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3742">
      <w:pPr>
        <w:pStyle w:val="6"/>
        <w:spacing w:line="282" w:lineRule="auto"/>
        <w:jc w:val="center"/>
        <w:rPr>
          <w:rFonts w:hint="eastAsia" w:ascii="宋体" w:hAnsi="宋体" w:eastAsia="宋体" w:cs="宋体"/>
          <w:b/>
          <w:bCs/>
          <w:snapToGrid w:val="0"/>
          <w:color w:val="auto"/>
          <w:spacing w:val="7"/>
          <w:kern w:val="0"/>
          <w:sz w:val="44"/>
          <w:szCs w:val="44"/>
          <w:highlight w:val="none"/>
          <w:lang w:val="en-US" w:eastAsia="zh-CN" w:bidi="ar-SA"/>
        </w:rPr>
      </w:pPr>
      <w:r>
        <w:rPr>
          <w:rFonts w:hint="eastAsia" w:ascii="宋体" w:hAnsi="宋体" w:eastAsia="宋体" w:cs="宋体"/>
          <w:b/>
          <w:bCs/>
          <w:color w:val="auto"/>
          <w:sz w:val="52"/>
          <w:szCs w:val="52"/>
          <w:highlight w:val="none"/>
          <w:lang w:val="en-US" w:eastAsia="zh-CN" w:bidi="ar-SA"/>
        </w:rPr>
        <w:t>新疆巴州阿尔金草原荒漠生态保护和修复项目-且末苗木种植</w:t>
      </w:r>
    </w:p>
    <w:p w14:paraId="47994369">
      <w:pPr>
        <w:pStyle w:val="6"/>
        <w:spacing w:line="282" w:lineRule="auto"/>
        <w:rPr>
          <w:color w:val="auto"/>
          <w:highlight w:val="none"/>
        </w:rPr>
      </w:pPr>
    </w:p>
    <w:p w14:paraId="794EFE04">
      <w:pPr>
        <w:pStyle w:val="6"/>
        <w:spacing w:line="282" w:lineRule="auto"/>
        <w:rPr>
          <w:color w:val="auto"/>
          <w:highlight w:val="none"/>
        </w:rPr>
      </w:pPr>
    </w:p>
    <w:p w14:paraId="07083532">
      <w:pPr>
        <w:pStyle w:val="6"/>
        <w:spacing w:line="282" w:lineRule="auto"/>
        <w:rPr>
          <w:color w:val="auto"/>
          <w:highlight w:val="none"/>
        </w:rPr>
      </w:pPr>
    </w:p>
    <w:p w14:paraId="4025B1D6">
      <w:pPr>
        <w:pStyle w:val="6"/>
        <w:spacing w:line="282" w:lineRule="auto"/>
        <w:rPr>
          <w:color w:val="auto"/>
          <w:highlight w:val="none"/>
        </w:rPr>
      </w:pPr>
    </w:p>
    <w:p w14:paraId="1A58741E">
      <w:pPr>
        <w:spacing w:before="270" w:line="222" w:lineRule="auto"/>
        <w:ind w:left="2792"/>
        <w:rPr>
          <w:rFonts w:ascii="宋体" w:hAnsi="宋体" w:eastAsia="宋体" w:cs="宋体"/>
          <w:color w:val="auto"/>
          <w:sz w:val="83"/>
          <w:szCs w:val="83"/>
          <w:highlight w:val="none"/>
        </w:rPr>
      </w:pPr>
      <w:r>
        <w:rPr>
          <w:rFonts w:hint="eastAsia" w:ascii="宋体" w:hAnsi="宋体" w:eastAsia="宋体" w:cs="宋体"/>
          <w:b/>
          <w:bCs/>
          <w:snapToGrid/>
          <w:color w:val="auto"/>
          <w:kern w:val="0"/>
          <w:sz w:val="72"/>
          <w:szCs w:val="72"/>
          <w:highlight w:val="none"/>
          <w:lang w:val="en-US" w:eastAsia="zh-CN" w:bidi="ar-SA"/>
        </w:rPr>
        <w:t>招 标 文 件</w:t>
      </w:r>
    </w:p>
    <w:p w14:paraId="276D0A31">
      <w:pPr>
        <w:pStyle w:val="6"/>
        <w:spacing w:line="251" w:lineRule="auto"/>
        <w:rPr>
          <w:color w:val="auto"/>
          <w:highlight w:val="none"/>
        </w:rPr>
      </w:pPr>
    </w:p>
    <w:p w14:paraId="4BA8E195">
      <w:pPr>
        <w:pStyle w:val="6"/>
        <w:spacing w:line="251" w:lineRule="auto"/>
        <w:rPr>
          <w:color w:val="auto"/>
          <w:highlight w:val="none"/>
        </w:rPr>
      </w:pPr>
    </w:p>
    <w:p w14:paraId="4116F0DB">
      <w:pPr>
        <w:pStyle w:val="6"/>
        <w:spacing w:line="251" w:lineRule="auto"/>
        <w:rPr>
          <w:color w:val="auto"/>
          <w:highlight w:val="none"/>
        </w:rPr>
      </w:pPr>
    </w:p>
    <w:p w14:paraId="1B9466D1">
      <w:pPr>
        <w:pStyle w:val="6"/>
        <w:spacing w:line="251" w:lineRule="auto"/>
        <w:rPr>
          <w:color w:val="auto"/>
          <w:highlight w:val="none"/>
        </w:rPr>
      </w:pPr>
    </w:p>
    <w:p w14:paraId="26E651C8">
      <w:pPr>
        <w:pStyle w:val="6"/>
        <w:spacing w:line="251" w:lineRule="auto"/>
        <w:rPr>
          <w:color w:val="auto"/>
          <w:highlight w:val="none"/>
        </w:rPr>
      </w:pPr>
    </w:p>
    <w:p w14:paraId="4F816D2C">
      <w:pPr>
        <w:pStyle w:val="6"/>
        <w:spacing w:line="251" w:lineRule="auto"/>
        <w:rPr>
          <w:color w:val="auto"/>
          <w:highlight w:val="none"/>
        </w:rPr>
      </w:pPr>
    </w:p>
    <w:p w14:paraId="2D8EF138">
      <w:pPr>
        <w:pStyle w:val="6"/>
        <w:spacing w:line="252" w:lineRule="auto"/>
        <w:rPr>
          <w:color w:val="auto"/>
          <w:highlight w:val="none"/>
        </w:rPr>
      </w:pPr>
    </w:p>
    <w:p w14:paraId="6D9289EA">
      <w:pPr>
        <w:pStyle w:val="6"/>
        <w:spacing w:line="252" w:lineRule="auto"/>
        <w:rPr>
          <w:color w:val="auto"/>
          <w:highlight w:val="none"/>
        </w:rPr>
      </w:pPr>
    </w:p>
    <w:p w14:paraId="64DBBA41">
      <w:pPr>
        <w:pStyle w:val="6"/>
        <w:spacing w:line="252" w:lineRule="auto"/>
        <w:rPr>
          <w:color w:val="auto"/>
          <w:highlight w:val="none"/>
        </w:rPr>
      </w:pPr>
    </w:p>
    <w:p w14:paraId="623E547D">
      <w:pPr>
        <w:pStyle w:val="6"/>
        <w:spacing w:line="252" w:lineRule="auto"/>
        <w:rPr>
          <w:color w:val="auto"/>
          <w:highlight w:val="none"/>
        </w:rPr>
      </w:pPr>
    </w:p>
    <w:p w14:paraId="55666508">
      <w:pPr>
        <w:pStyle w:val="6"/>
        <w:spacing w:line="252" w:lineRule="auto"/>
        <w:rPr>
          <w:color w:val="auto"/>
          <w:highlight w:val="none"/>
        </w:rPr>
      </w:pPr>
    </w:p>
    <w:p w14:paraId="2AEB249E">
      <w:pPr>
        <w:pStyle w:val="6"/>
        <w:spacing w:line="252" w:lineRule="auto"/>
        <w:rPr>
          <w:color w:val="auto"/>
          <w:highlight w:val="none"/>
        </w:rPr>
      </w:pPr>
    </w:p>
    <w:p w14:paraId="59877EEF">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招  标  人：新疆巴音郭楞蒙古自治州林业和草原局 项目联系人:董加强</w:t>
      </w:r>
    </w:p>
    <w:p w14:paraId="5869F1DF">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联系电话：15809964693</w:t>
      </w:r>
    </w:p>
    <w:p w14:paraId="4F8701A3">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招标代理机构：新疆新华远景工程造价咨询有限司</w:t>
      </w:r>
    </w:p>
    <w:p w14:paraId="1F07FC4F">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联系人：张勇</w:t>
      </w:r>
    </w:p>
    <w:p w14:paraId="7CBF8285">
      <w:pPr>
        <w:spacing w:before="101" w:line="356" w:lineRule="auto"/>
        <w:ind w:left="325" w:right="2046" w:hanging="3"/>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联系电话:13399756999</w:t>
      </w:r>
    </w:p>
    <w:p w14:paraId="3AA28E5F">
      <w:pPr>
        <w:spacing w:before="243" w:line="225" w:lineRule="auto"/>
        <w:ind w:left="3755"/>
        <w:rPr>
          <w:rFonts w:hint="eastAsia" w:ascii="宋体" w:hAnsi="宋体" w:eastAsia="宋体" w:cs="宋体"/>
          <w:b/>
          <w:snapToGrid/>
          <w:color w:val="auto"/>
          <w:kern w:val="2"/>
          <w:sz w:val="32"/>
          <w:szCs w:val="32"/>
          <w:highlight w:val="none"/>
          <w:lang w:val="en-US" w:eastAsia="zh-CN" w:bidi="ar-SA"/>
        </w:rPr>
      </w:pPr>
    </w:p>
    <w:p w14:paraId="7C60F2C8">
      <w:pPr>
        <w:spacing w:before="243" w:line="225" w:lineRule="auto"/>
        <w:ind w:left="3755"/>
        <w:rPr>
          <w:rFonts w:hint="eastAsia" w:ascii="宋体" w:hAnsi="宋体" w:eastAsia="宋体" w:cs="宋体"/>
          <w:b/>
          <w:snapToGrid/>
          <w:color w:val="auto"/>
          <w:kern w:val="2"/>
          <w:sz w:val="32"/>
          <w:szCs w:val="32"/>
          <w:highlight w:val="none"/>
          <w:lang w:val="en-US" w:eastAsia="zh-CN" w:bidi="ar-SA"/>
        </w:rPr>
      </w:pPr>
    </w:p>
    <w:p w14:paraId="1F6DE877">
      <w:pPr>
        <w:spacing w:before="243" w:line="225" w:lineRule="auto"/>
        <w:ind w:left="3755"/>
        <w:rPr>
          <w:rFonts w:hint="eastAsia" w:ascii="宋体" w:hAnsi="宋体" w:eastAsia="宋体" w:cs="宋体"/>
          <w:b/>
          <w:snapToGrid/>
          <w:color w:val="auto"/>
          <w:kern w:val="2"/>
          <w:sz w:val="32"/>
          <w:szCs w:val="32"/>
          <w:highlight w:val="none"/>
          <w:lang w:val="en-US" w:eastAsia="zh-CN" w:bidi="ar-SA"/>
        </w:rPr>
      </w:pPr>
    </w:p>
    <w:p w14:paraId="5078653F">
      <w:pPr>
        <w:spacing w:before="243" w:line="225" w:lineRule="auto"/>
        <w:ind w:left="3755"/>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二〇二四年十二月</w:t>
      </w:r>
    </w:p>
    <w:p w14:paraId="3C04393D">
      <w:pPr>
        <w:spacing w:line="225" w:lineRule="auto"/>
        <w:rPr>
          <w:rFonts w:ascii="宋体" w:hAnsi="宋体" w:eastAsia="宋体" w:cs="宋体"/>
          <w:color w:val="auto"/>
          <w:sz w:val="31"/>
          <w:szCs w:val="31"/>
          <w:highlight w:val="none"/>
        </w:rPr>
        <w:sectPr>
          <w:headerReference r:id="rId5" w:type="default"/>
          <w:pgSz w:w="11906" w:h="16838"/>
          <w:pgMar w:top="1440" w:right="1080" w:bottom="1440" w:left="1080" w:header="0" w:footer="0" w:gutter="0"/>
          <w:cols w:space="720" w:num="1"/>
        </w:sectPr>
      </w:pPr>
    </w:p>
    <w:sdt>
      <w:sdtPr>
        <w:rPr>
          <w:rFonts w:ascii="宋体" w:hAnsi="宋体" w:eastAsia="宋体" w:cs="宋体"/>
          <w:color w:val="auto"/>
          <w:sz w:val="43"/>
          <w:szCs w:val="43"/>
          <w:highlight w:val="none"/>
        </w:rPr>
        <w:id w:val="147451472"/>
        <w:docPartObj>
          <w:docPartGallery w:val="Table of Contents"/>
          <w:docPartUnique/>
        </w:docPartObj>
      </w:sdtPr>
      <w:sdtEndPr>
        <w:rPr>
          <w:rStyle w:val="12"/>
          <w:rFonts w:ascii="宋体" w:hAnsi="宋体" w:eastAsia="宋体" w:cs="宋体"/>
          <w:b/>
          <w:bCs/>
          <w:snapToGrid/>
          <w:color w:val="auto"/>
          <w:kern w:val="2"/>
          <w:sz w:val="28"/>
          <w:szCs w:val="28"/>
          <w:highlight w:val="none"/>
          <w:u w:val="none"/>
          <w:lang w:val="en-US" w:eastAsia="zh-CN" w:bidi="ar-SA"/>
        </w:rPr>
      </w:sdtEndPr>
      <w:sdtContent>
        <w:p w14:paraId="5D296DC4">
          <w:pPr>
            <w:spacing w:before="140" w:line="225" w:lineRule="auto"/>
            <w:ind w:left="4303"/>
            <w:rPr>
              <w:rFonts w:ascii="宋体" w:hAnsi="宋体" w:eastAsia="宋体" w:cs="宋体"/>
              <w:color w:val="auto"/>
              <w:sz w:val="43"/>
              <w:szCs w:val="43"/>
              <w:highlight w:val="none"/>
            </w:rPr>
          </w:pPr>
          <w:r>
            <w:rPr>
              <w:rFonts w:ascii="宋体" w:hAnsi="宋体" w:eastAsia="宋体" w:cs="宋体"/>
              <w:b/>
              <w:bCs/>
              <w:color w:val="auto"/>
              <w:spacing w:val="-51"/>
              <w:sz w:val="44"/>
              <w:szCs w:val="44"/>
              <w:highlight w:val="none"/>
            </w:rPr>
            <w:t>目</w:t>
          </w:r>
          <w:r>
            <w:rPr>
              <w:rFonts w:ascii="宋体" w:hAnsi="宋体" w:eastAsia="宋体" w:cs="宋体"/>
              <w:color w:val="auto"/>
              <w:spacing w:val="15"/>
              <w:sz w:val="44"/>
              <w:szCs w:val="44"/>
              <w:highlight w:val="none"/>
            </w:rPr>
            <w:t xml:space="preserve">  </w:t>
          </w:r>
          <w:r>
            <w:rPr>
              <w:rFonts w:ascii="宋体" w:hAnsi="宋体" w:eastAsia="宋体" w:cs="宋体"/>
              <w:b/>
              <w:bCs/>
              <w:color w:val="auto"/>
              <w:spacing w:val="-51"/>
              <w:sz w:val="44"/>
              <w:szCs w:val="44"/>
              <w:highlight w:val="none"/>
            </w:rPr>
            <w:t>录</w:t>
          </w:r>
        </w:p>
        <w:p w14:paraId="4F4EE35D">
          <w:pPr>
            <w:tabs>
              <w:tab w:val="right" w:leader="dot" w:pos="9547"/>
            </w:tabs>
            <w:spacing w:before="301" w:line="193" w:lineRule="auto"/>
            <w:rPr>
              <w:rStyle w:val="12"/>
              <w:rFonts w:ascii="宋体" w:hAnsi="宋体" w:eastAsia="宋体" w:cs="宋体"/>
              <w:b/>
              <w:bCs/>
              <w:snapToGrid/>
              <w:color w:val="auto"/>
              <w:kern w:val="2"/>
              <w:sz w:val="28"/>
              <w:szCs w:val="28"/>
              <w:highlight w:val="none"/>
              <w:u w:val="none"/>
              <w:lang w:val="en-US" w:eastAsia="zh-CN" w:bidi="ar-SA"/>
            </w:rPr>
          </w:pPr>
          <w:bookmarkStart w:id="0" w:name="bookmark1"/>
          <w:bookmarkEnd w:id="0"/>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"_Toc8301"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第一章 招标公告</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t>1</w:t>
          </w:r>
          <w:r>
            <w:rPr>
              <w:rStyle w:val="12"/>
              <w:rFonts w:ascii="宋体" w:hAnsi="宋体" w:eastAsia="宋体" w:cs="宋体"/>
              <w:b/>
              <w:bCs/>
              <w:snapToGrid/>
              <w:color w:val="auto"/>
              <w:kern w:val="2"/>
              <w:sz w:val="28"/>
              <w:szCs w:val="28"/>
              <w:highlight w:val="none"/>
              <w:u w:val="none"/>
              <w:lang w:val="en-US" w:eastAsia="zh-CN" w:bidi="ar-SA"/>
            </w:rPr>
            <w:fldChar w:fldCharType="end"/>
          </w:r>
        </w:p>
        <w:p w14:paraId="13F2AF12">
          <w:pPr>
            <w:tabs>
              <w:tab w:val="right" w:leader="dot" w:pos="9547"/>
            </w:tabs>
            <w:spacing w:before="225" w:line="193" w:lineRule="auto"/>
            <w:rPr>
              <w:rStyle w:val="12"/>
              <w:rFonts w:ascii="宋体" w:hAnsi="宋体" w:eastAsia="宋体" w:cs="宋体"/>
              <w:b/>
              <w:bCs/>
              <w:snapToGrid/>
              <w:color w:val="auto"/>
              <w:kern w:val="2"/>
              <w:sz w:val="28"/>
              <w:szCs w:val="28"/>
              <w:highlight w:val="none"/>
              <w:u w:val="none"/>
              <w:lang w:val="en-US" w:eastAsia="zh-CN" w:bidi="ar-SA"/>
            </w:rPr>
          </w:pPr>
          <w:bookmarkStart w:id="1" w:name="bookmark2"/>
          <w:bookmarkEnd w:id="1"/>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"_Toc28467"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第二章 投标人须知</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4</w:t>
          </w:r>
        </w:p>
        <w:p w14:paraId="43CB8FFA">
          <w:pPr>
            <w:tabs>
              <w:tab w:val="right" w:leader="dot" w:pos="9547"/>
            </w:tabs>
            <w:spacing w:before="227"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2" w:name="bookmark3"/>
          <w:bookmarkEnd w:id="2"/>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"_Toc16335"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一、投标人须知前附表</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4</w:t>
          </w:r>
        </w:p>
        <w:p w14:paraId="36852F53">
          <w:pPr>
            <w:tabs>
              <w:tab w:val="right" w:leader="dot" w:pos="9547"/>
            </w:tabs>
            <w:spacing w:before="225"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3" w:name="bookmark4"/>
          <w:bookmarkEnd w:id="3"/>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"_Toc16929"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二、投标人须知</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7</w:t>
          </w:r>
        </w:p>
        <w:p w14:paraId="1916FD3E">
          <w:pPr>
            <w:tabs>
              <w:tab w:val="right" w:leader="dot" w:pos="9547"/>
            </w:tabs>
            <w:spacing w:before="227" w:line="193" w:lineRule="auto"/>
            <w:rPr>
              <w:rStyle w:val="12"/>
              <w:rFonts w:ascii="宋体" w:hAnsi="宋体" w:eastAsia="宋体" w:cs="宋体"/>
              <w:b/>
              <w:bCs/>
              <w:snapToGrid/>
              <w:color w:val="auto"/>
              <w:kern w:val="2"/>
              <w:sz w:val="28"/>
              <w:szCs w:val="28"/>
              <w:highlight w:val="none"/>
              <w:u w:val="none"/>
              <w:lang w:val="en-US" w:eastAsia="zh-CN" w:bidi="ar-SA"/>
            </w:rPr>
          </w:pPr>
          <w:bookmarkStart w:id="4" w:name="bookmark5"/>
          <w:bookmarkEnd w:id="4"/>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"_Toc25803"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第三章  评标办法</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t>2</w:t>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0</w:t>
          </w:r>
        </w:p>
        <w:p w14:paraId="60D0A186">
          <w:pPr>
            <w:tabs>
              <w:tab w:val="right" w:leader="dot" w:pos="9547"/>
            </w:tabs>
            <w:spacing w:before="228"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5" w:name="bookmark6"/>
          <w:bookmarkEnd w:id="5"/>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\l "bookmark7"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一 、总则</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t>2</w:t>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0</w:t>
          </w:r>
        </w:p>
        <w:p w14:paraId="42FC5D56">
          <w:pPr>
            <w:tabs>
              <w:tab w:val="right" w:leader="dot" w:pos="9547"/>
            </w:tabs>
            <w:spacing w:before="225"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6" w:name="bookmark8"/>
          <w:bookmarkEnd w:id="6"/>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"_Toc20943"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二 、投标文件初审</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t>2</w:t>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0</w:t>
          </w:r>
        </w:p>
        <w:p w14:paraId="5E4996C0">
          <w:pPr>
            <w:tabs>
              <w:tab w:val="right" w:leader="dot" w:pos="9547"/>
            </w:tabs>
            <w:spacing w:before="228" w:line="192" w:lineRule="auto"/>
            <w:ind w:left="419"/>
            <w:rPr>
              <w:rStyle w:val="12"/>
              <w:rFonts w:ascii="宋体" w:hAnsi="宋体" w:eastAsia="宋体" w:cs="宋体"/>
              <w:b/>
              <w:bCs/>
              <w:snapToGrid/>
              <w:color w:val="auto"/>
              <w:kern w:val="2"/>
              <w:sz w:val="28"/>
              <w:szCs w:val="28"/>
              <w:highlight w:val="none"/>
              <w:u w:val="none"/>
              <w:lang w:val="en-US" w:eastAsia="zh-CN" w:bidi="ar-SA"/>
            </w:rPr>
          </w:pPr>
          <w:bookmarkStart w:id="7" w:name="bookmark9"/>
          <w:bookmarkEnd w:id="7"/>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\l "bookmark10"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三 、投标文件的澄清和补正</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21</w:t>
          </w:r>
        </w:p>
        <w:p w14:paraId="697B62DD">
          <w:pPr>
            <w:tabs>
              <w:tab w:val="right" w:leader="dot" w:pos="9547"/>
            </w:tabs>
            <w:spacing w:before="226" w:line="193" w:lineRule="auto"/>
            <w:ind w:left="442"/>
            <w:rPr>
              <w:rStyle w:val="12"/>
              <w:rFonts w:ascii="宋体" w:hAnsi="宋体" w:eastAsia="宋体" w:cs="宋体"/>
              <w:b/>
              <w:bCs/>
              <w:snapToGrid/>
              <w:color w:val="auto"/>
              <w:kern w:val="2"/>
              <w:sz w:val="28"/>
              <w:szCs w:val="28"/>
              <w:highlight w:val="none"/>
              <w:u w:val="none"/>
              <w:lang w:val="en-US" w:eastAsia="zh-CN" w:bidi="ar-SA"/>
            </w:rPr>
          </w:pPr>
          <w:bookmarkStart w:id="8" w:name="bookmark11"/>
          <w:bookmarkEnd w:id="8"/>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\l "bookmark12"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四、 比较与评价</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22</w:t>
          </w:r>
        </w:p>
        <w:p w14:paraId="20AE75A6">
          <w:pPr>
            <w:tabs>
              <w:tab w:val="right" w:leader="dot" w:pos="9544"/>
            </w:tabs>
            <w:spacing w:before="225"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9" w:name="bookmark13"/>
          <w:bookmarkEnd w:id="9"/>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"_Toc11316"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五 、推荐中标候选人</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26</w:t>
          </w:r>
        </w:p>
        <w:p w14:paraId="5616BCB3">
          <w:pPr>
            <w:tabs>
              <w:tab w:val="right" w:leader="dot" w:pos="9544"/>
            </w:tabs>
            <w:spacing w:before="227" w:line="193" w:lineRule="auto"/>
            <w:ind w:left="421"/>
            <w:rPr>
              <w:rStyle w:val="12"/>
              <w:rFonts w:ascii="宋体" w:hAnsi="宋体" w:eastAsia="宋体" w:cs="宋体"/>
              <w:b/>
              <w:bCs/>
              <w:snapToGrid/>
              <w:color w:val="auto"/>
              <w:kern w:val="2"/>
              <w:sz w:val="28"/>
              <w:szCs w:val="28"/>
              <w:highlight w:val="none"/>
              <w:u w:val="none"/>
              <w:lang w:val="en-US" w:eastAsia="zh-CN" w:bidi="ar-SA"/>
            </w:rPr>
          </w:pPr>
          <w:bookmarkStart w:id="10" w:name="bookmark14"/>
          <w:bookmarkEnd w:id="10"/>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"_Toc11316"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六 、无效条款</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26</w:t>
          </w:r>
        </w:p>
        <w:p w14:paraId="72ECA3A9">
          <w:pPr>
            <w:tabs>
              <w:tab w:val="right" w:leader="dot" w:pos="9544"/>
            </w:tabs>
            <w:spacing w:before="228" w:line="193" w:lineRule="auto"/>
            <w:rPr>
              <w:rStyle w:val="12"/>
              <w:rFonts w:ascii="宋体" w:hAnsi="宋体" w:eastAsia="宋体" w:cs="宋体"/>
              <w:b/>
              <w:bCs/>
              <w:snapToGrid/>
              <w:color w:val="auto"/>
              <w:kern w:val="2"/>
              <w:sz w:val="28"/>
              <w:szCs w:val="28"/>
              <w:highlight w:val="none"/>
              <w:u w:val="none"/>
              <w:lang w:val="en-US" w:eastAsia="zh-CN" w:bidi="ar-SA"/>
            </w:rPr>
          </w:pPr>
          <w:bookmarkStart w:id="11" w:name="bookmark15"/>
          <w:bookmarkEnd w:id="11"/>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"_Toc10986"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第四章 采购清单及技术要求</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28</w:t>
          </w:r>
        </w:p>
        <w:p w14:paraId="031F1681">
          <w:pPr>
            <w:tabs>
              <w:tab w:val="right" w:leader="dot" w:pos="9544"/>
            </w:tabs>
            <w:spacing w:before="225" w:line="193" w:lineRule="auto"/>
            <w:rPr>
              <w:rStyle w:val="12"/>
              <w:rFonts w:ascii="宋体" w:hAnsi="宋体" w:eastAsia="宋体" w:cs="宋体"/>
              <w:b/>
              <w:bCs/>
              <w:snapToGrid/>
              <w:color w:val="auto"/>
              <w:kern w:val="2"/>
              <w:sz w:val="28"/>
              <w:szCs w:val="28"/>
              <w:highlight w:val="none"/>
              <w:u w:val="none"/>
              <w:lang w:val="en-US" w:eastAsia="zh-CN" w:bidi="ar-SA"/>
            </w:rPr>
          </w:pPr>
          <w:bookmarkStart w:id="12" w:name="bookmark16"/>
          <w:bookmarkEnd w:id="12"/>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"_Toc15403"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第五章  合同条款及格式</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30</w:t>
          </w:r>
        </w:p>
        <w:p w14:paraId="6D7BA2C1">
          <w:pPr>
            <w:tabs>
              <w:tab w:val="right" w:leader="dot" w:pos="9544"/>
            </w:tabs>
            <w:spacing w:before="228"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13" w:name="bookmark17"/>
          <w:bookmarkEnd w:id="13"/>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\l "bookmark18"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 xml:space="preserve">一 、合同协议书（格式） </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30</w:t>
          </w:r>
        </w:p>
        <w:p w14:paraId="31C26F1C">
          <w:pPr>
            <w:tabs>
              <w:tab w:val="right" w:leader="dot" w:pos="9544"/>
            </w:tabs>
            <w:spacing w:before="225" w:line="193" w:lineRule="auto"/>
            <w:ind w:left="423"/>
            <w:rPr>
              <w:rStyle w:val="12"/>
              <w:rFonts w:ascii="宋体" w:hAnsi="宋体" w:eastAsia="宋体" w:cs="宋体"/>
              <w:b/>
              <w:bCs/>
              <w:snapToGrid/>
              <w:color w:val="auto"/>
              <w:kern w:val="2"/>
              <w:sz w:val="28"/>
              <w:szCs w:val="28"/>
              <w:highlight w:val="none"/>
              <w:u w:val="none"/>
              <w:lang w:val="en-US" w:eastAsia="zh-CN" w:bidi="ar-SA"/>
            </w:rPr>
          </w:pPr>
          <w:bookmarkStart w:id="14" w:name="bookmark19"/>
          <w:bookmarkEnd w:id="14"/>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"_Toc26887"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二 、合同条款</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31</w:t>
          </w:r>
        </w:p>
        <w:p w14:paraId="3BE3F6C2">
          <w:pPr>
            <w:tabs>
              <w:tab w:val="right" w:leader="dot" w:pos="9544"/>
            </w:tabs>
            <w:spacing w:before="227" w:line="227" w:lineRule="auto"/>
            <w:rPr>
              <w:rFonts w:ascii="Times New Roman" w:hAnsi="Times New Roman" w:eastAsia="Times New Roman" w:cs="Times New Roman"/>
              <w:color w:val="auto"/>
              <w:sz w:val="23"/>
              <w:szCs w:val="23"/>
              <w:highlight w:val="none"/>
              <w:u w:val="none"/>
            </w:rPr>
          </w:pPr>
          <w:bookmarkStart w:id="15" w:name="bookmark20"/>
          <w:bookmarkEnd w:id="15"/>
          <w:r>
            <w:rPr>
              <w:rStyle w:val="12"/>
              <w:rFonts w:ascii="宋体" w:hAnsi="宋体" w:eastAsia="宋体" w:cs="宋体"/>
              <w:b/>
              <w:bCs/>
              <w:snapToGrid/>
              <w:color w:val="auto"/>
              <w:kern w:val="2"/>
              <w:sz w:val="28"/>
              <w:szCs w:val="28"/>
              <w:highlight w:val="none"/>
              <w:u w:val="none"/>
              <w:lang w:val="en-US" w:eastAsia="zh-CN" w:bidi="ar-SA"/>
            </w:rPr>
            <w:fldChar w:fldCharType="begin"/>
          </w:r>
          <w:r>
            <w:rPr>
              <w:rStyle w:val="12"/>
              <w:rFonts w:ascii="宋体" w:hAnsi="宋体" w:eastAsia="宋体" w:cs="宋体"/>
              <w:b/>
              <w:bCs/>
              <w:snapToGrid/>
              <w:color w:val="auto"/>
              <w:kern w:val="2"/>
              <w:sz w:val="28"/>
              <w:szCs w:val="28"/>
              <w:highlight w:val="none"/>
              <w:u w:val="none"/>
              <w:lang w:val="en-US" w:eastAsia="zh-CN" w:bidi="ar-SA"/>
            </w:rPr>
            <w:instrText xml:space="preserve"> HYPERLINK "_Toc16971" </w:instrText>
          </w:r>
          <w:r>
            <w:rPr>
              <w:rStyle w:val="12"/>
              <w:rFonts w:ascii="宋体" w:hAnsi="宋体" w:eastAsia="宋体" w:cs="宋体"/>
              <w:b/>
              <w:bCs/>
              <w:snapToGrid/>
              <w:color w:val="auto"/>
              <w:kern w:val="2"/>
              <w:sz w:val="28"/>
              <w:szCs w:val="28"/>
              <w:highlight w:val="none"/>
              <w:u w:val="none"/>
              <w:lang w:val="en-US" w:eastAsia="zh-CN" w:bidi="ar-SA"/>
            </w:rPr>
            <w:fldChar w:fldCharType="separate"/>
          </w:r>
          <w:r>
            <w:rPr>
              <w:rStyle w:val="12"/>
              <w:rFonts w:ascii="宋体" w:hAnsi="宋体" w:eastAsia="宋体" w:cs="宋体"/>
              <w:b/>
              <w:bCs/>
              <w:snapToGrid/>
              <w:color w:val="auto"/>
              <w:kern w:val="2"/>
              <w:sz w:val="28"/>
              <w:szCs w:val="28"/>
              <w:highlight w:val="none"/>
              <w:u w:val="none"/>
              <w:lang w:val="en-US" w:eastAsia="zh-CN" w:bidi="ar-SA"/>
            </w:rPr>
            <w:t>第六章  投标文件格式</w:t>
          </w:r>
          <w:r>
            <w:rPr>
              <w:rStyle w:val="12"/>
              <w:rFonts w:ascii="宋体" w:hAnsi="宋体" w:eastAsia="宋体" w:cs="宋体"/>
              <w:b/>
              <w:bCs/>
              <w:snapToGrid/>
              <w:color w:val="auto"/>
              <w:kern w:val="2"/>
              <w:sz w:val="28"/>
              <w:szCs w:val="28"/>
              <w:highlight w:val="none"/>
              <w:u w:val="none"/>
              <w:lang w:val="en-US" w:eastAsia="zh-CN" w:bidi="ar-SA"/>
            </w:rPr>
            <w:tab/>
          </w:r>
          <w:r>
            <w:rPr>
              <w:rStyle w:val="12"/>
              <w:rFonts w:ascii="宋体" w:hAnsi="宋体" w:eastAsia="宋体" w:cs="宋体"/>
              <w:b/>
              <w:bCs/>
              <w:snapToGrid/>
              <w:color w:val="auto"/>
              <w:kern w:val="2"/>
              <w:sz w:val="28"/>
              <w:szCs w:val="28"/>
              <w:highlight w:val="none"/>
              <w:u w:val="none"/>
              <w:lang w:val="en-US" w:eastAsia="zh-CN" w:bidi="ar-SA"/>
            </w:rPr>
            <w:fldChar w:fldCharType="end"/>
          </w:r>
          <w:r>
            <w:rPr>
              <w:rStyle w:val="12"/>
              <w:rFonts w:ascii="宋体" w:hAnsi="宋体" w:eastAsia="宋体" w:cs="宋体"/>
              <w:b/>
              <w:bCs/>
              <w:snapToGrid/>
              <w:color w:val="auto"/>
              <w:kern w:val="2"/>
              <w:sz w:val="28"/>
              <w:szCs w:val="28"/>
              <w:highlight w:val="none"/>
              <w:u w:val="none"/>
              <w:lang w:val="en-US" w:eastAsia="zh-CN" w:bidi="ar-SA"/>
            </w:rPr>
            <w:t>37</w:t>
          </w:r>
        </w:p>
      </w:sdtContent>
    </w:sdt>
    <w:p w14:paraId="5B4B6902">
      <w:pPr>
        <w:spacing w:line="227" w:lineRule="auto"/>
        <w:rPr>
          <w:rFonts w:ascii="Times New Roman" w:hAnsi="Times New Roman" w:eastAsia="Times New Roman" w:cs="Times New Roman"/>
          <w:color w:val="auto"/>
          <w:sz w:val="23"/>
          <w:szCs w:val="23"/>
          <w:highlight w:val="none"/>
        </w:rPr>
        <w:sectPr>
          <w:headerReference r:id="rId6" w:type="default"/>
          <w:pgSz w:w="11906" w:h="16838"/>
          <w:pgMar w:top="1440" w:right="1080" w:bottom="1440" w:left="1080" w:header="0" w:footer="0" w:gutter="0"/>
          <w:cols w:space="720" w:num="1"/>
        </w:sectPr>
      </w:pPr>
    </w:p>
    <w:p w14:paraId="3DF80ACC">
      <w:pPr>
        <w:widowControl w:val="0"/>
        <w:kinsoku/>
        <w:autoSpaceDE/>
        <w:autoSpaceDN/>
        <w:bidi w:val="0"/>
        <w:adjustRightInd/>
        <w:snapToGrid/>
        <w:spacing w:line="240" w:lineRule="auto"/>
        <w:jc w:val="center"/>
        <w:textAlignment w:val="auto"/>
        <w:rPr>
          <w:rFonts w:hint="eastAsia" w:ascii="宋体" w:hAnsi="宋体" w:eastAsia="宋体" w:cs="宋体"/>
          <w:b/>
          <w:bCs/>
          <w:snapToGrid/>
          <w:color w:val="auto"/>
          <w:kern w:val="2"/>
          <w:sz w:val="32"/>
          <w:szCs w:val="21"/>
          <w:highlight w:val="none"/>
          <w:lang w:eastAsia="zh-CN"/>
        </w:rPr>
      </w:pPr>
      <w:bookmarkStart w:id="16" w:name="bookmark1"/>
      <w:bookmarkEnd w:id="16"/>
      <w:r>
        <w:rPr>
          <w:rFonts w:hint="eastAsia" w:ascii="宋体" w:hAnsi="宋体" w:eastAsia="宋体" w:cs="宋体"/>
          <w:b/>
          <w:bCs/>
          <w:snapToGrid/>
          <w:color w:val="auto"/>
          <w:kern w:val="2"/>
          <w:sz w:val="32"/>
          <w:szCs w:val="21"/>
          <w:highlight w:val="none"/>
          <w:lang w:eastAsia="zh-CN"/>
        </w:rPr>
        <w:t>第一章 招标公告</w:t>
      </w:r>
    </w:p>
    <w:p w14:paraId="496F7AB6">
      <w:pPr>
        <w:widowControl w:val="0"/>
        <w:kinsoku/>
        <w:autoSpaceDE/>
        <w:autoSpaceDN/>
        <w:bidi w:val="0"/>
        <w:adjustRightInd/>
        <w:snapToGrid/>
        <w:spacing w:line="240" w:lineRule="auto"/>
        <w:jc w:val="center"/>
        <w:textAlignment w:val="auto"/>
        <w:rPr>
          <w:rFonts w:ascii="宋体" w:hAnsi="宋体" w:eastAsia="宋体" w:cs="宋体"/>
          <w:color w:val="auto"/>
          <w:sz w:val="29"/>
          <w:szCs w:val="29"/>
          <w:highlight w:val="none"/>
        </w:rPr>
      </w:pPr>
      <w:r>
        <w:rPr>
          <w:rFonts w:hint="eastAsia" w:ascii="宋体" w:hAnsi="宋体" w:eastAsia="宋体" w:cs="宋体"/>
          <w:b/>
          <w:bCs/>
          <w:snapToGrid/>
          <w:color w:val="auto"/>
          <w:kern w:val="2"/>
          <w:sz w:val="32"/>
          <w:szCs w:val="21"/>
          <w:highlight w:val="none"/>
          <w:lang w:val="en-US" w:eastAsia="zh-CN"/>
        </w:rPr>
        <w:t>新疆巴州阿尔金草原荒漠生态保护和修复项目-且末苗木种植</w:t>
      </w:r>
      <w:r>
        <w:rPr>
          <w:rFonts w:hint="eastAsia" w:ascii="宋体" w:hAnsi="宋体" w:eastAsia="宋体" w:cs="宋体"/>
          <w:b/>
          <w:bCs/>
          <w:snapToGrid/>
          <w:color w:val="auto"/>
          <w:kern w:val="2"/>
          <w:sz w:val="32"/>
          <w:szCs w:val="21"/>
          <w:highlight w:val="none"/>
          <w:lang w:eastAsia="zh-CN"/>
        </w:rPr>
        <w:t>招标公告</w:t>
      </w:r>
    </w:p>
    <w:p w14:paraId="2C2A6A94">
      <w:pPr>
        <w:pStyle w:val="6"/>
        <w:spacing w:line="426" w:lineRule="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b/>
          <w:bCs/>
          <w:snapToGrid/>
          <w:color w:val="auto"/>
          <w:kern w:val="2"/>
          <w:sz w:val="28"/>
          <w:szCs w:val="28"/>
          <w:highlight w:val="none"/>
          <w:lang w:val="en-US" w:eastAsia="zh-CN" w:bidi="ar-SA"/>
        </w:rPr>
        <w:t>项目概况</w:t>
      </w:r>
    </w:p>
    <w:p w14:paraId="43AD1A7B">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新疆巴州阿尔金草原荒漠生态保护和修复项目-且末苗木种植的潜在供应商应在政采云平台http://www.zcygov.cn/在线申请获取招标文件，并于2025 年02 月13 日 10：30 分（北京时间）前递交投标文件。</w:t>
      </w:r>
    </w:p>
    <w:p w14:paraId="495F4F41">
      <w:pPr>
        <w:spacing w:before="75" w:line="227" w:lineRule="auto"/>
        <w:ind w:left="102"/>
        <w:outlineLvl w:val="0"/>
        <w:rPr>
          <w:rFonts w:ascii="宋体" w:hAnsi="宋体" w:eastAsia="宋体" w:cs="宋体"/>
          <w:color w:val="auto"/>
          <w:sz w:val="23"/>
          <w:szCs w:val="23"/>
          <w:highlight w:val="none"/>
        </w:rPr>
      </w:pPr>
      <w:r>
        <w:rPr>
          <w:rFonts w:hint="eastAsia" w:ascii="宋体" w:hAnsi="宋体" w:eastAsia="宋体" w:cs="宋体"/>
          <w:b/>
          <w:bCs/>
          <w:snapToGrid/>
          <w:color w:val="auto"/>
          <w:kern w:val="2"/>
          <w:sz w:val="28"/>
          <w:szCs w:val="28"/>
          <w:highlight w:val="none"/>
          <w:lang w:eastAsia="zh-CN"/>
        </w:rPr>
        <w:t>一、项目基本情况</w:t>
      </w:r>
    </w:p>
    <w:p w14:paraId="6BF832A1">
      <w:pPr>
        <w:spacing w:before="183" w:line="226" w:lineRule="auto"/>
        <w:ind w:left="582"/>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lang w:eastAsia="zh-CN"/>
        </w:rPr>
        <w:t>标项编号</w:t>
      </w:r>
      <w:r>
        <w:rPr>
          <w:rFonts w:hint="eastAsia" w:ascii="宋体" w:hAnsi="宋体" w:eastAsia="宋体" w:cs="宋体"/>
          <w:color w:val="auto"/>
          <w:spacing w:val="7"/>
          <w:sz w:val="28"/>
          <w:szCs w:val="28"/>
          <w:highlight w:val="none"/>
        </w:rPr>
        <w:t>：</w:t>
      </w:r>
      <w:r>
        <w:rPr>
          <w:rFonts w:hint="eastAsia" w:ascii="宋体" w:hAnsi="宋体" w:eastAsia="宋体" w:cs="宋体"/>
          <w:color w:val="auto"/>
          <w:spacing w:val="19"/>
          <w:sz w:val="28"/>
          <w:szCs w:val="28"/>
          <w:highlight w:val="none"/>
          <w:lang w:val="en-US" w:eastAsia="zh-CN"/>
        </w:rPr>
        <w:t>XHYJZB-2024-0090201号</w:t>
      </w:r>
    </w:p>
    <w:p w14:paraId="73D0BB63">
      <w:pPr>
        <w:spacing w:before="186" w:line="227" w:lineRule="auto"/>
        <w:ind w:left="582"/>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7"/>
          <w:sz w:val="28"/>
          <w:szCs w:val="28"/>
          <w:highlight w:val="none"/>
          <w:lang w:eastAsia="zh-CN"/>
        </w:rPr>
        <w:t>标项名称</w:t>
      </w:r>
      <w:r>
        <w:rPr>
          <w:rFonts w:hint="eastAsia" w:ascii="宋体" w:hAnsi="宋体" w:eastAsia="宋体" w:cs="宋体"/>
          <w:color w:val="auto"/>
          <w:spacing w:val="7"/>
          <w:sz w:val="28"/>
          <w:szCs w:val="28"/>
          <w:highlight w:val="none"/>
        </w:rPr>
        <w:t>：</w:t>
      </w:r>
      <w:r>
        <w:rPr>
          <w:rFonts w:hint="eastAsia" w:ascii="宋体" w:hAnsi="宋体" w:eastAsia="宋体" w:cs="宋体"/>
          <w:color w:val="auto"/>
          <w:spacing w:val="7"/>
          <w:sz w:val="28"/>
          <w:szCs w:val="28"/>
          <w:highlight w:val="none"/>
          <w:lang w:val="en-US" w:eastAsia="zh-CN"/>
        </w:rPr>
        <w:t>新疆巴州阿尔金草原荒漠生态保护和修复项目-且末苗木种植</w:t>
      </w:r>
    </w:p>
    <w:p w14:paraId="170E0EC5">
      <w:pPr>
        <w:spacing w:before="183" w:line="220" w:lineRule="auto"/>
        <w:ind w:left="58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8"/>
          <w:sz w:val="28"/>
          <w:szCs w:val="28"/>
          <w:highlight w:val="none"/>
        </w:rPr>
        <w:t>最高限价：</w:t>
      </w:r>
      <w:r>
        <w:rPr>
          <w:rFonts w:hint="eastAsia" w:ascii="宋体" w:hAnsi="宋体" w:eastAsia="宋体" w:cs="宋体"/>
          <w:color w:val="auto"/>
          <w:spacing w:val="8"/>
          <w:sz w:val="28"/>
          <w:szCs w:val="28"/>
          <w:highlight w:val="none"/>
          <w:lang w:val="en-US" w:eastAsia="zh-CN"/>
        </w:rPr>
        <w:t>300万元</w:t>
      </w:r>
    </w:p>
    <w:p w14:paraId="6A3DA9FE">
      <w:pPr>
        <w:spacing w:before="183" w:line="226" w:lineRule="auto"/>
        <w:ind w:left="582"/>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采购需求：</w:t>
      </w:r>
      <w:r>
        <w:rPr>
          <w:rFonts w:hint="eastAsia" w:ascii="宋体" w:hAnsi="宋体" w:eastAsia="宋体" w:cs="宋体"/>
          <w:color w:val="auto"/>
          <w:spacing w:val="7"/>
          <w:sz w:val="28"/>
          <w:szCs w:val="28"/>
          <w:highlight w:val="none"/>
          <w:lang w:val="en-US" w:eastAsia="zh-CN"/>
        </w:rPr>
        <w:t>封山育林人工造乔木</w:t>
      </w:r>
      <w:r>
        <w:rPr>
          <w:rFonts w:hint="eastAsia" w:ascii="宋体" w:hAnsi="宋体" w:eastAsia="宋体" w:cs="宋体"/>
          <w:color w:val="auto"/>
          <w:spacing w:val="7"/>
          <w:sz w:val="28"/>
          <w:szCs w:val="28"/>
          <w:highlight w:val="none"/>
          <w:lang w:eastAsia="zh-CN"/>
        </w:rPr>
        <w:t>（</w:t>
      </w:r>
      <w:r>
        <w:rPr>
          <w:rFonts w:hint="eastAsia" w:ascii="宋体" w:hAnsi="宋体" w:eastAsia="宋体" w:cs="宋体"/>
          <w:color w:val="auto"/>
          <w:spacing w:val="7"/>
          <w:sz w:val="28"/>
          <w:szCs w:val="28"/>
          <w:highlight w:val="none"/>
          <w:lang w:val="en-US" w:eastAsia="zh-CN"/>
        </w:rPr>
        <w:t>详见工程量清单及图纸</w:t>
      </w:r>
      <w:r>
        <w:rPr>
          <w:rFonts w:hint="eastAsia" w:ascii="宋体" w:hAnsi="宋体" w:eastAsia="宋体" w:cs="宋体"/>
          <w:color w:val="auto"/>
          <w:spacing w:val="7"/>
          <w:sz w:val="28"/>
          <w:szCs w:val="28"/>
          <w:highlight w:val="none"/>
          <w:lang w:eastAsia="zh-CN"/>
        </w:rPr>
        <w:t>）</w:t>
      </w:r>
    </w:p>
    <w:p w14:paraId="45C1AC79">
      <w:pPr>
        <w:spacing w:before="183" w:line="226" w:lineRule="auto"/>
        <w:ind w:left="582"/>
        <w:rPr>
          <w:rFonts w:hint="eastAsia" w:ascii="宋体" w:hAnsi="宋体" w:eastAsia="宋体" w:cs="宋体"/>
          <w:color w:val="auto"/>
          <w:spacing w:val="7"/>
          <w:sz w:val="28"/>
          <w:szCs w:val="28"/>
          <w:highlight w:val="none"/>
          <w:lang w:eastAsia="zh-CN"/>
        </w:rPr>
      </w:pPr>
      <w:bookmarkStart w:id="17" w:name="OLE_LINK4"/>
      <w:bookmarkStart w:id="18" w:name="OLE_LINK2"/>
      <w:r>
        <w:rPr>
          <w:rFonts w:hint="eastAsia" w:ascii="宋体" w:hAnsi="宋体" w:eastAsia="宋体" w:cs="宋体"/>
          <w:color w:val="auto"/>
          <w:spacing w:val="7"/>
          <w:sz w:val="28"/>
          <w:szCs w:val="28"/>
          <w:highlight w:val="none"/>
          <w:lang w:eastAsia="zh-CN"/>
        </w:rPr>
        <w:t>河东治沙站种植沙枣树99518株；库拉木勒克路两侧种植密胡杨树101307株（具体要求详见采购</w:t>
      </w:r>
      <w:r>
        <w:rPr>
          <w:rFonts w:hint="eastAsia" w:ascii="宋体" w:hAnsi="宋体" w:eastAsia="宋体" w:cs="宋体"/>
          <w:color w:val="auto"/>
          <w:spacing w:val="7"/>
          <w:sz w:val="28"/>
          <w:szCs w:val="28"/>
          <w:highlight w:val="none"/>
          <w:lang w:val="en-US" w:eastAsia="zh-CN"/>
        </w:rPr>
        <w:t>清单及图纸</w:t>
      </w:r>
      <w:r>
        <w:rPr>
          <w:rFonts w:hint="eastAsia" w:ascii="宋体" w:hAnsi="宋体" w:eastAsia="宋体" w:cs="宋体"/>
          <w:color w:val="auto"/>
          <w:spacing w:val="7"/>
          <w:sz w:val="28"/>
          <w:szCs w:val="28"/>
          <w:highlight w:val="none"/>
          <w:lang w:eastAsia="zh-CN"/>
        </w:rPr>
        <w:t>）；</w:t>
      </w:r>
    </w:p>
    <w:bookmarkEnd w:id="17"/>
    <w:bookmarkEnd w:id="18"/>
    <w:p w14:paraId="67F5BF56">
      <w:pPr>
        <w:spacing w:before="183" w:line="226" w:lineRule="auto"/>
        <w:ind w:left="582"/>
        <w:rPr>
          <w:rFonts w:hint="default" w:ascii="宋体" w:hAnsi="宋体" w:eastAsia="宋体" w:cs="宋体"/>
          <w:color w:val="auto"/>
          <w:spacing w:val="7"/>
          <w:sz w:val="28"/>
          <w:szCs w:val="28"/>
          <w:highlight w:val="none"/>
          <w:lang w:val="en-US"/>
        </w:rPr>
      </w:pPr>
      <w:r>
        <w:rPr>
          <w:rFonts w:hint="eastAsia" w:ascii="宋体" w:hAnsi="宋体" w:eastAsia="宋体" w:cs="宋体"/>
          <w:color w:val="auto"/>
          <w:spacing w:val="7"/>
          <w:sz w:val="28"/>
          <w:szCs w:val="28"/>
          <w:highlight w:val="none"/>
        </w:rPr>
        <w:t>合同履行期限：</w:t>
      </w:r>
      <w:r>
        <w:rPr>
          <w:rFonts w:hint="eastAsia" w:ascii="宋体" w:hAnsi="宋体" w:eastAsia="宋体" w:cs="宋体"/>
          <w:color w:val="auto"/>
          <w:spacing w:val="7"/>
          <w:sz w:val="28"/>
          <w:szCs w:val="28"/>
          <w:highlight w:val="none"/>
          <w:lang w:eastAsia="zh-CN"/>
        </w:rPr>
        <w:t>2025年04月30日前完成</w:t>
      </w:r>
      <w:r>
        <w:rPr>
          <w:rFonts w:hint="eastAsia" w:ascii="宋体" w:hAnsi="宋体" w:eastAsia="宋体" w:cs="宋体"/>
          <w:color w:val="auto"/>
          <w:spacing w:val="7"/>
          <w:sz w:val="28"/>
          <w:szCs w:val="28"/>
          <w:highlight w:val="none"/>
          <w:lang w:val="en-US" w:eastAsia="zh-CN"/>
        </w:rPr>
        <w:t>所有种植任务。</w:t>
      </w:r>
    </w:p>
    <w:p w14:paraId="22AC6B5B">
      <w:pPr>
        <w:spacing w:before="183" w:line="369" w:lineRule="auto"/>
        <w:ind w:left="9" w:right="93" w:firstLine="484"/>
        <w:rPr>
          <w:rFonts w:hint="eastAsia" w:ascii="宋体" w:hAnsi="宋体" w:eastAsia="宋体" w:cs="宋体"/>
          <w:color w:val="auto"/>
          <w:spacing w:val="-2"/>
          <w:sz w:val="28"/>
          <w:szCs w:val="28"/>
          <w:highlight w:val="none"/>
        </w:rPr>
      </w:pPr>
      <w:bookmarkStart w:id="19" w:name="bookmark21"/>
      <w:bookmarkEnd w:id="19"/>
      <w:r>
        <w:rPr>
          <w:rFonts w:hint="eastAsia" w:ascii="宋体" w:hAnsi="宋体" w:eastAsia="宋体" w:cs="宋体"/>
          <w:color w:val="auto"/>
          <w:spacing w:val="-2"/>
          <w:sz w:val="28"/>
          <w:szCs w:val="28"/>
          <w:highlight w:val="none"/>
        </w:rPr>
        <w:t>备注：该项目为交钥匙工程，含设备、材料、运费、人工费、保险费、</w:t>
      </w:r>
      <w:r>
        <w:rPr>
          <w:rFonts w:hint="eastAsia" w:ascii="宋体" w:hAnsi="宋体" w:eastAsia="宋体" w:cs="宋体"/>
          <w:color w:val="auto"/>
          <w:spacing w:val="-2"/>
          <w:sz w:val="28"/>
          <w:szCs w:val="28"/>
          <w:highlight w:val="none"/>
          <w:lang w:val="en-US" w:eastAsia="zh-CN"/>
        </w:rPr>
        <w:t>种植、灌溉、</w:t>
      </w:r>
      <w:r>
        <w:rPr>
          <w:rFonts w:hint="eastAsia" w:ascii="宋体" w:hAnsi="宋体" w:eastAsia="宋体" w:cs="宋体"/>
          <w:color w:val="auto"/>
          <w:spacing w:val="-2"/>
          <w:sz w:val="28"/>
          <w:szCs w:val="28"/>
          <w:highlight w:val="none"/>
        </w:rPr>
        <w:t>税费</w:t>
      </w:r>
      <w:r>
        <w:rPr>
          <w:rFonts w:hint="eastAsia" w:ascii="宋体" w:hAnsi="宋体" w:eastAsia="宋体" w:cs="宋体"/>
          <w:color w:val="auto"/>
          <w:spacing w:val="-2"/>
          <w:sz w:val="28"/>
          <w:szCs w:val="28"/>
          <w:highlight w:val="none"/>
          <w:lang w:val="en-US" w:eastAsia="zh-CN"/>
        </w:rPr>
        <w:t>等（满足验收要求）</w:t>
      </w:r>
      <w:r>
        <w:rPr>
          <w:rFonts w:hint="eastAsia" w:ascii="宋体" w:hAnsi="宋体" w:eastAsia="宋体" w:cs="宋体"/>
          <w:color w:val="auto"/>
          <w:spacing w:val="-2"/>
          <w:sz w:val="28"/>
          <w:szCs w:val="28"/>
          <w:highlight w:val="none"/>
        </w:rPr>
        <w:t>。</w:t>
      </w:r>
    </w:p>
    <w:p w14:paraId="0B5D44CD">
      <w:pPr>
        <w:spacing w:before="183" w:line="226" w:lineRule="auto"/>
        <w:ind w:left="582"/>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本项目允许分包。本项目不接受联合体投标。</w:t>
      </w:r>
    </w:p>
    <w:p w14:paraId="50D13089">
      <w:pPr>
        <w:spacing w:before="75" w:line="227" w:lineRule="auto"/>
        <w:ind w:left="4"/>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二、申请人的资格要求：</w:t>
      </w:r>
    </w:p>
    <w:p w14:paraId="691A53FA">
      <w:pPr>
        <w:spacing w:before="184" w:line="227" w:lineRule="auto"/>
        <w:ind w:left="498"/>
        <w:outlineLvl w:val="0"/>
        <w:rPr>
          <w:rFonts w:hint="eastAsia" w:ascii="宋体" w:hAnsi="宋体" w:eastAsia="宋体" w:cs="宋体"/>
          <w:color w:val="auto"/>
          <w:spacing w:val="6"/>
          <w:sz w:val="28"/>
          <w:szCs w:val="28"/>
          <w:highlight w:val="none"/>
        </w:rPr>
      </w:pPr>
      <w:bookmarkStart w:id="20" w:name="OLE_LINK6"/>
      <w:bookmarkStart w:id="21" w:name="OLE_LINK3"/>
      <w:bookmarkStart w:id="22" w:name="OLE_LINK7"/>
      <w:r>
        <w:rPr>
          <w:rFonts w:hint="eastAsia" w:ascii="宋体" w:hAnsi="宋体" w:eastAsia="宋体" w:cs="宋体"/>
          <w:color w:val="auto"/>
          <w:spacing w:val="6"/>
          <w:sz w:val="28"/>
          <w:szCs w:val="28"/>
          <w:highlight w:val="none"/>
        </w:rPr>
        <w:t>1.满足《中华人民共和国政府采购法》第二十二条规定；</w:t>
      </w:r>
    </w:p>
    <w:p w14:paraId="17EE9BEE">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(一)具有独立承担民事责任的能力;</w:t>
      </w:r>
    </w:p>
    <w:p w14:paraId="62E62823">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(二)具有良好的商业信誉和健全的财务会计制度</w:t>
      </w:r>
    </w:p>
    <w:p w14:paraId="1FD9AB62">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(三)具有履行合同所必需的设备和专业技术能力;</w:t>
      </w:r>
    </w:p>
    <w:p w14:paraId="6FBE9636">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(四)有依法缴纳税收和社会保障资金的良好记录</w:t>
      </w:r>
    </w:p>
    <w:p w14:paraId="270846B2">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(五)参加政府采购活动前三年内，在经营活动中没有重大违法记录</w:t>
      </w:r>
    </w:p>
    <w:p w14:paraId="60FA439A">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(六)法律、行政法规规定的其他条件</w:t>
      </w:r>
    </w:p>
    <w:bookmarkEnd w:id="20"/>
    <w:p w14:paraId="578E6418">
      <w:pPr>
        <w:spacing w:before="182" w:line="227" w:lineRule="auto"/>
        <w:ind w:left="483"/>
        <w:outlineLvl w:val="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2.落实政府采购政策需满足的资格要求：</w:t>
      </w:r>
    </w:p>
    <w:p w14:paraId="40C5ED71">
      <w:pPr>
        <w:spacing w:before="183" w:line="369" w:lineRule="auto"/>
        <w:ind w:left="9" w:right="93" w:firstLine="484"/>
        <w:rPr>
          <w:rFonts w:hint="eastAsia" w:ascii="宋体" w:hAnsi="宋体" w:eastAsia="宋体" w:cs="宋体"/>
          <w:color w:val="auto"/>
          <w:spacing w:val="13"/>
          <w:sz w:val="28"/>
          <w:szCs w:val="28"/>
          <w:highlight w:val="none"/>
        </w:rPr>
      </w:pPr>
      <w:r>
        <w:rPr>
          <w:rFonts w:hint="eastAsia" w:ascii="宋体" w:hAnsi="宋体" w:eastAsia="宋体" w:cs="宋体"/>
          <w:color w:val="auto"/>
          <w:spacing w:val="13"/>
          <w:sz w:val="28"/>
          <w:szCs w:val="28"/>
          <w:highlight w:val="none"/>
        </w:rPr>
        <w:t>供应商应为中小企业或供应商以合同分包形式参与采购活动，获得采购合同的供应商将采购合同中的40%分包给一家或多家中小企业，其中预留给小微企业的比例不低于60%。</w:t>
      </w:r>
    </w:p>
    <w:p w14:paraId="7F977C71">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3.本项目基本资格要求：</w:t>
      </w:r>
    </w:p>
    <w:p w14:paraId="3B1E119C">
      <w:pPr>
        <w:spacing w:before="183" w:line="369" w:lineRule="auto"/>
        <w:ind w:left="9" w:right="93" w:firstLine="484"/>
        <w:rPr>
          <w:rFonts w:hint="eastAsia" w:ascii="宋体" w:hAnsi="宋体" w:eastAsia="宋体" w:cs="宋体"/>
          <w:color w:val="auto"/>
          <w:spacing w:val="13"/>
          <w:sz w:val="28"/>
          <w:szCs w:val="28"/>
          <w:highlight w:val="none"/>
          <w:lang w:val="en-US" w:eastAsia="zh-CN"/>
        </w:rPr>
      </w:pPr>
      <w:r>
        <w:rPr>
          <w:rFonts w:hint="eastAsia" w:ascii="宋体" w:hAnsi="宋体" w:eastAsia="宋体" w:cs="宋体"/>
          <w:color w:val="auto"/>
          <w:spacing w:val="13"/>
          <w:sz w:val="28"/>
          <w:szCs w:val="28"/>
          <w:highlight w:val="none"/>
          <w:lang w:val="en-US" w:eastAsia="zh-CN"/>
        </w:rPr>
        <w:t>（1）满足《中华人民共和国政府采购法》第二十二条规定并提交承诺书加盖公章的电子件；</w:t>
      </w:r>
    </w:p>
    <w:p w14:paraId="5D248BBB">
      <w:pPr>
        <w:spacing w:before="183" w:line="369" w:lineRule="auto"/>
        <w:ind w:left="9" w:right="93" w:firstLine="484"/>
        <w:rPr>
          <w:rFonts w:hint="eastAsia" w:ascii="宋体" w:hAnsi="宋体" w:eastAsia="宋体" w:cs="宋体"/>
          <w:color w:val="auto"/>
          <w:spacing w:val="13"/>
          <w:sz w:val="28"/>
          <w:szCs w:val="28"/>
          <w:highlight w:val="none"/>
          <w:lang w:val="en-US" w:eastAsia="zh-CN"/>
        </w:rPr>
      </w:pPr>
      <w:r>
        <w:rPr>
          <w:rFonts w:hint="eastAsia" w:ascii="宋体" w:hAnsi="宋体" w:eastAsia="宋体" w:cs="宋体"/>
          <w:color w:val="auto"/>
          <w:spacing w:val="13"/>
          <w:sz w:val="28"/>
          <w:szCs w:val="28"/>
          <w:highlight w:val="none"/>
          <w:lang w:val="en-US" w:eastAsia="zh-CN"/>
        </w:rPr>
        <w:t>（2）营业执照副本或具有同等法律效力的证明文件加盖公章的电子件；</w:t>
      </w:r>
    </w:p>
    <w:p w14:paraId="7F7384E0">
      <w:pPr>
        <w:spacing w:before="183" w:line="369" w:lineRule="auto"/>
        <w:ind w:left="9" w:right="93" w:firstLine="484"/>
        <w:rPr>
          <w:rFonts w:hint="eastAsia" w:ascii="宋体" w:hAnsi="宋体" w:eastAsia="宋体" w:cs="宋体"/>
          <w:color w:val="auto"/>
          <w:spacing w:val="13"/>
          <w:sz w:val="28"/>
          <w:szCs w:val="28"/>
          <w:highlight w:val="none"/>
          <w:lang w:val="en-US" w:eastAsia="zh-CN"/>
        </w:rPr>
      </w:pPr>
      <w:r>
        <w:rPr>
          <w:rFonts w:hint="eastAsia" w:ascii="宋体" w:hAnsi="宋体" w:eastAsia="宋体" w:cs="宋体"/>
          <w:color w:val="auto"/>
          <w:spacing w:val="13"/>
          <w:sz w:val="28"/>
          <w:szCs w:val="28"/>
          <w:highlight w:val="none"/>
          <w:lang w:val="en-US" w:eastAsia="zh-CN"/>
        </w:rPr>
        <w:t>（3）参与投标的《法定代表人资格证明书》及法定代表人身份证彩色扫描件，委托代理人《法人代表授权委托书》和身份证彩色扫描件；（备注标项名称及标项编号）</w:t>
      </w:r>
    </w:p>
    <w:p w14:paraId="3E3D8054">
      <w:pPr>
        <w:spacing w:before="183" w:line="369" w:lineRule="auto"/>
        <w:ind w:left="9" w:right="93" w:firstLine="484"/>
        <w:rPr>
          <w:rFonts w:hint="eastAsia" w:ascii="宋体" w:hAnsi="宋体" w:eastAsia="宋体" w:cs="宋体"/>
          <w:color w:val="auto"/>
          <w:spacing w:val="13"/>
          <w:sz w:val="28"/>
          <w:szCs w:val="28"/>
          <w:highlight w:val="none"/>
          <w:lang w:val="en-US" w:eastAsia="zh-CN"/>
        </w:rPr>
      </w:pPr>
      <w:r>
        <w:rPr>
          <w:rFonts w:hint="eastAsia" w:ascii="宋体" w:hAnsi="宋体" w:eastAsia="宋体" w:cs="宋体"/>
          <w:color w:val="auto"/>
          <w:spacing w:val="13"/>
          <w:sz w:val="28"/>
          <w:szCs w:val="28"/>
          <w:highlight w:val="none"/>
          <w:lang w:val="en-US" w:eastAsia="zh-CN"/>
        </w:rPr>
        <w:t>（4）未被“信用中国”（www.creditchina.gov.cn）、中国政府采购网（www.ccgp.gov.cn）列入失信被执行人、重大税收违法案件当事人名单、政府采购严重违法失信行为记录名单；</w:t>
      </w:r>
    </w:p>
    <w:p w14:paraId="1901045C">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（5）提供近三个月社保资金缴纳证明和纳税证明，新成立公司提供成立之日起至今的缴税记录及社保缴纳证明加盖公章的彩色扫描件</w:t>
      </w:r>
      <w:r>
        <w:rPr>
          <w:rFonts w:hint="eastAsia" w:ascii="宋体" w:hAnsi="宋体" w:eastAsia="宋体" w:cs="宋体"/>
          <w:color w:val="auto"/>
          <w:spacing w:val="19"/>
          <w:sz w:val="28"/>
          <w:szCs w:val="28"/>
          <w:highlight w:val="none"/>
          <w:lang w:val="zh-CN" w:eastAsia="zh-CN"/>
        </w:rPr>
        <w:t>。</w:t>
      </w:r>
    </w:p>
    <w:p w14:paraId="78AE213F">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（6）为充分保证完善的售后服务，本项目不接受联合体投标。</w:t>
      </w:r>
    </w:p>
    <w:p w14:paraId="0D712590">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color w:val="auto"/>
          <w:spacing w:val="19"/>
          <w:sz w:val="28"/>
          <w:szCs w:val="28"/>
          <w:highlight w:val="none"/>
          <w:lang w:val="en-US" w:eastAsia="zh-CN"/>
        </w:rPr>
        <w:t>（7）各投标人均可就本招标项目(新疆巴州阿尔金草原荒漠生态保护和修复项目-若羌县工程治沙一标段;新疆巴州阿尔金草原荒漠生态保护和修复项目-若羌县工程治沙二标段;新疆巴州阿尔金草原荒漠生态保护和修复项目-且末封山育林;新疆巴州阿尔金草原荒漠生态保护和修复项目-且末苗木种植)上述标段中的4个标段投标，但最多允许中标1个标段。</w:t>
      </w:r>
    </w:p>
    <w:p w14:paraId="5EBE7D45">
      <w:pPr>
        <w:spacing w:before="184" w:line="359" w:lineRule="auto"/>
        <w:ind w:right="92" w:firstLine="552"/>
        <w:rPr>
          <w:rFonts w:hint="eastAsia" w:ascii="宋体" w:hAnsi="宋体" w:eastAsia="宋体" w:cs="宋体"/>
          <w:color w:val="auto"/>
          <w:spacing w:val="19"/>
          <w:sz w:val="28"/>
          <w:szCs w:val="28"/>
          <w:highlight w:val="none"/>
        </w:rPr>
      </w:pPr>
      <w:r>
        <w:rPr>
          <w:rFonts w:hint="eastAsia" w:ascii="宋体" w:hAnsi="宋体" w:eastAsia="宋体" w:cs="宋体"/>
          <w:color w:val="auto"/>
          <w:spacing w:val="19"/>
          <w:sz w:val="28"/>
          <w:szCs w:val="28"/>
          <w:highlight w:val="none"/>
          <w:lang w:val="en-US" w:eastAsia="zh-CN"/>
        </w:rPr>
        <w:t>4、</w:t>
      </w:r>
      <w:r>
        <w:rPr>
          <w:rFonts w:hint="eastAsia" w:ascii="宋体" w:hAnsi="宋体" w:eastAsia="宋体" w:cs="宋体"/>
          <w:color w:val="auto"/>
          <w:spacing w:val="19"/>
          <w:sz w:val="28"/>
          <w:szCs w:val="28"/>
          <w:highlight w:val="none"/>
        </w:rPr>
        <w:t>本项目的特定资格要求：</w:t>
      </w:r>
    </w:p>
    <w:p w14:paraId="2E489C35">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b/>
          <w:bCs/>
          <w:color w:val="auto"/>
          <w:spacing w:val="7"/>
          <w:sz w:val="28"/>
          <w:szCs w:val="28"/>
          <w:highlight w:val="none"/>
        </w:rPr>
        <w:t>“投标人使用自产苗木、种子，需具备有效的《林草种子生产经营许可证》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lang w:val="en-US" w:eastAsia="zh-CN"/>
        </w:rPr>
        <w:t>苗木出圃时具有</w:t>
      </w:r>
      <w:r>
        <w:rPr>
          <w:rFonts w:hint="eastAsia" w:ascii="宋体" w:hAnsi="宋体" w:eastAsia="宋体" w:cs="宋体"/>
          <w:b/>
          <w:bCs/>
          <w:color w:val="auto"/>
          <w:spacing w:val="7"/>
          <w:sz w:val="28"/>
          <w:szCs w:val="28"/>
          <w:highlight w:val="none"/>
        </w:rPr>
        <w:t>“两证一签”</w:t>
      </w:r>
      <w:r>
        <w:rPr>
          <w:rFonts w:hint="eastAsia" w:ascii="宋体" w:hAnsi="宋体" w:eastAsia="宋体" w:cs="宋体"/>
          <w:b/>
          <w:bCs/>
          <w:color w:val="auto"/>
          <w:spacing w:val="7"/>
          <w:sz w:val="28"/>
          <w:szCs w:val="28"/>
          <w:highlight w:val="none"/>
          <w:lang w:val="en-US" w:eastAsia="zh-CN"/>
        </w:rPr>
        <w:t>，</w:t>
      </w:r>
      <w:r>
        <w:rPr>
          <w:rFonts w:hint="eastAsia" w:ascii="宋体" w:hAnsi="宋体" w:eastAsia="宋体" w:cs="宋体"/>
          <w:b/>
          <w:bCs/>
          <w:color w:val="auto"/>
          <w:spacing w:val="7"/>
          <w:sz w:val="28"/>
          <w:szCs w:val="28"/>
          <w:highlight w:val="none"/>
        </w:rPr>
        <w:t>即植物检疫证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lang w:val="en-US" w:eastAsia="zh-CN"/>
        </w:rPr>
        <w:t>或产地检疫证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rPr>
        <w:t>、合格证、标签。</w:t>
      </w:r>
      <w:r>
        <w:rPr>
          <w:rFonts w:hint="default" w:ascii="宋体" w:hAnsi="宋体" w:eastAsia="宋体" w:cs="宋体"/>
          <w:b/>
          <w:bCs/>
          <w:color w:val="auto"/>
          <w:spacing w:val="7"/>
          <w:sz w:val="28"/>
          <w:szCs w:val="28"/>
          <w:highlight w:val="none"/>
          <w:lang w:val="en-US" w:eastAsia="zh-CN"/>
        </w:rPr>
        <w:t>”</w:t>
      </w:r>
      <w:r>
        <w:rPr>
          <w:rFonts w:hint="eastAsia" w:ascii="宋体" w:hAnsi="宋体" w:eastAsia="宋体" w:cs="宋体"/>
          <w:b/>
          <w:bCs/>
          <w:color w:val="auto"/>
          <w:spacing w:val="7"/>
          <w:sz w:val="28"/>
          <w:szCs w:val="28"/>
          <w:highlight w:val="none"/>
        </w:rPr>
        <w:t>“投标人使用购买的苗木、种子，需提供供苗方有效的《林草种子生产经营许可证》复印件加盖企业公章，</w:t>
      </w:r>
      <w:r>
        <w:rPr>
          <w:rFonts w:hint="eastAsia" w:ascii="宋体" w:hAnsi="宋体" w:eastAsia="宋体" w:cs="宋体"/>
          <w:b/>
          <w:bCs/>
          <w:color w:val="auto"/>
          <w:spacing w:val="7"/>
          <w:sz w:val="28"/>
          <w:szCs w:val="28"/>
          <w:highlight w:val="none"/>
          <w:lang w:val="en-US" w:eastAsia="zh-CN"/>
        </w:rPr>
        <w:t>购买</w:t>
      </w:r>
      <w:r>
        <w:rPr>
          <w:rFonts w:hint="eastAsia" w:ascii="宋体" w:hAnsi="宋体" w:eastAsia="宋体" w:cs="宋体"/>
          <w:b/>
          <w:bCs/>
          <w:color w:val="auto"/>
          <w:spacing w:val="7"/>
          <w:sz w:val="28"/>
          <w:szCs w:val="28"/>
          <w:highlight w:val="none"/>
        </w:rPr>
        <w:t>苗木(种子)</w:t>
      </w:r>
      <w:r>
        <w:rPr>
          <w:rFonts w:hint="eastAsia" w:ascii="宋体" w:hAnsi="宋体" w:eastAsia="宋体" w:cs="宋体"/>
          <w:b/>
          <w:bCs/>
          <w:color w:val="auto"/>
          <w:spacing w:val="7"/>
          <w:sz w:val="28"/>
          <w:szCs w:val="28"/>
          <w:highlight w:val="none"/>
          <w:lang w:val="en-US" w:eastAsia="zh-CN"/>
        </w:rPr>
        <w:t>时需具备</w:t>
      </w:r>
      <w:r>
        <w:rPr>
          <w:rFonts w:hint="eastAsia" w:ascii="宋体" w:hAnsi="宋体" w:eastAsia="宋体" w:cs="宋体"/>
          <w:b/>
          <w:bCs/>
          <w:color w:val="auto"/>
          <w:spacing w:val="7"/>
          <w:sz w:val="28"/>
          <w:szCs w:val="28"/>
          <w:highlight w:val="none"/>
        </w:rPr>
        <w:t>“两证一签”，即植物检疫证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lang w:val="en-US" w:eastAsia="zh-CN"/>
        </w:rPr>
        <w:t>或产地检疫证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rPr>
        <w:t>、合格证、标签。”</w:t>
      </w:r>
    </w:p>
    <w:bookmarkEnd w:id="21"/>
    <w:bookmarkEnd w:id="22"/>
    <w:p w14:paraId="0FE1528C">
      <w:pPr>
        <w:spacing w:before="75" w:line="227" w:lineRule="auto"/>
        <w:ind w:left="11"/>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三、获取招标文件</w:t>
      </w:r>
    </w:p>
    <w:p w14:paraId="43966F87">
      <w:pPr>
        <w:spacing w:before="184" w:line="359" w:lineRule="auto"/>
        <w:ind w:left="16" w:firstLine="546"/>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时间：</w:t>
      </w:r>
      <w:r>
        <w:rPr>
          <w:rFonts w:hint="eastAsia" w:ascii="宋体" w:hAnsi="宋体" w:eastAsia="宋体" w:cs="宋体"/>
          <w:color w:val="auto"/>
          <w:spacing w:val="-2"/>
          <w:sz w:val="28"/>
          <w:szCs w:val="28"/>
          <w:highlight w:val="none"/>
          <w:u w:val="single"/>
        </w:rPr>
        <w:t>202</w:t>
      </w:r>
      <w:r>
        <w:rPr>
          <w:rFonts w:hint="eastAsia" w:ascii="宋体" w:hAnsi="宋体" w:eastAsia="宋体" w:cs="宋体"/>
          <w:color w:val="auto"/>
          <w:spacing w:val="-2"/>
          <w:sz w:val="28"/>
          <w:szCs w:val="28"/>
          <w:highlight w:val="none"/>
          <w:u w:val="single"/>
          <w:lang w:val="en-US" w:eastAsia="zh-CN"/>
        </w:rPr>
        <w:t>5</w:t>
      </w:r>
      <w:r>
        <w:rPr>
          <w:rFonts w:hint="eastAsia" w:ascii="宋体" w:hAnsi="宋体" w:eastAsia="宋体" w:cs="宋体"/>
          <w:color w:val="auto"/>
          <w:spacing w:val="-2"/>
          <w:sz w:val="28"/>
          <w:szCs w:val="28"/>
          <w:highlight w:val="none"/>
          <w:u w:val="single"/>
        </w:rPr>
        <w:t xml:space="preserve"> 年 </w:t>
      </w:r>
      <w:r>
        <w:rPr>
          <w:rFonts w:hint="eastAsia" w:ascii="宋体" w:hAnsi="宋体" w:eastAsia="宋体" w:cs="宋体"/>
          <w:color w:val="auto"/>
          <w:spacing w:val="-2"/>
          <w:sz w:val="28"/>
          <w:szCs w:val="28"/>
          <w:highlight w:val="none"/>
          <w:u w:val="single"/>
          <w:lang w:val="en-US" w:eastAsia="zh-CN"/>
        </w:rPr>
        <w:t>01</w:t>
      </w:r>
      <w:r>
        <w:rPr>
          <w:rFonts w:hint="eastAsia" w:ascii="宋体" w:hAnsi="宋体" w:eastAsia="宋体" w:cs="宋体"/>
          <w:color w:val="auto"/>
          <w:spacing w:val="-2"/>
          <w:sz w:val="28"/>
          <w:szCs w:val="28"/>
          <w:highlight w:val="none"/>
          <w:u w:val="single"/>
        </w:rPr>
        <w:t xml:space="preserve"> 月 </w:t>
      </w:r>
      <w:r>
        <w:rPr>
          <w:rFonts w:hint="eastAsia" w:ascii="宋体" w:hAnsi="宋体" w:eastAsia="宋体" w:cs="宋体"/>
          <w:color w:val="auto"/>
          <w:spacing w:val="-2"/>
          <w:sz w:val="28"/>
          <w:szCs w:val="28"/>
          <w:highlight w:val="none"/>
          <w:u w:val="single"/>
          <w:lang w:val="en-US" w:eastAsia="zh-CN"/>
        </w:rPr>
        <w:t>21</w:t>
      </w:r>
      <w:r>
        <w:rPr>
          <w:rFonts w:hint="eastAsia" w:ascii="宋体" w:hAnsi="宋体" w:eastAsia="宋体" w:cs="宋体"/>
          <w:color w:val="auto"/>
          <w:spacing w:val="-2"/>
          <w:sz w:val="28"/>
          <w:szCs w:val="28"/>
          <w:highlight w:val="none"/>
          <w:u w:val="single"/>
        </w:rPr>
        <w:t xml:space="preserve"> 日至 202</w:t>
      </w:r>
      <w:r>
        <w:rPr>
          <w:rFonts w:hint="eastAsia" w:ascii="宋体" w:hAnsi="宋体" w:eastAsia="宋体" w:cs="宋体"/>
          <w:color w:val="auto"/>
          <w:spacing w:val="-2"/>
          <w:sz w:val="28"/>
          <w:szCs w:val="28"/>
          <w:highlight w:val="none"/>
          <w:u w:val="single"/>
          <w:lang w:val="en-US" w:eastAsia="zh-CN"/>
        </w:rPr>
        <w:t>5</w:t>
      </w:r>
      <w:r>
        <w:rPr>
          <w:rFonts w:hint="eastAsia" w:ascii="宋体" w:hAnsi="宋体" w:eastAsia="宋体" w:cs="宋体"/>
          <w:color w:val="auto"/>
          <w:spacing w:val="-2"/>
          <w:sz w:val="28"/>
          <w:szCs w:val="28"/>
          <w:highlight w:val="none"/>
          <w:u w:val="single"/>
        </w:rPr>
        <w:t xml:space="preserve"> 年 </w:t>
      </w:r>
      <w:r>
        <w:rPr>
          <w:rFonts w:hint="eastAsia" w:ascii="宋体" w:hAnsi="宋体" w:eastAsia="宋体" w:cs="宋体"/>
          <w:color w:val="auto"/>
          <w:spacing w:val="-2"/>
          <w:sz w:val="28"/>
          <w:szCs w:val="28"/>
          <w:highlight w:val="none"/>
          <w:u w:val="single"/>
          <w:lang w:val="en-US" w:eastAsia="zh-CN"/>
        </w:rPr>
        <w:t>01</w:t>
      </w:r>
      <w:r>
        <w:rPr>
          <w:rFonts w:hint="eastAsia" w:ascii="宋体" w:hAnsi="宋体" w:eastAsia="宋体" w:cs="宋体"/>
          <w:color w:val="auto"/>
          <w:spacing w:val="-2"/>
          <w:sz w:val="28"/>
          <w:szCs w:val="28"/>
          <w:highlight w:val="none"/>
          <w:u w:val="single"/>
        </w:rPr>
        <w:t xml:space="preserve"> 月 </w:t>
      </w:r>
      <w:r>
        <w:rPr>
          <w:rFonts w:hint="eastAsia" w:ascii="宋体" w:hAnsi="宋体" w:eastAsia="宋体" w:cs="宋体"/>
          <w:color w:val="auto"/>
          <w:spacing w:val="-2"/>
          <w:sz w:val="28"/>
          <w:szCs w:val="28"/>
          <w:highlight w:val="none"/>
          <w:u w:val="single"/>
          <w:lang w:val="en-US" w:eastAsia="zh-CN"/>
        </w:rPr>
        <w:t>28</w:t>
      </w:r>
      <w:r>
        <w:rPr>
          <w:rFonts w:hint="eastAsia" w:ascii="宋体" w:hAnsi="宋体" w:eastAsia="宋体" w:cs="宋体"/>
          <w:color w:val="auto"/>
          <w:spacing w:val="-2"/>
          <w:sz w:val="28"/>
          <w:szCs w:val="28"/>
          <w:highlight w:val="none"/>
          <w:u w:val="single"/>
        </w:rPr>
        <w:t xml:space="preserve"> 日</w:t>
      </w:r>
      <w:r>
        <w:rPr>
          <w:rFonts w:hint="eastAsia" w:ascii="宋体" w:hAnsi="宋体" w:eastAsia="宋体" w:cs="宋体"/>
          <w:color w:val="auto"/>
          <w:spacing w:val="-2"/>
          <w:sz w:val="28"/>
          <w:szCs w:val="28"/>
          <w:highlight w:val="none"/>
          <w:u w:val="single" w:color="auto"/>
        </w:rPr>
        <w:t>，每天上午 10：00</w:t>
      </w:r>
      <w:r>
        <w:rPr>
          <w:rFonts w:hint="eastAsia" w:ascii="宋体" w:hAnsi="宋体" w:eastAsia="宋体" w:cs="宋体"/>
          <w:color w:val="auto"/>
          <w:spacing w:val="-42"/>
          <w:sz w:val="28"/>
          <w:szCs w:val="28"/>
          <w:highlight w:val="none"/>
          <w:u w:val="single" w:color="auto"/>
        </w:rPr>
        <w:t xml:space="preserve"> </w:t>
      </w:r>
      <w:r>
        <w:rPr>
          <w:rFonts w:hint="eastAsia" w:ascii="宋体" w:hAnsi="宋体" w:eastAsia="宋体" w:cs="宋体"/>
          <w:color w:val="auto"/>
          <w:spacing w:val="-2"/>
          <w:sz w:val="28"/>
          <w:szCs w:val="28"/>
          <w:highlight w:val="none"/>
          <w:u w:val="single" w:color="auto"/>
        </w:rPr>
        <w:t>至</w:t>
      </w:r>
      <w:r>
        <w:rPr>
          <w:rFonts w:hint="eastAsia" w:ascii="宋体" w:hAnsi="宋体" w:eastAsia="宋体" w:cs="宋体"/>
          <w:color w:val="auto"/>
          <w:spacing w:val="-27"/>
          <w:sz w:val="28"/>
          <w:szCs w:val="28"/>
          <w:highlight w:val="none"/>
          <w:u w:val="single" w:color="auto"/>
        </w:rPr>
        <w:t xml:space="preserve"> </w:t>
      </w:r>
      <w:r>
        <w:rPr>
          <w:rFonts w:hint="eastAsia" w:ascii="宋体" w:hAnsi="宋体" w:eastAsia="宋体" w:cs="宋体"/>
          <w:color w:val="auto"/>
          <w:spacing w:val="-2"/>
          <w:sz w:val="28"/>
          <w:szCs w:val="28"/>
          <w:highlight w:val="none"/>
          <w:u w:val="single" w:color="auto"/>
        </w:rPr>
        <w:t>14：00，下午 15：</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u w:val="single" w:color="auto"/>
        </w:rPr>
        <w:t>30</w:t>
      </w:r>
      <w:r>
        <w:rPr>
          <w:rFonts w:hint="eastAsia" w:ascii="宋体" w:hAnsi="宋体" w:eastAsia="宋体" w:cs="宋体"/>
          <w:color w:val="auto"/>
          <w:spacing w:val="-43"/>
          <w:sz w:val="28"/>
          <w:szCs w:val="28"/>
          <w:highlight w:val="none"/>
          <w:u w:val="single" w:color="auto"/>
        </w:rPr>
        <w:t xml:space="preserve"> </w:t>
      </w:r>
      <w:r>
        <w:rPr>
          <w:rFonts w:hint="eastAsia" w:ascii="宋体" w:hAnsi="宋体" w:eastAsia="宋体" w:cs="宋体"/>
          <w:color w:val="auto"/>
          <w:spacing w:val="1"/>
          <w:sz w:val="28"/>
          <w:szCs w:val="28"/>
          <w:highlight w:val="none"/>
          <w:u w:val="single" w:color="auto"/>
        </w:rPr>
        <w:t>至</w:t>
      </w:r>
      <w:r>
        <w:rPr>
          <w:rFonts w:hint="eastAsia" w:ascii="宋体" w:hAnsi="宋体" w:eastAsia="宋体" w:cs="宋体"/>
          <w:color w:val="auto"/>
          <w:spacing w:val="-28"/>
          <w:sz w:val="28"/>
          <w:szCs w:val="28"/>
          <w:highlight w:val="none"/>
          <w:u w:val="single" w:color="auto"/>
        </w:rPr>
        <w:t xml:space="preserve"> </w:t>
      </w:r>
      <w:r>
        <w:rPr>
          <w:rFonts w:hint="eastAsia" w:ascii="宋体" w:hAnsi="宋体" w:eastAsia="宋体" w:cs="宋体"/>
          <w:color w:val="auto"/>
          <w:spacing w:val="1"/>
          <w:sz w:val="28"/>
          <w:szCs w:val="28"/>
          <w:highlight w:val="none"/>
          <w:u w:val="single" w:color="auto"/>
        </w:rPr>
        <w:t>19：30（北京时间，法定节假日除外）</w:t>
      </w:r>
      <w:r>
        <w:rPr>
          <w:rFonts w:hint="eastAsia" w:ascii="宋体" w:hAnsi="宋体" w:eastAsia="宋体" w:cs="宋体"/>
          <w:color w:val="auto"/>
          <w:sz w:val="28"/>
          <w:szCs w:val="28"/>
          <w:highlight w:val="none"/>
          <w:u w:val="single" w:color="auto"/>
        </w:rPr>
        <w:t xml:space="preserve"> </w:t>
      </w:r>
      <w:r>
        <w:rPr>
          <w:rFonts w:hint="eastAsia" w:ascii="宋体" w:hAnsi="宋体" w:eastAsia="宋体" w:cs="宋体"/>
          <w:color w:val="auto"/>
          <w:sz w:val="28"/>
          <w:szCs w:val="28"/>
          <w:highlight w:val="none"/>
        </w:rPr>
        <w:t>。</w:t>
      </w:r>
    </w:p>
    <w:p w14:paraId="215FDDE7">
      <w:pPr>
        <w:spacing w:before="39" w:line="227" w:lineRule="auto"/>
        <w:ind w:left="551"/>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地点：新疆政采云平台线上获取</w:t>
      </w:r>
    </w:p>
    <w:p w14:paraId="1134DE55">
      <w:pPr>
        <w:spacing w:before="184" w:line="359" w:lineRule="auto"/>
        <w:ind w:right="92" w:firstLine="552"/>
        <w:rPr>
          <w:rFonts w:hint="eastAsia" w:ascii="宋体" w:hAnsi="宋体" w:eastAsia="宋体" w:cs="宋体"/>
          <w:color w:val="auto"/>
          <w:sz w:val="28"/>
          <w:szCs w:val="28"/>
          <w:highlight w:val="none"/>
        </w:rPr>
      </w:pPr>
      <w:r>
        <w:rPr>
          <w:rFonts w:hint="eastAsia" w:ascii="宋体" w:hAnsi="宋体" w:eastAsia="宋体" w:cs="宋体"/>
          <w:color w:val="auto"/>
          <w:spacing w:val="19"/>
          <w:sz w:val="28"/>
          <w:szCs w:val="28"/>
          <w:highlight w:val="none"/>
        </w:rPr>
        <w:t>方式：供应商登录政采云平台</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z w:val="28"/>
          <w:szCs w:val="28"/>
          <w:highlight w:val="none"/>
        </w:rPr>
        <w:t>https</w:t>
      </w:r>
      <w:r>
        <w:rPr>
          <w:rFonts w:hint="eastAsia" w:ascii="宋体" w:hAnsi="宋体" w:eastAsia="宋体" w:cs="宋体"/>
          <w:color w:val="auto"/>
          <w:spacing w:val="19"/>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9"/>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9"/>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9"/>
          <w:sz w:val="28"/>
          <w:szCs w:val="28"/>
          <w:highlight w:val="none"/>
        </w:rPr>
        <w:t>/在线申请获取采购文件（进入</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“项目采购</w:t>
      </w:r>
      <w:r>
        <w:rPr>
          <w:rFonts w:hint="eastAsia" w:ascii="宋体" w:hAnsi="宋体" w:eastAsia="宋体" w:cs="宋体"/>
          <w:color w:val="auto"/>
          <w:spacing w:val="-73"/>
          <w:sz w:val="28"/>
          <w:szCs w:val="28"/>
          <w:highlight w:val="none"/>
        </w:rPr>
        <w:t xml:space="preserve"> </w:t>
      </w:r>
      <w:r>
        <w:rPr>
          <w:rFonts w:hint="eastAsia" w:ascii="宋体" w:hAnsi="宋体" w:eastAsia="宋体" w:cs="宋体"/>
          <w:color w:val="auto"/>
          <w:spacing w:val="5"/>
          <w:sz w:val="28"/>
          <w:szCs w:val="28"/>
          <w:highlight w:val="none"/>
        </w:rPr>
        <w:t>”应用，在获取采购文件菜单中选择项目，申请获取采购文件） 。</w:t>
      </w:r>
    </w:p>
    <w:p w14:paraId="696673EB">
      <w:pPr>
        <w:spacing w:before="39" w:line="226" w:lineRule="auto"/>
        <w:ind w:left="55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售价：0</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5"/>
          <w:sz w:val="28"/>
          <w:szCs w:val="28"/>
          <w:highlight w:val="none"/>
        </w:rPr>
        <w:t>元</w:t>
      </w:r>
    </w:p>
    <w:p w14:paraId="39281C81">
      <w:pPr>
        <w:spacing w:before="76" w:line="227" w:lineRule="auto"/>
        <w:ind w:left="34"/>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四、提交投标文件截止时间、开标时间和地点</w:t>
      </w:r>
    </w:p>
    <w:p w14:paraId="17DB8CD4">
      <w:pPr>
        <w:spacing w:before="183" w:line="227" w:lineRule="auto"/>
        <w:ind w:left="49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截止时间：</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19"/>
          <w:sz w:val="28"/>
          <w:szCs w:val="28"/>
          <w:highlight w:val="none"/>
          <w:lang w:val="en-US" w:eastAsia="zh-CN"/>
        </w:rPr>
        <w:t>2025 年 02 月 13</w:t>
      </w:r>
      <w:bookmarkStart w:id="63" w:name="_GoBack"/>
      <w:bookmarkEnd w:id="63"/>
      <w:r>
        <w:rPr>
          <w:rFonts w:hint="eastAsia" w:ascii="宋体" w:hAnsi="宋体" w:eastAsia="宋体" w:cs="宋体"/>
          <w:color w:val="auto"/>
          <w:spacing w:val="19"/>
          <w:sz w:val="28"/>
          <w:szCs w:val="28"/>
          <w:highlight w:val="none"/>
          <w:lang w:val="en-US" w:eastAsia="zh-CN"/>
        </w:rPr>
        <w:t xml:space="preserve"> 日 10：30 分</w:t>
      </w:r>
      <w:r>
        <w:rPr>
          <w:rFonts w:hint="eastAsia" w:ascii="宋体" w:hAnsi="宋体" w:eastAsia="宋体" w:cs="宋体"/>
          <w:color w:val="auto"/>
          <w:spacing w:val="-2"/>
          <w:sz w:val="28"/>
          <w:szCs w:val="28"/>
          <w:highlight w:val="none"/>
          <w:u w:val="single"/>
        </w:rPr>
        <w:t>（北京时间）</w:t>
      </w:r>
    </w:p>
    <w:p w14:paraId="52D8CA19">
      <w:pPr>
        <w:spacing w:before="183" w:line="369" w:lineRule="auto"/>
        <w:ind w:left="9" w:right="93" w:firstLine="484"/>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投标地点（网址</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13"/>
          <w:sz w:val="28"/>
          <w:szCs w:val="28"/>
          <w:highlight w:val="none"/>
        </w:rPr>
        <w:t>请登录政采云投标客户端，在截止时间前将加密的电子响应文件上传到新疆政府采购网对应的位置（逾期上传或者未上传指定地点的响应文件，采购人不予受</w:t>
      </w:r>
      <w:r>
        <w:rPr>
          <w:rFonts w:hint="eastAsia" w:ascii="宋体" w:hAnsi="宋体" w:eastAsia="宋体" w:cs="宋体"/>
          <w:color w:val="auto"/>
          <w:spacing w:val="-4"/>
          <w:sz w:val="28"/>
          <w:szCs w:val="28"/>
          <w:highlight w:val="none"/>
        </w:rPr>
        <w:t>理）。</w:t>
      </w:r>
    </w:p>
    <w:p w14:paraId="6393AF4C">
      <w:pPr>
        <w:spacing w:before="22" w:line="227"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开标方式：不见面开标。</w:t>
      </w:r>
    </w:p>
    <w:p w14:paraId="59D76506">
      <w:pPr>
        <w:spacing w:before="76" w:line="226" w:lineRule="auto"/>
        <w:ind w:left="15"/>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五、公告期限</w:t>
      </w:r>
    </w:p>
    <w:p w14:paraId="17581796">
      <w:pPr>
        <w:spacing w:before="186" w:line="226" w:lineRule="auto"/>
        <w:ind w:left="53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自本公告发布之日起</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2"/>
          <w:sz w:val="28"/>
          <w:szCs w:val="28"/>
          <w:highlight w:val="none"/>
        </w:rPr>
        <w:t>5</w:t>
      </w:r>
      <w:r>
        <w:rPr>
          <w:rFonts w:hint="eastAsia" w:ascii="宋体" w:hAnsi="宋体" w:eastAsia="宋体" w:cs="宋体"/>
          <w:color w:val="auto"/>
          <w:spacing w:val="-46"/>
          <w:sz w:val="28"/>
          <w:szCs w:val="28"/>
          <w:highlight w:val="none"/>
        </w:rPr>
        <w:t xml:space="preserve"> </w:t>
      </w:r>
      <w:r>
        <w:rPr>
          <w:rFonts w:hint="eastAsia" w:ascii="宋体" w:hAnsi="宋体" w:eastAsia="宋体" w:cs="宋体"/>
          <w:color w:val="auto"/>
          <w:spacing w:val="2"/>
          <w:sz w:val="28"/>
          <w:szCs w:val="28"/>
          <w:highlight w:val="none"/>
        </w:rPr>
        <w:t>个工作日。</w:t>
      </w:r>
    </w:p>
    <w:p w14:paraId="1B37B5D9">
      <w:pPr>
        <w:pStyle w:val="6"/>
        <w:spacing w:line="317" w:lineRule="auto"/>
        <w:rPr>
          <w:rFonts w:hint="eastAsia" w:ascii="宋体" w:hAnsi="宋体" w:eastAsia="宋体" w:cs="宋体"/>
          <w:color w:val="auto"/>
          <w:sz w:val="28"/>
          <w:szCs w:val="28"/>
          <w:highlight w:val="none"/>
        </w:rPr>
      </w:pPr>
    </w:p>
    <w:p w14:paraId="450F29BC">
      <w:pPr>
        <w:spacing w:before="75" w:line="228" w:lineRule="auto"/>
        <w:ind w:left="13"/>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六、其他补充事宜</w:t>
      </w:r>
    </w:p>
    <w:p w14:paraId="4291C6C3">
      <w:pPr>
        <w:spacing w:before="183" w:line="364" w:lineRule="auto"/>
        <w:ind w:left="9" w:right="119" w:firstLine="499"/>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 xml:space="preserve">1、本项目采购采用电子交易方式， 投标人无需到达评标地点， 电子交易平台为“政府采 </w:t>
      </w:r>
      <w:r>
        <w:rPr>
          <w:rFonts w:hint="eastAsia" w:ascii="宋体" w:hAnsi="宋体" w:eastAsia="宋体" w:cs="宋体"/>
          <w:color w:val="auto"/>
          <w:spacing w:val="10"/>
          <w:sz w:val="28"/>
          <w:szCs w:val="28"/>
          <w:highlight w:val="none"/>
        </w:rPr>
        <w:t>购云平台（</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"https://login.zcygov.cn/"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login</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0"/>
          <w:sz w:val="28"/>
          <w:szCs w:val="28"/>
          <w:highlight w:val="none"/>
        </w:rPr>
        <w:t>/</w:t>
      </w:r>
      <w:r>
        <w:rPr>
          <w:rFonts w:hint="eastAsia" w:ascii="宋体" w:hAnsi="宋体" w:eastAsia="宋体" w:cs="宋体"/>
          <w:color w:val="auto"/>
          <w:spacing w:val="10"/>
          <w:sz w:val="28"/>
          <w:szCs w:val="28"/>
          <w:highlight w:val="none"/>
        </w:rPr>
        <w:fldChar w:fldCharType="end"/>
      </w:r>
      <w:r>
        <w:rPr>
          <w:rFonts w:hint="eastAsia" w:ascii="宋体" w:hAnsi="宋体" w:eastAsia="宋体" w:cs="宋体"/>
          <w:color w:val="auto"/>
          <w:spacing w:val="10"/>
          <w:sz w:val="28"/>
          <w:szCs w:val="28"/>
          <w:highlight w:val="none"/>
        </w:rPr>
        <w:t>）</w:t>
      </w:r>
      <w:r>
        <w:rPr>
          <w:rFonts w:hint="eastAsia" w:ascii="宋体" w:hAnsi="宋体" w:eastAsia="宋体" w:cs="宋体"/>
          <w:color w:val="auto"/>
          <w:spacing w:val="-75"/>
          <w:sz w:val="28"/>
          <w:szCs w:val="28"/>
          <w:highlight w:val="none"/>
        </w:rPr>
        <w:t xml:space="preserve"> </w:t>
      </w:r>
      <w:r>
        <w:rPr>
          <w:rFonts w:hint="eastAsia" w:ascii="宋体" w:hAnsi="宋体" w:eastAsia="宋体" w:cs="宋体"/>
          <w:color w:val="auto"/>
          <w:spacing w:val="10"/>
          <w:sz w:val="28"/>
          <w:szCs w:val="28"/>
          <w:highlight w:val="none"/>
        </w:rPr>
        <w:t>”。供应商参与本项目电子交易活动前，应注册成</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为政府采购云平台正式供应商。编制电子投标文</w:t>
      </w:r>
      <w:r>
        <w:rPr>
          <w:rFonts w:hint="eastAsia" w:ascii="宋体" w:hAnsi="宋体" w:eastAsia="宋体" w:cs="宋体"/>
          <w:color w:val="auto"/>
          <w:spacing w:val="9"/>
          <w:sz w:val="28"/>
          <w:szCs w:val="28"/>
          <w:highlight w:val="none"/>
        </w:rPr>
        <w:t>件前还需申领</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9"/>
          <w:sz w:val="28"/>
          <w:szCs w:val="28"/>
          <w:highlight w:val="none"/>
        </w:rPr>
        <w:t>证书并绑定帐号，因未注册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入库、未办理</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10"/>
          <w:sz w:val="28"/>
          <w:szCs w:val="28"/>
          <w:highlight w:val="none"/>
        </w:rPr>
        <w:t>数字证书等原因造成无法递交</w:t>
      </w:r>
      <w:r>
        <w:rPr>
          <w:rFonts w:hint="eastAsia" w:ascii="宋体" w:hAnsi="宋体" w:eastAsia="宋体" w:cs="宋体"/>
          <w:color w:val="auto"/>
          <w:spacing w:val="9"/>
          <w:sz w:val="28"/>
          <w:szCs w:val="28"/>
          <w:highlight w:val="none"/>
        </w:rPr>
        <w:t>电子版响应文件或递交电子响应文件失败等后</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果由供应商自行承担。如有操作性问题可与政采云在线客服进行咨</w:t>
      </w:r>
      <w:r>
        <w:rPr>
          <w:rFonts w:hint="eastAsia" w:ascii="宋体" w:hAnsi="宋体" w:eastAsia="宋体" w:cs="宋体"/>
          <w:color w:val="auto"/>
          <w:spacing w:val="4"/>
          <w:sz w:val="28"/>
          <w:szCs w:val="28"/>
          <w:highlight w:val="none"/>
        </w:rPr>
        <w:t>询，咨询电话：</w:t>
      </w:r>
      <w:r>
        <w:rPr>
          <w:rFonts w:hint="eastAsia" w:ascii="宋体" w:hAnsi="宋体" w:eastAsia="宋体" w:cs="宋体"/>
          <w:color w:val="auto"/>
          <w:spacing w:val="68"/>
          <w:sz w:val="28"/>
          <w:szCs w:val="28"/>
          <w:highlight w:val="none"/>
        </w:rPr>
        <w:t xml:space="preserve"> </w:t>
      </w:r>
      <w:r>
        <w:rPr>
          <w:rFonts w:hint="eastAsia" w:ascii="宋体" w:hAnsi="宋体" w:eastAsia="宋体" w:cs="宋体"/>
          <w:color w:val="auto"/>
          <w:spacing w:val="4"/>
          <w:sz w:val="28"/>
          <w:szCs w:val="28"/>
          <w:highlight w:val="none"/>
        </w:rPr>
        <w:t>400-881-</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7190。</w:t>
      </w:r>
    </w:p>
    <w:p w14:paraId="2958F5AB">
      <w:pPr>
        <w:spacing w:before="81" w:line="227" w:lineRule="auto"/>
        <w:ind w:left="49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2、供应商应使用最新版本的</w:t>
      </w:r>
      <w:r>
        <w:rPr>
          <w:rFonts w:hint="eastAsia" w:ascii="宋体" w:hAnsi="宋体" w:eastAsia="宋体" w:cs="宋体"/>
          <w:color w:val="auto"/>
          <w:spacing w:val="-26"/>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40"/>
          <w:sz w:val="28"/>
          <w:szCs w:val="28"/>
          <w:highlight w:val="none"/>
        </w:rPr>
        <w:t xml:space="preserve"> </w:t>
      </w:r>
      <w:r>
        <w:rPr>
          <w:rFonts w:hint="eastAsia" w:ascii="宋体" w:hAnsi="宋体" w:eastAsia="宋体" w:cs="宋体"/>
          <w:color w:val="auto"/>
          <w:spacing w:val="7"/>
          <w:sz w:val="28"/>
          <w:szCs w:val="28"/>
          <w:highlight w:val="none"/>
        </w:rPr>
        <w:t>驱动和政采云投标客户端，客户端下载、安装完成后，</w:t>
      </w:r>
    </w:p>
    <w:p w14:paraId="3BBB891A">
      <w:pPr>
        <w:spacing w:before="185" w:line="359" w:lineRule="auto"/>
        <w:ind w:left="11" w:right="119" w:firstLine="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可通过账号密码或</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pacing w:val="9"/>
          <w:sz w:val="28"/>
          <w:szCs w:val="28"/>
          <w:highlight w:val="none"/>
        </w:rPr>
        <w:t>登录客户端并按照本采购文件和电子招投标供应商客户端的要求编制并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加密投标文件，未按规定加密的投标文件，</w:t>
      </w:r>
      <w:r>
        <w:rPr>
          <w:rFonts w:hint="eastAsia" w:ascii="宋体" w:hAnsi="宋体" w:eastAsia="宋体" w:cs="宋体"/>
          <w:color w:val="auto"/>
          <w:spacing w:val="8"/>
          <w:sz w:val="28"/>
          <w:szCs w:val="28"/>
          <w:highlight w:val="none"/>
        </w:rPr>
        <w:t>将被电子招投标供应商客户端拒收。</w:t>
      </w:r>
    </w:p>
    <w:p w14:paraId="1F33B5FA">
      <w:pPr>
        <w:spacing w:before="75" w:line="326" w:lineRule="auto"/>
        <w:ind w:firstLine="486"/>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3、供应商应当在投标截止时间前，将生成的“</w:t>
      </w:r>
      <w:r>
        <w:rPr>
          <w:rFonts w:hint="eastAsia" w:ascii="宋体" w:hAnsi="宋体" w:eastAsia="宋体" w:cs="宋体"/>
          <w:color w:val="auto"/>
          <w:spacing w:val="-78"/>
          <w:sz w:val="28"/>
          <w:szCs w:val="28"/>
          <w:highlight w:val="none"/>
        </w:rPr>
        <w:t xml:space="preserve"> </w:t>
      </w:r>
      <w:r>
        <w:rPr>
          <w:rFonts w:hint="eastAsia" w:ascii="宋体" w:hAnsi="宋体" w:eastAsia="宋体" w:cs="宋体"/>
          <w:color w:val="auto"/>
          <w:spacing w:val="8"/>
          <w:sz w:val="28"/>
          <w:szCs w:val="28"/>
          <w:highlight w:val="none"/>
        </w:rPr>
        <w:t>电子加密响应</w:t>
      </w:r>
      <w:r>
        <w:rPr>
          <w:rFonts w:hint="eastAsia" w:ascii="宋体" w:hAnsi="宋体" w:eastAsia="宋体" w:cs="宋体"/>
          <w:color w:val="auto"/>
          <w:spacing w:val="7"/>
          <w:sz w:val="28"/>
          <w:szCs w:val="28"/>
          <w:highlight w:val="none"/>
        </w:rPr>
        <w:t>文件</w:t>
      </w:r>
      <w:r>
        <w:rPr>
          <w:rFonts w:hint="eastAsia" w:ascii="宋体" w:hAnsi="宋体" w:eastAsia="宋体" w:cs="宋体"/>
          <w:color w:val="auto"/>
          <w:spacing w:val="-83"/>
          <w:sz w:val="28"/>
          <w:szCs w:val="28"/>
          <w:highlight w:val="none"/>
        </w:rPr>
        <w:t xml:space="preserve"> </w:t>
      </w:r>
      <w:r>
        <w:rPr>
          <w:rFonts w:hint="eastAsia" w:ascii="宋体" w:hAnsi="宋体" w:eastAsia="宋体" w:cs="宋体"/>
          <w:color w:val="auto"/>
          <w:spacing w:val="7"/>
          <w:sz w:val="28"/>
          <w:szCs w:val="28"/>
          <w:highlight w:val="none"/>
        </w:rPr>
        <w:t>”上传递交至“政府采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购云平台</w:t>
      </w:r>
      <w:r>
        <w:rPr>
          <w:rFonts w:hint="eastAsia" w:ascii="宋体" w:hAnsi="宋体" w:eastAsia="宋体" w:cs="宋体"/>
          <w:color w:val="auto"/>
          <w:spacing w:val="-81"/>
          <w:sz w:val="28"/>
          <w:szCs w:val="28"/>
          <w:highlight w:val="none"/>
        </w:rPr>
        <w:t xml:space="preserve"> </w:t>
      </w:r>
      <w:r>
        <w:rPr>
          <w:rFonts w:hint="eastAsia" w:ascii="宋体" w:hAnsi="宋体" w:eastAsia="宋体" w:cs="宋体"/>
          <w:color w:val="auto"/>
          <w:spacing w:val="11"/>
          <w:sz w:val="28"/>
          <w:szCs w:val="28"/>
          <w:highlight w:val="none"/>
        </w:rPr>
        <w:t>”，递交电子响应文件截止时间以后上传递交的响应文件将被“政府采购云平台</w:t>
      </w:r>
      <w:r>
        <w:rPr>
          <w:rFonts w:hint="eastAsia" w:ascii="宋体" w:hAnsi="宋体" w:eastAsia="宋体" w:cs="宋体"/>
          <w:color w:val="auto"/>
          <w:spacing w:val="-83"/>
          <w:sz w:val="28"/>
          <w:szCs w:val="28"/>
          <w:highlight w:val="none"/>
        </w:rPr>
        <w:t xml:space="preserve"> </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拒收。</w:t>
      </w:r>
    </w:p>
    <w:p w14:paraId="4459D0F4">
      <w:pPr>
        <w:spacing w:before="184" w:line="359" w:lineRule="auto"/>
        <w:ind w:left="5" w:right="131" w:firstLine="47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4、 在使用政采云投标客户端时，建议使用谷歌浏览器或</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pacing w:val="8"/>
          <w:sz w:val="28"/>
          <w:szCs w:val="28"/>
          <w:highlight w:val="none"/>
        </w:rPr>
        <w:t>360</w:t>
      </w:r>
      <w:r>
        <w:rPr>
          <w:rFonts w:hint="eastAsia" w:ascii="宋体" w:hAnsi="宋体" w:eastAsia="宋体" w:cs="宋体"/>
          <w:color w:val="auto"/>
          <w:spacing w:val="-40"/>
          <w:sz w:val="28"/>
          <w:szCs w:val="28"/>
          <w:highlight w:val="none"/>
        </w:rPr>
        <w:t xml:space="preserve"> </w:t>
      </w:r>
      <w:r>
        <w:rPr>
          <w:rFonts w:hint="eastAsia" w:ascii="宋体" w:hAnsi="宋体" w:eastAsia="宋体" w:cs="宋体"/>
          <w:color w:val="auto"/>
          <w:spacing w:val="8"/>
          <w:sz w:val="28"/>
          <w:szCs w:val="28"/>
          <w:highlight w:val="none"/>
        </w:rPr>
        <w:t>极速浏览器，电脑配置满</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足</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z w:val="28"/>
          <w:szCs w:val="28"/>
          <w:highlight w:val="none"/>
        </w:rPr>
        <w:t>win</w:t>
      </w:r>
      <w:r>
        <w:rPr>
          <w:rFonts w:hint="eastAsia" w:ascii="宋体" w:hAnsi="宋体" w:eastAsia="宋体" w:cs="宋体"/>
          <w:color w:val="auto"/>
          <w:spacing w:val="8"/>
          <w:sz w:val="28"/>
          <w:szCs w:val="28"/>
          <w:highlight w:val="none"/>
        </w:rPr>
        <w:t>7+64</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8"/>
          <w:sz w:val="28"/>
          <w:szCs w:val="28"/>
          <w:highlight w:val="none"/>
        </w:rPr>
        <w:t>位以上操作系统（不能用</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z w:val="28"/>
          <w:szCs w:val="28"/>
          <w:highlight w:val="none"/>
        </w:rPr>
        <w:t>mac</w:t>
      </w:r>
      <w:r>
        <w:rPr>
          <w:rFonts w:hint="eastAsia" w:ascii="宋体" w:hAnsi="宋体" w:eastAsia="宋体" w:cs="宋体"/>
          <w:color w:val="auto"/>
          <w:spacing w:val="-40"/>
          <w:sz w:val="28"/>
          <w:szCs w:val="28"/>
          <w:highlight w:val="none"/>
        </w:rPr>
        <w:t xml:space="preserve"> </w:t>
      </w:r>
      <w:r>
        <w:rPr>
          <w:rFonts w:hint="eastAsia" w:ascii="宋体" w:hAnsi="宋体" w:eastAsia="宋体" w:cs="宋体"/>
          <w:color w:val="auto"/>
          <w:spacing w:val="8"/>
          <w:sz w:val="28"/>
          <w:szCs w:val="28"/>
          <w:highlight w:val="none"/>
        </w:rPr>
        <w:t>或者</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z w:val="28"/>
          <w:szCs w:val="28"/>
          <w:highlight w:val="none"/>
        </w:rPr>
        <w:t>linux</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8"/>
          <w:sz w:val="28"/>
          <w:szCs w:val="28"/>
          <w:highlight w:val="none"/>
        </w:rPr>
        <w:t>系统）。客户端请至新疆政府采购网</w:t>
      </w:r>
    </w:p>
    <w:p w14:paraId="7324DDA3">
      <w:pPr>
        <w:spacing w:before="40" w:line="359" w:lineRule="auto"/>
        <w:ind w:left="4" w:right="134" w:firstLine="8"/>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"http://www.ccgp-xinjiang.gov.cn/"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ccgp</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xinjiang</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gov</w:t>
      </w:r>
      <w:r>
        <w:rPr>
          <w:rFonts w:hint="eastAsia" w:ascii="宋体" w:hAnsi="宋体" w:eastAsia="宋体" w:cs="宋体"/>
          <w:color w:val="auto"/>
          <w:spacing w:val="11"/>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1"/>
          <w:sz w:val="28"/>
          <w:szCs w:val="28"/>
          <w:highlight w:val="none"/>
        </w:rPr>
        <w:t>/</w:t>
      </w:r>
      <w:r>
        <w:rPr>
          <w:rFonts w:hint="eastAsia" w:ascii="宋体" w:hAnsi="宋体" w:eastAsia="宋体" w:cs="宋体"/>
          <w:color w:val="auto"/>
          <w:spacing w:val="11"/>
          <w:sz w:val="28"/>
          <w:szCs w:val="28"/>
          <w:highlight w:val="none"/>
        </w:rPr>
        <w:fldChar w:fldCharType="end"/>
      </w:r>
      <w:r>
        <w:rPr>
          <w:rFonts w:hint="eastAsia" w:ascii="宋体" w:hAnsi="宋体" w:eastAsia="宋体" w:cs="宋体"/>
          <w:color w:val="auto"/>
          <w:spacing w:val="11"/>
          <w:sz w:val="28"/>
          <w:szCs w:val="28"/>
          <w:highlight w:val="none"/>
        </w:rPr>
        <w:t xml:space="preserve">）下载专区查看，如有问题可拨打政采云客户服务热 </w:t>
      </w:r>
      <w:r>
        <w:rPr>
          <w:rFonts w:hint="eastAsia" w:ascii="宋体" w:hAnsi="宋体" w:eastAsia="宋体" w:cs="宋体"/>
          <w:color w:val="auto"/>
          <w:spacing w:val="2"/>
          <w:sz w:val="28"/>
          <w:szCs w:val="28"/>
          <w:highlight w:val="none"/>
        </w:rPr>
        <w:t>线</w:t>
      </w:r>
      <w:r>
        <w:rPr>
          <w:rFonts w:hint="eastAsia" w:ascii="宋体" w:hAnsi="宋体" w:eastAsia="宋体" w:cs="宋体"/>
          <w:color w:val="auto"/>
          <w:spacing w:val="-34"/>
          <w:sz w:val="28"/>
          <w:szCs w:val="28"/>
          <w:highlight w:val="none"/>
        </w:rPr>
        <w:t xml:space="preserve"> </w:t>
      </w:r>
      <w:r>
        <w:rPr>
          <w:rFonts w:hint="eastAsia" w:ascii="宋体" w:hAnsi="宋体" w:eastAsia="宋体" w:cs="宋体"/>
          <w:color w:val="auto"/>
          <w:spacing w:val="2"/>
          <w:sz w:val="28"/>
          <w:szCs w:val="28"/>
          <w:highlight w:val="none"/>
        </w:rPr>
        <w:t>400-881-7190</w:t>
      </w:r>
      <w:r>
        <w:rPr>
          <w:rFonts w:hint="eastAsia" w:ascii="宋体" w:hAnsi="宋体" w:eastAsia="宋体" w:cs="宋体"/>
          <w:color w:val="auto"/>
          <w:spacing w:val="-46"/>
          <w:sz w:val="28"/>
          <w:szCs w:val="28"/>
          <w:highlight w:val="none"/>
        </w:rPr>
        <w:t xml:space="preserve"> </w:t>
      </w:r>
      <w:r>
        <w:rPr>
          <w:rFonts w:hint="eastAsia" w:ascii="宋体" w:hAnsi="宋体" w:eastAsia="宋体" w:cs="宋体"/>
          <w:color w:val="auto"/>
          <w:spacing w:val="2"/>
          <w:sz w:val="28"/>
          <w:szCs w:val="28"/>
          <w:highlight w:val="none"/>
        </w:rPr>
        <w:t>进行咨询。</w:t>
      </w:r>
    </w:p>
    <w:p w14:paraId="68FA3945">
      <w:pPr>
        <w:spacing w:before="37" w:line="365" w:lineRule="auto"/>
        <w:ind w:firstLine="486"/>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5、供应商登录政采云平台，在投标截止时间后</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30</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7"/>
          <w:sz w:val="28"/>
          <w:szCs w:val="28"/>
          <w:highlight w:val="none"/>
        </w:rPr>
        <w:t>分钟内用“项目采购-开标评标</w:t>
      </w:r>
      <w:r>
        <w:rPr>
          <w:rFonts w:hint="eastAsia" w:ascii="宋体" w:hAnsi="宋体" w:eastAsia="宋体" w:cs="宋体"/>
          <w:color w:val="auto"/>
          <w:spacing w:val="-83"/>
          <w:sz w:val="28"/>
          <w:szCs w:val="28"/>
          <w:highlight w:val="none"/>
        </w:rPr>
        <w:t xml:space="preserve"> </w:t>
      </w:r>
      <w:r>
        <w:rPr>
          <w:rFonts w:hint="eastAsia" w:ascii="宋体" w:hAnsi="宋体" w:eastAsia="宋体" w:cs="宋体"/>
          <w:color w:val="auto"/>
          <w:spacing w:val="7"/>
          <w:sz w:val="28"/>
          <w:szCs w:val="28"/>
          <w:highlight w:val="none"/>
        </w:rPr>
        <w:t>”功能</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进行解密响应文件。若供应商在规定时间内未按时解密的，视为无效投</w:t>
      </w:r>
      <w:r>
        <w:rPr>
          <w:rFonts w:hint="eastAsia" w:ascii="宋体" w:hAnsi="宋体" w:eastAsia="宋体" w:cs="宋体"/>
          <w:color w:val="auto"/>
          <w:spacing w:val="9"/>
          <w:sz w:val="28"/>
          <w:szCs w:val="28"/>
          <w:highlight w:val="none"/>
        </w:rPr>
        <w:t>标。解密与加密响应</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文件须使用同一个</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8"/>
          <w:sz w:val="28"/>
          <w:szCs w:val="28"/>
          <w:highlight w:val="none"/>
        </w:rPr>
        <w:t>。</w:t>
      </w:r>
    </w:p>
    <w:p w14:paraId="614BBCCC">
      <w:pPr>
        <w:pStyle w:val="6"/>
        <w:spacing w:line="322" w:lineRule="auto"/>
        <w:rPr>
          <w:rFonts w:hint="eastAsia" w:ascii="宋体" w:hAnsi="宋体" w:eastAsia="宋体" w:cs="宋体"/>
          <w:color w:val="auto"/>
          <w:sz w:val="28"/>
          <w:szCs w:val="28"/>
          <w:highlight w:val="none"/>
        </w:rPr>
      </w:pPr>
    </w:p>
    <w:p w14:paraId="2995798A">
      <w:pPr>
        <w:spacing w:before="75" w:line="227" w:lineRule="auto"/>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七、对本次招标提出询问，请按以下方式联系。</w:t>
      </w:r>
    </w:p>
    <w:p w14:paraId="465F9DF9">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1.采购人信息</w:t>
      </w:r>
    </w:p>
    <w:p w14:paraId="4628112E">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名称：新疆巴音郭楞蒙古自治州林业和草原局</w:t>
      </w:r>
    </w:p>
    <w:p w14:paraId="538921A0">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地址：库尔勒</w:t>
      </w:r>
    </w:p>
    <w:p w14:paraId="5AD070EA">
      <w:pPr>
        <w:spacing w:before="184" w:line="359" w:lineRule="auto"/>
        <w:ind w:left="5" w:right="131" w:firstLine="475"/>
        <w:rPr>
          <w:rFonts w:hint="eastAsia" w:ascii="宋体" w:hAnsi="宋体" w:eastAsia="宋体" w:cs="宋体"/>
          <w:color w:val="auto"/>
          <w:spacing w:val="8"/>
          <w:sz w:val="28"/>
          <w:szCs w:val="28"/>
          <w:highlight w:val="none"/>
          <w:lang w:eastAsia="zh-CN"/>
        </w:rPr>
      </w:pPr>
      <w:r>
        <w:rPr>
          <w:rFonts w:hint="eastAsia" w:ascii="宋体" w:hAnsi="宋体" w:eastAsia="宋体" w:cs="宋体"/>
          <w:color w:val="auto"/>
          <w:spacing w:val="8"/>
          <w:sz w:val="28"/>
          <w:szCs w:val="28"/>
          <w:highlight w:val="none"/>
        </w:rPr>
        <w:t>联系人：</w:t>
      </w:r>
      <w:r>
        <w:rPr>
          <w:rFonts w:hint="eastAsia" w:ascii="宋体" w:hAnsi="宋体" w:eastAsia="宋体" w:cs="宋体"/>
          <w:color w:val="auto"/>
          <w:spacing w:val="8"/>
          <w:sz w:val="28"/>
          <w:szCs w:val="28"/>
          <w:highlight w:val="none"/>
          <w:lang w:eastAsia="zh-CN"/>
        </w:rPr>
        <w:t>董加强</w:t>
      </w:r>
    </w:p>
    <w:p w14:paraId="2A65ED3A">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联系方</w:t>
      </w:r>
      <w:r>
        <w:rPr>
          <w:rFonts w:hint="eastAsia" w:ascii="宋体" w:hAnsi="宋体" w:eastAsia="宋体" w:cs="宋体"/>
          <w:color w:val="auto"/>
          <w:spacing w:val="8"/>
          <w:sz w:val="28"/>
          <w:szCs w:val="28"/>
          <w:highlight w:val="none"/>
          <w:lang w:val="en-US" w:eastAsia="zh-CN"/>
        </w:rPr>
        <w:t>式：</w:t>
      </w:r>
      <w:r>
        <w:rPr>
          <w:rFonts w:hint="eastAsia" w:ascii="宋体" w:hAnsi="宋体" w:eastAsia="宋体" w:cs="宋体"/>
          <w:color w:val="auto"/>
          <w:spacing w:val="8"/>
          <w:sz w:val="28"/>
          <w:szCs w:val="28"/>
          <w:highlight w:val="none"/>
          <w:lang w:eastAsia="zh-CN"/>
        </w:rPr>
        <w:t>15809964693</w:t>
      </w:r>
      <w:r>
        <w:rPr>
          <w:rFonts w:hint="eastAsia" w:ascii="宋体" w:hAnsi="宋体" w:eastAsia="宋体" w:cs="宋体"/>
          <w:color w:val="auto"/>
          <w:spacing w:val="8"/>
          <w:sz w:val="28"/>
          <w:szCs w:val="28"/>
          <w:highlight w:val="none"/>
        </w:rPr>
        <w:t xml:space="preserve"> </w:t>
      </w:r>
    </w:p>
    <w:p w14:paraId="38FD7CEA">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2.采购代理机构信息</w:t>
      </w:r>
    </w:p>
    <w:p w14:paraId="074CE31C">
      <w:pPr>
        <w:spacing w:before="184" w:line="359" w:lineRule="auto"/>
        <w:ind w:left="5" w:right="131" w:firstLine="475"/>
        <w:rPr>
          <w:rFonts w:hint="eastAsia" w:ascii="宋体" w:hAnsi="宋体" w:eastAsia="宋体" w:cs="宋体"/>
          <w:color w:val="auto"/>
          <w:spacing w:val="8"/>
          <w:sz w:val="28"/>
          <w:szCs w:val="28"/>
          <w:highlight w:val="none"/>
          <w:lang w:eastAsia="zh-CN"/>
        </w:rPr>
      </w:pPr>
      <w:r>
        <w:rPr>
          <w:rFonts w:hint="eastAsia" w:ascii="宋体" w:hAnsi="宋体" w:eastAsia="宋体" w:cs="宋体"/>
          <w:color w:val="auto"/>
          <w:spacing w:val="8"/>
          <w:sz w:val="28"/>
          <w:szCs w:val="28"/>
          <w:highlight w:val="none"/>
        </w:rPr>
        <w:t>名  称：</w:t>
      </w:r>
      <w:r>
        <w:rPr>
          <w:rFonts w:hint="eastAsia" w:ascii="宋体" w:hAnsi="宋体" w:eastAsia="宋体" w:cs="宋体"/>
          <w:color w:val="auto"/>
          <w:spacing w:val="8"/>
          <w:sz w:val="28"/>
          <w:szCs w:val="28"/>
          <w:highlight w:val="none"/>
          <w:lang w:eastAsia="zh-CN"/>
        </w:rPr>
        <w:t>新疆新华远景工程造价咨询有限公司</w:t>
      </w:r>
    </w:p>
    <w:p w14:paraId="28490B84">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地</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rPr>
        <w:t>址：库尔勒市城市广场21层</w:t>
      </w:r>
    </w:p>
    <w:p w14:paraId="4FFE495D">
      <w:pPr>
        <w:spacing w:before="184" w:line="359" w:lineRule="auto"/>
        <w:ind w:left="5" w:right="131" w:firstLine="475"/>
        <w:rPr>
          <w:rFonts w:hint="eastAsia" w:ascii="宋体" w:hAnsi="宋体" w:eastAsia="宋体" w:cs="宋体"/>
          <w:color w:val="auto"/>
          <w:spacing w:val="8"/>
          <w:sz w:val="28"/>
          <w:szCs w:val="28"/>
          <w:highlight w:val="none"/>
          <w:lang w:eastAsia="zh-CN"/>
        </w:rPr>
      </w:pPr>
      <w:r>
        <w:rPr>
          <w:rFonts w:hint="eastAsia" w:ascii="宋体" w:hAnsi="宋体" w:eastAsia="宋体" w:cs="宋体"/>
          <w:color w:val="auto"/>
          <w:spacing w:val="8"/>
          <w:sz w:val="28"/>
          <w:szCs w:val="28"/>
          <w:highlight w:val="none"/>
        </w:rPr>
        <w:t xml:space="preserve">项目联系人： </w:t>
      </w:r>
      <w:r>
        <w:rPr>
          <w:rFonts w:hint="eastAsia" w:ascii="宋体" w:hAnsi="宋体" w:eastAsia="宋体" w:cs="宋体"/>
          <w:color w:val="auto"/>
          <w:spacing w:val="8"/>
          <w:sz w:val="28"/>
          <w:szCs w:val="28"/>
          <w:highlight w:val="none"/>
          <w:lang w:eastAsia="zh-CN"/>
        </w:rPr>
        <w:t>张勇</w:t>
      </w:r>
    </w:p>
    <w:p w14:paraId="3F461516">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 xml:space="preserve">联系电话： </w:t>
      </w:r>
      <w:r>
        <w:rPr>
          <w:rFonts w:hint="eastAsia" w:ascii="宋体" w:hAnsi="宋体" w:eastAsia="宋体" w:cs="宋体"/>
          <w:color w:val="auto"/>
          <w:spacing w:val="8"/>
          <w:sz w:val="28"/>
          <w:szCs w:val="28"/>
          <w:highlight w:val="none"/>
          <w:lang w:eastAsia="zh-CN"/>
        </w:rPr>
        <w:t>13399756999</w:t>
      </w:r>
      <w:r>
        <w:rPr>
          <w:rFonts w:hint="eastAsia" w:ascii="宋体" w:hAnsi="宋体" w:eastAsia="宋体" w:cs="宋体"/>
          <w:color w:val="auto"/>
          <w:spacing w:val="8"/>
          <w:sz w:val="28"/>
          <w:szCs w:val="28"/>
          <w:highlight w:val="none"/>
        </w:rPr>
        <w:t xml:space="preserve"> </w:t>
      </w:r>
    </w:p>
    <w:p w14:paraId="751940CC">
      <w:pPr>
        <w:spacing w:before="184" w:line="359" w:lineRule="auto"/>
        <w:ind w:left="5" w:right="131" w:firstLine="475"/>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3.项目联系方式</w:t>
      </w:r>
    </w:p>
    <w:p w14:paraId="658751D1">
      <w:pPr>
        <w:spacing w:before="184" w:line="359" w:lineRule="auto"/>
        <w:ind w:left="5" w:right="131" w:firstLine="475"/>
        <w:rPr>
          <w:rFonts w:hint="eastAsia" w:ascii="宋体" w:hAnsi="宋体" w:eastAsia="宋体" w:cs="宋体"/>
          <w:color w:val="auto"/>
          <w:spacing w:val="8"/>
          <w:sz w:val="28"/>
          <w:szCs w:val="28"/>
          <w:highlight w:val="none"/>
          <w:lang w:eastAsia="zh-CN"/>
        </w:rPr>
      </w:pPr>
      <w:r>
        <w:rPr>
          <w:rFonts w:hint="eastAsia" w:ascii="宋体" w:hAnsi="宋体" w:eastAsia="宋体" w:cs="宋体"/>
          <w:color w:val="auto"/>
          <w:spacing w:val="8"/>
          <w:sz w:val="28"/>
          <w:szCs w:val="28"/>
          <w:highlight w:val="none"/>
        </w:rPr>
        <w:t xml:space="preserve">项目联系人： </w:t>
      </w:r>
      <w:r>
        <w:rPr>
          <w:rFonts w:hint="eastAsia" w:ascii="宋体" w:hAnsi="宋体" w:eastAsia="宋体" w:cs="宋体"/>
          <w:color w:val="auto"/>
          <w:spacing w:val="8"/>
          <w:sz w:val="28"/>
          <w:szCs w:val="28"/>
          <w:highlight w:val="none"/>
          <w:lang w:eastAsia="zh-CN"/>
        </w:rPr>
        <w:t>张勇</w:t>
      </w:r>
    </w:p>
    <w:p w14:paraId="24033B8F">
      <w:pPr>
        <w:spacing w:before="184" w:line="359" w:lineRule="auto"/>
        <w:ind w:left="5" w:right="131" w:firstLine="475"/>
        <w:rPr>
          <w:rFonts w:hint="eastAsia" w:ascii="宋体" w:hAnsi="宋体" w:eastAsia="宋体" w:cs="宋体"/>
          <w:color w:val="auto"/>
          <w:sz w:val="28"/>
          <w:szCs w:val="28"/>
          <w:highlight w:val="none"/>
          <w:lang w:eastAsia="zh-CN"/>
        </w:rPr>
        <w:sectPr>
          <w:footerReference r:id="rId7" w:type="default"/>
          <w:pgSz w:w="11906" w:h="16838"/>
          <w:pgMar w:top="1440" w:right="1080" w:bottom="1440" w:left="1080" w:header="0" w:footer="925" w:gutter="0"/>
          <w:cols w:space="720" w:num="1"/>
        </w:sectPr>
      </w:pPr>
      <w:r>
        <w:rPr>
          <w:rFonts w:hint="eastAsia" w:ascii="宋体" w:hAnsi="宋体" w:eastAsia="宋体" w:cs="宋体"/>
          <w:color w:val="auto"/>
          <w:spacing w:val="8"/>
          <w:sz w:val="28"/>
          <w:szCs w:val="28"/>
          <w:highlight w:val="none"/>
        </w:rPr>
        <w:t xml:space="preserve">联系电话： </w:t>
      </w:r>
      <w:r>
        <w:rPr>
          <w:rFonts w:hint="eastAsia" w:ascii="宋体" w:hAnsi="宋体" w:eastAsia="宋体" w:cs="宋体"/>
          <w:color w:val="auto"/>
          <w:spacing w:val="8"/>
          <w:sz w:val="28"/>
          <w:szCs w:val="28"/>
          <w:highlight w:val="none"/>
          <w:lang w:eastAsia="zh-CN"/>
        </w:rPr>
        <w:t>13399756999</w:t>
      </w:r>
    </w:p>
    <w:p w14:paraId="2C05A0F1">
      <w:pPr>
        <w:spacing w:line="240" w:lineRule="auto"/>
        <w:ind w:left="0"/>
        <w:jc w:val="center"/>
        <w:rPr>
          <w:rFonts w:ascii="宋体" w:hAnsi="宋体" w:eastAsia="宋体" w:cs="宋体"/>
          <w:color w:val="auto"/>
          <w:spacing w:val="6"/>
          <w:sz w:val="29"/>
          <w:szCs w:val="29"/>
          <w:highlight w:val="none"/>
        </w:rPr>
      </w:pPr>
      <w:bookmarkStart w:id="23" w:name="bookmark22"/>
      <w:bookmarkEnd w:id="23"/>
      <w:r>
        <w:rPr>
          <w:rFonts w:hint="eastAsia" w:ascii="宋体" w:hAnsi="宋体" w:eastAsia="宋体" w:cs="宋体"/>
          <w:b/>
          <w:bCs/>
          <w:color w:val="auto"/>
          <w:spacing w:val="6"/>
          <w:sz w:val="32"/>
          <w:szCs w:val="32"/>
          <w:highlight w:val="none"/>
          <w:lang w:val="en-US" w:eastAsia="zh-CN"/>
        </w:rPr>
        <w:t>第二章 投标人须知</w:t>
      </w:r>
    </w:p>
    <w:p w14:paraId="7AA114E5">
      <w:pPr>
        <w:spacing w:line="240" w:lineRule="auto"/>
        <w:ind w:left="0"/>
        <w:jc w:val="center"/>
        <w:rPr>
          <w:rFonts w:hint="eastAsia" w:ascii="宋体" w:hAnsi="宋体" w:eastAsia="宋体" w:cs="宋体"/>
          <w:b/>
          <w:bCs/>
          <w:color w:val="auto"/>
          <w:spacing w:val="6"/>
          <w:sz w:val="30"/>
          <w:szCs w:val="30"/>
          <w:highlight w:val="none"/>
          <w:lang w:val="en-US" w:eastAsia="zh-CN"/>
        </w:rPr>
      </w:pPr>
    </w:p>
    <w:p w14:paraId="74267A5C">
      <w:pPr>
        <w:spacing w:line="240" w:lineRule="auto"/>
        <w:ind w:left="0"/>
        <w:jc w:val="center"/>
        <w:rPr>
          <w:rFonts w:ascii="宋体" w:hAnsi="宋体" w:eastAsia="宋体" w:cs="宋体"/>
          <w:color w:val="auto"/>
          <w:sz w:val="29"/>
          <w:szCs w:val="29"/>
          <w:highlight w:val="none"/>
        </w:rPr>
      </w:pPr>
      <w:r>
        <w:rPr>
          <w:rFonts w:hint="eastAsia" w:ascii="宋体" w:hAnsi="宋体" w:eastAsia="宋体" w:cs="宋体"/>
          <w:b/>
          <w:bCs/>
          <w:color w:val="auto"/>
          <w:spacing w:val="6"/>
          <w:sz w:val="30"/>
          <w:szCs w:val="30"/>
          <w:highlight w:val="none"/>
          <w:lang w:val="en-US" w:eastAsia="zh-CN"/>
        </w:rPr>
        <w:t>一、投标人须知前附表</w:t>
      </w:r>
    </w:p>
    <w:tbl>
      <w:tblPr>
        <w:tblStyle w:val="13"/>
        <w:tblpPr w:leftFromText="180" w:rightFromText="180" w:vertAnchor="text" w:horzAnchor="page" w:tblpX="1022" w:tblpY="20"/>
        <w:tblOverlap w:val="never"/>
        <w:tblW w:w="101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3"/>
        <w:gridCol w:w="1739"/>
        <w:gridCol w:w="7478"/>
      </w:tblGrid>
      <w:tr w14:paraId="19D6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973" w:type="dxa"/>
            <w:tcBorders>
              <w:top w:val="single" w:color="000000" w:sz="10" w:space="0"/>
              <w:left w:val="single" w:color="000000" w:sz="10" w:space="0"/>
            </w:tcBorders>
            <w:vAlign w:val="top"/>
          </w:tcPr>
          <w:p w14:paraId="444FCD5A">
            <w:pPr>
              <w:pStyle w:val="14"/>
              <w:spacing w:before="65" w:line="229" w:lineRule="auto"/>
              <w:ind w:left="266"/>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序号</w:t>
            </w:r>
          </w:p>
        </w:tc>
        <w:tc>
          <w:tcPr>
            <w:tcW w:w="1739" w:type="dxa"/>
            <w:tcBorders>
              <w:top w:val="single" w:color="000000" w:sz="10" w:space="0"/>
            </w:tcBorders>
            <w:vAlign w:val="top"/>
          </w:tcPr>
          <w:p w14:paraId="65814E95">
            <w:pPr>
              <w:pStyle w:val="14"/>
              <w:spacing w:before="65" w:line="228" w:lineRule="auto"/>
              <w:ind w:left="67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内容</w:t>
            </w:r>
          </w:p>
        </w:tc>
        <w:tc>
          <w:tcPr>
            <w:tcW w:w="7478" w:type="dxa"/>
            <w:tcBorders>
              <w:top w:val="single" w:color="000000" w:sz="10" w:space="0"/>
              <w:right w:val="single" w:color="000000" w:sz="10" w:space="0"/>
            </w:tcBorders>
            <w:vAlign w:val="top"/>
          </w:tcPr>
          <w:p w14:paraId="73E07808">
            <w:pPr>
              <w:pStyle w:val="14"/>
              <w:spacing w:before="65" w:line="228" w:lineRule="auto"/>
              <w:ind w:left="320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说明与要求</w:t>
            </w:r>
          </w:p>
        </w:tc>
      </w:tr>
      <w:tr w14:paraId="5646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73" w:type="dxa"/>
            <w:tcBorders>
              <w:left w:val="single" w:color="000000" w:sz="10" w:space="0"/>
            </w:tcBorders>
            <w:vAlign w:val="top"/>
          </w:tcPr>
          <w:p w14:paraId="655875E0">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739" w:type="dxa"/>
            <w:vAlign w:val="top"/>
          </w:tcPr>
          <w:p w14:paraId="31001F99">
            <w:pPr>
              <w:pStyle w:val="14"/>
              <w:spacing w:before="65" w:line="228" w:lineRule="auto"/>
              <w:jc w:val="center"/>
              <w:rPr>
                <w:rFonts w:hint="eastAsia" w:ascii="宋体" w:hAnsi="宋体" w:eastAsia="宋体" w:cs="宋体"/>
                <w:color w:val="auto"/>
                <w:sz w:val="28"/>
                <w:szCs w:val="28"/>
                <w:highlight w:val="none"/>
                <w:lang w:eastAsia="zh-CN"/>
              </w:rPr>
            </w:pPr>
            <w:r>
              <w:rPr>
                <w:rFonts w:hint="eastAsia" w:cs="宋体"/>
                <w:color w:val="auto"/>
                <w:spacing w:val="6"/>
                <w:sz w:val="28"/>
                <w:szCs w:val="28"/>
                <w:highlight w:val="none"/>
                <w:lang w:eastAsia="zh-CN"/>
              </w:rPr>
              <w:t>标项名称</w:t>
            </w:r>
          </w:p>
        </w:tc>
        <w:tc>
          <w:tcPr>
            <w:tcW w:w="7478" w:type="dxa"/>
            <w:tcBorders>
              <w:right w:val="single" w:color="000000" w:sz="10" w:space="0"/>
            </w:tcBorders>
            <w:vAlign w:val="top"/>
          </w:tcPr>
          <w:p w14:paraId="36051EEC">
            <w:pPr>
              <w:pStyle w:val="14"/>
              <w:spacing w:before="65" w:line="227" w:lineRule="auto"/>
              <w:ind w:left="104"/>
              <w:rPr>
                <w:rFonts w:hint="eastAsia" w:ascii="宋体" w:hAnsi="宋体" w:eastAsia="宋体" w:cs="宋体"/>
                <w:color w:val="auto"/>
                <w:sz w:val="28"/>
                <w:szCs w:val="28"/>
                <w:highlight w:val="none"/>
                <w:lang w:eastAsia="zh-CN"/>
              </w:rPr>
            </w:pPr>
            <w:r>
              <w:rPr>
                <w:rFonts w:hint="eastAsia" w:cs="宋体"/>
                <w:color w:val="auto"/>
                <w:sz w:val="28"/>
                <w:szCs w:val="28"/>
                <w:highlight w:val="none"/>
                <w:lang w:val="en-US" w:eastAsia="zh-CN"/>
              </w:rPr>
              <w:t>新疆巴州阿尔金草原荒漠生态保护和修复项目-且末苗木种植</w:t>
            </w:r>
          </w:p>
        </w:tc>
      </w:tr>
      <w:tr w14:paraId="78F0E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973" w:type="dxa"/>
            <w:tcBorders>
              <w:left w:val="single" w:color="000000" w:sz="10" w:space="0"/>
            </w:tcBorders>
            <w:vAlign w:val="top"/>
          </w:tcPr>
          <w:p w14:paraId="6C677003">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739" w:type="dxa"/>
            <w:vAlign w:val="top"/>
          </w:tcPr>
          <w:p w14:paraId="1C2EC44F">
            <w:pPr>
              <w:pStyle w:val="14"/>
              <w:spacing w:before="65" w:line="228" w:lineRule="auto"/>
              <w:jc w:val="center"/>
              <w:rPr>
                <w:rFonts w:hint="eastAsia" w:ascii="宋体" w:hAnsi="宋体" w:eastAsia="宋体" w:cs="宋体"/>
                <w:color w:val="auto"/>
                <w:sz w:val="28"/>
                <w:szCs w:val="28"/>
                <w:highlight w:val="none"/>
                <w:lang w:eastAsia="zh-CN"/>
              </w:rPr>
            </w:pPr>
            <w:r>
              <w:rPr>
                <w:rFonts w:hint="eastAsia" w:cs="宋体"/>
                <w:color w:val="auto"/>
                <w:spacing w:val="6"/>
                <w:sz w:val="28"/>
                <w:szCs w:val="28"/>
                <w:highlight w:val="none"/>
                <w:lang w:eastAsia="zh-CN"/>
              </w:rPr>
              <w:t>标项编号</w:t>
            </w:r>
          </w:p>
        </w:tc>
        <w:tc>
          <w:tcPr>
            <w:tcW w:w="7478" w:type="dxa"/>
            <w:tcBorders>
              <w:right w:val="single" w:color="000000" w:sz="10" w:space="0"/>
            </w:tcBorders>
            <w:vAlign w:val="top"/>
          </w:tcPr>
          <w:p w14:paraId="053FF08D">
            <w:pPr>
              <w:pStyle w:val="14"/>
              <w:spacing w:before="65" w:line="229" w:lineRule="auto"/>
              <w:ind w:left="98"/>
              <w:rPr>
                <w:rFonts w:hint="eastAsia" w:ascii="宋体" w:hAnsi="宋体" w:eastAsia="宋体" w:cs="宋体"/>
                <w:color w:val="auto"/>
                <w:sz w:val="28"/>
                <w:szCs w:val="28"/>
                <w:highlight w:val="none"/>
              </w:rPr>
            </w:pPr>
            <w:r>
              <w:rPr>
                <w:rFonts w:hint="eastAsia" w:cs="宋体"/>
                <w:color w:val="auto"/>
                <w:sz w:val="28"/>
                <w:szCs w:val="28"/>
                <w:highlight w:val="none"/>
                <w:lang w:eastAsia="zh-CN"/>
              </w:rPr>
              <w:t>XHYJZB-2024-010号</w:t>
            </w:r>
          </w:p>
        </w:tc>
      </w:tr>
      <w:tr w14:paraId="7B48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973" w:type="dxa"/>
            <w:tcBorders>
              <w:left w:val="single" w:color="000000" w:sz="10" w:space="0"/>
            </w:tcBorders>
            <w:vAlign w:val="top"/>
          </w:tcPr>
          <w:p w14:paraId="29A03539">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739" w:type="dxa"/>
            <w:vAlign w:val="top"/>
          </w:tcPr>
          <w:p w14:paraId="4B7122F3">
            <w:pPr>
              <w:pStyle w:val="14"/>
              <w:spacing w:before="65" w:line="228" w:lineRule="auto"/>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合同履行期限</w:t>
            </w:r>
          </w:p>
        </w:tc>
        <w:tc>
          <w:tcPr>
            <w:tcW w:w="7478" w:type="dxa"/>
            <w:tcBorders>
              <w:right w:val="single" w:color="000000" w:sz="10" w:space="0"/>
            </w:tcBorders>
            <w:vAlign w:val="top"/>
          </w:tcPr>
          <w:p w14:paraId="0EC048DB">
            <w:pPr>
              <w:pStyle w:val="14"/>
              <w:spacing w:before="125" w:line="240" w:lineRule="auto"/>
              <w:ind w:left="103" w:right="93" w:firstLine="4"/>
              <w:jc w:val="both"/>
              <w:rPr>
                <w:rFonts w:hint="default" w:ascii="宋体" w:hAnsi="宋体" w:eastAsia="宋体" w:cs="宋体"/>
                <w:color w:val="auto"/>
                <w:sz w:val="28"/>
                <w:szCs w:val="28"/>
                <w:highlight w:val="none"/>
                <w:lang w:val="en-US" w:eastAsia="zh-CN"/>
              </w:rPr>
            </w:pPr>
            <w:r>
              <w:rPr>
                <w:rFonts w:hint="eastAsia" w:cs="宋体"/>
                <w:color w:val="auto"/>
                <w:spacing w:val="7"/>
                <w:sz w:val="28"/>
                <w:szCs w:val="28"/>
                <w:highlight w:val="none"/>
                <w:lang w:eastAsia="zh-CN"/>
              </w:rPr>
              <w:t>2025年04月30日前完成</w:t>
            </w:r>
            <w:r>
              <w:rPr>
                <w:rFonts w:hint="eastAsia" w:cs="宋体"/>
                <w:color w:val="auto"/>
                <w:spacing w:val="7"/>
                <w:sz w:val="28"/>
                <w:szCs w:val="28"/>
                <w:highlight w:val="none"/>
                <w:lang w:val="en-US" w:eastAsia="zh-CN"/>
              </w:rPr>
              <w:t>所有种植任务</w:t>
            </w:r>
          </w:p>
        </w:tc>
      </w:tr>
      <w:tr w14:paraId="24DA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973" w:type="dxa"/>
            <w:tcBorders>
              <w:left w:val="single" w:color="000000" w:sz="10" w:space="0"/>
            </w:tcBorders>
            <w:vAlign w:val="top"/>
          </w:tcPr>
          <w:p w14:paraId="5A8CDD49">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739" w:type="dxa"/>
            <w:vAlign w:val="top"/>
          </w:tcPr>
          <w:p w14:paraId="19618DB9">
            <w:pPr>
              <w:pStyle w:val="14"/>
              <w:spacing w:before="65" w:line="228"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项目地点</w:t>
            </w:r>
          </w:p>
        </w:tc>
        <w:tc>
          <w:tcPr>
            <w:tcW w:w="7478" w:type="dxa"/>
            <w:tcBorders>
              <w:right w:val="single" w:color="000000" w:sz="10" w:space="0"/>
            </w:tcBorders>
            <w:vAlign w:val="top"/>
          </w:tcPr>
          <w:p w14:paraId="38179C79">
            <w:pPr>
              <w:pStyle w:val="14"/>
              <w:spacing w:before="65" w:line="228" w:lineRule="auto"/>
              <w:ind w:left="107"/>
              <w:rPr>
                <w:rFonts w:hint="default" w:ascii="宋体" w:hAnsi="宋体" w:eastAsia="宋体" w:cs="宋体"/>
                <w:color w:val="auto"/>
                <w:sz w:val="28"/>
                <w:szCs w:val="28"/>
                <w:highlight w:val="none"/>
                <w:lang w:val="en-US" w:eastAsia="zh-CN"/>
              </w:rPr>
            </w:pPr>
            <w:r>
              <w:rPr>
                <w:rFonts w:hint="eastAsia" w:cs="宋体"/>
                <w:color w:val="auto"/>
                <w:sz w:val="28"/>
                <w:szCs w:val="28"/>
                <w:highlight w:val="none"/>
                <w:lang w:val="en-US" w:eastAsia="zh-CN"/>
              </w:rPr>
              <w:t>且末县</w:t>
            </w:r>
          </w:p>
        </w:tc>
      </w:tr>
      <w:tr w14:paraId="509E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973" w:type="dxa"/>
            <w:tcBorders>
              <w:left w:val="single" w:color="000000" w:sz="10" w:space="0"/>
            </w:tcBorders>
            <w:vAlign w:val="top"/>
          </w:tcPr>
          <w:p w14:paraId="3E0E1579">
            <w:pPr>
              <w:spacing w:before="58" w:line="192" w:lineRule="auto"/>
              <w:ind w:left="427"/>
              <w:rPr>
                <w:rFonts w:hint="eastAsia" w:ascii="宋体" w:hAnsi="宋体" w:eastAsia="宋体" w:cs="宋体"/>
                <w:color w:val="auto"/>
                <w:sz w:val="28"/>
                <w:szCs w:val="28"/>
                <w:highlight w:val="none"/>
              </w:rPr>
            </w:pPr>
          </w:p>
          <w:p w14:paraId="41BA8C3D">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1739" w:type="dxa"/>
            <w:vAlign w:val="top"/>
          </w:tcPr>
          <w:p w14:paraId="5BB67B4C">
            <w:pPr>
              <w:pStyle w:val="14"/>
              <w:keepNext w:val="0"/>
              <w:keepLines w:val="0"/>
              <w:pageBreakBefore w:val="0"/>
              <w:widowControl/>
              <w:kinsoku w:val="0"/>
              <w:wordWrap/>
              <w:overflowPunct/>
              <w:topLinePunct w:val="0"/>
              <w:autoSpaceDE w:val="0"/>
              <w:autoSpaceDN w:val="0"/>
              <w:bidi w:val="0"/>
              <w:adjustRightInd w:val="0"/>
              <w:snapToGrid w:val="0"/>
              <w:spacing w:before="65" w:line="480" w:lineRule="exact"/>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招标人及联系人</w:t>
            </w:r>
          </w:p>
        </w:tc>
        <w:tc>
          <w:tcPr>
            <w:tcW w:w="7478" w:type="dxa"/>
            <w:tcBorders>
              <w:right w:val="single" w:color="000000" w:sz="10" w:space="0"/>
            </w:tcBorders>
            <w:vAlign w:val="top"/>
          </w:tcPr>
          <w:p w14:paraId="1BF52668">
            <w:pPr>
              <w:pStyle w:val="1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单位名称：新疆巴音郭楞蒙古自治州林业和草原局</w:t>
            </w:r>
          </w:p>
          <w:p w14:paraId="20A710F8">
            <w:pPr>
              <w:pStyle w:val="14"/>
              <w:keepNext w:val="0"/>
              <w:keepLines w:val="0"/>
              <w:pageBreakBefore w:val="0"/>
              <w:widowControl/>
              <w:kinsoku w:val="0"/>
              <w:wordWrap/>
              <w:overflowPunct/>
              <w:topLinePunct w:val="0"/>
              <w:autoSpaceDE w:val="0"/>
              <w:autoSpaceDN w:val="0"/>
              <w:bidi w:val="0"/>
              <w:adjustRightInd w:val="0"/>
              <w:snapToGrid w:val="0"/>
              <w:spacing w:before="113" w:line="400" w:lineRule="exac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7"/>
                <w:sz w:val="28"/>
                <w:szCs w:val="28"/>
                <w:highlight w:val="none"/>
              </w:rPr>
              <w:t>联系人：</w:t>
            </w:r>
            <w:r>
              <w:rPr>
                <w:rFonts w:hint="eastAsia" w:cs="宋体"/>
                <w:color w:val="auto"/>
                <w:spacing w:val="7"/>
                <w:sz w:val="28"/>
                <w:szCs w:val="28"/>
                <w:highlight w:val="none"/>
                <w:lang w:eastAsia="zh-CN"/>
              </w:rPr>
              <w:t>董加强</w:t>
            </w:r>
            <w:r>
              <w:rPr>
                <w:rFonts w:hint="eastAsia" w:ascii="宋体" w:hAnsi="宋体" w:eastAsia="宋体" w:cs="宋体"/>
                <w:color w:val="auto"/>
                <w:spacing w:val="7"/>
                <w:sz w:val="28"/>
                <w:szCs w:val="28"/>
                <w:highlight w:val="none"/>
              </w:rPr>
              <w:t xml:space="preserve">     联系电话</w:t>
            </w:r>
            <w:r>
              <w:rPr>
                <w:rFonts w:hint="eastAsia" w:cs="宋体"/>
                <w:color w:val="auto"/>
                <w:spacing w:val="7"/>
                <w:sz w:val="28"/>
                <w:szCs w:val="28"/>
                <w:highlight w:val="none"/>
                <w:lang w:eastAsia="zh-CN"/>
              </w:rPr>
              <w:t>：15809964693</w:t>
            </w:r>
          </w:p>
        </w:tc>
      </w:tr>
      <w:tr w14:paraId="24CD9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973" w:type="dxa"/>
            <w:tcBorders>
              <w:left w:val="single" w:color="000000" w:sz="10" w:space="0"/>
            </w:tcBorders>
            <w:vAlign w:val="top"/>
          </w:tcPr>
          <w:p w14:paraId="39BDBFB0">
            <w:pPr>
              <w:spacing w:before="58" w:line="192" w:lineRule="auto"/>
              <w:ind w:left="427"/>
              <w:rPr>
                <w:rFonts w:hint="eastAsia" w:ascii="宋体" w:hAnsi="宋体" w:eastAsia="宋体" w:cs="宋体"/>
                <w:color w:val="auto"/>
                <w:sz w:val="28"/>
                <w:szCs w:val="28"/>
                <w:highlight w:val="none"/>
              </w:rPr>
            </w:pPr>
          </w:p>
          <w:p w14:paraId="3D82705E">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1739" w:type="dxa"/>
            <w:vAlign w:val="top"/>
          </w:tcPr>
          <w:p w14:paraId="28B825EC">
            <w:pPr>
              <w:pStyle w:val="1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z w:val="28"/>
                <w:szCs w:val="28"/>
                <w:highlight w:val="none"/>
                <w:lang w:val="en-US" w:eastAsia="zh-CN"/>
              </w:rPr>
            </w:pPr>
            <w:r>
              <w:rPr>
                <w:rFonts w:hint="eastAsia" w:cs="宋体"/>
                <w:color w:val="auto"/>
                <w:sz w:val="28"/>
                <w:szCs w:val="28"/>
                <w:highlight w:val="none"/>
                <w:lang w:val="en-US" w:eastAsia="zh-CN"/>
              </w:rPr>
              <w:t>代理机构及联系人</w:t>
            </w:r>
          </w:p>
        </w:tc>
        <w:tc>
          <w:tcPr>
            <w:tcW w:w="7478" w:type="dxa"/>
            <w:tcBorders>
              <w:right w:val="single" w:color="000000" w:sz="10" w:space="0"/>
            </w:tcBorders>
            <w:vAlign w:val="top"/>
          </w:tcPr>
          <w:p w14:paraId="6D0169F3">
            <w:pPr>
              <w:pStyle w:val="1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9"/>
                <w:sz w:val="28"/>
                <w:szCs w:val="28"/>
                <w:highlight w:val="none"/>
              </w:rPr>
              <w:t>名  称：</w:t>
            </w:r>
            <w:r>
              <w:rPr>
                <w:rFonts w:hint="eastAsia" w:cs="宋体"/>
                <w:color w:val="auto"/>
                <w:spacing w:val="9"/>
                <w:sz w:val="28"/>
                <w:szCs w:val="28"/>
                <w:highlight w:val="none"/>
                <w:lang w:eastAsia="zh-CN"/>
              </w:rPr>
              <w:t>新疆新华远景工程造价咨询有限公司</w:t>
            </w:r>
          </w:p>
          <w:p w14:paraId="75B87750">
            <w:pPr>
              <w:pStyle w:val="14"/>
              <w:keepNext w:val="0"/>
              <w:keepLines w:val="0"/>
              <w:pageBreakBefore w:val="0"/>
              <w:widowControl/>
              <w:kinsoku w:val="0"/>
              <w:wordWrap/>
              <w:overflowPunct/>
              <w:topLinePunct w:val="0"/>
              <w:autoSpaceDE w:val="0"/>
              <w:autoSpaceDN w:val="0"/>
              <w:bidi w:val="0"/>
              <w:adjustRightInd w:val="0"/>
              <w:snapToGrid w:val="0"/>
              <w:spacing w:before="113" w:line="320" w:lineRule="exac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7"/>
                <w:sz w:val="28"/>
                <w:szCs w:val="28"/>
                <w:highlight w:val="none"/>
              </w:rPr>
              <w:t>项目联系人：</w:t>
            </w:r>
            <w:r>
              <w:rPr>
                <w:rFonts w:hint="eastAsia" w:cs="宋体"/>
                <w:color w:val="auto"/>
                <w:spacing w:val="7"/>
                <w:sz w:val="28"/>
                <w:szCs w:val="28"/>
                <w:highlight w:val="none"/>
                <w:lang w:eastAsia="zh-CN"/>
              </w:rPr>
              <w:t>张勇</w:t>
            </w:r>
            <w:r>
              <w:rPr>
                <w:rFonts w:hint="eastAsia" w:ascii="宋体" w:hAnsi="宋体" w:eastAsia="宋体" w:cs="宋体"/>
                <w:color w:val="auto"/>
                <w:spacing w:val="7"/>
                <w:sz w:val="28"/>
                <w:szCs w:val="28"/>
                <w:highlight w:val="none"/>
              </w:rPr>
              <w:t xml:space="preserve">       联系电话：</w:t>
            </w:r>
            <w:r>
              <w:rPr>
                <w:rFonts w:hint="eastAsia" w:cs="宋体"/>
                <w:color w:val="auto"/>
                <w:spacing w:val="7"/>
                <w:sz w:val="28"/>
                <w:szCs w:val="28"/>
                <w:highlight w:val="none"/>
                <w:lang w:eastAsia="zh-CN"/>
              </w:rPr>
              <w:t>13399756999</w:t>
            </w:r>
          </w:p>
        </w:tc>
      </w:tr>
      <w:tr w14:paraId="737D3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73" w:type="dxa"/>
            <w:tcBorders>
              <w:left w:val="single" w:color="000000" w:sz="10" w:space="0"/>
            </w:tcBorders>
            <w:vAlign w:val="top"/>
          </w:tcPr>
          <w:p w14:paraId="1747EA05">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1739" w:type="dxa"/>
            <w:vAlign w:val="top"/>
          </w:tcPr>
          <w:p w14:paraId="156D2975">
            <w:pPr>
              <w:pStyle w:val="14"/>
              <w:spacing w:before="65" w:line="228"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资金来源</w:t>
            </w:r>
          </w:p>
        </w:tc>
        <w:tc>
          <w:tcPr>
            <w:tcW w:w="7478" w:type="dxa"/>
            <w:tcBorders>
              <w:right w:val="single" w:color="000000" w:sz="10" w:space="0"/>
            </w:tcBorders>
            <w:vAlign w:val="top"/>
          </w:tcPr>
          <w:p w14:paraId="75B15AA6">
            <w:pPr>
              <w:pStyle w:val="14"/>
              <w:spacing w:before="65" w:line="228" w:lineRule="auto"/>
              <w:ind w:left="103"/>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超长期特别国债资金和地方配套资金</w:t>
            </w:r>
          </w:p>
        </w:tc>
      </w:tr>
      <w:tr w14:paraId="3C52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6CF8733C">
            <w:pPr>
              <w:spacing w:before="58" w:line="192" w:lineRule="auto"/>
              <w:ind w:left="42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1739" w:type="dxa"/>
            <w:vAlign w:val="top"/>
          </w:tcPr>
          <w:p w14:paraId="269046B6">
            <w:pPr>
              <w:pStyle w:val="14"/>
              <w:spacing w:before="65" w:line="228" w:lineRule="auto"/>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项目概况</w:t>
            </w:r>
          </w:p>
        </w:tc>
        <w:tc>
          <w:tcPr>
            <w:tcW w:w="7478" w:type="dxa"/>
            <w:tcBorders>
              <w:right w:val="single" w:color="000000" w:sz="10" w:space="0"/>
            </w:tcBorders>
            <w:vAlign w:val="top"/>
          </w:tcPr>
          <w:p w14:paraId="76F81E8E">
            <w:pPr>
              <w:pStyle w:val="14"/>
              <w:spacing w:before="31" w:line="228" w:lineRule="auto"/>
              <w:ind w:left="106"/>
              <w:rPr>
                <w:rFonts w:hint="eastAsia" w:ascii="宋体" w:hAnsi="宋体" w:eastAsia="宋体" w:cs="宋体"/>
                <w:color w:val="auto"/>
                <w:sz w:val="28"/>
                <w:szCs w:val="28"/>
                <w:highlight w:val="none"/>
                <w:lang w:eastAsia="zh-CN"/>
              </w:rPr>
            </w:pPr>
            <w:r>
              <w:rPr>
                <w:rFonts w:hint="eastAsia" w:cs="宋体"/>
                <w:color w:val="auto"/>
                <w:sz w:val="28"/>
                <w:szCs w:val="28"/>
                <w:highlight w:val="none"/>
                <w:lang w:eastAsia="zh-CN"/>
              </w:rPr>
              <w:t>河东治沙站种植沙枣树99518株；库拉木勒克路两侧种植密胡杨树101307株（具体要求详见采购需求）；</w:t>
            </w:r>
          </w:p>
        </w:tc>
      </w:tr>
      <w:tr w14:paraId="2B3C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973" w:type="dxa"/>
            <w:tcBorders>
              <w:left w:val="single" w:color="000000" w:sz="10" w:space="0"/>
            </w:tcBorders>
            <w:vAlign w:val="top"/>
          </w:tcPr>
          <w:p w14:paraId="688A9C2D">
            <w:pPr>
              <w:spacing w:before="57" w:line="195"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1739" w:type="dxa"/>
            <w:vAlign w:val="top"/>
          </w:tcPr>
          <w:p w14:paraId="6B4C44CA">
            <w:pPr>
              <w:spacing w:line="250" w:lineRule="auto"/>
              <w:jc w:val="center"/>
              <w:rPr>
                <w:rFonts w:hint="eastAsia" w:ascii="宋体" w:hAnsi="宋体" w:eastAsia="宋体" w:cs="宋体"/>
                <w:color w:val="auto"/>
                <w:sz w:val="28"/>
                <w:szCs w:val="28"/>
                <w:highlight w:val="none"/>
              </w:rPr>
            </w:pPr>
          </w:p>
          <w:p w14:paraId="5BF45806">
            <w:pPr>
              <w:pStyle w:val="14"/>
              <w:spacing w:before="65" w:line="318" w:lineRule="auto"/>
              <w:ind w:left="336" w:leftChars="0" w:right="135" w:rightChars="0" w:hanging="207" w:firstLineChars="0"/>
              <w:jc w:val="both"/>
              <w:rPr>
                <w:rFonts w:hint="eastAsia" w:ascii="宋体" w:hAnsi="宋体" w:eastAsia="宋体" w:cs="宋体"/>
                <w:color w:val="auto"/>
                <w:spacing w:val="6"/>
                <w:sz w:val="28"/>
                <w:szCs w:val="28"/>
                <w:highlight w:val="none"/>
              </w:rPr>
            </w:pPr>
            <w:r>
              <w:rPr>
                <w:rFonts w:hint="eastAsia" w:ascii="宋体" w:hAnsi="宋体" w:eastAsia="宋体" w:cs="宋体"/>
                <w:color w:val="auto"/>
                <w:spacing w:val="8"/>
                <w:sz w:val="28"/>
                <w:szCs w:val="28"/>
                <w:highlight w:val="none"/>
              </w:rPr>
              <w:t>投标人资格条件及其他要求</w:t>
            </w:r>
          </w:p>
        </w:tc>
        <w:tc>
          <w:tcPr>
            <w:tcW w:w="7478" w:type="dxa"/>
            <w:tcBorders>
              <w:right w:val="single" w:color="000000" w:sz="10" w:space="0"/>
            </w:tcBorders>
            <w:vAlign w:val="top"/>
          </w:tcPr>
          <w:p w14:paraId="3730E16F">
            <w:pPr>
              <w:spacing w:before="184" w:line="227" w:lineRule="auto"/>
              <w:outlineLvl w:val="0"/>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1.满足《中华人民共和国政府采购法》第二十二条规定；</w:t>
            </w:r>
          </w:p>
          <w:p w14:paraId="4620E79B">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(一)具有独立承担民事责任的能力;</w:t>
            </w:r>
          </w:p>
          <w:p w14:paraId="289B1E69">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(二)具有良好的商业信誉和健全的财务会计制度</w:t>
            </w:r>
          </w:p>
          <w:p w14:paraId="1BB179FC">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(三)具有履行合同所必需的设备和专业技术能力;</w:t>
            </w:r>
          </w:p>
          <w:p w14:paraId="5C51546A">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(四)有依法缴纳税收和社会保障资金的良好记录</w:t>
            </w:r>
          </w:p>
          <w:p w14:paraId="2E89F44E">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(五)参加政府采购活动前三年内，在经营活动中没有重大违法记录</w:t>
            </w:r>
          </w:p>
          <w:p w14:paraId="5839D88B">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(六)法律、行政法规规定的其他条件</w:t>
            </w:r>
          </w:p>
          <w:p w14:paraId="258DF1B0">
            <w:pPr>
              <w:spacing w:before="182" w:line="227" w:lineRule="auto"/>
              <w:outlineLvl w:val="0"/>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2.落实政府采购政策需满足的资格要求：</w:t>
            </w:r>
          </w:p>
          <w:p w14:paraId="31BA4B94">
            <w:pPr>
              <w:spacing w:before="183" w:line="369" w:lineRule="auto"/>
              <w:ind w:right="93"/>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供应商应为中小企业或供应商以合同分包形式参与采购活动，获得采购合同的供应商将采购合同中的40%分包给一家或多家中小企业，其中预留给小微企业的比例不低于60%。</w:t>
            </w:r>
          </w:p>
          <w:p w14:paraId="0147C68B">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3.本项目基本资格要求：</w:t>
            </w:r>
          </w:p>
          <w:p w14:paraId="2596DD9A">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（1）满足《中华人民共和国政府采购法》第二十二条规定并提交承诺书加盖公章的电子件；</w:t>
            </w:r>
          </w:p>
          <w:p w14:paraId="354100DF">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（2）营业执照副本或具有同等法律效力的证明文件加盖公章的电子件；</w:t>
            </w:r>
          </w:p>
          <w:p w14:paraId="369979E7">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（3）参与投标的《法定代表人资格证明书》及法定代表人身份证彩色扫描件，委托代理人《法人代表授权委托书》和身份证彩色扫描件；（备注标项名称及标项编号）</w:t>
            </w:r>
          </w:p>
          <w:p w14:paraId="6D4F33F4">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（4）未被“信用中国”（www.creditchina.gov.cn）、中国政府采购网（www.ccgp.gov.cn）列入失信被执行人、重大税收违法案件当事人名单、政府采购严重违法失信行为记录名单；</w:t>
            </w:r>
          </w:p>
          <w:p w14:paraId="2D79F4EA">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（5）提供近三个月社保资金缴纳证明和纳税证明，新成立公司提供成立之日起至今的缴税记录及社保缴纳证明加盖公章的彩色扫描件</w:t>
            </w:r>
            <w:r>
              <w:rPr>
                <w:rFonts w:hint="eastAsia" w:ascii="宋体" w:hAnsi="宋体" w:eastAsia="宋体" w:cs="宋体"/>
                <w:snapToGrid w:val="0"/>
                <w:color w:val="auto"/>
                <w:kern w:val="0"/>
                <w:sz w:val="28"/>
                <w:szCs w:val="28"/>
                <w:highlight w:val="none"/>
                <w:lang w:val="zh-CN" w:eastAsia="zh-CN" w:bidi="ar-SA"/>
              </w:rPr>
              <w:t>。</w:t>
            </w:r>
          </w:p>
          <w:p w14:paraId="0DE3737B">
            <w:pPr>
              <w:spacing w:before="184" w:line="359" w:lineRule="auto"/>
              <w:ind w:right="92"/>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（6）为充分保证完善的售后服务，本项目不接受联合体投标。</w:t>
            </w:r>
          </w:p>
          <w:p w14:paraId="447BFC8C">
            <w:pPr>
              <w:spacing w:before="184" w:line="359" w:lineRule="auto"/>
              <w:ind w:right="92" w:firstLine="552"/>
              <w:rPr>
                <w:rFonts w:hint="eastAsia" w:ascii="宋体" w:hAnsi="宋体" w:eastAsia="宋体" w:cs="宋体"/>
                <w:color w:val="auto"/>
                <w:spacing w:val="19"/>
                <w:sz w:val="28"/>
                <w:szCs w:val="28"/>
                <w:highlight w:val="none"/>
                <w:lang w:val="en-US" w:eastAsia="zh-CN"/>
              </w:rPr>
            </w:pPr>
            <w:r>
              <w:rPr>
                <w:rFonts w:hint="eastAsia" w:ascii="宋体" w:hAnsi="宋体" w:eastAsia="宋体" w:cs="宋体"/>
                <w:snapToGrid w:val="0"/>
                <w:color w:val="auto"/>
                <w:kern w:val="0"/>
                <w:sz w:val="28"/>
                <w:szCs w:val="28"/>
                <w:highlight w:val="none"/>
                <w:lang w:val="en-US" w:eastAsia="zh-CN" w:bidi="ar-SA"/>
              </w:rPr>
              <w:t>（7）各投标人均可就本招标项目上述标段中的4个标段投标，但最多允许中标1个标段</w:t>
            </w:r>
            <w:r>
              <w:rPr>
                <w:rFonts w:hint="eastAsia" w:ascii="宋体" w:hAnsi="宋体" w:eastAsia="宋体" w:cs="宋体"/>
                <w:color w:val="auto"/>
                <w:spacing w:val="19"/>
                <w:sz w:val="28"/>
                <w:szCs w:val="28"/>
                <w:highlight w:val="none"/>
                <w:lang w:val="en-US" w:eastAsia="zh-CN"/>
              </w:rPr>
              <w:t>。</w:t>
            </w:r>
          </w:p>
          <w:p w14:paraId="13C1A33F">
            <w:pPr>
              <w:spacing w:before="184" w:line="359" w:lineRule="auto"/>
              <w:ind w:right="92" w:firstLine="552"/>
              <w:rPr>
                <w:rFonts w:hint="eastAsia" w:ascii="宋体" w:hAnsi="宋体" w:eastAsia="宋体" w:cs="宋体"/>
                <w:color w:val="auto"/>
                <w:spacing w:val="19"/>
                <w:sz w:val="28"/>
                <w:szCs w:val="28"/>
                <w:highlight w:val="none"/>
              </w:rPr>
            </w:pPr>
            <w:r>
              <w:rPr>
                <w:rFonts w:hint="eastAsia" w:ascii="宋体" w:hAnsi="宋体" w:eastAsia="宋体" w:cs="宋体"/>
                <w:color w:val="auto"/>
                <w:spacing w:val="19"/>
                <w:sz w:val="28"/>
                <w:szCs w:val="28"/>
                <w:highlight w:val="none"/>
                <w:lang w:val="en-US" w:eastAsia="zh-CN"/>
              </w:rPr>
              <w:t>4、</w:t>
            </w:r>
            <w:r>
              <w:rPr>
                <w:rFonts w:hint="eastAsia" w:ascii="宋体" w:hAnsi="宋体" w:eastAsia="宋体" w:cs="宋体"/>
                <w:color w:val="auto"/>
                <w:spacing w:val="19"/>
                <w:sz w:val="28"/>
                <w:szCs w:val="28"/>
                <w:highlight w:val="none"/>
              </w:rPr>
              <w:t>本项目的特定资格要求：</w:t>
            </w:r>
          </w:p>
          <w:p w14:paraId="0EEA4809">
            <w:pPr>
              <w:spacing w:before="184" w:line="359" w:lineRule="auto"/>
              <w:ind w:right="92"/>
              <w:rPr>
                <w:rFonts w:hint="eastAsia" w:ascii="宋体" w:hAnsi="宋体" w:eastAsia="宋体" w:cs="宋体"/>
                <w:b/>
                <w:bCs/>
                <w:color w:val="auto"/>
                <w:spacing w:val="5"/>
                <w:sz w:val="28"/>
                <w:szCs w:val="28"/>
                <w:highlight w:val="none"/>
              </w:rPr>
            </w:pPr>
            <w:r>
              <w:rPr>
                <w:rFonts w:hint="eastAsia" w:ascii="宋体" w:hAnsi="宋体" w:eastAsia="宋体" w:cs="宋体"/>
                <w:b/>
                <w:bCs/>
                <w:color w:val="auto"/>
                <w:spacing w:val="7"/>
                <w:sz w:val="28"/>
                <w:szCs w:val="28"/>
                <w:highlight w:val="none"/>
              </w:rPr>
              <w:t>“投标人使用自产苗木、种子，需具备有效的《林草种子生产经营许可证》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lang w:val="en-US" w:eastAsia="zh-CN"/>
              </w:rPr>
              <w:t>苗木出圃时具有</w:t>
            </w:r>
            <w:r>
              <w:rPr>
                <w:rFonts w:hint="eastAsia" w:ascii="宋体" w:hAnsi="宋体" w:eastAsia="宋体" w:cs="宋体"/>
                <w:b/>
                <w:bCs/>
                <w:color w:val="auto"/>
                <w:spacing w:val="7"/>
                <w:sz w:val="28"/>
                <w:szCs w:val="28"/>
                <w:highlight w:val="none"/>
              </w:rPr>
              <w:t>“两证一签”</w:t>
            </w:r>
            <w:r>
              <w:rPr>
                <w:rFonts w:hint="eastAsia" w:ascii="宋体" w:hAnsi="宋体" w:eastAsia="宋体" w:cs="宋体"/>
                <w:b/>
                <w:bCs/>
                <w:color w:val="auto"/>
                <w:spacing w:val="7"/>
                <w:sz w:val="28"/>
                <w:szCs w:val="28"/>
                <w:highlight w:val="none"/>
                <w:lang w:val="en-US" w:eastAsia="zh-CN"/>
              </w:rPr>
              <w:t>，</w:t>
            </w:r>
            <w:r>
              <w:rPr>
                <w:rFonts w:hint="eastAsia" w:ascii="宋体" w:hAnsi="宋体" w:eastAsia="宋体" w:cs="宋体"/>
                <w:b/>
                <w:bCs/>
                <w:color w:val="auto"/>
                <w:spacing w:val="7"/>
                <w:sz w:val="28"/>
                <w:szCs w:val="28"/>
                <w:highlight w:val="none"/>
              </w:rPr>
              <w:t>即植物检疫证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lang w:val="en-US" w:eastAsia="zh-CN"/>
              </w:rPr>
              <w:t>或产地检疫证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rPr>
              <w:t>、合格证、标签。</w:t>
            </w:r>
            <w:r>
              <w:rPr>
                <w:rFonts w:hint="default" w:ascii="宋体" w:hAnsi="宋体" w:eastAsia="宋体" w:cs="宋体"/>
                <w:b/>
                <w:bCs/>
                <w:color w:val="auto"/>
                <w:spacing w:val="7"/>
                <w:sz w:val="28"/>
                <w:szCs w:val="28"/>
                <w:highlight w:val="none"/>
                <w:lang w:val="en-US" w:eastAsia="zh-CN"/>
              </w:rPr>
              <w:t>”</w:t>
            </w:r>
            <w:r>
              <w:rPr>
                <w:rFonts w:hint="eastAsia" w:ascii="宋体" w:hAnsi="宋体" w:eastAsia="宋体" w:cs="宋体"/>
                <w:b/>
                <w:bCs/>
                <w:color w:val="auto"/>
                <w:spacing w:val="7"/>
                <w:sz w:val="28"/>
                <w:szCs w:val="28"/>
                <w:highlight w:val="none"/>
              </w:rPr>
              <w:t>“投标人使用购买的苗木、种子，需提供供苗方有效的《林草种子生产经营许可证》复印件加盖企业公章，</w:t>
            </w:r>
            <w:r>
              <w:rPr>
                <w:rFonts w:hint="eastAsia" w:ascii="宋体" w:hAnsi="宋体" w:eastAsia="宋体" w:cs="宋体"/>
                <w:b/>
                <w:bCs/>
                <w:color w:val="auto"/>
                <w:spacing w:val="7"/>
                <w:sz w:val="28"/>
                <w:szCs w:val="28"/>
                <w:highlight w:val="none"/>
                <w:lang w:val="en-US" w:eastAsia="zh-CN"/>
              </w:rPr>
              <w:t>购买</w:t>
            </w:r>
            <w:r>
              <w:rPr>
                <w:rFonts w:hint="eastAsia" w:ascii="宋体" w:hAnsi="宋体" w:eastAsia="宋体" w:cs="宋体"/>
                <w:b/>
                <w:bCs/>
                <w:color w:val="auto"/>
                <w:spacing w:val="7"/>
                <w:sz w:val="28"/>
                <w:szCs w:val="28"/>
                <w:highlight w:val="none"/>
              </w:rPr>
              <w:t>苗木(种子)</w:t>
            </w:r>
            <w:r>
              <w:rPr>
                <w:rFonts w:hint="eastAsia" w:ascii="宋体" w:hAnsi="宋体" w:eastAsia="宋体" w:cs="宋体"/>
                <w:b/>
                <w:bCs/>
                <w:color w:val="auto"/>
                <w:spacing w:val="7"/>
                <w:sz w:val="28"/>
                <w:szCs w:val="28"/>
                <w:highlight w:val="none"/>
                <w:lang w:val="en-US" w:eastAsia="zh-CN"/>
              </w:rPr>
              <w:t>时需具备</w:t>
            </w:r>
            <w:r>
              <w:rPr>
                <w:rFonts w:hint="eastAsia" w:ascii="宋体" w:hAnsi="宋体" w:eastAsia="宋体" w:cs="宋体"/>
                <w:b/>
                <w:bCs/>
                <w:color w:val="auto"/>
                <w:spacing w:val="7"/>
                <w:sz w:val="28"/>
                <w:szCs w:val="28"/>
                <w:highlight w:val="none"/>
              </w:rPr>
              <w:t>“两证一签”，即植物检疫证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lang w:val="en-US" w:eastAsia="zh-CN"/>
              </w:rPr>
              <w:t>或产地检疫证</w:t>
            </w:r>
            <w:r>
              <w:rPr>
                <w:rFonts w:hint="eastAsia" w:ascii="宋体" w:hAnsi="宋体" w:eastAsia="宋体" w:cs="宋体"/>
                <w:b/>
                <w:bCs/>
                <w:color w:val="auto"/>
                <w:spacing w:val="7"/>
                <w:sz w:val="28"/>
                <w:szCs w:val="28"/>
                <w:highlight w:val="none"/>
                <w:lang w:eastAsia="zh-CN"/>
              </w:rPr>
              <w:t>）</w:t>
            </w:r>
            <w:r>
              <w:rPr>
                <w:rFonts w:hint="eastAsia" w:ascii="宋体" w:hAnsi="宋体" w:eastAsia="宋体" w:cs="宋体"/>
                <w:b/>
                <w:bCs/>
                <w:color w:val="auto"/>
                <w:spacing w:val="7"/>
                <w:sz w:val="28"/>
                <w:szCs w:val="28"/>
                <w:highlight w:val="none"/>
              </w:rPr>
              <w:t>、合格证、标签。”</w:t>
            </w:r>
          </w:p>
        </w:tc>
      </w:tr>
      <w:tr w14:paraId="00EB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973" w:type="dxa"/>
            <w:tcBorders>
              <w:left w:val="single" w:color="000000" w:sz="10" w:space="0"/>
            </w:tcBorders>
            <w:vAlign w:val="top"/>
          </w:tcPr>
          <w:p w14:paraId="0FE1D3AB">
            <w:pPr>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10</w:t>
            </w:r>
          </w:p>
        </w:tc>
        <w:tc>
          <w:tcPr>
            <w:tcW w:w="1739" w:type="dxa"/>
            <w:vAlign w:val="top"/>
          </w:tcPr>
          <w:p w14:paraId="10E62193">
            <w:pPr>
              <w:pStyle w:val="14"/>
              <w:spacing w:line="240" w:lineRule="auto"/>
              <w:ind w:left="0" w:left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招标方式</w:t>
            </w:r>
          </w:p>
        </w:tc>
        <w:tc>
          <w:tcPr>
            <w:tcW w:w="7478" w:type="dxa"/>
            <w:tcBorders>
              <w:right w:val="single" w:color="000000" w:sz="10" w:space="0"/>
            </w:tcBorders>
            <w:vAlign w:val="top"/>
          </w:tcPr>
          <w:p w14:paraId="6A7C28CF">
            <w:pPr>
              <w:pStyle w:val="14"/>
              <w:spacing w:line="240" w:lineRule="auto"/>
              <w:ind w:left="0" w:leftChars="0"/>
              <w:rPr>
                <w:rFonts w:hint="eastAsia" w:ascii="宋体" w:hAnsi="宋体" w:eastAsia="宋体" w:cs="宋体"/>
                <w:color w:val="auto"/>
                <w:spacing w:val="7"/>
                <w:sz w:val="28"/>
                <w:szCs w:val="28"/>
                <w:highlight w:val="none"/>
              </w:rPr>
            </w:pPr>
            <w:r>
              <w:rPr>
                <w:rFonts w:hint="eastAsia" w:ascii="宋体" w:hAnsi="宋体" w:eastAsia="宋体" w:cs="宋体"/>
                <w:color w:val="auto"/>
                <w:spacing w:val="5"/>
                <w:sz w:val="28"/>
                <w:szCs w:val="28"/>
                <w:highlight w:val="none"/>
              </w:rPr>
              <w:t>公开招标</w:t>
            </w:r>
          </w:p>
        </w:tc>
      </w:tr>
      <w:tr w14:paraId="6D09C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11F4167A">
            <w:pPr>
              <w:spacing w:before="57" w:line="19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11</w:t>
            </w:r>
          </w:p>
        </w:tc>
        <w:tc>
          <w:tcPr>
            <w:tcW w:w="1739" w:type="dxa"/>
            <w:vAlign w:val="top"/>
          </w:tcPr>
          <w:p w14:paraId="34117FA4">
            <w:pPr>
              <w:pStyle w:val="14"/>
              <w:spacing w:line="240" w:lineRule="auto"/>
              <w:ind w:left="0" w:left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踏勘现场</w:t>
            </w:r>
          </w:p>
        </w:tc>
        <w:tc>
          <w:tcPr>
            <w:tcW w:w="7478" w:type="dxa"/>
            <w:tcBorders>
              <w:right w:val="single" w:color="000000" w:sz="10" w:space="0"/>
            </w:tcBorders>
            <w:vAlign w:val="top"/>
          </w:tcPr>
          <w:p w14:paraId="5FFB8FA0">
            <w:pPr>
              <w:pStyle w:val="14"/>
              <w:spacing w:before="65" w:line="228" w:lineRule="auto"/>
              <w:rPr>
                <w:rFonts w:hint="eastAsia" w:ascii="宋体" w:hAnsi="宋体" w:eastAsia="宋体" w:cs="宋体"/>
                <w:color w:val="auto"/>
                <w:spacing w:val="7"/>
                <w:sz w:val="28"/>
                <w:szCs w:val="28"/>
                <w:highlight w:val="none"/>
              </w:rPr>
            </w:pPr>
            <w:r>
              <w:rPr>
                <w:rFonts w:hint="eastAsia" w:ascii="宋体" w:hAnsi="宋体" w:eastAsia="宋体" w:cs="宋体"/>
                <w:color w:val="auto"/>
                <w:spacing w:val="9"/>
                <w:sz w:val="28"/>
                <w:szCs w:val="28"/>
                <w:highlight w:val="none"/>
              </w:rPr>
              <w:t>不组织，投标人自行踏勘现场</w:t>
            </w:r>
          </w:p>
        </w:tc>
      </w:tr>
      <w:tr w14:paraId="17C65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EEC0E17">
            <w:pPr>
              <w:spacing w:before="58" w:line="19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12</w:t>
            </w:r>
          </w:p>
        </w:tc>
        <w:tc>
          <w:tcPr>
            <w:tcW w:w="1739" w:type="dxa"/>
            <w:vAlign w:val="top"/>
          </w:tcPr>
          <w:p w14:paraId="52DFBEFB">
            <w:pPr>
              <w:pStyle w:val="14"/>
              <w:spacing w:line="240" w:lineRule="auto"/>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投标预备会</w:t>
            </w:r>
          </w:p>
        </w:tc>
        <w:tc>
          <w:tcPr>
            <w:tcW w:w="7478" w:type="dxa"/>
            <w:tcBorders>
              <w:right w:val="single" w:color="000000" w:sz="10" w:space="0"/>
            </w:tcBorders>
            <w:vAlign w:val="top"/>
          </w:tcPr>
          <w:p w14:paraId="4771DCD1">
            <w:pPr>
              <w:pStyle w:val="14"/>
              <w:spacing w:before="65" w:line="229" w:lineRule="auto"/>
              <w:rPr>
                <w:rFonts w:hint="eastAsia" w:ascii="宋体" w:hAnsi="宋体" w:eastAsia="宋体" w:cs="宋体"/>
                <w:color w:val="auto"/>
                <w:spacing w:val="7"/>
                <w:sz w:val="28"/>
                <w:szCs w:val="28"/>
                <w:highlight w:val="none"/>
              </w:rPr>
            </w:pPr>
            <w:r>
              <w:rPr>
                <w:rFonts w:hint="eastAsia" w:ascii="宋体" w:hAnsi="宋体" w:eastAsia="宋体" w:cs="宋体"/>
                <w:color w:val="auto"/>
                <w:spacing w:val="5"/>
                <w:sz w:val="28"/>
                <w:szCs w:val="28"/>
                <w:highlight w:val="none"/>
              </w:rPr>
              <w:t>不召开</w:t>
            </w:r>
          </w:p>
        </w:tc>
      </w:tr>
      <w:tr w14:paraId="27E7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973" w:type="dxa"/>
            <w:tcBorders>
              <w:left w:val="single" w:color="000000" w:sz="10" w:space="0"/>
            </w:tcBorders>
            <w:vAlign w:val="top"/>
          </w:tcPr>
          <w:p w14:paraId="2BC7BCB2">
            <w:pPr>
              <w:spacing w:line="333" w:lineRule="auto"/>
              <w:rPr>
                <w:rFonts w:hint="eastAsia" w:ascii="宋体" w:hAnsi="宋体" w:eastAsia="宋体" w:cs="宋体"/>
                <w:color w:val="auto"/>
                <w:sz w:val="28"/>
                <w:szCs w:val="28"/>
                <w:highlight w:val="none"/>
              </w:rPr>
            </w:pPr>
          </w:p>
          <w:p w14:paraId="25BE925A">
            <w:pPr>
              <w:spacing w:before="57"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13</w:t>
            </w:r>
          </w:p>
        </w:tc>
        <w:tc>
          <w:tcPr>
            <w:tcW w:w="1739" w:type="dxa"/>
            <w:vAlign w:val="top"/>
          </w:tcPr>
          <w:p w14:paraId="3A7A4C29">
            <w:pPr>
              <w:pStyle w:val="14"/>
              <w:spacing w:line="240" w:lineRule="auto"/>
              <w:ind w:left="0" w:leftChars="0" w:right="0" w:rightChars="0" w:firstLine="0" w:firstLine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投标人提出问题</w:t>
            </w:r>
            <w:r>
              <w:rPr>
                <w:rFonts w:hint="eastAsia" w:ascii="宋体" w:hAnsi="宋体" w:eastAsia="宋体" w:cs="宋体"/>
                <w:color w:val="auto"/>
                <w:spacing w:val="4"/>
                <w:sz w:val="28"/>
                <w:szCs w:val="28"/>
                <w:highlight w:val="none"/>
              </w:rPr>
              <w:t>的截止时间</w:t>
            </w:r>
          </w:p>
        </w:tc>
        <w:tc>
          <w:tcPr>
            <w:tcW w:w="7478" w:type="dxa"/>
            <w:tcBorders>
              <w:right w:val="single" w:color="000000" w:sz="10" w:space="0"/>
            </w:tcBorders>
            <w:vAlign w:val="top"/>
          </w:tcPr>
          <w:p w14:paraId="5452189B">
            <w:pPr>
              <w:pStyle w:val="14"/>
              <w:spacing w:before="65" w:line="227" w:lineRule="auto"/>
              <w:rPr>
                <w:rFonts w:hint="eastAsia" w:ascii="宋体" w:hAnsi="宋体" w:eastAsia="宋体" w:cs="宋体"/>
                <w:color w:val="auto"/>
                <w:spacing w:val="7"/>
                <w:sz w:val="28"/>
                <w:szCs w:val="28"/>
                <w:highlight w:val="none"/>
              </w:rPr>
            </w:pPr>
            <w:r>
              <w:rPr>
                <w:rFonts w:hint="eastAsia" w:ascii="宋体" w:hAnsi="宋体" w:eastAsia="宋体" w:cs="宋体"/>
                <w:color w:val="auto"/>
                <w:spacing w:val="5"/>
                <w:sz w:val="28"/>
                <w:szCs w:val="28"/>
                <w:highlight w:val="none"/>
              </w:rPr>
              <w:t>自收到采购文件之日起</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5"/>
                <w:sz w:val="28"/>
                <w:szCs w:val="28"/>
                <w:highlight w:val="none"/>
              </w:rPr>
              <w:t>7 个工作日内，以书面形式一次性提出。</w:t>
            </w:r>
          </w:p>
        </w:tc>
      </w:tr>
      <w:tr w14:paraId="60861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3514A0E2">
            <w:pPr>
              <w:spacing w:line="326" w:lineRule="auto"/>
              <w:rPr>
                <w:rFonts w:hint="eastAsia" w:ascii="宋体" w:hAnsi="宋体" w:eastAsia="宋体" w:cs="宋体"/>
                <w:color w:val="auto"/>
                <w:sz w:val="28"/>
                <w:szCs w:val="28"/>
                <w:highlight w:val="none"/>
              </w:rPr>
            </w:pPr>
          </w:p>
          <w:p w14:paraId="5F3CFC91">
            <w:pPr>
              <w:spacing w:before="58"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14</w:t>
            </w:r>
          </w:p>
        </w:tc>
        <w:tc>
          <w:tcPr>
            <w:tcW w:w="1739" w:type="dxa"/>
            <w:vAlign w:val="top"/>
          </w:tcPr>
          <w:p w14:paraId="708FED81">
            <w:pPr>
              <w:pStyle w:val="14"/>
              <w:spacing w:line="240" w:lineRule="auto"/>
              <w:ind w:left="0" w:leftChars="0" w:right="0" w:rightChars="0" w:firstLine="0" w:firstLine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招标人澄清的</w:t>
            </w:r>
            <w:r>
              <w:rPr>
                <w:rFonts w:hint="eastAsia" w:ascii="宋体" w:hAnsi="宋体" w:eastAsia="宋体" w:cs="宋体"/>
                <w:color w:val="auto"/>
                <w:sz w:val="28"/>
                <w:szCs w:val="28"/>
                <w:highlight w:val="none"/>
              </w:rPr>
              <w:t>时间</w:t>
            </w:r>
          </w:p>
        </w:tc>
        <w:tc>
          <w:tcPr>
            <w:tcW w:w="7478" w:type="dxa"/>
            <w:tcBorders>
              <w:right w:val="single" w:color="000000" w:sz="10" w:space="0"/>
            </w:tcBorders>
            <w:vAlign w:val="top"/>
          </w:tcPr>
          <w:p w14:paraId="2BEB9C8D">
            <w:pPr>
              <w:pStyle w:val="14"/>
              <w:spacing w:before="65" w:line="228" w:lineRule="auto"/>
              <w:rPr>
                <w:rFonts w:hint="eastAsia" w:ascii="宋体" w:hAnsi="宋体" w:eastAsia="宋体" w:cs="宋体"/>
                <w:color w:val="auto"/>
                <w:spacing w:val="7"/>
                <w:sz w:val="28"/>
                <w:szCs w:val="28"/>
                <w:highlight w:val="none"/>
              </w:rPr>
            </w:pPr>
            <w:r>
              <w:rPr>
                <w:rFonts w:hint="eastAsia" w:ascii="宋体" w:hAnsi="宋体" w:eastAsia="宋体" w:cs="宋体"/>
                <w:color w:val="auto"/>
                <w:spacing w:val="2"/>
                <w:sz w:val="28"/>
                <w:szCs w:val="28"/>
                <w:highlight w:val="none"/>
              </w:rPr>
              <w:t>在投标截止时间</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2"/>
                <w:sz w:val="28"/>
                <w:szCs w:val="28"/>
                <w:highlight w:val="none"/>
              </w:rPr>
              <w:t>15</w:t>
            </w:r>
            <w:r>
              <w:rPr>
                <w:rFonts w:hint="eastAsia" w:ascii="宋体" w:hAnsi="宋体" w:eastAsia="宋体" w:cs="宋体"/>
                <w:color w:val="auto"/>
                <w:spacing w:val="48"/>
                <w:w w:val="101"/>
                <w:sz w:val="28"/>
                <w:szCs w:val="28"/>
                <w:highlight w:val="none"/>
              </w:rPr>
              <w:t xml:space="preserve"> </w:t>
            </w:r>
            <w:r>
              <w:rPr>
                <w:rFonts w:hint="eastAsia" w:ascii="宋体" w:hAnsi="宋体" w:eastAsia="宋体" w:cs="宋体"/>
                <w:color w:val="auto"/>
                <w:spacing w:val="2"/>
                <w:sz w:val="28"/>
                <w:szCs w:val="28"/>
                <w:highlight w:val="none"/>
              </w:rPr>
              <w:t>日前</w:t>
            </w:r>
          </w:p>
        </w:tc>
      </w:tr>
      <w:tr w14:paraId="543AA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973" w:type="dxa"/>
            <w:tcBorders>
              <w:left w:val="single" w:color="000000" w:sz="10" w:space="0"/>
            </w:tcBorders>
            <w:vAlign w:val="top"/>
          </w:tcPr>
          <w:p w14:paraId="4C1B4A1F">
            <w:pPr>
              <w:spacing w:before="57" w:line="19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15</w:t>
            </w:r>
          </w:p>
        </w:tc>
        <w:tc>
          <w:tcPr>
            <w:tcW w:w="1739" w:type="dxa"/>
            <w:vAlign w:val="top"/>
          </w:tcPr>
          <w:p w14:paraId="580BCFD6">
            <w:pPr>
              <w:pStyle w:val="14"/>
              <w:spacing w:line="240" w:lineRule="auto"/>
              <w:ind w:left="0" w:leftChars="0"/>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联合体投标</w:t>
            </w:r>
          </w:p>
        </w:tc>
        <w:tc>
          <w:tcPr>
            <w:tcW w:w="7478" w:type="dxa"/>
            <w:tcBorders>
              <w:right w:val="single" w:color="000000" w:sz="10" w:space="0"/>
            </w:tcBorders>
            <w:vAlign w:val="top"/>
          </w:tcPr>
          <w:p w14:paraId="6925FC07">
            <w:pPr>
              <w:pStyle w:val="14"/>
              <w:spacing w:line="240" w:lineRule="auto"/>
              <w:jc w:val="left"/>
              <w:rPr>
                <w:rFonts w:hint="eastAsia" w:ascii="宋体" w:hAnsi="宋体" w:eastAsia="宋体" w:cs="宋体"/>
                <w:color w:val="auto"/>
                <w:spacing w:val="7"/>
                <w:sz w:val="28"/>
                <w:szCs w:val="28"/>
                <w:highlight w:val="none"/>
              </w:rPr>
            </w:pPr>
            <w:r>
              <w:rPr>
                <w:rFonts w:hint="eastAsia" w:ascii="宋体" w:hAnsi="宋体" w:eastAsia="宋体" w:cs="宋体"/>
                <w:color w:val="auto"/>
                <w:spacing w:val="9"/>
                <w:sz w:val="28"/>
                <w:szCs w:val="28"/>
                <w:highlight w:val="none"/>
              </w:rPr>
              <w:t>本次招标不接受联合体投标</w:t>
            </w:r>
          </w:p>
        </w:tc>
      </w:tr>
      <w:tr w14:paraId="06BB6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6D0E975D">
            <w:pPr>
              <w:spacing w:line="242" w:lineRule="auto"/>
              <w:rPr>
                <w:rFonts w:hint="eastAsia" w:ascii="宋体" w:hAnsi="宋体" w:eastAsia="宋体" w:cs="宋体"/>
                <w:color w:val="auto"/>
                <w:sz w:val="28"/>
                <w:szCs w:val="28"/>
                <w:highlight w:val="none"/>
              </w:rPr>
            </w:pPr>
          </w:p>
          <w:p w14:paraId="1275AC89">
            <w:pPr>
              <w:spacing w:line="242" w:lineRule="auto"/>
              <w:rPr>
                <w:rFonts w:hint="eastAsia" w:ascii="宋体" w:hAnsi="宋体" w:eastAsia="宋体" w:cs="宋体"/>
                <w:color w:val="auto"/>
                <w:sz w:val="28"/>
                <w:szCs w:val="28"/>
                <w:highlight w:val="none"/>
              </w:rPr>
            </w:pPr>
          </w:p>
          <w:p w14:paraId="46DF01B3">
            <w:pPr>
              <w:spacing w:before="58"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16</w:t>
            </w:r>
          </w:p>
        </w:tc>
        <w:tc>
          <w:tcPr>
            <w:tcW w:w="1739" w:type="dxa"/>
            <w:vAlign w:val="top"/>
          </w:tcPr>
          <w:p w14:paraId="1F542D02">
            <w:pPr>
              <w:spacing w:line="441" w:lineRule="auto"/>
              <w:jc w:val="center"/>
              <w:rPr>
                <w:rFonts w:hint="eastAsia" w:ascii="宋体" w:hAnsi="宋体" w:eastAsia="宋体" w:cs="宋体"/>
                <w:color w:val="auto"/>
                <w:sz w:val="28"/>
                <w:szCs w:val="28"/>
                <w:highlight w:val="none"/>
              </w:rPr>
            </w:pPr>
          </w:p>
          <w:p w14:paraId="5B576333">
            <w:pPr>
              <w:pStyle w:val="14"/>
              <w:spacing w:before="65" w:line="228" w:lineRule="auto"/>
              <w:jc w:val="both"/>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招标代理费</w:t>
            </w:r>
          </w:p>
        </w:tc>
        <w:tc>
          <w:tcPr>
            <w:tcW w:w="7478" w:type="dxa"/>
            <w:tcBorders>
              <w:right w:val="single" w:color="000000" w:sz="10" w:space="0"/>
            </w:tcBorders>
            <w:vAlign w:val="top"/>
          </w:tcPr>
          <w:p w14:paraId="46D44E15">
            <w:pPr>
              <w:pStyle w:val="14"/>
              <w:spacing w:before="148" w:line="311" w:lineRule="auto"/>
              <w:ind w:left="104" w:leftChars="0" w:right="151" w:rightChars="0"/>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12"/>
                <w:sz w:val="28"/>
                <w:szCs w:val="28"/>
                <w:highlight w:val="none"/>
              </w:rPr>
              <w:t>按发改价格〔2015〕299 号（国家发展改革委关 于进一步放开建设项目专业服务价格的通知）执行，参考国家计委关 于印发《招标代理服务收费管理暂行办法》的通知《招标代理服务收 费管理暂行办法》（计价格[2002]1980 号）协商确定费管理暂行办法》</w:t>
            </w:r>
            <w:r>
              <w:rPr>
                <w:rFonts w:hint="eastAsia" w:cs="宋体"/>
                <w:color w:val="auto"/>
                <w:spacing w:val="12"/>
                <w:sz w:val="28"/>
                <w:szCs w:val="28"/>
                <w:highlight w:val="none"/>
                <w:lang w:val="en-US" w:eastAsia="zh-CN"/>
              </w:rPr>
              <w:t>该代理服务费在中标人领取中标通知书前向招标代理机构一次性缴纳。</w:t>
            </w:r>
          </w:p>
        </w:tc>
      </w:tr>
      <w:tr w14:paraId="4959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6347CB6D">
            <w:pPr>
              <w:spacing w:line="445" w:lineRule="auto"/>
              <w:rPr>
                <w:rFonts w:hint="eastAsia" w:ascii="宋体" w:hAnsi="宋体" w:eastAsia="宋体" w:cs="宋体"/>
                <w:color w:val="auto"/>
                <w:sz w:val="28"/>
                <w:szCs w:val="28"/>
                <w:highlight w:val="none"/>
              </w:rPr>
            </w:pPr>
          </w:p>
          <w:p w14:paraId="5C662B90">
            <w:pPr>
              <w:spacing w:before="58"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17</w:t>
            </w:r>
          </w:p>
        </w:tc>
        <w:tc>
          <w:tcPr>
            <w:tcW w:w="1739" w:type="dxa"/>
            <w:vAlign w:val="top"/>
          </w:tcPr>
          <w:p w14:paraId="3DBD755E">
            <w:pPr>
              <w:pStyle w:val="14"/>
              <w:spacing w:before="110" w:line="228" w:lineRule="auto"/>
              <w:ind w:left="129"/>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投标人要求澄清招标文件的截止</w:t>
            </w:r>
            <w:r>
              <w:rPr>
                <w:rFonts w:hint="eastAsia" w:ascii="宋体" w:hAnsi="宋体" w:eastAsia="宋体" w:cs="宋体"/>
                <w:color w:val="auto"/>
                <w:sz w:val="28"/>
                <w:szCs w:val="28"/>
                <w:highlight w:val="none"/>
              </w:rPr>
              <w:t>时间</w:t>
            </w:r>
          </w:p>
        </w:tc>
        <w:tc>
          <w:tcPr>
            <w:tcW w:w="7478" w:type="dxa"/>
            <w:tcBorders>
              <w:right w:val="single" w:color="000000" w:sz="10" w:space="0"/>
            </w:tcBorders>
            <w:vAlign w:val="top"/>
          </w:tcPr>
          <w:p w14:paraId="06F6A22D">
            <w:pPr>
              <w:spacing w:line="402" w:lineRule="auto"/>
              <w:rPr>
                <w:rFonts w:hint="eastAsia" w:ascii="宋体" w:hAnsi="宋体" w:eastAsia="宋体" w:cs="宋体"/>
                <w:color w:val="auto"/>
                <w:sz w:val="28"/>
                <w:szCs w:val="28"/>
                <w:highlight w:val="none"/>
              </w:rPr>
            </w:pPr>
          </w:p>
          <w:p w14:paraId="4BE7894F">
            <w:pPr>
              <w:pStyle w:val="14"/>
              <w:spacing w:before="65" w:line="229" w:lineRule="auto"/>
              <w:ind w:left="124" w:leftChars="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同表</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7"/>
                <w:sz w:val="28"/>
                <w:szCs w:val="28"/>
                <w:highlight w:val="none"/>
              </w:rPr>
              <w:t>14</w:t>
            </w:r>
          </w:p>
        </w:tc>
      </w:tr>
      <w:tr w14:paraId="3A0F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273211D8">
            <w:pPr>
              <w:spacing w:line="446" w:lineRule="auto"/>
              <w:rPr>
                <w:rFonts w:hint="eastAsia" w:ascii="宋体" w:hAnsi="宋体" w:eastAsia="宋体" w:cs="宋体"/>
                <w:color w:val="auto"/>
                <w:sz w:val="28"/>
                <w:szCs w:val="28"/>
                <w:highlight w:val="none"/>
              </w:rPr>
            </w:pPr>
          </w:p>
          <w:p w14:paraId="560FA9CD">
            <w:pPr>
              <w:spacing w:before="58" w:line="195" w:lineRule="auto"/>
              <w:ind w:left="389" w:leftChars="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18</w:t>
            </w:r>
          </w:p>
        </w:tc>
        <w:tc>
          <w:tcPr>
            <w:tcW w:w="1739" w:type="dxa"/>
            <w:vAlign w:val="top"/>
          </w:tcPr>
          <w:p w14:paraId="36B02CB1">
            <w:pPr>
              <w:pStyle w:val="14"/>
              <w:spacing w:before="65" w:line="226" w:lineRule="auto"/>
              <w:jc w:val="both"/>
              <w:rPr>
                <w:rFonts w:hint="eastAsia" w:ascii="宋体" w:hAnsi="宋体" w:eastAsia="宋体" w:cs="宋体"/>
                <w:color w:val="auto"/>
                <w:spacing w:val="7"/>
                <w:sz w:val="28"/>
                <w:szCs w:val="28"/>
                <w:highlight w:val="none"/>
              </w:rPr>
            </w:pPr>
          </w:p>
          <w:p w14:paraId="4D8AED5C">
            <w:pPr>
              <w:pStyle w:val="14"/>
              <w:spacing w:before="65" w:line="226" w:lineRule="auto"/>
              <w:jc w:val="both"/>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最高投标限价</w:t>
            </w:r>
          </w:p>
        </w:tc>
        <w:tc>
          <w:tcPr>
            <w:tcW w:w="7478" w:type="dxa"/>
            <w:tcBorders>
              <w:right w:val="single" w:color="000000" w:sz="10" w:space="0"/>
            </w:tcBorders>
            <w:vAlign w:val="top"/>
          </w:tcPr>
          <w:p w14:paraId="5ED10AC8">
            <w:pPr>
              <w:pStyle w:val="14"/>
              <w:spacing w:before="65" w:line="226" w:lineRule="auto"/>
              <w:jc w:val="both"/>
              <w:rPr>
                <w:rFonts w:hint="eastAsia" w:ascii="宋体" w:hAnsi="宋体" w:eastAsia="宋体" w:cs="宋体"/>
                <w:color w:val="auto"/>
                <w:spacing w:val="7"/>
                <w:sz w:val="28"/>
                <w:szCs w:val="28"/>
                <w:highlight w:val="none"/>
                <w:lang w:val="en-US" w:eastAsia="zh-CN"/>
              </w:rPr>
            </w:pPr>
            <w:r>
              <w:rPr>
                <w:rFonts w:hint="eastAsia" w:cs="宋体"/>
                <w:color w:val="auto"/>
                <w:spacing w:val="7"/>
                <w:sz w:val="28"/>
                <w:szCs w:val="28"/>
                <w:highlight w:val="none"/>
                <w:lang w:val="en-US" w:eastAsia="zh-CN"/>
              </w:rPr>
              <w:t>300万元</w:t>
            </w:r>
            <w:r>
              <w:rPr>
                <w:rFonts w:hint="eastAsia" w:ascii="宋体" w:hAnsi="宋体" w:eastAsia="宋体" w:cs="宋体"/>
                <w:color w:val="auto"/>
                <w:spacing w:val="7"/>
                <w:sz w:val="28"/>
                <w:szCs w:val="28"/>
                <w:highlight w:val="none"/>
                <w:lang w:val="en-US" w:eastAsia="zh-CN"/>
              </w:rPr>
              <w:t>；</w:t>
            </w:r>
          </w:p>
          <w:p w14:paraId="1E0ACE15">
            <w:pPr>
              <w:pStyle w:val="14"/>
              <w:spacing w:before="65" w:line="226" w:lineRule="auto"/>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lang w:val="en-US" w:eastAsia="zh-CN"/>
              </w:rPr>
              <w:t>投标人的总报价不得高于本次最高限价。否则其投标文件按无效标处理。</w:t>
            </w:r>
          </w:p>
        </w:tc>
      </w:tr>
      <w:tr w14:paraId="0A20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973" w:type="dxa"/>
            <w:tcBorders>
              <w:left w:val="single" w:color="000000" w:sz="10" w:space="0"/>
            </w:tcBorders>
            <w:vAlign w:val="top"/>
          </w:tcPr>
          <w:p w14:paraId="2738D762">
            <w:pPr>
              <w:spacing w:before="58" w:line="195" w:lineRule="auto"/>
              <w:jc w:val="center"/>
              <w:rPr>
                <w:rFonts w:hint="eastAsia" w:ascii="宋体" w:hAnsi="宋体" w:eastAsia="宋体" w:cs="宋体"/>
                <w:color w:val="auto"/>
                <w:spacing w:val="-9"/>
                <w:sz w:val="28"/>
                <w:szCs w:val="28"/>
                <w:highlight w:val="none"/>
              </w:rPr>
            </w:pPr>
          </w:p>
          <w:p w14:paraId="2881F615">
            <w:pPr>
              <w:spacing w:before="58" w:line="19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19</w:t>
            </w:r>
          </w:p>
        </w:tc>
        <w:tc>
          <w:tcPr>
            <w:tcW w:w="1739" w:type="dxa"/>
            <w:vAlign w:val="top"/>
          </w:tcPr>
          <w:p w14:paraId="13F0F706">
            <w:pPr>
              <w:pStyle w:val="14"/>
              <w:spacing w:line="240" w:lineRule="auto"/>
              <w:jc w:val="center"/>
              <w:rPr>
                <w:rFonts w:hint="eastAsia" w:ascii="宋体" w:hAnsi="宋体" w:eastAsia="宋体" w:cs="宋体"/>
                <w:color w:val="auto"/>
                <w:spacing w:val="8"/>
                <w:sz w:val="28"/>
                <w:szCs w:val="28"/>
                <w:highlight w:val="none"/>
              </w:rPr>
            </w:pPr>
          </w:p>
          <w:p w14:paraId="16F86629">
            <w:pPr>
              <w:pStyle w:val="14"/>
              <w:spacing w:line="240" w:lineRule="auto"/>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投标文件的组成</w:t>
            </w:r>
          </w:p>
        </w:tc>
        <w:tc>
          <w:tcPr>
            <w:tcW w:w="7478" w:type="dxa"/>
            <w:tcBorders>
              <w:right w:val="single" w:color="000000" w:sz="10" w:space="0"/>
            </w:tcBorders>
            <w:vAlign w:val="top"/>
          </w:tcPr>
          <w:p w14:paraId="38D01A9D">
            <w:pPr>
              <w:pStyle w:val="14"/>
              <w:spacing w:before="177" w:line="307" w:lineRule="auto"/>
              <w:ind w:right="108" w:rightChars="0"/>
              <w:rPr>
                <w:rFonts w:hint="eastAsia" w:ascii="宋体" w:hAnsi="宋体" w:eastAsia="宋体" w:cs="宋体"/>
                <w:color w:val="auto"/>
                <w:spacing w:val="7"/>
                <w:sz w:val="28"/>
                <w:szCs w:val="28"/>
                <w:highlight w:val="none"/>
              </w:rPr>
            </w:pPr>
            <w:r>
              <w:rPr>
                <w:rFonts w:hint="eastAsia" w:ascii="宋体" w:hAnsi="宋体" w:eastAsia="宋体" w:cs="宋体"/>
                <w:color w:val="auto"/>
                <w:spacing w:val="12"/>
                <w:sz w:val="28"/>
                <w:szCs w:val="28"/>
                <w:highlight w:val="none"/>
              </w:rPr>
              <w:t>投标文件由商务标、技术标、经济标，按顺序编制并提交投标文件（务必按顺</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序装订，每页加盖公章）。</w:t>
            </w:r>
          </w:p>
          <w:p w14:paraId="61FD3AD2">
            <w:pPr>
              <w:pStyle w:val="14"/>
              <w:spacing w:before="177" w:line="307" w:lineRule="auto"/>
              <w:ind w:right="108" w:rightChars="0"/>
              <w:rPr>
                <w:rFonts w:hint="default" w:ascii="宋体" w:hAnsi="宋体" w:eastAsia="宋体" w:cs="宋体"/>
                <w:color w:val="auto"/>
                <w:spacing w:val="7"/>
                <w:sz w:val="28"/>
                <w:szCs w:val="28"/>
                <w:highlight w:val="none"/>
                <w:lang w:val="en-US" w:eastAsia="zh-CN"/>
              </w:rPr>
            </w:pPr>
            <w:r>
              <w:rPr>
                <w:rFonts w:hint="eastAsia" w:cs="宋体"/>
                <w:color w:val="auto"/>
                <w:spacing w:val="7"/>
                <w:sz w:val="28"/>
                <w:szCs w:val="28"/>
                <w:highlight w:val="none"/>
                <w:lang w:val="en-US" w:eastAsia="zh-CN"/>
              </w:rPr>
              <w:t>中标后需提供纸质版投标文件，一正两副，正本需加盖鲜章送至保利石油花园33-1-802室</w:t>
            </w:r>
          </w:p>
        </w:tc>
      </w:tr>
      <w:tr w14:paraId="0A5F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214FFAE9">
            <w:pPr>
              <w:spacing w:line="336" w:lineRule="auto"/>
              <w:rPr>
                <w:rFonts w:hint="eastAsia" w:ascii="宋体" w:hAnsi="宋体" w:eastAsia="宋体" w:cs="宋体"/>
                <w:color w:val="auto"/>
                <w:sz w:val="28"/>
                <w:szCs w:val="28"/>
                <w:highlight w:val="none"/>
              </w:rPr>
            </w:pPr>
          </w:p>
          <w:p w14:paraId="07C40EB8">
            <w:pPr>
              <w:spacing w:before="58" w:line="195" w:lineRule="auto"/>
              <w:ind w:left="368" w:leftChars="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20</w:t>
            </w:r>
          </w:p>
        </w:tc>
        <w:tc>
          <w:tcPr>
            <w:tcW w:w="1739" w:type="dxa"/>
            <w:vAlign w:val="top"/>
          </w:tcPr>
          <w:p w14:paraId="20275679">
            <w:pPr>
              <w:spacing w:line="293" w:lineRule="auto"/>
              <w:jc w:val="center"/>
              <w:rPr>
                <w:rFonts w:hint="eastAsia" w:ascii="宋体" w:hAnsi="宋体" w:eastAsia="宋体" w:cs="宋体"/>
                <w:color w:val="auto"/>
                <w:sz w:val="28"/>
                <w:szCs w:val="28"/>
                <w:highlight w:val="none"/>
              </w:rPr>
            </w:pPr>
          </w:p>
          <w:p w14:paraId="57EA256A">
            <w:pPr>
              <w:pStyle w:val="14"/>
              <w:spacing w:before="65" w:line="228" w:lineRule="auto"/>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7"/>
                <w:sz w:val="28"/>
                <w:szCs w:val="28"/>
                <w:highlight w:val="none"/>
              </w:rPr>
              <w:t>投标有效期</w:t>
            </w:r>
          </w:p>
        </w:tc>
        <w:tc>
          <w:tcPr>
            <w:tcW w:w="7478" w:type="dxa"/>
            <w:tcBorders>
              <w:right w:val="single" w:color="000000" w:sz="10" w:space="0"/>
            </w:tcBorders>
            <w:vAlign w:val="top"/>
          </w:tcPr>
          <w:p w14:paraId="4842F55D">
            <w:pPr>
              <w:pStyle w:val="14"/>
              <w:spacing w:before="179" w:line="306" w:lineRule="auto"/>
              <w:ind w:left="105" w:leftChars="0" w:right="93" w:rightChars="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投标有效期为</w:t>
            </w:r>
            <w:r>
              <w:rPr>
                <w:rFonts w:hint="eastAsia" w:cs="宋体"/>
                <w:color w:val="auto"/>
                <w:spacing w:val="7"/>
                <w:sz w:val="28"/>
                <w:szCs w:val="28"/>
                <w:highlight w:val="none"/>
                <w:lang w:val="en-US" w:eastAsia="zh-CN"/>
              </w:rPr>
              <w:t>90</w:t>
            </w:r>
            <w:r>
              <w:rPr>
                <w:rFonts w:hint="eastAsia" w:ascii="宋体" w:hAnsi="宋体" w:eastAsia="宋体" w:cs="宋体"/>
                <w:color w:val="auto"/>
                <w:spacing w:val="7"/>
                <w:sz w:val="28"/>
                <w:szCs w:val="28"/>
                <w:highlight w:val="none"/>
              </w:rPr>
              <w:t>日历天（从投标截止之日</w:t>
            </w:r>
            <w:r>
              <w:rPr>
                <w:rFonts w:hint="eastAsia" w:ascii="宋体" w:hAnsi="宋体" w:eastAsia="宋体" w:cs="宋体"/>
                <w:color w:val="auto"/>
                <w:spacing w:val="6"/>
                <w:sz w:val="28"/>
                <w:szCs w:val="28"/>
                <w:highlight w:val="none"/>
              </w:rPr>
              <w:t>算起</w:t>
            </w:r>
            <w:r>
              <w:rPr>
                <w:rFonts w:hint="eastAsia" w:cs="宋体"/>
                <w:color w:val="auto"/>
                <w:spacing w:val="6"/>
                <w:sz w:val="28"/>
                <w:szCs w:val="28"/>
                <w:highlight w:val="none"/>
                <w:lang w:eastAsia="zh-CN"/>
              </w:rPr>
              <w:t>）。</w:t>
            </w:r>
            <w:r>
              <w:rPr>
                <w:rFonts w:hint="eastAsia" w:ascii="宋体" w:hAnsi="宋体" w:eastAsia="宋体" w:cs="宋体"/>
                <w:color w:val="auto"/>
                <w:spacing w:val="6"/>
                <w:sz w:val="28"/>
                <w:szCs w:val="28"/>
                <w:highlight w:val="none"/>
              </w:rPr>
              <w:t>在此期限内，凡符合本招标</w:t>
            </w:r>
            <w:r>
              <w:rPr>
                <w:rFonts w:hint="eastAsia" w:ascii="宋体" w:hAnsi="宋体" w:eastAsia="宋体" w:cs="宋体"/>
                <w:color w:val="auto"/>
                <w:spacing w:val="8"/>
                <w:sz w:val="28"/>
                <w:szCs w:val="28"/>
                <w:highlight w:val="none"/>
              </w:rPr>
              <w:t>文件要求的投标文件均保持有效。</w:t>
            </w:r>
          </w:p>
        </w:tc>
      </w:tr>
      <w:tr w14:paraId="01A6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16BE1DA1">
            <w:pPr>
              <w:spacing w:line="260" w:lineRule="auto"/>
              <w:rPr>
                <w:rFonts w:hint="eastAsia" w:ascii="宋体" w:hAnsi="宋体" w:eastAsia="宋体" w:cs="宋体"/>
                <w:color w:val="auto"/>
                <w:sz w:val="28"/>
                <w:szCs w:val="28"/>
                <w:highlight w:val="none"/>
              </w:rPr>
            </w:pPr>
          </w:p>
          <w:p w14:paraId="437D7D34">
            <w:pPr>
              <w:spacing w:line="260" w:lineRule="auto"/>
              <w:rPr>
                <w:rFonts w:hint="eastAsia" w:ascii="宋体" w:hAnsi="宋体" w:eastAsia="宋体" w:cs="宋体"/>
                <w:color w:val="auto"/>
                <w:sz w:val="28"/>
                <w:szCs w:val="28"/>
                <w:highlight w:val="none"/>
              </w:rPr>
            </w:pPr>
          </w:p>
          <w:p w14:paraId="076CF6C8">
            <w:pPr>
              <w:spacing w:line="260" w:lineRule="auto"/>
              <w:rPr>
                <w:rFonts w:hint="eastAsia" w:ascii="宋体" w:hAnsi="宋体" w:eastAsia="宋体" w:cs="宋体"/>
                <w:color w:val="auto"/>
                <w:sz w:val="28"/>
                <w:szCs w:val="28"/>
                <w:highlight w:val="none"/>
              </w:rPr>
            </w:pPr>
          </w:p>
          <w:p w14:paraId="6179E508">
            <w:pPr>
              <w:spacing w:line="260" w:lineRule="auto"/>
              <w:rPr>
                <w:rFonts w:hint="eastAsia" w:ascii="宋体" w:hAnsi="宋体" w:eastAsia="宋体" w:cs="宋体"/>
                <w:color w:val="auto"/>
                <w:sz w:val="28"/>
                <w:szCs w:val="28"/>
                <w:highlight w:val="none"/>
              </w:rPr>
            </w:pPr>
          </w:p>
          <w:p w14:paraId="5A869168">
            <w:pPr>
              <w:spacing w:line="260" w:lineRule="auto"/>
              <w:rPr>
                <w:rFonts w:hint="eastAsia" w:ascii="宋体" w:hAnsi="宋体" w:eastAsia="宋体" w:cs="宋体"/>
                <w:color w:val="auto"/>
                <w:sz w:val="28"/>
                <w:szCs w:val="28"/>
                <w:highlight w:val="none"/>
              </w:rPr>
            </w:pPr>
          </w:p>
          <w:p w14:paraId="2A3D2252">
            <w:pPr>
              <w:spacing w:line="260" w:lineRule="auto"/>
              <w:rPr>
                <w:rFonts w:hint="eastAsia" w:ascii="宋体" w:hAnsi="宋体" w:eastAsia="宋体" w:cs="宋体"/>
                <w:color w:val="auto"/>
                <w:sz w:val="28"/>
                <w:szCs w:val="28"/>
                <w:highlight w:val="none"/>
              </w:rPr>
            </w:pPr>
          </w:p>
          <w:p w14:paraId="4EFBF09E">
            <w:pPr>
              <w:spacing w:line="261" w:lineRule="auto"/>
              <w:rPr>
                <w:rFonts w:hint="eastAsia" w:ascii="宋体" w:hAnsi="宋体" w:eastAsia="宋体" w:cs="宋体"/>
                <w:color w:val="auto"/>
                <w:sz w:val="28"/>
                <w:szCs w:val="28"/>
                <w:highlight w:val="none"/>
              </w:rPr>
            </w:pPr>
          </w:p>
          <w:p w14:paraId="245BF65F">
            <w:pPr>
              <w:spacing w:line="261" w:lineRule="auto"/>
              <w:rPr>
                <w:rFonts w:hint="eastAsia" w:ascii="宋体" w:hAnsi="宋体" w:eastAsia="宋体" w:cs="宋体"/>
                <w:color w:val="auto"/>
                <w:sz w:val="28"/>
                <w:szCs w:val="28"/>
                <w:highlight w:val="none"/>
              </w:rPr>
            </w:pPr>
          </w:p>
          <w:p w14:paraId="0085B07A">
            <w:pPr>
              <w:spacing w:line="261" w:lineRule="auto"/>
              <w:rPr>
                <w:rFonts w:hint="eastAsia" w:ascii="宋体" w:hAnsi="宋体" w:eastAsia="宋体" w:cs="宋体"/>
                <w:color w:val="auto"/>
                <w:sz w:val="28"/>
                <w:szCs w:val="28"/>
                <w:highlight w:val="none"/>
              </w:rPr>
            </w:pPr>
          </w:p>
          <w:p w14:paraId="370322C1">
            <w:pPr>
              <w:spacing w:line="261" w:lineRule="auto"/>
              <w:rPr>
                <w:rFonts w:hint="eastAsia" w:ascii="宋体" w:hAnsi="宋体" w:eastAsia="宋体" w:cs="宋体"/>
                <w:color w:val="auto"/>
                <w:sz w:val="28"/>
                <w:szCs w:val="28"/>
                <w:highlight w:val="none"/>
              </w:rPr>
            </w:pPr>
          </w:p>
          <w:p w14:paraId="50FCB286">
            <w:pPr>
              <w:spacing w:line="261" w:lineRule="auto"/>
              <w:rPr>
                <w:rFonts w:hint="eastAsia" w:ascii="宋体" w:hAnsi="宋体" w:eastAsia="宋体" w:cs="宋体"/>
                <w:color w:val="auto"/>
                <w:sz w:val="28"/>
                <w:szCs w:val="28"/>
                <w:highlight w:val="none"/>
              </w:rPr>
            </w:pPr>
          </w:p>
          <w:p w14:paraId="26DECDF3">
            <w:pPr>
              <w:spacing w:before="58" w:line="195" w:lineRule="auto"/>
              <w:ind w:left="368"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21</w:t>
            </w:r>
          </w:p>
        </w:tc>
        <w:tc>
          <w:tcPr>
            <w:tcW w:w="1739" w:type="dxa"/>
            <w:vAlign w:val="top"/>
          </w:tcPr>
          <w:p w14:paraId="36E551BE">
            <w:pPr>
              <w:spacing w:line="256" w:lineRule="auto"/>
              <w:jc w:val="center"/>
              <w:rPr>
                <w:rFonts w:hint="eastAsia" w:ascii="宋体" w:hAnsi="宋体" w:eastAsia="宋体" w:cs="宋体"/>
                <w:color w:val="auto"/>
                <w:sz w:val="28"/>
                <w:szCs w:val="28"/>
                <w:highlight w:val="none"/>
              </w:rPr>
            </w:pPr>
          </w:p>
          <w:p w14:paraId="70642807">
            <w:pPr>
              <w:spacing w:line="256" w:lineRule="auto"/>
              <w:jc w:val="center"/>
              <w:rPr>
                <w:rFonts w:hint="eastAsia" w:ascii="宋体" w:hAnsi="宋体" w:eastAsia="宋体" w:cs="宋体"/>
                <w:color w:val="auto"/>
                <w:sz w:val="28"/>
                <w:szCs w:val="28"/>
                <w:highlight w:val="none"/>
              </w:rPr>
            </w:pPr>
          </w:p>
          <w:p w14:paraId="6540212A">
            <w:pPr>
              <w:spacing w:line="256" w:lineRule="auto"/>
              <w:jc w:val="center"/>
              <w:rPr>
                <w:rFonts w:hint="eastAsia" w:ascii="宋体" w:hAnsi="宋体" w:eastAsia="宋体" w:cs="宋体"/>
                <w:color w:val="auto"/>
                <w:sz w:val="28"/>
                <w:szCs w:val="28"/>
                <w:highlight w:val="none"/>
              </w:rPr>
            </w:pPr>
          </w:p>
          <w:p w14:paraId="4234599B">
            <w:pPr>
              <w:spacing w:line="256" w:lineRule="auto"/>
              <w:jc w:val="center"/>
              <w:rPr>
                <w:rFonts w:hint="eastAsia" w:ascii="宋体" w:hAnsi="宋体" w:eastAsia="宋体" w:cs="宋体"/>
                <w:color w:val="auto"/>
                <w:sz w:val="28"/>
                <w:szCs w:val="28"/>
                <w:highlight w:val="none"/>
              </w:rPr>
            </w:pPr>
          </w:p>
          <w:p w14:paraId="13842F4F">
            <w:pPr>
              <w:spacing w:line="257" w:lineRule="auto"/>
              <w:jc w:val="center"/>
              <w:rPr>
                <w:rFonts w:hint="eastAsia" w:ascii="宋体" w:hAnsi="宋体" w:eastAsia="宋体" w:cs="宋体"/>
                <w:color w:val="auto"/>
                <w:sz w:val="28"/>
                <w:szCs w:val="28"/>
                <w:highlight w:val="none"/>
              </w:rPr>
            </w:pPr>
          </w:p>
          <w:p w14:paraId="1700535A">
            <w:pPr>
              <w:spacing w:line="257" w:lineRule="auto"/>
              <w:jc w:val="center"/>
              <w:rPr>
                <w:rFonts w:hint="eastAsia" w:ascii="宋体" w:hAnsi="宋体" w:eastAsia="宋体" w:cs="宋体"/>
                <w:color w:val="auto"/>
                <w:sz w:val="28"/>
                <w:szCs w:val="28"/>
                <w:highlight w:val="none"/>
              </w:rPr>
            </w:pPr>
          </w:p>
          <w:p w14:paraId="4AFF08BA">
            <w:pPr>
              <w:spacing w:line="257" w:lineRule="auto"/>
              <w:jc w:val="center"/>
              <w:rPr>
                <w:rFonts w:hint="eastAsia" w:ascii="宋体" w:hAnsi="宋体" w:eastAsia="宋体" w:cs="宋体"/>
                <w:color w:val="auto"/>
                <w:sz w:val="28"/>
                <w:szCs w:val="28"/>
                <w:highlight w:val="none"/>
              </w:rPr>
            </w:pPr>
          </w:p>
          <w:p w14:paraId="241E671F">
            <w:pPr>
              <w:spacing w:line="257" w:lineRule="auto"/>
              <w:jc w:val="center"/>
              <w:rPr>
                <w:rFonts w:hint="eastAsia" w:ascii="宋体" w:hAnsi="宋体" w:eastAsia="宋体" w:cs="宋体"/>
                <w:color w:val="auto"/>
                <w:sz w:val="28"/>
                <w:szCs w:val="28"/>
                <w:highlight w:val="none"/>
              </w:rPr>
            </w:pPr>
          </w:p>
          <w:p w14:paraId="3B3637EB">
            <w:pPr>
              <w:spacing w:line="257" w:lineRule="auto"/>
              <w:jc w:val="center"/>
              <w:rPr>
                <w:rFonts w:hint="eastAsia" w:ascii="宋体" w:hAnsi="宋体" w:eastAsia="宋体" w:cs="宋体"/>
                <w:color w:val="auto"/>
                <w:sz w:val="28"/>
                <w:szCs w:val="28"/>
                <w:highlight w:val="none"/>
              </w:rPr>
            </w:pPr>
          </w:p>
          <w:p w14:paraId="3960F410">
            <w:pPr>
              <w:spacing w:line="257" w:lineRule="auto"/>
              <w:jc w:val="center"/>
              <w:rPr>
                <w:rFonts w:hint="eastAsia" w:ascii="宋体" w:hAnsi="宋体" w:eastAsia="宋体" w:cs="宋体"/>
                <w:color w:val="auto"/>
                <w:sz w:val="28"/>
                <w:szCs w:val="28"/>
                <w:highlight w:val="none"/>
              </w:rPr>
            </w:pPr>
          </w:p>
          <w:p w14:paraId="2A8F84A5">
            <w:pPr>
              <w:spacing w:line="257" w:lineRule="auto"/>
              <w:jc w:val="center"/>
              <w:rPr>
                <w:rFonts w:hint="eastAsia" w:ascii="宋体" w:hAnsi="宋体" w:eastAsia="宋体" w:cs="宋体"/>
                <w:color w:val="auto"/>
                <w:sz w:val="28"/>
                <w:szCs w:val="28"/>
                <w:highlight w:val="none"/>
              </w:rPr>
            </w:pPr>
          </w:p>
          <w:p w14:paraId="3421E9E9">
            <w:pPr>
              <w:pStyle w:val="14"/>
              <w:spacing w:before="65" w:line="228" w:lineRule="auto"/>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投标保证金</w:t>
            </w:r>
          </w:p>
        </w:tc>
        <w:tc>
          <w:tcPr>
            <w:tcW w:w="7478" w:type="dxa"/>
            <w:tcBorders>
              <w:right w:val="single" w:color="000000" w:sz="10" w:space="0"/>
            </w:tcBorders>
            <w:vAlign w:val="top"/>
          </w:tcPr>
          <w:p w14:paraId="1723A181">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电汇、转账或保函（电子保函、保险保函、银行保函等。</w:t>
            </w:r>
          </w:p>
          <w:p w14:paraId="2995606D">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1、投标单位以现金或者支票形式从其基本账户转至招标人指定账户（不得为个人账户）。投标保证金必须以投标单位名义交纳，金额以到帐为准。</w:t>
            </w:r>
          </w:p>
          <w:p w14:paraId="79BB2DBA">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投标保证金的金额 ：</w:t>
            </w:r>
            <w:r>
              <w:rPr>
                <w:rFonts w:hint="eastAsia" w:cs="宋体"/>
                <w:color w:val="auto"/>
                <w:spacing w:val="7"/>
                <w:sz w:val="28"/>
                <w:szCs w:val="28"/>
                <w:highlight w:val="none"/>
                <w:lang w:val="en-US" w:eastAsia="zh-CN"/>
              </w:rPr>
              <w:t>5</w:t>
            </w:r>
            <w:r>
              <w:rPr>
                <w:rFonts w:hint="eastAsia" w:ascii="宋体" w:hAnsi="宋体" w:eastAsia="宋体" w:cs="宋体"/>
                <w:color w:val="auto"/>
                <w:spacing w:val="7"/>
                <w:sz w:val="28"/>
                <w:szCs w:val="28"/>
                <w:highlight w:val="none"/>
                <w:lang w:val="en-US" w:eastAsia="zh-CN"/>
              </w:rPr>
              <w:t>0000元；</w:t>
            </w:r>
            <w:r>
              <w:rPr>
                <w:rFonts w:hint="eastAsia" w:cs="宋体"/>
                <w:color w:val="auto"/>
                <w:spacing w:val="7"/>
                <w:sz w:val="28"/>
                <w:szCs w:val="28"/>
                <w:highlight w:val="none"/>
                <w:lang w:val="en-US" w:eastAsia="zh-CN"/>
              </w:rPr>
              <w:t>伍</w:t>
            </w:r>
            <w:r>
              <w:rPr>
                <w:rFonts w:hint="eastAsia" w:ascii="宋体" w:hAnsi="宋体" w:eastAsia="宋体" w:cs="宋体"/>
                <w:color w:val="auto"/>
                <w:spacing w:val="7"/>
                <w:sz w:val="28"/>
                <w:szCs w:val="28"/>
                <w:highlight w:val="none"/>
                <w:lang w:val="en-US" w:eastAsia="zh-CN"/>
              </w:rPr>
              <w:t>万元整</w:t>
            </w:r>
            <w:r>
              <w:rPr>
                <w:rFonts w:hint="eastAsia" w:ascii="宋体" w:hAnsi="宋体" w:eastAsia="宋体" w:cs="宋体"/>
                <w:color w:val="auto"/>
                <w:spacing w:val="7"/>
                <w:sz w:val="28"/>
                <w:szCs w:val="28"/>
                <w:highlight w:val="none"/>
              </w:rPr>
              <w:t>，</w:t>
            </w:r>
          </w:p>
          <w:p w14:paraId="49B6C268">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递交方式：投标单位将投标保证金从企业基本帐户汇至以下账户</w:t>
            </w:r>
          </w:p>
          <w:p w14:paraId="7A38F78F">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递交时间：投标截止时间之前（投标单位应充分考虑跨行等因素导致的延迟到账情况）。</w:t>
            </w:r>
          </w:p>
          <w:p w14:paraId="63A98BB0">
            <w:pPr>
              <w:pStyle w:val="14"/>
              <w:spacing w:line="240" w:lineRule="auto"/>
              <w:ind w:right="0"/>
              <w:rPr>
                <w:rFonts w:hint="default" w:ascii="宋体" w:hAnsi="宋体" w:eastAsia="宋体" w:cs="宋体"/>
                <w:color w:val="auto"/>
                <w:spacing w:val="7"/>
                <w:sz w:val="28"/>
                <w:szCs w:val="28"/>
                <w:highlight w:val="none"/>
                <w:lang w:val="en-US" w:eastAsia="zh-CN"/>
              </w:rPr>
            </w:pPr>
            <w:r>
              <w:rPr>
                <w:rFonts w:hint="eastAsia" w:ascii="宋体" w:hAnsi="宋体" w:eastAsia="宋体" w:cs="宋体"/>
                <w:color w:val="auto"/>
                <w:spacing w:val="7"/>
                <w:sz w:val="28"/>
                <w:szCs w:val="28"/>
                <w:highlight w:val="none"/>
              </w:rPr>
              <w:t>账 户 名 称：</w:t>
            </w:r>
            <w:r>
              <w:rPr>
                <w:rFonts w:hint="eastAsia" w:ascii="宋体" w:hAnsi="宋体" w:eastAsia="宋体" w:cs="宋体"/>
                <w:color w:val="auto"/>
                <w:spacing w:val="7"/>
                <w:sz w:val="28"/>
                <w:szCs w:val="28"/>
                <w:highlight w:val="none"/>
                <w:lang w:eastAsia="zh-CN"/>
              </w:rPr>
              <w:t>新疆新华远景工程造价咨询有限公司</w:t>
            </w:r>
            <w:r>
              <w:rPr>
                <w:rFonts w:hint="eastAsia" w:cs="宋体"/>
                <w:color w:val="auto"/>
                <w:spacing w:val="7"/>
                <w:sz w:val="28"/>
                <w:szCs w:val="28"/>
                <w:highlight w:val="none"/>
                <w:lang w:val="en-US" w:eastAsia="zh-CN"/>
              </w:rPr>
              <w:t>巴州分公司</w:t>
            </w:r>
          </w:p>
          <w:p w14:paraId="5E3D1DCF">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开户行名称：中国建设银行股份有限公司库尔勒人民东路支行</w:t>
            </w:r>
          </w:p>
          <w:p w14:paraId="14DC970F">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账      号：6505 0170 6036 0000 0586</w:t>
            </w:r>
          </w:p>
          <w:p w14:paraId="5DFB3C4B">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行      号：105888000039</w:t>
            </w:r>
          </w:p>
          <w:p w14:paraId="15D0E2D5">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附注： xxxx 项目投标保证金</w:t>
            </w:r>
          </w:p>
          <w:p w14:paraId="5FDBADFF">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备注：1、采用保函作为保证金形式的，投标企业将“保函”同投标文件提交；</w:t>
            </w:r>
          </w:p>
          <w:p w14:paraId="174F2B3E">
            <w:pPr>
              <w:pStyle w:val="14"/>
              <w:spacing w:line="240" w:lineRule="auto"/>
              <w:ind w:right="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2、潜在投标人可以自主选择以上任一种递交方式提交保证金，若投标人未按照上述规定缴纳投标保证金,投标文件将被拒绝评审。</w:t>
            </w:r>
          </w:p>
        </w:tc>
      </w:tr>
      <w:tr w14:paraId="604B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7C467658">
            <w:pPr>
              <w:spacing w:line="246" w:lineRule="auto"/>
              <w:rPr>
                <w:rFonts w:hint="eastAsia" w:ascii="宋体" w:hAnsi="宋体" w:eastAsia="宋体" w:cs="宋体"/>
                <w:color w:val="auto"/>
                <w:sz w:val="28"/>
                <w:szCs w:val="28"/>
                <w:highlight w:val="none"/>
              </w:rPr>
            </w:pPr>
          </w:p>
          <w:p w14:paraId="68A8ED52">
            <w:pPr>
              <w:spacing w:line="247" w:lineRule="auto"/>
              <w:rPr>
                <w:rFonts w:hint="eastAsia" w:ascii="宋体" w:hAnsi="宋体" w:eastAsia="宋体" w:cs="宋体"/>
                <w:color w:val="auto"/>
                <w:sz w:val="28"/>
                <w:szCs w:val="28"/>
                <w:highlight w:val="none"/>
              </w:rPr>
            </w:pPr>
          </w:p>
          <w:p w14:paraId="0712DA65">
            <w:pPr>
              <w:spacing w:line="247" w:lineRule="auto"/>
              <w:rPr>
                <w:rFonts w:hint="eastAsia" w:ascii="宋体" w:hAnsi="宋体" w:eastAsia="宋体" w:cs="宋体"/>
                <w:color w:val="auto"/>
                <w:sz w:val="28"/>
                <w:szCs w:val="28"/>
                <w:highlight w:val="none"/>
              </w:rPr>
            </w:pPr>
          </w:p>
          <w:p w14:paraId="389B07A0">
            <w:pPr>
              <w:spacing w:line="247" w:lineRule="auto"/>
              <w:rPr>
                <w:rFonts w:hint="eastAsia" w:ascii="宋体" w:hAnsi="宋体" w:eastAsia="宋体" w:cs="宋体"/>
                <w:color w:val="auto"/>
                <w:sz w:val="28"/>
                <w:szCs w:val="28"/>
                <w:highlight w:val="none"/>
              </w:rPr>
            </w:pPr>
          </w:p>
          <w:p w14:paraId="6DC6B693">
            <w:pPr>
              <w:spacing w:line="247" w:lineRule="auto"/>
              <w:rPr>
                <w:rFonts w:hint="eastAsia" w:ascii="宋体" w:hAnsi="宋体" w:eastAsia="宋体" w:cs="宋体"/>
                <w:color w:val="auto"/>
                <w:sz w:val="28"/>
                <w:szCs w:val="28"/>
                <w:highlight w:val="none"/>
              </w:rPr>
            </w:pPr>
          </w:p>
          <w:p w14:paraId="7BD8816C">
            <w:pPr>
              <w:spacing w:line="247" w:lineRule="auto"/>
              <w:rPr>
                <w:rFonts w:hint="eastAsia" w:ascii="宋体" w:hAnsi="宋体" w:eastAsia="宋体" w:cs="宋体"/>
                <w:color w:val="auto"/>
                <w:sz w:val="28"/>
                <w:szCs w:val="28"/>
                <w:highlight w:val="none"/>
              </w:rPr>
            </w:pPr>
          </w:p>
          <w:p w14:paraId="72F8503D">
            <w:pPr>
              <w:spacing w:line="247" w:lineRule="auto"/>
              <w:rPr>
                <w:rFonts w:hint="eastAsia" w:ascii="宋体" w:hAnsi="宋体" w:eastAsia="宋体" w:cs="宋体"/>
                <w:color w:val="auto"/>
                <w:sz w:val="28"/>
                <w:szCs w:val="28"/>
                <w:highlight w:val="none"/>
              </w:rPr>
            </w:pPr>
          </w:p>
          <w:p w14:paraId="1D5C3A15">
            <w:pPr>
              <w:spacing w:line="247" w:lineRule="auto"/>
              <w:rPr>
                <w:rFonts w:hint="eastAsia" w:ascii="宋体" w:hAnsi="宋体" w:eastAsia="宋体" w:cs="宋体"/>
                <w:color w:val="auto"/>
                <w:sz w:val="28"/>
                <w:szCs w:val="28"/>
                <w:highlight w:val="none"/>
              </w:rPr>
            </w:pPr>
          </w:p>
          <w:p w14:paraId="24CA8639">
            <w:pPr>
              <w:spacing w:line="247" w:lineRule="auto"/>
              <w:rPr>
                <w:rFonts w:hint="eastAsia" w:ascii="宋体" w:hAnsi="宋体" w:eastAsia="宋体" w:cs="宋体"/>
                <w:color w:val="auto"/>
                <w:sz w:val="28"/>
                <w:szCs w:val="28"/>
                <w:highlight w:val="none"/>
              </w:rPr>
            </w:pPr>
          </w:p>
          <w:p w14:paraId="3B2A9A11">
            <w:pPr>
              <w:spacing w:line="247" w:lineRule="auto"/>
              <w:rPr>
                <w:rFonts w:hint="eastAsia" w:ascii="宋体" w:hAnsi="宋体" w:eastAsia="宋体" w:cs="宋体"/>
                <w:color w:val="auto"/>
                <w:sz w:val="28"/>
                <w:szCs w:val="28"/>
                <w:highlight w:val="none"/>
              </w:rPr>
            </w:pPr>
          </w:p>
          <w:p w14:paraId="4199D04D">
            <w:pPr>
              <w:spacing w:before="57" w:line="195" w:lineRule="auto"/>
              <w:ind w:left="368"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29</w:t>
            </w:r>
          </w:p>
        </w:tc>
        <w:tc>
          <w:tcPr>
            <w:tcW w:w="1739" w:type="dxa"/>
            <w:vAlign w:val="top"/>
          </w:tcPr>
          <w:p w14:paraId="32FFFCBF">
            <w:pPr>
              <w:spacing w:line="240" w:lineRule="auto"/>
              <w:ind w:right="0"/>
              <w:jc w:val="center"/>
              <w:rPr>
                <w:rFonts w:hint="eastAsia" w:ascii="宋体" w:hAnsi="宋体" w:eastAsia="宋体" w:cs="宋体"/>
                <w:color w:val="auto"/>
                <w:sz w:val="28"/>
                <w:szCs w:val="28"/>
                <w:highlight w:val="none"/>
              </w:rPr>
            </w:pPr>
          </w:p>
          <w:p w14:paraId="4D0E95DA">
            <w:pPr>
              <w:spacing w:line="240" w:lineRule="auto"/>
              <w:ind w:right="0"/>
              <w:jc w:val="center"/>
              <w:rPr>
                <w:rFonts w:hint="eastAsia" w:ascii="宋体" w:hAnsi="宋体" w:eastAsia="宋体" w:cs="宋体"/>
                <w:color w:val="auto"/>
                <w:sz w:val="28"/>
                <w:szCs w:val="28"/>
                <w:highlight w:val="none"/>
              </w:rPr>
            </w:pPr>
          </w:p>
          <w:p w14:paraId="6F08E8F4">
            <w:pPr>
              <w:spacing w:line="240" w:lineRule="auto"/>
              <w:ind w:right="0"/>
              <w:jc w:val="center"/>
              <w:rPr>
                <w:rFonts w:hint="eastAsia" w:ascii="宋体" w:hAnsi="宋体" w:eastAsia="宋体" w:cs="宋体"/>
                <w:color w:val="auto"/>
                <w:sz w:val="28"/>
                <w:szCs w:val="28"/>
                <w:highlight w:val="none"/>
              </w:rPr>
            </w:pPr>
          </w:p>
          <w:p w14:paraId="2A6FD6F3">
            <w:pPr>
              <w:spacing w:line="240" w:lineRule="auto"/>
              <w:ind w:right="0"/>
              <w:jc w:val="center"/>
              <w:rPr>
                <w:rFonts w:hint="eastAsia" w:ascii="宋体" w:hAnsi="宋体" w:eastAsia="宋体" w:cs="宋体"/>
                <w:color w:val="auto"/>
                <w:sz w:val="28"/>
                <w:szCs w:val="28"/>
                <w:highlight w:val="none"/>
              </w:rPr>
            </w:pPr>
          </w:p>
          <w:p w14:paraId="5E155454">
            <w:pPr>
              <w:spacing w:line="240" w:lineRule="auto"/>
              <w:ind w:right="0"/>
              <w:jc w:val="center"/>
              <w:rPr>
                <w:rFonts w:hint="eastAsia" w:ascii="宋体" w:hAnsi="宋体" w:eastAsia="宋体" w:cs="宋体"/>
                <w:color w:val="auto"/>
                <w:sz w:val="28"/>
                <w:szCs w:val="28"/>
                <w:highlight w:val="none"/>
              </w:rPr>
            </w:pPr>
          </w:p>
          <w:p w14:paraId="3A5FFBDD">
            <w:pPr>
              <w:spacing w:line="240" w:lineRule="auto"/>
              <w:ind w:right="0"/>
              <w:jc w:val="center"/>
              <w:rPr>
                <w:rFonts w:hint="eastAsia" w:ascii="宋体" w:hAnsi="宋体" w:eastAsia="宋体" w:cs="宋体"/>
                <w:color w:val="auto"/>
                <w:sz w:val="28"/>
                <w:szCs w:val="28"/>
                <w:highlight w:val="none"/>
              </w:rPr>
            </w:pPr>
          </w:p>
          <w:p w14:paraId="686F0D45">
            <w:pPr>
              <w:spacing w:line="240" w:lineRule="auto"/>
              <w:ind w:right="0"/>
              <w:jc w:val="center"/>
              <w:rPr>
                <w:rFonts w:hint="eastAsia" w:ascii="宋体" w:hAnsi="宋体" w:eastAsia="宋体" w:cs="宋体"/>
                <w:color w:val="auto"/>
                <w:sz w:val="28"/>
                <w:szCs w:val="28"/>
                <w:highlight w:val="none"/>
              </w:rPr>
            </w:pPr>
          </w:p>
          <w:p w14:paraId="5F11DF87">
            <w:pPr>
              <w:spacing w:line="240" w:lineRule="auto"/>
              <w:ind w:right="0"/>
              <w:jc w:val="center"/>
              <w:rPr>
                <w:rFonts w:hint="eastAsia" w:ascii="宋体" w:hAnsi="宋体" w:eastAsia="宋体" w:cs="宋体"/>
                <w:color w:val="auto"/>
                <w:sz w:val="28"/>
                <w:szCs w:val="28"/>
                <w:highlight w:val="none"/>
              </w:rPr>
            </w:pPr>
          </w:p>
          <w:p w14:paraId="0C3297BB">
            <w:pPr>
              <w:spacing w:line="240" w:lineRule="auto"/>
              <w:ind w:right="0"/>
              <w:jc w:val="center"/>
              <w:rPr>
                <w:rFonts w:hint="eastAsia" w:ascii="宋体" w:hAnsi="宋体" w:eastAsia="宋体" w:cs="宋体"/>
                <w:color w:val="auto"/>
                <w:sz w:val="28"/>
                <w:szCs w:val="28"/>
                <w:highlight w:val="none"/>
              </w:rPr>
            </w:pPr>
          </w:p>
          <w:p w14:paraId="03DB1597">
            <w:pPr>
              <w:spacing w:line="240" w:lineRule="auto"/>
              <w:ind w:right="0"/>
              <w:jc w:val="center"/>
              <w:rPr>
                <w:rFonts w:hint="eastAsia" w:ascii="宋体" w:hAnsi="宋体" w:eastAsia="宋体" w:cs="宋体"/>
                <w:color w:val="auto"/>
                <w:sz w:val="28"/>
                <w:szCs w:val="28"/>
                <w:highlight w:val="none"/>
              </w:rPr>
            </w:pPr>
          </w:p>
          <w:p w14:paraId="61CD8E23">
            <w:pPr>
              <w:pStyle w:val="14"/>
              <w:spacing w:line="240" w:lineRule="auto"/>
              <w:ind w:right="0"/>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开标程序</w:t>
            </w:r>
          </w:p>
        </w:tc>
        <w:tc>
          <w:tcPr>
            <w:tcW w:w="7478" w:type="dxa"/>
            <w:tcBorders>
              <w:right w:val="single" w:color="000000" w:sz="10" w:space="0"/>
            </w:tcBorders>
            <w:vAlign w:val="top"/>
          </w:tcPr>
          <w:p w14:paraId="6FA7AF41">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本项目采用不见面开标：</w:t>
            </w:r>
          </w:p>
          <w:p w14:paraId="43E11484">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（1）开标时间到达后，主持人宣布开标会议开始；</w:t>
            </w:r>
          </w:p>
          <w:p w14:paraId="08F4E790">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（2）公布投标人，投标文件解密，公布解密情况；</w:t>
            </w:r>
          </w:p>
          <w:p w14:paraId="56B22977">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（3）评标委员会进入评审阶段；</w:t>
            </w:r>
          </w:p>
          <w:p w14:paraId="3ADF78A1">
            <w:pPr>
              <w:pStyle w:val="14"/>
              <w:spacing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（4）评标结束后，有关人员在开标记录表签字确认。</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6"/>
                <w:sz w:val="28"/>
                <w:szCs w:val="28"/>
                <w:highlight w:val="none"/>
              </w:rPr>
              <w:t>特别说明：</w:t>
            </w:r>
          </w:p>
          <w:p w14:paraId="200EEF61">
            <w:pPr>
              <w:pStyle w:val="14"/>
              <w:spacing w:line="240" w:lineRule="auto"/>
              <w:ind w:right="0"/>
              <w:rPr>
                <w:rFonts w:hint="eastAsia" w:ascii="宋体" w:hAnsi="宋体" w:eastAsia="宋体" w:cs="宋体"/>
                <w:color w:val="auto"/>
                <w:sz w:val="28"/>
                <w:szCs w:val="28"/>
                <w:highlight w:val="none"/>
              </w:rPr>
            </w:pPr>
            <w:r>
              <w:rPr>
                <w:rFonts w:hint="eastAsia" w:ascii="宋体" w:hAnsi="宋体" w:eastAsia="宋体" w:cs="宋体"/>
                <w:color w:val="auto"/>
                <w:spacing w:val="15"/>
                <w:sz w:val="28"/>
                <w:szCs w:val="28"/>
                <w:highlight w:val="none"/>
              </w:rPr>
              <w:t>（1）投标人务必将加密电子投标文件在投标截止时间之前上传至政采云平台</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"https://login.zcygov.cn/"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
                <w:sz w:val="28"/>
                <w:szCs w:val="28"/>
                <w:highlight w:val="none"/>
              </w:rPr>
              <w:t>://</w:t>
            </w:r>
            <w:r>
              <w:rPr>
                <w:rFonts w:hint="eastAsia" w:ascii="宋体" w:hAnsi="宋体" w:eastAsia="宋体" w:cs="宋体"/>
                <w:color w:val="auto"/>
                <w:sz w:val="28"/>
                <w:szCs w:val="28"/>
                <w:highlight w:val="none"/>
              </w:rPr>
              <w:t>login</w:t>
            </w:r>
            <w:r>
              <w:rPr>
                <w:rFonts w:hint="eastAsia" w:ascii="宋体" w:hAnsi="宋体" w:eastAsia="宋体" w:cs="宋体"/>
                <w:color w:val="auto"/>
                <w:spacing w:val="1"/>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rPr>
              <w:fldChar w:fldCharType="end"/>
            </w:r>
            <w:r>
              <w:rPr>
                <w:rFonts w:hint="eastAsia" w:ascii="宋体" w:hAnsi="宋体" w:eastAsia="宋体" w:cs="宋体"/>
                <w:color w:val="auto"/>
                <w:spacing w:val="1"/>
                <w:sz w:val="28"/>
                <w:szCs w:val="28"/>
                <w:highlight w:val="none"/>
              </w:rPr>
              <w:t>并在开标当天开标截止时间前登录到</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"https://www.zcygov.cn/"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4"/>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4"/>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4"/>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4"/>
                <w:sz w:val="28"/>
                <w:szCs w:val="28"/>
                <w:highlight w:val="none"/>
              </w:rPr>
              <w:t>/</w:t>
            </w:r>
            <w:r>
              <w:rPr>
                <w:rFonts w:hint="eastAsia" w:ascii="宋体" w:hAnsi="宋体" w:eastAsia="宋体" w:cs="宋体"/>
                <w:color w:val="auto"/>
                <w:spacing w:val="14"/>
                <w:sz w:val="28"/>
                <w:szCs w:val="28"/>
                <w:highlight w:val="none"/>
              </w:rPr>
              <w:fldChar w:fldCharType="end"/>
            </w:r>
            <w:r>
              <w:rPr>
                <w:rFonts w:hint="eastAsia" w:ascii="宋体" w:hAnsi="宋体" w:eastAsia="宋体" w:cs="宋体"/>
                <w:color w:val="auto"/>
                <w:spacing w:val="14"/>
                <w:sz w:val="28"/>
                <w:szCs w:val="28"/>
                <w:highlight w:val="none"/>
              </w:rPr>
              <w:t>政采云电子开标大厅完成签到并等候</w:t>
            </w:r>
            <w:r>
              <w:rPr>
                <w:rFonts w:hint="eastAsia" w:ascii="宋体" w:hAnsi="宋体" w:eastAsia="宋体" w:cs="宋体"/>
                <w:color w:val="auto"/>
                <w:spacing w:val="13"/>
                <w:sz w:val="28"/>
                <w:szCs w:val="28"/>
                <w:highlight w:val="none"/>
              </w:rPr>
              <w:t>开标，投标截止时</w:t>
            </w:r>
            <w:r>
              <w:rPr>
                <w:rFonts w:hint="eastAsia" w:ascii="宋体" w:hAnsi="宋体" w:eastAsia="宋体" w:cs="宋体"/>
                <w:color w:val="auto"/>
                <w:spacing w:val="9"/>
                <w:sz w:val="28"/>
                <w:szCs w:val="28"/>
                <w:highlight w:val="none"/>
              </w:rPr>
              <w:t>间以后上传递交的投标文件将被“政府采购云平台”拒收。</w:t>
            </w:r>
          </w:p>
          <w:p w14:paraId="1E50C66C">
            <w:pPr>
              <w:pStyle w:val="14"/>
              <w:spacing w:line="240" w:lineRule="auto"/>
              <w:ind w:right="0" w:rightChars="0"/>
              <w:rPr>
                <w:rFonts w:hint="eastAsia" w:ascii="宋体" w:hAnsi="宋体" w:eastAsia="宋体" w:cs="宋体"/>
                <w:color w:val="auto"/>
                <w:position w:val="-21"/>
                <w:sz w:val="28"/>
                <w:szCs w:val="28"/>
                <w:highlight w:val="none"/>
              </w:rPr>
            </w:pPr>
            <w:r>
              <w:rPr>
                <w:rFonts w:hint="eastAsia" w:ascii="宋体" w:hAnsi="宋体" w:eastAsia="宋体" w:cs="宋体"/>
                <w:color w:val="auto"/>
                <w:spacing w:val="12"/>
                <w:sz w:val="28"/>
                <w:szCs w:val="28"/>
                <w:highlight w:val="none"/>
              </w:rPr>
              <w:t>（2）投标文件解密时间30分钟，开标前需投标单位用</w:t>
            </w:r>
            <w:r>
              <w:rPr>
                <w:rFonts w:hint="eastAsia" w:ascii="宋体" w:hAnsi="宋体" w:eastAsia="宋体" w:cs="宋体"/>
                <w:color w:val="auto"/>
                <w:sz w:val="28"/>
                <w:szCs w:val="28"/>
                <w:highlight w:val="none"/>
              </w:rPr>
              <w:t>CA</w:t>
            </w:r>
            <w:r>
              <w:rPr>
                <w:rFonts w:hint="eastAsia" w:ascii="宋体" w:hAnsi="宋体" w:eastAsia="宋体" w:cs="宋体"/>
                <w:color w:val="auto"/>
                <w:spacing w:val="12"/>
                <w:sz w:val="28"/>
                <w:szCs w:val="28"/>
                <w:highlight w:val="none"/>
              </w:rPr>
              <w:t>证</w:t>
            </w:r>
            <w:r>
              <w:rPr>
                <w:rFonts w:hint="eastAsia" w:ascii="宋体" w:hAnsi="宋体" w:eastAsia="宋体" w:cs="宋体"/>
                <w:color w:val="auto"/>
                <w:spacing w:val="11"/>
                <w:sz w:val="28"/>
                <w:szCs w:val="28"/>
                <w:highlight w:val="none"/>
              </w:rPr>
              <w:t>书登录政采云平</w:t>
            </w:r>
            <w:r>
              <w:rPr>
                <w:rFonts w:hint="eastAsia" w:ascii="宋体" w:hAnsi="宋体" w:eastAsia="宋体" w:cs="宋体"/>
                <w:color w:val="auto"/>
                <w:spacing w:val="10"/>
                <w:sz w:val="28"/>
                <w:szCs w:val="28"/>
                <w:highlight w:val="none"/>
              </w:rPr>
              <w:t>台开标大厅签到，在30分钟解密时间内输入</w:t>
            </w:r>
            <w:r>
              <w:rPr>
                <w:rFonts w:hint="eastAsia" w:ascii="宋体" w:hAnsi="宋体" w:eastAsia="宋体" w:cs="宋体"/>
                <w:color w:val="auto"/>
                <w:sz w:val="28"/>
                <w:szCs w:val="28"/>
                <w:highlight w:val="none"/>
              </w:rPr>
              <w:t>CA</w:t>
            </w:r>
            <w:r>
              <w:rPr>
                <w:rFonts w:hint="eastAsia" w:ascii="宋体" w:hAnsi="宋体" w:eastAsia="宋体" w:cs="宋体"/>
                <w:color w:val="auto"/>
                <w:spacing w:val="10"/>
                <w:sz w:val="28"/>
                <w:szCs w:val="28"/>
                <w:highlight w:val="none"/>
              </w:rPr>
              <w:t>证书</w:t>
            </w:r>
            <w:r>
              <w:rPr>
                <w:rFonts w:hint="eastAsia" w:ascii="宋体" w:hAnsi="宋体" w:eastAsia="宋体" w:cs="宋体"/>
                <w:color w:val="auto"/>
                <w:sz w:val="28"/>
                <w:szCs w:val="28"/>
                <w:highlight w:val="none"/>
              </w:rPr>
              <w:t>PIN</w:t>
            </w:r>
            <w:r>
              <w:rPr>
                <w:rFonts w:hint="eastAsia" w:ascii="宋体" w:hAnsi="宋体" w:eastAsia="宋体" w:cs="宋体"/>
                <w:color w:val="auto"/>
                <w:spacing w:val="10"/>
                <w:sz w:val="28"/>
                <w:szCs w:val="28"/>
                <w:highlight w:val="none"/>
              </w:rPr>
              <w:t>码解密投标文件。</w:t>
            </w:r>
            <w:r>
              <w:rPr>
                <w:rFonts w:hint="eastAsia" w:ascii="宋体" w:hAnsi="宋体" w:eastAsia="宋体" w:cs="宋体"/>
                <w:color w:val="auto"/>
                <w:spacing w:val="8"/>
                <w:sz w:val="28"/>
                <w:szCs w:val="28"/>
                <w:highlight w:val="none"/>
              </w:rPr>
              <w:t>在30分钟解密时间内未进行解密的投标单位将导致废标。</w:t>
            </w:r>
          </w:p>
        </w:tc>
      </w:tr>
      <w:tr w14:paraId="571B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667EA0CD">
            <w:pPr>
              <w:spacing w:line="284" w:lineRule="auto"/>
              <w:rPr>
                <w:rFonts w:hint="eastAsia" w:ascii="宋体" w:hAnsi="宋体" w:eastAsia="宋体" w:cs="宋体"/>
                <w:color w:val="auto"/>
                <w:sz w:val="28"/>
                <w:szCs w:val="28"/>
                <w:highlight w:val="none"/>
              </w:rPr>
            </w:pPr>
          </w:p>
          <w:p w14:paraId="1BBDF8B5">
            <w:pPr>
              <w:spacing w:before="57" w:line="195" w:lineRule="auto"/>
              <w:ind w:left="373"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30</w:t>
            </w:r>
          </w:p>
        </w:tc>
        <w:tc>
          <w:tcPr>
            <w:tcW w:w="1739" w:type="dxa"/>
            <w:vAlign w:val="top"/>
          </w:tcPr>
          <w:p w14:paraId="13D72CA5">
            <w:pPr>
              <w:pStyle w:val="14"/>
              <w:spacing w:line="240" w:lineRule="auto"/>
              <w:ind w:left="0" w:leftChars="0" w:right="0" w:rightChars="0" w:firstLine="0" w:firstLineChars="0"/>
              <w:jc w:val="center"/>
              <w:rPr>
                <w:rFonts w:hint="eastAsia" w:ascii="宋体" w:hAnsi="宋体" w:eastAsia="宋体" w:cs="宋体"/>
                <w:color w:val="auto"/>
                <w:spacing w:val="8"/>
                <w:sz w:val="28"/>
                <w:szCs w:val="28"/>
                <w:highlight w:val="none"/>
              </w:rPr>
            </w:pPr>
          </w:p>
          <w:p w14:paraId="7D039B66">
            <w:pPr>
              <w:pStyle w:val="14"/>
              <w:spacing w:line="240" w:lineRule="auto"/>
              <w:ind w:left="0" w:leftChars="0" w:right="0" w:rightChars="0" w:firstLine="0" w:firstLineChars="0"/>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8"/>
                <w:sz w:val="28"/>
                <w:szCs w:val="28"/>
                <w:highlight w:val="none"/>
              </w:rPr>
              <w:t>评标委员会的</w:t>
            </w:r>
            <w:r>
              <w:rPr>
                <w:rFonts w:hint="eastAsia" w:ascii="宋体" w:hAnsi="宋体" w:eastAsia="宋体" w:cs="宋体"/>
                <w:color w:val="auto"/>
                <w:spacing w:val="3"/>
                <w:sz w:val="28"/>
                <w:szCs w:val="28"/>
                <w:highlight w:val="none"/>
              </w:rPr>
              <w:t>组建</w:t>
            </w:r>
          </w:p>
        </w:tc>
        <w:tc>
          <w:tcPr>
            <w:tcW w:w="7478" w:type="dxa"/>
            <w:tcBorders>
              <w:right w:val="single" w:color="000000" w:sz="10" w:space="0"/>
            </w:tcBorders>
            <w:vAlign w:val="top"/>
          </w:tcPr>
          <w:p w14:paraId="72573886">
            <w:pPr>
              <w:pStyle w:val="14"/>
              <w:spacing w:line="240" w:lineRule="auto"/>
              <w:ind w:left="0" w:leftChars="0" w:right="0" w:rightChars="0"/>
              <w:rPr>
                <w:rFonts w:hint="eastAsia" w:ascii="宋体" w:hAnsi="宋体" w:eastAsia="宋体" w:cs="宋体"/>
                <w:color w:val="auto"/>
                <w:position w:val="-21"/>
                <w:sz w:val="28"/>
                <w:szCs w:val="28"/>
                <w:highlight w:val="none"/>
              </w:rPr>
            </w:pPr>
            <w:r>
              <w:rPr>
                <w:rFonts w:hint="eastAsia" w:ascii="宋体" w:hAnsi="宋体" w:eastAsia="宋体" w:cs="宋体"/>
                <w:color w:val="auto"/>
                <w:spacing w:val="7"/>
                <w:sz w:val="28"/>
                <w:szCs w:val="28"/>
                <w:highlight w:val="none"/>
              </w:rPr>
              <w:t>评标委员会由专家</w:t>
            </w:r>
            <w:r>
              <w:rPr>
                <w:rFonts w:hint="eastAsia" w:cs="宋体"/>
                <w:color w:val="auto"/>
                <w:spacing w:val="7"/>
                <w:sz w:val="28"/>
                <w:szCs w:val="28"/>
                <w:highlight w:val="none"/>
                <w:lang w:val="en-US" w:eastAsia="zh-CN"/>
              </w:rPr>
              <w:t>5</w:t>
            </w:r>
            <w:r>
              <w:rPr>
                <w:rFonts w:hint="eastAsia" w:ascii="宋体" w:hAnsi="宋体" w:eastAsia="宋体" w:cs="宋体"/>
                <w:color w:val="auto"/>
                <w:spacing w:val="7"/>
                <w:sz w:val="28"/>
                <w:szCs w:val="28"/>
                <w:highlight w:val="none"/>
              </w:rPr>
              <w:t>人组成；其中招标单位代表</w:t>
            </w:r>
            <w:r>
              <w:rPr>
                <w:rFonts w:hint="eastAsia" w:ascii="宋体" w:hAnsi="宋体" w:eastAsia="宋体" w:cs="宋体"/>
                <w:color w:val="auto"/>
                <w:spacing w:val="-22"/>
                <w:sz w:val="28"/>
                <w:szCs w:val="28"/>
                <w:highlight w:val="none"/>
              </w:rPr>
              <w:t xml:space="preserve"> </w:t>
            </w:r>
            <w:r>
              <w:rPr>
                <w:rFonts w:hint="eastAsia" w:cs="宋体"/>
                <w:color w:val="auto"/>
                <w:spacing w:val="7"/>
                <w:sz w:val="28"/>
                <w:szCs w:val="28"/>
                <w:highlight w:val="none"/>
                <w:lang w:val="en-US" w:eastAsia="zh-CN"/>
              </w:rPr>
              <w:t>1</w:t>
            </w:r>
            <w:r>
              <w:rPr>
                <w:rFonts w:hint="eastAsia" w:ascii="宋体" w:hAnsi="宋体" w:eastAsia="宋体" w:cs="宋体"/>
                <w:color w:val="auto"/>
                <w:spacing w:val="7"/>
                <w:sz w:val="28"/>
                <w:szCs w:val="28"/>
                <w:highlight w:val="none"/>
              </w:rPr>
              <w:t xml:space="preserve"> 人，专家</w:t>
            </w:r>
            <w:r>
              <w:rPr>
                <w:rFonts w:hint="eastAsia" w:cs="宋体"/>
                <w:color w:val="auto"/>
                <w:spacing w:val="7"/>
                <w:sz w:val="28"/>
                <w:szCs w:val="28"/>
                <w:highlight w:val="none"/>
                <w:lang w:val="en-US" w:eastAsia="zh-CN"/>
              </w:rPr>
              <w:t>4</w:t>
            </w:r>
            <w:r>
              <w:rPr>
                <w:rFonts w:hint="eastAsia" w:ascii="宋体" w:hAnsi="宋体" w:eastAsia="宋体" w:cs="宋体"/>
                <w:color w:val="auto"/>
                <w:spacing w:val="7"/>
                <w:sz w:val="28"/>
                <w:szCs w:val="28"/>
                <w:highlight w:val="none"/>
              </w:rPr>
              <w:t>人</w:t>
            </w:r>
            <w:r>
              <w:rPr>
                <w:rFonts w:hint="eastAsia" w:ascii="宋体" w:hAnsi="宋体" w:eastAsia="宋体" w:cs="宋体"/>
                <w:color w:val="auto"/>
                <w:spacing w:val="8"/>
                <w:sz w:val="28"/>
                <w:szCs w:val="28"/>
                <w:highlight w:val="none"/>
              </w:rPr>
              <w:t>评标专家确定方式：专家评委开标前从政采云专家库中随机抽取。</w:t>
            </w:r>
          </w:p>
        </w:tc>
      </w:tr>
      <w:tr w14:paraId="473A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3B0609E4">
            <w:pPr>
              <w:spacing w:line="268" w:lineRule="auto"/>
              <w:rPr>
                <w:rFonts w:hint="eastAsia" w:ascii="宋体" w:hAnsi="宋体" w:eastAsia="宋体" w:cs="宋体"/>
                <w:color w:val="auto"/>
                <w:sz w:val="28"/>
                <w:szCs w:val="28"/>
                <w:highlight w:val="none"/>
              </w:rPr>
            </w:pPr>
          </w:p>
          <w:p w14:paraId="609FB0AC">
            <w:pPr>
              <w:spacing w:before="58" w:line="195" w:lineRule="auto"/>
              <w:ind w:left="373"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31</w:t>
            </w:r>
          </w:p>
        </w:tc>
        <w:tc>
          <w:tcPr>
            <w:tcW w:w="1739" w:type="dxa"/>
            <w:vAlign w:val="top"/>
          </w:tcPr>
          <w:p w14:paraId="70E8A578">
            <w:pPr>
              <w:pStyle w:val="14"/>
              <w:spacing w:line="240" w:lineRule="auto"/>
              <w:ind w:left="0" w:leftChars="0" w:right="0" w:rightChars="0" w:firstLine="0" w:firstLineChars="0"/>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8"/>
                <w:sz w:val="28"/>
                <w:szCs w:val="28"/>
                <w:highlight w:val="none"/>
              </w:rPr>
              <w:t>是否授权评标委</w:t>
            </w:r>
            <w:r>
              <w:rPr>
                <w:rFonts w:hint="eastAsia" w:ascii="宋体" w:hAnsi="宋体" w:eastAsia="宋体" w:cs="宋体"/>
                <w:color w:val="auto"/>
                <w:spacing w:val="7"/>
                <w:sz w:val="28"/>
                <w:szCs w:val="28"/>
                <w:highlight w:val="none"/>
              </w:rPr>
              <w:t>员会确定中标人</w:t>
            </w:r>
          </w:p>
        </w:tc>
        <w:tc>
          <w:tcPr>
            <w:tcW w:w="7478" w:type="dxa"/>
            <w:tcBorders>
              <w:right w:val="single" w:color="000000" w:sz="10" w:space="0"/>
            </w:tcBorders>
            <w:vAlign w:val="top"/>
          </w:tcPr>
          <w:p w14:paraId="4F730831">
            <w:pPr>
              <w:pStyle w:val="14"/>
              <w:spacing w:before="292" w:line="231" w:lineRule="auto"/>
              <w:ind w:left="107" w:leftChars="0"/>
              <w:rPr>
                <w:rFonts w:hint="eastAsia" w:ascii="宋体" w:hAnsi="宋体" w:eastAsia="宋体" w:cs="宋体"/>
                <w:color w:val="auto"/>
                <w:position w:val="-21"/>
                <w:sz w:val="28"/>
                <w:szCs w:val="28"/>
                <w:highlight w:val="none"/>
              </w:rPr>
            </w:pPr>
            <w:r>
              <w:rPr>
                <w:rFonts w:hint="eastAsia" w:ascii="宋体" w:hAnsi="宋体" w:eastAsia="宋体" w:cs="宋体"/>
                <w:color w:val="auto"/>
                <w:sz w:val="28"/>
                <w:szCs w:val="28"/>
                <w:highlight w:val="none"/>
              </w:rPr>
              <w:t>是</w:t>
            </w:r>
          </w:p>
        </w:tc>
      </w:tr>
      <w:tr w14:paraId="0021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BAD8FB8">
            <w:pPr>
              <w:spacing w:before="58" w:line="195" w:lineRule="auto"/>
              <w:rPr>
                <w:rFonts w:hint="eastAsia" w:ascii="宋体" w:hAnsi="宋体" w:eastAsia="宋体" w:cs="宋体"/>
                <w:color w:val="auto"/>
                <w:spacing w:val="-1"/>
                <w:sz w:val="28"/>
                <w:szCs w:val="28"/>
                <w:highlight w:val="none"/>
              </w:rPr>
            </w:pPr>
          </w:p>
          <w:p w14:paraId="085A08BE">
            <w:pPr>
              <w:spacing w:before="58" w:line="195" w:lineRule="auto"/>
              <w:jc w:val="center"/>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32</w:t>
            </w:r>
          </w:p>
        </w:tc>
        <w:tc>
          <w:tcPr>
            <w:tcW w:w="1739" w:type="dxa"/>
            <w:vAlign w:val="top"/>
          </w:tcPr>
          <w:p w14:paraId="7159F39E">
            <w:pPr>
              <w:pStyle w:val="14"/>
              <w:spacing w:line="240" w:lineRule="auto"/>
              <w:ind w:left="0" w:leftChars="0" w:right="0" w:rightChars="0" w:firstLine="0" w:firstLineChars="0"/>
              <w:jc w:val="center"/>
              <w:rPr>
                <w:rFonts w:hint="eastAsia" w:ascii="宋体" w:hAnsi="宋体" w:eastAsia="宋体" w:cs="宋体"/>
                <w:color w:val="auto"/>
                <w:spacing w:val="7"/>
                <w:sz w:val="28"/>
                <w:szCs w:val="28"/>
                <w:highlight w:val="none"/>
              </w:rPr>
            </w:pPr>
            <w:r>
              <w:rPr>
                <w:rFonts w:hint="eastAsia" w:ascii="宋体" w:hAnsi="宋体" w:eastAsia="宋体" w:cs="宋体"/>
                <w:color w:val="auto"/>
                <w:spacing w:val="2"/>
                <w:sz w:val="28"/>
                <w:szCs w:val="28"/>
                <w:highlight w:val="none"/>
              </w:rPr>
              <w:t>中标结果</w:t>
            </w:r>
            <w:r>
              <w:rPr>
                <w:rFonts w:hint="eastAsia" w:ascii="宋体" w:hAnsi="宋体" w:eastAsia="宋体" w:cs="宋体"/>
                <w:color w:val="auto"/>
                <w:spacing w:val="5"/>
                <w:sz w:val="28"/>
                <w:szCs w:val="28"/>
                <w:highlight w:val="none"/>
              </w:rPr>
              <w:t>公示媒介</w:t>
            </w:r>
          </w:p>
        </w:tc>
        <w:tc>
          <w:tcPr>
            <w:tcW w:w="7478" w:type="dxa"/>
            <w:tcBorders>
              <w:right w:val="single" w:color="000000" w:sz="10" w:space="0"/>
            </w:tcBorders>
            <w:vAlign w:val="top"/>
          </w:tcPr>
          <w:p w14:paraId="69B01EAB">
            <w:pPr>
              <w:pStyle w:val="14"/>
              <w:spacing w:before="65" w:line="221" w:lineRule="auto"/>
              <w:rPr>
                <w:rFonts w:hint="eastAsia" w:ascii="宋体" w:hAnsi="宋体" w:eastAsia="宋体" w:cs="宋体"/>
                <w:color w:val="auto"/>
                <w:position w:val="-21"/>
                <w:sz w:val="28"/>
                <w:szCs w:val="28"/>
                <w:highlight w:val="none"/>
              </w:rPr>
            </w:pPr>
            <w:r>
              <w:rPr>
                <w:rFonts w:hint="eastAsia" w:ascii="宋体" w:hAnsi="宋体" w:eastAsia="宋体" w:cs="宋体"/>
                <w:color w:val="auto"/>
                <w:spacing w:val="10"/>
                <w:sz w:val="28"/>
                <w:szCs w:val="28"/>
                <w:highlight w:val="none"/>
              </w:rPr>
              <w:t>新疆政府采购网（</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"http://www.ccgp-xinjiang.gov.cn/"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ccgp</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xinjiang</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gov</w:t>
            </w:r>
            <w:r>
              <w:rPr>
                <w:rFonts w:hint="eastAsia" w:ascii="宋体" w:hAnsi="宋体" w:eastAsia="宋体" w:cs="宋体"/>
                <w:color w:val="auto"/>
                <w:spacing w:val="10"/>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0"/>
                <w:sz w:val="28"/>
                <w:szCs w:val="28"/>
                <w:highlight w:val="none"/>
              </w:rPr>
              <w:t>/</w:t>
            </w:r>
            <w:r>
              <w:rPr>
                <w:rFonts w:hint="eastAsia" w:ascii="宋体" w:hAnsi="宋体" w:eastAsia="宋体" w:cs="宋体"/>
                <w:color w:val="auto"/>
                <w:spacing w:val="10"/>
                <w:sz w:val="28"/>
                <w:szCs w:val="28"/>
                <w:highlight w:val="none"/>
              </w:rPr>
              <w:fldChar w:fldCharType="end"/>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0"/>
                <w:sz w:val="28"/>
                <w:szCs w:val="28"/>
                <w:highlight w:val="none"/>
              </w:rPr>
              <w:t>）</w:t>
            </w:r>
          </w:p>
        </w:tc>
      </w:tr>
      <w:tr w14:paraId="7AF6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02A775F5">
            <w:pPr>
              <w:spacing w:before="58" w:line="195" w:lineRule="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33</w:t>
            </w:r>
          </w:p>
        </w:tc>
        <w:tc>
          <w:tcPr>
            <w:tcW w:w="1739" w:type="dxa"/>
            <w:vAlign w:val="top"/>
          </w:tcPr>
          <w:p w14:paraId="51037F8E">
            <w:pPr>
              <w:pStyle w:val="14"/>
              <w:spacing w:line="240" w:lineRule="auto"/>
              <w:ind w:left="0" w:leftChars="0"/>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4"/>
                <w:sz w:val="28"/>
                <w:szCs w:val="28"/>
                <w:highlight w:val="none"/>
              </w:rPr>
              <w:t>中标通知书</w:t>
            </w:r>
          </w:p>
        </w:tc>
        <w:tc>
          <w:tcPr>
            <w:tcW w:w="7478" w:type="dxa"/>
            <w:tcBorders>
              <w:right w:val="single" w:color="000000" w:sz="10" w:space="0"/>
            </w:tcBorders>
            <w:vAlign w:val="top"/>
          </w:tcPr>
          <w:p w14:paraId="11F8EECF">
            <w:pPr>
              <w:pStyle w:val="14"/>
              <w:spacing w:before="65" w:line="227" w:lineRule="auto"/>
              <w:rPr>
                <w:rFonts w:hint="eastAsia" w:ascii="宋体" w:hAnsi="宋体" w:eastAsia="宋体" w:cs="宋体"/>
                <w:color w:val="auto"/>
                <w:position w:val="-21"/>
                <w:sz w:val="28"/>
                <w:szCs w:val="28"/>
                <w:highlight w:val="none"/>
              </w:rPr>
            </w:pPr>
            <w:r>
              <w:rPr>
                <w:rFonts w:hint="eastAsia" w:ascii="宋体" w:hAnsi="宋体" w:eastAsia="宋体" w:cs="宋体"/>
                <w:color w:val="auto"/>
                <w:spacing w:val="8"/>
                <w:sz w:val="28"/>
                <w:szCs w:val="28"/>
                <w:highlight w:val="none"/>
              </w:rPr>
              <w:t>中标通知书须加盖招标人公章后方可发出。</w:t>
            </w:r>
          </w:p>
        </w:tc>
      </w:tr>
      <w:tr w14:paraId="569D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2F9CB424">
            <w:pPr>
              <w:spacing w:before="58" w:line="195" w:lineRule="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34</w:t>
            </w:r>
          </w:p>
        </w:tc>
        <w:tc>
          <w:tcPr>
            <w:tcW w:w="1739" w:type="dxa"/>
            <w:vAlign w:val="top"/>
          </w:tcPr>
          <w:p w14:paraId="19569E04">
            <w:pPr>
              <w:pStyle w:val="14"/>
              <w:spacing w:line="240" w:lineRule="auto"/>
              <w:ind w:left="0" w:leftChars="0"/>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付款方式</w:t>
            </w:r>
          </w:p>
        </w:tc>
        <w:tc>
          <w:tcPr>
            <w:tcW w:w="7478" w:type="dxa"/>
            <w:tcBorders>
              <w:right w:val="single" w:color="000000" w:sz="10" w:space="0"/>
            </w:tcBorders>
            <w:vAlign w:val="top"/>
          </w:tcPr>
          <w:p w14:paraId="2BC8736F">
            <w:pPr>
              <w:pStyle w:val="14"/>
              <w:spacing w:before="65" w:line="229" w:lineRule="auto"/>
              <w:rPr>
                <w:rFonts w:hint="eastAsia" w:ascii="宋体" w:hAnsi="宋体" w:eastAsia="宋体" w:cs="宋体"/>
                <w:color w:val="auto"/>
                <w:position w:val="-21"/>
                <w:sz w:val="28"/>
                <w:szCs w:val="28"/>
                <w:highlight w:val="none"/>
              </w:rPr>
            </w:pPr>
            <w:r>
              <w:rPr>
                <w:rFonts w:hint="eastAsia" w:ascii="宋体" w:hAnsi="宋体" w:eastAsia="宋体" w:cs="宋体"/>
                <w:color w:val="auto"/>
                <w:spacing w:val="5"/>
                <w:sz w:val="28"/>
                <w:szCs w:val="28"/>
                <w:highlight w:val="none"/>
              </w:rPr>
              <w:t>具体以签订合同为准。</w:t>
            </w:r>
          </w:p>
        </w:tc>
      </w:tr>
      <w:tr w14:paraId="6D64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5226220">
            <w:pPr>
              <w:spacing w:before="58" w:line="195" w:lineRule="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35</w:t>
            </w:r>
          </w:p>
        </w:tc>
        <w:tc>
          <w:tcPr>
            <w:tcW w:w="1739" w:type="dxa"/>
            <w:vAlign w:val="top"/>
          </w:tcPr>
          <w:p w14:paraId="474E8394">
            <w:pPr>
              <w:pStyle w:val="14"/>
              <w:spacing w:before="65" w:line="228" w:lineRule="auto"/>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6"/>
                <w:sz w:val="28"/>
                <w:szCs w:val="28"/>
                <w:highlight w:val="none"/>
              </w:rPr>
              <w:t>质保期</w:t>
            </w:r>
          </w:p>
        </w:tc>
        <w:tc>
          <w:tcPr>
            <w:tcW w:w="7478" w:type="dxa"/>
            <w:tcBorders>
              <w:right w:val="single" w:color="000000" w:sz="10" w:space="0"/>
            </w:tcBorders>
            <w:vAlign w:val="top"/>
          </w:tcPr>
          <w:p w14:paraId="67788B03">
            <w:pPr>
              <w:rPr>
                <w:rFonts w:hint="eastAsia" w:ascii="宋体" w:hAnsi="宋体" w:eastAsia="宋体" w:cs="宋体"/>
                <w:color w:val="auto"/>
                <w:position w:val="-21"/>
                <w:sz w:val="28"/>
                <w:szCs w:val="28"/>
                <w:highlight w:val="none"/>
              </w:rPr>
            </w:pPr>
            <w:r>
              <w:rPr>
                <w:rFonts w:hint="eastAsia"/>
                <w:color w:val="auto"/>
                <w:sz w:val="28"/>
                <w:szCs w:val="28"/>
                <w:highlight w:val="none"/>
                <w:lang w:val="en-US" w:eastAsia="zh-CN"/>
              </w:rPr>
              <w:t>验收合格后养护期1年（苗木存活率75%以上，未达到存活率自行补种）</w:t>
            </w:r>
          </w:p>
        </w:tc>
      </w:tr>
      <w:tr w14:paraId="6CF6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779147C">
            <w:pPr>
              <w:spacing w:before="58" w:line="195" w:lineRule="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36</w:t>
            </w:r>
          </w:p>
        </w:tc>
        <w:tc>
          <w:tcPr>
            <w:tcW w:w="1739" w:type="dxa"/>
            <w:vAlign w:val="top"/>
          </w:tcPr>
          <w:p w14:paraId="388F643D">
            <w:pPr>
              <w:pStyle w:val="14"/>
              <w:spacing w:before="65" w:line="228" w:lineRule="auto"/>
              <w:jc w:val="both"/>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履约保证金</w:t>
            </w:r>
          </w:p>
        </w:tc>
        <w:tc>
          <w:tcPr>
            <w:tcW w:w="7478" w:type="dxa"/>
            <w:tcBorders>
              <w:right w:val="single" w:color="000000" w:sz="10" w:space="0"/>
            </w:tcBorders>
            <w:vAlign w:val="top"/>
          </w:tcPr>
          <w:p w14:paraId="2B4B5351">
            <w:pPr>
              <w:pStyle w:val="14"/>
              <w:spacing w:before="176" w:line="228" w:lineRule="auto"/>
              <w:ind w:left="107"/>
              <w:rPr>
                <w:rFonts w:hint="default" w:ascii="宋体" w:hAnsi="宋体" w:eastAsia="宋体" w:cs="宋体"/>
                <w:color w:val="auto"/>
                <w:sz w:val="28"/>
                <w:szCs w:val="28"/>
                <w:highlight w:val="none"/>
                <w:lang w:val="en-US" w:eastAsia="zh-CN"/>
              </w:rPr>
            </w:pPr>
            <w:bookmarkStart w:id="24" w:name="OLE_LINK10"/>
            <w:r>
              <w:rPr>
                <w:rFonts w:hint="eastAsia" w:ascii="宋体" w:hAnsi="宋体" w:eastAsia="宋体" w:cs="宋体"/>
                <w:color w:val="auto"/>
                <w:spacing w:val="7"/>
                <w:sz w:val="28"/>
                <w:szCs w:val="28"/>
                <w:highlight w:val="none"/>
              </w:rPr>
              <w:t>履约担保的形式：</w:t>
            </w:r>
            <w:r>
              <w:rPr>
                <w:rFonts w:hint="eastAsia" w:cs="宋体"/>
                <w:color w:val="auto"/>
                <w:spacing w:val="7"/>
                <w:sz w:val="28"/>
                <w:szCs w:val="28"/>
                <w:highlight w:val="none"/>
                <w:lang w:val="en-US" w:eastAsia="zh-CN"/>
              </w:rPr>
              <w:t>业主所在地区银行或保险公司出具的履约保函</w:t>
            </w:r>
          </w:p>
          <w:p w14:paraId="29795918">
            <w:pPr>
              <w:pStyle w:val="14"/>
              <w:spacing w:before="112" w:line="228" w:lineRule="auto"/>
              <w:ind w:left="107" w:leftChars="0"/>
              <w:rPr>
                <w:rFonts w:hint="default" w:ascii="宋体" w:hAnsi="宋体" w:eastAsia="宋体" w:cs="宋体"/>
                <w:color w:val="auto"/>
                <w:position w:val="-21"/>
                <w:sz w:val="28"/>
                <w:szCs w:val="28"/>
                <w:highlight w:val="none"/>
                <w:lang w:val="en-US" w:eastAsia="zh-CN"/>
              </w:rPr>
            </w:pPr>
            <w:r>
              <w:rPr>
                <w:rFonts w:hint="eastAsia" w:ascii="宋体" w:hAnsi="宋体" w:eastAsia="宋体" w:cs="宋体"/>
                <w:color w:val="auto"/>
                <w:spacing w:val="7"/>
                <w:sz w:val="28"/>
                <w:szCs w:val="28"/>
                <w:highlight w:val="none"/>
              </w:rPr>
              <w:t>履约担保的金额：</w:t>
            </w:r>
            <w:r>
              <w:rPr>
                <w:rFonts w:hint="eastAsia" w:cs="宋体"/>
                <w:color w:val="auto"/>
                <w:spacing w:val="7"/>
                <w:sz w:val="28"/>
                <w:szCs w:val="28"/>
                <w:highlight w:val="none"/>
                <w:lang w:val="en-US" w:eastAsia="zh-CN"/>
              </w:rPr>
              <w:t>中标金额的10%</w:t>
            </w:r>
            <w:bookmarkEnd w:id="24"/>
          </w:p>
        </w:tc>
      </w:tr>
      <w:tr w14:paraId="4A03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BDE5426">
            <w:pPr>
              <w:spacing w:line="271" w:lineRule="auto"/>
              <w:rPr>
                <w:rFonts w:hint="eastAsia" w:ascii="宋体" w:hAnsi="宋体" w:eastAsia="宋体" w:cs="宋体"/>
                <w:color w:val="auto"/>
                <w:sz w:val="28"/>
                <w:szCs w:val="28"/>
                <w:highlight w:val="none"/>
              </w:rPr>
            </w:pPr>
          </w:p>
          <w:p w14:paraId="5CB7CC2E">
            <w:pPr>
              <w:spacing w:line="271" w:lineRule="auto"/>
              <w:rPr>
                <w:rFonts w:hint="eastAsia" w:ascii="宋体" w:hAnsi="宋体" w:eastAsia="宋体" w:cs="宋体"/>
                <w:color w:val="auto"/>
                <w:sz w:val="28"/>
                <w:szCs w:val="28"/>
                <w:highlight w:val="none"/>
              </w:rPr>
            </w:pPr>
          </w:p>
          <w:p w14:paraId="2C335521">
            <w:pPr>
              <w:spacing w:line="271" w:lineRule="auto"/>
              <w:rPr>
                <w:rFonts w:hint="eastAsia" w:ascii="宋体" w:hAnsi="宋体" w:eastAsia="宋体" w:cs="宋体"/>
                <w:color w:val="auto"/>
                <w:sz w:val="28"/>
                <w:szCs w:val="28"/>
                <w:highlight w:val="none"/>
              </w:rPr>
            </w:pPr>
          </w:p>
          <w:p w14:paraId="1C5486A6">
            <w:pPr>
              <w:spacing w:line="271" w:lineRule="auto"/>
              <w:rPr>
                <w:rFonts w:hint="eastAsia" w:ascii="宋体" w:hAnsi="宋体" w:eastAsia="宋体" w:cs="宋体"/>
                <w:color w:val="auto"/>
                <w:sz w:val="28"/>
                <w:szCs w:val="28"/>
                <w:highlight w:val="none"/>
              </w:rPr>
            </w:pPr>
          </w:p>
          <w:p w14:paraId="011BC943">
            <w:pPr>
              <w:spacing w:line="271" w:lineRule="auto"/>
              <w:rPr>
                <w:rFonts w:hint="eastAsia" w:ascii="宋体" w:hAnsi="宋体" w:eastAsia="宋体" w:cs="宋体"/>
                <w:color w:val="auto"/>
                <w:sz w:val="28"/>
                <w:szCs w:val="28"/>
                <w:highlight w:val="none"/>
              </w:rPr>
            </w:pPr>
          </w:p>
          <w:p w14:paraId="3352DBFC">
            <w:pPr>
              <w:spacing w:line="271" w:lineRule="auto"/>
              <w:rPr>
                <w:rFonts w:hint="eastAsia" w:ascii="宋体" w:hAnsi="宋体" w:eastAsia="宋体" w:cs="宋体"/>
                <w:color w:val="auto"/>
                <w:sz w:val="28"/>
                <w:szCs w:val="28"/>
                <w:highlight w:val="none"/>
              </w:rPr>
            </w:pPr>
          </w:p>
          <w:p w14:paraId="372B93B2">
            <w:pPr>
              <w:spacing w:before="57" w:line="195" w:lineRule="auto"/>
              <w:ind w:left="373"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37</w:t>
            </w:r>
          </w:p>
        </w:tc>
        <w:tc>
          <w:tcPr>
            <w:tcW w:w="1739" w:type="dxa"/>
            <w:vAlign w:val="top"/>
          </w:tcPr>
          <w:p w14:paraId="685114BD">
            <w:pPr>
              <w:pStyle w:val="14"/>
              <w:spacing w:before="65" w:line="228" w:lineRule="auto"/>
              <w:jc w:val="both"/>
              <w:rPr>
                <w:rFonts w:hint="eastAsia" w:ascii="宋体" w:hAnsi="宋体" w:eastAsia="宋体" w:cs="宋体"/>
                <w:color w:val="auto"/>
                <w:spacing w:val="6"/>
                <w:sz w:val="28"/>
                <w:szCs w:val="28"/>
                <w:highlight w:val="none"/>
              </w:rPr>
            </w:pPr>
          </w:p>
          <w:p w14:paraId="0382F753">
            <w:pPr>
              <w:pStyle w:val="14"/>
              <w:spacing w:before="65" w:line="228" w:lineRule="auto"/>
              <w:jc w:val="both"/>
              <w:rPr>
                <w:rFonts w:hint="eastAsia" w:ascii="宋体" w:hAnsi="宋体" w:eastAsia="宋体" w:cs="宋体"/>
                <w:color w:val="auto"/>
                <w:spacing w:val="6"/>
                <w:sz w:val="28"/>
                <w:szCs w:val="28"/>
                <w:highlight w:val="none"/>
              </w:rPr>
            </w:pPr>
          </w:p>
          <w:p w14:paraId="4AB58DC8">
            <w:pPr>
              <w:pStyle w:val="14"/>
              <w:spacing w:before="65" w:line="228" w:lineRule="auto"/>
              <w:jc w:val="both"/>
              <w:rPr>
                <w:rFonts w:hint="eastAsia" w:ascii="宋体" w:hAnsi="宋体" w:eastAsia="宋体" w:cs="宋体"/>
                <w:color w:val="auto"/>
                <w:spacing w:val="6"/>
                <w:sz w:val="28"/>
                <w:szCs w:val="28"/>
                <w:highlight w:val="none"/>
              </w:rPr>
            </w:pPr>
          </w:p>
          <w:p w14:paraId="2E980D1B">
            <w:pPr>
              <w:pStyle w:val="14"/>
              <w:spacing w:before="65" w:line="228" w:lineRule="auto"/>
              <w:jc w:val="both"/>
              <w:rPr>
                <w:rFonts w:hint="eastAsia" w:ascii="宋体" w:hAnsi="宋体" w:eastAsia="宋体" w:cs="宋体"/>
                <w:color w:val="auto"/>
                <w:spacing w:val="6"/>
                <w:sz w:val="28"/>
                <w:szCs w:val="28"/>
                <w:highlight w:val="none"/>
              </w:rPr>
            </w:pPr>
          </w:p>
          <w:p w14:paraId="491751AA">
            <w:pPr>
              <w:pStyle w:val="14"/>
              <w:spacing w:before="65" w:line="228" w:lineRule="auto"/>
              <w:jc w:val="both"/>
              <w:rPr>
                <w:rFonts w:hint="eastAsia" w:ascii="宋体" w:hAnsi="宋体" w:eastAsia="宋体" w:cs="宋体"/>
                <w:color w:val="auto"/>
                <w:spacing w:val="6"/>
                <w:sz w:val="28"/>
                <w:szCs w:val="28"/>
                <w:highlight w:val="none"/>
              </w:rPr>
            </w:pPr>
          </w:p>
          <w:p w14:paraId="6976671A">
            <w:pPr>
              <w:pStyle w:val="14"/>
              <w:spacing w:before="65" w:line="228" w:lineRule="auto"/>
              <w:jc w:val="both"/>
              <w:rPr>
                <w:rFonts w:hint="eastAsia" w:ascii="宋体" w:hAnsi="宋体" w:eastAsia="宋体" w:cs="宋体"/>
                <w:color w:val="auto"/>
                <w:spacing w:val="6"/>
                <w:sz w:val="28"/>
                <w:szCs w:val="28"/>
                <w:highlight w:val="none"/>
              </w:rPr>
            </w:pPr>
          </w:p>
          <w:p w14:paraId="254E6BFE">
            <w:pPr>
              <w:pStyle w:val="14"/>
              <w:spacing w:before="65" w:line="228" w:lineRule="auto"/>
              <w:jc w:val="both"/>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节能、环保要求</w:t>
            </w:r>
          </w:p>
        </w:tc>
        <w:tc>
          <w:tcPr>
            <w:tcW w:w="7478" w:type="dxa"/>
            <w:tcBorders>
              <w:right w:val="single" w:color="000000" w:sz="10" w:space="0"/>
            </w:tcBorders>
            <w:vAlign w:val="top"/>
          </w:tcPr>
          <w:p w14:paraId="32EF4B2A">
            <w:pPr>
              <w:pStyle w:val="14"/>
              <w:spacing w:before="217" w:line="228" w:lineRule="auto"/>
              <w:ind w:left="105"/>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按国家有关节能环保政策执行：</w:t>
            </w:r>
          </w:p>
          <w:p w14:paraId="3B5D8490">
            <w:pPr>
              <w:pStyle w:val="14"/>
              <w:spacing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1、财政部 发展改革委生态环境部 市场监管总局《关于调</w:t>
            </w:r>
            <w:r>
              <w:rPr>
                <w:rFonts w:hint="eastAsia" w:ascii="宋体" w:hAnsi="宋体" w:eastAsia="宋体" w:cs="宋体"/>
                <w:color w:val="auto"/>
                <w:spacing w:val="10"/>
                <w:sz w:val="28"/>
                <w:szCs w:val="28"/>
                <w:highlight w:val="none"/>
              </w:rPr>
              <w:t>整优化节能产品、</w:t>
            </w:r>
            <w:r>
              <w:rPr>
                <w:rFonts w:hint="eastAsia" w:ascii="宋体" w:hAnsi="宋体" w:eastAsia="宋体" w:cs="宋体"/>
                <w:color w:val="auto"/>
                <w:spacing w:val="8"/>
                <w:sz w:val="28"/>
                <w:szCs w:val="28"/>
                <w:highlight w:val="none"/>
              </w:rPr>
              <w:t>环境标志产品政府采购执行机制的通知》（财库〔2019</w:t>
            </w:r>
            <w:r>
              <w:rPr>
                <w:rFonts w:hint="eastAsia" w:ascii="宋体" w:hAnsi="宋体" w:eastAsia="宋体" w:cs="宋体"/>
                <w:color w:val="auto"/>
                <w:spacing w:val="7"/>
                <w:sz w:val="28"/>
                <w:szCs w:val="28"/>
                <w:highlight w:val="none"/>
              </w:rPr>
              <w:t>〕9号）。</w:t>
            </w:r>
          </w:p>
          <w:p w14:paraId="4E595711">
            <w:pPr>
              <w:pStyle w:val="14"/>
              <w:spacing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2、财政部 发展改革委《关于印发节能产品</w:t>
            </w:r>
            <w:r>
              <w:rPr>
                <w:rFonts w:hint="eastAsia" w:ascii="宋体" w:hAnsi="宋体" w:eastAsia="宋体" w:cs="宋体"/>
                <w:color w:val="auto"/>
                <w:spacing w:val="12"/>
                <w:sz w:val="28"/>
                <w:szCs w:val="28"/>
                <w:highlight w:val="none"/>
              </w:rPr>
              <w:t>政府采购品目清单的通知》（财库</w:t>
            </w:r>
            <w:r>
              <w:rPr>
                <w:rFonts w:hint="eastAsia" w:ascii="宋体" w:hAnsi="宋体" w:eastAsia="宋体" w:cs="宋体"/>
                <w:color w:val="auto"/>
                <w:spacing w:val="1"/>
                <w:sz w:val="28"/>
                <w:szCs w:val="28"/>
                <w:highlight w:val="none"/>
              </w:rPr>
              <w:t>〔2019〕19号）。</w:t>
            </w:r>
          </w:p>
          <w:p w14:paraId="298C1069">
            <w:pPr>
              <w:pStyle w:val="14"/>
              <w:spacing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pacing w:val="18"/>
                <w:sz w:val="28"/>
                <w:szCs w:val="28"/>
                <w:highlight w:val="none"/>
              </w:rPr>
              <w:t>3、财政部 生态环境部《关于印发环境标志产品政府采购品目清单的通知》</w:t>
            </w:r>
            <w:r>
              <w:rPr>
                <w:rFonts w:hint="eastAsia" w:ascii="宋体" w:hAnsi="宋体" w:eastAsia="宋体" w:cs="宋体"/>
                <w:color w:val="auto"/>
                <w:spacing w:val="4"/>
                <w:sz w:val="28"/>
                <w:szCs w:val="28"/>
                <w:highlight w:val="none"/>
              </w:rPr>
              <w:t>（财库〔2019〕18号）。</w:t>
            </w:r>
          </w:p>
          <w:p w14:paraId="4FAFFE67">
            <w:pPr>
              <w:pStyle w:val="14"/>
              <w:spacing w:line="240" w:lineRule="auto"/>
              <w:ind w:left="0" w:leftChars="0" w:right="0" w:rightChars="0" w:firstLine="0" w:firstLineChars="0"/>
              <w:rPr>
                <w:rFonts w:hint="eastAsia" w:ascii="宋体" w:hAnsi="宋体" w:eastAsia="宋体" w:cs="宋体"/>
                <w:color w:val="auto"/>
                <w:position w:val="-21"/>
                <w:sz w:val="28"/>
                <w:szCs w:val="28"/>
                <w:highlight w:val="none"/>
              </w:rPr>
            </w:pPr>
            <w:r>
              <w:rPr>
                <w:rFonts w:hint="eastAsia" w:ascii="宋体" w:hAnsi="宋体" w:eastAsia="宋体" w:cs="宋体"/>
                <w:color w:val="auto"/>
                <w:spacing w:val="10"/>
                <w:sz w:val="28"/>
                <w:szCs w:val="28"/>
                <w:highlight w:val="none"/>
              </w:rPr>
              <w:t>4、市场监管总局《关于发布参与实施政府采购节</w:t>
            </w:r>
            <w:r>
              <w:rPr>
                <w:rFonts w:hint="eastAsia" w:ascii="宋体" w:hAnsi="宋体" w:eastAsia="宋体" w:cs="宋体"/>
                <w:color w:val="auto"/>
                <w:spacing w:val="9"/>
                <w:sz w:val="28"/>
                <w:szCs w:val="28"/>
                <w:highlight w:val="none"/>
              </w:rPr>
              <w:t>能产品、环境标志产品认证机</w:t>
            </w:r>
            <w:r>
              <w:rPr>
                <w:rFonts w:hint="eastAsia" w:ascii="宋体" w:hAnsi="宋体" w:eastAsia="宋体" w:cs="宋体"/>
                <w:color w:val="auto"/>
                <w:spacing w:val="4"/>
                <w:sz w:val="28"/>
                <w:szCs w:val="28"/>
                <w:highlight w:val="none"/>
              </w:rPr>
              <w:t>构名录的公告》（2019 年第</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4"/>
                <w:sz w:val="28"/>
                <w:szCs w:val="28"/>
                <w:highlight w:val="none"/>
              </w:rPr>
              <w:t>16号）。</w:t>
            </w:r>
          </w:p>
        </w:tc>
      </w:tr>
      <w:tr w14:paraId="514D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73" w:type="dxa"/>
            <w:tcBorders>
              <w:left w:val="single" w:color="000000" w:sz="10" w:space="0"/>
            </w:tcBorders>
            <w:vAlign w:val="top"/>
          </w:tcPr>
          <w:p w14:paraId="55E56801">
            <w:pPr>
              <w:spacing w:line="256" w:lineRule="auto"/>
              <w:rPr>
                <w:rFonts w:hint="eastAsia" w:ascii="宋体" w:hAnsi="宋体" w:eastAsia="宋体" w:cs="宋体"/>
                <w:color w:val="auto"/>
                <w:sz w:val="28"/>
                <w:szCs w:val="28"/>
                <w:highlight w:val="none"/>
              </w:rPr>
            </w:pPr>
          </w:p>
          <w:p w14:paraId="22702A05">
            <w:pPr>
              <w:spacing w:line="256" w:lineRule="auto"/>
              <w:rPr>
                <w:rFonts w:hint="eastAsia" w:ascii="宋体" w:hAnsi="宋体" w:eastAsia="宋体" w:cs="宋体"/>
                <w:color w:val="auto"/>
                <w:sz w:val="28"/>
                <w:szCs w:val="28"/>
                <w:highlight w:val="none"/>
              </w:rPr>
            </w:pPr>
          </w:p>
          <w:p w14:paraId="03DB43A7">
            <w:pPr>
              <w:spacing w:line="257" w:lineRule="auto"/>
              <w:rPr>
                <w:rFonts w:hint="eastAsia" w:ascii="宋体" w:hAnsi="宋体" w:eastAsia="宋体" w:cs="宋体"/>
                <w:color w:val="auto"/>
                <w:sz w:val="28"/>
                <w:szCs w:val="28"/>
                <w:highlight w:val="none"/>
              </w:rPr>
            </w:pPr>
          </w:p>
          <w:p w14:paraId="3667058F">
            <w:pPr>
              <w:spacing w:line="257" w:lineRule="auto"/>
              <w:rPr>
                <w:rFonts w:hint="eastAsia" w:ascii="宋体" w:hAnsi="宋体" w:eastAsia="宋体" w:cs="宋体"/>
                <w:color w:val="auto"/>
                <w:sz w:val="28"/>
                <w:szCs w:val="28"/>
                <w:highlight w:val="none"/>
              </w:rPr>
            </w:pPr>
          </w:p>
          <w:p w14:paraId="584161D3">
            <w:pPr>
              <w:spacing w:line="257" w:lineRule="auto"/>
              <w:rPr>
                <w:rFonts w:hint="eastAsia" w:ascii="宋体" w:hAnsi="宋体" w:eastAsia="宋体" w:cs="宋体"/>
                <w:color w:val="auto"/>
                <w:sz w:val="28"/>
                <w:szCs w:val="28"/>
                <w:highlight w:val="none"/>
              </w:rPr>
            </w:pPr>
          </w:p>
          <w:p w14:paraId="0CB4C0ED">
            <w:pPr>
              <w:spacing w:before="58" w:line="195" w:lineRule="auto"/>
              <w:ind w:left="373" w:leftChars="0"/>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38</w:t>
            </w:r>
          </w:p>
        </w:tc>
        <w:tc>
          <w:tcPr>
            <w:tcW w:w="1739" w:type="dxa"/>
            <w:vAlign w:val="top"/>
          </w:tcPr>
          <w:p w14:paraId="174F9C25">
            <w:pPr>
              <w:pStyle w:val="14"/>
              <w:spacing w:line="240" w:lineRule="auto"/>
              <w:ind w:left="0" w:right="0" w:firstLine="0"/>
              <w:rPr>
                <w:rFonts w:hint="eastAsia" w:ascii="宋体" w:hAnsi="宋体" w:eastAsia="宋体" w:cs="宋体"/>
                <w:color w:val="auto"/>
                <w:spacing w:val="10"/>
                <w:sz w:val="28"/>
                <w:szCs w:val="28"/>
                <w:highlight w:val="none"/>
              </w:rPr>
            </w:pPr>
          </w:p>
          <w:p w14:paraId="608BBC26">
            <w:pPr>
              <w:pStyle w:val="14"/>
              <w:spacing w:line="240" w:lineRule="auto"/>
              <w:ind w:left="0" w:right="0" w:firstLine="0"/>
              <w:rPr>
                <w:rFonts w:hint="eastAsia" w:ascii="宋体" w:hAnsi="宋体" w:eastAsia="宋体" w:cs="宋体"/>
                <w:color w:val="auto"/>
                <w:spacing w:val="10"/>
                <w:sz w:val="28"/>
                <w:szCs w:val="28"/>
                <w:highlight w:val="none"/>
              </w:rPr>
            </w:pPr>
          </w:p>
          <w:p w14:paraId="10A9D117">
            <w:pPr>
              <w:pStyle w:val="14"/>
              <w:spacing w:line="240" w:lineRule="auto"/>
              <w:ind w:left="0" w:right="0" w:firstLine="0"/>
              <w:rPr>
                <w:rFonts w:hint="eastAsia" w:ascii="宋体" w:hAnsi="宋体" w:eastAsia="宋体" w:cs="宋体"/>
                <w:color w:val="auto"/>
                <w:spacing w:val="10"/>
                <w:sz w:val="28"/>
                <w:szCs w:val="28"/>
                <w:highlight w:val="none"/>
              </w:rPr>
            </w:pPr>
          </w:p>
          <w:p w14:paraId="3A337FB4">
            <w:pPr>
              <w:pStyle w:val="14"/>
              <w:spacing w:line="240" w:lineRule="auto"/>
              <w:ind w:left="0" w:right="0" w:firstLine="0"/>
              <w:rPr>
                <w:rFonts w:hint="eastAsia" w:ascii="宋体" w:hAnsi="宋体" w:eastAsia="宋体" w:cs="宋体"/>
                <w:color w:val="auto"/>
                <w:spacing w:val="10"/>
                <w:sz w:val="28"/>
                <w:szCs w:val="28"/>
                <w:highlight w:val="none"/>
              </w:rPr>
            </w:pPr>
          </w:p>
          <w:p w14:paraId="2640A928">
            <w:pPr>
              <w:pStyle w:val="14"/>
              <w:spacing w:line="240" w:lineRule="auto"/>
              <w:ind w:left="0" w:right="0" w:firstLine="0"/>
              <w:rPr>
                <w:rFonts w:hint="eastAsia" w:ascii="宋体" w:hAnsi="宋体" w:eastAsia="宋体" w:cs="宋体"/>
                <w:color w:val="auto"/>
                <w:spacing w:val="10"/>
                <w:sz w:val="28"/>
                <w:szCs w:val="28"/>
                <w:highlight w:val="none"/>
              </w:rPr>
            </w:pPr>
            <w:r>
              <w:rPr>
                <w:rFonts w:hint="eastAsia" w:ascii="宋体" w:hAnsi="宋体" w:eastAsia="宋体" w:cs="宋体"/>
                <w:color w:val="auto"/>
                <w:spacing w:val="10"/>
                <w:sz w:val="28"/>
                <w:szCs w:val="28"/>
                <w:highlight w:val="none"/>
              </w:rPr>
              <w:t>中小微型企业有关政策</w:t>
            </w:r>
          </w:p>
        </w:tc>
        <w:tc>
          <w:tcPr>
            <w:tcW w:w="7478" w:type="dxa"/>
            <w:tcBorders>
              <w:right w:val="single" w:color="000000" w:sz="10" w:space="0"/>
            </w:tcBorders>
            <w:vAlign w:val="top"/>
          </w:tcPr>
          <w:p w14:paraId="5FF8E27E">
            <w:pPr>
              <w:pStyle w:val="14"/>
              <w:spacing w:line="240" w:lineRule="auto"/>
              <w:ind w:left="0" w:right="0" w:firstLine="0"/>
              <w:rPr>
                <w:rFonts w:hint="eastAsia" w:ascii="宋体" w:hAnsi="宋体" w:eastAsia="宋体" w:cs="宋体"/>
                <w:color w:val="auto"/>
                <w:spacing w:val="10"/>
                <w:sz w:val="28"/>
                <w:szCs w:val="28"/>
                <w:highlight w:val="none"/>
              </w:rPr>
            </w:pPr>
            <w:r>
              <w:rPr>
                <w:rFonts w:hint="eastAsia" w:ascii="宋体" w:hAnsi="宋体" w:eastAsia="宋体" w:cs="宋体"/>
                <w:color w:val="auto"/>
                <w:spacing w:val="10"/>
                <w:sz w:val="28"/>
                <w:szCs w:val="28"/>
                <w:highlight w:val="none"/>
              </w:rPr>
              <w:t>1、根据《关于落实好政府采购支持中小企业发展的通知》（新财购〔2022〕22号）的规定要求，对非专门面向中小企业采购的采购项目，将对小微企业报价给予10%—20%（工程、服务项目为3%—5%）的扣除，用扣除后的价格参加评审。本项目对全部提供小型或微型企业价格给予项目3%的扣除（扣除后的价格仅作为评标使用）。</w:t>
            </w:r>
          </w:p>
          <w:p w14:paraId="5CEED8CE">
            <w:pPr>
              <w:pStyle w:val="14"/>
              <w:spacing w:line="240" w:lineRule="auto"/>
              <w:ind w:left="0" w:right="0" w:firstLine="0"/>
              <w:rPr>
                <w:rFonts w:hint="eastAsia" w:ascii="宋体" w:hAnsi="宋体" w:eastAsia="宋体" w:cs="宋体"/>
                <w:color w:val="auto"/>
                <w:spacing w:val="10"/>
                <w:sz w:val="28"/>
                <w:szCs w:val="28"/>
                <w:highlight w:val="none"/>
              </w:rPr>
            </w:pPr>
            <w:r>
              <w:rPr>
                <w:rFonts w:hint="eastAsia" w:ascii="宋体" w:hAnsi="宋体" w:eastAsia="宋体" w:cs="宋体"/>
                <w:color w:val="auto"/>
                <w:spacing w:val="10"/>
                <w:sz w:val="28"/>
                <w:szCs w:val="28"/>
                <w:highlight w:val="none"/>
              </w:rPr>
              <w:t>2、根据《关于印发中小企业划型标准规定的通知》（工信部联企业[2011]300号）文件的规定，本项目所属行业：农、林、牧、渔业。</w:t>
            </w:r>
          </w:p>
        </w:tc>
      </w:tr>
      <w:tr w14:paraId="2591D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190" w:type="dxa"/>
            <w:gridSpan w:val="3"/>
            <w:tcBorders>
              <w:left w:val="single" w:color="000000" w:sz="10" w:space="0"/>
              <w:bottom w:val="single" w:color="000000" w:sz="10" w:space="0"/>
              <w:right w:val="single" w:color="000000" w:sz="10" w:space="0"/>
            </w:tcBorders>
            <w:vAlign w:val="top"/>
          </w:tcPr>
          <w:p w14:paraId="2546CCF9">
            <w:pPr>
              <w:pStyle w:val="14"/>
              <w:spacing w:line="240" w:lineRule="auto"/>
              <w:ind w:left="0" w:right="0" w:firstLine="0"/>
              <w:rPr>
                <w:rFonts w:hint="eastAsia" w:ascii="宋体" w:hAnsi="宋体" w:eastAsia="宋体" w:cs="宋体"/>
                <w:color w:val="auto"/>
                <w:spacing w:val="18"/>
                <w:sz w:val="28"/>
                <w:szCs w:val="28"/>
                <w:highlight w:val="none"/>
                <w:lang w:val="en-US" w:eastAsia="zh-CN"/>
              </w:rPr>
            </w:pPr>
            <w:r>
              <w:rPr>
                <w:rFonts w:hint="eastAsia" w:ascii="宋体" w:hAnsi="宋体" w:eastAsia="宋体" w:cs="宋体"/>
                <w:color w:val="auto"/>
                <w:spacing w:val="18"/>
                <w:sz w:val="28"/>
                <w:szCs w:val="28"/>
                <w:highlight w:val="none"/>
                <w:lang w:val="en-US" w:eastAsia="zh-CN"/>
              </w:rPr>
              <w:t>备注：</w:t>
            </w:r>
          </w:p>
          <w:p w14:paraId="7002F204">
            <w:pPr>
              <w:pStyle w:val="14"/>
              <w:spacing w:line="240" w:lineRule="auto"/>
              <w:ind w:left="0" w:right="0" w:firstLine="0"/>
              <w:rPr>
                <w:rFonts w:hint="eastAsia" w:ascii="宋体" w:hAnsi="宋体" w:eastAsia="宋体" w:cs="宋体"/>
                <w:color w:val="auto"/>
                <w:spacing w:val="18"/>
                <w:sz w:val="28"/>
                <w:szCs w:val="28"/>
                <w:highlight w:val="none"/>
                <w:lang w:val="en-US" w:eastAsia="zh-CN"/>
              </w:rPr>
            </w:pPr>
            <w:r>
              <w:rPr>
                <w:rFonts w:hint="eastAsia" w:ascii="宋体" w:hAnsi="宋体" w:eastAsia="宋体" w:cs="宋体"/>
                <w:color w:val="auto"/>
                <w:spacing w:val="18"/>
                <w:sz w:val="28"/>
                <w:szCs w:val="28"/>
                <w:highlight w:val="none"/>
                <w:lang w:val="en-US" w:eastAsia="zh-CN"/>
              </w:rPr>
              <w:t>1、竞争性磋商文件中所有偏离表，若有偏离,请将具体偏离条款在“偏离”一栏中详细说明；若无偏离，请在“偏离”一栏中标注“无”字样。如不填写将视为不响应竞争性磋商文件要求；</w:t>
            </w:r>
          </w:p>
          <w:p w14:paraId="6EDFDA40">
            <w:pPr>
              <w:pStyle w:val="14"/>
              <w:spacing w:line="240" w:lineRule="auto"/>
              <w:ind w:left="0" w:right="0" w:firstLine="0"/>
              <w:rPr>
                <w:rFonts w:hint="eastAsia" w:ascii="宋体" w:hAnsi="宋体" w:eastAsia="宋体" w:cs="宋体"/>
                <w:color w:val="auto"/>
                <w:spacing w:val="18"/>
                <w:sz w:val="28"/>
                <w:szCs w:val="28"/>
                <w:highlight w:val="none"/>
                <w:lang w:val="en-US" w:eastAsia="zh-CN"/>
              </w:rPr>
            </w:pPr>
            <w:r>
              <w:rPr>
                <w:rFonts w:hint="eastAsia" w:cs="宋体"/>
                <w:color w:val="auto"/>
                <w:spacing w:val="18"/>
                <w:sz w:val="28"/>
                <w:szCs w:val="28"/>
                <w:highlight w:val="none"/>
                <w:lang w:val="en-US" w:eastAsia="zh-CN"/>
              </w:rPr>
              <w:t>2、</w:t>
            </w:r>
            <w:r>
              <w:rPr>
                <w:rFonts w:hint="eastAsia" w:ascii="宋体" w:hAnsi="宋体" w:eastAsia="宋体" w:cs="宋体"/>
                <w:color w:val="auto"/>
                <w:spacing w:val="18"/>
                <w:sz w:val="28"/>
                <w:szCs w:val="28"/>
                <w:highlight w:val="none"/>
                <w:lang w:val="en-US" w:eastAsia="zh-CN"/>
              </w:rPr>
              <w:t>本次招标各供应商投标时以人民币报价。</w:t>
            </w:r>
          </w:p>
          <w:p w14:paraId="4BF29148">
            <w:pPr>
              <w:pStyle w:val="14"/>
              <w:spacing w:line="240" w:lineRule="auto"/>
              <w:ind w:left="0" w:right="0" w:firstLine="0"/>
              <w:rPr>
                <w:rFonts w:hint="eastAsia" w:ascii="宋体" w:hAnsi="宋体" w:eastAsia="宋体" w:cs="宋体"/>
                <w:color w:val="auto"/>
                <w:position w:val="-21"/>
                <w:sz w:val="28"/>
                <w:szCs w:val="28"/>
                <w:highlight w:val="none"/>
              </w:rPr>
            </w:pPr>
            <w:r>
              <w:rPr>
                <w:rFonts w:hint="eastAsia" w:ascii="宋体" w:hAnsi="宋体" w:eastAsia="宋体" w:cs="宋体"/>
                <w:color w:val="auto"/>
                <w:spacing w:val="18"/>
                <w:sz w:val="28"/>
                <w:szCs w:val="28"/>
                <w:highlight w:val="none"/>
                <w:lang w:val="en-US" w:eastAsia="zh-CN"/>
              </w:rPr>
              <w:t>3、正文部分与前附表如有矛盾，以本须知前附表为准。</w:t>
            </w:r>
          </w:p>
        </w:tc>
      </w:tr>
    </w:tbl>
    <w:p w14:paraId="0B2D4ECD">
      <w:pPr>
        <w:rPr>
          <w:rFonts w:ascii="宋体" w:hAnsi="宋体" w:eastAsia="宋体" w:cs="宋体"/>
          <w:b/>
          <w:bCs/>
          <w:color w:val="auto"/>
          <w:spacing w:val="-4"/>
          <w:sz w:val="32"/>
          <w:szCs w:val="32"/>
          <w:highlight w:val="none"/>
        </w:rPr>
      </w:pPr>
      <w:r>
        <w:rPr>
          <w:rFonts w:ascii="宋体" w:hAnsi="宋体" w:eastAsia="宋体" w:cs="宋体"/>
          <w:b/>
          <w:bCs/>
          <w:color w:val="auto"/>
          <w:spacing w:val="-4"/>
          <w:sz w:val="32"/>
          <w:szCs w:val="32"/>
          <w:highlight w:val="none"/>
        </w:rPr>
        <w:br w:type="page"/>
      </w:r>
    </w:p>
    <w:p w14:paraId="5FA189A4">
      <w:pPr>
        <w:spacing w:before="91" w:line="221" w:lineRule="auto"/>
        <w:ind w:left="3893"/>
        <w:outlineLvl w:val="0"/>
        <w:rPr>
          <w:rFonts w:ascii="宋体" w:hAnsi="宋体" w:eastAsia="宋体" w:cs="宋体"/>
          <w:color w:val="auto"/>
          <w:sz w:val="32"/>
          <w:szCs w:val="32"/>
          <w:highlight w:val="none"/>
        </w:rPr>
      </w:pPr>
      <w:r>
        <w:rPr>
          <w:rFonts w:ascii="宋体" w:hAnsi="宋体" w:eastAsia="宋体" w:cs="宋体"/>
          <w:b/>
          <w:bCs/>
          <w:color w:val="auto"/>
          <w:spacing w:val="-4"/>
          <w:sz w:val="32"/>
          <w:szCs w:val="32"/>
          <w:highlight w:val="none"/>
        </w:rPr>
        <w:t>二、投标人须知</w:t>
      </w:r>
    </w:p>
    <w:p w14:paraId="62F5D13A">
      <w:pPr>
        <w:spacing w:before="209" w:line="221" w:lineRule="auto"/>
        <w:ind w:left="4038"/>
        <w:outlineLvl w:val="0"/>
        <w:rPr>
          <w:rFonts w:ascii="宋体" w:hAnsi="宋体" w:eastAsia="宋体" w:cs="宋体"/>
          <w:b/>
          <w:bCs/>
          <w:color w:val="auto"/>
          <w:spacing w:val="-11"/>
          <w:sz w:val="28"/>
          <w:szCs w:val="28"/>
          <w:highlight w:val="none"/>
        </w:rPr>
      </w:pPr>
      <w:r>
        <w:rPr>
          <w:rFonts w:ascii="宋体" w:hAnsi="宋体" w:eastAsia="宋体" w:cs="宋体"/>
          <w:b/>
          <w:bCs/>
          <w:color w:val="auto"/>
          <w:spacing w:val="-11"/>
          <w:sz w:val="28"/>
          <w:szCs w:val="28"/>
          <w:highlight w:val="none"/>
        </w:rPr>
        <w:t>（一）总</w:t>
      </w:r>
      <w:r>
        <w:rPr>
          <w:rFonts w:ascii="宋体" w:hAnsi="宋体" w:eastAsia="宋体" w:cs="宋体"/>
          <w:color w:val="auto"/>
          <w:spacing w:val="20"/>
          <w:sz w:val="28"/>
          <w:szCs w:val="28"/>
          <w:highlight w:val="none"/>
        </w:rPr>
        <w:t xml:space="preserve">  </w:t>
      </w:r>
      <w:r>
        <w:rPr>
          <w:rFonts w:ascii="宋体" w:hAnsi="宋体" w:eastAsia="宋体" w:cs="宋体"/>
          <w:b/>
          <w:bCs/>
          <w:color w:val="auto"/>
          <w:spacing w:val="-11"/>
          <w:sz w:val="28"/>
          <w:szCs w:val="28"/>
          <w:highlight w:val="none"/>
        </w:rPr>
        <w:t>则</w:t>
      </w:r>
    </w:p>
    <w:p w14:paraId="55EC9CBB">
      <w:pPr>
        <w:spacing w:before="209" w:line="221" w:lineRule="auto"/>
        <w:ind w:firstLine="570" w:firstLineChars="200"/>
        <w:outlineLvl w:val="0"/>
        <w:rPr>
          <w:b/>
          <w:bCs/>
          <w:color w:val="auto"/>
          <w:highlight w:val="none"/>
        </w:rPr>
      </w:pPr>
      <w:r>
        <w:rPr>
          <w:rFonts w:hint="eastAsia" w:ascii="宋体" w:hAnsi="宋体" w:eastAsia="宋体" w:cs="宋体"/>
          <w:b/>
          <w:bCs/>
          <w:snapToGrid w:val="0"/>
          <w:color w:val="auto"/>
          <w:spacing w:val="2"/>
          <w:kern w:val="0"/>
          <w:sz w:val="28"/>
          <w:szCs w:val="28"/>
          <w:highlight w:val="none"/>
          <w:lang w:val="en-US" w:eastAsia="en-US" w:bidi="ar-SA"/>
        </w:rPr>
        <w:t>1.  项目概况</w:t>
      </w:r>
    </w:p>
    <w:p w14:paraId="13E5AEDD">
      <w:pPr>
        <w:spacing w:before="183" w:line="228" w:lineRule="auto"/>
        <w:ind w:left="479"/>
        <w:rPr>
          <w:rFonts w:hint="eastAsia" w:ascii="宋体" w:hAnsi="宋体" w:eastAsia="宋体" w:cs="宋体"/>
          <w:b w:val="0"/>
          <w:bCs w:val="0"/>
          <w:color w:val="auto"/>
          <w:spacing w:val="2"/>
          <w:sz w:val="28"/>
          <w:szCs w:val="28"/>
          <w:highlight w:val="none"/>
          <w:lang w:eastAsia="zh-CN"/>
        </w:rPr>
      </w:pPr>
      <w:r>
        <w:rPr>
          <w:rFonts w:hint="eastAsia" w:ascii="宋体" w:hAnsi="宋体" w:eastAsia="宋体" w:cs="宋体"/>
          <w:b w:val="0"/>
          <w:bCs w:val="0"/>
          <w:color w:val="auto"/>
          <w:spacing w:val="2"/>
          <w:sz w:val="28"/>
          <w:szCs w:val="28"/>
          <w:highlight w:val="none"/>
        </w:rPr>
        <w:t>1.1 本次招标采购</w:t>
      </w:r>
      <w:r>
        <w:rPr>
          <w:rFonts w:hint="eastAsia" w:ascii="宋体" w:hAnsi="宋体" w:eastAsia="宋体" w:cs="宋体"/>
          <w:b w:val="0"/>
          <w:bCs w:val="0"/>
          <w:color w:val="auto"/>
          <w:spacing w:val="2"/>
          <w:sz w:val="28"/>
          <w:szCs w:val="28"/>
          <w:highlight w:val="none"/>
          <w:lang w:eastAsia="zh-CN"/>
        </w:rPr>
        <w:t>标项名称</w:t>
      </w:r>
      <w:r>
        <w:rPr>
          <w:rFonts w:hint="eastAsia" w:ascii="宋体" w:hAnsi="宋体" w:eastAsia="宋体" w:cs="宋体"/>
          <w:b w:val="0"/>
          <w:bCs w:val="0"/>
          <w:color w:val="auto"/>
          <w:spacing w:val="2"/>
          <w:sz w:val="28"/>
          <w:szCs w:val="28"/>
          <w:highlight w:val="none"/>
        </w:rPr>
        <w:t>：</w:t>
      </w:r>
      <w:r>
        <w:rPr>
          <w:rFonts w:hint="eastAsia" w:ascii="宋体" w:hAnsi="宋体" w:eastAsia="宋体" w:cs="宋体"/>
          <w:b w:val="0"/>
          <w:bCs w:val="0"/>
          <w:color w:val="auto"/>
          <w:spacing w:val="2"/>
          <w:sz w:val="28"/>
          <w:szCs w:val="28"/>
          <w:highlight w:val="none"/>
          <w:lang w:val="en-US" w:eastAsia="zh-CN"/>
        </w:rPr>
        <w:t>新疆巴州阿尔金草原荒漠生态保护和修复项目-且末苗木种植</w:t>
      </w:r>
    </w:p>
    <w:p w14:paraId="29FA0593">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招标单位： 新疆巴音郭楞蒙古自治州林业和草原局</w:t>
      </w:r>
    </w:p>
    <w:p w14:paraId="33F5A37A">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合同履行期限：</w:t>
      </w:r>
      <w:r>
        <w:rPr>
          <w:rFonts w:hint="eastAsia" w:ascii="宋体" w:hAnsi="宋体" w:eastAsia="宋体" w:cs="宋体"/>
          <w:b w:val="0"/>
          <w:bCs w:val="0"/>
          <w:color w:val="auto"/>
          <w:spacing w:val="2"/>
          <w:sz w:val="28"/>
          <w:szCs w:val="28"/>
          <w:highlight w:val="none"/>
          <w:lang w:eastAsia="zh-CN"/>
        </w:rPr>
        <w:t>2025年04月30日前完成</w:t>
      </w:r>
      <w:r>
        <w:rPr>
          <w:rFonts w:hint="eastAsia" w:ascii="宋体" w:hAnsi="宋体" w:eastAsia="宋体" w:cs="宋体"/>
          <w:b w:val="0"/>
          <w:bCs w:val="0"/>
          <w:color w:val="auto"/>
          <w:spacing w:val="2"/>
          <w:sz w:val="28"/>
          <w:szCs w:val="28"/>
          <w:highlight w:val="none"/>
        </w:rPr>
        <w:t>。</w:t>
      </w:r>
    </w:p>
    <w:p w14:paraId="433DC1D9">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地点：</w:t>
      </w:r>
      <w:r>
        <w:rPr>
          <w:rFonts w:hint="eastAsia" w:ascii="宋体" w:hAnsi="宋体" w:eastAsia="宋体" w:cs="宋体"/>
          <w:b w:val="0"/>
          <w:bCs w:val="0"/>
          <w:color w:val="auto"/>
          <w:spacing w:val="2"/>
          <w:sz w:val="28"/>
          <w:szCs w:val="28"/>
          <w:highlight w:val="none"/>
          <w:lang w:val="en-US" w:eastAsia="zh-CN"/>
        </w:rPr>
        <w:t>且末县</w:t>
      </w:r>
    </w:p>
    <w:p w14:paraId="0E2DE05A">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2.  招标范围</w:t>
      </w:r>
    </w:p>
    <w:p w14:paraId="30674DB7">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2.1 采购内容： （详见招标文件）。</w:t>
      </w:r>
    </w:p>
    <w:p w14:paraId="32101336">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2.2 技术要求：详见招标文件第四章采购清单及技术要求。</w:t>
      </w:r>
    </w:p>
    <w:p w14:paraId="27506C5E">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  标段划分：</w:t>
      </w:r>
    </w:p>
    <w:p w14:paraId="6F5C358D">
      <w:pPr>
        <w:spacing w:before="183" w:line="228" w:lineRule="auto"/>
        <w:ind w:left="479"/>
        <w:rPr>
          <w:rFonts w:hint="eastAsia" w:ascii="宋体" w:hAnsi="宋体" w:eastAsia="宋体" w:cs="宋体"/>
          <w:b w:val="0"/>
          <w:bCs w:val="0"/>
          <w:color w:val="auto"/>
          <w:spacing w:val="2"/>
          <w:sz w:val="28"/>
          <w:szCs w:val="28"/>
          <w:highlight w:val="none"/>
          <w:lang w:eastAsia="zh-CN"/>
        </w:rPr>
      </w:pPr>
      <w:r>
        <w:rPr>
          <w:rFonts w:hint="eastAsia" w:ascii="宋体" w:hAnsi="宋体" w:eastAsia="宋体" w:cs="宋体"/>
          <w:b w:val="0"/>
          <w:bCs w:val="0"/>
          <w:color w:val="auto"/>
          <w:spacing w:val="2"/>
          <w:sz w:val="28"/>
          <w:szCs w:val="28"/>
          <w:highlight w:val="none"/>
        </w:rPr>
        <w:t>3.1 本项目划分：</w:t>
      </w:r>
      <w:r>
        <w:rPr>
          <w:rFonts w:hint="eastAsia" w:ascii="宋体" w:hAnsi="宋体" w:eastAsia="宋体" w:cs="宋体"/>
          <w:b w:val="0"/>
          <w:bCs w:val="0"/>
          <w:color w:val="auto"/>
          <w:spacing w:val="2"/>
          <w:sz w:val="28"/>
          <w:szCs w:val="28"/>
          <w:highlight w:val="none"/>
          <w:lang w:val="en-US" w:eastAsia="zh-CN"/>
        </w:rPr>
        <w:t>/</w:t>
      </w:r>
    </w:p>
    <w:p w14:paraId="40B18642">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4.  招标方式：</w:t>
      </w:r>
    </w:p>
    <w:p w14:paraId="517055FF">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4.1 本项目招标方式：公开招标。</w:t>
      </w:r>
    </w:p>
    <w:p w14:paraId="0617821A">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bCs/>
          <w:color w:val="auto"/>
          <w:spacing w:val="2"/>
          <w:sz w:val="28"/>
          <w:szCs w:val="28"/>
          <w:highlight w:val="none"/>
        </w:rPr>
        <w:t>5.  计价方式：</w:t>
      </w:r>
    </w:p>
    <w:p w14:paraId="3D704CCF">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5.1 本次招标项目合同采用    /    。</w:t>
      </w:r>
    </w:p>
    <w:p w14:paraId="4ADE2A23">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6.  评标办法：</w:t>
      </w:r>
    </w:p>
    <w:p w14:paraId="2A45AAEA">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6.1 本次招标评标采用综合评分法（详见第三章评标办法）</w:t>
      </w:r>
    </w:p>
    <w:p w14:paraId="1403C955">
      <w:pPr>
        <w:spacing w:before="183" w:line="228" w:lineRule="auto"/>
        <w:ind w:left="47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7.  投标人资格：</w:t>
      </w:r>
    </w:p>
    <w:p w14:paraId="1CE54F04">
      <w:pPr>
        <w:spacing w:before="183" w:line="228" w:lineRule="auto"/>
        <w:ind w:left="479"/>
        <w:rPr>
          <w:rFonts w:hint="eastAsia" w:ascii="宋体" w:hAnsi="宋体" w:eastAsia="宋体" w:cs="宋体"/>
          <w:b w:val="0"/>
          <w:bCs w:val="0"/>
          <w:color w:val="auto"/>
          <w:spacing w:val="2"/>
          <w:sz w:val="28"/>
          <w:szCs w:val="28"/>
          <w:highlight w:val="none"/>
        </w:rPr>
      </w:pPr>
      <w:r>
        <w:rPr>
          <w:rFonts w:hint="eastAsia" w:ascii="宋体" w:hAnsi="宋体" w:eastAsia="宋体" w:cs="宋体"/>
          <w:b w:val="0"/>
          <w:bCs w:val="0"/>
          <w:color w:val="auto"/>
          <w:spacing w:val="2"/>
          <w:sz w:val="28"/>
          <w:szCs w:val="28"/>
          <w:highlight w:val="none"/>
        </w:rPr>
        <w:t>7.1  见投标人须知前附表</w:t>
      </w:r>
    </w:p>
    <w:p w14:paraId="20D7F8B6">
      <w:pPr>
        <w:spacing w:before="183" w:line="228" w:lineRule="auto"/>
        <w:ind w:left="479"/>
        <w:rPr>
          <w:rFonts w:hint="eastAsia" w:ascii="宋体" w:hAnsi="宋体" w:eastAsia="宋体" w:cs="宋体"/>
          <w:b/>
          <w:bCs/>
          <w:color w:val="auto"/>
          <w:sz w:val="28"/>
          <w:szCs w:val="28"/>
          <w:highlight w:val="none"/>
        </w:rPr>
      </w:pPr>
      <w:r>
        <w:rPr>
          <w:rFonts w:hint="eastAsia" w:ascii="宋体" w:hAnsi="宋体" w:eastAsia="宋体" w:cs="宋体"/>
          <w:b/>
          <w:bCs/>
          <w:color w:val="auto"/>
          <w:spacing w:val="2"/>
          <w:sz w:val="28"/>
          <w:szCs w:val="28"/>
          <w:highlight w:val="none"/>
        </w:rPr>
        <w:t>8.</w:t>
      </w:r>
      <w:r>
        <w:rPr>
          <w:rFonts w:hint="eastAsia" w:ascii="宋体" w:hAnsi="宋体" w:eastAsia="宋体" w:cs="宋体"/>
          <w:b/>
          <w:bCs/>
          <w:color w:val="auto"/>
          <w:spacing w:val="11"/>
          <w:sz w:val="28"/>
          <w:szCs w:val="28"/>
          <w:highlight w:val="none"/>
        </w:rPr>
        <w:t xml:space="preserve">  </w:t>
      </w:r>
      <w:r>
        <w:rPr>
          <w:rFonts w:hint="eastAsia" w:ascii="宋体" w:hAnsi="宋体" w:eastAsia="宋体" w:cs="宋体"/>
          <w:b/>
          <w:bCs/>
          <w:color w:val="auto"/>
          <w:spacing w:val="2"/>
          <w:sz w:val="28"/>
          <w:szCs w:val="28"/>
          <w:highlight w:val="none"/>
        </w:rPr>
        <w:t>投标费用</w:t>
      </w:r>
    </w:p>
    <w:p w14:paraId="30D9FE99">
      <w:pPr>
        <w:spacing w:before="183" w:line="228" w:lineRule="auto"/>
        <w:ind w:left="47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8.1</w:t>
      </w:r>
      <w:r>
        <w:rPr>
          <w:rFonts w:hint="eastAsia" w:ascii="宋体" w:hAnsi="宋体" w:eastAsia="宋体" w:cs="宋体"/>
          <w:color w:val="auto"/>
          <w:spacing w:val="21"/>
          <w:sz w:val="28"/>
          <w:szCs w:val="28"/>
          <w:highlight w:val="none"/>
        </w:rPr>
        <w:t xml:space="preserve"> </w:t>
      </w:r>
      <w:r>
        <w:rPr>
          <w:rFonts w:hint="eastAsia" w:ascii="宋体" w:hAnsi="宋体" w:eastAsia="宋体" w:cs="宋体"/>
          <w:color w:val="auto"/>
          <w:spacing w:val="6"/>
          <w:sz w:val="28"/>
          <w:szCs w:val="28"/>
          <w:highlight w:val="none"/>
        </w:rPr>
        <w:t>投标人准备和参加投标活动发生的费用自理。</w:t>
      </w:r>
    </w:p>
    <w:p w14:paraId="402E94F7">
      <w:pPr>
        <w:spacing w:before="181" w:line="227" w:lineRule="auto"/>
        <w:ind w:left="479"/>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9.</w:t>
      </w:r>
      <w:r>
        <w:rPr>
          <w:rFonts w:hint="eastAsia" w:ascii="宋体" w:hAnsi="宋体" w:eastAsia="宋体" w:cs="宋体"/>
          <w:b/>
          <w:bCs/>
          <w:color w:val="auto"/>
          <w:spacing w:val="9"/>
          <w:sz w:val="28"/>
          <w:szCs w:val="28"/>
          <w:highlight w:val="none"/>
        </w:rPr>
        <w:t xml:space="preserve">  </w:t>
      </w:r>
      <w:r>
        <w:rPr>
          <w:rFonts w:hint="eastAsia" w:ascii="宋体" w:hAnsi="宋体" w:eastAsia="宋体" w:cs="宋体"/>
          <w:b/>
          <w:bCs/>
          <w:color w:val="auto"/>
          <w:spacing w:val="3"/>
          <w:sz w:val="28"/>
          <w:szCs w:val="28"/>
          <w:highlight w:val="none"/>
        </w:rPr>
        <w:t>踏勘现场</w:t>
      </w:r>
    </w:p>
    <w:p w14:paraId="7672E41C">
      <w:pPr>
        <w:spacing w:before="185" w:line="359" w:lineRule="auto"/>
        <w:ind w:left="13" w:right="2" w:firstLine="45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9.1 投标人须知前附表规定组织踏勘现场的，招标人按投标人须知前附表规定的时间、地</w:t>
      </w:r>
      <w:r>
        <w:rPr>
          <w:rFonts w:hint="eastAsia" w:ascii="宋体" w:hAnsi="宋体" w:eastAsia="宋体" w:cs="宋体"/>
          <w:color w:val="auto"/>
          <w:spacing w:val="5"/>
          <w:sz w:val="28"/>
          <w:szCs w:val="28"/>
          <w:highlight w:val="none"/>
        </w:rPr>
        <w:t>点组织投标人踏勘项目现场。</w:t>
      </w:r>
    </w:p>
    <w:p w14:paraId="3CE1690D">
      <w:pPr>
        <w:spacing w:before="40"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9.2</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5"/>
          <w:sz w:val="28"/>
          <w:szCs w:val="28"/>
          <w:highlight w:val="none"/>
        </w:rPr>
        <w:t>投标人踏勘现场发生的费用自理。</w:t>
      </w:r>
    </w:p>
    <w:p w14:paraId="24A180EC">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9.3</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8"/>
          <w:sz w:val="28"/>
          <w:szCs w:val="28"/>
          <w:highlight w:val="none"/>
        </w:rPr>
        <w:t>除招标人的原因外，投标人自行负责在踏勘</w:t>
      </w:r>
      <w:r>
        <w:rPr>
          <w:rFonts w:hint="eastAsia" w:ascii="宋体" w:hAnsi="宋体" w:eastAsia="宋体" w:cs="宋体"/>
          <w:color w:val="auto"/>
          <w:spacing w:val="7"/>
          <w:sz w:val="28"/>
          <w:szCs w:val="28"/>
          <w:highlight w:val="none"/>
        </w:rPr>
        <w:t>现场中所发生的人员伤亡和财产损失。</w:t>
      </w:r>
    </w:p>
    <w:p w14:paraId="436FB865">
      <w:pPr>
        <w:spacing w:before="182" w:line="359" w:lineRule="auto"/>
        <w:ind w:left="2" w:right="2" w:firstLine="46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9.4 招标人在踏勘现场中介绍的场地和相关的周边环境情况，供投标人在编制投标文件时</w:t>
      </w:r>
      <w:r>
        <w:rPr>
          <w:rFonts w:hint="eastAsia" w:ascii="宋体" w:hAnsi="宋体" w:eastAsia="宋体" w:cs="宋体"/>
          <w:color w:val="auto"/>
          <w:spacing w:val="8"/>
          <w:sz w:val="28"/>
          <w:szCs w:val="28"/>
          <w:highlight w:val="none"/>
        </w:rPr>
        <w:t>参考，招标人不对投标人据此作出的判断和</w:t>
      </w:r>
      <w:r>
        <w:rPr>
          <w:rFonts w:hint="eastAsia" w:ascii="宋体" w:hAnsi="宋体" w:eastAsia="宋体" w:cs="宋体"/>
          <w:color w:val="auto"/>
          <w:spacing w:val="7"/>
          <w:sz w:val="28"/>
          <w:szCs w:val="28"/>
          <w:highlight w:val="none"/>
        </w:rPr>
        <w:t>决策负责。</w:t>
      </w:r>
    </w:p>
    <w:p w14:paraId="36AC7967">
      <w:pPr>
        <w:spacing w:before="39" w:line="227"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10.</w:t>
      </w:r>
      <w:r>
        <w:rPr>
          <w:rFonts w:hint="eastAsia" w:ascii="宋体" w:hAnsi="宋体" w:eastAsia="宋体" w:cs="宋体"/>
          <w:b/>
          <w:bCs/>
          <w:color w:val="auto"/>
          <w:spacing w:val="9"/>
          <w:sz w:val="28"/>
          <w:szCs w:val="28"/>
          <w:highlight w:val="none"/>
        </w:rPr>
        <w:t xml:space="preserve">  </w:t>
      </w:r>
      <w:r>
        <w:rPr>
          <w:rFonts w:hint="eastAsia" w:ascii="宋体" w:hAnsi="宋体" w:eastAsia="宋体" w:cs="宋体"/>
          <w:b/>
          <w:bCs/>
          <w:color w:val="auto"/>
          <w:spacing w:val="3"/>
          <w:sz w:val="28"/>
          <w:szCs w:val="28"/>
          <w:highlight w:val="none"/>
        </w:rPr>
        <w:t>投标预备会</w:t>
      </w:r>
    </w:p>
    <w:p w14:paraId="562A5DCF">
      <w:pPr>
        <w:spacing w:before="185" w:line="359" w:lineRule="auto"/>
        <w:ind w:left="1" w:firstLine="485"/>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10.1</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12"/>
          <w:sz w:val="28"/>
          <w:szCs w:val="28"/>
          <w:highlight w:val="none"/>
        </w:rPr>
        <w:t>投标人须知前附表规定召开投标预备会的，招标人按投标人须知前附表规定的时间</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和地点召开投标预备会，澄清投标人提出的问题。</w:t>
      </w:r>
    </w:p>
    <w:p w14:paraId="2D1C35FE">
      <w:pPr>
        <w:spacing w:before="41" w:line="359" w:lineRule="auto"/>
        <w:ind w:left="2" w:firstLine="484"/>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10.2</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1"/>
          <w:sz w:val="28"/>
          <w:szCs w:val="28"/>
          <w:highlight w:val="none"/>
        </w:rPr>
        <w:t>投标人应在投标人须知前附表规定的时间前，将提出的问题送</w:t>
      </w:r>
      <w:r>
        <w:rPr>
          <w:rFonts w:hint="eastAsia" w:ascii="宋体" w:hAnsi="宋体" w:eastAsia="宋体" w:cs="宋体"/>
          <w:color w:val="auto"/>
          <w:spacing w:val="10"/>
          <w:sz w:val="28"/>
          <w:szCs w:val="28"/>
          <w:highlight w:val="none"/>
        </w:rPr>
        <w:t>达招标人，</w:t>
      </w:r>
      <w:r>
        <w:rPr>
          <w:rFonts w:hint="eastAsia" w:ascii="宋体" w:hAnsi="宋体" w:eastAsia="宋体" w:cs="宋体"/>
          <w:color w:val="auto"/>
          <w:spacing w:val="-59"/>
          <w:sz w:val="28"/>
          <w:szCs w:val="28"/>
          <w:highlight w:val="none"/>
        </w:rPr>
        <w:t xml:space="preserve"> </w:t>
      </w:r>
      <w:r>
        <w:rPr>
          <w:rFonts w:hint="eastAsia" w:ascii="宋体" w:hAnsi="宋体" w:eastAsia="宋体" w:cs="宋体"/>
          <w:color w:val="auto"/>
          <w:spacing w:val="10"/>
          <w:sz w:val="28"/>
          <w:szCs w:val="28"/>
          <w:highlight w:val="none"/>
        </w:rPr>
        <w:t>以便招标</w:t>
      </w:r>
      <w:r>
        <w:rPr>
          <w:rFonts w:hint="eastAsia" w:ascii="宋体" w:hAnsi="宋体" w:eastAsia="宋体" w:cs="宋体"/>
          <w:color w:val="auto"/>
          <w:spacing w:val="-3"/>
          <w:sz w:val="28"/>
          <w:szCs w:val="28"/>
          <w:highlight w:val="none"/>
        </w:rPr>
        <w:t>人澄清。</w:t>
      </w:r>
    </w:p>
    <w:p w14:paraId="6562C798">
      <w:pPr>
        <w:spacing w:before="38" w:line="359" w:lineRule="auto"/>
        <w:ind w:left="29" w:firstLine="457"/>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10.3</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12"/>
          <w:sz w:val="28"/>
          <w:szCs w:val="28"/>
          <w:highlight w:val="none"/>
        </w:rPr>
        <w:t>招标人在投标人须知前附表规定的时间，将对投标人所提的问题进行澄清。该澄清</w:t>
      </w:r>
      <w:r>
        <w:rPr>
          <w:rFonts w:hint="eastAsia" w:ascii="宋体" w:hAnsi="宋体" w:eastAsia="宋体" w:cs="宋体"/>
          <w:color w:val="auto"/>
          <w:spacing w:val="3"/>
          <w:sz w:val="28"/>
          <w:szCs w:val="28"/>
          <w:highlight w:val="none"/>
        </w:rPr>
        <w:t>内容为招标文件的组成部分。</w:t>
      </w:r>
    </w:p>
    <w:p w14:paraId="1EF29B45">
      <w:pPr>
        <w:spacing w:before="38" w:line="227"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11.  联合投标（本项目不采用）</w:t>
      </w:r>
    </w:p>
    <w:p w14:paraId="5195363F">
      <w:pPr>
        <w:spacing w:before="184"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12.</w:t>
      </w:r>
      <w:r>
        <w:rPr>
          <w:rFonts w:hint="eastAsia" w:ascii="宋体" w:hAnsi="宋体" w:eastAsia="宋体" w:cs="宋体"/>
          <w:b/>
          <w:bCs/>
          <w:color w:val="auto"/>
          <w:spacing w:val="9"/>
          <w:sz w:val="28"/>
          <w:szCs w:val="28"/>
          <w:highlight w:val="none"/>
        </w:rPr>
        <w:t xml:space="preserve">  </w:t>
      </w:r>
      <w:r>
        <w:rPr>
          <w:rFonts w:hint="eastAsia" w:ascii="宋体" w:hAnsi="宋体" w:eastAsia="宋体" w:cs="宋体"/>
          <w:b/>
          <w:bCs/>
          <w:color w:val="auto"/>
          <w:spacing w:val="3"/>
          <w:sz w:val="28"/>
          <w:szCs w:val="28"/>
          <w:highlight w:val="none"/>
        </w:rPr>
        <w:t>招标代理费</w:t>
      </w:r>
    </w:p>
    <w:p w14:paraId="6CF4AD03">
      <w:pPr>
        <w:spacing w:before="185" w:line="359" w:lineRule="auto"/>
        <w:ind w:left="1" w:firstLine="485"/>
        <w:rPr>
          <w:rFonts w:hint="eastAsia" w:ascii="宋体" w:hAnsi="宋体" w:eastAsia="宋体" w:cs="宋体"/>
          <w:color w:val="auto"/>
          <w:spacing w:val="12"/>
          <w:sz w:val="28"/>
          <w:szCs w:val="28"/>
          <w:highlight w:val="none"/>
        </w:rPr>
      </w:pPr>
      <w:r>
        <w:rPr>
          <w:rFonts w:hint="eastAsia" w:ascii="宋体" w:hAnsi="宋体" w:eastAsia="宋体" w:cs="宋体"/>
          <w:color w:val="auto"/>
          <w:spacing w:val="12"/>
          <w:sz w:val="28"/>
          <w:szCs w:val="28"/>
          <w:highlight w:val="none"/>
        </w:rPr>
        <w:t>12.1 按发改价格〔2015〕299 号（国家发展改革委关 于进一步放开建设项目专业服务价格的通知）执行，参考国家计委关 于印发《招标代理服务收费管理暂行办法》的通知《招标代理服务收 费管理暂行办法》（计价格[2002]1980 号）协商确定费管理暂行办法》 （计价格[2002]1980 号）协商确定由中标方支付。</w:t>
      </w:r>
    </w:p>
    <w:p w14:paraId="7C18E239">
      <w:pPr>
        <w:spacing w:before="193" w:line="228"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13.  投标人应注意的事项</w:t>
      </w:r>
    </w:p>
    <w:p w14:paraId="5B2941B1">
      <w:pPr>
        <w:spacing w:before="184" w:line="364" w:lineRule="auto"/>
        <w:ind w:left="1" w:firstLine="478"/>
        <w:jc w:val="both"/>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13.1</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11"/>
          <w:sz w:val="28"/>
          <w:szCs w:val="28"/>
          <w:highlight w:val="none"/>
        </w:rPr>
        <w:t>投标人一旦下载本招标文件并参加投标，即被认为接受了本招标文件中的所有条件</w:t>
      </w:r>
      <w:r>
        <w:rPr>
          <w:rFonts w:hint="eastAsia" w:ascii="宋体" w:hAnsi="宋体" w:eastAsia="宋体" w:cs="宋体"/>
          <w:color w:val="auto"/>
          <w:spacing w:val="12"/>
          <w:sz w:val="28"/>
          <w:szCs w:val="28"/>
          <w:highlight w:val="none"/>
        </w:rPr>
        <w:t>和规定。投标人必须严格按招标文件的要求编制投标文件，投标文件宜编制页码和目录，以</w:t>
      </w:r>
      <w:r>
        <w:rPr>
          <w:rFonts w:hint="eastAsia" w:ascii="宋体" w:hAnsi="宋体" w:eastAsia="宋体" w:cs="宋体"/>
          <w:color w:val="auto"/>
          <w:spacing w:val="1"/>
          <w:sz w:val="28"/>
          <w:szCs w:val="28"/>
          <w:highlight w:val="none"/>
        </w:rPr>
        <w:t>便评委审核。</w:t>
      </w:r>
    </w:p>
    <w:p w14:paraId="44DF7FA9">
      <w:pPr>
        <w:spacing w:before="39" w:line="359" w:lineRule="auto"/>
        <w:ind w:right="2" w:firstLine="480"/>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13.2 投标人对采购内容中规定的技术参数</w:t>
      </w:r>
      <w:r>
        <w:rPr>
          <w:rFonts w:hint="eastAsia" w:ascii="宋体" w:hAnsi="宋体" w:eastAsia="宋体" w:cs="宋体"/>
          <w:color w:val="auto"/>
          <w:spacing w:val="12"/>
          <w:sz w:val="28"/>
          <w:szCs w:val="28"/>
          <w:highlight w:val="none"/>
        </w:rPr>
        <w:t>、规格、数量和要求等最大限度的满足招标文</w:t>
      </w:r>
      <w:r>
        <w:rPr>
          <w:rFonts w:hint="eastAsia" w:ascii="宋体" w:hAnsi="宋体" w:eastAsia="宋体" w:cs="宋体"/>
          <w:color w:val="auto"/>
          <w:sz w:val="28"/>
          <w:szCs w:val="28"/>
          <w:highlight w:val="none"/>
        </w:rPr>
        <w:t>件的要求。</w:t>
      </w:r>
    </w:p>
    <w:p w14:paraId="72267697">
      <w:pPr>
        <w:spacing w:before="40" w:line="361" w:lineRule="auto"/>
        <w:ind w:left="28" w:right="58" w:firstLine="459"/>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13.3 所有投标人的投标保证金都应在投标文件规定的投标保证金缴纳截止日期前缴纳，</w:t>
      </w:r>
      <w:r>
        <w:rPr>
          <w:rFonts w:hint="eastAsia" w:ascii="宋体" w:hAnsi="宋体" w:eastAsia="宋体" w:cs="宋体"/>
          <w:color w:val="auto"/>
          <w:spacing w:val="2"/>
          <w:sz w:val="28"/>
          <w:szCs w:val="28"/>
          <w:highlight w:val="none"/>
        </w:rPr>
        <w:t>以资金到账时间为准。</w:t>
      </w:r>
    </w:p>
    <w:p w14:paraId="7B7F83AA">
      <w:pPr>
        <w:spacing w:before="75" w:line="361" w:lineRule="auto"/>
        <w:ind w:left="2" w:right="71" w:firstLine="48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13.4 法定代表人为同一个人的两个及两个以上法人，母公司、全资子公司及其控股公司，</w:t>
      </w:r>
      <w:r>
        <w:rPr>
          <w:rFonts w:hint="eastAsia" w:ascii="宋体" w:hAnsi="宋体" w:eastAsia="宋体" w:cs="宋体"/>
          <w:color w:val="auto"/>
          <w:spacing w:val="6"/>
          <w:sz w:val="28"/>
          <w:szCs w:val="28"/>
          <w:highlight w:val="none"/>
        </w:rPr>
        <w:t>均不得同时参加本项目的投标。</w:t>
      </w:r>
    </w:p>
    <w:p w14:paraId="6BD9AC4C">
      <w:pPr>
        <w:spacing w:before="34" w:line="227" w:lineRule="auto"/>
        <w:ind w:left="47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本招标文件不再对上述情况进行描述。</w:t>
      </w:r>
    </w:p>
    <w:p w14:paraId="67B25F31">
      <w:pPr>
        <w:spacing w:before="186"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14.</w:t>
      </w:r>
      <w:r>
        <w:rPr>
          <w:rFonts w:hint="eastAsia" w:ascii="宋体" w:hAnsi="宋体" w:eastAsia="宋体" w:cs="宋体"/>
          <w:b/>
          <w:bCs/>
          <w:color w:val="auto"/>
          <w:spacing w:val="20"/>
          <w:sz w:val="28"/>
          <w:szCs w:val="28"/>
          <w:highlight w:val="none"/>
        </w:rPr>
        <w:t xml:space="preserve">  </w:t>
      </w:r>
      <w:r>
        <w:rPr>
          <w:rFonts w:hint="eastAsia" w:ascii="宋体" w:hAnsi="宋体" w:eastAsia="宋体" w:cs="宋体"/>
          <w:b/>
          <w:bCs/>
          <w:color w:val="auto"/>
          <w:spacing w:val="3"/>
          <w:sz w:val="28"/>
          <w:szCs w:val="28"/>
          <w:highlight w:val="none"/>
        </w:rPr>
        <w:t>需要补充的其它内容</w:t>
      </w:r>
    </w:p>
    <w:p w14:paraId="477ED5FC">
      <w:pPr>
        <w:spacing w:before="182" w:line="301" w:lineRule="auto"/>
        <w:ind w:left="3" w:right="94" w:firstLine="48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（1）本招标文件前后条款若有不一致之处，在澄清答疑时又未作出明确规定时，各投标</w:t>
      </w:r>
      <w:r>
        <w:rPr>
          <w:rFonts w:hint="eastAsia" w:ascii="宋体" w:hAnsi="宋体" w:eastAsia="宋体" w:cs="宋体"/>
          <w:color w:val="auto"/>
          <w:spacing w:val="8"/>
          <w:sz w:val="28"/>
          <w:szCs w:val="28"/>
          <w:highlight w:val="none"/>
        </w:rPr>
        <w:t>人的投标文件只要满足其中任一条款，均视为对本招标文件的响应。</w:t>
      </w:r>
    </w:p>
    <w:p w14:paraId="75A4A8FA">
      <w:pPr>
        <w:spacing w:before="183" w:line="301" w:lineRule="auto"/>
        <w:ind w:left="6" w:right="110" w:firstLine="48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（2）投标企业被行业行政主管部门或招投标综合</w:t>
      </w:r>
      <w:r>
        <w:rPr>
          <w:rFonts w:hint="eastAsia" w:ascii="宋体" w:hAnsi="宋体" w:eastAsia="宋体" w:cs="宋体"/>
          <w:color w:val="auto"/>
          <w:spacing w:val="9"/>
          <w:sz w:val="28"/>
          <w:szCs w:val="28"/>
          <w:highlight w:val="none"/>
        </w:rPr>
        <w:t>监督管理部门暂停投标资格且开标日在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处罚期限内的，一律限制投标资格，不得参加本项目招投标活动，若中</w:t>
      </w:r>
      <w:r>
        <w:rPr>
          <w:rFonts w:hint="eastAsia" w:ascii="宋体" w:hAnsi="宋体" w:eastAsia="宋体" w:cs="宋体"/>
          <w:color w:val="auto"/>
          <w:spacing w:val="6"/>
          <w:sz w:val="28"/>
          <w:szCs w:val="28"/>
          <w:highlight w:val="none"/>
        </w:rPr>
        <w:t>标取消中标资格。</w:t>
      </w:r>
    </w:p>
    <w:p w14:paraId="3822C501">
      <w:pPr>
        <w:spacing w:before="91" w:line="220" w:lineRule="auto"/>
        <w:ind w:left="3899"/>
        <w:outlineLvl w:val="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（二）招标文件</w:t>
      </w:r>
    </w:p>
    <w:p w14:paraId="681E2CD4">
      <w:pPr>
        <w:spacing w:before="205"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15.  招标文件的编制依据</w:t>
      </w:r>
    </w:p>
    <w:p w14:paraId="351E0302">
      <w:pPr>
        <w:spacing w:before="182" w:line="365" w:lineRule="auto"/>
        <w:ind w:left="5" w:right="94" w:firstLine="464"/>
        <w:jc w:val="both"/>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根据《中华人民共和国招标投标法及其实施条例》、《中华人民共和国政府</w:t>
      </w:r>
      <w:r>
        <w:rPr>
          <w:rFonts w:hint="eastAsia" w:ascii="宋体" w:hAnsi="宋体" w:eastAsia="宋体" w:cs="宋体"/>
          <w:color w:val="auto"/>
          <w:spacing w:val="13"/>
          <w:sz w:val="28"/>
          <w:szCs w:val="28"/>
          <w:highlight w:val="none"/>
        </w:rPr>
        <w:t>采购法及其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实施条例》、《政府采购货物和服务招标投标管理办法》和《中华人民共和国合同法》等相</w:t>
      </w:r>
      <w:r>
        <w:rPr>
          <w:rFonts w:hint="eastAsia" w:ascii="宋体" w:hAnsi="宋体" w:eastAsia="宋体" w:cs="宋体"/>
          <w:color w:val="auto"/>
          <w:spacing w:val="8"/>
          <w:sz w:val="28"/>
          <w:szCs w:val="28"/>
          <w:highlight w:val="none"/>
        </w:rPr>
        <w:t>关法律法规和规章及部、自治区、市级规范性文件的规定，编制本招标文件。</w:t>
      </w:r>
    </w:p>
    <w:p w14:paraId="31EA28CC">
      <w:pPr>
        <w:spacing w:before="39"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16.  招标文件的组成</w:t>
      </w:r>
    </w:p>
    <w:p w14:paraId="1CE791FE">
      <w:pPr>
        <w:spacing w:before="183" w:line="360" w:lineRule="auto"/>
        <w:ind w:left="469" w:right="6000" w:rightChars="2857" w:firstLine="1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w:t>
      </w:r>
      <w:r>
        <w:rPr>
          <w:rFonts w:hint="eastAsia" w:ascii="宋体" w:hAnsi="宋体" w:eastAsia="宋体" w:cs="宋体"/>
          <w:color w:val="auto"/>
          <w:spacing w:val="20"/>
          <w:w w:val="101"/>
          <w:sz w:val="28"/>
          <w:szCs w:val="28"/>
          <w:highlight w:val="none"/>
        </w:rPr>
        <w:t xml:space="preserve"> </w:t>
      </w:r>
      <w:r>
        <w:rPr>
          <w:rFonts w:hint="eastAsia" w:ascii="宋体" w:hAnsi="宋体" w:eastAsia="宋体" w:cs="宋体"/>
          <w:color w:val="auto"/>
          <w:sz w:val="28"/>
          <w:szCs w:val="28"/>
          <w:highlight w:val="none"/>
        </w:rPr>
        <w:t xml:space="preserve">招标文件包括内容： </w:t>
      </w:r>
      <w:r>
        <w:rPr>
          <w:rFonts w:hint="eastAsia" w:ascii="宋体" w:hAnsi="宋体" w:eastAsia="宋体" w:cs="宋体"/>
          <w:color w:val="auto"/>
          <w:spacing w:val="7"/>
          <w:sz w:val="28"/>
          <w:szCs w:val="28"/>
          <w:highlight w:val="none"/>
        </w:rPr>
        <w:t>第一章  招标公告</w:t>
      </w:r>
    </w:p>
    <w:p w14:paraId="567C4535">
      <w:pPr>
        <w:spacing w:before="3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第二章  投标须知</w:t>
      </w:r>
    </w:p>
    <w:p w14:paraId="28FBDA50">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第三章  评标办法</w:t>
      </w:r>
    </w:p>
    <w:p w14:paraId="7EAF419B">
      <w:pPr>
        <w:spacing w:before="183"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第四章  采购清单及技术要求</w:t>
      </w:r>
    </w:p>
    <w:p w14:paraId="1E1452FF">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第五章  合同条款及格式</w:t>
      </w:r>
    </w:p>
    <w:p w14:paraId="32644974">
      <w:pPr>
        <w:spacing w:before="186"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第六章  投标文件格式文本</w:t>
      </w:r>
    </w:p>
    <w:p w14:paraId="7F2A2160">
      <w:pPr>
        <w:spacing w:line="240" w:lineRule="auto"/>
        <w:ind w:right="0" w:rightChars="0"/>
        <w:jc w:val="right"/>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val="en-US" w:eastAsia="zh-CN"/>
        </w:rPr>
        <w:t xml:space="preserve"> </w:t>
      </w:r>
      <w:r>
        <w:rPr>
          <w:rFonts w:hint="eastAsia" w:ascii="宋体" w:hAnsi="宋体" w:eastAsia="宋体" w:cs="宋体"/>
          <w:color w:val="auto"/>
          <w:spacing w:val="5"/>
          <w:sz w:val="28"/>
          <w:szCs w:val="28"/>
          <w:highlight w:val="none"/>
        </w:rPr>
        <w:t>16.2</w:t>
      </w:r>
      <w:r>
        <w:rPr>
          <w:rFonts w:hint="eastAsia" w:ascii="宋体" w:hAnsi="宋体" w:eastAsia="宋体" w:cs="宋体"/>
          <w:color w:val="auto"/>
          <w:spacing w:val="34"/>
          <w:sz w:val="28"/>
          <w:szCs w:val="28"/>
          <w:highlight w:val="none"/>
        </w:rPr>
        <w:t xml:space="preserve"> </w:t>
      </w:r>
      <w:r>
        <w:rPr>
          <w:rFonts w:hint="eastAsia" w:ascii="宋体" w:hAnsi="宋体" w:eastAsia="宋体" w:cs="宋体"/>
          <w:color w:val="auto"/>
          <w:spacing w:val="5"/>
          <w:sz w:val="28"/>
          <w:szCs w:val="28"/>
          <w:highlight w:val="none"/>
        </w:rPr>
        <w:t>除</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5"/>
          <w:sz w:val="28"/>
          <w:szCs w:val="28"/>
          <w:highlight w:val="none"/>
        </w:rPr>
        <w:t>16.1</w:t>
      </w:r>
      <w:r>
        <w:rPr>
          <w:rFonts w:hint="eastAsia" w:ascii="宋体" w:hAnsi="宋体" w:eastAsia="宋体" w:cs="宋体"/>
          <w:color w:val="auto"/>
          <w:spacing w:val="43"/>
          <w:w w:val="101"/>
          <w:sz w:val="28"/>
          <w:szCs w:val="28"/>
          <w:highlight w:val="none"/>
        </w:rPr>
        <w:t xml:space="preserve"> </w:t>
      </w:r>
      <w:r>
        <w:rPr>
          <w:rFonts w:hint="eastAsia" w:ascii="宋体" w:hAnsi="宋体" w:eastAsia="宋体" w:cs="宋体"/>
          <w:color w:val="auto"/>
          <w:spacing w:val="5"/>
          <w:sz w:val="28"/>
          <w:szCs w:val="28"/>
          <w:highlight w:val="none"/>
        </w:rPr>
        <w:t>内容外，招标答疑亦为招标文件的组成部分，对招标人和投</w:t>
      </w:r>
    </w:p>
    <w:p w14:paraId="7EDC5377">
      <w:pPr>
        <w:spacing w:before="185" w:line="364" w:lineRule="auto"/>
        <w:ind w:left="2" w:right="94" w:firstLine="478"/>
        <w:rPr>
          <w:rFonts w:hint="eastAsia" w:ascii="宋体" w:hAnsi="宋体" w:eastAsia="宋体" w:cs="宋体"/>
          <w:color w:val="auto"/>
          <w:spacing w:val="5"/>
          <w:sz w:val="28"/>
          <w:szCs w:val="28"/>
          <w:highlight w:val="none"/>
        </w:rPr>
      </w:pPr>
      <w:r>
        <w:rPr>
          <w:rFonts w:hint="eastAsia" w:ascii="宋体" w:hAnsi="宋体" w:eastAsia="宋体" w:cs="宋体"/>
          <w:color w:val="auto"/>
          <w:spacing w:val="5"/>
          <w:sz w:val="28"/>
          <w:szCs w:val="28"/>
          <w:highlight w:val="none"/>
        </w:rPr>
        <w:t>标人起约束作用。</w:t>
      </w:r>
    </w:p>
    <w:p w14:paraId="1B3F7DEC">
      <w:pPr>
        <w:spacing w:before="185" w:line="364" w:lineRule="auto"/>
        <w:ind w:left="2" w:right="94" w:firstLine="478"/>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16.3</w:t>
      </w:r>
      <w:r>
        <w:rPr>
          <w:rFonts w:hint="eastAsia" w:ascii="宋体" w:hAnsi="宋体" w:eastAsia="宋体" w:cs="宋体"/>
          <w:color w:val="auto"/>
          <w:spacing w:val="33"/>
          <w:w w:val="101"/>
          <w:sz w:val="28"/>
          <w:szCs w:val="28"/>
          <w:highlight w:val="none"/>
        </w:rPr>
        <w:t xml:space="preserve"> </w:t>
      </w:r>
      <w:r>
        <w:rPr>
          <w:rFonts w:hint="eastAsia" w:ascii="宋体" w:hAnsi="宋体" w:eastAsia="宋体" w:cs="宋体"/>
          <w:color w:val="auto"/>
          <w:spacing w:val="12"/>
          <w:sz w:val="28"/>
          <w:szCs w:val="28"/>
          <w:highlight w:val="none"/>
        </w:rPr>
        <w:t>投标人应仔细阅读和检查招标文件的全部内容。如发现缺页或附件不全，应及时向招标人提出</w:t>
      </w:r>
      <w:r>
        <w:rPr>
          <w:rFonts w:hint="eastAsia" w:ascii="宋体" w:hAnsi="宋体" w:eastAsia="宋体" w:cs="宋体"/>
          <w:color w:val="auto"/>
          <w:spacing w:val="12"/>
          <w:sz w:val="28"/>
          <w:szCs w:val="28"/>
          <w:highlight w:val="none"/>
          <w:lang w:eastAsia="zh-CN"/>
        </w:rPr>
        <w:t>，</w:t>
      </w:r>
      <w:r>
        <w:rPr>
          <w:rFonts w:hint="eastAsia" w:ascii="宋体" w:hAnsi="宋体" w:eastAsia="宋体" w:cs="宋体"/>
          <w:color w:val="auto"/>
          <w:spacing w:val="12"/>
          <w:sz w:val="28"/>
          <w:szCs w:val="28"/>
          <w:highlight w:val="none"/>
        </w:rPr>
        <w:t>以便补齐。如有疑问，应在投标人须知前附表规定的时间前，要求招标人对招</w:t>
      </w:r>
      <w:r>
        <w:rPr>
          <w:rFonts w:hint="eastAsia" w:ascii="宋体" w:hAnsi="宋体" w:eastAsia="宋体" w:cs="宋体"/>
          <w:color w:val="auto"/>
          <w:spacing w:val="3"/>
          <w:sz w:val="28"/>
          <w:szCs w:val="28"/>
          <w:highlight w:val="none"/>
        </w:rPr>
        <w:t>标文件予以澄清。</w:t>
      </w:r>
    </w:p>
    <w:p w14:paraId="2D2454F1">
      <w:pPr>
        <w:spacing w:before="39" w:line="361" w:lineRule="auto"/>
        <w:ind w:right="155" w:firstLine="481"/>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16.4 招标文件的澄清，但不指明澄清问题的来源。如果澄清内容影响投标文件编制的，</w:t>
      </w:r>
      <w:r>
        <w:rPr>
          <w:rFonts w:hint="eastAsia" w:ascii="宋体" w:hAnsi="宋体" w:eastAsia="宋体" w:cs="宋体"/>
          <w:color w:val="auto"/>
          <w:spacing w:val="6"/>
          <w:sz w:val="28"/>
          <w:szCs w:val="28"/>
          <w:highlight w:val="none"/>
        </w:rPr>
        <w:t>将相应延长投标截止时间。</w:t>
      </w:r>
    </w:p>
    <w:p w14:paraId="376EA109">
      <w:pPr>
        <w:spacing w:before="34"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17.  招标文件的修改、补充、解释</w:t>
      </w:r>
    </w:p>
    <w:p w14:paraId="3B057910">
      <w:pPr>
        <w:spacing w:before="75" w:line="365" w:lineRule="auto"/>
        <w:ind w:firstLine="487"/>
        <w:jc w:val="both"/>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17.1</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12"/>
          <w:sz w:val="28"/>
          <w:szCs w:val="28"/>
          <w:highlight w:val="none"/>
        </w:rPr>
        <w:t>招标文件发出后，招标人在规定的投标截止时间前可对招标文件进行必要的修改和</w:t>
      </w:r>
      <w:r>
        <w:rPr>
          <w:rFonts w:hint="eastAsia" w:ascii="宋体" w:hAnsi="宋体" w:eastAsia="宋体" w:cs="宋体"/>
          <w:color w:val="auto"/>
          <w:spacing w:val="13"/>
          <w:sz w:val="28"/>
          <w:szCs w:val="28"/>
          <w:highlight w:val="none"/>
        </w:rPr>
        <w:t>补充，请各位投标人注意查看有关澄清内容，如不及时查看造成后果由投标人自负。招标文</w:t>
      </w:r>
      <w:r>
        <w:rPr>
          <w:rFonts w:hint="eastAsia" w:ascii="宋体" w:hAnsi="宋体" w:eastAsia="宋体" w:cs="宋体"/>
          <w:color w:val="auto"/>
          <w:spacing w:val="8"/>
          <w:sz w:val="28"/>
          <w:szCs w:val="28"/>
          <w:highlight w:val="none"/>
        </w:rPr>
        <w:t>件的修改、补充等内容作为招标文件的组成部分，具有约束作用。</w:t>
      </w:r>
    </w:p>
    <w:p w14:paraId="39D26235">
      <w:pPr>
        <w:spacing w:before="38"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17.2 招标文件的解释</w:t>
      </w:r>
    </w:p>
    <w:p w14:paraId="652B90EB">
      <w:pPr>
        <w:spacing w:before="181"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本招标文件由招标人（或其委托的招标代理机构）负责解释。</w:t>
      </w:r>
    </w:p>
    <w:p w14:paraId="67B470DF">
      <w:pPr>
        <w:spacing w:before="186" w:line="227"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18.  招标文件的发出</w:t>
      </w:r>
    </w:p>
    <w:p w14:paraId="3424A4A6">
      <w:pPr>
        <w:spacing w:before="183" w:line="361" w:lineRule="auto"/>
        <w:ind w:left="3" w:firstLine="483"/>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18.1</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12"/>
          <w:sz w:val="28"/>
          <w:szCs w:val="28"/>
          <w:highlight w:val="none"/>
        </w:rPr>
        <w:t>招标文件、招标文件的澄清、修改、补充及招标答疑等均应报招投标监督管理机构</w:t>
      </w:r>
      <w:r>
        <w:rPr>
          <w:rFonts w:hint="eastAsia" w:ascii="宋体" w:hAnsi="宋体" w:eastAsia="宋体" w:cs="宋体"/>
          <w:color w:val="auto"/>
          <w:spacing w:val="4"/>
          <w:sz w:val="28"/>
          <w:szCs w:val="28"/>
          <w:highlight w:val="none"/>
        </w:rPr>
        <w:t>备案后，方可发出。</w:t>
      </w:r>
    </w:p>
    <w:p w14:paraId="0511C292">
      <w:pPr>
        <w:spacing w:before="35" w:line="226"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19.最高限价的作用和说明</w:t>
      </w:r>
    </w:p>
    <w:p w14:paraId="1B0C09B8">
      <w:pPr>
        <w:spacing w:before="184" w:line="226" w:lineRule="auto"/>
        <w:ind w:left="487"/>
        <w:rPr>
          <w:rFonts w:ascii="宋体" w:hAnsi="宋体" w:eastAsia="宋体" w:cs="宋体"/>
          <w:color w:val="auto"/>
          <w:sz w:val="23"/>
          <w:szCs w:val="23"/>
          <w:highlight w:val="none"/>
        </w:rPr>
      </w:pPr>
      <w:r>
        <w:rPr>
          <w:rFonts w:hint="eastAsia" w:ascii="宋体" w:hAnsi="宋体" w:eastAsia="宋体" w:cs="宋体"/>
          <w:color w:val="auto"/>
          <w:spacing w:val="5"/>
          <w:sz w:val="28"/>
          <w:szCs w:val="28"/>
          <w:highlight w:val="none"/>
        </w:rPr>
        <w:t>19.1 本项目最高限价见投标人须知前附表。</w:t>
      </w:r>
    </w:p>
    <w:p w14:paraId="36CDB463">
      <w:pPr>
        <w:spacing w:before="190" w:line="220" w:lineRule="auto"/>
        <w:ind w:left="3478"/>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（三）投标文件的编制</w:t>
      </w:r>
    </w:p>
    <w:p w14:paraId="23A37717">
      <w:pPr>
        <w:spacing w:before="205"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20.  投标的语言及度量衡单位</w:t>
      </w:r>
    </w:p>
    <w:p w14:paraId="41C4035D">
      <w:pPr>
        <w:spacing w:before="185" w:line="362" w:lineRule="auto"/>
        <w:ind w:left="2" w:firstLine="461"/>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20.1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投标人的投标文件、以及投标人与招标人就投标的所有往来</w:t>
      </w:r>
      <w:r>
        <w:rPr>
          <w:rFonts w:hint="eastAsia" w:ascii="宋体" w:hAnsi="宋体" w:eastAsia="宋体" w:cs="宋体"/>
          <w:color w:val="auto"/>
          <w:spacing w:val="12"/>
          <w:sz w:val="28"/>
          <w:szCs w:val="28"/>
          <w:highlight w:val="none"/>
        </w:rPr>
        <w:t>函电，均须使用简体中</w:t>
      </w:r>
      <w:r>
        <w:rPr>
          <w:rFonts w:hint="eastAsia" w:ascii="宋体" w:hAnsi="宋体" w:eastAsia="宋体" w:cs="宋体"/>
          <w:color w:val="auto"/>
          <w:spacing w:val="-8"/>
          <w:sz w:val="28"/>
          <w:szCs w:val="28"/>
          <w:highlight w:val="none"/>
        </w:rPr>
        <w:t>文。</w:t>
      </w:r>
    </w:p>
    <w:p w14:paraId="2B7650BC">
      <w:pPr>
        <w:spacing w:before="30" w:line="227"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20.2</w:t>
      </w:r>
      <w:r>
        <w:rPr>
          <w:rFonts w:hint="eastAsia" w:ascii="宋体" w:hAnsi="宋体" w:eastAsia="宋体" w:cs="宋体"/>
          <w:color w:val="auto"/>
          <w:spacing w:val="44"/>
          <w:w w:val="101"/>
          <w:sz w:val="28"/>
          <w:szCs w:val="28"/>
          <w:highlight w:val="none"/>
        </w:rPr>
        <w:t xml:space="preserve"> </w:t>
      </w:r>
      <w:r>
        <w:rPr>
          <w:rFonts w:hint="eastAsia" w:ascii="宋体" w:hAnsi="宋体" w:eastAsia="宋体" w:cs="宋体"/>
          <w:color w:val="auto"/>
          <w:spacing w:val="7"/>
          <w:sz w:val="28"/>
          <w:szCs w:val="28"/>
          <w:highlight w:val="none"/>
        </w:rPr>
        <w:t>除招标文件中另有规定外，投标书所使用的度量衡均须采用法定计量单位。</w:t>
      </w:r>
    </w:p>
    <w:p w14:paraId="1E9140F4">
      <w:pPr>
        <w:spacing w:before="184" w:line="227" w:lineRule="auto"/>
        <w:ind w:left="472"/>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21.  投标文件的组成</w:t>
      </w:r>
    </w:p>
    <w:p w14:paraId="6A3A3BDE">
      <w:pPr>
        <w:spacing w:before="184" w:line="361" w:lineRule="auto"/>
        <w:ind w:right="12" w:firstLine="471"/>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投标文件由商务标、技术标、经济标，按以下顺序编制并提交投标文件（务必按以下顺</w:t>
      </w:r>
      <w:r>
        <w:rPr>
          <w:rFonts w:hint="eastAsia" w:ascii="宋体" w:hAnsi="宋体" w:eastAsia="宋体" w:cs="宋体"/>
          <w:color w:val="auto"/>
          <w:spacing w:val="7"/>
          <w:sz w:val="28"/>
          <w:szCs w:val="28"/>
          <w:highlight w:val="none"/>
        </w:rPr>
        <w:t>序装订，每页加盖公章）</w:t>
      </w:r>
    </w:p>
    <w:p w14:paraId="0F6146E4">
      <w:pPr>
        <w:spacing w:before="35"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21.1</w:t>
      </w:r>
      <w:r>
        <w:rPr>
          <w:rFonts w:hint="eastAsia" w:ascii="宋体" w:hAnsi="宋体" w:eastAsia="宋体" w:cs="宋体"/>
          <w:b/>
          <w:bCs/>
          <w:color w:val="auto"/>
          <w:spacing w:val="24"/>
          <w:sz w:val="28"/>
          <w:szCs w:val="28"/>
          <w:highlight w:val="none"/>
        </w:rPr>
        <w:t xml:space="preserve"> </w:t>
      </w:r>
      <w:r>
        <w:rPr>
          <w:rFonts w:hint="eastAsia" w:ascii="宋体" w:hAnsi="宋体" w:eastAsia="宋体" w:cs="宋体"/>
          <w:b/>
          <w:bCs/>
          <w:color w:val="auto"/>
          <w:spacing w:val="2"/>
          <w:sz w:val="28"/>
          <w:szCs w:val="28"/>
          <w:highlight w:val="none"/>
        </w:rPr>
        <w:t>商务标</w:t>
      </w:r>
    </w:p>
    <w:p w14:paraId="231886A5">
      <w:pPr>
        <w:spacing w:before="186" w:line="300" w:lineRule="auto"/>
        <w:ind w:right="10" w:firstLine="4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（1）法定代表人身份证明及其有效身份证复印件（或法人代表授权委托书及其有效身份</w:t>
      </w:r>
      <w:r>
        <w:rPr>
          <w:rFonts w:hint="eastAsia" w:ascii="宋体" w:hAnsi="宋体" w:eastAsia="宋体" w:cs="宋体"/>
          <w:color w:val="auto"/>
          <w:spacing w:val="2"/>
          <w:sz w:val="28"/>
          <w:szCs w:val="28"/>
          <w:highlight w:val="none"/>
        </w:rPr>
        <w:t>证</w:t>
      </w:r>
      <w:r>
        <w:rPr>
          <w:rFonts w:hint="eastAsia" w:ascii="宋体" w:hAnsi="宋体" w:eastAsia="宋体" w:cs="宋体"/>
          <w:color w:val="auto"/>
          <w:spacing w:val="4"/>
          <w:sz w:val="28"/>
          <w:szCs w:val="28"/>
          <w:highlight w:val="none"/>
        </w:rPr>
        <w:t>）（</w:t>
      </w:r>
      <w:r>
        <w:rPr>
          <w:rFonts w:hint="eastAsia" w:ascii="宋体" w:hAnsi="宋体" w:eastAsia="宋体" w:cs="宋体"/>
          <w:color w:val="auto"/>
          <w:spacing w:val="2"/>
          <w:sz w:val="28"/>
          <w:szCs w:val="28"/>
          <w:highlight w:val="none"/>
        </w:rPr>
        <w:t>格式见附表</w:t>
      </w:r>
      <w:r>
        <w:rPr>
          <w:rFonts w:hint="eastAsia" w:ascii="宋体" w:hAnsi="宋体" w:eastAsia="宋体" w:cs="宋体"/>
          <w:color w:val="auto"/>
          <w:spacing w:val="4"/>
          <w:sz w:val="28"/>
          <w:szCs w:val="28"/>
          <w:highlight w:val="none"/>
        </w:rPr>
        <w:t>）；</w:t>
      </w:r>
    </w:p>
    <w:p w14:paraId="4800523B">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（2）企业基本情况；</w:t>
      </w:r>
    </w:p>
    <w:p w14:paraId="55A38399">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（3）投标人及其法定代表人无失信被执行行为承诺书（格式见附表</w:t>
      </w:r>
      <w:r>
        <w:rPr>
          <w:rFonts w:hint="eastAsia" w:ascii="宋体" w:hAnsi="宋体" w:eastAsia="宋体" w:cs="宋体"/>
          <w:color w:val="auto"/>
          <w:spacing w:val="10"/>
          <w:sz w:val="28"/>
          <w:szCs w:val="28"/>
          <w:highlight w:val="none"/>
        </w:rPr>
        <w:t>）；</w:t>
      </w:r>
    </w:p>
    <w:p w14:paraId="171B20F1">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（4）社会法人无失信被执行行为承诺书（格式见附表</w:t>
      </w:r>
      <w:r>
        <w:rPr>
          <w:rFonts w:hint="eastAsia" w:ascii="宋体" w:hAnsi="宋体" w:eastAsia="宋体" w:cs="宋体"/>
          <w:color w:val="auto"/>
          <w:spacing w:val="13"/>
          <w:sz w:val="28"/>
          <w:szCs w:val="28"/>
          <w:highlight w:val="none"/>
        </w:rPr>
        <w:t>）；</w:t>
      </w:r>
    </w:p>
    <w:p w14:paraId="62DD9F44">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（5）无重大税收违法行为承诺书（格式见附表</w:t>
      </w:r>
      <w:r>
        <w:rPr>
          <w:rFonts w:hint="eastAsia" w:ascii="宋体" w:hAnsi="宋体" w:eastAsia="宋体" w:cs="宋体"/>
          <w:color w:val="auto"/>
          <w:spacing w:val="7"/>
          <w:sz w:val="28"/>
          <w:szCs w:val="28"/>
          <w:highlight w:val="none"/>
        </w:rPr>
        <w:t>）；</w:t>
      </w:r>
    </w:p>
    <w:p w14:paraId="663C7A67">
      <w:pPr>
        <w:spacing w:before="18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（6）中标服务费承诺书（格式见附表</w:t>
      </w:r>
      <w:r>
        <w:rPr>
          <w:rFonts w:hint="eastAsia" w:ascii="宋体" w:hAnsi="宋体" w:eastAsia="宋体" w:cs="宋体"/>
          <w:color w:val="auto"/>
          <w:spacing w:val="8"/>
          <w:sz w:val="28"/>
          <w:szCs w:val="28"/>
          <w:highlight w:val="none"/>
        </w:rPr>
        <w:t>）；</w:t>
      </w:r>
    </w:p>
    <w:p w14:paraId="730412F1">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（7）参加政府采购活动前三年内在经营活动中没有重大违法记录的书面声明；</w:t>
      </w:r>
    </w:p>
    <w:p w14:paraId="09EE41F2">
      <w:pPr>
        <w:spacing w:before="187"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（8）售后服务情况（包含售后服务方案、场地、设备、人员等）</w:t>
      </w:r>
    </w:p>
    <w:p w14:paraId="6E1D45C0">
      <w:pPr>
        <w:spacing w:before="184"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（9）投标人认为需要提供的其他材料；</w:t>
      </w:r>
    </w:p>
    <w:p w14:paraId="04D8EE7F">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（10）商务标评分细则里需要提供的相关材料及方案；</w:t>
      </w:r>
    </w:p>
    <w:p w14:paraId="65960E9C">
      <w:pPr>
        <w:spacing w:before="75" w:line="361" w:lineRule="auto"/>
        <w:ind w:right="143" w:firstLine="468"/>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注：凡提供复印件的资料需加盖投标人印章，提供营业执照加盖印章复印件</w:t>
      </w:r>
      <w:r>
        <w:rPr>
          <w:rFonts w:hint="eastAsia" w:ascii="宋体" w:hAnsi="宋体" w:eastAsia="宋体" w:cs="宋体"/>
          <w:color w:val="auto"/>
          <w:spacing w:val="13"/>
          <w:sz w:val="28"/>
          <w:szCs w:val="28"/>
          <w:highlight w:val="none"/>
        </w:rPr>
        <w:t>的，投标企</w:t>
      </w:r>
      <w:r>
        <w:rPr>
          <w:rFonts w:hint="eastAsia" w:ascii="宋体" w:hAnsi="宋体" w:eastAsia="宋体" w:cs="宋体"/>
          <w:color w:val="auto"/>
          <w:spacing w:val="8"/>
          <w:sz w:val="28"/>
          <w:szCs w:val="28"/>
          <w:highlight w:val="none"/>
        </w:rPr>
        <w:t>业自行承担复印件二维码不清晰可能导致投标人证件审查不通过的后果。</w:t>
      </w:r>
    </w:p>
    <w:p w14:paraId="46AEFD0D">
      <w:pPr>
        <w:spacing w:before="34"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21.2</w:t>
      </w:r>
      <w:r>
        <w:rPr>
          <w:rFonts w:hint="eastAsia" w:ascii="宋体" w:hAnsi="宋体" w:eastAsia="宋体" w:cs="宋体"/>
          <w:b/>
          <w:bCs/>
          <w:color w:val="auto"/>
          <w:spacing w:val="15"/>
          <w:sz w:val="28"/>
          <w:szCs w:val="28"/>
          <w:highlight w:val="none"/>
        </w:rPr>
        <w:t xml:space="preserve"> </w:t>
      </w:r>
      <w:r>
        <w:rPr>
          <w:rFonts w:hint="eastAsia" w:ascii="宋体" w:hAnsi="宋体" w:eastAsia="宋体" w:cs="宋体"/>
          <w:b/>
          <w:bCs/>
          <w:color w:val="auto"/>
          <w:spacing w:val="3"/>
          <w:sz w:val="28"/>
          <w:szCs w:val="28"/>
          <w:highlight w:val="none"/>
        </w:rPr>
        <w:t>技术标</w:t>
      </w:r>
    </w:p>
    <w:p w14:paraId="20F7E43B">
      <w:pPr>
        <w:spacing w:before="185" w:line="300" w:lineRule="auto"/>
        <w:ind w:firstLine="47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（1）详细的货物、规格、型号、技术参数等（附技术参数响应表、货物的详</w:t>
      </w:r>
      <w:r>
        <w:rPr>
          <w:rFonts w:hint="eastAsia" w:ascii="宋体" w:hAnsi="宋体" w:eastAsia="宋体" w:cs="宋体"/>
          <w:color w:val="auto"/>
          <w:spacing w:val="7"/>
          <w:sz w:val="28"/>
          <w:szCs w:val="28"/>
          <w:highlight w:val="none"/>
        </w:rPr>
        <w:t>细配置清单，</w:t>
      </w:r>
      <w:r>
        <w:rPr>
          <w:rFonts w:hint="eastAsia" w:ascii="宋体" w:hAnsi="宋体" w:eastAsia="宋体" w:cs="宋体"/>
          <w:color w:val="auto"/>
          <w:spacing w:val="-1"/>
          <w:sz w:val="28"/>
          <w:szCs w:val="28"/>
          <w:highlight w:val="none"/>
        </w:rPr>
        <w:t>格式见附表</w:t>
      </w:r>
      <w:r>
        <w:rPr>
          <w:rFonts w:hint="eastAsia" w:ascii="宋体" w:hAnsi="宋体" w:eastAsia="宋体" w:cs="宋体"/>
          <w:color w:val="auto"/>
          <w:spacing w:val="1"/>
          <w:sz w:val="28"/>
          <w:szCs w:val="28"/>
          <w:highlight w:val="none"/>
        </w:rPr>
        <w:t>）；</w:t>
      </w:r>
    </w:p>
    <w:p w14:paraId="342A6BBC">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（2）实施方案：为本项目实施所采用的技术措施和实施方案</w:t>
      </w:r>
      <w:r>
        <w:rPr>
          <w:rFonts w:hint="eastAsia" w:ascii="宋体" w:hAnsi="宋体" w:eastAsia="宋体" w:cs="宋体"/>
          <w:color w:val="auto"/>
          <w:spacing w:val="6"/>
          <w:sz w:val="28"/>
          <w:szCs w:val="28"/>
          <w:highlight w:val="none"/>
        </w:rPr>
        <w:t>等；</w:t>
      </w:r>
    </w:p>
    <w:p w14:paraId="15D90D62">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（3）服务承诺：针对本项目的服务承诺书（格式见附表</w:t>
      </w:r>
      <w:r>
        <w:rPr>
          <w:rFonts w:hint="eastAsia" w:ascii="宋体" w:hAnsi="宋体" w:eastAsia="宋体" w:cs="宋体"/>
          <w:color w:val="auto"/>
          <w:spacing w:val="15"/>
          <w:sz w:val="28"/>
          <w:szCs w:val="28"/>
          <w:highlight w:val="none"/>
        </w:rPr>
        <w:t>）；</w:t>
      </w:r>
    </w:p>
    <w:p w14:paraId="444FFF16">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（4）技术标评分细则里需要提供的相关材料及方案；</w:t>
      </w:r>
    </w:p>
    <w:p w14:paraId="1D5DD9AC">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（5）货物符合招标文件规定的证明文件 ；</w:t>
      </w:r>
    </w:p>
    <w:p w14:paraId="6D305A47">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注：投标人应提交其货物和服务符合招标文件规定的证明，</w:t>
      </w:r>
      <w:r>
        <w:rPr>
          <w:rFonts w:hint="eastAsia" w:ascii="宋体" w:hAnsi="宋体" w:eastAsia="宋体" w:cs="宋体"/>
          <w:color w:val="auto"/>
          <w:spacing w:val="8"/>
          <w:sz w:val="28"/>
          <w:szCs w:val="28"/>
          <w:highlight w:val="none"/>
        </w:rPr>
        <w:t>作为投标文件的一部分。</w:t>
      </w:r>
    </w:p>
    <w:p w14:paraId="755A82AA">
      <w:pPr>
        <w:spacing w:before="184" w:line="361" w:lineRule="auto"/>
        <w:ind w:left="2" w:right="143" w:firstLine="471"/>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货物和服务与招标文件的要求相一致的证明，可以是文字资料、</w:t>
      </w:r>
      <w:r>
        <w:rPr>
          <w:rFonts w:hint="eastAsia" w:ascii="宋体" w:hAnsi="宋体" w:eastAsia="宋体" w:cs="宋体"/>
          <w:color w:val="auto"/>
          <w:spacing w:val="13"/>
          <w:sz w:val="28"/>
          <w:szCs w:val="28"/>
          <w:highlight w:val="none"/>
        </w:rPr>
        <w:t>图纸、数据、检测报告</w:t>
      </w:r>
      <w:r>
        <w:rPr>
          <w:rFonts w:hint="eastAsia" w:ascii="宋体" w:hAnsi="宋体" w:eastAsia="宋体" w:cs="宋体"/>
          <w:color w:val="auto"/>
          <w:spacing w:val="-4"/>
          <w:sz w:val="28"/>
          <w:szCs w:val="28"/>
          <w:highlight w:val="none"/>
        </w:rPr>
        <w:t>等，包括：</w:t>
      </w:r>
    </w:p>
    <w:p w14:paraId="3AF796D2">
      <w:pPr>
        <w:spacing w:before="36"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w:t>
      </w:r>
      <w:r>
        <w:rPr>
          <w:rFonts w:hint="eastAsia" w:ascii="宋体" w:hAnsi="宋体" w:eastAsia="宋体" w:cs="宋体"/>
          <w:color w:val="auto"/>
          <w:spacing w:val="5"/>
          <w:sz w:val="28"/>
          <w:szCs w:val="28"/>
          <w:highlight w:val="none"/>
          <w:lang w:eastAsia="zh-CN"/>
        </w:rPr>
        <w:t>、</w:t>
      </w:r>
      <w:r>
        <w:rPr>
          <w:rFonts w:hint="eastAsia" w:ascii="宋体" w:hAnsi="宋体" w:eastAsia="宋体" w:cs="宋体"/>
          <w:color w:val="auto"/>
          <w:spacing w:val="5"/>
          <w:sz w:val="28"/>
          <w:szCs w:val="28"/>
          <w:highlight w:val="none"/>
        </w:rPr>
        <w:t>所投货物主要技术指标和性能的详细说明。</w:t>
      </w:r>
    </w:p>
    <w:p w14:paraId="41B08A77">
      <w:pPr>
        <w:spacing w:before="184" w:line="325" w:lineRule="auto"/>
        <w:ind w:left="1" w:right="143" w:firstLine="462"/>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2、对照招标文件技术规范要求，逐条说明所提供货物</w:t>
      </w:r>
      <w:r>
        <w:rPr>
          <w:rFonts w:hint="eastAsia" w:ascii="宋体" w:hAnsi="宋体" w:eastAsia="宋体" w:cs="宋体"/>
          <w:color w:val="auto"/>
          <w:spacing w:val="10"/>
          <w:sz w:val="28"/>
          <w:szCs w:val="28"/>
          <w:highlight w:val="none"/>
        </w:rPr>
        <w:t>和服务已对招标文件的技术规范要</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求作出了实质性响应，或申明与技术规范要求的偏差和例外。特别对于有具体参数要求的指</w:t>
      </w:r>
      <w:r>
        <w:rPr>
          <w:rFonts w:hint="eastAsia" w:ascii="宋体" w:hAnsi="宋体" w:eastAsia="宋体" w:cs="宋体"/>
          <w:color w:val="auto"/>
          <w:spacing w:val="7"/>
          <w:sz w:val="28"/>
          <w:szCs w:val="28"/>
          <w:highlight w:val="none"/>
        </w:rPr>
        <w:t>标，投标人必须提供所投货物的具体参数。</w:t>
      </w:r>
    </w:p>
    <w:p w14:paraId="2C855744">
      <w:pPr>
        <w:spacing w:before="186"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3</w:t>
      </w:r>
      <w:r>
        <w:rPr>
          <w:rFonts w:hint="eastAsia" w:ascii="宋体" w:hAnsi="宋体" w:eastAsia="宋体" w:cs="宋体"/>
          <w:color w:val="auto"/>
          <w:spacing w:val="3"/>
          <w:sz w:val="28"/>
          <w:szCs w:val="28"/>
          <w:highlight w:val="none"/>
          <w:lang w:eastAsia="zh-CN"/>
        </w:rPr>
        <w:t>、</w:t>
      </w:r>
      <w:r>
        <w:rPr>
          <w:rFonts w:hint="eastAsia" w:ascii="宋体" w:hAnsi="宋体" w:eastAsia="宋体" w:cs="宋体"/>
          <w:color w:val="auto"/>
          <w:spacing w:val="3"/>
          <w:sz w:val="28"/>
          <w:szCs w:val="28"/>
          <w:highlight w:val="none"/>
        </w:rPr>
        <w:t>商务条款的偏差和例外。</w:t>
      </w:r>
    </w:p>
    <w:p w14:paraId="7BD2F6F9">
      <w:pPr>
        <w:spacing w:before="184" w:line="326" w:lineRule="auto"/>
        <w:ind w:left="2" w:right="143" w:firstLine="460"/>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4、投标人的技术规范应符合招标文件设备清单的要求，</w:t>
      </w:r>
      <w:r>
        <w:rPr>
          <w:rFonts w:hint="eastAsia" w:ascii="宋体" w:hAnsi="宋体" w:eastAsia="宋体" w:cs="宋体"/>
          <w:color w:val="auto"/>
          <w:spacing w:val="10"/>
          <w:sz w:val="28"/>
          <w:szCs w:val="28"/>
          <w:highlight w:val="none"/>
        </w:rPr>
        <w:t>投标人可提出改进建议，但该建</w:t>
      </w:r>
      <w:r>
        <w:rPr>
          <w:rFonts w:hint="eastAsia" w:ascii="宋体" w:hAnsi="宋体" w:eastAsia="宋体" w:cs="宋体"/>
          <w:color w:val="auto"/>
          <w:spacing w:val="12"/>
          <w:sz w:val="28"/>
          <w:szCs w:val="28"/>
          <w:highlight w:val="none"/>
        </w:rPr>
        <w:t>议应相当于或优于招标文件设备清单的技术规范要求的规定，以使招标人满意并得到招标人</w:t>
      </w:r>
      <w:r>
        <w:rPr>
          <w:rFonts w:hint="eastAsia" w:ascii="宋体" w:hAnsi="宋体" w:eastAsia="宋体" w:cs="宋体"/>
          <w:color w:val="auto"/>
          <w:spacing w:val="-3"/>
          <w:sz w:val="28"/>
          <w:szCs w:val="28"/>
          <w:highlight w:val="none"/>
        </w:rPr>
        <w:t>的同意。</w:t>
      </w:r>
    </w:p>
    <w:p w14:paraId="17397D79">
      <w:pPr>
        <w:spacing w:before="182"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21.3</w:t>
      </w:r>
      <w:r>
        <w:rPr>
          <w:rFonts w:hint="eastAsia" w:ascii="宋体" w:hAnsi="宋体" w:eastAsia="宋体" w:cs="宋体"/>
          <w:b/>
          <w:bCs/>
          <w:color w:val="auto"/>
          <w:spacing w:val="17"/>
          <w:sz w:val="28"/>
          <w:szCs w:val="28"/>
          <w:highlight w:val="none"/>
        </w:rPr>
        <w:t xml:space="preserve"> </w:t>
      </w:r>
      <w:r>
        <w:rPr>
          <w:rFonts w:hint="eastAsia" w:ascii="宋体" w:hAnsi="宋体" w:eastAsia="宋体" w:cs="宋体"/>
          <w:b/>
          <w:bCs/>
          <w:color w:val="auto"/>
          <w:spacing w:val="3"/>
          <w:sz w:val="28"/>
          <w:szCs w:val="28"/>
          <w:highlight w:val="none"/>
        </w:rPr>
        <w:t>经济标</w:t>
      </w:r>
    </w:p>
    <w:p w14:paraId="05644F81">
      <w:pPr>
        <w:spacing w:before="181"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（1）开标一览表（格式见附表</w:t>
      </w:r>
      <w:r>
        <w:rPr>
          <w:rFonts w:hint="eastAsia" w:ascii="宋体" w:hAnsi="宋体" w:eastAsia="宋体" w:cs="宋体"/>
          <w:color w:val="auto"/>
          <w:spacing w:val="7"/>
          <w:sz w:val="28"/>
          <w:szCs w:val="28"/>
          <w:highlight w:val="none"/>
        </w:rPr>
        <w:t>）；</w:t>
      </w:r>
    </w:p>
    <w:p w14:paraId="4631B56B">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（2）投标函（格式见附表</w:t>
      </w:r>
      <w:r>
        <w:rPr>
          <w:rFonts w:hint="eastAsia" w:ascii="宋体" w:hAnsi="宋体" w:eastAsia="宋体" w:cs="宋体"/>
          <w:color w:val="auto"/>
          <w:spacing w:val="7"/>
          <w:sz w:val="28"/>
          <w:szCs w:val="28"/>
          <w:highlight w:val="none"/>
        </w:rPr>
        <w:t>）；</w:t>
      </w:r>
    </w:p>
    <w:p w14:paraId="6C6B4390">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（3）诚信投标承诺书（格式见附表</w:t>
      </w:r>
      <w:r>
        <w:rPr>
          <w:rFonts w:hint="eastAsia" w:ascii="宋体" w:hAnsi="宋体" w:eastAsia="宋体" w:cs="宋体"/>
          <w:color w:val="auto"/>
          <w:spacing w:val="6"/>
          <w:sz w:val="28"/>
          <w:szCs w:val="28"/>
          <w:highlight w:val="none"/>
        </w:rPr>
        <w:t>）；</w:t>
      </w:r>
    </w:p>
    <w:p w14:paraId="35F6CFE1">
      <w:pPr>
        <w:spacing w:before="183" w:line="226" w:lineRule="auto"/>
        <w:ind w:left="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（4）报价明细表；</w:t>
      </w:r>
    </w:p>
    <w:p w14:paraId="00D35770">
      <w:pPr>
        <w:spacing w:before="184"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（5）招标文件中要求提供的其他相关资料；</w:t>
      </w:r>
    </w:p>
    <w:p w14:paraId="4FC06939">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（6）投标人认为需要提供的其他材料。</w:t>
      </w:r>
    </w:p>
    <w:p w14:paraId="39AF1BAE">
      <w:pPr>
        <w:spacing w:before="183" w:line="226"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22.</w:t>
      </w:r>
      <w:r>
        <w:rPr>
          <w:rFonts w:hint="eastAsia" w:ascii="宋体" w:hAnsi="宋体" w:eastAsia="宋体" w:cs="宋体"/>
          <w:b/>
          <w:bCs/>
          <w:color w:val="auto"/>
          <w:spacing w:val="11"/>
          <w:sz w:val="28"/>
          <w:szCs w:val="28"/>
          <w:highlight w:val="none"/>
        </w:rPr>
        <w:t xml:space="preserve">  </w:t>
      </w:r>
      <w:r>
        <w:rPr>
          <w:rFonts w:hint="eastAsia" w:ascii="宋体" w:hAnsi="宋体" w:eastAsia="宋体" w:cs="宋体"/>
          <w:b/>
          <w:bCs/>
          <w:color w:val="auto"/>
          <w:spacing w:val="3"/>
          <w:sz w:val="28"/>
          <w:szCs w:val="28"/>
          <w:highlight w:val="none"/>
        </w:rPr>
        <w:t>投标报价</w:t>
      </w:r>
    </w:p>
    <w:p w14:paraId="3D7B3F01">
      <w:pPr>
        <w:spacing w:before="187" w:line="226"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22.1</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投标报价文件中的单价和总价全部采用人民币</w:t>
      </w:r>
      <w:r>
        <w:rPr>
          <w:rFonts w:hint="eastAsia" w:ascii="宋体" w:hAnsi="宋体" w:eastAsia="宋体" w:cs="宋体"/>
          <w:color w:val="auto"/>
          <w:spacing w:val="6"/>
          <w:sz w:val="28"/>
          <w:szCs w:val="28"/>
          <w:highlight w:val="none"/>
        </w:rPr>
        <w:t>表示。</w:t>
      </w:r>
    </w:p>
    <w:p w14:paraId="094E0716">
      <w:pPr>
        <w:spacing w:before="75" w:line="360" w:lineRule="auto"/>
        <w:ind w:firstLine="462"/>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22.2</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投标报价表上应清楚地标明投标人拟提供货物的名称、型号</w:t>
      </w:r>
      <w:r>
        <w:rPr>
          <w:rFonts w:hint="eastAsia" w:ascii="宋体" w:hAnsi="宋体" w:eastAsia="宋体" w:cs="宋体"/>
          <w:color w:val="auto"/>
          <w:spacing w:val="12"/>
          <w:sz w:val="28"/>
          <w:szCs w:val="28"/>
          <w:highlight w:val="none"/>
        </w:rPr>
        <w:t>、生产厂家、数量、单</w:t>
      </w:r>
      <w:r>
        <w:rPr>
          <w:rFonts w:hint="eastAsia" w:ascii="宋体" w:hAnsi="宋体" w:eastAsia="宋体" w:cs="宋体"/>
          <w:color w:val="auto"/>
          <w:spacing w:val="1"/>
          <w:sz w:val="28"/>
          <w:szCs w:val="28"/>
          <w:highlight w:val="none"/>
        </w:rPr>
        <w:t>价和总价等。</w:t>
      </w:r>
    </w:p>
    <w:p w14:paraId="2B3D3773">
      <w:pPr>
        <w:spacing w:before="35" w:line="226"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22.3</w:t>
      </w:r>
      <w:r>
        <w:rPr>
          <w:rFonts w:hint="eastAsia" w:ascii="宋体" w:hAnsi="宋体" w:eastAsia="宋体" w:cs="宋体"/>
          <w:color w:val="auto"/>
          <w:spacing w:val="27"/>
          <w:w w:val="101"/>
          <w:sz w:val="28"/>
          <w:szCs w:val="28"/>
          <w:highlight w:val="none"/>
        </w:rPr>
        <w:t xml:space="preserve"> </w:t>
      </w:r>
      <w:r>
        <w:rPr>
          <w:rFonts w:hint="eastAsia" w:ascii="宋体" w:hAnsi="宋体" w:eastAsia="宋体" w:cs="宋体"/>
          <w:color w:val="auto"/>
          <w:spacing w:val="3"/>
          <w:sz w:val="28"/>
          <w:szCs w:val="28"/>
          <w:highlight w:val="none"/>
        </w:rPr>
        <w:t>投标人只允许有一个方案、</w:t>
      </w:r>
      <w:r>
        <w:rPr>
          <w:rFonts w:hint="eastAsia" w:ascii="宋体" w:hAnsi="宋体" w:eastAsia="宋体" w:cs="宋体"/>
          <w:color w:val="auto"/>
          <w:spacing w:val="-62"/>
          <w:sz w:val="28"/>
          <w:szCs w:val="28"/>
          <w:highlight w:val="none"/>
        </w:rPr>
        <w:t xml:space="preserve"> </w:t>
      </w:r>
      <w:r>
        <w:rPr>
          <w:rFonts w:hint="eastAsia" w:ascii="宋体" w:hAnsi="宋体" w:eastAsia="宋体" w:cs="宋体"/>
          <w:color w:val="auto"/>
          <w:spacing w:val="3"/>
          <w:sz w:val="28"/>
          <w:szCs w:val="28"/>
          <w:highlight w:val="none"/>
        </w:rPr>
        <w:t>一个报价。</w:t>
      </w:r>
    </w:p>
    <w:p w14:paraId="26BCBB17">
      <w:pPr>
        <w:spacing w:before="187" w:line="358" w:lineRule="auto"/>
        <w:ind w:left="5" w:firstLine="457"/>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22.4</w:t>
      </w:r>
      <w:r>
        <w:rPr>
          <w:rFonts w:hint="eastAsia" w:ascii="宋体" w:hAnsi="宋体" w:eastAsia="宋体" w:cs="宋体"/>
          <w:color w:val="auto"/>
          <w:spacing w:val="24"/>
          <w:w w:val="101"/>
          <w:sz w:val="28"/>
          <w:szCs w:val="28"/>
          <w:highlight w:val="none"/>
        </w:rPr>
        <w:t xml:space="preserve"> </w:t>
      </w:r>
      <w:r>
        <w:rPr>
          <w:rFonts w:hint="eastAsia" w:ascii="宋体" w:hAnsi="宋体" w:eastAsia="宋体" w:cs="宋体"/>
          <w:color w:val="auto"/>
          <w:spacing w:val="13"/>
          <w:sz w:val="28"/>
          <w:szCs w:val="28"/>
          <w:highlight w:val="none"/>
        </w:rPr>
        <w:t>投标人应按“采购清单及技术参数”所列货物逐项进行报价，并最终按货物总量乘以</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货物单价报总价，不得采用总价下浮的方式进行报价。</w:t>
      </w:r>
    </w:p>
    <w:p w14:paraId="254D0868">
      <w:pPr>
        <w:spacing w:before="40" w:line="226"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22.5</w:t>
      </w:r>
      <w:r>
        <w:rPr>
          <w:rFonts w:hint="eastAsia" w:ascii="宋体" w:hAnsi="宋体" w:eastAsia="宋体" w:cs="宋体"/>
          <w:color w:val="auto"/>
          <w:spacing w:val="17"/>
          <w:w w:val="101"/>
          <w:sz w:val="28"/>
          <w:szCs w:val="28"/>
          <w:highlight w:val="none"/>
        </w:rPr>
        <w:t xml:space="preserve"> </w:t>
      </w:r>
      <w:r>
        <w:rPr>
          <w:rFonts w:hint="eastAsia" w:ascii="宋体" w:hAnsi="宋体" w:eastAsia="宋体" w:cs="宋体"/>
          <w:color w:val="auto"/>
          <w:spacing w:val="8"/>
          <w:sz w:val="28"/>
          <w:szCs w:val="28"/>
          <w:highlight w:val="none"/>
        </w:rPr>
        <w:t>投标报价的价格是货物交货地验收价格，其总价即为</w:t>
      </w:r>
      <w:r>
        <w:rPr>
          <w:rFonts w:hint="eastAsia" w:ascii="宋体" w:hAnsi="宋体" w:eastAsia="宋体" w:cs="宋体"/>
          <w:color w:val="auto"/>
          <w:spacing w:val="7"/>
          <w:sz w:val="28"/>
          <w:szCs w:val="28"/>
          <w:highlight w:val="none"/>
        </w:rPr>
        <w:t>履行合同的固定总价。</w:t>
      </w:r>
    </w:p>
    <w:p w14:paraId="39ED45C8">
      <w:pPr>
        <w:spacing w:before="185" w:line="360" w:lineRule="auto"/>
        <w:ind w:left="463" w:right="427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22.6 投标报价应由法定代表人或被授权</w:t>
      </w:r>
      <w:r>
        <w:rPr>
          <w:rFonts w:hint="eastAsia" w:ascii="宋体" w:hAnsi="宋体" w:eastAsia="宋体" w:cs="宋体"/>
          <w:color w:val="auto"/>
          <w:spacing w:val="6"/>
          <w:sz w:val="28"/>
          <w:szCs w:val="28"/>
          <w:highlight w:val="none"/>
        </w:rPr>
        <w:t>人签署。</w:t>
      </w:r>
      <w:r>
        <w:rPr>
          <w:rFonts w:hint="eastAsia" w:ascii="宋体" w:hAnsi="宋体" w:eastAsia="宋体" w:cs="宋体"/>
          <w:color w:val="auto"/>
          <w:sz w:val="28"/>
          <w:szCs w:val="28"/>
          <w:highlight w:val="none"/>
        </w:rPr>
        <w:t xml:space="preserve"> </w:t>
      </w:r>
    </w:p>
    <w:p w14:paraId="5E8A271E">
      <w:pPr>
        <w:spacing w:before="185" w:line="360" w:lineRule="auto"/>
        <w:ind w:left="463" w:right="427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22.7 投标人的报价不得高于本次招标最</w:t>
      </w:r>
      <w:r>
        <w:rPr>
          <w:rFonts w:hint="eastAsia" w:ascii="宋体" w:hAnsi="宋体" w:eastAsia="宋体" w:cs="宋体"/>
          <w:color w:val="auto"/>
          <w:spacing w:val="6"/>
          <w:sz w:val="28"/>
          <w:szCs w:val="28"/>
          <w:highlight w:val="none"/>
        </w:rPr>
        <w:t>高限价。</w:t>
      </w:r>
    </w:p>
    <w:p w14:paraId="5B598365">
      <w:pPr>
        <w:spacing w:before="39" w:line="358" w:lineRule="auto"/>
        <w:ind w:left="7" w:firstLine="456"/>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22.8</w:t>
      </w:r>
      <w:r>
        <w:rPr>
          <w:rFonts w:hint="eastAsia" w:ascii="宋体" w:hAnsi="宋体" w:eastAsia="宋体" w:cs="宋体"/>
          <w:color w:val="auto"/>
          <w:spacing w:val="23"/>
          <w:sz w:val="28"/>
          <w:szCs w:val="28"/>
          <w:highlight w:val="none"/>
        </w:rPr>
        <w:t xml:space="preserve"> </w:t>
      </w:r>
      <w:r>
        <w:rPr>
          <w:rFonts w:hint="eastAsia" w:ascii="宋体" w:hAnsi="宋体" w:eastAsia="宋体" w:cs="宋体"/>
          <w:color w:val="auto"/>
          <w:spacing w:val="13"/>
          <w:sz w:val="28"/>
          <w:szCs w:val="28"/>
          <w:highlight w:val="none"/>
        </w:rPr>
        <w:t>总投标价中不得包含招标文件要求以外的内容，否则</w:t>
      </w:r>
      <w:r>
        <w:rPr>
          <w:rFonts w:hint="eastAsia" w:ascii="宋体" w:hAnsi="宋体" w:eastAsia="宋体" w:cs="宋体"/>
          <w:color w:val="auto"/>
          <w:spacing w:val="13"/>
          <w:sz w:val="28"/>
          <w:szCs w:val="28"/>
          <w:highlight w:val="none"/>
          <w:lang w:eastAsia="zh-CN"/>
        </w:rPr>
        <w:t>，</w:t>
      </w:r>
      <w:r>
        <w:rPr>
          <w:rFonts w:hint="eastAsia" w:ascii="宋体" w:hAnsi="宋体" w:eastAsia="宋体" w:cs="宋体"/>
          <w:color w:val="auto"/>
          <w:spacing w:val="13"/>
          <w:sz w:val="28"/>
          <w:szCs w:val="28"/>
          <w:highlight w:val="none"/>
        </w:rPr>
        <w:t>在</w:t>
      </w:r>
      <w:r>
        <w:rPr>
          <w:rFonts w:hint="eastAsia" w:ascii="宋体" w:hAnsi="宋体" w:eastAsia="宋体" w:cs="宋体"/>
          <w:color w:val="auto"/>
          <w:spacing w:val="12"/>
          <w:sz w:val="28"/>
          <w:szCs w:val="28"/>
          <w:highlight w:val="none"/>
        </w:rPr>
        <w:t>评标时不予核减，但在授</w:t>
      </w:r>
      <w:r>
        <w:rPr>
          <w:rFonts w:hint="eastAsia" w:ascii="宋体" w:hAnsi="宋体" w:eastAsia="宋体" w:cs="宋体"/>
          <w:color w:val="auto"/>
          <w:spacing w:val="8"/>
          <w:sz w:val="28"/>
          <w:szCs w:val="28"/>
          <w:highlight w:val="none"/>
        </w:rPr>
        <w:t>予合同时，招标人有权将这部分价格从其中标</w:t>
      </w:r>
      <w:r>
        <w:rPr>
          <w:rFonts w:hint="eastAsia" w:ascii="宋体" w:hAnsi="宋体" w:eastAsia="宋体" w:cs="宋体"/>
          <w:color w:val="auto"/>
          <w:spacing w:val="7"/>
          <w:sz w:val="28"/>
          <w:szCs w:val="28"/>
          <w:highlight w:val="none"/>
        </w:rPr>
        <w:t>价格中扣除。</w:t>
      </w:r>
    </w:p>
    <w:p w14:paraId="4F37783B">
      <w:pPr>
        <w:spacing w:before="38" w:line="228" w:lineRule="auto"/>
        <w:ind w:left="476"/>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23.</w:t>
      </w:r>
      <w:r>
        <w:rPr>
          <w:rFonts w:hint="eastAsia" w:ascii="宋体" w:hAnsi="宋体" w:eastAsia="宋体" w:cs="宋体"/>
          <w:b/>
          <w:bCs/>
          <w:color w:val="auto"/>
          <w:spacing w:val="10"/>
          <w:sz w:val="28"/>
          <w:szCs w:val="28"/>
          <w:highlight w:val="none"/>
        </w:rPr>
        <w:t xml:space="preserve">  </w:t>
      </w:r>
      <w:r>
        <w:rPr>
          <w:rFonts w:hint="eastAsia" w:ascii="宋体" w:hAnsi="宋体" w:eastAsia="宋体" w:cs="宋体"/>
          <w:b/>
          <w:bCs/>
          <w:color w:val="auto"/>
          <w:spacing w:val="4"/>
          <w:sz w:val="28"/>
          <w:szCs w:val="28"/>
          <w:highlight w:val="none"/>
        </w:rPr>
        <w:t>投标有效期</w:t>
      </w:r>
    </w:p>
    <w:p w14:paraId="484D02F7">
      <w:pPr>
        <w:spacing w:before="184" w:line="227"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23.1</w:t>
      </w:r>
      <w:r>
        <w:rPr>
          <w:rFonts w:hint="eastAsia" w:ascii="宋体" w:hAnsi="宋体" w:eastAsia="宋体" w:cs="宋体"/>
          <w:color w:val="auto"/>
          <w:spacing w:val="30"/>
          <w:sz w:val="28"/>
          <w:szCs w:val="28"/>
          <w:highlight w:val="none"/>
        </w:rPr>
        <w:t xml:space="preserve"> </w:t>
      </w:r>
      <w:r>
        <w:rPr>
          <w:rFonts w:hint="eastAsia" w:ascii="宋体" w:hAnsi="宋体" w:eastAsia="宋体" w:cs="宋体"/>
          <w:color w:val="auto"/>
          <w:spacing w:val="6"/>
          <w:sz w:val="28"/>
          <w:szCs w:val="28"/>
          <w:highlight w:val="none"/>
        </w:rPr>
        <w:t>除投标人须知前附表另有规定外，投标有效期为</w:t>
      </w:r>
      <w:r>
        <w:rPr>
          <w:rFonts w:hint="eastAsia" w:ascii="宋体" w:hAnsi="宋体" w:eastAsia="宋体" w:cs="宋体"/>
          <w:color w:val="auto"/>
          <w:spacing w:val="6"/>
          <w:sz w:val="28"/>
          <w:szCs w:val="28"/>
          <w:highlight w:val="none"/>
          <w:lang w:val="en-US" w:eastAsia="zh-CN"/>
        </w:rPr>
        <w:t>90</w:t>
      </w:r>
      <w:r>
        <w:rPr>
          <w:rFonts w:hint="eastAsia" w:ascii="宋体" w:hAnsi="宋体" w:eastAsia="宋体" w:cs="宋体"/>
          <w:color w:val="auto"/>
          <w:spacing w:val="6"/>
          <w:sz w:val="28"/>
          <w:szCs w:val="28"/>
          <w:highlight w:val="none"/>
        </w:rPr>
        <w:t>天。</w:t>
      </w:r>
    </w:p>
    <w:p w14:paraId="21625D9E">
      <w:pPr>
        <w:spacing w:before="186" w:line="359" w:lineRule="auto"/>
        <w:ind w:left="8" w:firstLine="455"/>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23.2 在投标有效期内，投标人撤销或修改其投标文件的，应承担招标文件和法律规定的</w:t>
      </w:r>
      <w:r>
        <w:rPr>
          <w:rFonts w:hint="eastAsia" w:ascii="宋体" w:hAnsi="宋体" w:eastAsia="宋体" w:cs="宋体"/>
          <w:color w:val="auto"/>
          <w:spacing w:val="-7"/>
          <w:sz w:val="28"/>
          <w:szCs w:val="28"/>
          <w:highlight w:val="none"/>
        </w:rPr>
        <w:t>责任。</w:t>
      </w:r>
    </w:p>
    <w:p w14:paraId="07D6DCA3">
      <w:pPr>
        <w:spacing w:before="38" w:line="365" w:lineRule="auto"/>
        <w:ind w:firstLine="462"/>
        <w:jc w:val="both"/>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23.3</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pacing w:val="12"/>
          <w:sz w:val="28"/>
          <w:szCs w:val="28"/>
          <w:highlight w:val="none"/>
        </w:rPr>
        <w:t>出现特殊情况需要延长投标有效期的，招标人以书面形式通知所有投标人延长投标</w:t>
      </w:r>
      <w:r>
        <w:rPr>
          <w:rFonts w:hint="eastAsia" w:ascii="宋体" w:hAnsi="宋体" w:eastAsia="宋体" w:cs="宋体"/>
          <w:color w:val="auto"/>
          <w:spacing w:val="13"/>
          <w:sz w:val="28"/>
          <w:szCs w:val="28"/>
          <w:highlight w:val="none"/>
        </w:rPr>
        <w:t>有效期。投标人同意延长的，应相应延长其投标保证金的有效期，但不得要求或被允许修改</w:t>
      </w:r>
      <w:r>
        <w:rPr>
          <w:rFonts w:hint="eastAsia" w:ascii="宋体" w:hAnsi="宋体" w:eastAsia="宋体" w:cs="宋体"/>
          <w:color w:val="auto"/>
          <w:spacing w:val="9"/>
          <w:sz w:val="28"/>
          <w:szCs w:val="28"/>
          <w:highlight w:val="none"/>
        </w:rPr>
        <w:t>或撤销其投标文件；投标人拒绝延长的，其投标失效，但投</w:t>
      </w:r>
      <w:r>
        <w:rPr>
          <w:rFonts w:hint="eastAsia" w:ascii="宋体" w:hAnsi="宋体" w:eastAsia="宋体" w:cs="宋体"/>
          <w:color w:val="auto"/>
          <w:spacing w:val="8"/>
          <w:sz w:val="28"/>
          <w:szCs w:val="28"/>
          <w:highlight w:val="none"/>
        </w:rPr>
        <w:t>标人有权收回其投标保证金。</w:t>
      </w:r>
    </w:p>
    <w:p w14:paraId="042B53C6">
      <w:pPr>
        <w:spacing w:before="36" w:line="228" w:lineRule="auto"/>
        <w:ind w:left="45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24.</w:t>
      </w:r>
      <w:r>
        <w:rPr>
          <w:rFonts w:hint="eastAsia" w:ascii="宋体" w:hAnsi="宋体" w:eastAsia="宋体" w:cs="宋体"/>
          <w:b/>
          <w:bCs/>
          <w:color w:val="auto"/>
          <w:spacing w:val="10"/>
          <w:sz w:val="28"/>
          <w:szCs w:val="28"/>
          <w:highlight w:val="none"/>
        </w:rPr>
        <w:t xml:space="preserve">  </w:t>
      </w:r>
      <w:r>
        <w:rPr>
          <w:rFonts w:hint="eastAsia" w:ascii="宋体" w:hAnsi="宋体" w:eastAsia="宋体" w:cs="宋体"/>
          <w:b/>
          <w:bCs/>
          <w:color w:val="auto"/>
          <w:spacing w:val="4"/>
          <w:sz w:val="28"/>
          <w:szCs w:val="28"/>
          <w:highlight w:val="none"/>
        </w:rPr>
        <w:t>投标保证金</w:t>
      </w:r>
    </w:p>
    <w:p w14:paraId="68C1F26E">
      <w:pPr>
        <w:spacing w:before="183" w:line="365" w:lineRule="auto"/>
        <w:ind w:firstLine="463"/>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24.1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投标人须知前附表规定递交投标保证金的，投标人在递交投</w:t>
      </w:r>
      <w:r>
        <w:rPr>
          <w:rFonts w:hint="eastAsia" w:ascii="宋体" w:hAnsi="宋体" w:eastAsia="宋体" w:cs="宋体"/>
          <w:color w:val="auto"/>
          <w:spacing w:val="12"/>
          <w:sz w:val="28"/>
          <w:szCs w:val="28"/>
          <w:highlight w:val="none"/>
        </w:rPr>
        <w:t>标文件的同时，应按投</w:t>
      </w:r>
      <w:r>
        <w:rPr>
          <w:rFonts w:hint="eastAsia" w:ascii="宋体" w:hAnsi="宋体" w:eastAsia="宋体" w:cs="宋体"/>
          <w:color w:val="auto"/>
          <w:spacing w:val="14"/>
          <w:sz w:val="28"/>
          <w:szCs w:val="28"/>
          <w:highlight w:val="none"/>
        </w:rPr>
        <w:t>标人须知前附表规定的金额、担保形式和第六章“投标文件格式</w:t>
      </w:r>
      <w:r>
        <w:rPr>
          <w:rFonts w:hint="eastAsia" w:ascii="宋体" w:hAnsi="宋体" w:eastAsia="宋体" w:cs="宋体"/>
          <w:color w:val="auto"/>
          <w:spacing w:val="13"/>
          <w:sz w:val="28"/>
          <w:szCs w:val="28"/>
          <w:highlight w:val="none"/>
        </w:rPr>
        <w:t>”规定的或者事先经过招标人</w:t>
      </w:r>
      <w:r>
        <w:rPr>
          <w:rFonts w:hint="eastAsia" w:ascii="宋体" w:hAnsi="宋体" w:eastAsia="宋体" w:cs="宋体"/>
          <w:color w:val="auto"/>
          <w:spacing w:val="8"/>
          <w:sz w:val="28"/>
          <w:szCs w:val="28"/>
          <w:highlight w:val="none"/>
        </w:rPr>
        <w:t>认可的投标保证金格式递交投标保证金，并作为其投标文件的组成部分。</w:t>
      </w:r>
    </w:p>
    <w:p w14:paraId="6920217B">
      <w:pPr>
        <w:spacing w:before="35" w:line="227"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24.2</w:t>
      </w:r>
      <w:r>
        <w:rPr>
          <w:rFonts w:hint="eastAsia" w:ascii="宋体" w:hAnsi="宋体" w:eastAsia="宋体" w:cs="宋体"/>
          <w:color w:val="auto"/>
          <w:spacing w:val="17"/>
          <w:w w:val="101"/>
          <w:sz w:val="28"/>
          <w:szCs w:val="28"/>
          <w:highlight w:val="none"/>
        </w:rPr>
        <w:t xml:space="preserve"> </w:t>
      </w:r>
      <w:r>
        <w:rPr>
          <w:rFonts w:hint="eastAsia" w:ascii="宋体" w:hAnsi="宋体" w:eastAsia="宋体" w:cs="宋体"/>
          <w:color w:val="auto"/>
          <w:spacing w:val="7"/>
          <w:sz w:val="28"/>
          <w:szCs w:val="28"/>
          <w:highlight w:val="none"/>
        </w:rPr>
        <w:t>投标人不按本章</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7"/>
          <w:sz w:val="28"/>
          <w:szCs w:val="28"/>
          <w:highlight w:val="none"/>
        </w:rPr>
        <w:t>24.1</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项要求提交保</w:t>
      </w:r>
      <w:r>
        <w:rPr>
          <w:rFonts w:hint="eastAsia" w:ascii="宋体" w:hAnsi="宋体" w:eastAsia="宋体" w:cs="宋体"/>
          <w:color w:val="auto"/>
          <w:spacing w:val="6"/>
          <w:sz w:val="28"/>
          <w:szCs w:val="28"/>
          <w:highlight w:val="none"/>
        </w:rPr>
        <w:t>证金的，评标委员会按无效标处理。</w:t>
      </w:r>
    </w:p>
    <w:p w14:paraId="318C62F9">
      <w:pPr>
        <w:spacing w:before="186" w:line="361" w:lineRule="auto"/>
        <w:ind w:left="4" w:firstLine="45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24.3</w:t>
      </w:r>
      <w:r>
        <w:rPr>
          <w:rFonts w:hint="eastAsia" w:ascii="宋体" w:hAnsi="宋体" w:eastAsia="宋体" w:cs="宋体"/>
          <w:color w:val="auto"/>
          <w:spacing w:val="49"/>
          <w:w w:val="101"/>
          <w:sz w:val="28"/>
          <w:szCs w:val="28"/>
          <w:highlight w:val="none"/>
        </w:rPr>
        <w:t xml:space="preserve"> </w:t>
      </w:r>
      <w:r>
        <w:rPr>
          <w:rFonts w:hint="eastAsia" w:ascii="宋体" w:hAnsi="宋体" w:eastAsia="宋体" w:cs="宋体"/>
          <w:color w:val="auto"/>
          <w:spacing w:val="10"/>
          <w:sz w:val="28"/>
          <w:szCs w:val="28"/>
          <w:highlight w:val="none"/>
        </w:rPr>
        <w:t>中标通知书发出之日起5个工作日内</w:t>
      </w:r>
      <w:r>
        <w:rPr>
          <w:rFonts w:hint="eastAsia" w:ascii="宋体" w:hAnsi="宋体" w:eastAsia="宋体" w:cs="宋体"/>
          <w:color w:val="auto"/>
          <w:spacing w:val="10"/>
          <w:sz w:val="28"/>
          <w:szCs w:val="28"/>
          <w:highlight w:val="none"/>
          <w:lang w:eastAsia="zh-CN"/>
        </w:rPr>
        <w:t>，</w:t>
      </w:r>
      <w:r>
        <w:rPr>
          <w:rFonts w:hint="eastAsia" w:ascii="宋体" w:hAnsi="宋体" w:eastAsia="宋体" w:cs="宋体"/>
          <w:color w:val="auto"/>
          <w:spacing w:val="10"/>
          <w:sz w:val="28"/>
          <w:szCs w:val="28"/>
          <w:highlight w:val="none"/>
        </w:rPr>
        <w:t>向未中标的投标人退还投标保证金；招标人</w:t>
      </w:r>
      <w:r>
        <w:rPr>
          <w:rFonts w:hint="eastAsia" w:ascii="宋体" w:hAnsi="宋体" w:eastAsia="宋体" w:cs="宋体"/>
          <w:color w:val="auto"/>
          <w:spacing w:val="7"/>
          <w:sz w:val="28"/>
          <w:szCs w:val="28"/>
          <w:highlight w:val="none"/>
        </w:rPr>
        <w:t>与中标人签订合同后5个工作日内，向中标人退还投标保证金。</w:t>
      </w:r>
    </w:p>
    <w:p w14:paraId="04D75819">
      <w:pPr>
        <w:spacing w:before="34" w:line="227"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24.4 有下列情形之一的，投标保证金将不予退还：</w:t>
      </w:r>
    </w:p>
    <w:p w14:paraId="421EC8DF">
      <w:pPr>
        <w:spacing w:before="183"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（1）投标人在规定的投标有效期内撤销或</w:t>
      </w:r>
      <w:r>
        <w:rPr>
          <w:rFonts w:hint="eastAsia" w:ascii="宋体" w:hAnsi="宋体" w:eastAsia="宋体" w:cs="宋体"/>
          <w:color w:val="auto"/>
          <w:spacing w:val="6"/>
          <w:sz w:val="28"/>
          <w:szCs w:val="28"/>
          <w:highlight w:val="none"/>
        </w:rPr>
        <w:t>修改其投标文件；</w:t>
      </w:r>
    </w:p>
    <w:p w14:paraId="213A7DD5">
      <w:pPr>
        <w:spacing w:before="184"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（2）中标人无正当理由拒签合同协议书或未按招标文件规定提交履约保证金。</w:t>
      </w:r>
    </w:p>
    <w:p w14:paraId="6DBD3598">
      <w:pPr>
        <w:spacing w:before="91" w:line="220" w:lineRule="auto"/>
        <w:ind w:left="3055"/>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（四）投标文件的密封和递交</w:t>
      </w:r>
    </w:p>
    <w:p w14:paraId="556EE93F">
      <w:pPr>
        <w:spacing w:before="206" w:line="227" w:lineRule="auto"/>
        <w:ind w:left="476"/>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25.  投标文件的份数和签署</w:t>
      </w:r>
    </w:p>
    <w:p w14:paraId="137894E8">
      <w:pPr>
        <w:spacing w:before="75" w:line="359" w:lineRule="auto"/>
        <w:ind w:left="12" w:right="1" w:firstLine="45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25.1  加</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密 电</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3"/>
          <w:sz w:val="28"/>
          <w:szCs w:val="28"/>
          <w:highlight w:val="none"/>
        </w:rPr>
        <w:t>子</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版</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投</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标</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文</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件</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 一</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份 ）</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pacing w:val="-3"/>
          <w:sz w:val="28"/>
          <w:szCs w:val="28"/>
          <w:highlight w:val="none"/>
        </w:rPr>
        <w:t>在</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pacing w:val="-3"/>
          <w:sz w:val="28"/>
          <w:szCs w:val="28"/>
          <w:highlight w:val="none"/>
        </w:rPr>
        <w:t>投</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标</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截</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止</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前</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上</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3"/>
          <w:sz w:val="28"/>
          <w:szCs w:val="28"/>
          <w:highlight w:val="none"/>
        </w:rPr>
        <w:t>传</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3"/>
          <w:sz w:val="28"/>
          <w:szCs w:val="28"/>
          <w:highlight w:val="none"/>
        </w:rPr>
        <w:t>至</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新</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疆</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政</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3"/>
          <w:sz w:val="28"/>
          <w:szCs w:val="28"/>
          <w:highlight w:val="none"/>
        </w:rPr>
        <w:t>府</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3"/>
          <w:sz w:val="28"/>
          <w:szCs w:val="28"/>
          <w:highlight w:val="none"/>
        </w:rPr>
        <w:t>采</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3"/>
          <w:sz w:val="28"/>
          <w:szCs w:val="28"/>
          <w:highlight w:val="none"/>
        </w:rPr>
        <w:t>购</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3"/>
          <w:sz w:val="28"/>
          <w:szCs w:val="28"/>
          <w:highlight w:val="none"/>
        </w:rPr>
        <w:t>网</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"http://www.ccgp-xinjiang.gov.cn/"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ccgp</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xinjiang</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gov</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6"/>
          <w:sz w:val="28"/>
          <w:szCs w:val="28"/>
          <w:highlight w:val="none"/>
        </w:rPr>
        <w:t>/</w:t>
      </w:r>
      <w:r>
        <w:rPr>
          <w:rFonts w:hint="eastAsia" w:ascii="宋体" w:hAnsi="宋体" w:eastAsia="宋体" w:cs="宋体"/>
          <w:color w:val="auto"/>
          <w:spacing w:val="6"/>
          <w:sz w:val="28"/>
          <w:szCs w:val="28"/>
          <w:highlight w:val="none"/>
        </w:rPr>
        <w:fldChar w:fldCharType="end"/>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6"/>
          <w:sz w:val="28"/>
          <w:szCs w:val="28"/>
          <w:highlight w:val="none"/>
        </w:rPr>
        <w:t>否则视为无效， 提供纸质版投标文件按以下要求签署：</w:t>
      </w:r>
    </w:p>
    <w:p w14:paraId="21C8C9E7">
      <w:pPr>
        <w:spacing w:before="36" w:line="361" w:lineRule="auto"/>
        <w:ind w:left="1" w:firstLine="462"/>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25.2</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投标文件中的授权书、投标函及报价一览表等应当在格式文本要</w:t>
      </w:r>
      <w:r>
        <w:rPr>
          <w:rFonts w:hint="eastAsia" w:ascii="宋体" w:hAnsi="宋体" w:eastAsia="宋体" w:cs="宋体"/>
          <w:color w:val="auto"/>
          <w:spacing w:val="12"/>
          <w:sz w:val="28"/>
          <w:szCs w:val="28"/>
          <w:highlight w:val="none"/>
        </w:rPr>
        <w:t>求的相应位置签字</w:t>
      </w:r>
      <w:r>
        <w:rPr>
          <w:rFonts w:hint="eastAsia" w:ascii="宋体" w:hAnsi="宋体" w:eastAsia="宋体" w:cs="宋体"/>
          <w:color w:val="auto"/>
          <w:spacing w:val="-2"/>
          <w:sz w:val="28"/>
          <w:szCs w:val="28"/>
          <w:highlight w:val="none"/>
        </w:rPr>
        <w:t>和盖章。</w:t>
      </w:r>
    </w:p>
    <w:p w14:paraId="2C2457CA">
      <w:pPr>
        <w:spacing w:before="34" w:line="361" w:lineRule="auto"/>
        <w:ind w:left="2" w:firstLine="461"/>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25.3 全套投标文件应无修改和行间插字。如有修改，须在修改处加盖投标单位法定代表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人或其委托代理人的印鉴。</w:t>
      </w:r>
    </w:p>
    <w:p w14:paraId="15AB86D5">
      <w:pPr>
        <w:spacing w:before="33"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26.  投标文件的装订、密封和标记（本</w:t>
      </w:r>
      <w:r>
        <w:rPr>
          <w:rFonts w:hint="eastAsia" w:ascii="宋体" w:hAnsi="宋体" w:eastAsia="宋体" w:cs="宋体"/>
          <w:b/>
          <w:bCs/>
          <w:color w:val="auto"/>
          <w:spacing w:val="6"/>
          <w:sz w:val="28"/>
          <w:szCs w:val="28"/>
          <w:highlight w:val="none"/>
        </w:rPr>
        <w:t>项目不适用）</w:t>
      </w:r>
    </w:p>
    <w:p w14:paraId="599B091B">
      <w:pPr>
        <w:spacing w:before="186" w:line="227"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26.1 投标文件的装订</w:t>
      </w:r>
    </w:p>
    <w:p w14:paraId="2616080B">
      <w:pPr>
        <w:spacing w:before="184" w:line="364" w:lineRule="auto"/>
        <w:ind w:firstLine="464"/>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26.1.1 提供纸质版投标文件的，投标</w:t>
      </w:r>
      <w:r>
        <w:rPr>
          <w:rFonts w:hint="eastAsia" w:ascii="宋体" w:hAnsi="宋体" w:eastAsia="宋体" w:cs="宋体"/>
          <w:color w:val="auto"/>
          <w:spacing w:val="9"/>
          <w:sz w:val="28"/>
          <w:szCs w:val="28"/>
          <w:highlight w:val="none"/>
        </w:rPr>
        <w:t>文件应按</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9"/>
          <w:sz w:val="28"/>
          <w:szCs w:val="28"/>
          <w:highlight w:val="none"/>
        </w:rPr>
        <w:t>A4 纸大小进行装订，对于较大图、表</w:t>
      </w:r>
      <w:r>
        <w:rPr>
          <w:rFonts w:hint="eastAsia" w:ascii="宋体" w:hAnsi="宋体" w:eastAsia="宋体" w:cs="宋体"/>
          <w:color w:val="auto"/>
          <w:spacing w:val="9"/>
          <w:sz w:val="28"/>
          <w:szCs w:val="28"/>
          <w:highlight w:val="none"/>
          <w:lang w:eastAsia="zh-CN"/>
        </w:rPr>
        <w:t>，</w:t>
      </w:r>
      <w:r>
        <w:rPr>
          <w:rFonts w:hint="eastAsia" w:ascii="宋体" w:hAnsi="宋体" w:eastAsia="宋体" w:cs="宋体"/>
          <w:color w:val="auto"/>
          <w:spacing w:val="9"/>
          <w:sz w:val="28"/>
          <w:szCs w:val="28"/>
          <w:highlight w:val="none"/>
        </w:rPr>
        <w:t>可</w:t>
      </w:r>
      <w:r>
        <w:rPr>
          <w:rFonts w:hint="eastAsia" w:ascii="宋体" w:hAnsi="宋体" w:eastAsia="宋体" w:cs="宋体"/>
          <w:color w:val="auto"/>
          <w:spacing w:val="10"/>
          <w:sz w:val="28"/>
          <w:szCs w:val="28"/>
          <w:highlight w:val="none"/>
        </w:rPr>
        <w:t>采用</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10"/>
          <w:sz w:val="28"/>
          <w:szCs w:val="28"/>
          <w:highlight w:val="none"/>
        </w:rPr>
        <w:t>A3 纸，但需要按A4纸大小进行折叠、装订成一册。投标文件的</w:t>
      </w:r>
      <w:r>
        <w:rPr>
          <w:rFonts w:hint="eastAsia" w:ascii="宋体" w:hAnsi="宋体" w:eastAsia="宋体" w:cs="宋体"/>
          <w:color w:val="auto"/>
          <w:spacing w:val="9"/>
          <w:sz w:val="28"/>
          <w:szCs w:val="28"/>
          <w:highlight w:val="none"/>
        </w:rPr>
        <w:t>正本与副本应分别装订</w:t>
      </w:r>
      <w:r>
        <w:rPr>
          <w:rFonts w:hint="eastAsia" w:ascii="宋体" w:hAnsi="宋体" w:eastAsia="宋体" w:cs="宋体"/>
          <w:color w:val="auto"/>
          <w:spacing w:val="7"/>
          <w:sz w:val="28"/>
          <w:szCs w:val="28"/>
          <w:highlight w:val="none"/>
        </w:rPr>
        <w:t>成册，具体装订要求见投标人须知前附表规定。</w:t>
      </w:r>
    </w:p>
    <w:p w14:paraId="4590D6F7">
      <w:pPr>
        <w:spacing w:before="40" w:line="361" w:lineRule="auto"/>
        <w:ind w:left="6" w:right="36" w:firstLine="457"/>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26.1.2</w:t>
      </w:r>
      <w:r>
        <w:rPr>
          <w:rFonts w:hint="eastAsia" w:ascii="宋体" w:hAnsi="宋体" w:eastAsia="宋体" w:cs="宋体"/>
          <w:color w:val="auto"/>
          <w:spacing w:val="18"/>
          <w:w w:val="101"/>
          <w:sz w:val="28"/>
          <w:szCs w:val="28"/>
          <w:highlight w:val="none"/>
        </w:rPr>
        <w:t xml:space="preserve"> </w:t>
      </w:r>
      <w:r>
        <w:rPr>
          <w:rFonts w:hint="eastAsia" w:ascii="宋体" w:hAnsi="宋体" w:eastAsia="宋体" w:cs="宋体"/>
          <w:color w:val="auto"/>
          <w:spacing w:val="7"/>
          <w:sz w:val="28"/>
          <w:szCs w:val="28"/>
          <w:highlight w:val="none"/>
        </w:rPr>
        <w:t>如果所投项目分有多个包（标段</w:t>
      </w:r>
      <w:r>
        <w:rPr>
          <w:rFonts w:hint="eastAsia" w:ascii="宋体" w:hAnsi="宋体" w:eastAsia="宋体" w:cs="宋体"/>
          <w:color w:val="auto"/>
          <w:spacing w:val="12"/>
          <w:sz w:val="28"/>
          <w:szCs w:val="28"/>
          <w:highlight w:val="none"/>
        </w:rPr>
        <w:t>），</w:t>
      </w:r>
      <w:r>
        <w:rPr>
          <w:rFonts w:hint="eastAsia" w:ascii="宋体" w:hAnsi="宋体" w:eastAsia="宋体" w:cs="宋体"/>
          <w:color w:val="auto"/>
          <w:spacing w:val="7"/>
          <w:sz w:val="28"/>
          <w:szCs w:val="28"/>
          <w:highlight w:val="none"/>
        </w:rPr>
        <w:t>则投标书必须以包（标段）为单位进行封装，</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并在密封袋上标识包（标段）号。</w:t>
      </w:r>
    </w:p>
    <w:p w14:paraId="642520AD">
      <w:pPr>
        <w:spacing w:before="33" w:line="361" w:lineRule="auto"/>
        <w:ind w:left="464" w:right="126" w:rightChars="6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26.2 投标文件的密封和标记</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6"/>
          <w:sz w:val="28"/>
          <w:szCs w:val="28"/>
          <w:highlight w:val="none"/>
        </w:rPr>
        <w:t>26.2.1 本项目不作要求。</w:t>
      </w:r>
    </w:p>
    <w:p w14:paraId="7D8C1DE9">
      <w:pPr>
        <w:spacing w:before="35"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27.  投标文件的提交</w:t>
      </w:r>
    </w:p>
    <w:p w14:paraId="7C00860E">
      <w:pPr>
        <w:spacing w:before="185" w:line="359" w:lineRule="auto"/>
        <w:ind w:left="464" w:right="315" w:rightChars="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27.1</w:t>
      </w:r>
      <w:r>
        <w:rPr>
          <w:rFonts w:hint="eastAsia" w:ascii="宋体" w:hAnsi="宋体" w:eastAsia="宋体" w:cs="宋体"/>
          <w:color w:val="auto"/>
          <w:spacing w:val="35"/>
          <w:w w:val="101"/>
          <w:sz w:val="28"/>
          <w:szCs w:val="28"/>
          <w:highlight w:val="none"/>
        </w:rPr>
        <w:t xml:space="preserve"> </w:t>
      </w:r>
      <w:r>
        <w:rPr>
          <w:rFonts w:hint="eastAsia" w:ascii="宋体" w:hAnsi="宋体" w:eastAsia="宋体" w:cs="宋体"/>
          <w:color w:val="auto"/>
          <w:spacing w:val="7"/>
          <w:sz w:val="28"/>
          <w:szCs w:val="28"/>
          <w:highlight w:val="none"/>
        </w:rPr>
        <w:t>投标人应在投标人须知前附表规定的投标截止时间前递交投标文件。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27.2</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投标人递交投标文件的地点：见投标人须知前</w:t>
      </w:r>
      <w:r>
        <w:rPr>
          <w:rFonts w:hint="eastAsia" w:ascii="宋体" w:hAnsi="宋体" w:eastAsia="宋体" w:cs="宋体"/>
          <w:color w:val="auto"/>
          <w:spacing w:val="6"/>
          <w:sz w:val="28"/>
          <w:szCs w:val="28"/>
          <w:highlight w:val="none"/>
        </w:rPr>
        <w:t>附表。</w:t>
      </w:r>
    </w:p>
    <w:p w14:paraId="2DF96889">
      <w:pPr>
        <w:spacing w:before="40" w:line="359" w:lineRule="auto"/>
        <w:ind w:left="464" w:right="375" w:rightChars="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27.3</w:t>
      </w:r>
      <w:r>
        <w:rPr>
          <w:rFonts w:hint="eastAsia" w:ascii="宋体" w:hAnsi="宋体" w:eastAsia="宋体" w:cs="宋体"/>
          <w:color w:val="auto"/>
          <w:spacing w:val="38"/>
          <w:w w:val="101"/>
          <w:sz w:val="28"/>
          <w:szCs w:val="28"/>
          <w:highlight w:val="none"/>
        </w:rPr>
        <w:t xml:space="preserve"> </w:t>
      </w:r>
      <w:r>
        <w:rPr>
          <w:rFonts w:hint="eastAsia" w:ascii="宋体" w:hAnsi="宋体" w:eastAsia="宋体" w:cs="宋体"/>
          <w:color w:val="auto"/>
          <w:spacing w:val="7"/>
          <w:sz w:val="28"/>
          <w:szCs w:val="28"/>
          <w:highlight w:val="none"/>
        </w:rPr>
        <w:t>除投标人须知前附表另有规定外，投标人所递交的投标文件不予退还。</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27.4 招标人收到投标文件后，向投标人出具签收凭证。</w:t>
      </w:r>
    </w:p>
    <w:p w14:paraId="2FC4934E">
      <w:pPr>
        <w:spacing w:before="39" w:line="227"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27.5 逾期送达的或者未送达指定地点的投标</w:t>
      </w:r>
      <w:r>
        <w:rPr>
          <w:rFonts w:hint="eastAsia" w:ascii="宋体" w:hAnsi="宋体" w:eastAsia="宋体" w:cs="宋体"/>
          <w:color w:val="auto"/>
          <w:spacing w:val="7"/>
          <w:sz w:val="28"/>
          <w:szCs w:val="28"/>
          <w:highlight w:val="none"/>
        </w:rPr>
        <w:t>文件，招标人不予受理。</w:t>
      </w:r>
    </w:p>
    <w:p w14:paraId="7A33F90F">
      <w:pPr>
        <w:spacing w:before="183"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28.  投标文件的补充、修改与撤回</w:t>
      </w:r>
    </w:p>
    <w:p w14:paraId="6A12BB66">
      <w:pPr>
        <w:spacing w:before="184" w:line="365" w:lineRule="auto"/>
        <w:ind w:left="2" w:firstLine="461"/>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28.1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投标人在提交投标文件以后，在规定的投标截止时间之前，</w:t>
      </w:r>
      <w:r>
        <w:rPr>
          <w:rFonts w:hint="eastAsia" w:ascii="宋体" w:hAnsi="宋体" w:eastAsia="宋体" w:cs="宋体"/>
          <w:color w:val="auto"/>
          <w:spacing w:val="12"/>
          <w:sz w:val="28"/>
          <w:szCs w:val="28"/>
          <w:highlight w:val="none"/>
        </w:rPr>
        <w:t>可以书面形式补充、修</w:t>
      </w:r>
      <w:r>
        <w:rPr>
          <w:rFonts w:hint="eastAsia" w:ascii="宋体" w:hAnsi="宋体" w:eastAsia="宋体" w:cs="宋体"/>
          <w:color w:val="auto"/>
          <w:spacing w:val="13"/>
          <w:sz w:val="28"/>
          <w:szCs w:val="28"/>
          <w:highlight w:val="none"/>
        </w:rPr>
        <w:t>改或撤回已提交的投标文件，并以书面形式通知招标人。补充、修改的内容为投标文件的组</w:t>
      </w:r>
      <w:r>
        <w:rPr>
          <w:rFonts w:hint="eastAsia" w:ascii="宋体" w:hAnsi="宋体" w:eastAsia="宋体" w:cs="宋体"/>
          <w:color w:val="auto"/>
          <w:spacing w:val="-3"/>
          <w:sz w:val="28"/>
          <w:szCs w:val="28"/>
          <w:highlight w:val="none"/>
        </w:rPr>
        <w:t>成部分。</w:t>
      </w:r>
    </w:p>
    <w:p w14:paraId="3B4CDFD0">
      <w:pPr>
        <w:spacing w:before="36" w:line="361" w:lineRule="auto"/>
        <w:ind w:left="1" w:firstLine="46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28.2 投标人对投标文件的补充、修改，应按本须知第</w:t>
      </w:r>
      <w:r>
        <w:rPr>
          <w:rFonts w:hint="eastAsia" w:ascii="宋体" w:hAnsi="宋体" w:eastAsia="宋体" w:cs="宋体"/>
          <w:color w:val="auto"/>
          <w:spacing w:val="-37"/>
          <w:sz w:val="28"/>
          <w:szCs w:val="28"/>
          <w:highlight w:val="none"/>
        </w:rPr>
        <w:t xml:space="preserve"> </w:t>
      </w:r>
      <w:r>
        <w:rPr>
          <w:rFonts w:hint="eastAsia" w:ascii="宋体" w:hAnsi="宋体" w:eastAsia="宋体" w:cs="宋体"/>
          <w:color w:val="auto"/>
          <w:spacing w:val="8"/>
          <w:sz w:val="28"/>
          <w:szCs w:val="28"/>
          <w:highlight w:val="none"/>
        </w:rPr>
        <w:t>25 条、第</w:t>
      </w:r>
      <w:r>
        <w:rPr>
          <w:rFonts w:hint="eastAsia" w:ascii="宋体" w:hAnsi="宋体" w:eastAsia="宋体" w:cs="宋体"/>
          <w:color w:val="auto"/>
          <w:spacing w:val="-47"/>
          <w:sz w:val="28"/>
          <w:szCs w:val="28"/>
          <w:highlight w:val="none"/>
        </w:rPr>
        <w:t xml:space="preserve"> </w:t>
      </w:r>
      <w:r>
        <w:rPr>
          <w:rFonts w:hint="eastAsia" w:ascii="宋体" w:hAnsi="宋体" w:eastAsia="宋体" w:cs="宋体"/>
          <w:color w:val="auto"/>
          <w:spacing w:val="8"/>
          <w:sz w:val="28"/>
          <w:szCs w:val="28"/>
          <w:highlight w:val="none"/>
        </w:rPr>
        <w:t>26 条和第</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8"/>
          <w:sz w:val="28"/>
          <w:szCs w:val="28"/>
          <w:highlight w:val="none"/>
        </w:rPr>
        <w:t>27</w:t>
      </w:r>
      <w:r>
        <w:rPr>
          <w:rFonts w:hint="eastAsia" w:ascii="宋体" w:hAnsi="宋体" w:eastAsia="宋体" w:cs="宋体"/>
          <w:color w:val="auto"/>
          <w:spacing w:val="18"/>
          <w:w w:val="101"/>
          <w:sz w:val="28"/>
          <w:szCs w:val="28"/>
          <w:highlight w:val="none"/>
        </w:rPr>
        <w:t xml:space="preserve"> </w:t>
      </w:r>
      <w:r>
        <w:rPr>
          <w:rFonts w:hint="eastAsia" w:ascii="宋体" w:hAnsi="宋体" w:eastAsia="宋体" w:cs="宋体"/>
          <w:color w:val="auto"/>
          <w:spacing w:val="8"/>
          <w:sz w:val="28"/>
          <w:szCs w:val="28"/>
          <w:highlight w:val="none"/>
        </w:rPr>
        <w:t>条有关规定</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密封、标记和提交。</w:t>
      </w:r>
    </w:p>
    <w:p w14:paraId="271A694D">
      <w:pPr>
        <w:spacing w:before="34" w:line="227" w:lineRule="auto"/>
        <w:ind w:left="46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28.3 在投标截止时间之后，投标人不得补充、修改投标文件。</w:t>
      </w:r>
    </w:p>
    <w:p w14:paraId="2F77A7B8">
      <w:pPr>
        <w:spacing w:before="92" w:line="221" w:lineRule="auto"/>
        <w:ind w:left="3336"/>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（五）开标、评标和定标</w:t>
      </w:r>
    </w:p>
    <w:p w14:paraId="3FC1C193">
      <w:pPr>
        <w:spacing w:before="75" w:line="228" w:lineRule="auto"/>
        <w:ind w:left="484"/>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29.</w:t>
      </w:r>
      <w:r>
        <w:rPr>
          <w:rFonts w:hint="eastAsia" w:ascii="宋体" w:hAnsi="宋体" w:eastAsia="宋体" w:cs="宋体"/>
          <w:b/>
          <w:bCs/>
          <w:color w:val="auto"/>
          <w:spacing w:val="10"/>
          <w:sz w:val="28"/>
          <w:szCs w:val="28"/>
          <w:highlight w:val="none"/>
        </w:rPr>
        <w:t xml:space="preserve">  </w:t>
      </w:r>
      <w:r>
        <w:rPr>
          <w:rFonts w:hint="eastAsia" w:ascii="宋体" w:hAnsi="宋体" w:eastAsia="宋体" w:cs="宋体"/>
          <w:b/>
          <w:bCs/>
          <w:color w:val="auto"/>
          <w:spacing w:val="1"/>
          <w:sz w:val="28"/>
          <w:szCs w:val="28"/>
          <w:highlight w:val="none"/>
        </w:rPr>
        <w:t>开标</w:t>
      </w:r>
    </w:p>
    <w:p w14:paraId="553BA282">
      <w:pPr>
        <w:spacing w:before="183" w:line="228" w:lineRule="auto"/>
        <w:ind w:left="47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29.1 开标的时间和地点</w:t>
      </w:r>
    </w:p>
    <w:p w14:paraId="03B7F4A4">
      <w:pPr>
        <w:spacing w:before="182" w:line="361" w:lineRule="auto"/>
        <w:ind w:left="8" w:right="116" w:firstLine="462"/>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29.1.1 招标人按本须知第</w:t>
      </w:r>
      <w:r>
        <w:rPr>
          <w:rFonts w:hint="eastAsia" w:ascii="宋体" w:hAnsi="宋体" w:eastAsia="宋体" w:cs="宋体"/>
          <w:color w:val="auto"/>
          <w:spacing w:val="-34"/>
          <w:sz w:val="28"/>
          <w:szCs w:val="28"/>
          <w:highlight w:val="none"/>
        </w:rPr>
        <w:t xml:space="preserve"> </w:t>
      </w:r>
      <w:r>
        <w:rPr>
          <w:rFonts w:hint="eastAsia" w:ascii="宋体" w:hAnsi="宋体" w:eastAsia="宋体" w:cs="宋体"/>
          <w:color w:val="auto"/>
          <w:spacing w:val="10"/>
          <w:sz w:val="28"/>
          <w:szCs w:val="28"/>
          <w:highlight w:val="none"/>
        </w:rPr>
        <w:t>27</w:t>
      </w:r>
      <w:r>
        <w:rPr>
          <w:rFonts w:hint="eastAsia" w:ascii="宋体" w:hAnsi="宋体" w:eastAsia="宋体" w:cs="宋体"/>
          <w:color w:val="auto"/>
          <w:spacing w:val="21"/>
          <w:sz w:val="28"/>
          <w:szCs w:val="28"/>
          <w:highlight w:val="none"/>
        </w:rPr>
        <w:t xml:space="preserve"> </w:t>
      </w:r>
      <w:r>
        <w:rPr>
          <w:rFonts w:hint="eastAsia" w:ascii="宋体" w:hAnsi="宋体" w:eastAsia="宋体" w:cs="宋体"/>
          <w:color w:val="auto"/>
          <w:spacing w:val="10"/>
          <w:sz w:val="28"/>
          <w:szCs w:val="28"/>
          <w:highlight w:val="none"/>
        </w:rPr>
        <w:t>条提交投标文件的截止时间和地点公开开标，并邀请所有投</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标人参加。</w:t>
      </w:r>
    </w:p>
    <w:p w14:paraId="32EACCD3">
      <w:pPr>
        <w:spacing w:before="34" w:line="361" w:lineRule="auto"/>
        <w:ind w:left="8" w:right="116" w:firstLine="462"/>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29.2</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投标人法定代表人或被授权代理人必须参加开标会议，不参</w:t>
      </w:r>
      <w:r>
        <w:rPr>
          <w:rFonts w:hint="eastAsia" w:ascii="宋体" w:hAnsi="宋体" w:eastAsia="宋体" w:cs="宋体"/>
          <w:color w:val="auto"/>
          <w:spacing w:val="12"/>
          <w:sz w:val="28"/>
          <w:szCs w:val="28"/>
          <w:highlight w:val="none"/>
        </w:rPr>
        <w:t>加开标会议视为认同中</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标结果。</w:t>
      </w:r>
    </w:p>
    <w:p w14:paraId="63AE2AA0">
      <w:pPr>
        <w:spacing w:before="33" w:line="228" w:lineRule="auto"/>
        <w:ind w:left="47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29.3</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4"/>
          <w:sz w:val="28"/>
          <w:szCs w:val="28"/>
          <w:highlight w:val="none"/>
        </w:rPr>
        <w:t>开标程序</w:t>
      </w:r>
    </w:p>
    <w:p w14:paraId="5E564B33">
      <w:pPr>
        <w:spacing w:before="183"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本项目采用不见面开标：</w:t>
      </w:r>
    </w:p>
    <w:p w14:paraId="0DE657D8">
      <w:pPr>
        <w:spacing w:before="185"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（1）开标时间到达后，主持人宣布开标会议开始；</w:t>
      </w:r>
    </w:p>
    <w:p w14:paraId="6F4F4A33">
      <w:pPr>
        <w:spacing w:before="183"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（2）公布投标人，投标文件解密，公布解密情况；</w:t>
      </w:r>
    </w:p>
    <w:p w14:paraId="6AF800D7">
      <w:pPr>
        <w:spacing w:before="182"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（3）评标委员会进入评审阶段；</w:t>
      </w:r>
    </w:p>
    <w:p w14:paraId="6C0A09D1">
      <w:pPr>
        <w:spacing w:before="186" w:line="361" w:lineRule="auto"/>
        <w:ind w:left="475" w:right="57" w:rightChars="0" w:firstLine="1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（4）评标结束后，有关人员在开标记录表签字确认。</w:t>
      </w:r>
      <w:r>
        <w:rPr>
          <w:rFonts w:hint="eastAsia" w:ascii="宋体" w:hAnsi="宋体" w:eastAsia="宋体" w:cs="宋体"/>
          <w:color w:val="auto"/>
          <w:spacing w:val="-4"/>
          <w:sz w:val="28"/>
          <w:szCs w:val="28"/>
          <w:highlight w:val="none"/>
        </w:rPr>
        <w:t>特别说明：</w:t>
      </w:r>
    </w:p>
    <w:p w14:paraId="10A581DA">
      <w:pPr>
        <w:spacing w:before="33" w:line="366" w:lineRule="auto"/>
        <w:ind w:firstLine="487"/>
        <w:jc w:val="both"/>
        <w:rPr>
          <w:rFonts w:hint="eastAsia" w:ascii="宋体" w:hAnsi="宋体" w:eastAsia="宋体" w:cs="宋体"/>
          <w:color w:val="auto"/>
          <w:sz w:val="28"/>
          <w:szCs w:val="28"/>
          <w:highlight w:val="none"/>
        </w:rPr>
      </w:pPr>
      <w:r>
        <w:rPr>
          <w:rFonts w:hint="eastAsia" w:ascii="宋体" w:hAnsi="宋体" w:eastAsia="宋体" w:cs="宋体"/>
          <w:color w:val="auto"/>
          <w:spacing w:val="39"/>
          <w:sz w:val="28"/>
          <w:szCs w:val="28"/>
          <w:highlight w:val="none"/>
        </w:rPr>
        <w:t>（1）投标人务必将加密电子投标文件在投标截止时间之前上传至政采云平台</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"https://login.zcygov.cn/"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login</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13"/>
          <w:sz w:val="28"/>
          <w:szCs w:val="28"/>
          <w:highlight w:val="none"/>
        </w:rPr>
        <w:fldChar w:fldCharType="end"/>
      </w:r>
      <w:r>
        <w:rPr>
          <w:rFonts w:hint="eastAsia" w:ascii="宋体" w:hAnsi="宋体" w:eastAsia="宋体" w:cs="宋体"/>
          <w:color w:val="auto"/>
          <w:spacing w:val="13"/>
          <w:sz w:val="28"/>
          <w:szCs w:val="28"/>
          <w:highlight w:val="none"/>
        </w:rPr>
        <w:t>并在开标当天开标截止时间前登录到</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"https://www.zcygov.cn"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https</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www</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zcygov</w:t>
      </w:r>
      <w:r>
        <w:rPr>
          <w:rFonts w:hint="eastAsia" w:ascii="宋体" w:hAnsi="宋体" w:eastAsia="宋体" w:cs="宋体"/>
          <w:color w:val="auto"/>
          <w:spacing w:val="13"/>
          <w:sz w:val="28"/>
          <w:szCs w:val="28"/>
          <w:highlight w:val="none"/>
        </w:rPr>
        <w:t>.</w:t>
      </w:r>
      <w:r>
        <w:rPr>
          <w:rFonts w:hint="eastAsia" w:ascii="宋体" w:hAnsi="宋体" w:eastAsia="宋体" w:cs="宋体"/>
          <w:color w:val="auto"/>
          <w:sz w:val="28"/>
          <w:szCs w:val="28"/>
          <w:highlight w:val="none"/>
        </w:rPr>
        <w:t>cn</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pacing w:val="13"/>
          <w:sz w:val="28"/>
          <w:szCs w:val="28"/>
          <w:highlight w:val="none"/>
        </w:rPr>
        <w:t xml:space="preserve">  政采云电子</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开标大厅完成签到并等候开标，投标截止时间以后上传递交的投标文件将被“政府</w:t>
      </w:r>
      <w:r>
        <w:rPr>
          <w:rFonts w:hint="eastAsia" w:ascii="宋体" w:hAnsi="宋体" w:eastAsia="宋体" w:cs="宋体"/>
          <w:color w:val="auto"/>
          <w:spacing w:val="10"/>
          <w:sz w:val="28"/>
          <w:szCs w:val="28"/>
          <w:highlight w:val="none"/>
        </w:rPr>
        <w:t>采购云平台”</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
          <w:sz w:val="28"/>
          <w:szCs w:val="28"/>
          <w:highlight w:val="none"/>
        </w:rPr>
        <w:t>拒收。</w:t>
      </w:r>
    </w:p>
    <w:p w14:paraId="188D0CB8">
      <w:pPr>
        <w:spacing w:before="44" w:line="361" w:lineRule="auto"/>
        <w:ind w:left="11" w:right="116" w:firstLine="475"/>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（2）投标文件解密时间</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13"/>
          <w:sz w:val="28"/>
          <w:szCs w:val="28"/>
          <w:highlight w:val="none"/>
        </w:rPr>
        <w:t>30</w:t>
      </w:r>
      <w:r>
        <w:rPr>
          <w:rFonts w:hint="eastAsia" w:ascii="宋体" w:hAnsi="宋体" w:eastAsia="宋体" w:cs="宋体"/>
          <w:color w:val="auto"/>
          <w:spacing w:val="22"/>
          <w:w w:val="101"/>
          <w:sz w:val="28"/>
          <w:szCs w:val="28"/>
          <w:highlight w:val="none"/>
        </w:rPr>
        <w:t xml:space="preserve"> </w:t>
      </w:r>
      <w:r>
        <w:rPr>
          <w:rFonts w:hint="eastAsia" w:ascii="宋体" w:hAnsi="宋体" w:eastAsia="宋体" w:cs="宋体"/>
          <w:color w:val="auto"/>
          <w:spacing w:val="13"/>
          <w:sz w:val="28"/>
          <w:szCs w:val="28"/>
          <w:highlight w:val="none"/>
        </w:rPr>
        <w:t>分钟，开标前需投标单位</w:t>
      </w:r>
      <w:r>
        <w:rPr>
          <w:rFonts w:hint="eastAsia" w:ascii="宋体" w:hAnsi="宋体" w:eastAsia="宋体" w:cs="宋体"/>
          <w:color w:val="auto"/>
          <w:spacing w:val="12"/>
          <w:sz w:val="28"/>
          <w:szCs w:val="28"/>
          <w:highlight w:val="none"/>
        </w:rPr>
        <w:t>用</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12"/>
          <w:sz w:val="28"/>
          <w:szCs w:val="28"/>
          <w:highlight w:val="none"/>
        </w:rPr>
        <w:t>证书登录政采云平台开标大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厅签到，在</w:t>
      </w:r>
      <w:r>
        <w:rPr>
          <w:rFonts w:hint="eastAsia" w:ascii="宋体" w:hAnsi="宋体" w:eastAsia="宋体" w:cs="宋体"/>
          <w:color w:val="auto"/>
          <w:spacing w:val="-46"/>
          <w:sz w:val="28"/>
          <w:szCs w:val="28"/>
          <w:highlight w:val="none"/>
        </w:rPr>
        <w:t xml:space="preserve"> </w:t>
      </w:r>
      <w:r>
        <w:rPr>
          <w:rFonts w:hint="eastAsia" w:ascii="宋体" w:hAnsi="宋体" w:eastAsia="宋体" w:cs="宋体"/>
          <w:color w:val="auto"/>
          <w:spacing w:val="7"/>
          <w:sz w:val="28"/>
          <w:szCs w:val="28"/>
          <w:highlight w:val="none"/>
        </w:rPr>
        <w:t>30</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分钟解密时间内输入</w:t>
      </w:r>
      <w:r>
        <w:rPr>
          <w:rFonts w:hint="eastAsia" w:ascii="宋体" w:hAnsi="宋体" w:eastAsia="宋体" w:cs="宋体"/>
          <w:color w:val="auto"/>
          <w:spacing w:val="-47"/>
          <w:sz w:val="28"/>
          <w:szCs w:val="28"/>
          <w:highlight w:val="none"/>
        </w:rPr>
        <w:t xml:space="preserve"> </w:t>
      </w:r>
      <w:r>
        <w:rPr>
          <w:rFonts w:hint="eastAsia" w:ascii="宋体" w:hAnsi="宋体" w:eastAsia="宋体" w:cs="宋体"/>
          <w:color w:val="auto"/>
          <w:sz w:val="28"/>
          <w:szCs w:val="28"/>
          <w:highlight w:val="none"/>
        </w:rPr>
        <w:t>CA</w:t>
      </w:r>
      <w:r>
        <w:rPr>
          <w:rFonts w:hint="eastAsia" w:ascii="宋体" w:hAnsi="宋体" w:eastAsia="宋体" w:cs="宋体"/>
          <w:color w:val="auto"/>
          <w:spacing w:val="7"/>
          <w:sz w:val="28"/>
          <w:szCs w:val="28"/>
          <w:highlight w:val="none"/>
        </w:rPr>
        <w:t xml:space="preserve"> 证书 </w:t>
      </w:r>
      <w:r>
        <w:rPr>
          <w:rFonts w:hint="eastAsia" w:ascii="宋体" w:hAnsi="宋体" w:eastAsia="宋体" w:cs="宋体"/>
          <w:color w:val="auto"/>
          <w:sz w:val="28"/>
          <w:szCs w:val="28"/>
          <w:highlight w:val="none"/>
        </w:rPr>
        <w:t>PIN</w:t>
      </w:r>
      <w:r>
        <w:rPr>
          <w:rFonts w:hint="eastAsia" w:ascii="宋体" w:hAnsi="宋体" w:eastAsia="宋体" w:cs="宋体"/>
          <w:color w:val="auto"/>
          <w:spacing w:val="7"/>
          <w:sz w:val="28"/>
          <w:szCs w:val="28"/>
          <w:highlight w:val="none"/>
        </w:rPr>
        <w:t xml:space="preserve">  码解密</w:t>
      </w:r>
      <w:r>
        <w:rPr>
          <w:rFonts w:hint="eastAsia" w:ascii="宋体" w:hAnsi="宋体" w:eastAsia="宋体" w:cs="宋体"/>
          <w:color w:val="auto"/>
          <w:spacing w:val="6"/>
          <w:sz w:val="28"/>
          <w:szCs w:val="28"/>
          <w:highlight w:val="none"/>
        </w:rPr>
        <w:t>投标文件。</w:t>
      </w:r>
    </w:p>
    <w:p w14:paraId="733B1808">
      <w:pPr>
        <w:spacing w:before="34" w:line="227" w:lineRule="auto"/>
        <w:ind w:left="482"/>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30.  评标委员会</w:t>
      </w:r>
    </w:p>
    <w:p w14:paraId="42221DAF">
      <w:pPr>
        <w:spacing w:before="185"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30.1 评标委员会的组成</w:t>
      </w:r>
    </w:p>
    <w:p w14:paraId="7DE41C62">
      <w:pPr>
        <w:spacing w:before="183" w:line="361" w:lineRule="auto"/>
        <w:ind w:left="476" w:right="210" w:rightChars="100"/>
        <w:rPr>
          <w:rFonts w:hint="eastAsia" w:ascii="宋体" w:hAnsi="宋体" w:eastAsia="宋体" w:cs="宋体"/>
          <w:color w:val="auto"/>
          <w:spacing w:val="10"/>
          <w:sz w:val="28"/>
          <w:szCs w:val="28"/>
          <w:highlight w:val="none"/>
        </w:rPr>
      </w:pPr>
      <w:r>
        <w:rPr>
          <w:rFonts w:hint="eastAsia" w:ascii="宋体" w:hAnsi="宋体" w:eastAsia="宋体" w:cs="宋体"/>
          <w:color w:val="auto"/>
          <w:spacing w:val="6"/>
          <w:sz w:val="28"/>
          <w:szCs w:val="28"/>
          <w:highlight w:val="none"/>
        </w:rPr>
        <w:t>30.1.1 评标由招标人依法组建的评标委员会负责。</w:t>
      </w:r>
      <w:r>
        <w:rPr>
          <w:rFonts w:hint="eastAsia" w:ascii="宋体" w:hAnsi="宋体" w:eastAsia="宋体" w:cs="宋体"/>
          <w:color w:val="auto"/>
          <w:spacing w:val="10"/>
          <w:sz w:val="28"/>
          <w:szCs w:val="28"/>
          <w:highlight w:val="none"/>
        </w:rPr>
        <w:t xml:space="preserve"> </w:t>
      </w:r>
    </w:p>
    <w:p w14:paraId="77951E83">
      <w:pPr>
        <w:spacing w:before="183" w:line="361" w:lineRule="auto"/>
        <w:ind w:left="476" w:right="210" w:rightChars="10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30.1.2 评标委员会负责人依法推荐或确</w:t>
      </w:r>
      <w:r>
        <w:rPr>
          <w:rFonts w:hint="eastAsia" w:ascii="宋体" w:hAnsi="宋体" w:eastAsia="宋体" w:cs="宋体"/>
          <w:color w:val="auto"/>
          <w:spacing w:val="5"/>
          <w:sz w:val="28"/>
          <w:szCs w:val="28"/>
          <w:highlight w:val="none"/>
        </w:rPr>
        <w:t>定。</w:t>
      </w:r>
    </w:p>
    <w:p w14:paraId="7F06D096">
      <w:pPr>
        <w:spacing w:before="37"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30.2 评标委员会成员名单在中标结果确定前应当保密。</w:t>
      </w:r>
    </w:p>
    <w:p w14:paraId="425B4B45">
      <w:pPr>
        <w:spacing w:before="182"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30.3 评标委员会成员有下述情形的，应当主动提出回避：</w:t>
      </w:r>
    </w:p>
    <w:p w14:paraId="2AF7B142">
      <w:pPr>
        <w:spacing w:before="184"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（1）投标人或投标人主要负责人的近亲属；</w:t>
      </w:r>
    </w:p>
    <w:p w14:paraId="6BB2E2EF">
      <w:pPr>
        <w:spacing w:before="185" w:line="227"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（2）项目主管部门或者行政监督部门的人员；</w:t>
      </w:r>
    </w:p>
    <w:p w14:paraId="2F582173">
      <w:pPr>
        <w:spacing w:before="183" w:line="228" w:lineRule="auto"/>
        <w:ind w:left="48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（3）与投标人有经济利益关系；</w:t>
      </w:r>
    </w:p>
    <w:p w14:paraId="1F77D79F">
      <w:pPr>
        <w:spacing w:before="183" w:line="302" w:lineRule="auto"/>
        <w:ind w:left="9" w:right="127" w:firstLine="477"/>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（4）曾因在招标、评标以及其他与招标投标有关活动中从事违法行为而受过行政处罚或</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刑事处罚的；</w:t>
      </w:r>
    </w:p>
    <w:p w14:paraId="217EBE8B">
      <w:pPr>
        <w:spacing w:before="75" w:line="228"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（5）与投标人有其他利害关系。</w:t>
      </w:r>
    </w:p>
    <w:p w14:paraId="36D91134">
      <w:pPr>
        <w:spacing w:before="184" w:line="359" w:lineRule="auto"/>
        <w:ind w:left="1" w:firstLine="46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30.4 评标委员会应当向招标人提出书面评标报告，并抄送有关行政监督部</w:t>
      </w:r>
      <w:r>
        <w:rPr>
          <w:rFonts w:hint="eastAsia" w:ascii="宋体" w:hAnsi="宋体" w:eastAsia="宋体" w:cs="宋体"/>
          <w:color w:val="auto"/>
          <w:spacing w:val="12"/>
          <w:sz w:val="28"/>
          <w:szCs w:val="28"/>
          <w:highlight w:val="none"/>
        </w:rPr>
        <w:t>门。评标报告</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
          <w:sz w:val="28"/>
          <w:szCs w:val="28"/>
          <w:highlight w:val="none"/>
        </w:rPr>
        <w:t>应当如实记载以下内容：</w:t>
      </w:r>
    </w:p>
    <w:p w14:paraId="3D313F5D">
      <w:pPr>
        <w:spacing w:before="38"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（1）基本情况和数据表；</w:t>
      </w:r>
    </w:p>
    <w:p w14:paraId="277C2D5D">
      <w:pPr>
        <w:spacing w:before="182"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（2）评标委员会成员名单；</w:t>
      </w:r>
    </w:p>
    <w:p w14:paraId="1F9009BF">
      <w:pPr>
        <w:spacing w:before="185" w:line="228"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（3）开标记录；</w:t>
      </w:r>
    </w:p>
    <w:p w14:paraId="4CB2CF33">
      <w:pPr>
        <w:spacing w:before="181"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（4）符合要求的投标人一览表；</w:t>
      </w:r>
    </w:p>
    <w:p w14:paraId="0B5BF969">
      <w:pPr>
        <w:spacing w:before="186"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（5）无效标情况说明；</w:t>
      </w:r>
    </w:p>
    <w:p w14:paraId="6581C074">
      <w:pPr>
        <w:spacing w:before="185"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（6）评标标准、评标方法或者评标因素一览表；</w:t>
      </w:r>
    </w:p>
    <w:p w14:paraId="3630B45D">
      <w:pPr>
        <w:spacing w:before="182" w:line="226"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（7）经评审的价格或者评分比较一览表；</w:t>
      </w:r>
    </w:p>
    <w:p w14:paraId="12AA3C3C">
      <w:pPr>
        <w:spacing w:before="184" w:line="226"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（8）投标人串标、围标等违规行为的确认报告；</w:t>
      </w:r>
    </w:p>
    <w:p w14:paraId="0F41DC6E">
      <w:pPr>
        <w:spacing w:before="187" w:line="228"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（9）经评审的投标人排序；</w:t>
      </w:r>
    </w:p>
    <w:p w14:paraId="0B24D887">
      <w:pPr>
        <w:spacing w:before="183"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（10）推荐的中标候选人名单；</w:t>
      </w:r>
    </w:p>
    <w:p w14:paraId="64544BD1">
      <w:pPr>
        <w:spacing w:before="184"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（11）澄清、说明、补正事项纪要。</w:t>
      </w:r>
    </w:p>
    <w:p w14:paraId="1242593A">
      <w:pPr>
        <w:spacing w:before="184" w:line="365" w:lineRule="auto"/>
        <w:ind w:firstLine="469"/>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30.5 评标委员会应自觉接受有关监督管理部门的现场监督，评标委员会成</w:t>
      </w:r>
      <w:r>
        <w:rPr>
          <w:rFonts w:hint="eastAsia" w:ascii="宋体" w:hAnsi="宋体" w:eastAsia="宋体" w:cs="宋体"/>
          <w:color w:val="auto"/>
          <w:spacing w:val="12"/>
          <w:sz w:val="28"/>
          <w:szCs w:val="28"/>
          <w:highlight w:val="none"/>
        </w:rPr>
        <w:t>员与评标活动</w:t>
      </w:r>
      <w:r>
        <w:rPr>
          <w:rFonts w:hint="eastAsia" w:ascii="宋体" w:hAnsi="宋体" w:eastAsia="宋体" w:cs="宋体"/>
          <w:color w:val="auto"/>
          <w:spacing w:val="13"/>
          <w:sz w:val="28"/>
          <w:szCs w:val="28"/>
          <w:highlight w:val="none"/>
        </w:rPr>
        <w:t>有关的工作人员和监督人员不得向他人透露对投标文件的评审和比较、中标候选人的推荐以</w:t>
      </w:r>
      <w:r>
        <w:rPr>
          <w:rFonts w:hint="eastAsia" w:ascii="宋体" w:hAnsi="宋体" w:eastAsia="宋体" w:cs="宋体"/>
          <w:color w:val="auto"/>
          <w:spacing w:val="8"/>
          <w:sz w:val="28"/>
          <w:szCs w:val="28"/>
          <w:highlight w:val="none"/>
        </w:rPr>
        <w:t>及与评标有关的其他情况。投标文件及与评标有关的资料应当保密。</w:t>
      </w:r>
    </w:p>
    <w:p w14:paraId="76E39A03">
      <w:pPr>
        <w:spacing w:before="36" w:line="228" w:lineRule="auto"/>
        <w:ind w:left="476"/>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31.</w:t>
      </w:r>
      <w:r>
        <w:rPr>
          <w:rFonts w:hint="eastAsia" w:ascii="宋体" w:hAnsi="宋体" w:eastAsia="宋体" w:cs="宋体"/>
          <w:b/>
          <w:bCs/>
          <w:color w:val="auto"/>
          <w:spacing w:val="8"/>
          <w:sz w:val="28"/>
          <w:szCs w:val="28"/>
          <w:highlight w:val="none"/>
        </w:rPr>
        <w:t xml:space="preserve">  </w:t>
      </w:r>
      <w:r>
        <w:rPr>
          <w:rFonts w:hint="eastAsia" w:ascii="宋体" w:hAnsi="宋体" w:eastAsia="宋体" w:cs="宋体"/>
          <w:b/>
          <w:bCs/>
          <w:color w:val="auto"/>
          <w:spacing w:val="2"/>
          <w:sz w:val="28"/>
          <w:szCs w:val="28"/>
          <w:highlight w:val="none"/>
        </w:rPr>
        <w:t>评标</w:t>
      </w:r>
    </w:p>
    <w:p w14:paraId="1E2F02CE">
      <w:pPr>
        <w:spacing w:before="184" w:line="228" w:lineRule="auto"/>
        <w:ind w:left="47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31.1 评标准备工作</w:t>
      </w:r>
    </w:p>
    <w:p w14:paraId="161EAB2C">
      <w:pPr>
        <w:spacing w:before="181" w:line="227" w:lineRule="auto"/>
        <w:ind w:left="47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31.1.1</w:t>
      </w:r>
      <w:r>
        <w:rPr>
          <w:rFonts w:hint="eastAsia" w:ascii="宋体" w:hAnsi="宋体" w:eastAsia="宋体" w:cs="宋体"/>
          <w:color w:val="auto"/>
          <w:spacing w:val="35"/>
          <w:sz w:val="28"/>
          <w:szCs w:val="28"/>
          <w:highlight w:val="none"/>
        </w:rPr>
        <w:t xml:space="preserve"> </w:t>
      </w:r>
      <w:r>
        <w:rPr>
          <w:rFonts w:hint="eastAsia" w:ascii="宋体" w:hAnsi="宋体" w:eastAsia="宋体" w:cs="宋体"/>
          <w:color w:val="auto"/>
          <w:spacing w:val="6"/>
          <w:sz w:val="28"/>
          <w:szCs w:val="28"/>
          <w:highlight w:val="none"/>
        </w:rPr>
        <w:t>阅读由招标人或招标代理单位编写的招标项目情况的说</w:t>
      </w:r>
      <w:r>
        <w:rPr>
          <w:rFonts w:hint="eastAsia" w:ascii="宋体" w:hAnsi="宋体" w:eastAsia="宋体" w:cs="宋体"/>
          <w:color w:val="auto"/>
          <w:spacing w:val="5"/>
          <w:sz w:val="28"/>
          <w:szCs w:val="28"/>
          <w:highlight w:val="none"/>
        </w:rPr>
        <w:t>明材料；</w:t>
      </w:r>
    </w:p>
    <w:p w14:paraId="50CD9FFC">
      <w:pPr>
        <w:spacing w:before="185" w:line="359" w:lineRule="auto"/>
        <w:ind w:left="470" w:right="75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31.1.2</w:t>
      </w:r>
      <w:r>
        <w:rPr>
          <w:rFonts w:hint="eastAsia" w:ascii="宋体" w:hAnsi="宋体" w:eastAsia="宋体" w:cs="宋体"/>
          <w:color w:val="auto"/>
          <w:spacing w:val="51"/>
          <w:sz w:val="28"/>
          <w:szCs w:val="28"/>
          <w:highlight w:val="none"/>
        </w:rPr>
        <w:t xml:space="preserve"> </w:t>
      </w:r>
      <w:r>
        <w:rPr>
          <w:rFonts w:hint="eastAsia" w:ascii="宋体" w:hAnsi="宋体" w:eastAsia="宋体" w:cs="宋体"/>
          <w:color w:val="auto"/>
          <w:spacing w:val="6"/>
          <w:sz w:val="28"/>
          <w:szCs w:val="28"/>
          <w:highlight w:val="none"/>
        </w:rPr>
        <w:t>阅读、研究招标文件和相关评标资料，获取评标所需要的重要信息和数据；</w:t>
      </w:r>
      <w:r>
        <w:rPr>
          <w:rFonts w:hint="eastAsia" w:ascii="宋体" w:hAnsi="宋体" w:eastAsia="宋体" w:cs="宋体"/>
          <w:color w:val="auto"/>
          <w:sz w:val="28"/>
          <w:szCs w:val="28"/>
          <w:highlight w:val="none"/>
        </w:rPr>
        <w:t xml:space="preserve"> </w:t>
      </w:r>
    </w:p>
    <w:p w14:paraId="71E77702">
      <w:pPr>
        <w:spacing w:before="185" w:line="359" w:lineRule="auto"/>
        <w:ind w:left="470" w:right="75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31.1.3</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7"/>
          <w:sz w:val="28"/>
          <w:szCs w:val="28"/>
          <w:highlight w:val="none"/>
        </w:rPr>
        <w:t>熟悉招标文件规定的评标方法及</w:t>
      </w:r>
      <w:r>
        <w:rPr>
          <w:rFonts w:hint="eastAsia" w:ascii="宋体" w:hAnsi="宋体" w:eastAsia="宋体" w:cs="宋体"/>
          <w:color w:val="auto"/>
          <w:spacing w:val="6"/>
          <w:sz w:val="28"/>
          <w:szCs w:val="28"/>
          <w:highlight w:val="none"/>
        </w:rPr>
        <w:t>在评标过程中需要考虑的相关因素；</w:t>
      </w:r>
    </w:p>
    <w:p w14:paraId="38E4DEE4">
      <w:pPr>
        <w:spacing w:before="39" w:line="361" w:lineRule="auto"/>
        <w:ind w:left="470" w:right="348" w:rightChars="0"/>
        <w:rPr>
          <w:rFonts w:hint="eastAsia" w:ascii="宋体" w:hAnsi="宋体" w:eastAsia="宋体" w:cs="宋体"/>
          <w:color w:val="auto"/>
          <w:spacing w:val="3"/>
          <w:sz w:val="28"/>
          <w:szCs w:val="28"/>
          <w:highlight w:val="none"/>
        </w:rPr>
      </w:pPr>
      <w:r>
        <w:rPr>
          <w:rFonts w:hint="eastAsia" w:ascii="宋体" w:hAnsi="宋体" w:eastAsia="宋体" w:cs="宋体"/>
          <w:color w:val="auto"/>
          <w:spacing w:val="3"/>
          <w:sz w:val="28"/>
          <w:szCs w:val="28"/>
          <w:highlight w:val="none"/>
        </w:rPr>
        <w:t>31.1.4</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3"/>
          <w:sz w:val="28"/>
          <w:szCs w:val="28"/>
          <w:highlight w:val="none"/>
        </w:rPr>
        <w:t>核对评标工作用表。</w:t>
      </w:r>
    </w:p>
    <w:p w14:paraId="5FED4D60">
      <w:pPr>
        <w:spacing w:before="39" w:line="361" w:lineRule="auto"/>
        <w:ind w:left="470" w:right="348" w:rightChars="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31.2 评标办法</w:t>
      </w:r>
    </w:p>
    <w:p w14:paraId="0282EBB6">
      <w:pPr>
        <w:spacing w:before="34" w:line="359" w:lineRule="auto"/>
        <w:ind w:firstLine="470"/>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31.2.1 评标委员会按照第三章“评标办法”规定的方法</w:t>
      </w:r>
      <w:r>
        <w:rPr>
          <w:rFonts w:hint="eastAsia" w:ascii="宋体" w:hAnsi="宋体" w:eastAsia="宋体" w:cs="宋体"/>
          <w:color w:val="auto"/>
          <w:spacing w:val="8"/>
          <w:sz w:val="28"/>
          <w:szCs w:val="28"/>
          <w:highlight w:val="none"/>
        </w:rPr>
        <w:t>、评审因素、标准和程序对投标文件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进行评审。第三章“评标办法”没有规定的方法、评审因素和标准，不作为评标依据。</w:t>
      </w:r>
    </w:p>
    <w:p w14:paraId="43EE8F01">
      <w:pPr>
        <w:spacing w:before="40" w:line="228" w:lineRule="auto"/>
        <w:ind w:left="4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31.3 评标原则：</w:t>
      </w:r>
    </w:p>
    <w:p w14:paraId="20C96EFD">
      <w:pPr>
        <w:spacing w:before="182" w:line="360" w:lineRule="auto"/>
        <w:ind w:left="470" w:right="542" w:rightChars="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31.3.1 遵循公平、公正、科学和择优的原则。31.4 评标报告的签署</w:t>
      </w:r>
    </w:p>
    <w:p w14:paraId="1C79E296">
      <w:pPr>
        <w:spacing w:before="74" w:line="365" w:lineRule="auto"/>
        <w:ind w:firstLine="468"/>
        <w:rPr>
          <w:rFonts w:hint="eastAsia" w:ascii="宋体" w:hAnsi="宋体" w:eastAsia="宋体" w:cs="宋体"/>
          <w:color w:val="auto"/>
          <w:sz w:val="28"/>
          <w:szCs w:val="28"/>
          <w:highlight w:val="none"/>
        </w:rPr>
      </w:pPr>
      <w:bookmarkStart w:id="25" w:name="bookmark23"/>
      <w:bookmarkEnd w:id="25"/>
      <w:r>
        <w:rPr>
          <w:rFonts w:hint="eastAsia" w:ascii="宋体" w:hAnsi="宋体" w:eastAsia="宋体" w:cs="宋体"/>
          <w:color w:val="auto"/>
          <w:spacing w:val="14"/>
          <w:sz w:val="28"/>
          <w:szCs w:val="28"/>
          <w:highlight w:val="none"/>
        </w:rPr>
        <w:t>31.4.1 评标委员会应当编制书面评标报告，所有成员应签字确认。对评标</w:t>
      </w:r>
      <w:r>
        <w:rPr>
          <w:rFonts w:hint="eastAsia" w:ascii="宋体" w:hAnsi="宋体" w:eastAsia="宋体" w:cs="宋体"/>
          <w:color w:val="auto"/>
          <w:spacing w:val="13"/>
          <w:sz w:val="28"/>
          <w:szCs w:val="28"/>
          <w:highlight w:val="none"/>
        </w:rPr>
        <w:t>结论持有异议的评标委员会成员可以书面方式阐述其不同意见和理由。评标委员会成员拒绝在评标报告上</w:t>
      </w:r>
      <w:r>
        <w:rPr>
          <w:rFonts w:hint="eastAsia" w:ascii="宋体" w:hAnsi="宋体" w:eastAsia="宋体" w:cs="宋体"/>
          <w:color w:val="auto"/>
          <w:spacing w:val="8"/>
          <w:sz w:val="28"/>
          <w:szCs w:val="28"/>
          <w:highlight w:val="none"/>
        </w:rPr>
        <w:t>签字且不陈述其不同意见和理由的，视为同意评标结论。</w:t>
      </w:r>
    </w:p>
    <w:p w14:paraId="510D107A">
      <w:pPr>
        <w:spacing w:before="38"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31.5 投标文件的澄清</w:t>
      </w:r>
    </w:p>
    <w:p w14:paraId="73473CBF">
      <w:pPr>
        <w:spacing w:before="183" w:line="365" w:lineRule="auto"/>
        <w:ind w:left="3" w:firstLine="465"/>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31.5.1 在评标过程中，评标委员会认为需要，在招投标监督管理部门的监</w:t>
      </w:r>
      <w:r>
        <w:rPr>
          <w:rFonts w:hint="eastAsia" w:ascii="宋体" w:hAnsi="宋体" w:eastAsia="宋体" w:cs="宋体"/>
          <w:color w:val="auto"/>
          <w:spacing w:val="13"/>
          <w:sz w:val="28"/>
          <w:szCs w:val="28"/>
          <w:highlight w:val="none"/>
        </w:rPr>
        <w:t>督下，可要求投标人对投标文件中的有关问题进行澄清或提供补充说明及有关资料，投标人应做出书面答</w:t>
      </w:r>
      <w:r>
        <w:rPr>
          <w:rFonts w:hint="eastAsia" w:ascii="宋体" w:hAnsi="宋体" w:eastAsia="宋体" w:cs="宋体"/>
          <w:color w:val="auto"/>
          <w:spacing w:val="-9"/>
          <w:sz w:val="28"/>
          <w:szCs w:val="28"/>
          <w:highlight w:val="none"/>
        </w:rPr>
        <w:t>复。</w:t>
      </w:r>
    </w:p>
    <w:p w14:paraId="1E2DF7C5">
      <w:pPr>
        <w:spacing w:before="36" w:line="361" w:lineRule="auto"/>
        <w:ind w:right="2" w:firstLine="468"/>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31.5.2</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14"/>
          <w:sz w:val="28"/>
          <w:szCs w:val="28"/>
          <w:highlight w:val="none"/>
        </w:rPr>
        <w:t>书面答复须经投标人法定代表人或其委托代</w:t>
      </w:r>
      <w:r>
        <w:rPr>
          <w:rFonts w:hint="eastAsia" w:ascii="宋体" w:hAnsi="宋体" w:eastAsia="宋体" w:cs="宋体"/>
          <w:color w:val="auto"/>
          <w:spacing w:val="13"/>
          <w:sz w:val="28"/>
          <w:szCs w:val="28"/>
          <w:highlight w:val="none"/>
        </w:rPr>
        <w:t>理人签字或盖章，签字或盖章的书面</w:t>
      </w:r>
      <w:r>
        <w:rPr>
          <w:rFonts w:hint="eastAsia" w:ascii="宋体" w:hAnsi="宋体" w:eastAsia="宋体" w:cs="宋体"/>
          <w:color w:val="auto"/>
          <w:spacing w:val="6"/>
          <w:sz w:val="28"/>
          <w:szCs w:val="28"/>
          <w:highlight w:val="none"/>
        </w:rPr>
        <w:t>答复将被视为投标文件的组成部分。</w:t>
      </w:r>
    </w:p>
    <w:p w14:paraId="012D371E">
      <w:pPr>
        <w:spacing w:before="3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31.6 评审意见分歧的处理办法：</w:t>
      </w:r>
    </w:p>
    <w:p w14:paraId="39615ADB">
      <w:pPr>
        <w:spacing w:before="182" w:line="301" w:lineRule="auto"/>
        <w:ind w:left="3" w:right="12" w:firstLine="47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（1）评标委员会应当对投标人提供的报告、证明材料及详细说明认真研究。对存在意见</w:t>
      </w:r>
      <w:r>
        <w:rPr>
          <w:rFonts w:hint="eastAsia" w:ascii="宋体" w:hAnsi="宋体" w:eastAsia="宋体" w:cs="宋体"/>
          <w:color w:val="auto"/>
          <w:spacing w:val="7"/>
          <w:sz w:val="28"/>
          <w:szCs w:val="28"/>
          <w:highlight w:val="none"/>
        </w:rPr>
        <w:t>分歧的，可采用投票方式表决决定（按多数评委意见为准</w:t>
      </w:r>
      <w:r>
        <w:rPr>
          <w:rFonts w:hint="eastAsia" w:ascii="宋体" w:hAnsi="宋体" w:eastAsia="宋体" w:cs="宋体"/>
          <w:color w:val="auto"/>
          <w:spacing w:val="10"/>
          <w:sz w:val="28"/>
          <w:szCs w:val="28"/>
          <w:highlight w:val="none"/>
        </w:rPr>
        <w:t>）；</w:t>
      </w:r>
    </w:p>
    <w:p w14:paraId="01EFB014">
      <w:pPr>
        <w:spacing w:before="186" w:line="300" w:lineRule="auto"/>
        <w:ind w:right="12" w:firstLine="480"/>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（2）招标投标当事人对评标结果提出异议或者投诉，招投标监督机构认为需要重新进行</w:t>
      </w:r>
      <w:r>
        <w:rPr>
          <w:rFonts w:hint="eastAsia" w:ascii="宋体" w:hAnsi="宋体" w:eastAsia="宋体" w:cs="宋体"/>
          <w:color w:val="auto"/>
          <w:spacing w:val="8"/>
          <w:sz w:val="28"/>
          <w:szCs w:val="28"/>
          <w:highlight w:val="none"/>
        </w:rPr>
        <w:t>评标的，评标委员会成员应当按照招投标监督机构要求重新评标。</w:t>
      </w:r>
    </w:p>
    <w:p w14:paraId="6D6E2DA0">
      <w:pPr>
        <w:spacing w:before="186" w:line="228"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31.7 评标过程的保密</w:t>
      </w:r>
    </w:p>
    <w:p w14:paraId="68D6D4D9">
      <w:pPr>
        <w:spacing w:before="181" w:line="361" w:lineRule="auto"/>
        <w:ind w:firstLine="468"/>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31.7.1 开标后，直至授予中标人合同为止，凡属于对投标文件的审查、澄清、评价和比</w:t>
      </w:r>
      <w:r>
        <w:rPr>
          <w:rFonts w:hint="eastAsia" w:ascii="宋体" w:hAnsi="宋体" w:eastAsia="宋体" w:cs="宋体"/>
          <w:color w:val="auto"/>
          <w:spacing w:val="9"/>
          <w:sz w:val="28"/>
          <w:szCs w:val="28"/>
          <w:highlight w:val="none"/>
        </w:rPr>
        <w:t>较有关的资料以及中标候选人的推荐情况及与评标有关的</w:t>
      </w:r>
      <w:r>
        <w:rPr>
          <w:rFonts w:hint="eastAsia" w:ascii="宋体" w:hAnsi="宋体" w:eastAsia="宋体" w:cs="宋体"/>
          <w:color w:val="auto"/>
          <w:spacing w:val="8"/>
          <w:sz w:val="28"/>
          <w:szCs w:val="28"/>
          <w:highlight w:val="none"/>
        </w:rPr>
        <w:t>其他任何情况均须严格保密。</w:t>
      </w:r>
    </w:p>
    <w:p w14:paraId="5C85BDC6">
      <w:pPr>
        <w:spacing w:before="35" w:line="228"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32.</w:t>
      </w:r>
      <w:r>
        <w:rPr>
          <w:rFonts w:hint="eastAsia" w:ascii="宋体" w:hAnsi="宋体" w:eastAsia="宋体" w:cs="宋体"/>
          <w:b/>
          <w:bCs/>
          <w:color w:val="auto"/>
          <w:spacing w:val="11"/>
          <w:sz w:val="28"/>
          <w:szCs w:val="28"/>
          <w:highlight w:val="none"/>
        </w:rPr>
        <w:t xml:space="preserve">  </w:t>
      </w:r>
      <w:r>
        <w:rPr>
          <w:rFonts w:hint="eastAsia" w:ascii="宋体" w:hAnsi="宋体" w:eastAsia="宋体" w:cs="宋体"/>
          <w:b/>
          <w:bCs/>
          <w:color w:val="auto"/>
          <w:spacing w:val="1"/>
          <w:sz w:val="28"/>
          <w:szCs w:val="28"/>
          <w:highlight w:val="none"/>
        </w:rPr>
        <w:t>定标</w:t>
      </w:r>
    </w:p>
    <w:p w14:paraId="09BEAA0F">
      <w:pPr>
        <w:spacing w:before="184"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32.1</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4"/>
          <w:sz w:val="28"/>
          <w:szCs w:val="28"/>
          <w:highlight w:val="none"/>
        </w:rPr>
        <w:t>中标候选人的确定</w:t>
      </w:r>
    </w:p>
    <w:p w14:paraId="3F16599A">
      <w:pPr>
        <w:spacing w:before="183" w:line="370" w:lineRule="auto"/>
        <w:ind w:firstLine="46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32.1.1</w:t>
      </w:r>
      <w:r>
        <w:rPr>
          <w:rFonts w:hint="eastAsia" w:ascii="宋体" w:hAnsi="宋体" w:eastAsia="宋体" w:cs="宋体"/>
          <w:color w:val="auto"/>
          <w:spacing w:val="49"/>
          <w:sz w:val="28"/>
          <w:szCs w:val="28"/>
          <w:highlight w:val="none"/>
        </w:rPr>
        <w:t xml:space="preserve"> </w:t>
      </w:r>
      <w:r>
        <w:rPr>
          <w:rFonts w:hint="eastAsia" w:ascii="宋体" w:hAnsi="宋体" w:eastAsia="宋体" w:cs="宋体"/>
          <w:color w:val="auto"/>
          <w:spacing w:val="13"/>
          <w:sz w:val="28"/>
          <w:szCs w:val="28"/>
          <w:highlight w:val="none"/>
        </w:rPr>
        <w:t>除投标人须知前附表规定评标委员会直接确定中标人外，招标人依据评标委员会</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推荐的中标候选人确定中标人，评标委员会推荐中标候选人的人数见投标人须知前附表。评审结束后，根据评标委员会评审初步结论，招标人（或代理公司）将对推荐的中标候选人及其法定代表人、项目负责人是否是人民法院公布的失信被执行人进行网上核查，若核查结果与投标人承诺不一致，则提交评标委员会取消其预中标候选人资格，依次替补，并再次对替</w:t>
      </w:r>
      <w:r>
        <w:rPr>
          <w:rFonts w:hint="eastAsia" w:ascii="宋体" w:hAnsi="宋体" w:eastAsia="宋体" w:cs="宋体"/>
          <w:color w:val="auto"/>
          <w:spacing w:val="3"/>
          <w:sz w:val="28"/>
          <w:szCs w:val="28"/>
          <w:highlight w:val="none"/>
        </w:rPr>
        <w:t>补单位进行核查。</w:t>
      </w:r>
    </w:p>
    <w:p w14:paraId="52828D99">
      <w:pPr>
        <w:spacing w:before="34" w:line="361" w:lineRule="auto"/>
        <w:ind w:left="8" w:right="2" w:firstLine="461"/>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32.1.2</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12"/>
          <w:sz w:val="28"/>
          <w:szCs w:val="28"/>
          <w:highlight w:val="none"/>
        </w:rPr>
        <w:t>中标人确定后，招标人应将中标结果在新疆政府采购网</w:t>
      </w:r>
      <w:r>
        <w:rPr>
          <w:rFonts w:hint="eastAsia" w:ascii="宋体" w:hAnsi="宋体" w:eastAsia="宋体" w:cs="宋体"/>
          <w:color w:val="auto"/>
          <w:spacing w:val="11"/>
          <w:sz w:val="28"/>
          <w:szCs w:val="28"/>
          <w:highlight w:val="none"/>
        </w:rPr>
        <w:t>上、</w:t>
      </w:r>
      <w:r>
        <w:rPr>
          <w:rFonts w:hint="eastAsia" w:ascii="宋体" w:hAnsi="宋体" w:eastAsia="宋体" w:cs="宋体"/>
          <w:color w:val="auto"/>
          <w:spacing w:val="-56"/>
          <w:sz w:val="28"/>
          <w:szCs w:val="28"/>
          <w:highlight w:val="none"/>
        </w:rPr>
        <w:t xml:space="preserve"> </w:t>
      </w:r>
      <w:r>
        <w:rPr>
          <w:rFonts w:hint="eastAsia" w:ascii="宋体" w:hAnsi="宋体" w:eastAsia="宋体" w:cs="宋体"/>
          <w:color w:val="auto"/>
          <w:spacing w:val="11"/>
          <w:sz w:val="28"/>
          <w:szCs w:val="28"/>
          <w:highlight w:val="none"/>
        </w:rPr>
        <w:t>巴州公共资源交易网</w:t>
      </w:r>
      <w:r>
        <w:rPr>
          <w:rFonts w:hint="eastAsia" w:ascii="宋体" w:hAnsi="宋体" w:eastAsia="宋体" w:cs="宋体"/>
          <w:color w:val="auto"/>
          <w:sz w:val="28"/>
          <w:szCs w:val="28"/>
          <w:highlight w:val="none"/>
        </w:rPr>
        <w:t>公示1个工作日。</w:t>
      </w:r>
    </w:p>
    <w:p w14:paraId="7E2D7F3D">
      <w:pPr>
        <w:spacing w:before="35" w:line="228"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32.2</w:t>
      </w:r>
      <w:r>
        <w:rPr>
          <w:rFonts w:hint="eastAsia" w:ascii="宋体" w:hAnsi="宋体" w:eastAsia="宋体" w:cs="宋体"/>
          <w:color w:val="auto"/>
          <w:spacing w:val="20"/>
          <w:w w:val="101"/>
          <w:sz w:val="28"/>
          <w:szCs w:val="28"/>
          <w:highlight w:val="none"/>
        </w:rPr>
        <w:t xml:space="preserve">  </w:t>
      </w:r>
      <w:r>
        <w:rPr>
          <w:rFonts w:hint="eastAsia" w:ascii="宋体" w:hAnsi="宋体" w:eastAsia="宋体" w:cs="宋体"/>
          <w:color w:val="auto"/>
          <w:spacing w:val="3"/>
          <w:sz w:val="28"/>
          <w:szCs w:val="28"/>
          <w:highlight w:val="none"/>
        </w:rPr>
        <w:t>中标人的确定</w:t>
      </w:r>
    </w:p>
    <w:p w14:paraId="4A66FE21">
      <w:pPr>
        <w:spacing w:before="183" w:line="361" w:lineRule="auto"/>
        <w:ind w:left="1" w:firstLine="467"/>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32.2.1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4"/>
          <w:sz w:val="28"/>
          <w:szCs w:val="28"/>
          <w:highlight w:val="none"/>
        </w:rPr>
        <w:t>若招标人未接到投诉或公共资源监督管理部门未通知</w:t>
      </w:r>
      <w:r>
        <w:rPr>
          <w:rFonts w:hint="eastAsia" w:ascii="宋体" w:hAnsi="宋体" w:eastAsia="宋体" w:cs="宋体"/>
          <w:color w:val="auto"/>
          <w:spacing w:val="13"/>
          <w:sz w:val="28"/>
          <w:szCs w:val="28"/>
          <w:highlight w:val="none"/>
        </w:rPr>
        <w:t>招标人中标候选人在招标投标活动中有违法行为的，招标人应当确定排名第一的中标候选人为中标人，排名第一的中标</w:t>
      </w:r>
      <w:bookmarkStart w:id="26" w:name="bookmark24"/>
      <w:bookmarkEnd w:id="26"/>
      <w:r>
        <w:rPr>
          <w:rFonts w:hint="eastAsia" w:ascii="宋体" w:hAnsi="宋体" w:eastAsia="宋体" w:cs="宋体"/>
          <w:color w:val="auto"/>
          <w:spacing w:val="13"/>
          <w:sz w:val="28"/>
          <w:szCs w:val="28"/>
          <w:highlight w:val="none"/>
        </w:rPr>
        <w:t>候选人放弃中标、因不可抗力提出不能履行合同，或者招标文件规定应当提交履约保证金而在规定的期限内未能提交的，招标人可以确定排名第二的中标候选人为中标人或重新组织招标。排名第二的中标候选人因前款规定的同样原因不能签订合同的，招标人可以确定排名第</w:t>
      </w:r>
      <w:r>
        <w:rPr>
          <w:rFonts w:hint="eastAsia" w:ascii="宋体" w:hAnsi="宋体" w:eastAsia="宋体" w:cs="宋体"/>
          <w:color w:val="auto"/>
          <w:spacing w:val="7"/>
          <w:sz w:val="28"/>
          <w:szCs w:val="28"/>
          <w:highlight w:val="none"/>
        </w:rPr>
        <w:t>三的中标候选人为中标人或重新组织招标。</w:t>
      </w:r>
    </w:p>
    <w:p w14:paraId="0DD50899">
      <w:pPr>
        <w:spacing w:before="34"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32.3</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2"/>
          <w:sz w:val="28"/>
          <w:szCs w:val="28"/>
          <w:highlight w:val="none"/>
        </w:rPr>
        <w:t>中标通知书</w:t>
      </w:r>
    </w:p>
    <w:p w14:paraId="7CAA3892">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32.3.1</w:t>
      </w:r>
      <w:r>
        <w:rPr>
          <w:rFonts w:hint="eastAsia" w:ascii="宋体" w:hAnsi="宋体" w:eastAsia="宋体" w:cs="宋体"/>
          <w:color w:val="auto"/>
          <w:spacing w:val="37"/>
          <w:w w:val="101"/>
          <w:sz w:val="28"/>
          <w:szCs w:val="28"/>
          <w:highlight w:val="none"/>
        </w:rPr>
        <w:t xml:space="preserve"> </w:t>
      </w:r>
      <w:r>
        <w:rPr>
          <w:rFonts w:hint="eastAsia" w:ascii="宋体" w:hAnsi="宋体" w:eastAsia="宋体" w:cs="宋体"/>
          <w:color w:val="auto"/>
          <w:spacing w:val="6"/>
          <w:sz w:val="28"/>
          <w:szCs w:val="28"/>
          <w:highlight w:val="none"/>
        </w:rPr>
        <w:t>中标人确定后，招标人将向中标人发出中</w:t>
      </w:r>
      <w:r>
        <w:rPr>
          <w:rFonts w:hint="eastAsia" w:ascii="宋体" w:hAnsi="宋体" w:eastAsia="宋体" w:cs="宋体"/>
          <w:color w:val="auto"/>
          <w:spacing w:val="5"/>
          <w:sz w:val="28"/>
          <w:szCs w:val="28"/>
          <w:highlight w:val="none"/>
        </w:rPr>
        <w:t>标通知书。</w:t>
      </w:r>
    </w:p>
    <w:p w14:paraId="50540394">
      <w:pPr>
        <w:spacing w:before="182"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32.3.2</w:t>
      </w:r>
      <w:r>
        <w:rPr>
          <w:rFonts w:hint="eastAsia" w:ascii="宋体" w:hAnsi="宋体" w:eastAsia="宋体" w:cs="宋体"/>
          <w:color w:val="auto"/>
          <w:spacing w:val="44"/>
          <w:w w:val="101"/>
          <w:sz w:val="28"/>
          <w:szCs w:val="28"/>
          <w:highlight w:val="none"/>
        </w:rPr>
        <w:t xml:space="preserve"> </w:t>
      </w:r>
      <w:r>
        <w:rPr>
          <w:rFonts w:hint="eastAsia" w:ascii="宋体" w:hAnsi="宋体" w:eastAsia="宋体" w:cs="宋体"/>
          <w:color w:val="auto"/>
          <w:spacing w:val="6"/>
          <w:sz w:val="28"/>
          <w:szCs w:val="28"/>
          <w:highlight w:val="none"/>
        </w:rPr>
        <w:t>中标通知书须加盖招标人、招标代理机构公章，方可发出。</w:t>
      </w:r>
    </w:p>
    <w:p w14:paraId="55FD8864">
      <w:pPr>
        <w:spacing w:before="186"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33.  开评标异常情况处理</w:t>
      </w:r>
    </w:p>
    <w:p w14:paraId="3CB2A55D">
      <w:pPr>
        <w:spacing w:before="184" w:line="228"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33.1</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4"/>
          <w:sz w:val="28"/>
          <w:szCs w:val="28"/>
          <w:highlight w:val="none"/>
        </w:rPr>
        <w:t>重新招标</w:t>
      </w:r>
    </w:p>
    <w:p w14:paraId="4E6B842C">
      <w:pPr>
        <w:spacing w:before="182"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有下列情形之一的，招标人将重新招标：</w:t>
      </w:r>
    </w:p>
    <w:p w14:paraId="7A00BB0E">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（1）经评标委员会评审后否决所有投标的；</w:t>
      </w:r>
    </w:p>
    <w:p w14:paraId="3701C7EA">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（2）出现影响采购公正的违法、违规行为的；</w:t>
      </w:r>
    </w:p>
    <w:p w14:paraId="331D5191">
      <w:pPr>
        <w:spacing w:before="186" w:line="226"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（3）投标人的报价均脱离实际且无充分证据的；</w:t>
      </w:r>
    </w:p>
    <w:p w14:paraId="3BB267D4">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（4）因重大变故，采购任务取消的。</w:t>
      </w:r>
    </w:p>
    <w:p w14:paraId="336F94FF">
      <w:pPr>
        <w:spacing w:before="18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（5）法律、法规规定的其他情形。</w:t>
      </w:r>
    </w:p>
    <w:p w14:paraId="461FC35E">
      <w:pPr>
        <w:spacing w:before="92" w:line="221" w:lineRule="auto"/>
        <w:ind w:left="3759"/>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（六）合同的授予</w:t>
      </w:r>
    </w:p>
    <w:p w14:paraId="723B50C3">
      <w:pPr>
        <w:spacing w:before="201" w:line="230"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34.</w:t>
      </w:r>
      <w:r>
        <w:rPr>
          <w:rFonts w:hint="eastAsia" w:ascii="宋体" w:hAnsi="宋体" w:eastAsia="宋体" w:cs="宋体"/>
          <w:b/>
          <w:bCs/>
          <w:color w:val="auto"/>
          <w:spacing w:val="8"/>
          <w:sz w:val="28"/>
          <w:szCs w:val="28"/>
          <w:highlight w:val="none"/>
        </w:rPr>
        <w:t xml:space="preserve">  </w:t>
      </w:r>
      <w:r>
        <w:rPr>
          <w:rFonts w:hint="eastAsia" w:ascii="宋体" w:hAnsi="宋体" w:eastAsia="宋体" w:cs="宋体"/>
          <w:b/>
          <w:bCs/>
          <w:color w:val="auto"/>
          <w:spacing w:val="2"/>
          <w:sz w:val="28"/>
          <w:szCs w:val="28"/>
          <w:highlight w:val="none"/>
        </w:rPr>
        <w:t>合同</w:t>
      </w:r>
    </w:p>
    <w:p w14:paraId="449A26BD">
      <w:pPr>
        <w:spacing w:before="181" w:line="365" w:lineRule="auto"/>
        <w:ind w:left="1" w:firstLine="467"/>
        <w:jc w:val="both"/>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34.1 招标人与中标人将于中标通知书发出之日起</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8"/>
          <w:sz w:val="28"/>
          <w:szCs w:val="28"/>
          <w:highlight w:val="none"/>
        </w:rPr>
        <w:t>30日内，按</w:t>
      </w:r>
      <w:r>
        <w:rPr>
          <w:rFonts w:hint="eastAsia" w:ascii="宋体" w:hAnsi="宋体" w:eastAsia="宋体" w:cs="宋体"/>
          <w:color w:val="auto"/>
          <w:spacing w:val="7"/>
          <w:sz w:val="28"/>
          <w:szCs w:val="28"/>
          <w:highlight w:val="none"/>
        </w:rPr>
        <w:t>照招标文件和投标文件和中</w:t>
      </w:r>
      <w:r>
        <w:rPr>
          <w:rFonts w:hint="eastAsia" w:ascii="宋体" w:hAnsi="宋体" w:eastAsia="宋体" w:cs="宋体"/>
          <w:color w:val="auto"/>
          <w:spacing w:val="13"/>
          <w:sz w:val="28"/>
          <w:szCs w:val="28"/>
          <w:highlight w:val="none"/>
        </w:rPr>
        <w:t>标人订立书面采购合同。合同双方不得再行订立背离合同实质性内容的其他协议。合同价款</w:t>
      </w:r>
      <w:r>
        <w:rPr>
          <w:rFonts w:hint="eastAsia" w:ascii="宋体" w:hAnsi="宋体" w:eastAsia="宋体" w:cs="宋体"/>
          <w:color w:val="auto"/>
          <w:spacing w:val="5"/>
          <w:sz w:val="28"/>
          <w:szCs w:val="28"/>
          <w:highlight w:val="none"/>
        </w:rPr>
        <w:t>按招标文件前附表规定。</w:t>
      </w:r>
    </w:p>
    <w:p w14:paraId="252AF5E3">
      <w:pPr>
        <w:spacing w:before="38" w:line="367" w:lineRule="auto"/>
        <w:ind w:firstLine="468"/>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34.2 招标人如不按招标文件第</w:t>
      </w:r>
      <w:r>
        <w:rPr>
          <w:rFonts w:hint="eastAsia" w:ascii="宋体" w:hAnsi="宋体" w:eastAsia="宋体" w:cs="宋体"/>
          <w:color w:val="auto"/>
          <w:spacing w:val="-37"/>
          <w:sz w:val="28"/>
          <w:szCs w:val="28"/>
          <w:highlight w:val="none"/>
        </w:rPr>
        <w:t xml:space="preserve"> </w:t>
      </w:r>
      <w:r>
        <w:rPr>
          <w:rFonts w:hint="eastAsia" w:ascii="宋体" w:hAnsi="宋体" w:eastAsia="宋体" w:cs="宋体"/>
          <w:color w:val="auto"/>
          <w:spacing w:val="10"/>
          <w:sz w:val="28"/>
          <w:szCs w:val="28"/>
          <w:highlight w:val="none"/>
        </w:rPr>
        <w:t>34.1</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10"/>
          <w:sz w:val="28"/>
          <w:szCs w:val="28"/>
          <w:highlight w:val="none"/>
        </w:rPr>
        <w:t>条的规定与中标人订立合同，或者招标人、中标人订</w:t>
      </w:r>
      <w:r>
        <w:rPr>
          <w:rFonts w:hint="eastAsia" w:ascii="宋体" w:hAnsi="宋体" w:eastAsia="宋体" w:cs="宋体"/>
          <w:color w:val="auto"/>
          <w:spacing w:val="13"/>
          <w:sz w:val="28"/>
          <w:szCs w:val="28"/>
          <w:highlight w:val="none"/>
        </w:rPr>
        <w:t>立背离合同实质性内容的协议，招标人应当按投标保证金的数额对投标人进行赔偿，给投标</w:t>
      </w:r>
      <w:r>
        <w:rPr>
          <w:rFonts w:hint="eastAsia" w:ascii="宋体" w:hAnsi="宋体" w:eastAsia="宋体" w:cs="宋体"/>
          <w:color w:val="auto"/>
          <w:spacing w:val="12"/>
          <w:sz w:val="28"/>
          <w:szCs w:val="28"/>
          <w:highlight w:val="none"/>
        </w:rPr>
        <w:t>人造成的损失超过投标保证金数额的，还应当对超过部分予以赔偿，</w:t>
      </w:r>
      <w:r>
        <w:rPr>
          <w:rFonts w:hint="eastAsia" w:ascii="宋体" w:hAnsi="宋体" w:eastAsia="宋体" w:cs="宋体"/>
          <w:color w:val="auto"/>
          <w:spacing w:val="-60"/>
          <w:sz w:val="28"/>
          <w:szCs w:val="28"/>
          <w:highlight w:val="none"/>
        </w:rPr>
        <w:t xml:space="preserve"> </w:t>
      </w:r>
      <w:r>
        <w:rPr>
          <w:rFonts w:hint="eastAsia" w:ascii="宋体" w:hAnsi="宋体" w:eastAsia="宋体" w:cs="宋体"/>
          <w:color w:val="auto"/>
          <w:spacing w:val="12"/>
          <w:sz w:val="28"/>
          <w:szCs w:val="28"/>
          <w:highlight w:val="none"/>
        </w:rPr>
        <w:t>同时依法承担相应法律</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责任。</w:t>
      </w:r>
    </w:p>
    <w:p w14:paraId="1BCAF02B">
      <w:pPr>
        <w:spacing w:before="35" w:line="366" w:lineRule="auto"/>
        <w:ind w:left="3" w:firstLine="465"/>
        <w:jc w:val="both"/>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34.3</w:t>
      </w:r>
      <w:r>
        <w:rPr>
          <w:rFonts w:hint="eastAsia" w:ascii="宋体" w:hAnsi="宋体" w:eastAsia="宋体" w:cs="宋体"/>
          <w:color w:val="auto"/>
          <w:spacing w:val="25"/>
          <w:w w:val="101"/>
          <w:sz w:val="28"/>
          <w:szCs w:val="28"/>
          <w:highlight w:val="none"/>
        </w:rPr>
        <w:t xml:space="preserve"> </w:t>
      </w:r>
      <w:r>
        <w:rPr>
          <w:rFonts w:hint="eastAsia" w:ascii="宋体" w:hAnsi="宋体" w:eastAsia="宋体" w:cs="宋体"/>
          <w:color w:val="auto"/>
          <w:spacing w:val="8"/>
          <w:sz w:val="28"/>
          <w:szCs w:val="28"/>
          <w:highlight w:val="none"/>
        </w:rPr>
        <w:t>中标人如不按本投标须知第</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8"/>
          <w:sz w:val="28"/>
          <w:szCs w:val="28"/>
          <w:highlight w:val="none"/>
        </w:rPr>
        <w:t>34.1条的规定与招标人订立合同，招标人将取消其中标</w:t>
      </w:r>
      <w:r>
        <w:rPr>
          <w:rFonts w:hint="eastAsia" w:ascii="宋体" w:hAnsi="宋体" w:eastAsia="宋体" w:cs="宋体"/>
          <w:color w:val="auto"/>
          <w:spacing w:val="13"/>
          <w:sz w:val="28"/>
          <w:szCs w:val="28"/>
          <w:highlight w:val="none"/>
        </w:rPr>
        <w:t>资格，投标保证金不予退还，给招标人造成的损失超过投标保证金数额的，还应当对超过部</w:t>
      </w:r>
      <w:r>
        <w:rPr>
          <w:rFonts w:hint="eastAsia" w:ascii="宋体" w:hAnsi="宋体" w:eastAsia="宋体" w:cs="宋体"/>
          <w:color w:val="auto"/>
          <w:spacing w:val="7"/>
          <w:sz w:val="28"/>
          <w:szCs w:val="28"/>
          <w:highlight w:val="none"/>
        </w:rPr>
        <w:t>分予以赔偿，同时依法承担相应法律责任。</w:t>
      </w:r>
    </w:p>
    <w:p w14:paraId="698D63CF">
      <w:pPr>
        <w:spacing w:before="36" w:line="361" w:lineRule="auto"/>
        <w:ind w:left="1" w:right="20" w:firstLine="467"/>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34.4</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12"/>
          <w:sz w:val="28"/>
          <w:szCs w:val="28"/>
          <w:highlight w:val="none"/>
        </w:rPr>
        <w:t>中标人应当按照合同约定履行义务，完成中标</w:t>
      </w:r>
      <w:r>
        <w:rPr>
          <w:rFonts w:hint="eastAsia" w:ascii="宋体" w:hAnsi="宋体" w:eastAsia="宋体" w:cs="宋体"/>
          <w:color w:val="auto"/>
          <w:spacing w:val="11"/>
          <w:sz w:val="28"/>
          <w:szCs w:val="28"/>
          <w:highlight w:val="none"/>
        </w:rPr>
        <w:t>项目，不得将中标项目转让（转包）</w:t>
      </w:r>
      <w:r>
        <w:rPr>
          <w:rFonts w:hint="eastAsia" w:ascii="宋体" w:hAnsi="宋体" w:eastAsia="宋体" w:cs="宋体"/>
          <w:color w:val="auto"/>
          <w:spacing w:val="-2"/>
          <w:sz w:val="28"/>
          <w:szCs w:val="28"/>
          <w:highlight w:val="none"/>
        </w:rPr>
        <w:t>给他人。</w:t>
      </w:r>
    </w:p>
    <w:p w14:paraId="54062920">
      <w:pPr>
        <w:spacing w:before="75" w:line="228"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35.</w:t>
      </w:r>
      <w:r>
        <w:rPr>
          <w:rFonts w:hint="eastAsia" w:ascii="宋体" w:hAnsi="宋体" w:eastAsia="宋体" w:cs="宋体"/>
          <w:b/>
          <w:bCs/>
          <w:color w:val="auto"/>
          <w:spacing w:val="11"/>
          <w:sz w:val="28"/>
          <w:szCs w:val="28"/>
          <w:highlight w:val="none"/>
        </w:rPr>
        <w:t xml:space="preserve">  </w:t>
      </w:r>
      <w:r>
        <w:rPr>
          <w:rFonts w:hint="eastAsia" w:ascii="宋体" w:hAnsi="宋体" w:eastAsia="宋体" w:cs="宋体"/>
          <w:b/>
          <w:bCs/>
          <w:color w:val="auto"/>
          <w:spacing w:val="4"/>
          <w:sz w:val="28"/>
          <w:szCs w:val="28"/>
          <w:highlight w:val="none"/>
        </w:rPr>
        <w:t>履约保证金</w:t>
      </w:r>
    </w:p>
    <w:p w14:paraId="51641C6C">
      <w:pPr>
        <w:spacing w:before="184" w:line="359" w:lineRule="auto"/>
        <w:ind w:left="2" w:right="53" w:firstLine="466"/>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35.1 在签订合同后五日内，</w:t>
      </w:r>
      <w:r>
        <w:rPr>
          <w:rFonts w:hint="eastAsia" w:ascii="宋体" w:hAnsi="宋体" w:eastAsia="宋体" w:cs="宋体"/>
          <w:color w:val="auto"/>
          <w:spacing w:val="-66"/>
          <w:sz w:val="28"/>
          <w:szCs w:val="28"/>
          <w:highlight w:val="none"/>
        </w:rPr>
        <w:t xml:space="preserve"> </w:t>
      </w:r>
      <w:r>
        <w:rPr>
          <w:rFonts w:hint="eastAsia" w:ascii="宋体" w:hAnsi="宋体" w:eastAsia="宋体" w:cs="宋体"/>
          <w:color w:val="auto"/>
          <w:spacing w:val="12"/>
          <w:sz w:val="28"/>
          <w:szCs w:val="28"/>
          <w:highlight w:val="none"/>
        </w:rPr>
        <w:t>中标人应按投标人须知前附</w:t>
      </w:r>
      <w:r>
        <w:rPr>
          <w:rFonts w:hint="eastAsia" w:ascii="宋体" w:hAnsi="宋体" w:eastAsia="宋体" w:cs="宋体"/>
          <w:color w:val="auto"/>
          <w:spacing w:val="11"/>
          <w:sz w:val="28"/>
          <w:szCs w:val="28"/>
          <w:highlight w:val="none"/>
        </w:rPr>
        <w:t>表规定的金额、担保形式向招标</w:t>
      </w:r>
      <w:r>
        <w:rPr>
          <w:rFonts w:hint="eastAsia" w:ascii="宋体" w:hAnsi="宋体" w:eastAsia="宋体" w:cs="宋体"/>
          <w:color w:val="auto"/>
          <w:spacing w:val="4"/>
          <w:sz w:val="28"/>
          <w:szCs w:val="28"/>
          <w:highlight w:val="none"/>
        </w:rPr>
        <w:t>人提交履约保证金。</w:t>
      </w:r>
    </w:p>
    <w:p w14:paraId="4436A230">
      <w:pPr>
        <w:spacing w:before="38" w:line="359" w:lineRule="auto"/>
        <w:ind w:left="4" w:firstLine="46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35.2</w:t>
      </w:r>
      <w:r>
        <w:rPr>
          <w:rFonts w:hint="eastAsia" w:ascii="宋体" w:hAnsi="宋体" w:eastAsia="宋体" w:cs="宋体"/>
          <w:color w:val="auto"/>
          <w:spacing w:val="54"/>
          <w:sz w:val="28"/>
          <w:szCs w:val="28"/>
          <w:highlight w:val="none"/>
        </w:rPr>
        <w:t xml:space="preserve"> </w:t>
      </w:r>
      <w:r>
        <w:rPr>
          <w:rFonts w:hint="eastAsia" w:ascii="宋体" w:hAnsi="宋体" w:eastAsia="宋体" w:cs="宋体"/>
          <w:color w:val="auto"/>
          <w:spacing w:val="9"/>
          <w:sz w:val="28"/>
          <w:szCs w:val="28"/>
          <w:highlight w:val="none"/>
        </w:rPr>
        <w:t>中标人不能按本章第</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9"/>
          <w:sz w:val="28"/>
          <w:szCs w:val="28"/>
          <w:highlight w:val="none"/>
        </w:rPr>
        <w:t>35.1</w:t>
      </w:r>
      <w:r>
        <w:rPr>
          <w:rFonts w:hint="eastAsia" w:ascii="宋体" w:hAnsi="宋体" w:eastAsia="宋体" w:cs="宋体"/>
          <w:color w:val="auto"/>
          <w:spacing w:val="18"/>
          <w:w w:val="101"/>
          <w:sz w:val="28"/>
          <w:szCs w:val="28"/>
          <w:highlight w:val="none"/>
        </w:rPr>
        <w:t xml:space="preserve"> </w:t>
      </w:r>
      <w:r>
        <w:rPr>
          <w:rFonts w:hint="eastAsia" w:ascii="宋体" w:hAnsi="宋体" w:eastAsia="宋体" w:cs="宋体"/>
          <w:color w:val="auto"/>
          <w:spacing w:val="9"/>
          <w:sz w:val="28"/>
          <w:szCs w:val="28"/>
          <w:highlight w:val="none"/>
        </w:rPr>
        <w:t>项要求提交履约保证金的，视为放弃中标，其投标保证金不予退还，给招标人造成的损失超过投标保证金数额的，中标</w:t>
      </w:r>
      <w:r>
        <w:rPr>
          <w:rFonts w:hint="eastAsia" w:ascii="宋体" w:hAnsi="宋体" w:eastAsia="宋体" w:cs="宋体"/>
          <w:color w:val="auto"/>
          <w:spacing w:val="8"/>
          <w:sz w:val="28"/>
          <w:szCs w:val="28"/>
          <w:highlight w:val="none"/>
        </w:rPr>
        <w:t>人还应当对超过部分予以赔偿。</w:t>
      </w:r>
    </w:p>
    <w:p w14:paraId="7FE8B0D1">
      <w:pPr>
        <w:spacing w:before="91" w:line="220" w:lineRule="auto"/>
        <w:ind w:left="3759"/>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（七）纪律和监督</w:t>
      </w:r>
    </w:p>
    <w:p w14:paraId="3DDA19D8">
      <w:pPr>
        <w:spacing w:before="205"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36.  对招标人的纪律要求</w:t>
      </w:r>
    </w:p>
    <w:p w14:paraId="20134B38">
      <w:pPr>
        <w:spacing w:before="181" w:line="361" w:lineRule="auto"/>
        <w:ind w:left="2" w:right="53" w:firstLine="466"/>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36.1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招标人不得泄漏招标投标活动中应当保密的情况和资</w:t>
      </w:r>
      <w:r>
        <w:rPr>
          <w:rFonts w:hint="eastAsia" w:ascii="宋体" w:hAnsi="宋体" w:eastAsia="宋体" w:cs="宋体"/>
          <w:color w:val="auto"/>
          <w:spacing w:val="12"/>
          <w:sz w:val="28"/>
          <w:szCs w:val="28"/>
          <w:highlight w:val="none"/>
        </w:rPr>
        <w:t>料，不得与投标人串通损害国</w:t>
      </w:r>
      <w:r>
        <w:rPr>
          <w:rFonts w:hint="eastAsia" w:ascii="宋体" w:hAnsi="宋体" w:eastAsia="宋体" w:cs="宋体"/>
          <w:color w:val="auto"/>
          <w:spacing w:val="7"/>
          <w:sz w:val="28"/>
          <w:szCs w:val="28"/>
          <w:highlight w:val="none"/>
        </w:rPr>
        <w:t>家利益，社会公共利益或者他人合法权益。</w:t>
      </w:r>
    </w:p>
    <w:p w14:paraId="49CD4948">
      <w:pPr>
        <w:spacing w:before="38"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37.  对投标人的纪律要求</w:t>
      </w:r>
    </w:p>
    <w:p w14:paraId="3ACEC13B">
      <w:pPr>
        <w:spacing w:before="181" w:line="365" w:lineRule="auto"/>
        <w:ind w:left="4" w:right="53" w:firstLine="464"/>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37.1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投标人不得相互串通投标或者与招标人串通投标</w:t>
      </w:r>
      <w:r>
        <w:rPr>
          <w:rFonts w:hint="eastAsia" w:ascii="宋体" w:hAnsi="宋体" w:eastAsia="宋体" w:cs="宋体"/>
          <w:color w:val="auto"/>
          <w:spacing w:val="12"/>
          <w:sz w:val="28"/>
          <w:szCs w:val="28"/>
          <w:highlight w:val="none"/>
        </w:rPr>
        <w:t>，不得向招标人或者评标委员会成</w:t>
      </w:r>
      <w:r>
        <w:rPr>
          <w:rFonts w:hint="eastAsia" w:ascii="宋体" w:hAnsi="宋体" w:eastAsia="宋体" w:cs="宋体"/>
          <w:color w:val="auto"/>
          <w:spacing w:val="13"/>
          <w:sz w:val="28"/>
          <w:szCs w:val="28"/>
          <w:highlight w:val="none"/>
        </w:rPr>
        <w:t>员行贿谋取中标，不得以他人名义投标或者以其他方式弄虚作假骗取中标；投标人不得以任</w:t>
      </w:r>
      <w:r>
        <w:rPr>
          <w:rFonts w:hint="eastAsia" w:ascii="宋体" w:hAnsi="宋体" w:eastAsia="宋体" w:cs="宋体"/>
          <w:color w:val="auto"/>
          <w:spacing w:val="5"/>
          <w:sz w:val="28"/>
          <w:szCs w:val="28"/>
          <w:highlight w:val="none"/>
        </w:rPr>
        <w:t>何方式干扰、影响评标工作。</w:t>
      </w:r>
    </w:p>
    <w:p w14:paraId="1A097859">
      <w:pPr>
        <w:spacing w:before="38"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38.  对评标委员会成员的纪律要求</w:t>
      </w:r>
    </w:p>
    <w:p w14:paraId="36D919EE">
      <w:pPr>
        <w:spacing w:before="183" w:line="361" w:lineRule="auto"/>
        <w:ind w:left="13" w:right="53" w:firstLine="456"/>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38.1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标委员会成员不得收受他人的财物或者其他好处，不</w:t>
      </w:r>
      <w:r>
        <w:rPr>
          <w:rFonts w:hint="eastAsia" w:ascii="宋体" w:hAnsi="宋体" w:eastAsia="宋体" w:cs="宋体"/>
          <w:color w:val="auto"/>
          <w:spacing w:val="12"/>
          <w:sz w:val="28"/>
          <w:szCs w:val="28"/>
          <w:highlight w:val="none"/>
        </w:rPr>
        <w:t>得向他人透漏对投标文件的评</w:t>
      </w:r>
      <w:r>
        <w:rPr>
          <w:rFonts w:hint="eastAsia" w:ascii="宋体" w:hAnsi="宋体" w:eastAsia="宋体" w:cs="宋体"/>
          <w:color w:val="auto"/>
          <w:spacing w:val="7"/>
          <w:sz w:val="28"/>
          <w:szCs w:val="28"/>
          <w:highlight w:val="none"/>
        </w:rPr>
        <w:t>审和比较、中标候选人的推荐情况以及评标有关的其他情况。</w:t>
      </w:r>
    </w:p>
    <w:p w14:paraId="14AB9D9F">
      <w:pPr>
        <w:spacing w:before="34" w:line="361" w:lineRule="auto"/>
        <w:ind w:right="53" w:firstLine="46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38.2 在评标活动中，评标委员会成员不得擅离职守，影响评标程序正常进</w:t>
      </w:r>
      <w:r>
        <w:rPr>
          <w:rFonts w:hint="eastAsia" w:ascii="宋体" w:hAnsi="宋体" w:eastAsia="宋体" w:cs="宋体"/>
          <w:color w:val="auto"/>
          <w:spacing w:val="12"/>
          <w:sz w:val="28"/>
          <w:szCs w:val="28"/>
          <w:highlight w:val="none"/>
        </w:rPr>
        <w:t>行，不得使用</w:t>
      </w:r>
      <w:r>
        <w:rPr>
          <w:rFonts w:hint="eastAsia" w:ascii="宋体" w:hAnsi="宋体" w:eastAsia="宋体" w:cs="宋体"/>
          <w:color w:val="auto"/>
          <w:spacing w:val="7"/>
          <w:sz w:val="28"/>
          <w:szCs w:val="28"/>
          <w:highlight w:val="none"/>
        </w:rPr>
        <w:t>第三章“评标办法”没有规定的评审因素和标准进行评标。</w:t>
      </w:r>
    </w:p>
    <w:p w14:paraId="4C57F7C9">
      <w:pPr>
        <w:spacing w:before="35"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39.  对与评标活动有关的工作人员的纪律要求</w:t>
      </w:r>
    </w:p>
    <w:p w14:paraId="3600995C">
      <w:pPr>
        <w:spacing w:before="185" w:line="365" w:lineRule="auto"/>
        <w:ind w:left="3" w:right="53" w:firstLine="465"/>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39.1</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13"/>
          <w:sz w:val="28"/>
          <w:szCs w:val="28"/>
          <w:highlight w:val="none"/>
        </w:rPr>
        <w:t>与评标活动有关的工作人员不得收受他人的</w:t>
      </w:r>
      <w:r>
        <w:rPr>
          <w:rFonts w:hint="eastAsia" w:ascii="宋体" w:hAnsi="宋体" w:eastAsia="宋体" w:cs="宋体"/>
          <w:color w:val="auto"/>
          <w:spacing w:val="12"/>
          <w:sz w:val="28"/>
          <w:szCs w:val="28"/>
          <w:highlight w:val="none"/>
        </w:rPr>
        <w:t>财物或者其他好处，不得向他人透漏对</w:t>
      </w:r>
      <w:r>
        <w:rPr>
          <w:rFonts w:hint="eastAsia" w:ascii="宋体" w:hAnsi="宋体" w:eastAsia="宋体" w:cs="宋体"/>
          <w:color w:val="auto"/>
          <w:spacing w:val="13"/>
          <w:sz w:val="28"/>
          <w:szCs w:val="28"/>
          <w:highlight w:val="none"/>
        </w:rPr>
        <w:t>投标文件的评审和比较、中标候选人的推荐情况以及评标有关的其他情况。在评标活动</w:t>
      </w:r>
      <w:r>
        <w:rPr>
          <w:rFonts w:hint="eastAsia" w:ascii="宋体" w:hAnsi="宋体" w:eastAsia="宋体" w:cs="宋体"/>
          <w:color w:val="auto"/>
          <w:spacing w:val="12"/>
          <w:sz w:val="28"/>
          <w:szCs w:val="28"/>
          <w:highlight w:val="none"/>
        </w:rPr>
        <w:t>中，</w:t>
      </w:r>
      <w:r>
        <w:rPr>
          <w:rFonts w:hint="eastAsia" w:ascii="宋体" w:hAnsi="宋体" w:eastAsia="宋体" w:cs="宋体"/>
          <w:color w:val="auto"/>
          <w:spacing w:val="8"/>
          <w:sz w:val="28"/>
          <w:szCs w:val="28"/>
          <w:highlight w:val="none"/>
        </w:rPr>
        <w:t>与评标活动有关的工作人员不得擅离职守，影响评标程序正常进行。</w:t>
      </w:r>
    </w:p>
    <w:p w14:paraId="5023EF12">
      <w:pPr>
        <w:spacing w:before="91" w:line="221" w:lineRule="auto"/>
        <w:ind w:left="3759"/>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（八）质疑与投诉</w:t>
      </w:r>
    </w:p>
    <w:p w14:paraId="5227075C">
      <w:pPr>
        <w:spacing w:before="205"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40.</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2"/>
          <w:sz w:val="28"/>
          <w:szCs w:val="28"/>
          <w:highlight w:val="none"/>
        </w:rPr>
        <w:t>质疑</w:t>
      </w:r>
    </w:p>
    <w:p w14:paraId="74675AE5">
      <w:pPr>
        <w:spacing w:before="181" w:line="365" w:lineRule="auto"/>
        <w:ind w:right="18" w:firstLine="463"/>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40.1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招标文件发售后，参与采购活动的投标人如发现招标文件的商务条</w:t>
      </w:r>
      <w:r>
        <w:rPr>
          <w:rFonts w:hint="eastAsia" w:ascii="宋体" w:hAnsi="宋体" w:eastAsia="宋体" w:cs="宋体"/>
          <w:color w:val="auto"/>
          <w:spacing w:val="12"/>
          <w:sz w:val="28"/>
          <w:szCs w:val="28"/>
          <w:highlight w:val="none"/>
        </w:rPr>
        <w:t>款、技术要求存</w:t>
      </w:r>
      <w:r>
        <w:rPr>
          <w:rFonts w:hint="eastAsia" w:ascii="宋体" w:hAnsi="宋体" w:eastAsia="宋体" w:cs="宋体"/>
          <w:color w:val="auto"/>
          <w:spacing w:val="8"/>
          <w:sz w:val="28"/>
          <w:szCs w:val="28"/>
          <w:highlight w:val="none"/>
        </w:rPr>
        <w:t>在倾向性、错误、遗漏、含混不清等问题，可在招标文件规定的时间之前，请与招标人联系，</w:t>
      </w:r>
      <w:r>
        <w:rPr>
          <w:rFonts w:hint="eastAsia" w:ascii="宋体" w:hAnsi="宋体" w:eastAsia="宋体" w:cs="宋体"/>
          <w:color w:val="auto"/>
          <w:spacing w:val="6"/>
          <w:sz w:val="28"/>
          <w:szCs w:val="28"/>
          <w:highlight w:val="none"/>
        </w:rPr>
        <w:t>提出质疑，要求修改或澄清。</w:t>
      </w:r>
    </w:p>
    <w:p w14:paraId="185EBF34">
      <w:pPr>
        <w:spacing w:before="75" w:line="361" w:lineRule="auto"/>
        <w:ind w:left="42" w:firstLine="421"/>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40.2</w:t>
      </w:r>
      <w:r>
        <w:rPr>
          <w:rFonts w:hint="eastAsia" w:ascii="宋体" w:hAnsi="宋体" w:eastAsia="宋体" w:cs="宋体"/>
          <w:color w:val="auto"/>
          <w:spacing w:val="53"/>
          <w:sz w:val="28"/>
          <w:szCs w:val="28"/>
          <w:highlight w:val="none"/>
        </w:rPr>
        <w:t xml:space="preserve"> </w:t>
      </w:r>
      <w:r>
        <w:rPr>
          <w:rFonts w:hint="eastAsia" w:ascii="宋体" w:hAnsi="宋体" w:eastAsia="宋体" w:cs="宋体"/>
          <w:color w:val="auto"/>
          <w:spacing w:val="12"/>
          <w:sz w:val="28"/>
          <w:szCs w:val="28"/>
          <w:highlight w:val="none"/>
        </w:rPr>
        <w:t>中标公告发布后，参与投标的投标人对中标公告有异议的，应该在中标公告发布之</w:t>
      </w:r>
      <w:r>
        <w:rPr>
          <w:rFonts w:hint="eastAsia" w:ascii="宋体" w:hAnsi="宋体" w:eastAsia="宋体" w:cs="宋体"/>
          <w:color w:val="auto"/>
          <w:spacing w:val="7"/>
          <w:sz w:val="28"/>
          <w:szCs w:val="28"/>
          <w:highlight w:val="none"/>
        </w:rPr>
        <w:t>日起七个工作日内向招标人书面提出质疑。未在规定时间提出质疑的，不予受理。</w:t>
      </w:r>
    </w:p>
    <w:p w14:paraId="56DE0427">
      <w:pPr>
        <w:spacing w:before="34" w:line="368" w:lineRule="auto"/>
        <w:ind w:firstLine="462"/>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40.3</w:t>
      </w:r>
      <w:r>
        <w:rPr>
          <w:rFonts w:hint="eastAsia" w:ascii="宋体" w:hAnsi="宋体" w:eastAsia="宋体" w:cs="宋体"/>
          <w:color w:val="auto"/>
          <w:spacing w:val="21"/>
          <w:sz w:val="28"/>
          <w:szCs w:val="28"/>
          <w:highlight w:val="none"/>
        </w:rPr>
        <w:t xml:space="preserve"> </w:t>
      </w:r>
      <w:r>
        <w:rPr>
          <w:rFonts w:hint="eastAsia" w:ascii="宋体" w:hAnsi="宋体" w:eastAsia="宋体" w:cs="宋体"/>
          <w:color w:val="auto"/>
          <w:spacing w:val="13"/>
          <w:sz w:val="28"/>
          <w:szCs w:val="28"/>
          <w:highlight w:val="none"/>
        </w:rPr>
        <w:t>参与投标的投标人对中标公告提出的书面质疑，负有举证的责任</w:t>
      </w:r>
      <w:r>
        <w:rPr>
          <w:rFonts w:hint="eastAsia" w:ascii="宋体" w:hAnsi="宋体" w:eastAsia="宋体" w:cs="宋体"/>
          <w:color w:val="auto"/>
          <w:spacing w:val="12"/>
          <w:sz w:val="28"/>
          <w:szCs w:val="28"/>
          <w:highlight w:val="none"/>
        </w:rPr>
        <w:t>。在质疑函中应清</w:t>
      </w:r>
      <w:r>
        <w:rPr>
          <w:rFonts w:hint="eastAsia" w:ascii="宋体" w:hAnsi="宋体" w:eastAsia="宋体" w:cs="宋体"/>
          <w:color w:val="auto"/>
          <w:spacing w:val="13"/>
          <w:sz w:val="28"/>
          <w:szCs w:val="28"/>
          <w:highlight w:val="none"/>
        </w:rPr>
        <w:t>楚地写明所质疑的</w:t>
      </w:r>
      <w:r>
        <w:rPr>
          <w:rFonts w:hint="eastAsia" w:ascii="宋体" w:hAnsi="宋体" w:eastAsia="宋体" w:cs="宋体"/>
          <w:color w:val="auto"/>
          <w:spacing w:val="13"/>
          <w:sz w:val="28"/>
          <w:szCs w:val="28"/>
          <w:highlight w:val="none"/>
          <w:lang w:eastAsia="zh-CN"/>
        </w:rPr>
        <w:t>标项名称</w:t>
      </w:r>
      <w:r>
        <w:rPr>
          <w:rFonts w:hint="eastAsia" w:ascii="宋体" w:hAnsi="宋体" w:eastAsia="宋体" w:cs="宋体"/>
          <w:color w:val="auto"/>
          <w:spacing w:val="13"/>
          <w:sz w:val="28"/>
          <w:szCs w:val="28"/>
          <w:highlight w:val="none"/>
        </w:rPr>
        <w:t>、编号、标包号标包名、质疑的事项与事实等内容，并附上质疑事项、事实的证明文件。投标人在经其法定代表人签字并盖上投标人公章后，将该质疑函当</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3"/>
          <w:sz w:val="28"/>
          <w:szCs w:val="28"/>
          <w:highlight w:val="none"/>
        </w:rPr>
        <w:t>面递交至招标人。</w:t>
      </w:r>
    </w:p>
    <w:p w14:paraId="47C5994B">
      <w:pPr>
        <w:spacing w:before="33" w:line="366" w:lineRule="auto"/>
        <w:ind w:left="4" w:firstLine="458"/>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40.4</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3"/>
          <w:sz w:val="28"/>
          <w:szCs w:val="28"/>
          <w:highlight w:val="none"/>
        </w:rPr>
        <w:t>招标人在收到投标人的质疑函后，将审查质疑函的格式、内容以及</w:t>
      </w:r>
      <w:r>
        <w:rPr>
          <w:rFonts w:hint="eastAsia" w:ascii="宋体" w:hAnsi="宋体" w:eastAsia="宋体" w:cs="宋体"/>
          <w:color w:val="auto"/>
          <w:spacing w:val="12"/>
          <w:sz w:val="28"/>
          <w:szCs w:val="28"/>
          <w:highlight w:val="none"/>
        </w:rPr>
        <w:t>所附的证明文件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是否符合要求。如不符合，说明原因退回投标人；如符合要求，则接受该质疑函并向投标人</w:t>
      </w:r>
      <w:r>
        <w:rPr>
          <w:rFonts w:hint="eastAsia" w:ascii="宋体" w:hAnsi="宋体" w:eastAsia="宋体" w:cs="宋体"/>
          <w:color w:val="auto"/>
          <w:spacing w:val="2"/>
          <w:sz w:val="28"/>
          <w:szCs w:val="28"/>
          <w:highlight w:val="none"/>
        </w:rPr>
        <w:t>出具受理证明。</w:t>
      </w:r>
    </w:p>
    <w:p w14:paraId="22E4CBB9">
      <w:pPr>
        <w:spacing w:before="34" w:line="227" w:lineRule="auto"/>
        <w:ind w:left="46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40.5</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8"/>
          <w:sz w:val="28"/>
          <w:szCs w:val="28"/>
          <w:highlight w:val="none"/>
        </w:rPr>
        <w:t>处理质疑的时间，从实际接受投标人质疑函、出具受理证明</w:t>
      </w:r>
      <w:r>
        <w:rPr>
          <w:rFonts w:hint="eastAsia" w:ascii="宋体" w:hAnsi="宋体" w:eastAsia="宋体" w:cs="宋体"/>
          <w:color w:val="auto"/>
          <w:spacing w:val="7"/>
          <w:sz w:val="28"/>
          <w:szCs w:val="28"/>
          <w:highlight w:val="none"/>
        </w:rPr>
        <w:t>的时间开始计算。</w:t>
      </w:r>
    </w:p>
    <w:p w14:paraId="40BE887B">
      <w:pPr>
        <w:spacing w:before="181" w:line="361" w:lineRule="auto"/>
        <w:ind w:left="3" w:firstLine="459"/>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40.6</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3"/>
          <w:sz w:val="28"/>
          <w:szCs w:val="28"/>
          <w:highlight w:val="none"/>
        </w:rPr>
        <w:t>投标人对招标人的答复不满意，或者招标人未在规定的时间内</w:t>
      </w:r>
      <w:r>
        <w:rPr>
          <w:rFonts w:hint="eastAsia" w:ascii="宋体" w:hAnsi="宋体" w:eastAsia="宋体" w:cs="宋体"/>
          <w:color w:val="auto"/>
          <w:spacing w:val="12"/>
          <w:sz w:val="28"/>
          <w:szCs w:val="28"/>
          <w:highlight w:val="none"/>
        </w:rPr>
        <w:t>答复的，可以在答复</w:t>
      </w:r>
      <w:r>
        <w:rPr>
          <w:rFonts w:hint="eastAsia" w:ascii="宋体" w:hAnsi="宋体" w:eastAsia="宋体" w:cs="宋体"/>
          <w:color w:val="auto"/>
          <w:spacing w:val="8"/>
          <w:sz w:val="28"/>
          <w:szCs w:val="28"/>
          <w:highlight w:val="none"/>
        </w:rPr>
        <w:t>期满后十五个工作日内按有关规定，向同级人民政府招标采购监管部门进行投诉。</w:t>
      </w:r>
    </w:p>
    <w:p w14:paraId="48EAC714">
      <w:pPr>
        <w:spacing w:before="91" w:line="221" w:lineRule="auto"/>
        <w:ind w:left="4179"/>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（九）其他</w:t>
      </w:r>
    </w:p>
    <w:p w14:paraId="3C8FEC40">
      <w:pPr>
        <w:spacing w:before="204"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41.</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2"/>
          <w:sz w:val="28"/>
          <w:szCs w:val="28"/>
          <w:highlight w:val="none"/>
        </w:rPr>
        <w:t>其他</w:t>
      </w:r>
    </w:p>
    <w:p w14:paraId="7F000FD5">
      <w:pPr>
        <w:spacing w:before="182" w:line="361" w:lineRule="auto"/>
        <w:ind w:left="469" w:right="210" w:rightChars="10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招标文件内容及要求严格执行国家、省（自治区）有关法律法规。</w:t>
      </w:r>
      <w:r>
        <w:rPr>
          <w:rFonts w:hint="eastAsia" w:ascii="宋体" w:hAnsi="宋体" w:eastAsia="宋体" w:cs="宋体"/>
          <w:color w:val="auto"/>
          <w:spacing w:val="4"/>
          <w:sz w:val="28"/>
          <w:szCs w:val="28"/>
          <w:highlight w:val="none"/>
        </w:rPr>
        <w:t>按国家有关节能环保政策执行：</w:t>
      </w:r>
    </w:p>
    <w:p w14:paraId="336C5935">
      <w:pPr>
        <w:spacing w:before="34" w:line="301" w:lineRule="auto"/>
        <w:ind w:right="2" w:firstLine="486"/>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1、财政部 发展改革委 生态环境部 市场监管总局《关</w:t>
      </w:r>
      <w:r>
        <w:rPr>
          <w:rFonts w:hint="eastAsia" w:ascii="宋体" w:hAnsi="宋体" w:eastAsia="宋体" w:cs="宋体"/>
          <w:color w:val="auto"/>
          <w:spacing w:val="12"/>
          <w:sz w:val="28"/>
          <w:szCs w:val="28"/>
          <w:highlight w:val="none"/>
        </w:rPr>
        <w:t>于调整优化节能产品、环境标志</w:t>
      </w:r>
      <w:r>
        <w:rPr>
          <w:rFonts w:hint="eastAsia" w:ascii="宋体" w:hAnsi="宋体" w:eastAsia="宋体" w:cs="宋体"/>
          <w:color w:val="auto"/>
          <w:spacing w:val="7"/>
          <w:sz w:val="28"/>
          <w:szCs w:val="28"/>
          <w:highlight w:val="none"/>
        </w:rPr>
        <w:t>产品政府采购执行机制的通知》（财库〔2019〕9</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号</w:t>
      </w:r>
      <w:r>
        <w:rPr>
          <w:rFonts w:hint="eastAsia" w:ascii="宋体" w:hAnsi="宋体" w:eastAsia="宋体" w:cs="宋体"/>
          <w:color w:val="auto"/>
          <w:spacing w:val="6"/>
          <w:sz w:val="28"/>
          <w:szCs w:val="28"/>
          <w:highlight w:val="none"/>
        </w:rPr>
        <w:t>）。</w:t>
      </w:r>
    </w:p>
    <w:p w14:paraId="568AD4D5">
      <w:pPr>
        <w:spacing w:line="240" w:lineRule="auto"/>
        <w:ind w:right="0" w:firstLine="306" w:firstLineChars="100"/>
        <w:jc w:val="left"/>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2、财政部发展改革委《关于印发节能产品政府采</w:t>
      </w:r>
      <w:r>
        <w:rPr>
          <w:rFonts w:hint="eastAsia" w:ascii="宋体" w:hAnsi="宋体" w:eastAsia="宋体" w:cs="宋体"/>
          <w:color w:val="auto"/>
          <w:spacing w:val="12"/>
          <w:sz w:val="28"/>
          <w:szCs w:val="28"/>
          <w:highlight w:val="none"/>
        </w:rPr>
        <w:t>购品目清单的通知》（财库〔2019〕</w:t>
      </w:r>
      <w:r>
        <w:rPr>
          <w:rFonts w:hint="eastAsia" w:ascii="宋体" w:hAnsi="宋体" w:eastAsia="宋体" w:cs="宋体"/>
          <w:color w:val="auto"/>
          <w:spacing w:val="-8"/>
          <w:sz w:val="28"/>
          <w:szCs w:val="28"/>
          <w:highlight w:val="none"/>
        </w:rPr>
        <w:t>19</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8"/>
          <w:sz w:val="28"/>
          <w:szCs w:val="28"/>
          <w:highlight w:val="none"/>
        </w:rPr>
        <w:t>号）。</w:t>
      </w:r>
    </w:p>
    <w:p w14:paraId="6A8197EA">
      <w:pPr>
        <w:spacing w:before="184" w:line="301" w:lineRule="auto"/>
        <w:ind w:left="33" w:firstLine="436"/>
        <w:rPr>
          <w:rFonts w:hint="eastAsia" w:ascii="宋体" w:hAnsi="宋体" w:eastAsia="宋体" w:cs="宋体"/>
          <w:color w:val="auto"/>
          <w:sz w:val="28"/>
          <w:szCs w:val="28"/>
          <w:highlight w:val="none"/>
        </w:rPr>
      </w:pPr>
      <w:r>
        <w:rPr>
          <w:rFonts w:hint="eastAsia" w:ascii="宋体" w:hAnsi="宋体" w:eastAsia="宋体" w:cs="宋体"/>
          <w:color w:val="auto"/>
          <w:spacing w:val="26"/>
          <w:sz w:val="28"/>
          <w:szCs w:val="28"/>
          <w:highlight w:val="none"/>
        </w:rPr>
        <w:t>3、财政部</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pacing w:val="26"/>
          <w:sz w:val="28"/>
          <w:szCs w:val="28"/>
          <w:highlight w:val="none"/>
        </w:rPr>
        <w:t>生态环境部《关于印发环境标志产品政府采购品目清单的通知》（财库</w:t>
      </w:r>
      <w:r>
        <w:rPr>
          <w:rFonts w:hint="eastAsia" w:ascii="宋体" w:hAnsi="宋体" w:eastAsia="宋体" w:cs="宋体"/>
          <w:color w:val="auto"/>
          <w:spacing w:val="-1"/>
          <w:sz w:val="28"/>
          <w:szCs w:val="28"/>
          <w:highlight w:val="none"/>
        </w:rPr>
        <w:t>〔2019〕18</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
          <w:sz w:val="28"/>
          <w:szCs w:val="28"/>
          <w:highlight w:val="none"/>
        </w:rPr>
        <w:t>号）。</w:t>
      </w:r>
    </w:p>
    <w:p w14:paraId="753E1CA7">
      <w:pPr>
        <w:spacing w:before="182" w:line="300" w:lineRule="auto"/>
        <w:ind w:left="8" w:right="21" w:firstLine="45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4、市场监管总局《关于发布参与实施政府采购节能产品、环境标志产品认证机构名录的</w:t>
      </w:r>
      <w:r>
        <w:rPr>
          <w:rFonts w:hint="eastAsia" w:ascii="宋体" w:hAnsi="宋体" w:eastAsia="宋体" w:cs="宋体"/>
          <w:color w:val="auto"/>
          <w:sz w:val="28"/>
          <w:szCs w:val="28"/>
          <w:highlight w:val="none"/>
        </w:rPr>
        <w:t>公告》（2019</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z w:val="28"/>
          <w:szCs w:val="28"/>
          <w:highlight w:val="none"/>
        </w:rPr>
        <w:t>年第</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z w:val="28"/>
          <w:szCs w:val="28"/>
          <w:highlight w:val="none"/>
        </w:rPr>
        <w:t>16</w:t>
      </w:r>
      <w:r>
        <w:rPr>
          <w:rFonts w:hint="eastAsia" w:ascii="宋体" w:hAnsi="宋体" w:eastAsia="宋体" w:cs="宋体"/>
          <w:color w:val="auto"/>
          <w:spacing w:val="20"/>
          <w:w w:val="101"/>
          <w:sz w:val="28"/>
          <w:szCs w:val="28"/>
          <w:highlight w:val="none"/>
        </w:rPr>
        <w:t xml:space="preserve"> </w:t>
      </w:r>
      <w:r>
        <w:rPr>
          <w:rFonts w:hint="eastAsia" w:ascii="宋体" w:hAnsi="宋体" w:eastAsia="宋体" w:cs="宋体"/>
          <w:color w:val="auto"/>
          <w:sz w:val="28"/>
          <w:szCs w:val="28"/>
          <w:highlight w:val="none"/>
        </w:rPr>
        <w:t>号）。</w:t>
      </w:r>
    </w:p>
    <w:p w14:paraId="30E29B67">
      <w:pPr>
        <w:spacing w:before="185" w:line="227" w:lineRule="auto"/>
        <w:ind w:left="49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中小微型企业有关政策：</w:t>
      </w:r>
    </w:p>
    <w:p w14:paraId="663F1494">
      <w:pPr>
        <w:spacing w:before="186" w:line="364" w:lineRule="auto"/>
        <w:ind w:firstLine="487"/>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10"/>
          <w:sz w:val="28"/>
          <w:szCs w:val="28"/>
          <w:highlight w:val="none"/>
        </w:rPr>
        <w:t>、根据《关于落实好政府采购支持中小企业发展的通</w:t>
      </w:r>
      <w:r>
        <w:rPr>
          <w:rFonts w:hint="eastAsia" w:ascii="宋体" w:hAnsi="宋体" w:eastAsia="宋体" w:cs="宋体"/>
          <w:color w:val="auto"/>
          <w:spacing w:val="9"/>
          <w:sz w:val="28"/>
          <w:szCs w:val="28"/>
          <w:highlight w:val="none"/>
        </w:rPr>
        <w:t>知》（新财购</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9"/>
          <w:sz w:val="28"/>
          <w:szCs w:val="28"/>
          <w:highlight w:val="none"/>
        </w:rPr>
        <w:t>〔2022〕22</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9"/>
          <w:sz w:val="28"/>
          <w:szCs w:val="28"/>
          <w:highlight w:val="none"/>
        </w:rPr>
        <w:t>号）</w:t>
      </w:r>
      <w:r>
        <w:rPr>
          <w:rFonts w:hint="eastAsia" w:ascii="宋体" w:hAnsi="宋体" w:eastAsia="宋体" w:cs="宋体"/>
          <w:color w:val="auto"/>
          <w:spacing w:val="-66"/>
          <w:sz w:val="28"/>
          <w:szCs w:val="28"/>
          <w:highlight w:val="none"/>
        </w:rPr>
        <w:t xml:space="preserve"> </w:t>
      </w:r>
      <w:r>
        <w:rPr>
          <w:rFonts w:hint="eastAsia" w:ascii="宋体" w:hAnsi="宋体" w:eastAsia="宋体" w:cs="宋体"/>
          <w:color w:val="auto"/>
          <w:spacing w:val="9"/>
          <w:sz w:val="28"/>
          <w:szCs w:val="28"/>
          <w:highlight w:val="none"/>
        </w:rPr>
        <w:t>的</w:t>
      </w:r>
      <w:r>
        <w:rPr>
          <w:rFonts w:hint="eastAsia" w:ascii="宋体" w:hAnsi="宋体" w:eastAsia="宋体" w:cs="宋体"/>
          <w:color w:val="auto"/>
          <w:spacing w:val="13"/>
          <w:sz w:val="28"/>
          <w:szCs w:val="28"/>
          <w:highlight w:val="none"/>
        </w:rPr>
        <w:t>规定要求，对非专门面向中小企业采购的采</w:t>
      </w:r>
      <w:r>
        <w:rPr>
          <w:rFonts w:hint="eastAsia" w:ascii="宋体" w:hAnsi="宋体" w:eastAsia="宋体" w:cs="宋体"/>
          <w:color w:val="auto"/>
          <w:spacing w:val="12"/>
          <w:sz w:val="28"/>
          <w:szCs w:val="28"/>
          <w:highlight w:val="none"/>
        </w:rPr>
        <w:t>购项目，将对小微企业报价给予</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12"/>
          <w:sz w:val="28"/>
          <w:szCs w:val="28"/>
          <w:highlight w:val="none"/>
        </w:rPr>
        <w:t>10%—20%（工</w:t>
      </w:r>
      <w:r>
        <w:rPr>
          <w:rFonts w:hint="eastAsia" w:ascii="宋体" w:hAnsi="宋体" w:eastAsia="宋体" w:cs="宋体"/>
          <w:color w:val="auto"/>
          <w:spacing w:val="10"/>
          <w:sz w:val="28"/>
          <w:szCs w:val="28"/>
          <w:highlight w:val="none"/>
        </w:rPr>
        <w:t>程、服务项目为3%—5%）的扣除，用扣除后的价格</w:t>
      </w:r>
      <w:r>
        <w:rPr>
          <w:rFonts w:hint="eastAsia" w:ascii="宋体" w:hAnsi="宋体" w:eastAsia="宋体" w:cs="宋体"/>
          <w:color w:val="auto"/>
          <w:spacing w:val="9"/>
          <w:sz w:val="28"/>
          <w:szCs w:val="28"/>
          <w:highlight w:val="none"/>
        </w:rPr>
        <w:t>参加评审。</w:t>
      </w:r>
    </w:p>
    <w:p w14:paraId="12D3E5BB">
      <w:pPr>
        <w:spacing w:before="75" w:line="362" w:lineRule="auto"/>
        <w:ind w:left="3" w:right="2" w:firstLine="4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本项目对全部提供小型或微型企业价格给予</w:t>
      </w:r>
      <w:r>
        <w:rPr>
          <w:rFonts w:hint="eastAsia" w:ascii="宋体" w:hAnsi="宋体" w:eastAsia="宋体" w:cs="宋体"/>
          <w:color w:val="auto"/>
          <w:spacing w:val="9"/>
          <w:sz w:val="28"/>
          <w:szCs w:val="28"/>
          <w:highlight w:val="none"/>
        </w:rPr>
        <w:t>项目</w:t>
      </w:r>
      <w:r>
        <w:rPr>
          <w:rFonts w:hint="eastAsia" w:ascii="宋体" w:hAnsi="宋体" w:eastAsia="宋体" w:cs="宋体"/>
          <w:color w:val="auto"/>
          <w:spacing w:val="-47"/>
          <w:sz w:val="28"/>
          <w:szCs w:val="28"/>
          <w:highlight w:val="none"/>
        </w:rPr>
        <w:t xml:space="preserve"> </w:t>
      </w:r>
      <w:r>
        <w:rPr>
          <w:rFonts w:hint="eastAsia" w:ascii="宋体" w:hAnsi="宋体" w:eastAsia="宋体" w:cs="宋体"/>
          <w:color w:val="auto"/>
          <w:spacing w:val="9"/>
          <w:sz w:val="28"/>
          <w:szCs w:val="28"/>
          <w:highlight w:val="none"/>
        </w:rPr>
        <w:t>3%的扣除（扣除后的价格仅作为评标使</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用）</w:t>
      </w:r>
    </w:p>
    <w:p w14:paraId="4AB36E59">
      <w:pPr>
        <w:spacing w:before="32" w:line="351" w:lineRule="auto"/>
        <w:ind w:left="21" w:firstLine="443"/>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2、根据《关于印发中小企业划型标准规定的通知》（工信部联企业[2011]300</w:t>
      </w:r>
      <w:r>
        <w:rPr>
          <w:rFonts w:hint="eastAsia" w:ascii="宋体" w:hAnsi="宋体" w:eastAsia="宋体" w:cs="宋体"/>
          <w:color w:val="auto"/>
          <w:spacing w:val="37"/>
          <w:w w:val="101"/>
          <w:sz w:val="28"/>
          <w:szCs w:val="28"/>
          <w:highlight w:val="none"/>
        </w:rPr>
        <w:t xml:space="preserve"> </w:t>
      </w:r>
      <w:r>
        <w:rPr>
          <w:rFonts w:hint="eastAsia" w:ascii="宋体" w:hAnsi="宋体" w:eastAsia="宋体" w:cs="宋体"/>
          <w:color w:val="auto"/>
          <w:spacing w:val="12"/>
          <w:sz w:val="28"/>
          <w:szCs w:val="28"/>
          <w:highlight w:val="none"/>
        </w:rPr>
        <w:t>号）文件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的规定，本项目所属行业：农、林、牧、渔业。</w:t>
      </w:r>
    </w:p>
    <w:p w14:paraId="0685323C">
      <w:pPr>
        <w:rPr>
          <w:rFonts w:ascii="宋体" w:hAnsi="宋体" w:eastAsia="宋体" w:cs="宋体"/>
          <w:b/>
          <w:bCs/>
          <w:color w:val="auto"/>
          <w:spacing w:val="5"/>
          <w:sz w:val="32"/>
          <w:szCs w:val="32"/>
          <w:highlight w:val="none"/>
        </w:rPr>
      </w:pPr>
      <w:bookmarkStart w:id="27" w:name="bookmark7"/>
      <w:bookmarkEnd w:id="27"/>
      <w:r>
        <w:rPr>
          <w:rFonts w:ascii="宋体" w:hAnsi="宋体" w:eastAsia="宋体" w:cs="宋体"/>
          <w:b/>
          <w:bCs/>
          <w:color w:val="auto"/>
          <w:spacing w:val="5"/>
          <w:sz w:val="32"/>
          <w:szCs w:val="32"/>
          <w:highlight w:val="none"/>
        </w:rPr>
        <w:br w:type="page"/>
      </w:r>
    </w:p>
    <w:p w14:paraId="59281265">
      <w:pPr>
        <w:spacing w:before="95" w:line="225" w:lineRule="auto"/>
        <w:ind w:left="3673"/>
        <w:rPr>
          <w:rFonts w:ascii="宋体" w:hAnsi="宋体" w:eastAsia="宋体" w:cs="宋体"/>
          <w:color w:val="auto"/>
          <w:sz w:val="29"/>
          <w:szCs w:val="29"/>
          <w:highlight w:val="none"/>
        </w:rPr>
      </w:pPr>
      <w:r>
        <w:rPr>
          <w:rFonts w:ascii="宋体" w:hAnsi="宋体" w:eastAsia="宋体" w:cs="宋体"/>
          <w:b/>
          <w:bCs/>
          <w:color w:val="auto"/>
          <w:spacing w:val="5"/>
          <w:sz w:val="32"/>
          <w:szCs w:val="32"/>
          <w:highlight w:val="none"/>
        </w:rPr>
        <w:t>第三章</w:t>
      </w:r>
      <w:r>
        <w:rPr>
          <w:rFonts w:ascii="宋体" w:hAnsi="宋体" w:eastAsia="宋体" w:cs="宋体"/>
          <w:color w:val="auto"/>
          <w:spacing w:val="5"/>
          <w:sz w:val="32"/>
          <w:szCs w:val="32"/>
          <w:highlight w:val="none"/>
        </w:rPr>
        <w:t xml:space="preserve">  </w:t>
      </w:r>
      <w:r>
        <w:rPr>
          <w:rFonts w:ascii="宋体" w:hAnsi="宋体" w:eastAsia="宋体" w:cs="宋体"/>
          <w:b/>
          <w:bCs/>
          <w:color w:val="auto"/>
          <w:spacing w:val="5"/>
          <w:sz w:val="32"/>
          <w:szCs w:val="32"/>
          <w:highlight w:val="none"/>
        </w:rPr>
        <w:t>评标办法</w:t>
      </w:r>
    </w:p>
    <w:p w14:paraId="7D214672">
      <w:pPr>
        <w:spacing w:before="221" w:line="228" w:lineRule="auto"/>
        <w:ind w:left="5"/>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8"/>
          <w:sz w:val="28"/>
          <w:szCs w:val="28"/>
          <w:highlight w:val="none"/>
        </w:rPr>
        <w:t>一</w:t>
      </w:r>
      <w:r>
        <w:rPr>
          <w:rFonts w:hint="eastAsia" w:ascii="宋体" w:hAnsi="宋体" w:eastAsia="宋体" w:cs="宋体"/>
          <w:color w:val="auto"/>
          <w:spacing w:val="33"/>
          <w:sz w:val="28"/>
          <w:szCs w:val="28"/>
          <w:highlight w:val="none"/>
        </w:rPr>
        <w:t xml:space="preserve"> </w:t>
      </w:r>
      <w:r>
        <w:rPr>
          <w:rFonts w:hint="eastAsia" w:ascii="宋体" w:hAnsi="宋体" w:eastAsia="宋体" w:cs="宋体"/>
          <w:b/>
          <w:bCs/>
          <w:color w:val="auto"/>
          <w:spacing w:val="-8"/>
          <w:sz w:val="28"/>
          <w:szCs w:val="28"/>
          <w:highlight w:val="none"/>
        </w:rPr>
        <w:t>、总则</w:t>
      </w:r>
    </w:p>
    <w:p w14:paraId="787A6356">
      <w:pPr>
        <w:spacing w:before="183" w:line="228" w:lineRule="auto"/>
        <w:ind w:left="48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1.评标方法</w:t>
      </w:r>
    </w:p>
    <w:p w14:paraId="600BE839">
      <w:pPr>
        <w:spacing w:before="181" w:line="361" w:lineRule="auto"/>
        <w:ind w:left="14" w:right="4" w:firstLine="474"/>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1.1 综合评分法是指投标文件满足招标文件全</w:t>
      </w:r>
      <w:r>
        <w:rPr>
          <w:rFonts w:hint="eastAsia" w:ascii="宋体" w:hAnsi="宋体" w:eastAsia="宋体" w:cs="宋体"/>
          <w:color w:val="auto"/>
          <w:spacing w:val="9"/>
          <w:sz w:val="28"/>
          <w:szCs w:val="28"/>
          <w:highlight w:val="none"/>
        </w:rPr>
        <w:t>部实质性要求且按照评审因素的量化指标评</w:t>
      </w:r>
      <w:r>
        <w:rPr>
          <w:rFonts w:hint="eastAsia" w:ascii="宋体" w:hAnsi="宋体" w:eastAsia="宋体" w:cs="宋体"/>
          <w:color w:val="auto"/>
          <w:spacing w:val="7"/>
          <w:sz w:val="28"/>
          <w:szCs w:val="28"/>
          <w:highlight w:val="none"/>
        </w:rPr>
        <w:t>审得分最高的供应商为中标候选人的评标方法。</w:t>
      </w:r>
    </w:p>
    <w:p w14:paraId="48417E3F">
      <w:pPr>
        <w:spacing w:before="35" w:line="361" w:lineRule="auto"/>
        <w:ind w:left="2" w:right="4" w:firstLine="48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1.2 综合评分法一般适用于较为复杂、评价指</w:t>
      </w:r>
      <w:r>
        <w:rPr>
          <w:rFonts w:hint="eastAsia" w:ascii="宋体" w:hAnsi="宋体" w:eastAsia="宋体" w:cs="宋体"/>
          <w:color w:val="auto"/>
          <w:spacing w:val="9"/>
          <w:sz w:val="28"/>
          <w:szCs w:val="28"/>
          <w:highlight w:val="none"/>
        </w:rPr>
        <w:t>标难以量化且价格为非主要因素的非标准定制商品和非通用服务项目的项目评审</w:t>
      </w:r>
      <w:r>
        <w:rPr>
          <w:rFonts w:hint="eastAsia" w:ascii="宋体" w:hAnsi="宋体" w:eastAsia="宋体" w:cs="宋体"/>
          <w:color w:val="auto"/>
          <w:spacing w:val="7"/>
          <w:sz w:val="28"/>
          <w:szCs w:val="28"/>
          <w:highlight w:val="none"/>
        </w:rPr>
        <w:t>。</w:t>
      </w:r>
    </w:p>
    <w:p w14:paraId="40AAFFB9">
      <w:pPr>
        <w:spacing w:before="35" w:line="361" w:lineRule="auto"/>
        <w:ind w:right="2" w:firstLine="468"/>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第一步：先进行投标人证件审查，只有投标人证件审查评审合格后，才能进</w:t>
      </w:r>
      <w:r>
        <w:rPr>
          <w:rFonts w:hint="eastAsia" w:ascii="宋体" w:hAnsi="宋体" w:eastAsia="宋体" w:cs="宋体"/>
          <w:color w:val="auto"/>
          <w:spacing w:val="13"/>
          <w:sz w:val="28"/>
          <w:szCs w:val="28"/>
          <w:highlight w:val="none"/>
        </w:rPr>
        <w:t>入下一阶段</w:t>
      </w:r>
      <w:r>
        <w:rPr>
          <w:rFonts w:hint="eastAsia" w:ascii="宋体" w:hAnsi="宋体" w:eastAsia="宋体" w:cs="宋体"/>
          <w:color w:val="auto"/>
          <w:spacing w:val="-9"/>
          <w:sz w:val="28"/>
          <w:szCs w:val="28"/>
          <w:highlight w:val="none"/>
        </w:rPr>
        <w:t>评审；</w:t>
      </w:r>
    </w:p>
    <w:p w14:paraId="252366D3">
      <w:pPr>
        <w:spacing w:before="33" w:line="361" w:lineRule="auto"/>
        <w:ind w:right="2" w:firstLine="468"/>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第二步：通过技术标和商务标评审，在满足招标文件实质性要求前提下，</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12"/>
          <w:sz w:val="28"/>
          <w:szCs w:val="28"/>
          <w:highlight w:val="none"/>
        </w:rPr>
        <w:t>由评标委员会</w:t>
      </w:r>
      <w:r>
        <w:rPr>
          <w:rFonts w:hint="eastAsia" w:ascii="宋体" w:hAnsi="宋体" w:eastAsia="宋体" w:cs="宋体"/>
          <w:color w:val="auto"/>
          <w:spacing w:val="7"/>
          <w:sz w:val="28"/>
          <w:szCs w:val="28"/>
          <w:highlight w:val="none"/>
        </w:rPr>
        <w:t>评审技术标和商务标得分，计算总得分。</w:t>
      </w:r>
    </w:p>
    <w:p w14:paraId="1BE6EBC1">
      <w:pPr>
        <w:spacing w:before="33" w:line="366" w:lineRule="auto"/>
        <w:ind w:left="13" w:right="2" w:firstLine="455"/>
        <w:jc w:val="both"/>
        <w:rPr>
          <w:rFonts w:hint="eastAsia" w:ascii="宋体" w:hAnsi="宋体" w:eastAsia="宋体" w:cs="宋体"/>
          <w:color w:val="auto"/>
          <w:spacing w:val="7"/>
          <w:sz w:val="28"/>
          <w:szCs w:val="28"/>
          <w:highlight w:val="none"/>
        </w:rPr>
      </w:pPr>
      <w:r>
        <w:rPr>
          <w:rFonts w:hint="eastAsia" w:ascii="宋体" w:hAnsi="宋体" w:eastAsia="宋体" w:cs="宋体"/>
          <w:color w:val="auto"/>
          <w:spacing w:val="14"/>
          <w:sz w:val="28"/>
          <w:szCs w:val="28"/>
          <w:highlight w:val="none"/>
        </w:rPr>
        <w:t>评标委员会按总得分从高到低按顺序推荐三名中标候选人，若总得分最高有两</w:t>
      </w:r>
      <w:r>
        <w:rPr>
          <w:rFonts w:hint="eastAsia" w:ascii="宋体" w:hAnsi="宋体" w:eastAsia="宋体" w:cs="宋体"/>
          <w:color w:val="auto"/>
          <w:spacing w:val="13"/>
          <w:sz w:val="28"/>
          <w:szCs w:val="28"/>
          <w:highlight w:val="none"/>
        </w:rPr>
        <w:t>个及以上</w:t>
      </w:r>
      <w:r>
        <w:rPr>
          <w:rFonts w:hint="eastAsia" w:ascii="宋体" w:hAnsi="宋体" w:eastAsia="宋体" w:cs="宋体"/>
          <w:color w:val="auto"/>
          <w:spacing w:val="12"/>
          <w:sz w:val="28"/>
          <w:szCs w:val="28"/>
          <w:highlight w:val="none"/>
        </w:rPr>
        <w:t>时，</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2"/>
          <w:sz w:val="28"/>
          <w:szCs w:val="28"/>
          <w:highlight w:val="none"/>
        </w:rPr>
        <w:t>以报价低者优先；得分且投标报价相同的，按技术指标优劣顺序</w:t>
      </w:r>
      <w:r>
        <w:rPr>
          <w:rFonts w:hint="eastAsia" w:ascii="宋体" w:hAnsi="宋体" w:eastAsia="宋体" w:cs="宋体"/>
          <w:color w:val="auto"/>
          <w:spacing w:val="11"/>
          <w:sz w:val="28"/>
          <w:szCs w:val="28"/>
          <w:highlight w:val="none"/>
        </w:rPr>
        <w:t>排列。技术标也相同时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由招标人现场采取随机摇号的方式确定中标候选人。</w:t>
      </w:r>
    </w:p>
    <w:p w14:paraId="23CF8582">
      <w:pPr>
        <w:spacing w:before="187" w:line="227" w:lineRule="auto"/>
        <w:ind w:left="5"/>
        <w:outlineLvl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color w:val="auto"/>
          <w:spacing w:val="35"/>
          <w:sz w:val="28"/>
          <w:szCs w:val="28"/>
          <w:highlight w:val="none"/>
        </w:rPr>
        <w:t xml:space="preserve"> </w:t>
      </w:r>
      <w:r>
        <w:rPr>
          <w:rFonts w:hint="eastAsia" w:ascii="宋体" w:hAnsi="宋体" w:eastAsia="宋体" w:cs="宋体"/>
          <w:b/>
          <w:bCs/>
          <w:color w:val="auto"/>
          <w:sz w:val="28"/>
          <w:szCs w:val="28"/>
          <w:highlight w:val="none"/>
        </w:rPr>
        <w:t>、投标文件初审</w:t>
      </w:r>
    </w:p>
    <w:p w14:paraId="61F20A50">
      <w:pPr>
        <w:spacing w:before="75" w:line="227" w:lineRule="auto"/>
        <w:ind w:left="693"/>
        <w:rPr>
          <w:rFonts w:hint="eastAsia" w:ascii="宋体" w:hAnsi="宋体" w:eastAsia="宋体" w:cs="宋体"/>
          <w:color w:val="auto"/>
          <w:sz w:val="28"/>
          <w:szCs w:val="28"/>
          <w:highlight w:val="none"/>
        </w:rPr>
      </w:pPr>
      <w:bookmarkStart w:id="28" w:name="bookmark25"/>
      <w:bookmarkEnd w:id="28"/>
      <w:r>
        <w:rPr>
          <w:rFonts w:hint="eastAsia" w:ascii="宋体" w:hAnsi="宋体" w:eastAsia="宋体" w:cs="宋体"/>
          <w:color w:val="auto"/>
          <w:spacing w:val="7"/>
          <w:sz w:val="28"/>
          <w:szCs w:val="28"/>
          <w:highlight w:val="none"/>
        </w:rPr>
        <w:t>2.1.投标人资格审查</w:t>
      </w:r>
    </w:p>
    <w:tbl>
      <w:tblPr>
        <w:tblStyle w:val="13"/>
        <w:tblW w:w="98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7555"/>
        <w:gridCol w:w="1763"/>
      </w:tblGrid>
      <w:tr w14:paraId="27D2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49" w:type="dxa"/>
            <w:vAlign w:val="top"/>
          </w:tcPr>
          <w:p w14:paraId="16940E89">
            <w:pPr>
              <w:pStyle w:val="14"/>
              <w:spacing w:line="240" w:lineRule="auto"/>
              <w:ind w:left="0"/>
              <w:rPr>
                <w:rFonts w:hint="eastAsia" w:ascii="宋体" w:hAnsi="宋体" w:eastAsia="宋体" w:cs="宋体"/>
                <w:color w:val="auto"/>
                <w:spacing w:val="4"/>
                <w:sz w:val="28"/>
                <w:szCs w:val="28"/>
                <w:highlight w:val="none"/>
              </w:rPr>
            </w:pPr>
          </w:p>
          <w:p w14:paraId="251BA569">
            <w:pPr>
              <w:pStyle w:val="14"/>
              <w:spacing w:line="240" w:lineRule="auto"/>
              <w:ind w:left="0"/>
              <w:jc w:val="center"/>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类型</w:t>
            </w:r>
          </w:p>
        </w:tc>
        <w:tc>
          <w:tcPr>
            <w:tcW w:w="7555" w:type="dxa"/>
            <w:vAlign w:val="top"/>
          </w:tcPr>
          <w:p w14:paraId="5A4CE1D9">
            <w:pPr>
              <w:pStyle w:val="14"/>
              <w:spacing w:before="287" w:line="228" w:lineRule="auto"/>
              <w:ind w:left="2838"/>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审查要求</w:t>
            </w:r>
          </w:p>
        </w:tc>
        <w:tc>
          <w:tcPr>
            <w:tcW w:w="1763" w:type="dxa"/>
            <w:vAlign w:val="top"/>
          </w:tcPr>
          <w:p w14:paraId="1F930D12">
            <w:pPr>
              <w:pStyle w:val="14"/>
              <w:spacing w:line="240" w:lineRule="auto"/>
              <w:ind w:right="0"/>
              <w:jc w:val="center"/>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要求说明</w:t>
            </w:r>
            <w:r>
              <w:rPr>
                <w:rFonts w:hint="eastAsia" w:ascii="宋体" w:hAnsi="宋体" w:eastAsia="宋体" w:cs="宋体"/>
                <w:color w:val="auto"/>
                <w:spacing w:val="3"/>
                <w:sz w:val="28"/>
                <w:szCs w:val="28"/>
                <w:highlight w:val="none"/>
              </w:rPr>
              <w:t>（是否响应）</w:t>
            </w:r>
          </w:p>
        </w:tc>
      </w:tr>
      <w:tr w14:paraId="77A7E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49" w:type="dxa"/>
            <w:vMerge w:val="restart"/>
            <w:vAlign w:val="top"/>
          </w:tcPr>
          <w:p w14:paraId="13CB2220">
            <w:pPr>
              <w:spacing w:line="328" w:lineRule="auto"/>
              <w:rPr>
                <w:rFonts w:hint="eastAsia" w:ascii="宋体" w:hAnsi="宋体" w:eastAsia="宋体" w:cs="宋体"/>
                <w:color w:val="auto"/>
                <w:sz w:val="28"/>
                <w:szCs w:val="28"/>
                <w:highlight w:val="none"/>
              </w:rPr>
            </w:pPr>
          </w:p>
          <w:p w14:paraId="7F9E306F">
            <w:pPr>
              <w:pStyle w:val="14"/>
              <w:spacing w:before="65" w:line="227" w:lineRule="auto"/>
              <w:rPr>
                <w:rFonts w:hint="eastAsia" w:ascii="宋体" w:hAnsi="宋体" w:eastAsia="宋体" w:cs="宋体"/>
                <w:color w:val="auto"/>
                <w:sz w:val="28"/>
                <w:szCs w:val="28"/>
                <w:highlight w:val="none"/>
              </w:rPr>
            </w:pPr>
          </w:p>
          <w:p w14:paraId="498355C3">
            <w:pPr>
              <w:pStyle w:val="14"/>
              <w:spacing w:before="65" w:line="227" w:lineRule="auto"/>
              <w:rPr>
                <w:rFonts w:hint="eastAsia" w:ascii="宋体" w:hAnsi="宋体" w:eastAsia="宋体" w:cs="宋体"/>
                <w:color w:val="auto"/>
                <w:sz w:val="28"/>
                <w:szCs w:val="28"/>
                <w:highlight w:val="none"/>
              </w:rPr>
            </w:pPr>
          </w:p>
          <w:p w14:paraId="2576F783">
            <w:pPr>
              <w:pStyle w:val="14"/>
              <w:spacing w:before="65" w:line="227" w:lineRule="auto"/>
              <w:rPr>
                <w:rFonts w:hint="eastAsia" w:ascii="宋体" w:hAnsi="宋体" w:eastAsia="宋体" w:cs="宋体"/>
                <w:color w:val="auto"/>
                <w:sz w:val="28"/>
                <w:szCs w:val="28"/>
                <w:highlight w:val="none"/>
              </w:rPr>
            </w:pPr>
          </w:p>
          <w:p w14:paraId="5279F917">
            <w:pPr>
              <w:pStyle w:val="14"/>
              <w:spacing w:before="65" w:line="227" w:lineRule="auto"/>
              <w:rPr>
                <w:rFonts w:hint="eastAsia" w:ascii="宋体" w:hAnsi="宋体" w:eastAsia="宋体" w:cs="宋体"/>
                <w:color w:val="auto"/>
                <w:sz w:val="28"/>
                <w:szCs w:val="28"/>
                <w:highlight w:val="none"/>
              </w:rPr>
            </w:pPr>
          </w:p>
          <w:p w14:paraId="2C0627B3">
            <w:pPr>
              <w:pStyle w:val="14"/>
              <w:spacing w:before="65" w:line="227" w:lineRule="auto"/>
              <w:rPr>
                <w:rFonts w:hint="eastAsia" w:ascii="宋体" w:hAnsi="宋体" w:eastAsia="宋体" w:cs="宋体"/>
                <w:color w:val="auto"/>
                <w:sz w:val="28"/>
                <w:szCs w:val="28"/>
                <w:highlight w:val="none"/>
              </w:rPr>
            </w:pPr>
          </w:p>
          <w:p w14:paraId="02B13539">
            <w:pPr>
              <w:pStyle w:val="14"/>
              <w:spacing w:before="65" w:line="227" w:lineRule="auto"/>
              <w:rPr>
                <w:rFonts w:hint="eastAsia" w:ascii="宋体" w:hAnsi="宋体" w:eastAsia="宋体" w:cs="宋体"/>
                <w:color w:val="auto"/>
                <w:sz w:val="28"/>
                <w:szCs w:val="28"/>
                <w:highlight w:val="none"/>
              </w:rPr>
            </w:pPr>
          </w:p>
          <w:p w14:paraId="03270612">
            <w:pPr>
              <w:pStyle w:val="14"/>
              <w:spacing w:before="65" w:line="227"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w:t>
            </w:r>
          </w:p>
          <w:p w14:paraId="4AD605F0">
            <w:pPr>
              <w:pStyle w:val="14"/>
              <w:spacing w:before="65" w:line="227"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w:t>
            </w:r>
          </w:p>
          <w:p w14:paraId="2138BADE">
            <w:pPr>
              <w:pStyle w:val="14"/>
              <w:spacing w:before="65" w:line="227"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审</w:t>
            </w:r>
          </w:p>
          <w:p w14:paraId="07F91D43">
            <w:pPr>
              <w:pStyle w:val="14"/>
              <w:spacing w:before="65" w:line="227"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查</w:t>
            </w:r>
          </w:p>
        </w:tc>
        <w:tc>
          <w:tcPr>
            <w:tcW w:w="7555" w:type="dxa"/>
            <w:vAlign w:val="top"/>
          </w:tcPr>
          <w:p w14:paraId="27092F89">
            <w:pPr>
              <w:pStyle w:val="14"/>
              <w:spacing w:before="76" w:line="270" w:lineRule="auto"/>
              <w:ind w:left="111" w:right="231"/>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（1）满足《中华人民共和国政府采购法》第二十二条规定并提交承诺书加盖公章的电子件</w:t>
            </w:r>
            <w:r>
              <w:rPr>
                <w:rFonts w:hint="eastAsia" w:cs="宋体"/>
                <w:color w:val="auto"/>
                <w:sz w:val="28"/>
                <w:szCs w:val="28"/>
                <w:highlight w:val="none"/>
                <w:lang w:val="en-US" w:eastAsia="zh-CN"/>
              </w:rPr>
              <w:t>；</w:t>
            </w:r>
          </w:p>
        </w:tc>
        <w:tc>
          <w:tcPr>
            <w:tcW w:w="1763" w:type="dxa"/>
            <w:vAlign w:val="top"/>
          </w:tcPr>
          <w:p w14:paraId="55D5EAB9">
            <w:pPr>
              <w:rPr>
                <w:rFonts w:hint="eastAsia" w:ascii="宋体" w:hAnsi="宋体" w:eastAsia="宋体" w:cs="宋体"/>
                <w:color w:val="auto"/>
                <w:sz w:val="28"/>
                <w:szCs w:val="28"/>
                <w:highlight w:val="none"/>
              </w:rPr>
            </w:pPr>
          </w:p>
        </w:tc>
      </w:tr>
      <w:tr w14:paraId="08A9A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49" w:type="dxa"/>
            <w:vMerge w:val="continue"/>
            <w:vAlign w:val="top"/>
          </w:tcPr>
          <w:p w14:paraId="03EF73D0">
            <w:pPr>
              <w:pStyle w:val="14"/>
              <w:spacing w:before="65" w:line="226" w:lineRule="auto"/>
              <w:rPr>
                <w:rFonts w:hint="eastAsia" w:ascii="宋体" w:hAnsi="宋体" w:eastAsia="宋体" w:cs="宋体"/>
                <w:color w:val="auto"/>
                <w:sz w:val="28"/>
                <w:szCs w:val="28"/>
                <w:highlight w:val="none"/>
              </w:rPr>
            </w:pPr>
          </w:p>
        </w:tc>
        <w:tc>
          <w:tcPr>
            <w:tcW w:w="7555" w:type="dxa"/>
            <w:vAlign w:val="top"/>
          </w:tcPr>
          <w:p w14:paraId="1F55089B">
            <w:pPr>
              <w:pStyle w:val="14"/>
              <w:spacing w:before="76" w:line="270" w:lineRule="auto"/>
              <w:ind w:left="111" w:right="183"/>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营业执照副本或具有同等法律效力的证明文件加盖公章的电子件；</w:t>
            </w:r>
          </w:p>
        </w:tc>
        <w:tc>
          <w:tcPr>
            <w:tcW w:w="1763" w:type="dxa"/>
            <w:vAlign w:val="top"/>
          </w:tcPr>
          <w:p w14:paraId="0BFC2A21">
            <w:pPr>
              <w:rPr>
                <w:rFonts w:hint="eastAsia" w:ascii="宋体" w:hAnsi="宋体" w:eastAsia="宋体" w:cs="宋体"/>
                <w:color w:val="auto"/>
                <w:sz w:val="28"/>
                <w:szCs w:val="28"/>
                <w:highlight w:val="none"/>
              </w:rPr>
            </w:pPr>
          </w:p>
        </w:tc>
      </w:tr>
      <w:tr w14:paraId="3623C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49" w:type="dxa"/>
            <w:vMerge w:val="continue"/>
            <w:vAlign w:val="top"/>
          </w:tcPr>
          <w:p w14:paraId="4E260926">
            <w:pPr>
              <w:pStyle w:val="14"/>
              <w:spacing w:before="65" w:line="227" w:lineRule="auto"/>
              <w:rPr>
                <w:rFonts w:hint="eastAsia" w:ascii="宋体" w:hAnsi="宋体" w:eastAsia="宋体" w:cs="宋体"/>
                <w:color w:val="auto"/>
                <w:sz w:val="28"/>
                <w:szCs w:val="28"/>
                <w:highlight w:val="none"/>
              </w:rPr>
            </w:pPr>
          </w:p>
        </w:tc>
        <w:tc>
          <w:tcPr>
            <w:tcW w:w="7555" w:type="dxa"/>
            <w:vAlign w:val="top"/>
          </w:tcPr>
          <w:p w14:paraId="0F48487B">
            <w:pPr>
              <w:pStyle w:val="14"/>
              <w:spacing w:before="168" w:line="227" w:lineRule="auto"/>
              <w:ind w:left="11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参与投标的《法定代表人资格证明书》及法定代表人身份证加盖公章的电子件，委托代理人《法人代表授权委托书》和身份证加盖公章的电子件；（备注标项名称及</w:t>
            </w:r>
            <w:r>
              <w:rPr>
                <w:rFonts w:hint="eastAsia" w:cs="宋体"/>
                <w:color w:val="auto"/>
                <w:sz w:val="28"/>
                <w:szCs w:val="28"/>
                <w:highlight w:val="none"/>
                <w:lang w:val="en-US" w:eastAsia="zh-CN"/>
              </w:rPr>
              <w:t>标项</w:t>
            </w:r>
            <w:r>
              <w:rPr>
                <w:rFonts w:hint="eastAsia" w:ascii="宋体" w:hAnsi="宋体" w:eastAsia="宋体" w:cs="宋体"/>
                <w:color w:val="auto"/>
                <w:sz w:val="28"/>
                <w:szCs w:val="28"/>
                <w:highlight w:val="none"/>
                <w:lang w:val="en-US" w:eastAsia="zh-CN"/>
              </w:rPr>
              <w:t>编号）</w:t>
            </w:r>
          </w:p>
        </w:tc>
        <w:tc>
          <w:tcPr>
            <w:tcW w:w="1763" w:type="dxa"/>
            <w:vAlign w:val="top"/>
          </w:tcPr>
          <w:p w14:paraId="7ABC0693">
            <w:pPr>
              <w:rPr>
                <w:rFonts w:hint="eastAsia" w:ascii="宋体" w:hAnsi="宋体" w:eastAsia="宋体" w:cs="宋体"/>
                <w:color w:val="auto"/>
                <w:sz w:val="28"/>
                <w:szCs w:val="28"/>
                <w:highlight w:val="none"/>
              </w:rPr>
            </w:pPr>
          </w:p>
        </w:tc>
      </w:tr>
      <w:tr w14:paraId="458E3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549" w:type="dxa"/>
            <w:vMerge w:val="continue"/>
            <w:vAlign w:val="top"/>
          </w:tcPr>
          <w:p w14:paraId="76595454">
            <w:pPr>
              <w:rPr>
                <w:rFonts w:hint="eastAsia" w:ascii="宋体" w:hAnsi="宋体" w:eastAsia="宋体" w:cs="宋体"/>
                <w:color w:val="auto"/>
                <w:sz w:val="28"/>
                <w:szCs w:val="28"/>
                <w:highlight w:val="none"/>
              </w:rPr>
            </w:pPr>
          </w:p>
        </w:tc>
        <w:tc>
          <w:tcPr>
            <w:tcW w:w="7555" w:type="dxa"/>
            <w:vAlign w:val="top"/>
          </w:tcPr>
          <w:p w14:paraId="5E4DBDD1">
            <w:pPr>
              <w:pStyle w:val="14"/>
              <w:spacing w:before="117" w:line="283" w:lineRule="auto"/>
              <w:ind w:left="109" w:right="284" w:firstLine="2"/>
              <w:rPr>
                <w:rFonts w:hint="eastAsia" w:ascii="宋体" w:hAnsi="宋体" w:eastAsia="宋体" w:cs="宋体"/>
                <w:color w:val="auto"/>
                <w:sz w:val="28"/>
                <w:szCs w:val="28"/>
                <w:highlight w:val="none"/>
              </w:rPr>
            </w:pPr>
            <w:r>
              <w:rPr>
                <w:rFonts w:hint="eastAsia" w:ascii="宋体" w:hAnsi="宋体" w:eastAsia="宋体" w:cs="宋体"/>
                <w:color w:val="auto"/>
                <w:spacing w:val="19"/>
                <w:sz w:val="28"/>
                <w:szCs w:val="28"/>
                <w:highlight w:val="none"/>
                <w:lang w:val="en-US" w:eastAsia="zh-CN"/>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8"/>
                <w:szCs w:val="28"/>
                <w:highlight w:val="none"/>
                <w:lang w:val="en-US" w:eastAsia="zh-CN"/>
              </w:rPr>
              <w:t>加盖公章的电子件</w:t>
            </w:r>
            <w:r>
              <w:rPr>
                <w:rFonts w:hint="eastAsia" w:ascii="宋体" w:hAnsi="宋体" w:eastAsia="宋体" w:cs="宋体"/>
                <w:color w:val="auto"/>
                <w:spacing w:val="19"/>
                <w:sz w:val="28"/>
                <w:szCs w:val="28"/>
                <w:highlight w:val="none"/>
                <w:lang w:val="en-US" w:eastAsia="zh-CN"/>
              </w:rPr>
              <w:t>；</w:t>
            </w:r>
          </w:p>
        </w:tc>
        <w:tc>
          <w:tcPr>
            <w:tcW w:w="1763" w:type="dxa"/>
            <w:vAlign w:val="top"/>
          </w:tcPr>
          <w:p w14:paraId="3427F5C1">
            <w:pPr>
              <w:rPr>
                <w:rFonts w:hint="eastAsia" w:ascii="宋体" w:hAnsi="宋体" w:eastAsia="宋体" w:cs="宋体"/>
                <w:color w:val="auto"/>
                <w:sz w:val="28"/>
                <w:szCs w:val="28"/>
                <w:highlight w:val="none"/>
              </w:rPr>
            </w:pPr>
          </w:p>
        </w:tc>
      </w:tr>
      <w:tr w14:paraId="52918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49" w:type="dxa"/>
            <w:vMerge w:val="continue"/>
            <w:vAlign w:val="top"/>
          </w:tcPr>
          <w:p w14:paraId="718CFCA3">
            <w:pPr>
              <w:rPr>
                <w:rFonts w:hint="eastAsia" w:ascii="宋体" w:hAnsi="宋体" w:eastAsia="宋体" w:cs="宋体"/>
                <w:color w:val="auto"/>
                <w:sz w:val="28"/>
                <w:szCs w:val="28"/>
                <w:highlight w:val="none"/>
              </w:rPr>
            </w:pPr>
          </w:p>
        </w:tc>
        <w:tc>
          <w:tcPr>
            <w:tcW w:w="7555" w:type="dxa"/>
            <w:vAlign w:val="top"/>
          </w:tcPr>
          <w:p w14:paraId="393D3ED3">
            <w:pPr>
              <w:pStyle w:val="14"/>
              <w:spacing w:before="190" w:line="228" w:lineRule="auto"/>
              <w:ind w:left="11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提供近三个月社保资金缴纳证明和纳税证明，新成立公司提供成立之日起至今的缴税记录及社保缴纳证明加盖公章的电子件</w:t>
            </w:r>
            <w:r>
              <w:rPr>
                <w:rFonts w:hint="eastAsia" w:ascii="宋体" w:hAnsi="宋体" w:eastAsia="宋体" w:cs="宋体"/>
                <w:color w:val="auto"/>
                <w:sz w:val="28"/>
                <w:szCs w:val="28"/>
                <w:highlight w:val="none"/>
                <w:lang w:val="zh-CN" w:eastAsia="zh-CN"/>
              </w:rPr>
              <w:t>。</w:t>
            </w:r>
          </w:p>
        </w:tc>
        <w:tc>
          <w:tcPr>
            <w:tcW w:w="1763" w:type="dxa"/>
            <w:vAlign w:val="top"/>
          </w:tcPr>
          <w:p w14:paraId="26D57AD4">
            <w:pPr>
              <w:rPr>
                <w:rFonts w:hint="eastAsia" w:ascii="宋体" w:hAnsi="宋体" w:eastAsia="宋体" w:cs="宋体"/>
                <w:color w:val="auto"/>
                <w:sz w:val="28"/>
                <w:szCs w:val="28"/>
                <w:highlight w:val="none"/>
              </w:rPr>
            </w:pPr>
          </w:p>
        </w:tc>
      </w:tr>
      <w:tr w14:paraId="727B9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49" w:type="dxa"/>
            <w:vMerge w:val="continue"/>
            <w:vAlign w:val="top"/>
          </w:tcPr>
          <w:p w14:paraId="29BF14E6">
            <w:pPr>
              <w:rPr>
                <w:rFonts w:hint="eastAsia" w:ascii="宋体" w:hAnsi="宋体" w:eastAsia="宋体" w:cs="宋体"/>
                <w:color w:val="auto"/>
                <w:sz w:val="28"/>
                <w:szCs w:val="28"/>
                <w:highlight w:val="none"/>
              </w:rPr>
            </w:pPr>
          </w:p>
        </w:tc>
        <w:tc>
          <w:tcPr>
            <w:tcW w:w="7555" w:type="dxa"/>
            <w:vAlign w:val="top"/>
          </w:tcPr>
          <w:p w14:paraId="684F3C51">
            <w:pPr>
              <w:pStyle w:val="14"/>
              <w:spacing w:before="190" w:line="228" w:lineRule="auto"/>
              <w:ind w:left="113"/>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人使用自产苗木、种子，需具备有效的《林草种子生产经营许可证》，苗木出圃时具有“两证一签”，即植物检疫证（或产地检疫证）、合格证、标签。”“投标人使用购买的苗木、种子，需提供供苗方有效的《林草种子生产经营许可证》复印件加盖企业公章，购买苗木(种子)时需具备“两证一签”，即植物检疫证（或产地检疫证）、合格证、标签。”</w:t>
            </w:r>
          </w:p>
        </w:tc>
        <w:tc>
          <w:tcPr>
            <w:tcW w:w="1763" w:type="dxa"/>
            <w:vAlign w:val="top"/>
          </w:tcPr>
          <w:p w14:paraId="6741CB0C">
            <w:pPr>
              <w:rPr>
                <w:rFonts w:hint="eastAsia" w:ascii="宋体" w:hAnsi="宋体" w:eastAsia="宋体" w:cs="宋体"/>
                <w:color w:val="auto"/>
                <w:sz w:val="28"/>
                <w:szCs w:val="28"/>
                <w:highlight w:val="none"/>
              </w:rPr>
            </w:pPr>
          </w:p>
        </w:tc>
      </w:tr>
      <w:tr w14:paraId="79369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549" w:type="dxa"/>
            <w:vMerge w:val="continue"/>
            <w:tcBorders>
              <w:bottom w:val="nil"/>
            </w:tcBorders>
            <w:vAlign w:val="top"/>
          </w:tcPr>
          <w:p w14:paraId="7D5F8779">
            <w:pPr>
              <w:rPr>
                <w:rFonts w:hint="eastAsia" w:ascii="宋体" w:hAnsi="宋体" w:eastAsia="宋体" w:cs="宋体"/>
                <w:color w:val="auto"/>
                <w:sz w:val="28"/>
                <w:szCs w:val="28"/>
                <w:highlight w:val="none"/>
              </w:rPr>
            </w:pPr>
          </w:p>
        </w:tc>
        <w:tc>
          <w:tcPr>
            <w:tcW w:w="7555" w:type="dxa"/>
            <w:vAlign w:val="top"/>
          </w:tcPr>
          <w:p w14:paraId="7FEA8C3E">
            <w:pPr>
              <w:pStyle w:val="14"/>
              <w:spacing w:before="190" w:line="228" w:lineRule="auto"/>
              <w:ind w:left="113"/>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rPr>
              <w:t>供应商应为中小企业或供应商以合同分包形式参与采购活动，获得采购合同的供应商将采购合同中的40%分包给一家或多家中小企业，其中预留给小微企业的比例不低于 60%。</w:t>
            </w:r>
          </w:p>
        </w:tc>
        <w:tc>
          <w:tcPr>
            <w:tcW w:w="1763" w:type="dxa"/>
            <w:vAlign w:val="top"/>
          </w:tcPr>
          <w:p w14:paraId="578031E8">
            <w:pPr>
              <w:rPr>
                <w:rFonts w:hint="eastAsia" w:ascii="宋体" w:hAnsi="宋体" w:eastAsia="宋体" w:cs="宋体"/>
                <w:color w:val="auto"/>
                <w:sz w:val="28"/>
                <w:szCs w:val="28"/>
                <w:highlight w:val="none"/>
              </w:rPr>
            </w:pPr>
          </w:p>
        </w:tc>
      </w:tr>
    </w:tbl>
    <w:p w14:paraId="27DC5472">
      <w:pPr>
        <w:spacing w:before="75" w:line="227" w:lineRule="auto"/>
        <w:ind w:left="69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2.2.符合性审查</w:t>
      </w:r>
    </w:p>
    <w:p w14:paraId="23179955">
      <w:pPr>
        <w:spacing w:before="184" w:line="228" w:lineRule="auto"/>
        <w:ind w:left="69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评审细则</w:t>
      </w:r>
    </w:p>
    <w:p w14:paraId="1C0E2469">
      <w:pPr>
        <w:spacing w:line="148" w:lineRule="exact"/>
        <w:rPr>
          <w:rFonts w:hint="eastAsia" w:ascii="宋体" w:hAnsi="宋体" w:eastAsia="宋体" w:cs="宋体"/>
          <w:color w:val="auto"/>
          <w:sz w:val="28"/>
          <w:szCs w:val="28"/>
          <w:highlight w:val="none"/>
        </w:rPr>
      </w:pPr>
    </w:p>
    <w:tbl>
      <w:tblPr>
        <w:tblStyle w:val="13"/>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7521"/>
        <w:gridCol w:w="1815"/>
      </w:tblGrid>
      <w:tr w14:paraId="205CD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68" w:type="dxa"/>
            <w:vAlign w:val="top"/>
          </w:tcPr>
          <w:p w14:paraId="7CAAFDB4">
            <w:pPr>
              <w:pStyle w:val="14"/>
              <w:spacing w:line="240" w:lineRule="auto"/>
              <w:ind w:left="0"/>
              <w:jc w:val="center"/>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类型</w:t>
            </w:r>
          </w:p>
        </w:tc>
        <w:tc>
          <w:tcPr>
            <w:tcW w:w="7521" w:type="dxa"/>
            <w:vAlign w:val="top"/>
          </w:tcPr>
          <w:p w14:paraId="7215913B">
            <w:pPr>
              <w:pStyle w:val="14"/>
              <w:spacing w:before="240" w:line="228" w:lineRule="auto"/>
              <w:ind w:left="2841"/>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审查要求</w:t>
            </w:r>
          </w:p>
        </w:tc>
        <w:tc>
          <w:tcPr>
            <w:tcW w:w="1815" w:type="dxa"/>
            <w:vAlign w:val="top"/>
          </w:tcPr>
          <w:p w14:paraId="628A1AA0">
            <w:pPr>
              <w:pStyle w:val="14"/>
              <w:spacing w:line="240" w:lineRule="auto"/>
              <w:ind w:left="0" w:right="0" w:firstLine="0"/>
              <w:jc w:val="center"/>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要求说明</w:t>
            </w:r>
            <w:r>
              <w:rPr>
                <w:rFonts w:hint="eastAsia" w:ascii="宋体" w:hAnsi="宋体" w:eastAsia="宋体" w:cs="宋体"/>
                <w:color w:val="auto"/>
                <w:spacing w:val="3"/>
                <w:sz w:val="28"/>
                <w:szCs w:val="28"/>
                <w:highlight w:val="none"/>
              </w:rPr>
              <w:t>（是否响应）</w:t>
            </w:r>
          </w:p>
        </w:tc>
      </w:tr>
      <w:tr w14:paraId="6F64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8" w:type="dxa"/>
            <w:vMerge w:val="restart"/>
            <w:vAlign w:val="top"/>
          </w:tcPr>
          <w:p w14:paraId="3EED5B2A">
            <w:pPr>
              <w:pStyle w:val="14"/>
              <w:spacing w:line="24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符</w:t>
            </w:r>
          </w:p>
          <w:p w14:paraId="6519161B">
            <w:pPr>
              <w:pStyle w:val="14"/>
              <w:spacing w:line="240" w:lineRule="auto"/>
              <w:ind w:lef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w:t>
            </w:r>
          </w:p>
          <w:p w14:paraId="4591BA46">
            <w:pPr>
              <w:pStyle w:val="14"/>
              <w:spacing w:line="240" w:lineRule="auto"/>
              <w:ind w:lef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性</w:t>
            </w:r>
          </w:p>
          <w:p w14:paraId="14571F98">
            <w:pPr>
              <w:pStyle w:val="14"/>
              <w:spacing w:line="240" w:lineRule="auto"/>
              <w:ind w:left="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审</w:t>
            </w:r>
          </w:p>
          <w:p w14:paraId="5C0B697A">
            <w:pPr>
              <w:pStyle w:val="14"/>
              <w:spacing w:line="240" w:lineRule="auto"/>
              <w:ind w:left="0"/>
              <w:jc w:val="both"/>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查</w:t>
            </w:r>
          </w:p>
        </w:tc>
        <w:tc>
          <w:tcPr>
            <w:tcW w:w="7521" w:type="dxa"/>
            <w:vAlign w:val="top"/>
          </w:tcPr>
          <w:p w14:paraId="59AEC205">
            <w:pPr>
              <w:pStyle w:val="14"/>
              <w:spacing w:before="197" w:line="227" w:lineRule="auto"/>
              <w:ind w:left="11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只能有一个有效报价，且投标报价不得超过招标预算价。</w:t>
            </w:r>
          </w:p>
        </w:tc>
        <w:tc>
          <w:tcPr>
            <w:tcW w:w="1815" w:type="dxa"/>
            <w:vAlign w:val="top"/>
          </w:tcPr>
          <w:p w14:paraId="4BE898CE">
            <w:pPr>
              <w:rPr>
                <w:rFonts w:hint="eastAsia" w:ascii="宋体" w:hAnsi="宋体" w:eastAsia="宋体" w:cs="宋体"/>
                <w:color w:val="auto"/>
                <w:sz w:val="28"/>
                <w:szCs w:val="28"/>
                <w:highlight w:val="none"/>
              </w:rPr>
            </w:pPr>
          </w:p>
        </w:tc>
      </w:tr>
      <w:tr w14:paraId="04C89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8" w:type="dxa"/>
            <w:vMerge w:val="continue"/>
            <w:vAlign w:val="top"/>
          </w:tcPr>
          <w:p w14:paraId="50EB1658">
            <w:pPr>
              <w:spacing w:line="240" w:lineRule="auto"/>
              <w:ind w:left="0"/>
              <w:jc w:val="center"/>
              <w:rPr>
                <w:rFonts w:hint="eastAsia" w:ascii="宋体" w:hAnsi="宋体" w:eastAsia="宋体" w:cs="宋体"/>
                <w:color w:val="auto"/>
                <w:sz w:val="28"/>
                <w:szCs w:val="28"/>
                <w:highlight w:val="none"/>
              </w:rPr>
            </w:pPr>
          </w:p>
        </w:tc>
        <w:tc>
          <w:tcPr>
            <w:tcW w:w="7521" w:type="dxa"/>
            <w:vAlign w:val="top"/>
          </w:tcPr>
          <w:p w14:paraId="04279CDD">
            <w:pPr>
              <w:pStyle w:val="14"/>
              <w:spacing w:before="199" w:line="228" w:lineRule="auto"/>
              <w:ind w:left="11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r>
              <w:rPr>
                <w:rFonts w:hint="eastAsia" w:cs="宋体"/>
                <w:color w:val="auto"/>
                <w:sz w:val="28"/>
                <w:szCs w:val="28"/>
                <w:highlight w:val="none"/>
                <w:lang w:val="en-US" w:eastAsia="zh-CN"/>
              </w:rPr>
              <w:t>是否</w:t>
            </w:r>
            <w:r>
              <w:rPr>
                <w:rFonts w:hint="eastAsia" w:ascii="宋体" w:hAnsi="宋体" w:eastAsia="宋体" w:cs="宋体"/>
                <w:color w:val="auto"/>
                <w:sz w:val="28"/>
                <w:szCs w:val="28"/>
                <w:highlight w:val="none"/>
              </w:rPr>
              <w:t>按招标文件规定格式填写、盖章；</w:t>
            </w:r>
          </w:p>
        </w:tc>
        <w:tc>
          <w:tcPr>
            <w:tcW w:w="1815" w:type="dxa"/>
            <w:vAlign w:val="top"/>
          </w:tcPr>
          <w:p w14:paraId="39971C25">
            <w:pPr>
              <w:rPr>
                <w:rFonts w:hint="eastAsia" w:ascii="宋体" w:hAnsi="宋体" w:eastAsia="宋体" w:cs="宋体"/>
                <w:color w:val="auto"/>
                <w:sz w:val="28"/>
                <w:szCs w:val="28"/>
                <w:highlight w:val="none"/>
              </w:rPr>
            </w:pPr>
          </w:p>
        </w:tc>
      </w:tr>
      <w:tr w14:paraId="666E6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8" w:type="dxa"/>
            <w:vMerge w:val="continue"/>
            <w:vAlign w:val="top"/>
          </w:tcPr>
          <w:p w14:paraId="61B3A8A6">
            <w:pPr>
              <w:spacing w:line="240" w:lineRule="auto"/>
              <w:ind w:left="0"/>
              <w:jc w:val="center"/>
              <w:rPr>
                <w:rFonts w:hint="eastAsia" w:ascii="宋体" w:hAnsi="宋体" w:eastAsia="宋体" w:cs="宋体"/>
                <w:color w:val="auto"/>
                <w:sz w:val="28"/>
                <w:szCs w:val="28"/>
                <w:highlight w:val="none"/>
              </w:rPr>
            </w:pPr>
          </w:p>
        </w:tc>
        <w:tc>
          <w:tcPr>
            <w:tcW w:w="7521" w:type="dxa"/>
            <w:vAlign w:val="top"/>
          </w:tcPr>
          <w:p w14:paraId="22E62BEA">
            <w:pPr>
              <w:pStyle w:val="14"/>
              <w:spacing w:before="198" w:line="228" w:lineRule="auto"/>
              <w:ind w:left="11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投标文件内容对招标文件规定的招标实质性内容全部作出响应。</w:t>
            </w:r>
          </w:p>
        </w:tc>
        <w:tc>
          <w:tcPr>
            <w:tcW w:w="1815" w:type="dxa"/>
            <w:vAlign w:val="top"/>
          </w:tcPr>
          <w:p w14:paraId="2D53E927">
            <w:pPr>
              <w:rPr>
                <w:rFonts w:hint="eastAsia" w:ascii="宋体" w:hAnsi="宋体" w:eastAsia="宋体" w:cs="宋体"/>
                <w:color w:val="auto"/>
                <w:sz w:val="28"/>
                <w:szCs w:val="28"/>
                <w:highlight w:val="none"/>
              </w:rPr>
            </w:pPr>
          </w:p>
        </w:tc>
      </w:tr>
      <w:tr w14:paraId="40D0C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8" w:type="dxa"/>
            <w:vMerge w:val="continue"/>
            <w:vAlign w:val="top"/>
          </w:tcPr>
          <w:p w14:paraId="27D0A5DB">
            <w:pPr>
              <w:spacing w:line="240" w:lineRule="auto"/>
              <w:ind w:left="0"/>
              <w:jc w:val="center"/>
              <w:rPr>
                <w:rFonts w:hint="eastAsia" w:ascii="宋体" w:hAnsi="宋体" w:eastAsia="宋体" w:cs="宋体"/>
                <w:color w:val="auto"/>
                <w:sz w:val="28"/>
                <w:szCs w:val="28"/>
                <w:highlight w:val="none"/>
              </w:rPr>
            </w:pPr>
          </w:p>
        </w:tc>
        <w:tc>
          <w:tcPr>
            <w:tcW w:w="7521" w:type="dxa"/>
            <w:vAlign w:val="top"/>
          </w:tcPr>
          <w:p w14:paraId="12EC4689">
            <w:pPr>
              <w:pStyle w:val="14"/>
              <w:spacing w:before="198" w:line="228" w:lineRule="auto"/>
              <w:ind w:left="11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实施工期满足招标文件要求。</w:t>
            </w:r>
          </w:p>
        </w:tc>
        <w:tc>
          <w:tcPr>
            <w:tcW w:w="1815" w:type="dxa"/>
            <w:vAlign w:val="top"/>
          </w:tcPr>
          <w:p w14:paraId="72A12A45">
            <w:pPr>
              <w:rPr>
                <w:rFonts w:hint="eastAsia" w:ascii="宋体" w:hAnsi="宋体" w:eastAsia="宋体" w:cs="宋体"/>
                <w:color w:val="auto"/>
                <w:sz w:val="28"/>
                <w:szCs w:val="28"/>
                <w:highlight w:val="none"/>
              </w:rPr>
            </w:pPr>
          </w:p>
        </w:tc>
      </w:tr>
      <w:tr w14:paraId="20EA8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68" w:type="dxa"/>
            <w:vMerge w:val="continue"/>
            <w:vAlign w:val="top"/>
          </w:tcPr>
          <w:p w14:paraId="2C1EEDCA">
            <w:pPr>
              <w:pStyle w:val="14"/>
              <w:spacing w:line="240" w:lineRule="auto"/>
              <w:ind w:left="0"/>
              <w:jc w:val="center"/>
              <w:rPr>
                <w:rFonts w:hint="eastAsia" w:ascii="宋体" w:hAnsi="宋体" w:eastAsia="宋体" w:cs="宋体"/>
                <w:color w:val="auto"/>
                <w:sz w:val="28"/>
                <w:szCs w:val="28"/>
                <w:highlight w:val="none"/>
              </w:rPr>
            </w:pPr>
          </w:p>
        </w:tc>
        <w:tc>
          <w:tcPr>
            <w:tcW w:w="7521" w:type="dxa"/>
            <w:vAlign w:val="top"/>
          </w:tcPr>
          <w:p w14:paraId="76678531">
            <w:pPr>
              <w:pStyle w:val="14"/>
              <w:spacing w:before="77" w:line="257" w:lineRule="auto"/>
              <w:ind w:left="115" w:right="289" w:hanging="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投标有效期满足招标文件规定。</w:t>
            </w:r>
          </w:p>
        </w:tc>
        <w:tc>
          <w:tcPr>
            <w:tcW w:w="1815" w:type="dxa"/>
            <w:vAlign w:val="top"/>
          </w:tcPr>
          <w:p w14:paraId="39551495">
            <w:pPr>
              <w:rPr>
                <w:rFonts w:hint="eastAsia" w:ascii="宋体" w:hAnsi="宋体" w:eastAsia="宋体" w:cs="宋体"/>
                <w:color w:val="auto"/>
                <w:sz w:val="28"/>
                <w:szCs w:val="28"/>
                <w:highlight w:val="none"/>
              </w:rPr>
            </w:pPr>
          </w:p>
        </w:tc>
      </w:tr>
      <w:tr w14:paraId="2DBC3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568" w:type="dxa"/>
            <w:vMerge w:val="continue"/>
            <w:vAlign w:val="top"/>
          </w:tcPr>
          <w:p w14:paraId="3BAC1C14">
            <w:pPr>
              <w:pStyle w:val="14"/>
              <w:spacing w:line="240" w:lineRule="auto"/>
              <w:ind w:left="0"/>
              <w:jc w:val="center"/>
              <w:rPr>
                <w:rFonts w:hint="eastAsia" w:ascii="宋体" w:hAnsi="宋体" w:eastAsia="宋体" w:cs="宋体"/>
                <w:color w:val="auto"/>
                <w:sz w:val="28"/>
                <w:szCs w:val="28"/>
                <w:highlight w:val="none"/>
              </w:rPr>
            </w:pPr>
          </w:p>
        </w:tc>
        <w:tc>
          <w:tcPr>
            <w:tcW w:w="7521" w:type="dxa"/>
            <w:vAlign w:val="top"/>
          </w:tcPr>
          <w:p w14:paraId="0BCC6D88">
            <w:pPr>
              <w:pStyle w:val="14"/>
              <w:spacing w:before="77" w:line="257" w:lineRule="auto"/>
              <w:ind w:left="115" w:right="289" w:hanging="5"/>
              <w:rPr>
                <w:rFonts w:hint="eastAsia" w:ascii="宋体" w:hAnsi="宋体" w:eastAsia="宋体" w:cs="宋体"/>
                <w:color w:val="auto"/>
                <w:sz w:val="28"/>
                <w:szCs w:val="28"/>
                <w:highlight w:val="none"/>
                <w:lang w:val="zh-CN"/>
              </w:rPr>
            </w:pPr>
            <w:r>
              <w:rPr>
                <w:rFonts w:hint="eastAsia" w:ascii="宋体" w:hAnsi="宋体" w:eastAsia="宋体" w:cs="宋体"/>
                <w:snapToGrid/>
                <w:color w:val="auto"/>
                <w:kern w:val="2"/>
                <w:sz w:val="28"/>
                <w:szCs w:val="28"/>
                <w:highlight w:val="none"/>
                <w:lang w:eastAsia="zh-CN"/>
              </w:rPr>
              <w:t>财务要求：提供近一年第三方财务审计报告或近一年财务报表（至少包括资产负债表和利润表），新成立公司不提供</w:t>
            </w:r>
          </w:p>
        </w:tc>
        <w:tc>
          <w:tcPr>
            <w:tcW w:w="1815" w:type="dxa"/>
            <w:vAlign w:val="top"/>
          </w:tcPr>
          <w:p w14:paraId="5E90A381">
            <w:pPr>
              <w:rPr>
                <w:rFonts w:hint="eastAsia" w:ascii="宋体" w:hAnsi="宋体" w:eastAsia="宋体" w:cs="宋体"/>
                <w:color w:val="auto"/>
                <w:sz w:val="28"/>
                <w:szCs w:val="28"/>
                <w:highlight w:val="none"/>
              </w:rPr>
            </w:pPr>
          </w:p>
        </w:tc>
      </w:tr>
    </w:tbl>
    <w:p w14:paraId="04983E4B">
      <w:pPr>
        <w:pStyle w:val="6"/>
        <w:spacing w:line="369"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投标人资格审查及评分细则中涉及的有关证明材料及相关证书，应加盖公章以供审查。</w:t>
      </w:r>
    </w:p>
    <w:p w14:paraId="4942A8FC">
      <w:pPr>
        <w:spacing w:before="38" w:line="361" w:lineRule="auto"/>
        <w:ind w:left="217" w:firstLine="477"/>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2.4 评标委员会判定投标文件的响应性只根据投标文件本身的内容，而不寻求</w:t>
      </w:r>
      <w:r>
        <w:rPr>
          <w:rFonts w:hint="eastAsia" w:ascii="宋体" w:hAnsi="宋体" w:eastAsia="宋体" w:cs="宋体"/>
          <w:color w:val="auto"/>
          <w:spacing w:val="7"/>
          <w:sz w:val="28"/>
          <w:szCs w:val="28"/>
          <w:highlight w:val="none"/>
        </w:rPr>
        <w:t>外部的证据，但投标有不真实不正确的内容时除外。</w:t>
      </w:r>
    </w:p>
    <w:p w14:paraId="47848A84">
      <w:pPr>
        <w:spacing w:before="34" w:line="359" w:lineRule="auto"/>
        <w:ind w:left="219" w:right="157" w:firstLine="463"/>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2.5</w:t>
      </w:r>
      <w:r>
        <w:rPr>
          <w:rFonts w:hint="eastAsia" w:ascii="宋体" w:hAnsi="宋体" w:eastAsia="宋体" w:cs="宋体"/>
          <w:color w:val="auto"/>
          <w:spacing w:val="18"/>
          <w:w w:val="101"/>
          <w:sz w:val="28"/>
          <w:szCs w:val="28"/>
          <w:highlight w:val="none"/>
        </w:rPr>
        <w:t xml:space="preserve"> </w:t>
      </w:r>
      <w:r>
        <w:rPr>
          <w:rFonts w:hint="eastAsia" w:ascii="宋体" w:hAnsi="宋体" w:eastAsia="宋体" w:cs="宋体"/>
          <w:color w:val="auto"/>
          <w:spacing w:val="10"/>
          <w:sz w:val="28"/>
          <w:szCs w:val="28"/>
          <w:highlight w:val="none"/>
        </w:rPr>
        <w:t>如果投标文件实质上没有响应招标文件的要求，评标委员会将予以拒绝，投</w:t>
      </w:r>
      <w:r>
        <w:rPr>
          <w:rFonts w:hint="eastAsia" w:ascii="宋体" w:hAnsi="宋体" w:eastAsia="宋体" w:cs="宋体"/>
          <w:color w:val="auto"/>
          <w:spacing w:val="9"/>
          <w:sz w:val="28"/>
          <w:szCs w:val="28"/>
          <w:highlight w:val="none"/>
        </w:rPr>
        <w:t>标人不得通过修正或撤销不符合要求的偏离或保留，</w:t>
      </w:r>
      <w:r>
        <w:rPr>
          <w:rFonts w:hint="eastAsia" w:ascii="宋体" w:hAnsi="宋体" w:eastAsia="宋体" w:cs="宋体"/>
          <w:color w:val="auto"/>
          <w:spacing w:val="8"/>
          <w:sz w:val="28"/>
          <w:szCs w:val="28"/>
          <w:highlight w:val="none"/>
        </w:rPr>
        <w:t>而使其投标成为实质上响应的投标。</w:t>
      </w:r>
    </w:p>
    <w:p w14:paraId="7ABF57BD">
      <w:pPr>
        <w:spacing w:before="38" w:line="227" w:lineRule="auto"/>
        <w:ind w:left="682"/>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2.6</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6"/>
          <w:sz w:val="28"/>
          <w:szCs w:val="28"/>
          <w:highlight w:val="none"/>
        </w:rPr>
        <w:t>只有通过初审的投标人才能进入下一步评标程序。</w:t>
      </w:r>
    </w:p>
    <w:p w14:paraId="2AED952D">
      <w:pPr>
        <w:spacing w:before="184" w:line="227" w:lineRule="auto"/>
        <w:ind w:left="219"/>
        <w:outlineLvl w:val="0"/>
        <w:rPr>
          <w:rFonts w:hint="eastAsia" w:ascii="宋体" w:hAnsi="宋体" w:eastAsia="宋体" w:cs="宋体"/>
          <w:color w:val="auto"/>
          <w:sz w:val="28"/>
          <w:szCs w:val="28"/>
          <w:highlight w:val="none"/>
        </w:rPr>
      </w:pPr>
      <w:bookmarkStart w:id="29" w:name="bookmark10"/>
      <w:bookmarkEnd w:id="29"/>
      <w:r>
        <w:rPr>
          <w:rFonts w:hint="eastAsia" w:ascii="宋体" w:hAnsi="宋体" w:eastAsia="宋体" w:cs="宋体"/>
          <w:b/>
          <w:bCs/>
          <w:color w:val="auto"/>
          <w:spacing w:val="4"/>
          <w:sz w:val="28"/>
          <w:szCs w:val="28"/>
          <w:highlight w:val="none"/>
        </w:rPr>
        <w:t>三</w:t>
      </w:r>
      <w:r>
        <w:rPr>
          <w:rFonts w:hint="eastAsia" w:ascii="宋体" w:hAnsi="宋体" w:eastAsia="宋体" w:cs="宋体"/>
          <w:color w:val="auto"/>
          <w:spacing w:val="33"/>
          <w:sz w:val="28"/>
          <w:szCs w:val="28"/>
          <w:highlight w:val="none"/>
        </w:rPr>
        <w:t xml:space="preserve"> </w:t>
      </w:r>
      <w:r>
        <w:rPr>
          <w:rFonts w:hint="eastAsia" w:ascii="宋体" w:hAnsi="宋体" w:eastAsia="宋体" w:cs="宋体"/>
          <w:b/>
          <w:bCs/>
          <w:color w:val="auto"/>
          <w:spacing w:val="4"/>
          <w:sz w:val="28"/>
          <w:szCs w:val="28"/>
          <w:highlight w:val="none"/>
        </w:rPr>
        <w:t>、投标文件的澄清和补正</w:t>
      </w:r>
    </w:p>
    <w:p w14:paraId="51CC43CF">
      <w:pPr>
        <w:spacing w:before="185" w:line="361" w:lineRule="auto"/>
        <w:ind w:left="219" w:right="157" w:firstLine="46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3.1 评审阶段，评委可能会要求有关投标人就其投标书中含义不明确、同类问题表述不一</w:t>
      </w:r>
      <w:r>
        <w:rPr>
          <w:rFonts w:hint="eastAsia" w:ascii="宋体" w:hAnsi="宋体" w:eastAsia="宋体" w:cs="宋体"/>
          <w:color w:val="auto"/>
          <w:spacing w:val="7"/>
          <w:sz w:val="28"/>
          <w:szCs w:val="28"/>
          <w:highlight w:val="none"/>
        </w:rPr>
        <w:t>致或者有明显文字和计算错误的内容进行澄清。</w:t>
      </w:r>
    </w:p>
    <w:p w14:paraId="32B026A8">
      <w:pPr>
        <w:spacing w:before="32" w:line="368" w:lineRule="auto"/>
        <w:ind w:left="219" w:right="155" w:firstLine="46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3.2 投标人的澄清、说明或者补正应当通过“政府采购云平台”在线答复的方式提交，并加</w:t>
      </w:r>
      <w:r>
        <w:rPr>
          <w:rFonts w:hint="eastAsia" w:ascii="宋体" w:hAnsi="宋体" w:eastAsia="宋体" w:cs="宋体"/>
          <w:color w:val="auto"/>
          <w:spacing w:val="13"/>
          <w:sz w:val="28"/>
          <w:szCs w:val="28"/>
          <w:highlight w:val="none"/>
        </w:rPr>
        <w:t>盖公章（电子印章</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69"/>
          <w:sz w:val="28"/>
          <w:szCs w:val="28"/>
          <w:highlight w:val="none"/>
        </w:rPr>
        <w:t xml:space="preserve"> </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3"/>
          <w:sz w:val="28"/>
          <w:szCs w:val="28"/>
          <w:highlight w:val="none"/>
        </w:rPr>
        <w:t>或者由法定代表人（负责人）或其授权的代表签章。投标供应</w:t>
      </w:r>
      <w:r>
        <w:rPr>
          <w:rFonts w:hint="eastAsia" w:ascii="宋体" w:hAnsi="宋体" w:eastAsia="宋体" w:cs="宋体"/>
          <w:color w:val="auto"/>
          <w:spacing w:val="12"/>
          <w:sz w:val="28"/>
          <w:szCs w:val="28"/>
          <w:highlight w:val="none"/>
        </w:rPr>
        <w:t>商的澄</w:t>
      </w:r>
      <w:r>
        <w:rPr>
          <w:rFonts w:hint="eastAsia" w:ascii="宋体" w:hAnsi="宋体" w:eastAsia="宋体" w:cs="宋体"/>
          <w:color w:val="auto"/>
          <w:spacing w:val="13"/>
          <w:sz w:val="28"/>
          <w:szCs w:val="28"/>
          <w:highlight w:val="none"/>
        </w:rPr>
        <w:t>清、说明或者补正不得超出投标文件的范围或者改变投标文件的实质性内容，不接受投标供</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7"/>
          <w:sz w:val="28"/>
          <w:szCs w:val="28"/>
          <w:highlight w:val="none"/>
        </w:rPr>
        <w:t>应商主动对投标文件的澄清、说明或者补正。</w:t>
      </w:r>
    </w:p>
    <w:p w14:paraId="6E2F53B7">
      <w:pPr>
        <w:spacing w:before="75" w:line="227" w:lineRule="auto"/>
        <w:ind w:left="470"/>
        <w:rPr>
          <w:rFonts w:hint="eastAsia" w:ascii="宋体" w:hAnsi="宋体" w:eastAsia="宋体" w:cs="宋体"/>
          <w:color w:val="auto"/>
          <w:sz w:val="28"/>
          <w:szCs w:val="28"/>
          <w:highlight w:val="none"/>
        </w:rPr>
      </w:pPr>
      <w:bookmarkStart w:id="30" w:name="bookmark26"/>
      <w:bookmarkEnd w:id="30"/>
      <w:r>
        <w:rPr>
          <w:rFonts w:hint="eastAsia" w:ascii="宋体" w:hAnsi="宋体" w:eastAsia="宋体" w:cs="宋体"/>
          <w:color w:val="auto"/>
          <w:spacing w:val="3"/>
          <w:sz w:val="28"/>
          <w:szCs w:val="28"/>
          <w:highlight w:val="none"/>
        </w:rPr>
        <w:t>3.3 评委会修正错误的原则：</w:t>
      </w:r>
    </w:p>
    <w:p w14:paraId="53DB2D29">
      <w:pPr>
        <w:spacing w:before="186" w:line="359" w:lineRule="auto"/>
        <w:ind w:left="2" w:right="23" w:firstLine="467"/>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3.3.1</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0"/>
          <w:sz w:val="28"/>
          <w:szCs w:val="28"/>
          <w:highlight w:val="none"/>
        </w:rPr>
        <w:t>如果数字表示的金额和用文字表示的金额不一致时，以</w:t>
      </w:r>
      <w:r>
        <w:rPr>
          <w:rFonts w:hint="eastAsia" w:ascii="宋体" w:hAnsi="宋体" w:eastAsia="宋体" w:cs="宋体"/>
          <w:color w:val="auto"/>
          <w:spacing w:val="9"/>
          <w:sz w:val="28"/>
          <w:szCs w:val="28"/>
          <w:highlight w:val="none"/>
        </w:rPr>
        <w:t>文字表示的金额为准；当投</w:t>
      </w:r>
      <w:r>
        <w:rPr>
          <w:rFonts w:hint="eastAsia" w:ascii="宋体" w:hAnsi="宋体" w:eastAsia="宋体" w:cs="宋体"/>
          <w:color w:val="auto"/>
          <w:spacing w:val="7"/>
          <w:sz w:val="28"/>
          <w:szCs w:val="28"/>
          <w:highlight w:val="none"/>
        </w:rPr>
        <w:t>标函与开标一览表不一致时，以开标一览表为准。</w:t>
      </w:r>
    </w:p>
    <w:p w14:paraId="30FA85BB">
      <w:pPr>
        <w:spacing w:before="38" w:line="358" w:lineRule="auto"/>
        <w:ind w:left="2" w:right="23" w:firstLine="467"/>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3.3.2</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10"/>
          <w:sz w:val="28"/>
          <w:szCs w:val="28"/>
          <w:highlight w:val="none"/>
        </w:rPr>
        <w:t>如果单价与数量的乘积和总价不一致，以单价为准，修</w:t>
      </w:r>
      <w:r>
        <w:rPr>
          <w:rFonts w:hint="eastAsia" w:ascii="宋体" w:hAnsi="宋体" w:eastAsia="宋体" w:cs="宋体"/>
          <w:color w:val="auto"/>
          <w:spacing w:val="9"/>
          <w:sz w:val="28"/>
          <w:szCs w:val="28"/>
          <w:highlight w:val="none"/>
        </w:rPr>
        <w:t>正总价及开标一览表；当单</w:t>
      </w:r>
      <w:r>
        <w:rPr>
          <w:rFonts w:hint="eastAsia" w:ascii="宋体" w:hAnsi="宋体" w:eastAsia="宋体" w:cs="宋体"/>
          <w:color w:val="auto"/>
          <w:spacing w:val="8"/>
          <w:sz w:val="28"/>
          <w:szCs w:val="28"/>
          <w:highlight w:val="none"/>
        </w:rPr>
        <w:t>价小数点有明显的错位时，评标委员会将以总价为准，并修正其单价。</w:t>
      </w:r>
    </w:p>
    <w:p w14:paraId="3E0E5387">
      <w:pPr>
        <w:spacing w:before="39" w:line="365" w:lineRule="auto"/>
        <w:ind w:left="1" w:right="23" w:firstLine="46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3.4 评委会将按上述修正错误的方法调整投标文件中的投标报价，调整后的价格应对投标</w:t>
      </w:r>
      <w:r>
        <w:rPr>
          <w:rFonts w:hint="eastAsia" w:ascii="宋体" w:hAnsi="宋体" w:eastAsia="宋体" w:cs="宋体"/>
          <w:color w:val="auto"/>
          <w:spacing w:val="13"/>
          <w:sz w:val="28"/>
          <w:szCs w:val="28"/>
          <w:highlight w:val="none"/>
        </w:rPr>
        <w:t>人具有约束力。无论投标人是接受或是拒绝调整后的价格，都应当采用电子询标的形式，并</w:t>
      </w:r>
      <w:r>
        <w:rPr>
          <w:rFonts w:hint="eastAsia" w:ascii="宋体" w:hAnsi="宋体" w:eastAsia="宋体" w:cs="宋体"/>
          <w:color w:val="auto"/>
          <w:spacing w:val="6"/>
          <w:sz w:val="28"/>
          <w:szCs w:val="28"/>
          <w:highlight w:val="none"/>
        </w:rPr>
        <w:t>加盖公章（电子印章）</w:t>
      </w:r>
    </w:p>
    <w:p w14:paraId="6155B3BC">
      <w:pPr>
        <w:spacing w:before="39" w:line="226" w:lineRule="auto"/>
        <w:ind w:left="24"/>
        <w:outlineLvl w:val="0"/>
        <w:rPr>
          <w:rFonts w:hint="eastAsia" w:ascii="宋体" w:hAnsi="宋体" w:eastAsia="宋体" w:cs="宋体"/>
          <w:color w:val="auto"/>
          <w:sz w:val="28"/>
          <w:szCs w:val="28"/>
          <w:highlight w:val="none"/>
        </w:rPr>
      </w:pPr>
      <w:bookmarkStart w:id="31" w:name="bookmark12"/>
      <w:bookmarkEnd w:id="31"/>
      <w:r>
        <w:rPr>
          <w:rFonts w:hint="eastAsia" w:ascii="宋体" w:hAnsi="宋体" w:eastAsia="宋体" w:cs="宋体"/>
          <w:b/>
          <w:bCs/>
          <w:color w:val="auto"/>
          <w:spacing w:val="3"/>
          <w:sz w:val="28"/>
          <w:szCs w:val="28"/>
          <w:highlight w:val="none"/>
        </w:rPr>
        <w:t>四、比较与评价</w:t>
      </w:r>
    </w:p>
    <w:p w14:paraId="275699EA">
      <w:pPr>
        <w:spacing w:before="185" w:line="358" w:lineRule="auto"/>
        <w:ind w:firstLine="47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详细评审即按招标文件中规定的评标方法和标准，评标委员会将对通过初审的投标文件，进行经济标和技术标和商务标的评分、综合比较与评价。</w:t>
      </w:r>
    </w:p>
    <w:p w14:paraId="7E2EEF8B">
      <w:pPr>
        <w:spacing w:before="41" w:line="227" w:lineRule="auto"/>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综合评分满分</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7"/>
          <w:sz w:val="28"/>
          <w:szCs w:val="28"/>
          <w:highlight w:val="none"/>
        </w:rPr>
        <w:t>100</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分，各投标人的最终得分由商务标、技术标和经济标汇总组成。</w:t>
      </w:r>
    </w:p>
    <w:p w14:paraId="249B24F3">
      <w:pPr>
        <w:pStyle w:val="6"/>
        <w:spacing w:line="245" w:lineRule="auto"/>
        <w:rPr>
          <w:rFonts w:hint="eastAsia" w:ascii="宋体" w:hAnsi="宋体" w:eastAsia="宋体" w:cs="宋体"/>
          <w:color w:val="auto"/>
          <w:sz w:val="28"/>
          <w:szCs w:val="28"/>
          <w:highlight w:val="none"/>
        </w:rPr>
      </w:pPr>
    </w:p>
    <w:p w14:paraId="37833FAD">
      <w:pP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br w:type="page"/>
      </w:r>
    </w:p>
    <w:p w14:paraId="57FC6E3E">
      <w:pPr>
        <w:spacing w:before="101" w:line="219" w:lineRule="auto"/>
        <w:ind w:left="651"/>
        <w:jc w:val="cente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技术商务部分评分记录明细表</w:t>
      </w:r>
    </w:p>
    <w:tbl>
      <w:tblPr>
        <w:tblStyle w:val="10"/>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56"/>
        <w:gridCol w:w="6992"/>
        <w:gridCol w:w="856"/>
      </w:tblGrid>
      <w:tr w14:paraId="53AD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71" w:type="pct"/>
            <w:noWrap/>
            <w:vAlign w:val="center"/>
          </w:tcPr>
          <w:p w14:paraId="12CCCD77">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宋体" w:hAnsi="宋体" w:eastAsia="宋体" w:cs="宋体"/>
                <w:b/>
                <w:bCs/>
                <w:color w:val="auto"/>
                <w:kern w:val="0"/>
                <w:sz w:val="24"/>
                <w:szCs w:val="24"/>
                <w:highlight w:val="none"/>
              </w:rPr>
            </w:pPr>
            <w:bookmarkStart w:id="32" w:name="OLE_LINK5"/>
            <w:r>
              <w:rPr>
                <w:rFonts w:hint="eastAsia" w:ascii="宋体" w:hAnsi="宋体" w:eastAsia="宋体" w:cs="宋体"/>
                <w:b/>
                <w:bCs/>
                <w:color w:val="auto"/>
                <w:kern w:val="0"/>
                <w:sz w:val="24"/>
                <w:szCs w:val="24"/>
                <w:highlight w:val="none"/>
              </w:rPr>
              <w:t>序号</w:t>
            </w:r>
          </w:p>
        </w:tc>
        <w:tc>
          <w:tcPr>
            <w:tcW w:w="4207" w:type="pct"/>
            <w:gridSpan w:val="2"/>
            <w:noWrap/>
            <w:vAlign w:val="center"/>
          </w:tcPr>
          <w:p w14:paraId="647E4970">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评审内容</w:t>
            </w:r>
          </w:p>
        </w:tc>
        <w:tc>
          <w:tcPr>
            <w:tcW w:w="421" w:type="pct"/>
            <w:noWrap/>
            <w:vAlign w:val="center"/>
          </w:tcPr>
          <w:p w14:paraId="6E90EF67">
            <w:pPr>
              <w:keepNext w:val="0"/>
              <w:keepLines w:val="0"/>
              <w:pageBreakBefore w:val="0"/>
              <w:widowControl w:val="0"/>
              <w:tabs>
                <w:tab w:val="left" w:pos="267"/>
              </w:tabs>
              <w:kinsoku/>
              <w:wordWrap/>
              <w:overflowPunct/>
              <w:topLinePunct w:val="0"/>
              <w:autoSpaceDE/>
              <w:autoSpaceDN/>
              <w:bidi w:val="0"/>
              <w:adjustRightInd/>
              <w:snapToGrid/>
              <w:spacing w:line="288"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r>
      <w:tr w14:paraId="0E5C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71" w:type="pct"/>
            <w:noWrap/>
            <w:vAlign w:val="center"/>
          </w:tcPr>
          <w:p w14:paraId="01D86E75">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p w14:paraId="6860BAAB">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宋体" w:hAnsi="宋体" w:eastAsia="宋体" w:cs="宋体"/>
                <w:color w:val="auto"/>
                <w:kern w:val="0"/>
                <w:sz w:val="24"/>
                <w:szCs w:val="24"/>
                <w:highlight w:val="none"/>
                <w:lang w:eastAsia="zh-CN"/>
              </w:rPr>
            </w:pPr>
          </w:p>
        </w:tc>
        <w:tc>
          <w:tcPr>
            <w:tcW w:w="765" w:type="pct"/>
            <w:noWrap/>
            <w:vAlign w:val="center"/>
          </w:tcPr>
          <w:p w14:paraId="76BC5FF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1"/>
                <w:sz w:val="24"/>
                <w:szCs w:val="24"/>
                <w:highlight w:val="none"/>
                <w:lang w:val="en-US" w:eastAsia="zh-CN"/>
              </w:rPr>
            </w:pPr>
            <w:r>
              <w:rPr>
                <w:rFonts w:ascii="宋体" w:hAnsi="宋体" w:eastAsia="宋体" w:cs="宋体"/>
                <w:color w:val="auto"/>
                <w:sz w:val="24"/>
                <w:szCs w:val="24"/>
                <w:highlight w:val="none"/>
              </w:rPr>
              <w:t>供应商业绩及评价</w:t>
            </w:r>
          </w:p>
        </w:tc>
        <w:tc>
          <w:tcPr>
            <w:tcW w:w="3441" w:type="pct"/>
            <w:noWrap/>
            <w:vAlign w:val="center"/>
          </w:tcPr>
          <w:p w14:paraId="5C32C6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对供应商提供自2021年12月至今内的类似（苗木种植）业绩，一份业绩得2 分，最多得6 分。注：项目业绩证明以加盖供应商公章的合同复印件或中标/成交通知书作为依据（两项佐证材料任一项日期满足要求均可）。</w:t>
            </w:r>
          </w:p>
        </w:tc>
        <w:tc>
          <w:tcPr>
            <w:tcW w:w="421" w:type="pct"/>
            <w:noWrap/>
            <w:vAlign w:val="center"/>
          </w:tcPr>
          <w:p w14:paraId="3967C584">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6分</w:t>
            </w:r>
          </w:p>
        </w:tc>
      </w:tr>
      <w:tr w14:paraId="24F4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tcBorders>
              <w:top w:val="single" w:color="auto" w:sz="4" w:space="0"/>
              <w:left w:val="single" w:color="auto" w:sz="4" w:space="0"/>
              <w:right w:val="single" w:color="auto" w:sz="4" w:space="0"/>
            </w:tcBorders>
            <w:noWrap w:val="0"/>
            <w:vAlign w:val="center"/>
          </w:tcPr>
          <w:p w14:paraId="46A3881C">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765" w:type="pct"/>
            <w:tcBorders>
              <w:top w:val="single" w:color="auto" w:sz="4" w:space="0"/>
              <w:left w:val="single" w:color="auto" w:sz="4" w:space="0"/>
              <w:right w:val="single" w:color="auto" w:sz="4" w:space="0"/>
            </w:tcBorders>
            <w:noWrap w:val="0"/>
            <w:vAlign w:val="center"/>
          </w:tcPr>
          <w:p w14:paraId="087380F1">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拟投入本项目机械、器具设备配置</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5CF55BC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针对本项目配备的作业机械、器具设备和交通工具进行评审。供应商针对本项目投入的机械设备、各种作业工具、交通运输工具等种类齐全（动力总额满500千瓦得5分，每下降100千瓦扣1分）若租赁本地器械另加2分（提供权属证明或工程期内租赁合同）。</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029F5D0">
            <w:pPr>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7分</w:t>
            </w:r>
          </w:p>
        </w:tc>
      </w:tr>
      <w:tr w14:paraId="31C8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tcBorders>
              <w:top w:val="single" w:color="auto" w:sz="4" w:space="0"/>
              <w:left w:val="single" w:color="auto" w:sz="4" w:space="0"/>
              <w:right w:val="single" w:color="auto" w:sz="4" w:space="0"/>
            </w:tcBorders>
            <w:noWrap w:val="0"/>
            <w:vAlign w:val="center"/>
          </w:tcPr>
          <w:p w14:paraId="4B2A8E71">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765" w:type="pct"/>
            <w:tcBorders>
              <w:top w:val="single" w:color="auto" w:sz="4" w:space="0"/>
              <w:left w:val="single" w:color="auto" w:sz="4" w:space="0"/>
              <w:right w:val="single" w:color="auto" w:sz="4" w:space="0"/>
            </w:tcBorders>
            <w:noWrap w:val="0"/>
            <w:vAlign w:val="center"/>
          </w:tcPr>
          <w:p w14:paraId="37A9E79C">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拟投入人员</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49D65E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拟投入本项目人员要求：</w:t>
            </w:r>
          </w:p>
          <w:p w14:paraId="1BB4F1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（1）每投入1名农林类技工加1分,最高得2分</w:t>
            </w:r>
          </w:p>
          <w:p w14:paraId="249CFA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（2）每投入1名农林类高级技工加1.5分，最高得3分；</w:t>
            </w:r>
          </w:p>
          <w:p w14:paraId="419BE62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（3）每投入1名农林类中级及以上职称加2分,最高得4分</w:t>
            </w:r>
          </w:p>
          <w:p w14:paraId="75EBD2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注：以上人员需提供劳务/劳动合同及近三个月社保证明，无以上证明材料的不得分。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B375A20">
            <w:pPr>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r>
      <w:tr w14:paraId="06FE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71" w:type="pct"/>
            <w:tcBorders>
              <w:top w:val="single" w:color="auto" w:sz="4" w:space="0"/>
              <w:left w:val="single" w:color="auto" w:sz="4" w:space="0"/>
              <w:right w:val="single" w:color="auto" w:sz="4" w:space="0"/>
            </w:tcBorders>
            <w:noWrap w:val="0"/>
            <w:vAlign w:val="center"/>
          </w:tcPr>
          <w:p w14:paraId="1D168121">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765" w:type="pct"/>
            <w:tcBorders>
              <w:top w:val="single" w:color="auto" w:sz="4" w:space="0"/>
              <w:left w:val="single" w:color="auto" w:sz="4" w:space="0"/>
              <w:right w:val="single" w:color="auto" w:sz="4" w:space="0"/>
            </w:tcBorders>
            <w:noWrap w:val="0"/>
            <w:vAlign w:val="center"/>
          </w:tcPr>
          <w:p w14:paraId="664518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技术方案及项目实施方案</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305EBE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技术方案及项目实施方案基本要求：满足本项目的实际特点，满足施工质量验收要求；评审小组根据以下评分标准进行评审：</w:t>
            </w:r>
          </w:p>
          <w:p w14:paraId="06F70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《技术方案及项目实施方案》要求包括但不限于以下要素：</w:t>
            </w:r>
          </w:p>
          <w:p w14:paraId="7526DD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①供应商制定有针对苗木成活率的实施方案；</w:t>
            </w:r>
          </w:p>
          <w:p w14:paraId="0307E1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②供应商制定有针对苗木的灌溉计划方案；</w:t>
            </w:r>
          </w:p>
          <w:p w14:paraId="733447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③供应商制定有针对本项目的种植前的准备工作计划；</w:t>
            </w:r>
          </w:p>
          <w:p w14:paraId="6F76837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highlight w:val="none"/>
              </w:rPr>
            </w:pPr>
            <w:r>
              <w:rPr>
                <w:rFonts w:hint="eastAsia" w:ascii="宋体" w:hAnsi="宋体" w:eastAsia="宋体" w:cs="宋体"/>
                <w:color w:val="auto"/>
                <w:kern w:val="1"/>
                <w:sz w:val="24"/>
                <w:szCs w:val="24"/>
                <w:highlight w:val="none"/>
                <w:lang w:val="en-US" w:eastAsia="zh-CN"/>
              </w:rPr>
              <w:t>④供应商制定详细的</w:t>
            </w:r>
            <w:r>
              <w:rPr>
                <w:rFonts w:ascii="宋体" w:hAnsi="宋体" w:eastAsia="宋体" w:cs="宋体"/>
                <w:color w:val="auto"/>
                <w:sz w:val="24"/>
                <w:szCs w:val="24"/>
                <w:highlight w:val="none"/>
              </w:rPr>
              <w:t>现场作业人员合理配备实施方案；（人员与器械分配及作业工种分配合理等）</w:t>
            </w:r>
          </w:p>
          <w:p w14:paraId="3CB1BBE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highlight w:val="none"/>
              </w:rPr>
            </w:pPr>
            <w:r>
              <w:rPr>
                <w:rFonts w:hint="eastAsia" w:ascii="宋体" w:hAnsi="宋体" w:eastAsia="宋体" w:cs="宋体"/>
                <w:color w:val="auto"/>
                <w:kern w:val="1"/>
                <w:sz w:val="24"/>
                <w:szCs w:val="24"/>
                <w:highlight w:val="none"/>
                <w:lang w:val="en-US" w:eastAsia="zh-CN"/>
              </w:rPr>
              <w:t>⑤供应商制定详细的</w:t>
            </w:r>
            <w:r>
              <w:rPr>
                <w:rFonts w:ascii="宋体" w:hAnsi="宋体" w:eastAsia="宋体" w:cs="宋体"/>
                <w:color w:val="auto"/>
                <w:sz w:val="24"/>
                <w:szCs w:val="24"/>
                <w:highlight w:val="none"/>
              </w:rPr>
              <w:t>人员日常管理方案；（在投入人数基础上，缺岗人员两天内补齐）</w:t>
            </w:r>
          </w:p>
          <w:p w14:paraId="0985FB05">
            <w:pPr>
              <w:pStyle w:val="2"/>
              <w:rPr>
                <w:rFonts w:hint="default" w:eastAsia="宋体"/>
                <w:color w:val="auto"/>
                <w:highlight w:val="none"/>
                <w:lang w:val="en-US" w:eastAsia="zh-CN"/>
              </w:rPr>
            </w:pPr>
            <w:r>
              <w:rPr>
                <w:rFonts w:hint="eastAsia" w:ascii="宋体" w:hAnsi="宋体" w:eastAsia="宋体" w:cs="宋体"/>
                <w:color w:val="auto"/>
                <w:kern w:val="1"/>
                <w:sz w:val="24"/>
                <w:szCs w:val="24"/>
                <w:highlight w:val="none"/>
                <w:lang w:val="en-US" w:eastAsia="zh-CN"/>
              </w:rPr>
              <w:t>⑥供应商制定详细的抚育管护方案；</w:t>
            </w:r>
          </w:p>
          <w:p w14:paraId="2F8A62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完全满足上述要求的得基本分 18 分，在基本分的基础上</w:t>
            </w:r>
          </w:p>
          <w:p w14:paraId="69D1B5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其中上述要素要求有一项不足扣 2 分，缺失的扣 3 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E39A375">
            <w:pPr>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18分</w:t>
            </w:r>
          </w:p>
        </w:tc>
      </w:tr>
      <w:tr w14:paraId="158C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71" w:type="pct"/>
            <w:tcBorders>
              <w:top w:val="single" w:color="auto" w:sz="4" w:space="0"/>
              <w:left w:val="single" w:color="auto" w:sz="4" w:space="0"/>
              <w:right w:val="single" w:color="auto" w:sz="4" w:space="0"/>
            </w:tcBorders>
            <w:noWrap w:val="0"/>
            <w:vAlign w:val="center"/>
          </w:tcPr>
          <w:p w14:paraId="08C29D5E">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65" w:type="pct"/>
            <w:tcBorders>
              <w:top w:val="single" w:color="auto" w:sz="4" w:space="0"/>
              <w:left w:val="single" w:color="auto" w:sz="4" w:space="0"/>
              <w:right w:val="single" w:color="auto" w:sz="4" w:space="0"/>
            </w:tcBorders>
            <w:noWrap w:val="0"/>
            <w:vAlign w:val="center"/>
          </w:tcPr>
          <w:p w14:paraId="246E40DF">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质量管理体系与措施</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7D2752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质量管理体系与措施基本要求：质量管理体系健全，措施对实现质量目标有针对性。</w:t>
            </w:r>
            <w:r>
              <w:rPr>
                <w:rFonts w:hint="eastAsia" w:ascii="宋体" w:hAnsi="宋体" w:eastAsia="宋体" w:cs="宋体"/>
                <w:color w:val="auto"/>
                <w:kern w:val="1"/>
                <w:sz w:val="24"/>
                <w:szCs w:val="24"/>
                <w:highlight w:val="none"/>
                <w:lang w:val="en-US" w:eastAsia="zh-CN"/>
              </w:rPr>
              <w:t>评审</w:t>
            </w:r>
            <w:r>
              <w:rPr>
                <w:rFonts w:hint="eastAsia" w:ascii="宋体" w:hAnsi="宋体" w:eastAsia="宋体" w:cs="宋体"/>
                <w:color w:val="auto"/>
                <w:kern w:val="1"/>
                <w:sz w:val="24"/>
                <w:szCs w:val="24"/>
                <w:highlight w:val="none"/>
              </w:rPr>
              <w:t>小组根据以下评分标准进行评审：《质量管理体系与措施》包括但不限于以下要素：</w:t>
            </w:r>
          </w:p>
          <w:p w14:paraId="67331A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①供应商制定有针对本项目的确保工程质量的技术组织措施；</w:t>
            </w:r>
          </w:p>
          <w:p w14:paraId="725D23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②供应商制定有针对本项目的质量保证体系；</w:t>
            </w:r>
          </w:p>
          <w:p w14:paraId="1016F9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③供应商制定有针对本项目的针对质量目标及质量控制的保证措施；</w:t>
            </w:r>
          </w:p>
          <w:p w14:paraId="67EECA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④供应商制定有针对本项目的质量管理制度；</w:t>
            </w:r>
          </w:p>
          <w:p w14:paraId="162D26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完全满足上述要求的得基本分 </w:t>
            </w:r>
            <w:r>
              <w:rPr>
                <w:rFonts w:hint="eastAsia" w:ascii="宋体" w:hAnsi="宋体" w:eastAsia="宋体" w:cs="宋体"/>
                <w:color w:val="auto"/>
                <w:kern w:val="1"/>
                <w:sz w:val="24"/>
                <w:szCs w:val="24"/>
                <w:highlight w:val="none"/>
                <w:lang w:val="en-US" w:eastAsia="zh-CN"/>
              </w:rPr>
              <w:t>8</w:t>
            </w:r>
            <w:r>
              <w:rPr>
                <w:rFonts w:hint="eastAsia" w:ascii="宋体" w:hAnsi="宋体" w:eastAsia="宋体" w:cs="宋体"/>
                <w:color w:val="auto"/>
                <w:kern w:val="1"/>
                <w:sz w:val="24"/>
                <w:szCs w:val="24"/>
                <w:highlight w:val="none"/>
              </w:rPr>
              <w:t xml:space="preserve"> 分，在基本分的基础上</w:t>
            </w:r>
          </w:p>
          <w:p w14:paraId="13F479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1"/>
                <w:sz w:val="24"/>
                <w:szCs w:val="24"/>
                <w:highlight w:val="none"/>
              </w:rPr>
              <w:t xml:space="preserve">其中上述要素要求有一项不足扣 1分，缺失的扣 </w:t>
            </w: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 xml:space="preserve"> 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82CC986">
            <w:pPr>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8分</w:t>
            </w:r>
          </w:p>
        </w:tc>
      </w:tr>
      <w:tr w14:paraId="1C39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371" w:type="pct"/>
            <w:tcBorders>
              <w:top w:val="single" w:color="auto" w:sz="4" w:space="0"/>
              <w:left w:val="single" w:color="auto" w:sz="4" w:space="0"/>
              <w:right w:val="single" w:color="auto" w:sz="4" w:space="0"/>
            </w:tcBorders>
            <w:noWrap w:val="0"/>
            <w:vAlign w:val="center"/>
          </w:tcPr>
          <w:p w14:paraId="0E789098">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765" w:type="pct"/>
            <w:tcBorders>
              <w:top w:val="single" w:color="auto" w:sz="4" w:space="0"/>
              <w:left w:val="single" w:color="auto" w:sz="4" w:space="0"/>
              <w:right w:val="single" w:color="auto" w:sz="4" w:space="0"/>
            </w:tcBorders>
            <w:noWrap w:val="0"/>
            <w:vAlign w:val="center"/>
          </w:tcPr>
          <w:p w14:paraId="0685BA5A">
            <w:pPr>
              <w:spacing w:line="440" w:lineRule="exact"/>
              <w:jc w:val="left"/>
              <w:rPr>
                <w:rFonts w:hint="eastAsia" w:ascii="宋体" w:hAnsi="宋体" w:eastAsia="宋体" w:cs="宋体"/>
                <w:color w:val="auto"/>
                <w:kern w:val="1"/>
                <w:sz w:val="24"/>
                <w:szCs w:val="24"/>
                <w:highlight w:val="none"/>
              </w:rPr>
            </w:pPr>
            <w:r>
              <w:rPr>
                <w:rFonts w:ascii="宋体" w:hAnsi="宋体" w:eastAsia="宋体" w:cs="宋体"/>
                <w:color w:val="auto"/>
                <w:sz w:val="24"/>
                <w:szCs w:val="24"/>
                <w:highlight w:val="none"/>
              </w:rPr>
              <w:t>应急预案</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7441C7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由评审专家根据各供应商提报的突发事件应急处置方案的情况根据以下标准进行打分。包括但不限于以下要素</w:t>
            </w:r>
            <w:r>
              <w:rPr>
                <w:rFonts w:hint="eastAsia" w:ascii="宋体" w:hAnsi="宋体" w:eastAsia="宋体" w:cs="宋体"/>
                <w:color w:val="auto"/>
                <w:kern w:val="1"/>
                <w:sz w:val="24"/>
                <w:szCs w:val="24"/>
                <w:highlight w:val="none"/>
                <w:lang w:eastAsia="zh-CN"/>
              </w:rPr>
              <w:t>：</w:t>
            </w:r>
          </w:p>
          <w:p w14:paraId="6EDCD82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①</w:t>
            </w:r>
            <w:r>
              <w:rPr>
                <w:rFonts w:hint="eastAsia" w:ascii="宋体" w:hAnsi="宋体" w:eastAsia="宋体" w:cs="宋体"/>
                <w:color w:val="auto"/>
                <w:kern w:val="1"/>
                <w:sz w:val="24"/>
                <w:szCs w:val="24"/>
                <w:highlight w:val="none"/>
              </w:rPr>
              <w:t>应急预案应包括火灾火情的处理</w:t>
            </w:r>
            <w:r>
              <w:rPr>
                <w:rFonts w:hint="eastAsia" w:ascii="宋体" w:hAnsi="宋体" w:eastAsia="宋体" w:cs="宋体"/>
                <w:color w:val="auto"/>
                <w:kern w:val="1"/>
                <w:sz w:val="24"/>
                <w:szCs w:val="24"/>
                <w:highlight w:val="none"/>
                <w:lang w:eastAsia="zh-CN"/>
              </w:rPr>
              <w:t>；</w:t>
            </w:r>
          </w:p>
          <w:p w14:paraId="0581C4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②</w:t>
            </w:r>
            <w:r>
              <w:rPr>
                <w:rFonts w:hint="eastAsia" w:ascii="宋体" w:hAnsi="宋体" w:eastAsia="宋体" w:cs="宋体"/>
                <w:color w:val="auto"/>
                <w:kern w:val="1"/>
                <w:sz w:val="24"/>
                <w:szCs w:val="24"/>
                <w:highlight w:val="none"/>
              </w:rPr>
              <w:t>作业人员意外安全处理</w:t>
            </w:r>
            <w:r>
              <w:rPr>
                <w:rFonts w:hint="eastAsia" w:ascii="宋体" w:hAnsi="宋体" w:eastAsia="宋体" w:cs="宋体"/>
                <w:color w:val="auto"/>
                <w:kern w:val="1"/>
                <w:sz w:val="24"/>
                <w:szCs w:val="24"/>
                <w:highlight w:val="none"/>
                <w:lang w:eastAsia="zh-CN"/>
              </w:rPr>
              <w:t>；</w:t>
            </w:r>
          </w:p>
          <w:p w14:paraId="1B742E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③</w:t>
            </w:r>
            <w:r>
              <w:rPr>
                <w:rFonts w:hint="eastAsia" w:ascii="宋体" w:hAnsi="宋体" w:eastAsia="宋体" w:cs="宋体"/>
                <w:color w:val="auto"/>
                <w:kern w:val="1"/>
                <w:sz w:val="24"/>
                <w:szCs w:val="24"/>
                <w:highlight w:val="none"/>
              </w:rPr>
              <w:t>作业机器突发损坏</w:t>
            </w:r>
            <w:r>
              <w:rPr>
                <w:rFonts w:hint="eastAsia" w:ascii="宋体" w:hAnsi="宋体" w:eastAsia="宋体" w:cs="宋体"/>
                <w:color w:val="auto"/>
                <w:kern w:val="1"/>
                <w:sz w:val="24"/>
                <w:szCs w:val="24"/>
                <w:highlight w:val="none"/>
                <w:lang w:val="en-US" w:eastAsia="zh-CN"/>
              </w:rPr>
              <w:t>处置；</w:t>
            </w:r>
          </w:p>
          <w:p w14:paraId="3643FF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④</w:t>
            </w:r>
            <w:r>
              <w:rPr>
                <w:rFonts w:hint="eastAsia" w:ascii="宋体" w:hAnsi="宋体" w:eastAsia="宋体" w:cs="宋体"/>
                <w:color w:val="auto"/>
                <w:kern w:val="1"/>
                <w:sz w:val="24"/>
                <w:szCs w:val="24"/>
                <w:highlight w:val="none"/>
              </w:rPr>
              <w:t>意外中毒应急处置</w:t>
            </w:r>
            <w:r>
              <w:rPr>
                <w:rFonts w:hint="eastAsia" w:ascii="宋体" w:hAnsi="宋体" w:eastAsia="宋体" w:cs="宋体"/>
                <w:color w:val="auto"/>
                <w:kern w:val="1"/>
                <w:sz w:val="24"/>
                <w:szCs w:val="24"/>
                <w:highlight w:val="none"/>
                <w:lang w:eastAsia="zh-CN"/>
              </w:rPr>
              <w:t>；</w:t>
            </w:r>
          </w:p>
          <w:p w14:paraId="5D7722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eastAsia="zh-CN"/>
              </w:rPr>
              <w:t>⑤</w:t>
            </w:r>
            <w:r>
              <w:rPr>
                <w:rFonts w:hint="eastAsia" w:ascii="宋体" w:hAnsi="宋体" w:eastAsia="宋体" w:cs="宋体"/>
                <w:color w:val="auto"/>
                <w:kern w:val="1"/>
                <w:sz w:val="24"/>
                <w:szCs w:val="24"/>
                <w:highlight w:val="none"/>
              </w:rPr>
              <w:t>恶劣天气影响突发情况</w:t>
            </w:r>
            <w:r>
              <w:rPr>
                <w:rFonts w:hint="eastAsia" w:ascii="宋体" w:hAnsi="宋体" w:eastAsia="宋体" w:cs="宋体"/>
                <w:color w:val="auto"/>
                <w:kern w:val="1"/>
                <w:sz w:val="24"/>
                <w:szCs w:val="24"/>
                <w:highlight w:val="none"/>
                <w:lang w:eastAsia="zh-CN"/>
              </w:rPr>
              <w:t>；</w:t>
            </w:r>
          </w:p>
          <w:p w14:paraId="617CA4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完全满足上述要求的得基本分 </w:t>
            </w: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rPr>
              <w:t xml:space="preserve"> 分，在基本分的基础上</w:t>
            </w:r>
          </w:p>
          <w:p w14:paraId="568874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其中上述要素要求有一项不足扣 </w:t>
            </w:r>
            <w:r>
              <w:rPr>
                <w:rFonts w:hint="eastAsia" w:ascii="宋体" w:hAnsi="宋体" w:eastAsia="宋体" w:cs="宋体"/>
                <w:color w:val="auto"/>
                <w:kern w:val="1"/>
                <w:sz w:val="24"/>
                <w:szCs w:val="24"/>
                <w:highlight w:val="none"/>
                <w:lang w:val="en-US" w:eastAsia="zh-CN"/>
              </w:rPr>
              <w:t>0.5</w:t>
            </w:r>
            <w:r>
              <w:rPr>
                <w:rFonts w:hint="eastAsia" w:ascii="宋体" w:hAnsi="宋体" w:eastAsia="宋体" w:cs="宋体"/>
                <w:color w:val="auto"/>
                <w:kern w:val="1"/>
                <w:sz w:val="24"/>
                <w:szCs w:val="24"/>
                <w:highlight w:val="none"/>
              </w:rPr>
              <w:t xml:space="preserve">分，缺失的扣 </w:t>
            </w: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rPr>
              <w:t xml:space="preserve"> 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AD17DE3">
            <w:pPr>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5分</w:t>
            </w:r>
          </w:p>
        </w:tc>
      </w:tr>
      <w:tr w14:paraId="4BBD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6AC0D339">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765" w:type="pct"/>
            <w:tcBorders>
              <w:top w:val="single" w:color="auto" w:sz="4" w:space="0"/>
              <w:left w:val="single" w:color="auto" w:sz="4" w:space="0"/>
              <w:bottom w:val="single" w:color="auto" w:sz="4" w:space="0"/>
              <w:right w:val="single" w:color="auto" w:sz="4" w:space="0"/>
            </w:tcBorders>
            <w:noWrap w:val="0"/>
            <w:vAlign w:val="center"/>
          </w:tcPr>
          <w:p w14:paraId="2EBC00A8">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服务承诺</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2150AEF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highlight w:val="none"/>
              </w:rPr>
            </w:pPr>
            <w:r>
              <w:rPr>
                <w:rFonts w:hint="eastAsia" w:ascii="宋体" w:hAnsi="宋体" w:eastAsia="宋体" w:cs="宋体"/>
                <w:color w:val="auto"/>
                <w:kern w:val="1"/>
                <w:sz w:val="24"/>
                <w:szCs w:val="24"/>
                <w:highlight w:val="none"/>
                <w:lang w:val="en-US" w:eastAsia="zh-CN"/>
              </w:rPr>
              <w:t>基本要求：满足采购文件要求，关键路径准确、清晰，逻辑关系正确，承诺</w:t>
            </w:r>
            <w:r>
              <w:rPr>
                <w:rFonts w:ascii="宋体" w:hAnsi="宋体" w:eastAsia="宋体" w:cs="宋体"/>
                <w:color w:val="auto"/>
                <w:sz w:val="24"/>
                <w:szCs w:val="24"/>
                <w:highlight w:val="none"/>
              </w:rPr>
              <w:t>合理可行</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评审</w:t>
            </w:r>
            <w:r>
              <w:rPr>
                <w:rFonts w:hint="eastAsia" w:ascii="宋体" w:hAnsi="宋体" w:eastAsia="宋体" w:cs="宋体"/>
                <w:color w:val="auto"/>
                <w:kern w:val="1"/>
                <w:sz w:val="24"/>
                <w:szCs w:val="24"/>
                <w:highlight w:val="none"/>
              </w:rPr>
              <w:t>小组根据以下评分标准进行评审：《</w:t>
            </w:r>
            <w:r>
              <w:rPr>
                <w:rFonts w:ascii="宋体" w:hAnsi="宋体" w:eastAsia="宋体" w:cs="宋体"/>
                <w:color w:val="auto"/>
                <w:sz w:val="24"/>
                <w:szCs w:val="24"/>
                <w:highlight w:val="none"/>
              </w:rPr>
              <w:t>服务综合分析</w:t>
            </w:r>
            <w:r>
              <w:rPr>
                <w:rFonts w:hint="eastAsia" w:ascii="宋体" w:hAnsi="宋体" w:eastAsia="宋体" w:cs="宋体"/>
                <w:color w:val="auto"/>
                <w:kern w:val="1"/>
                <w:sz w:val="24"/>
                <w:szCs w:val="24"/>
                <w:highlight w:val="none"/>
              </w:rPr>
              <w:t>》包括但不限于以下要素：</w:t>
            </w:r>
          </w:p>
          <w:p w14:paraId="755EEB0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①售后服务与质量保障方案； </w:t>
            </w:r>
          </w:p>
          <w:p w14:paraId="23C8CC9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售后</w:t>
            </w:r>
            <w:r>
              <w:rPr>
                <w:rFonts w:ascii="宋体" w:hAnsi="宋体" w:eastAsia="宋体" w:cs="宋体"/>
                <w:color w:val="auto"/>
                <w:sz w:val="24"/>
                <w:szCs w:val="24"/>
                <w:highlight w:val="none"/>
              </w:rPr>
              <w:t xml:space="preserve">及时处理突发状况的能力； </w:t>
            </w:r>
          </w:p>
          <w:p w14:paraId="1F5174E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优先使用本地苗木的承诺</w:t>
            </w:r>
            <w:r>
              <w:rPr>
                <w:rFonts w:ascii="宋体" w:hAnsi="宋体" w:eastAsia="宋体" w:cs="宋体"/>
                <w:color w:val="auto"/>
                <w:sz w:val="24"/>
                <w:szCs w:val="24"/>
                <w:highlight w:val="none"/>
              </w:rPr>
              <w:t xml:space="preserve">； </w:t>
            </w:r>
          </w:p>
          <w:p w14:paraId="7DFF0325">
            <w:pPr>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color w:val="auto"/>
                <w:sz w:val="24"/>
                <w:szCs w:val="24"/>
                <w:highlight w:val="none"/>
              </w:rPr>
              <w:t>④</w:t>
            </w:r>
            <w:r>
              <w:rPr>
                <w:rFonts w:hint="eastAsia" w:ascii="宋体" w:hAnsi="宋体" w:eastAsia="宋体" w:cs="宋体"/>
                <w:snapToGrid w:val="0"/>
                <w:color w:val="auto"/>
                <w:kern w:val="0"/>
                <w:sz w:val="24"/>
                <w:szCs w:val="24"/>
                <w:highlight w:val="none"/>
                <w:lang w:val="en-US" w:eastAsia="zh-CN" w:bidi="ar-SA"/>
              </w:rPr>
              <w:t>优先使用本地劳动力承诺；</w:t>
            </w:r>
          </w:p>
          <w:p w14:paraId="67CEA8B4">
            <w:pPr>
              <w:pStyle w:val="2"/>
              <w:rPr>
                <w:color w:val="auto"/>
                <w:highlight w:val="none"/>
              </w:rPr>
            </w:pPr>
            <w:r>
              <w:rPr>
                <w:rFonts w:hint="eastAsia" w:ascii="宋体" w:hAnsi="宋体" w:eastAsia="宋体" w:cs="宋体"/>
                <w:color w:val="auto"/>
                <w:kern w:val="2"/>
                <w:sz w:val="24"/>
                <w:szCs w:val="24"/>
                <w:highlight w:val="none"/>
                <w:lang w:val="en-US" w:eastAsia="zh-CN" w:bidi="ar-SA"/>
              </w:rPr>
              <w:t>⑤拟投入本项目的流动资金不得少于本项目投资额的30%，保证项目顺利进行</w:t>
            </w:r>
          </w:p>
          <w:p w14:paraId="7AE0D7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完全满足上述要求的得基本分 </w:t>
            </w:r>
            <w:r>
              <w:rPr>
                <w:rFonts w:hint="eastAsia" w:ascii="宋体" w:hAnsi="宋体" w:eastAsia="宋体" w:cs="宋体"/>
                <w:color w:val="auto"/>
                <w:kern w:val="1"/>
                <w:sz w:val="24"/>
                <w:szCs w:val="24"/>
                <w:highlight w:val="none"/>
                <w:lang w:val="en-US" w:eastAsia="zh-CN"/>
              </w:rPr>
              <w:t>10</w:t>
            </w:r>
            <w:r>
              <w:rPr>
                <w:rFonts w:hint="eastAsia" w:ascii="宋体" w:hAnsi="宋体" w:eastAsia="宋体" w:cs="宋体"/>
                <w:color w:val="auto"/>
                <w:kern w:val="1"/>
                <w:sz w:val="24"/>
                <w:szCs w:val="24"/>
                <w:highlight w:val="none"/>
              </w:rPr>
              <w:t xml:space="preserve"> 分，在基本分的基础上</w:t>
            </w:r>
          </w:p>
          <w:p w14:paraId="43DAE6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4"/>
                <w:highlight w:val="none"/>
              </w:rPr>
              <w:t>其中上述要素要求有一项不足扣</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内</w:t>
            </w:r>
            <w:r>
              <w:rPr>
                <w:rFonts w:ascii="宋体" w:hAnsi="宋体" w:eastAsia="宋体" w:cs="宋体"/>
                <w:color w:val="auto"/>
                <w:sz w:val="24"/>
                <w:szCs w:val="24"/>
                <w:highlight w:val="none"/>
              </w:rPr>
              <w:t>容与实际实施存在差异性，语义表述不清，存在歧义、混乱</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rPr>
              <w:t>分，缺失的扣</w:t>
            </w: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分，扣完为止。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A9F5788">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r>
      <w:tr w14:paraId="63E9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52C06269">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765" w:type="pct"/>
            <w:tcBorders>
              <w:top w:val="single" w:color="auto" w:sz="4" w:space="0"/>
              <w:left w:val="single" w:color="auto" w:sz="4" w:space="0"/>
              <w:bottom w:val="single" w:color="auto" w:sz="4" w:space="0"/>
              <w:right w:val="single" w:color="auto" w:sz="4" w:space="0"/>
            </w:tcBorders>
            <w:noWrap w:val="0"/>
            <w:vAlign w:val="center"/>
          </w:tcPr>
          <w:p w14:paraId="02C4715C">
            <w:pPr>
              <w:keepNext w:val="0"/>
              <w:keepLines w:val="0"/>
              <w:pageBreakBefore w:val="0"/>
              <w:widowControl w:val="0"/>
              <w:kinsoku/>
              <w:wordWrap/>
              <w:overflowPunct/>
              <w:topLinePunct w:val="0"/>
              <w:autoSpaceDE/>
              <w:autoSpaceDN/>
              <w:bidi w:val="0"/>
              <w:adjustRightInd/>
              <w:snapToGrid/>
              <w:spacing w:line="288"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工程进度计划与措施</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0B5C3D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工程进度计划与措施基本要求：工程进度计划符合采购文件要求，关键路径准确、清晰，逻辑关系正确， 措施能有效保证计划的实施。磋商小组根据以下评分标准进行评审：《工程进度计划与措施》包括但不限于以下要素：</w:t>
            </w:r>
          </w:p>
          <w:p w14:paraId="228BDB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①供应商制定有针对本项目的工期进度计划；</w:t>
            </w:r>
          </w:p>
          <w:p w14:paraId="20CE55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②供应商制定有针对本项目的工期进度保证措施；</w:t>
            </w:r>
          </w:p>
          <w:p w14:paraId="276E5B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③供应商制定有针对本项目的工期目标控制措施；</w:t>
            </w:r>
          </w:p>
          <w:p w14:paraId="0FEFB7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④供应商制定有针对本项目的工期管理方案。</w:t>
            </w:r>
          </w:p>
          <w:p w14:paraId="5E0ED6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完全满足上述要求的得基本分 4 分，在基本分的基础上</w:t>
            </w:r>
          </w:p>
          <w:p w14:paraId="79C14B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4"/>
                <w:highlight w:val="none"/>
                <w:lang w:val="en-US" w:eastAsia="zh-CN"/>
              </w:rPr>
              <w:t>其中上述要素要求有一项不足扣 0.5 分，缺失的扣 1 分， 扣完为止。</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6515ED2">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tc>
      </w:tr>
      <w:tr w14:paraId="04C5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324735B9">
            <w:pPr>
              <w:keepNext w:val="0"/>
              <w:keepLines w:val="0"/>
              <w:pageBreakBefore w:val="0"/>
              <w:widowControl w:val="0"/>
              <w:kinsoku/>
              <w:wordWrap/>
              <w:overflowPunct/>
              <w:topLinePunct w:val="0"/>
              <w:autoSpaceDE/>
              <w:autoSpaceDN/>
              <w:bidi w:val="0"/>
              <w:adjustRightInd/>
              <w:snapToGrid/>
              <w:spacing w:line="288"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765" w:type="pct"/>
            <w:tcBorders>
              <w:top w:val="single" w:color="auto" w:sz="4" w:space="0"/>
              <w:left w:val="single" w:color="auto" w:sz="4" w:space="0"/>
              <w:bottom w:val="single" w:color="auto" w:sz="4" w:space="0"/>
              <w:right w:val="single" w:color="auto" w:sz="4" w:space="0"/>
            </w:tcBorders>
            <w:noWrap w:val="0"/>
            <w:vAlign w:val="center"/>
          </w:tcPr>
          <w:p w14:paraId="7ECD99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合理化建议</w:t>
            </w:r>
          </w:p>
        </w:tc>
        <w:tc>
          <w:tcPr>
            <w:tcW w:w="3441" w:type="pct"/>
            <w:tcBorders>
              <w:top w:val="single" w:color="auto" w:sz="4" w:space="0"/>
              <w:left w:val="single" w:color="auto" w:sz="4" w:space="0"/>
              <w:bottom w:val="single" w:color="auto" w:sz="4" w:space="0"/>
              <w:right w:val="single" w:color="auto" w:sz="4" w:space="0"/>
            </w:tcBorders>
            <w:noWrap w:val="0"/>
            <w:vAlign w:val="center"/>
          </w:tcPr>
          <w:p w14:paraId="1C02E2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各投标供应商对本项目的，实施、使用运行提供合理化建议每提供 一项有利于苗木生长的得1分，满分3分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9717F18">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r>
      <w:bookmarkEnd w:id="32"/>
    </w:tbl>
    <w:p w14:paraId="013AA90C">
      <w:pPr>
        <w:spacing w:before="48" w:line="228" w:lineRule="auto"/>
        <w:ind w:left="359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价格评标（分）记录明细表</w:t>
      </w:r>
    </w:p>
    <w:p w14:paraId="3F81E5FD">
      <w:pPr>
        <w:spacing w:line="192" w:lineRule="exact"/>
        <w:rPr>
          <w:rFonts w:hint="eastAsia" w:ascii="宋体" w:hAnsi="宋体" w:eastAsia="宋体" w:cs="宋体"/>
          <w:color w:val="auto"/>
          <w:sz w:val="28"/>
          <w:szCs w:val="28"/>
          <w:highlight w:val="none"/>
        </w:rPr>
      </w:pPr>
    </w:p>
    <w:tbl>
      <w:tblPr>
        <w:tblStyle w:val="13"/>
        <w:tblW w:w="10099"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1482"/>
        <w:gridCol w:w="7580"/>
      </w:tblGrid>
      <w:tr w14:paraId="4E275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37" w:type="dxa"/>
            <w:vAlign w:val="top"/>
          </w:tcPr>
          <w:p w14:paraId="6F47FC46">
            <w:pPr>
              <w:spacing w:before="271" w:line="231" w:lineRule="auto"/>
              <w:ind w:left="145"/>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1482" w:type="dxa"/>
            <w:vAlign w:val="top"/>
          </w:tcPr>
          <w:p w14:paraId="1E5D9319">
            <w:pPr>
              <w:spacing w:before="38" w:line="358" w:lineRule="auto"/>
              <w:ind w:left="148" w:right="141" w:firstLine="3"/>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分数</w:t>
            </w:r>
            <w:r>
              <w:rPr>
                <w:rFonts w:hint="eastAsia" w:ascii="宋体" w:hAnsi="宋体" w:eastAsia="宋体" w:cs="宋体"/>
                <w:b/>
                <w:bCs/>
                <w:color w:val="auto"/>
                <w:sz w:val="28"/>
                <w:szCs w:val="28"/>
                <w:highlight w:val="none"/>
              </w:rPr>
              <w:t>标准</w:t>
            </w:r>
          </w:p>
        </w:tc>
        <w:tc>
          <w:tcPr>
            <w:tcW w:w="7580" w:type="dxa"/>
            <w:vAlign w:val="top"/>
          </w:tcPr>
          <w:p w14:paraId="1D7B9DDE">
            <w:pPr>
              <w:spacing w:before="39" w:line="228" w:lineRule="auto"/>
              <w:ind w:left="316"/>
              <w:rPr>
                <w:rFonts w:hint="eastAsia" w:ascii="宋体" w:hAnsi="宋体" w:eastAsia="宋体" w:cs="宋体"/>
                <w:color w:val="auto"/>
                <w:sz w:val="28"/>
                <w:szCs w:val="28"/>
                <w:highlight w:val="none"/>
              </w:rPr>
            </w:pPr>
            <w:r>
              <w:rPr>
                <w:rFonts w:hint="eastAsia" w:ascii="宋体" w:hAnsi="宋体" w:eastAsia="宋体" w:cs="宋体"/>
                <w:b/>
                <w:bCs/>
                <w:color w:val="auto"/>
                <w:spacing w:val="8"/>
                <w:sz w:val="28"/>
                <w:szCs w:val="28"/>
                <w:highlight w:val="none"/>
              </w:rPr>
              <w:t>评分标准（</w:t>
            </w:r>
            <w:r>
              <w:rPr>
                <w:rFonts w:hint="eastAsia" w:ascii="宋体" w:hAnsi="宋体" w:eastAsia="宋体" w:cs="宋体"/>
                <w:color w:val="auto"/>
                <w:spacing w:val="8"/>
                <w:sz w:val="28"/>
                <w:szCs w:val="28"/>
                <w:highlight w:val="none"/>
              </w:rPr>
              <w:t>须作出评估具体依据和理</w:t>
            </w:r>
            <w:r>
              <w:rPr>
                <w:rFonts w:hint="eastAsia" w:ascii="宋体" w:hAnsi="宋体" w:eastAsia="宋体" w:cs="宋体"/>
                <w:color w:val="auto"/>
                <w:spacing w:val="-12"/>
                <w:sz w:val="28"/>
                <w:szCs w:val="28"/>
                <w:highlight w:val="none"/>
              </w:rPr>
              <w:t>由）</w:t>
            </w:r>
          </w:p>
        </w:tc>
      </w:tr>
      <w:tr w14:paraId="2451D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037" w:type="dxa"/>
            <w:vAlign w:val="top"/>
          </w:tcPr>
          <w:p w14:paraId="2018D912">
            <w:pPr>
              <w:spacing w:before="92" w:line="302" w:lineRule="exact"/>
              <w:ind w:left="293"/>
              <w:rPr>
                <w:rFonts w:hint="eastAsia" w:ascii="宋体" w:hAnsi="宋体" w:eastAsia="宋体" w:cs="宋体"/>
                <w:color w:val="auto"/>
                <w:sz w:val="28"/>
                <w:szCs w:val="28"/>
                <w:highlight w:val="none"/>
              </w:rPr>
            </w:pPr>
            <w:r>
              <w:rPr>
                <w:rFonts w:hint="eastAsia" w:ascii="宋体" w:hAnsi="宋体" w:eastAsia="宋体" w:cs="宋体"/>
                <w:b/>
                <w:bCs/>
                <w:color w:val="auto"/>
                <w:spacing w:val="-3"/>
                <w:position w:val="1"/>
                <w:sz w:val="28"/>
                <w:szCs w:val="28"/>
                <w:highlight w:val="none"/>
              </w:rPr>
              <w:t>四</w:t>
            </w:r>
          </w:p>
        </w:tc>
        <w:tc>
          <w:tcPr>
            <w:tcW w:w="1482" w:type="dxa"/>
            <w:vAlign w:val="top"/>
          </w:tcPr>
          <w:p w14:paraId="2865973B">
            <w:pPr>
              <w:spacing w:before="133" w:line="186" w:lineRule="auto"/>
              <w:ind w:left="26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30</w:t>
            </w:r>
          </w:p>
        </w:tc>
        <w:tc>
          <w:tcPr>
            <w:tcW w:w="7580" w:type="dxa"/>
            <w:vAlign w:val="top"/>
          </w:tcPr>
          <w:p w14:paraId="05A61897">
            <w:pPr>
              <w:spacing w:before="92" w:line="229" w:lineRule="auto"/>
              <w:ind w:left="119"/>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具体按下列标准要求进行评审</w:t>
            </w:r>
          </w:p>
        </w:tc>
      </w:tr>
      <w:tr w14:paraId="49E3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1037" w:type="dxa"/>
            <w:vAlign w:val="top"/>
          </w:tcPr>
          <w:p w14:paraId="22C31F1E">
            <w:pPr>
              <w:spacing w:line="291" w:lineRule="auto"/>
              <w:rPr>
                <w:rFonts w:hint="eastAsia" w:ascii="宋体" w:hAnsi="宋体" w:eastAsia="宋体" w:cs="宋体"/>
                <w:color w:val="auto"/>
                <w:sz w:val="28"/>
                <w:szCs w:val="28"/>
                <w:highlight w:val="none"/>
              </w:rPr>
            </w:pPr>
          </w:p>
          <w:p w14:paraId="61514FD6">
            <w:pPr>
              <w:spacing w:before="75" w:line="187" w:lineRule="auto"/>
              <w:ind w:left="335"/>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w:t>
            </w:r>
          </w:p>
        </w:tc>
        <w:tc>
          <w:tcPr>
            <w:tcW w:w="1482" w:type="dxa"/>
            <w:vAlign w:val="top"/>
          </w:tcPr>
          <w:p w14:paraId="45339391">
            <w:pPr>
              <w:spacing w:line="281" w:lineRule="auto"/>
              <w:rPr>
                <w:rFonts w:hint="eastAsia" w:ascii="宋体" w:hAnsi="宋体" w:eastAsia="宋体" w:cs="宋体"/>
                <w:color w:val="auto"/>
                <w:sz w:val="28"/>
                <w:szCs w:val="28"/>
                <w:highlight w:val="none"/>
              </w:rPr>
            </w:pPr>
          </w:p>
          <w:p w14:paraId="1668E3D8">
            <w:pPr>
              <w:spacing w:before="75" w:line="232" w:lineRule="auto"/>
              <w:ind w:left="117"/>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30</w:t>
            </w:r>
            <w:r>
              <w:rPr>
                <w:rFonts w:hint="eastAsia" w:ascii="宋体" w:hAnsi="宋体" w:eastAsia="宋体" w:cs="宋体"/>
                <w:color w:val="auto"/>
                <w:spacing w:val="-35"/>
                <w:sz w:val="28"/>
                <w:szCs w:val="28"/>
                <w:highlight w:val="none"/>
              </w:rPr>
              <w:t xml:space="preserve"> </w:t>
            </w:r>
            <w:r>
              <w:rPr>
                <w:rFonts w:hint="eastAsia" w:ascii="宋体" w:hAnsi="宋体" w:eastAsia="宋体" w:cs="宋体"/>
                <w:color w:val="auto"/>
                <w:spacing w:val="-2"/>
                <w:sz w:val="28"/>
                <w:szCs w:val="28"/>
                <w:highlight w:val="none"/>
              </w:rPr>
              <w:t>分</w:t>
            </w:r>
          </w:p>
        </w:tc>
        <w:tc>
          <w:tcPr>
            <w:tcW w:w="7580" w:type="dxa"/>
            <w:vAlign w:val="top"/>
          </w:tcPr>
          <w:p w14:paraId="24631A50">
            <w:pPr>
              <w:spacing w:before="35" w:line="246" w:lineRule="auto"/>
              <w:ind w:left="116" w:right="101" w:firstLine="1"/>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价格分应当采用低价优先法计算，</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14"/>
                <w:sz w:val="28"/>
                <w:szCs w:val="28"/>
                <w:highlight w:val="none"/>
              </w:rPr>
              <w:t>即满</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8"/>
                <w:sz w:val="28"/>
                <w:szCs w:val="28"/>
                <w:highlight w:val="none"/>
              </w:rPr>
              <w:t>足招标文件要求且投标价格最低的投标</w:t>
            </w: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pacing w:val="13"/>
                <w:sz w:val="28"/>
                <w:szCs w:val="28"/>
                <w:highlight w:val="none"/>
              </w:rPr>
              <w:t>报价为评标基准价，</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3"/>
                <w:sz w:val="28"/>
                <w:szCs w:val="28"/>
                <w:highlight w:val="none"/>
              </w:rPr>
              <w:t>其价格分为满分。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8"/>
                <w:sz w:val="28"/>
                <w:szCs w:val="28"/>
                <w:highlight w:val="none"/>
              </w:rPr>
              <w:t>其他投标人的价格分统一按照下列公式</w:t>
            </w: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pacing w:val="-10"/>
                <w:sz w:val="28"/>
                <w:szCs w:val="28"/>
                <w:highlight w:val="none"/>
              </w:rPr>
              <w:t>计算：</w:t>
            </w:r>
          </w:p>
          <w:p w14:paraId="4379E3C0">
            <w:pPr>
              <w:spacing w:before="25" w:line="249" w:lineRule="auto"/>
              <w:ind w:left="145" w:right="104" w:hanging="2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投标报价得分=(评标基准价／投标报价)</w:t>
            </w:r>
            <w:r>
              <w:rPr>
                <w:rFonts w:hint="eastAsia" w:ascii="宋体" w:hAnsi="宋体" w:eastAsia="宋体" w:cs="宋体"/>
                <w:color w:val="auto"/>
                <w:spacing w:val="4"/>
                <w:sz w:val="28"/>
                <w:szCs w:val="28"/>
                <w:highlight w:val="none"/>
              </w:rPr>
              <w:t xml:space="preserve"> </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89"/>
                <w:sz w:val="28"/>
                <w:szCs w:val="28"/>
                <w:highlight w:val="none"/>
              </w:rPr>
              <w:t xml:space="preserve"> </w:t>
            </w:r>
            <w:r>
              <w:rPr>
                <w:rFonts w:hint="eastAsia" w:ascii="宋体" w:hAnsi="宋体" w:eastAsia="宋体" w:cs="宋体"/>
                <w:color w:val="auto"/>
                <w:spacing w:val="-3"/>
                <w:sz w:val="28"/>
                <w:szCs w:val="28"/>
                <w:highlight w:val="none"/>
              </w:rPr>
              <w:t>100×30%</w:t>
            </w:r>
          </w:p>
          <w:p w14:paraId="324ABF58">
            <w:pPr>
              <w:spacing w:before="1" w:line="234" w:lineRule="auto"/>
              <w:ind w:left="116" w:right="101"/>
              <w:rPr>
                <w:rFonts w:hint="eastAsia" w:ascii="宋体" w:hAnsi="宋体" w:eastAsia="宋体" w:cs="宋体"/>
                <w:color w:val="auto"/>
                <w:sz w:val="28"/>
                <w:szCs w:val="28"/>
                <w:highlight w:val="none"/>
              </w:rPr>
            </w:pPr>
            <w:r>
              <w:rPr>
                <w:rFonts w:hint="eastAsia" w:ascii="宋体" w:hAnsi="宋体" w:eastAsia="宋体" w:cs="宋体"/>
                <w:color w:val="auto"/>
                <w:spacing w:val="33"/>
                <w:sz w:val="28"/>
                <w:szCs w:val="28"/>
                <w:highlight w:val="none"/>
              </w:rPr>
              <w:t>评估具体依据和理由用其报价金额表</w:t>
            </w:r>
            <w:r>
              <w:rPr>
                <w:rFonts w:hint="eastAsia" w:ascii="宋体" w:hAnsi="宋体" w:eastAsia="宋体" w:cs="宋体"/>
                <w:color w:val="auto"/>
                <w:spacing w:val="-9"/>
                <w:sz w:val="28"/>
                <w:szCs w:val="28"/>
                <w:highlight w:val="none"/>
              </w:rPr>
              <w:t>述。</w:t>
            </w:r>
          </w:p>
        </w:tc>
      </w:tr>
    </w:tbl>
    <w:p w14:paraId="1D21E46D">
      <w:pPr>
        <w:spacing w:before="75" w:line="229" w:lineRule="auto"/>
        <w:ind w:left="267"/>
        <w:rPr>
          <w:rFonts w:hint="eastAsia" w:ascii="宋体" w:hAnsi="宋体" w:eastAsia="宋体" w:cs="宋体"/>
          <w:color w:val="auto"/>
          <w:sz w:val="28"/>
          <w:szCs w:val="28"/>
          <w:highlight w:val="none"/>
        </w:rPr>
      </w:pPr>
      <w:bookmarkStart w:id="33" w:name="bookmark28"/>
      <w:bookmarkEnd w:id="33"/>
      <w:r>
        <w:rPr>
          <w:rFonts w:hint="eastAsia" w:ascii="宋体" w:hAnsi="宋体" w:eastAsia="宋体" w:cs="宋体"/>
          <w:color w:val="auto"/>
          <w:spacing w:val="6"/>
          <w:sz w:val="28"/>
          <w:szCs w:val="28"/>
          <w:highlight w:val="none"/>
        </w:rPr>
        <w:t>中小企业价格折扣比例及方法</w:t>
      </w:r>
    </w:p>
    <w:p w14:paraId="16FF9277">
      <w:pPr>
        <w:spacing w:line="147" w:lineRule="exact"/>
        <w:rPr>
          <w:rFonts w:hint="eastAsia" w:ascii="宋体" w:hAnsi="宋体" w:eastAsia="宋体" w:cs="宋体"/>
          <w:color w:val="auto"/>
          <w:sz w:val="28"/>
          <w:szCs w:val="28"/>
          <w:highlight w:val="none"/>
        </w:rPr>
      </w:pPr>
    </w:p>
    <w:tbl>
      <w:tblPr>
        <w:tblStyle w:val="13"/>
        <w:tblW w:w="100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78"/>
      </w:tblGrid>
      <w:tr w14:paraId="03F7BCC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99" w:hRule="atLeast"/>
        </w:trPr>
        <w:tc>
          <w:tcPr>
            <w:tcW w:w="10078" w:type="dxa"/>
            <w:vAlign w:val="top"/>
          </w:tcPr>
          <w:p w14:paraId="443212BC">
            <w:pPr>
              <w:spacing w:before="38"/>
              <w:ind w:left="130" w:right="125" w:hanging="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根据中华人民共和国财政部、工业和信息化部《关</w:t>
            </w:r>
            <w:r>
              <w:rPr>
                <w:rFonts w:hint="eastAsia" w:ascii="宋体" w:hAnsi="宋体" w:eastAsia="宋体" w:cs="宋体"/>
                <w:color w:val="auto"/>
                <w:spacing w:val="9"/>
                <w:sz w:val="28"/>
                <w:szCs w:val="28"/>
                <w:highlight w:val="none"/>
              </w:rPr>
              <w:t>于印发《政府采购促进中小企业发展管理办</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法》的通知》（财库[2020]46号文）文件的规定,属于中小企业评审优惠内容及幅度如</w:t>
            </w:r>
            <w:r>
              <w:rPr>
                <w:rFonts w:hint="eastAsia" w:ascii="宋体" w:hAnsi="宋体" w:eastAsia="宋体" w:cs="宋体"/>
                <w:color w:val="auto"/>
                <w:spacing w:val="8"/>
                <w:sz w:val="28"/>
                <w:szCs w:val="28"/>
                <w:highlight w:val="none"/>
              </w:rPr>
              <w:t>下:</w:t>
            </w:r>
          </w:p>
          <w:p w14:paraId="25E80953">
            <w:pPr>
              <w:spacing w:before="144" w:line="229" w:lineRule="auto"/>
              <w:ind w:left="12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（一）</w:t>
            </w:r>
            <w:r>
              <w:rPr>
                <w:rFonts w:hint="eastAsia" w:ascii="宋体" w:hAnsi="宋体" w:eastAsia="宋体" w:cs="宋体"/>
                <w:color w:val="auto"/>
                <w:spacing w:val="-59"/>
                <w:sz w:val="28"/>
                <w:szCs w:val="28"/>
                <w:highlight w:val="none"/>
              </w:rPr>
              <w:t xml:space="preserve"> </w:t>
            </w:r>
            <w:r>
              <w:rPr>
                <w:rFonts w:hint="eastAsia" w:ascii="宋体" w:hAnsi="宋体" w:eastAsia="宋体" w:cs="宋体"/>
                <w:color w:val="auto"/>
                <w:spacing w:val="7"/>
                <w:sz w:val="28"/>
                <w:szCs w:val="28"/>
                <w:highlight w:val="none"/>
              </w:rPr>
              <w:t>中小企业(含中型、小型、微型企业)应当同时符合以下条件:</w:t>
            </w:r>
          </w:p>
          <w:p w14:paraId="08673BE3">
            <w:pPr>
              <w:spacing w:before="143" w:line="288" w:lineRule="auto"/>
              <w:ind w:left="124" w:right="1445" w:firstLine="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1符合中小企业划分标准(按《关于印发中小企业划型标准规定的通知》</w:t>
            </w:r>
            <w:r>
              <w:rPr>
                <w:rFonts w:hint="eastAsia" w:ascii="宋体" w:hAnsi="宋体" w:eastAsia="宋体" w:cs="宋体"/>
                <w:color w:val="auto"/>
                <w:spacing w:val="65"/>
                <w:sz w:val="28"/>
                <w:szCs w:val="28"/>
                <w:highlight w:val="none"/>
              </w:rPr>
              <w:t xml:space="preserve"> </w:t>
            </w:r>
            <w:r>
              <w:rPr>
                <w:rFonts w:hint="eastAsia" w:ascii="宋体" w:hAnsi="宋体" w:eastAsia="宋体" w:cs="宋体"/>
                <w:color w:val="auto"/>
                <w:spacing w:val="4"/>
                <w:sz w:val="28"/>
                <w:szCs w:val="28"/>
                <w:highlight w:val="none"/>
              </w:rPr>
              <w:t>(工信部联</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企业(2011)300号)执行)</w:t>
            </w:r>
          </w:p>
          <w:p w14:paraId="4EFEB632">
            <w:pPr>
              <w:spacing w:before="146" w:line="288" w:lineRule="auto"/>
              <w:ind w:left="124" w:right="1122" w:hanging="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2提供本企业制造的货物、承担的项目或者服务,或者提供其他中小企业制造的货物。</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10"/>
                <w:sz w:val="28"/>
                <w:szCs w:val="28"/>
                <w:highlight w:val="none"/>
              </w:rPr>
              <w:t>本项所称货物不包括使用大型企业注册商标的货物;</w:t>
            </w:r>
          </w:p>
          <w:p w14:paraId="769D03C5">
            <w:pPr>
              <w:spacing w:before="144" w:line="229" w:lineRule="auto"/>
              <w:ind w:left="12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3小型、微型企业提供中型企业制造的货物的,视同为中</w:t>
            </w:r>
            <w:r>
              <w:rPr>
                <w:rFonts w:hint="eastAsia" w:ascii="宋体" w:hAnsi="宋体" w:eastAsia="宋体" w:cs="宋体"/>
                <w:color w:val="auto"/>
                <w:spacing w:val="7"/>
                <w:sz w:val="28"/>
                <w:szCs w:val="28"/>
                <w:highlight w:val="none"/>
              </w:rPr>
              <w:t>型企业。</w:t>
            </w:r>
          </w:p>
          <w:p w14:paraId="41267FB7">
            <w:pPr>
              <w:spacing w:before="146" w:line="231" w:lineRule="auto"/>
              <w:ind w:left="15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(二)价格扣除办法:</w:t>
            </w:r>
          </w:p>
          <w:p w14:paraId="4AD707D0">
            <w:pPr>
              <w:spacing w:before="146" w:line="243" w:lineRule="auto"/>
              <w:ind w:left="122" w:right="206" w:firstLine="2"/>
              <w:jc w:val="both"/>
              <w:rPr>
                <w:rFonts w:hint="eastAsia" w:ascii="宋体" w:hAnsi="宋体" w:eastAsia="宋体" w:cs="宋体"/>
                <w:color w:val="auto"/>
                <w:sz w:val="28"/>
                <w:szCs w:val="28"/>
                <w:highlight w:val="none"/>
              </w:rPr>
            </w:pPr>
            <w:r>
              <w:rPr>
                <w:rFonts w:hint="eastAsia" w:ascii="宋体" w:hAnsi="宋体" w:eastAsia="宋体" w:cs="宋体"/>
                <w:b/>
                <w:bCs/>
                <w:color w:val="auto"/>
                <w:spacing w:val="8"/>
                <w:sz w:val="28"/>
                <w:szCs w:val="28"/>
                <w:highlight w:val="none"/>
              </w:rPr>
              <w:t>对于非专门面向中小企业的项目,对小型和微型企业(或联合体各</w:t>
            </w:r>
            <w:r>
              <w:rPr>
                <w:rFonts w:hint="eastAsia" w:ascii="宋体" w:hAnsi="宋体" w:eastAsia="宋体" w:cs="宋体"/>
                <w:b/>
                <w:bCs/>
                <w:color w:val="auto"/>
                <w:spacing w:val="7"/>
                <w:sz w:val="28"/>
                <w:szCs w:val="28"/>
                <w:highlight w:val="none"/>
              </w:rPr>
              <w:t>方均为小型、微型企业的,残</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pacing w:val="8"/>
                <w:sz w:val="28"/>
                <w:szCs w:val="28"/>
                <w:highlight w:val="none"/>
              </w:rPr>
              <w:t>疾人福利性单位、监狱企业视为小微企业)产品的价格给予</w:t>
            </w:r>
            <w:r>
              <w:rPr>
                <w:rFonts w:hint="eastAsia" w:ascii="宋体" w:hAnsi="宋体" w:eastAsia="宋体" w:cs="宋体"/>
                <w:b/>
                <w:bCs/>
                <w:color w:val="auto"/>
                <w:spacing w:val="7"/>
                <w:sz w:val="28"/>
                <w:szCs w:val="28"/>
                <w:highlight w:val="none"/>
              </w:rPr>
              <w:t>3%的扣除,用扣除后的价格参与价</w:t>
            </w:r>
            <w:r>
              <w:rPr>
                <w:rFonts w:hint="eastAsia" w:ascii="宋体" w:hAnsi="宋体" w:eastAsia="宋体" w:cs="宋体"/>
                <w:b/>
                <w:bCs/>
                <w:color w:val="auto"/>
                <w:spacing w:val="3"/>
                <w:sz w:val="28"/>
                <w:szCs w:val="28"/>
                <w:highlight w:val="none"/>
              </w:rPr>
              <w:t>格的评审。</w:t>
            </w:r>
          </w:p>
          <w:p w14:paraId="739820E0">
            <w:pPr>
              <w:spacing w:before="145" w:line="228" w:lineRule="auto"/>
              <w:ind w:left="15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(三)小型和微型企业适用价格扣除办法时应提供的相关资料:</w:t>
            </w:r>
          </w:p>
          <w:p w14:paraId="632C6FAD">
            <w:pPr>
              <w:spacing w:before="148" w:line="228" w:lineRule="auto"/>
              <w:ind w:left="133"/>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1、供应商《中小企业声明函》或残疾人福利性单位声明函。</w:t>
            </w:r>
          </w:p>
          <w:p w14:paraId="588EA16A">
            <w:pPr>
              <w:spacing w:before="144" w:line="330" w:lineRule="auto"/>
              <w:ind w:left="123" w:right="172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若所供应产品为进口产品的,不适用《政府采购促进中小企业发展管理办法》。</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8"/>
                <w:sz w:val="28"/>
                <w:szCs w:val="28"/>
                <w:highlight w:val="none"/>
              </w:rPr>
              <w:t>残疾人福利性单位、监狱企业仅需提供声明函,不须要提供其他证明材料。</w:t>
            </w:r>
          </w:p>
        </w:tc>
      </w:tr>
    </w:tbl>
    <w:p w14:paraId="1CF9C66C">
      <w:pPr>
        <w:pStyle w:val="6"/>
        <w:spacing w:line="315" w:lineRule="auto"/>
        <w:rPr>
          <w:rFonts w:hint="eastAsia" w:ascii="宋体" w:hAnsi="宋体" w:eastAsia="宋体" w:cs="宋体"/>
          <w:color w:val="auto"/>
          <w:sz w:val="28"/>
          <w:szCs w:val="28"/>
          <w:highlight w:val="none"/>
        </w:rPr>
      </w:pPr>
    </w:p>
    <w:p w14:paraId="27BE8E67">
      <w:pPr>
        <w:spacing w:before="75" w:line="227" w:lineRule="auto"/>
        <w:ind w:left="69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注：评标总得分=F1+F2+</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Fn</w:t>
      </w:r>
    </w:p>
    <w:p w14:paraId="4169DF10">
      <w:pPr>
        <w:spacing w:before="182" w:line="227" w:lineRule="auto"/>
        <w:ind w:left="69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F1</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3"/>
          <w:sz w:val="28"/>
          <w:szCs w:val="28"/>
          <w:highlight w:val="none"/>
        </w:rPr>
        <w:t>、F2...分别为各项评审因素得分：</w:t>
      </w:r>
    </w:p>
    <w:p w14:paraId="7A8A8C91">
      <w:pPr>
        <w:spacing w:before="184" w:line="226" w:lineRule="auto"/>
        <w:ind w:left="697"/>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评标过程中，不得去掉报价中的最高报价和最低报</w:t>
      </w:r>
      <w:r>
        <w:rPr>
          <w:rFonts w:hint="eastAsia" w:ascii="宋体" w:hAnsi="宋体" w:eastAsia="宋体" w:cs="宋体"/>
          <w:color w:val="auto"/>
          <w:spacing w:val="7"/>
          <w:sz w:val="28"/>
          <w:szCs w:val="28"/>
          <w:highlight w:val="none"/>
        </w:rPr>
        <w:t>价。</w:t>
      </w:r>
    </w:p>
    <w:p w14:paraId="1BA789C2">
      <w:pPr>
        <w:spacing w:before="184" w:line="226" w:lineRule="auto"/>
        <w:ind w:left="716"/>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因落实政府政策进行价格调整，以调整后的价格计算评标基准价和投标报</w:t>
      </w:r>
      <w:r>
        <w:rPr>
          <w:rFonts w:hint="eastAsia" w:ascii="宋体" w:hAnsi="宋体" w:eastAsia="宋体" w:cs="宋体"/>
          <w:color w:val="auto"/>
          <w:spacing w:val="7"/>
          <w:sz w:val="28"/>
          <w:szCs w:val="28"/>
          <w:highlight w:val="none"/>
        </w:rPr>
        <w:t>价。</w:t>
      </w:r>
    </w:p>
    <w:p w14:paraId="35AB54E0">
      <w:pPr>
        <w:spacing w:before="188" w:line="360" w:lineRule="auto"/>
        <w:ind w:left="700" w:right="794" w:hanging="2"/>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推荐原则：评标委员会评审后，按照综合得分由</w:t>
      </w:r>
      <w:r>
        <w:rPr>
          <w:rFonts w:hint="eastAsia" w:ascii="宋体" w:hAnsi="宋体" w:eastAsia="宋体" w:cs="宋体"/>
          <w:color w:val="auto"/>
          <w:spacing w:val="8"/>
          <w:sz w:val="28"/>
          <w:szCs w:val="28"/>
          <w:highlight w:val="none"/>
        </w:rPr>
        <w:t>高到低顺序推荐三位中标候选人。</w:t>
      </w:r>
      <w:r>
        <w:rPr>
          <w:rFonts w:hint="eastAsia" w:ascii="宋体" w:hAnsi="宋体" w:eastAsia="宋体" w:cs="宋体"/>
          <w:color w:val="auto"/>
          <w:spacing w:val="7"/>
          <w:sz w:val="28"/>
          <w:szCs w:val="28"/>
          <w:highlight w:val="none"/>
        </w:rPr>
        <w:t>投标人的综合得分若相同，以投标报价低者顺序在先。</w:t>
      </w:r>
    </w:p>
    <w:p w14:paraId="45DAA356">
      <w:pPr>
        <w:spacing w:before="35" w:line="227" w:lineRule="auto"/>
        <w:ind w:left="69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注：1</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8"/>
          <w:sz w:val="28"/>
          <w:szCs w:val="28"/>
          <w:highlight w:val="none"/>
        </w:rPr>
        <w:t>、经济标：得分分值由评标委员会汇总，汇总结果由</w:t>
      </w:r>
      <w:r>
        <w:rPr>
          <w:rFonts w:hint="eastAsia" w:ascii="宋体" w:hAnsi="宋体" w:eastAsia="宋体" w:cs="宋体"/>
          <w:color w:val="auto"/>
          <w:spacing w:val="7"/>
          <w:sz w:val="28"/>
          <w:szCs w:val="28"/>
          <w:highlight w:val="none"/>
        </w:rPr>
        <w:t>评标委员会复核确认。</w:t>
      </w:r>
    </w:p>
    <w:p w14:paraId="0C2F65E2">
      <w:pPr>
        <w:spacing w:before="186" w:line="302" w:lineRule="auto"/>
        <w:ind w:left="232" w:right="128" w:firstLine="461"/>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2、评标委员会按技术、商务和综合三项得分之和从高到低按顺序推荐三名中标候选投标</w:t>
      </w:r>
      <w:r>
        <w:rPr>
          <w:rFonts w:hint="eastAsia" w:ascii="宋体" w:hAnsi="宋体" w:eastAsia="宋体" w:cs="宋体"/>
          <w:color w:val="auto"/>
          <w:spacing w:val="-8"/>
          <w:sz w:val="28"/>
          <w:szCs w:val="28"/>
          <w:highlight w:val="none"/>
        </w:rPr>
        <w:t>人。</w:t>
      </w:r>
    </w:p>
    <w:p w14:paraId="51F52050">
      <w:pPr>
        <w:spacing w:before="178" w:line="227" w:lineRule="auto"/>
        <w:ind w:left="69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w:t>
      </w:r>
      <w:r>
        <w:rPr>
          <w:rFonts w:hint="eastAsia" w:ascii="宋体" w:hAnsi="宋体" w:eastAsia="宋体" w:cs="宋体"/>
          <w:color w:val="auto"/>
          <w:spacing w:val="-32"/>
          <w:sz w:val="28"/>
          <w:szCs w:val="28"/>
          <w:highlight w:val="none"/>
        </w:rPr>
        <w:t xml:space="preserve"> </w:t>
      </w:r>
      <w:r>
        <w:rPr>
          <w:rFonts w:hint="eastAsia" w:ascii="宋体" w:hAnsi="宋体" w:eastAsia="宋体" w:cs="宋体"/>
          <w:color w:val="auto"/>
          <w:spacing w:val="8"/>
          <w:sz w:val="28"/>
          <w:szCs w:val="28"/>
          <w:highlight w:val="none"/>
        </w:rPr>
        <w:t>、投标人所供设备的技术规格、参数、质量</w:t>
      </w:r>
      <w:r>
        <w:rPr>
          <w:rFonts w:hint="eastAsia" w:ascii="宋体" w:hAnsi="宋体" w:eastAsia="宋体" w:cs="宋体"/>
          <w:color w:val="auto"/>
          <w:spacing w:val="7"/>
          <w:sz w:val="28"/>
          <w:szCs w:val="28"/>
          <w:highlight w:val="none"/>
        </w:rPr>
        <w:t>等最大限度的满足招标人要求。</w:t>
      </w:r>
    </w:p>
    <w:p w14:paraId="2A68C1FC">
      <w:pPr>
        <w:spacing w:before="142" w:line="323" w:lineRule="exact"/>
        <w:ind w:left="692"/>
        <w:rPr>
          <w:rFonts w:hint="eastAsia" w:ascii="宋体" w:hAnsi="宋体" w:eastAsia="宋体" w:cs="宋体"/>
          <w:color w:val="auto"/>
          <w:sz w:val="28"/>
          <w:szCs w:val="28"/>
          <w:highlight w:val="none"/>
        </w:rPr>
      </w:pPr>
      <w:r>
        <w:rPr>
          <w:rFonts w:hint="eastAsia" w:ascii="宋体" w:hAnsi="宋体" w:eastAsia="宋体" w:cs="宋体"/>
          <w:color w:val="auto"/>
          <w:spacing w:val="8"/>
          <w:position w:val="1"/>
          <w:sz w:val="28"/>
          <w:szCs w:val="28"/>
          <w:highlight w:val="none"/>
        </w:rPr>
        <w:t>4、投标人最终得分=技术标得分+经济标得</w:t>
      </w:r>
      <w:r>
        <w:rPr>
          <w:rFonts w:hint="eastAsia" w:ascii="宋体" w:hAnsi="宋体" w:eastAsia="宋体" w:cs="宋体"/>
          <w:color w:val="auto"/>
          <w:spacing w:val="7"/>
          <w:position w:val="1"/>
          <w:sz w:val="28"/>
          <w:szCs w:val="28"/>
          <w:highlight w:val="none"/>
        </w:rPr>
        <w:t>分+商务标得分。</w:t>
      </w:r>
    </w:p>
    <w:p w14:paraId="05B72483">
      <w:pPr>
        <w:spacing w:before="189" w:line="227" w:lineRule="auto"/>
        <w:ind w:left="70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5</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7"/>
          <w:sz w:val="28"/>
          <w:szCs w:val="28"/>
          <w:highlight w:val="none"/>
        </w:rPr>
        <w:t>、投标产品技术规格、参数、数量必须最大限度的满足招</w:t>
      </w:r>
      <w:r>
        <w:rPr>
          <w:rFonts w:hint="eastAsia" w:ascii="宋体" w:hAnsi="宋体" w:eastAsia="宋体" w:cs="宋体"/>
          <w:color w:val="auto"/>
          <w:spacing w:val="6"/>
          <w:sz w:val="28"/>
          <w:szCs w:val="28"/>
          <w:highlight w:val="none"/>
        </w:rPr>
        <w:t>标文件的要求；</w:t>
      </w:r>
    </w:p>
    <w:p w14:paraId="2B9C3864">
      <w:pPr>
        <w:spacing w:before="182" w:line="226" w:lineRule="auto"/>
        <w:ind w:left="69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6</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8"/>
          <w:sz w:val="28"/>
          <w:szCs w:val="28"/>
          <w:highlight w:val="none"/>
        </w:rPr>
        <w:t>、因落实政府采购政策进行价格调整的，以调整后的价格计算评标基准价和</w:t>
      </w:r>
      <w:r>
        <w:rPr>
          <w:rFonts w:hint="eastAsia" w:ascii="宋体" w:hAnsi="宋体" w:eastAsia="宋体" w:cs="宋体"/>
          <w:color w:val="auto"/>
          <w:spacing w:val="7"/>
          <w:sz w:val="28"/>
          <w:szCs w:val="28"/>
          <w:highlight w:val="none"/>
        </w:rPr>
        <w:t>投标报价。</w:t>
      </w:r>
    </w:p>
    <w:p w14:paraId="107675B0">
      <w:pPr>
        <w:spacing w:before="75" w:line="338" w:lineRule="auto"/>
        <w:ind w:right="141" w:firstLine="604" w:firstLineChars="200"/>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7、在评审过程中，评审小组发现投标供应商</w:t>
      </w:r>
      <w:r>
        <w:rPr>
          <w:rFonts w:hint="eastAsia" w:ascii="宋体" w:hAnsi="宋体" w:eastAsia="宋体" w:cs="宋体"/>
          <w:color w:val="auto"/>
          <w:spacing w:val="10"/>
          <w:sz w:val="28"/>
          <w:szCs w:val="28"/>
          <w:highlight w:val="none"/>
        </w:rPr>
        <w:t>的报价明显低于其他投标报价，使得其投标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报价可能低于其个别成本的，应当要求该投标供应商做出书面说明并提供相关证明材料。投</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13"/>
          <w:sz w:val="28"/>
          <w:szCs w:val="28"/>
          <w:highlight w:val="none"/>
        </w:rPr>
        <w:t>标供应商不能合理说明或者不能提供相关证明材料的，评审小组认定该投标供应商以低于成</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6"/>
          <w:sz w:val="28"/>
          <w:szCs w:val="28"/>
          <w:highlight w:val="none"/>
        </w:rPr>
        <w:t>本报价竞标，其投标将被否决。</w:t>
      </w:r>
    </w:p>
    <w:p w14:paraId="29C1CFDA">
      <w:pPr>
        <w:spacing w:before="184" w:line="226" w:lineRule="auto"/>
        <w:ind w:left="478"/>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8</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5"/>
          <w:sz w:val="28"/>
          <w:szCs w:val="28"/>
          <w:highlight w:val="none"/>
        </w:rPr>
        <w:t>、投标最低报价，不作为是否成交的保证。</w:t>
      </w:r>
    </w:p>
    <w:p w14:paraId="32316C4D">
      <w:pPr>
        <w:spacing w:before="187" w:line="338" w:lineRule="auto"/>
        <w:ind w:left="5" w:firstLine="46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9</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7"/>
          <w:sz w:val="28"/>
          <w:szCs w:val="28"/>
          <w:highlight w:val="none"/>
        </w:rPr>
        <w:t>、评审过程中，在同等条件下，优先采购具有环境标志、节能、自主创新的产品。（注：</w:t>
      </w:r>
      <w:r>
        <w:rPr>
          <w:rFonts w:hint="eastAsia" w:ascii="宋体" w:hAnsi="宋体" w:eastAsia="宋体" w:cs="宋体"/>
          <w:color w:val="auto"/>
          <w:spacing w:val="14"/>
          <w:sz w:val="28"/>
          <w:szCs w:val="28"/>
          <w:highlight w:val="none"/>
        </w:rPr>
        <w:t>环境标志产品是指由财政部、国家环境保护总局颁布的“环境标</w:t>
      </w:r>
      <w:r>
        <w:rPr>
          <w:rFonts w:hint="eastAsia" w:ascii="宋体" w:hAnsi="宋体" w:eastAsia="宋体" w:cs="宋体"/>
          <w:color w:val="auto"/>
          <w:spacing w:val="13"/>
          <w:sz w:val="28"/>
          <w:szCs w:val="28"/>
          <w:highlight w:val="none"/>
        </w:rPr>
        <w:t>志产品政府采购清单”中的有</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4"/>
          <w:sz w:val="28"/>
          <w:szCs w:val="28"/>
          <w:highlight w:val="none"/>
        </w:rPr>
        <w:t>效期内的产品；节能产品是指由财政部、国家发展改革委颁布的</w:t>
      </w:r>
      <w:r>
        <w:rPr>
          <w:rFonts w:hint="eastAsia" w:ascii="宋体" w:hAnsi="宋体" w:eastAsia="宋体" w:cs="宋体"/>
          <w:color w:val="auto"/>
          <w:spacing w:val="13"/>
          <w:sz w:val="28"/>
          <w:szCs w:val="28"/>
          <w:highlight w:val="none"/>
        </w:rPr>
        <w:t>“节能产品政府采购清单”中</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的有效期内的产品。）</w:t>
      </w:r>
    </w:p>
    <w:p w14:paraId="40209C0E">
      <w:pPr>
        <w:spacing w:before="181" w:line="227" w:lineRule="auto"/>
        <w:ind w:firstLine="296" w:firstLineChars="10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10、根据中华人民共和国财政部《政府采购促进中小企业发展管理办法》（财库〔2020〕</w:t>
      </w:r>
      <w:r>
        <w:rPr>
          <w:rFonts w:hint="eastAsia" w:ascii="宋体" w:hAnsi="宋体" w:eastAsia="宋体" w:cs="宋体"/>
          <w:color w:val="auto"/>
          <w:spacing w:val="7"/>
          <w:sz w:val="28"/>
          <w:szCs w:val="28"/>
          <w:highlight w:val="none"/>
        </w:rPr>
        <w:t>46</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7"/>
          <w:sz w:val="28"/>
          <w:szCs w:val="28"/>
          <w:highlight w:val="none"/>
        </w:rPr>
        <w:t>号）文件的规定，属于中小企业评审优</w:t>
      </w:r>
      <w:r>
        <w:rPr>
          <w:rFonts w:hint="eastAsia" w:ascii="宋体" w:hAnsi="宋体" w:eastAsia="宋体" w:cs="宋体"/>
          <w:color w:val="auto"/>
          <w:spacing w:val="6"/>
          <w:sz w:val="28"/>
          <w:szCs w:val="28"/>
          <w:highlight w:val="none"/>
        </w:rPr>
        <w:t>惠内容及幅度如下：</w:t>
      </w:r>
    </w:p>
    <w:p w14:paraId="4CA010C9">
      <w:pPr>
        <w:spacing w:before="186" w:line="301" w:lineRule="auto"/>
        <w:ind w:left="4" w:right="151" w:firstLine="480"/>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（1）在政府采购活动中，供应商提供的货物、工程或者服务符合下列情形的，享受《政</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7"/>
          <w:sz w:val="28"/>
          <w:szCs w:val="28"/>
          <w:highlight w:val="none"/>
        </w:rPr>
        <w:t>府采购促进中小企业发展管理办法》（财库〔2020〕46</w:t>
      </w:r>
      <w:r>
        <w:rPr>
          <w:rFonts w:hint="eastAsia" w:ascii="宋体" w:hAnsi="宋体" w:eastAsia="宋体" w:cs="宋体"/>
          <w:color w:val="auto"/>
          <w:spacing w:val="25"/>
          <w:w w:val="101"/>
          <w:sz w:val="28"/>
          <w:szCs w:val="28"/>
          <w:highlight w:val="none"/>
        </w:rPr>
        <w:t xml:space="preserve"> </w:t>
      </w:r>
      <w:r>
        <w:rPr>
          <w:rFonts w:hint="eastAsia" w:ascii="宋体" w:hAnsi="宋体" w:eastAsia="宋体" w:cs="宋体"/>
          <w:color w:val="auto"/>
          <w:spacing w:val="7"/>
          <w:sz w:val="28"/>
          <w:szCs w:val="28"/>
          <w:highlight w:val="none"/>
        </w:rPr>
        <w:t>号）规定的中小企业扶持政策：</w:t>
      </w:r>
    </w:p>
    <w:p w14:paraId="03B938A8">
      <w:pPr>
        <w:spacing w:before="183" w:line="302" w:lineRule="auto"/>
        <w:ind w:left="9" w:right="161" w:firstLine="475"/>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（一）在货物采购项目中，货物由中小企业制造，即货物由中小企业生产且使用该中小</w:t>
      </w:r>
      <w:r>
        <w:rPr>
          <w:rFonts w:hint="eastAsia" w:ascii="宋体" w:hAnsi="宋体" w:eastAsia="宋体" w:cs="宋体"/>
          <w:color w:val="auto"/>
          <w:spacing w:val="3"/>
          <w:sz w:val="28"/>
          <w:szCs w:val="28"/>
          <w:highlight w:val="none"/>
        </w:rPr>
        <w:t>企业商号或者注册商标；</w:t>
      </w:r>
    </w:p>
    <w:p w14:paraId="58259645">
      <w:pPr>
        <w:spacing w:before="181" w:line="227"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（二）在工程采购项目中，工程由中小企业承建</w:t>
      </w:r>
      <w:r>
        <w:rPr>
          <w:rFonts w:hint="eastAsia" w:ascii="宋体" w:hAnsi="宋体" w:eastAsia="宋体" w:cs="宋体"/>
          <w:color w:val="auto"/>
          <w:spacing w:val="7"/>
          <w:sz w:val="28"/>
          <w:szCs w:val="28"/>
          <w:highlight w:val="none"/>
        </w:rPr>
        <w:t>，即工程施工单位为中小企业；</w:t>
      </w:r>
    </w:p>
    <w:p w14:paraId="1DA951AF">
      <w:pPr>
        <w:spacing w:before="184" w:line="301" w:lineRule="auto"/>
        <w:ind w:left="11" w:right="155" w:firstLine="473"/>
        <w:rPr>
          <w:rFonts w:hint="eastAsia" w:ascii="宋体" w:hAnsi="宋体" w:eastAsia="宋体" w:cs="宋体"/>
          <w:color w:val="auto"/>
          <w:sz w:val="28"/>
          <w:szCs w:val="28"/>
          <w:highlight w:val="none"/>
        </w:rPr>
      </w:pPr>
      <w:r>
        <w:rPr>
          <w:rFonts w:hint="eastAsia" w:ascii="宋体" w:hAnsi="宋体" w:eastAsia="宋体" w:cs="宋体"/>
          <w:color w:val="auto"/>
          <w:spacing w:val="18"/>
          <w:sz w:val="28"/>
          <w:szCs w:val="28"/>
          <w:highlight w:val="none"/>
        </w:rPr>
        <w:t>（三）在服务采购项目中，服务由中小企业承接，</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18"/>
          <w:sz w:val="28"/>
          <w:szCs w:val="28"/>
          <w:highlight w:val="none"/>
        </w:rPr>
        <w:t>即提供服务的人员为中小企业依照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《中华人民共和国劳动合同法》订立劳动合同的</w:t>
      </w:r>
      <w:r>
        <w:rPr>
          <w:rFonts w:hint="eastAsia" w:ascii="宋体" w:hAnsi="宋体" w:eastAsia="宋体" w:cs="宋体"/>
          <w:color w:val="auto"/>
          <w:spacing w:val="7"/>
          <w:sz w:val="28"/>
          <w:szCs w:val="28"/>
          <w:highlight w:val="none"/>
        </w:rPr>
        <w:t>从业人员。</w:t>
      </w:r>
    </w:p>
    <w:p w14:paraId="10285E90">
      <w:pPr>
        <w:spacing w:before="185" w:line="359" w:lineRule="auto"/>
        <w:ind w:left="25" w:right="141" w:firstLine="447"/>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在货物采购项目中，供应商提供的货物既有中小企业制造货物，也有大型企业</w:t>
      </w:r>
      <w:r>
        <w:rPr>
          <w:rFonts w:hint="eastAsia" w:ascii="宋体" w:hAnsi="宋体" w:eastAsia="宋体" w:cs="宋体"/>
          <w:color w:val="auto"/>
          <w:spacing w:val="13"/>
          <w:sz w:val="28"/>
          <w:szCs w:val="28"/>
          <w:highlight w:val="none"/>
        </w:rPr>
        <w:t>制造货物</w:t>
      </w:r>
      <w:r>
        <w:rPr>
          <w:rFonts w:hint="eastAsia" w:ascii="宋体" w:hAnsi="宋体" w:eastAsia="宋体" w:cs="宋体"/>
          <w:color w:val="auto"/>
          <w:spacing w:val="6"/>
          <w:sz w:val="28"/>
          <w:szCs w:val="28"/>
          <w:highlight w:val="none"/>
        </w:rPr>
        <w:t>的，不享受本办法规定的中小企业扶持政策。</w:t>
      </w:r>
    </w:p>
    <w:p w14:paraId="6A09C4EA">
      <w:pPr>
        <w:spacing w:before="40" w:line="227" w:lineRule="auto"/>
        <w:ind w:left="496"/>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中小企业划分标准按《关于印发中小企业划型标准规定的通知》（工信部联企业〔2011〕</w:t>
      </w:r>
    </w:p>
    <w:p w14:paraId="61C8A4C5">
      <w:pPr>
        <w:spacing w:before="183" w:line="227" w:lineRule="auto"/>
        <w:ind w:left="5"/>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300</w:t>
      </w:r>
      <w:r>
        <w:rPr>
          <w:rFonts w:hint="eastAsia" w:ascii="宋体" w:hAnsi="宋体" w:eastAsia="宋体" w:cs="宋体"/>
          <w:color w:val="auto"/>
          <w:spacing w:val="25"/>
          <w:w w:val="101"/>
          <w:sz w:val="28"/>
          <w:szCs w:val="28"/>
          <w:highlight w:val="none"/>
        </w:rPr>
        <w:t xml:space="preserve"> </w:t>
      </w:r>
      <w:r>
        <w:rPr>
          <w:rFonts w:hint="eastAsia" w:ascii="宋体" w:hAnsi="宋体" w:eastAsia="宋体" w:cs="宋体"/>
          <w:color w:val="auto"/>
          <w:spacing w:val="3"/>
          <w:sz w:val="28"/>
          <w:szCs w:val="28"/>
          <w:highlight w:val="none"/>
        </w:rPr>
        <w:t>号）执行</w:t>
      </w:r>
    </w:p>
    <w:p w14:paraId="7520E96B">
      <w:pPr>
        <w:spacing w:before="184" w:line="226"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（2）价格扣除办法：</w:t>
      </w:r>
    </w:p>
    <w:p w14:paraId="6CA24547">
      <w:pPr>
        <w:spacing w:before="188" w:line="358" w:lineRule="auto"/>
        <w:ind w:left="6" w:right="141" w:firstLine="45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对于非专门面向中小企业的项目，对小型和微型企业的价格给予</w:t>
      </w:r>
      <w:r>
        <w:rPr>
          <w:rFonts w:hint="eastAsia" w:ascii="宋体" w:hAnsi="宋体" w:eastAsia="宋体" w:cs="宋体"/>
          <w:color w:val="auto"/>
          <w:spacing w:val="-46"/>
          <w:sz w:val="28"/>
          <w:szCs w:val="28"/>
          <w:highlight w:val="none"/>
        </w:rPr>
        <w:t xml:space="preserve"> </w:t>
      </w:r>
      <w:r>
        <w:rPr>
          <w:rFonts w:hint="eastAsia" w:ascii="宋体" w:hAnsi="宋体" w:eastAsia="宋体" w:cs="宋体"/>
          <w:color w:val="auto"/>
          <w:spacing w:val="10"/>
          <w:sz w:val="28"/>
          <w:szCs w:val="28"/>
          <w:highlight w:val="none"/>
        </w:rPr>
        <w:t>3%的扣除，用扣除后的</w:t>
      </w:r>
      <w:r>
        <w:rPr>
          <w:rFonts w:hint="eastAsia" w:ascii="宋体" w:hAnsi="宋体" w:eastAsia="宋体" w:cs="宋体"/>
          <w:color w:val="auto"/>
          <w:spacing w:val="5"/>
          <w:sz w:val="28"/>
          <w:szCs w:val="28"/>
          <w:highlight w:val="none"/>
        </w:rPr>
        <w:t>价格参与价格分的评审。</w:t>
      </w:r>
    </w:p>
    <w:p w14:paraId="245C9A79">
      <w:pPr>
        <w:spacing w:before="39" w:line="301" w:lineRule="auto"/>
        <w:ind w:left="5" w:right="141" w:firstLine="4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（3）小型和微型企业适用价格扣除办法时应提供《中小企业声明函》，否则将不给予价</w:t>
      </w:r>
      <w:r>
        <w:rPr>
          <w:rFonts w:hint="eastAsia" w:ascii="宋体" w:hAnsi="宋体" w:eastAsia="宋体" w:cs="宋体"/>
          <w:color w:val="auto"/>
          <w:spacing w:val="-2"/>
          <w:sz w:val="28"/>
          <w:szCs w:val="28"/>
          <w:highlight w:val="none"/>
        </w:rPr>
        <w:t>格扣除。</w:t>
      </w:r>
    </w:p>
    <w:p w14:paraId="01996DA0">
      <w:pPr>
        <w:spacing w:before="184" w:line="301" w:lineRule="auto"/>
        <w:ind w:left="8" w:right="141" w:firstLine="476"/>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（4）供应商需在响应文件报价部分中“报价明细表”中逐项</w:t>
      </w:r>
      <w:r>
        <w:rPr>
          <w:rFonts w:hint="eastAsia" w:ascii="宋体" w:hAnsi="宋体" w:eastAsia="宋体" w:cs="宋体"/>
          <w:color w:val="auto"/>
          <w:spacing w:val="10"/>
          <w:sz w:val="28"/>
          <w:szCs w:val="28"/>
          <w:highlight w:val="none"/>
        </w:rPr>
        <w:t>注明所投产品的生产厂家具体</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名称并备注是否属于小型、微型企业。</w:t>
      </w:r>
    </w:p>
    <w:p w14:paraId="639930F6">
      <w:pPr>
        <w:spacing w:before="184" w:line="227"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（5）若所投标产品为进口产品的，不适用《政府采购促进中小企业发展管理办法》。</w:t>
      </w:r>
    </w:p>
    <w:p w14:paraId="46D5D581">
      <w:pPr>
        <w:spacing w:before="75" w:line="372" w:lineRule="auto"/>
        <w:ind w:firstLine="487"/>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11、根据《财政部、民政部、中国残疾人联合会关于促进残疾人就业政府采购政策的通</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12"/>
          <w:sz w:val="28"/>
          <w:szCs w:val="28"/>
          <w:highlight w:val="none"/>
        </w:rPr>
        <w:t>知》（财库〔2017〕</w:t>
      </w:r>
      <w:r>
        <w:rPr>
          <w:rFonts w:hint="eastAsia" w:ascii="宋体" w:hAnsi="宋体" w:eastAsia="宋体" w:cs="宋体"/>
          <w:color w:val="auto"/>
          <w:spacing w:val="-65"/>
          <w:sz w:val="28"/>
          <w:szCs w:val="28"/>
          <w:highlight w:val="none"/>
        </w:rPr>
        <w:t xml:space="preserve"> </w:t>
      </w:r>
      <w:r>
        <w:rPr>
          <w:rFonts w:hint="eastAsia" w:ascii="宋体" w:hAnsi="宋体" w:eastAsia="宋体" w:cs="宋体"/>
          <w:color w:val="auto"/>
          <w:spacing w:val="12"/>
          <w:sz w:val="28"/>
          <w:szCs w:val="28"/>
          <w:highlight w:val="none"/>
        </w:rPr>
        <w:t>141</w:t>
      </w:r>
      <w:r>
        <w:rPr>
          <w:rFonts w:hint="eastAsia" w:ascii="宋体" w:hAnsi="宋体" w:eastAsia="宋体" w:cs="宋体"/>
          <w:color w:val="auto"/>
          <w:spacing w:val="27"/>
          <w:w w:val="101"/>
          <w:sz w:val="28"/>
          <w:szCs w:val="28"/>
          <w:highlight w:val="none"/>
        </w:rPr>
        <w:t xml:space="preserve"> </w:t>
      </w:r>
      <w:r>
        <w:rPr>
          <w:rFonts w:hint="eastAsia" w:ascii="宋体" w:hAnsi="宋体" w:eastAsia="宋体" w:cs="宋体"/>
          <w:color w:val="auto"/>
          <w:spacing w:val="12"/>
          <w:sz w:val="28"/>
          <w:szCs w:val="28"/>
          <w:highlight w:val="none"/>
        </w:rPr>
        <w:t>号）和《财政部、司法部关于政府采购支持监狱企业发展有关</w:t>
      </w:r>
      <w:r>
        <w:rPr>
          <w:rFonts w:hint="eastAsia" w:ascii="宋体" w:hAnsi="宋体" w:eastAsia="宋体" w:cs="宋体"/>
          <w:color w:val="auto"/>
          <w:spacing w:val="11"/>
          <w:sz w:val="28"/>
          <w:szCs w:val="28"/>
          <w:highlight w:val="none"/>
        </w:rPr>
        <w:t>问题</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的通知》（财库〔2014〕68</w:t>
      </w:r>
      <w:r>
        <w:rPr>
          <w:rFonts w:hint="eastAsia" w:ascii="宋体" w:hAnsi="宋体" w:eastAsia="宋体" w:cs="宋体"/>
          <w:color w:val="auto"/>
          <w:spacing w:val="23"/>
          <w:sz w:val="28"/>
          <w:szCs w:val="28"/>
          <w:highlight w:val="none"/>
        </w:rPr>
        <w:t xml:space="preserve"> </w:t>
      </w:r>
      <w:r>
        <w:rPr>
          <w:rFonts w:hint="eastAsia" w:ascii="宋体" w:hAnsi="宋体" w:eastAsia="宋体" w:cs="宋体"/>
          <w:color w:val="auto"/>
          <w:spacing w:val="11"/>
          <w:sz w:val="28"/>
          <w:szCs w:val="28"/>
          <w:highlight w:val="none"/>
        </w:rPr>
        <w:t>号）的规定，属残疾人福</w:t>
      </w:r>
      <w:r>
        <w:rPr>
          <w:rFonts w:hint="eastAsia" w:ascii="宋体" w:hAnsi="宋体" w:eastAsia="宋体" w:cs="宋体"/>
          <w:color w:val="auto"/>
          <w:spacing w:val="10"/>
          <w:sz w:val="28"/>
          <w:szCs w:val="28"/>
          <w:highlight w:val="none"/>
        </w:rPr>
        <w:t>利性单位和监狱企业的，投标人须提供</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《残疾人福利性单位声明函》和《监狱企业声明函》，并</w:t>
      </w:r>
      <w:r>
        <w:rPr>
          <w:rFonts w:hint="eastAsia" w:ascii="宋体" w:hAnsi="宋体" w:eastAsia="宋体" w:cs="宋体"/>
          <w:color w:val="auto"/>
          <w:spacing w:val="8"/>
          <w:sz w:val="28"/>
          <w:szCs w:val="28"/>
          <w:highlight w:val="none"/>
        </w:rPr>
        <w:t>由投标人加盖公章，残疾人福利性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单位视同小型、微型企业，享受预留份额、评标中价格扣除等促进中小企业发展的政府采购政策。向残疾人福利性单位采购的金额，计入面向中小企业采购的统计数据。投标人提供的</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13"/>
          <w:sz w:val="28"/>
          <w:szCs w:val="28"/>
          <w:highlight w:val="none"/>
        </w:rPr>
        <w:t>《残疾人福利性单位声明函》和《监狱企业声明函》资料必须真实，否则，按照有关规定予</w:t>
      </w:r>
      <w:r>
        <w:rPr>
          <w:rFonts w:hint="eastAsia" w:ascii="宋体" w:hAnsi="宋体" w:eastAsia="宋体" w:cs="宋体"/>
          <w:color w:val="auto"/>
          <w:spacing w:val="-2"/>
          <w:sz w:val="28"/>
          <w:szCs w:val="28"/>
          <w:highlight w:val="none"/>
        </w:rPr>
        <w:t>以处理。</w:t>
      </w:r>
    </w:p>
    <w:p w14:paraId="714CACC9">
      <w:pPr>
        <w:spacing w:before="33" w:line="227" w:lineRule="auto"/>
        <w:ind w:left="4"/>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五</w:t>
      </w:r>
      <w:r>
        <w:rPr>
          <w:rFonts w:hint="eastAsia" w:ascii="宋体" w:hAnsi="宋体" w:eastAsia="宋体" w:cs="宋体"/>
          <w:color w:val="auto"/>
          <w:spacing w:val="37"/>
          <w:sz w:val="28"/>
          <w:szCs w:val="28"/>
          <w:highlight w:val="none"/>
        </w:rPr>
        <w:t xml:space="preserve"> </w:t>
      </w:r>
      <w:r>
        <w:rPr>
          <w:rFonts w:hint="eastAsia" w:ascii="宋体" w:hAnsi="宋体" w:eastAsia="宋体" w:cs="宋体"/>
          <w:b/>
          <w:bCs/>
          <w:color w:val="auto"/>
          <w:spacing w:val="2"/>
          <w:sz w:val="28"/>
          <w:szCs w:val="28"/>
          <w:highlight w:val="none"/>
        </w:rPr>
        <w:t>、推荐中标候选人</w:t>
      </w:r>
    </w:p>
    <w:p w14:paraId="56D4283C">
      <w:pPr>
        <w:spacing w:before="182" w:line="361" w:lineRule="auto"/>
        <w:ind w:left="2" w:right="2" w:firstLine="46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5.1 评标委员会按经济、技术和商务三项得分之和从高到低按顺序推荐三名中标候选</w:t>
      </w:r>
      <w:r>
        <w:rPr>
          <w:rFonts w:hint="eastAsia" w:ascii="宋体" w:hAnsi="宋体" w:eastAsia="宋体" w:cs="宋体"/>
          <w:color w:val="auto"/>
          <w:spacing w:val="9"/>
          <w:sz w:val="28"/>
          <w:szCs w:val="28"/>
          <w:highlight w:val="none"/>
        </w:rPr>
        <w:t>投标</w:t>
      </w:r>
      <w:r>
        <w:rPr>
          <w:rFonts w:hint="eastAsia" w:ascii="宋体" w:hAnsi="宋体" w:eastAsia="宋体" w:cs="宋体"/>
          <w:color w:val="auto"/>
          <w:spacing w:val="-8"/>
          <w:sz w:val="28"/>
          <w:szCs w:val="28"/>
          <w:highlight w:val="none"/>
        </w:rPr>
        <w:t>人。</w:t>
      </w:r>
    </w:p>
    <w:p w14:paraId="280D0737">
      <w:pPr>
        <w:spacing w:before="35" w:line="361" w:lineRule="auto"/>
        <w:ind w:left="7" w:right="2" w:firstLine="463"/>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5.2 得分相同的，按投标报价由低到高顺序排列；得分且投标报价相同的，按技术指</w:t>
      </w:r>
      <w:r>
        <w:rPr>
          <w:rFonts w:hint="eastAsia" w:ascii="宋体" w:hAnsi="宋体" w:eastAsia="宋体" w:cs="宋体"/>
          <w:color w:val="auto"/>
          <w:spacing w:val="9"/>
          <w:sz w:val="28"/>
          <w:szCs w:val="28"/>
          <w:highlight w:val="none"/>
        </w:rPr>
        <w:t>标优</w:t>
      </w:r>
      <w:r>
        <w:rPr>
          <w:rFonts w:hint="eastAsia" w:ascii="宋体" w:hAnsi="宋体" w:eastAsia="宋体" w:cs="宋体"/>
          <w:color w:val="auto"/>
          <w:spacing w:val="8"/>
          <w:sz w:val="28"/>
          <w:szCs w:val="28"/>
          <w:highlight w:val="none"/>
        </w:rPr>
        <w:t>劣顺序排列。技术标也相同时由招标人抽签确定中标候选人名次。</w:t>
      </w:r>
    </w:p>
    <w:p w14:paraId="214C30D8">
      <w:pPr>
        <w:spacing w:before="34" w:line="227" w:lineRule="auto"/>
        <w:ind w:left="2"/>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六</w:t>
      </w:r>
      <w:r>
        <w:rPr>
          <w:rFonts w:hint="eastAsia" w:ascii="宋体" w:hAnsi="宋体" w:eastAsia="宋体" w:cs="宋体"/>
          <w:color w:val="auto"/>
          <w:spacing w:val="33"/>
          <w:sz w:val="28"/>
          <w:szCs w:val="28"/>
          <w:highlight w:val="none"/>
        </w:rPr>
        <w:t xml:space="preserve"> </w:t>
      </w:r>
      <w:r>
        <w:rPr>
          <w:rFonts w:hint="eastAsia" w:ascii="宋体" w:hAnsi="宋体" w:eastAsia="宋体" w:cs="宋体"/>
          <w:b/>
          <w:bCs/>
          <w:color w:val="auto"/>
          <w:spacing w:val="1"/>
          <w:sz w:val="28"/>
          <w:szCs w:val="28"/>
          <w:highlight w:val="none"/>
        </w:rPr>
        <w:t>、无效标条款</w:t>
      </w:r>
    </w:p>
    <w:p w14:paraId="71436A95">
      <w:pPr>
        <w:spacing w:before="185" w:line="227"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6.1</w:t>
      </w:r>
      <w:r>
        <w:rPr>
          <w:rFonts w:hint="eastAsia" w:ascii="宋体" w:hAnsi="宋体" w:eastAsia="宋体" w:cs="宋体"/>
          <w:color w:val="auto"/>
          <w:spacing w:val="28"/>
          <w:sz w:val="28"/>
          <w:szCs w:val="28"/>
          <w:highlight w:val="none"/>
        </w:rPr>
        <w:t xml:space="preserve"> </w:t>
      </w:r>
      <w:r>
        <w:rPr>
          <w:rFonts w:hint="eastAsia" w:ascii="宋体" w:hAnsi="宋体" w:eastAsia="宋体" w:cs="宋体"/>
          <w:color w:val="auto"/>
          <w:spacing w:val="5"/>
          <w:sz w:val="28"/>
          <w:szCs w:val="28"/>
          <w:highlight w:val="none"/>
        </w:rPr>
        <w:t>投标文件有下列情形之一的其投标文件拒收：</w:t>
      </w:r>
    </w:p>
    <w:p w14:paraId="203D2915">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（1）投标文件逾期送达的或未送达指定地点的；</w:t>
      </w:r>
    </w:p>
    <w:p w14:paraId="5AD96747">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（2）招标文件未按要求密封，招标人及代理公司应报经监督部门批准后拒收；</w:t>
      </w:r>
    </w:p>
    <w:p w14:paraId="36C8C914">
      <w:pPr>
        <w:spacing w:before="184" w:line="301" w:lineRule="auto"/>
        <w:ind w:left="469" w:right="1778" w:firstLine="1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 xml:space="preserve">（3）其它情形，经招标人和代理公司提出拒收，并经监督部门批准的； </w:t>
      </w:r>
    </w:p>
    <w:p w14:paraId="5F4B127B">
      <w:pPr>
        <w:spacing w:before="184" w:line="301" w:lineRule="auto"/>
        <w:ind w:left="469" w:right="73" w:rightChars="0" w:firstLine="1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6.2</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投标人有下列情形之一的，投标人证件审查后其投标作无</w:t>
      </w:r>
      <w:r>
        <w:rPr>
          <w:rFonts w:hint="eastAsia" w:ascii="宋体" w:hAnsi="宋体" w:eastAsia="宋体" w:cs="宋体"/>
          <w:color w:val="auto"/>
          <w:spacing w:val="6"/>
          <w:sz w:val="28"/>
          <w:szCs w:val="28"/>
          <w:highlight w:val="none"/>
        </w:rPr>
        <w:t>效标处理：</w:t>
      </w:r>
    </w:p>
    <w:p w14:paraId="1C43CBF5">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（1）法定代表人（或授权委托人）未准时参加会议；</w:t>
      </w:r>
    </w:p>
    <w:p w14:paraId="4DED47E6">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（2）投标人为本项目提供招标代理服务的；</w:t>
      </w:r>
    </w:p>
    <w:p w14:paraId="57F1D69B">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（3）投标人与在本项目代理机构存在相互任职或工作的；</w:t>
      </w:r>
    </w:p>
    <w:p w14:paraId="30C5B5AB">
      <w:pPr>
        <w:spacing w:before="18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（4）投标保证金未按规定要求缴纳的；</w:t>
      </w:r>
    </w:p>
    <w:p w14:paraId="164A026C">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（5）投标人不满足资格条件的；</w:t>
      </w:r>
    </w:p>
    <w:p w14:paraId="015FB126">
      <w:pPr>
        <w:spacing w:before="182" w:line="228"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（6）联合体投标未提交联合体协议的；</w:t>
      </w:r>
    </w:p>
    <w:p w14:paraId="7D1F07ED">
      <w:pPr>
        <w:spacing w:before="182"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（7）被暂停营业的；</w:t>
      </w:r>
    </w:p>
    <w:p w14:paraId="20EDD3BD">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（8）被暂停或取消投标资格的；</w:t>
      </w:r>
    </w:p>
    <w:p w14:paraId="20FAFFCB">
      <w:pPr>
        <w:spacing w:before="183"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（9）财产被接管或冻结的；</w:t>
      </w:r>
    </w:p>
    <w:p w14:paraId="2D9AE91B">
      <w:pPr>
        <w:spacing w:before="185"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（10）在最近三年内有骗取中标或严重违约的；</w:t>
      </w:r>
    </w:p>
    <w:p w14:paraId="6E2C2A93">
      <w:pPr>
        <w:spacing w:before="18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（11）投标人单位负责人为同一人或者存在控股、管理关系的不同</w:t>
      </w:r>
      <w:r>
        <w:rPr>
          <w:rFonts w:hint="eastAsia" w:ascii="宋体" w:hAnsi="宋体" w:eastAsia="宋体" w:cs="宋体"/>
          <w:color w:val="auto"/>
          <w:spacing w:val="7"/>
          <w:sz w:val="28"/>
          <w:szCs w:val="28"/>
          <w:highlight w:val="none"/>
        </w:rPr>
        <w:t>单位的。</w:t>
      </w:r>
    </w:p>
    <w:p w14:paraId="681CE92C">
      <w:pPr>
        <w:spacing w:before="75"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（12）投标人基本资格条件和特定资格条件中有一项及以上不符合要求的；</w:t>
      </w:r>
    </w:p>
    <w:p w14:paraId="23AD1F8F">
      <w:pPr>
        <w:spacing w:before="184" w:line="301" w:lineRule="auto"/>
        <w:ind w:left="468" w:right="1341" w:firstLine="10"/>
        <w:rPr>
          <w:rFonts w:hint="eastAsia" w:ascii="宋体" w:hAnsi="宋体" w:eastAsia="宋体" w:cs="宋体"/>
          <w:color w:val="auto"/>
          <w:spacing w:val="11"/>
          <w:sz w:val="28"/>
          <w:szCs w:val="28"/>
          <w:highlight w:val="none"/>
        </w:rPr>
      </w:pPr>
      <w:r>
        <w:rPr>
          <w:rFonts w:hint="eastAsia" w:ascii="宋体" w:hAnsi="宋体" w:eastAsia="宋体" w:cs="宋体"/>
          <w:color w:val="auto"/>
          <w:spacing w:val="7"/>
          <w:sz w:val="28"/>
          <w:szCs w:val="28"/>
          <w:highlight w:val="none"/>
        </w:rPr>
        <w:t>（13）其它情形，经评标委员会委提出无效标，并经招投标监督部门批准的；</w:t>
      </w:r>
      <w:r>
        <w:rPr>
          <w:rFonts w:hint="eastAsia" w:ascii="宋体" w:hAnsi="宋体" w:eastAsia="宋体" w:cs="宋体"/>
          <w:color w:val="auto"/>
          <w:spacing w:val="11"/>
          <w:sz w:val="28"/>
          <w:szCs w:val="28"/>
          <w:highlight w:val="none"/>
        </w:rPr>
        <w:t xml:space="preserve"> </w:t>
      </w:r>
    </w:p>
    <w:p w14:paraId="28640347">
      <w:pPr>
        <w:spacing w:before="184" w:line="301" w:lineRule="auto"/>
        <w:ind w:left="468" w:right="1341" w:firstLine="1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6.3  投标人有下列情形之一的，符合性审查后其投标作</w:t>
      </w:r>
      <w:r>
        <w:rPr>
          <w:rFonts w:hint="eastAsia" w:ascii="宋体" w:hAnsi="宋体" w:eastAsia="宋体" w:cs="宋体"/>
          <w:color w:val="auto"/>
          <w:spacing w:val="6"/>
          <w:sz w:val="28"/>
          <w:szCs w:val="28"/>
          <w:highlight w:val="none"/>
        </w:rPr>
        <w:t>无效标处理：</w:t>
      </w:r>
    </w:p>
    <w:p w14:paraId="5BEF8A79">
      <w:pPr>
        <w:spacing w:before="183" w:line="301" w:lineRule="auto"/>
        <w:ind w:firstLine="47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（1）投标文件签字、盖章不全，经评标委员会一致认定对开评标内容有实质性影响并经、</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1"/>
          <w:sz w:val="28"/>
          <w:szCs w:val="28"/>
          <w:highlight w:val="none"/>
        </w:rPr>
        <w:t>监督部门批准的；</w:t>
      </w:r>
    </w:p>
    <w:p w14:paraId="6E00BA88">
      <w:pPr>
        <w:spacing w:before="185" w:line="301" w:lineRule="auto"/>
        <w:ind w:left="1" w:right="171" w:firstLine="477"/>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（2）未按规定的格式填写，实质性内容不全或关键字迹模糊、无法辨认；</w:t>
      </w:r>
      <w:r>
        <w:rPr>
          <w:rFonts w:hint="eastAsia" w:ascii="宋体" w:hAnsi="宋体" w:eastAsia="宋体" w:cs="宋体"/>
          <w:color w:val="auto"/>
          <w:spacing w:val="-69"/>
          <w:sz w:val="28"/>
          <w:szCs w:val="28"/>
          <w:highlight w:val="none"/>
        </w:rPr>
        <w:t xml:space="preserve"> </w:t>
      </w:r>
      <w:r>
        <w:rPr>
          <w:rFonts w:hint="eastAsia" w:ascii="宋体" w:hAnsi="宋体" w:eastAsia="宋体" w:cs="宋体"/>
          <w:color w:val="auto"/>
          <w:spacing w:val="8"/>
          <w:sz w:val="28"/>
          <w:szCs w:val="28"/>
          <w:highlight w:val="none"/>
        </w:rPr>
        <w:t>经监督部门批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准的；</w:t>
      </w:r>
    </w:p>
    <w:p w14:paraId="2F7993EE">
      <w:pPr>
        <w:spacing w:before="184" w:line="301" w:lineRule="auto"/>
        <w:ind w:right="161" w:firstLine="47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（3）同一投标人提交两个以上不同的投标文件或者投标报价，但招标文件规定提交备选</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2"/>
          <w:sz w:val="28"/>
          <w:szCs w:val="28"/>
          <w:highlight w:val="none"/>
        </w:rPr>
        <w:t>方案的除外；</w:t>
      </w:r>
    </w:p>
    <w:p w14:paraId="72D74534">
      <w:pPr>
        <w:spacing w:before="183" w:line="218"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（4）投标文件没有对招标文件的实质性要求和</w:t>
      </w:r>
      <w:r>
        <w:rPr>
          <w:rFonts w:hint="eastAsia" w:ascii="宋体" w:hAnsi="宋体" w:eastAsia="宋体" w:cs="宋体"/>
          <w:color w:val="auto"/>
          <w:spacing w:val="8"/>
          <w:sz w:val="28"/>
          <w:szCs w:val="28"/>
          <w:highlight w:val="none"/>
        </w:rPr>
        <w:t>条件作出响应;</w:t>
      </w:r>
    </w:p>
    <w:p w14:paraId="4F073F3A">
      <w:pPr>
        <w:spacing w:before="193" w:line="226"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（5）投标报价超出规定的投标限价或公布的采购预算的；</w:t>
      </w:r>
    </w:p>
    <w:p w14:paraId="6350B77A">
      <w:pPr>
        <w:spacing w:before="186"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（6）改变采购清单中工程量的；</w:t>
      </w:r>
    </w:p>
    <w:p w14:paraId="4A8CD3E5">
      <w:pPr>
        <w:spacing w:before="185" w:line="300" w:lineRule="auto"/>
        <w:ind w:right="172" w:firstLine="478"/>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（7）不按评标委员会要求澄清、说明或补正的，或者评标委员会根据招标文件的规定对</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8"/>
          <w:sz w:val="28"/>
          <w:szCs w:val="28"/>
          <w:highlight w:val="none"/>
        </w:rPr>
        <w:t>招标文件的计算错误进行修正后，投标人不接受修正的投标报价的。</w:t>
      </w:r>
    </w:p>
    <w:p w14:paraId="024449DE">
      <w:pPr>
        <w:spacing w:before="186" w:line="338" w:lineRule="auto"/>
        <w:ind w:right="161" w:firstLine="4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（8）评标委员会认为投标人的报价明显低于其他通过符合性审查投标人的报价，有可能</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13"/>
          <w:sz w:val="28"/>
          <w:szCs w:val="28"/>
          <w:highlight w:val="none"/>
        </w:rPr>
        <w:t>影响产品质量或者不能诚信履约的，应当要求其在评标现场合理的时间内提供书面说明，必</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13"/>
          <w:sz w:val="28"/>
          <w:szCs w:val="28"/>
          <w:highlight w:val="none"/>
        </w:rPr>
        <w:t>要时提交相关证明材料；投标人不能证明其报价合理性的，评标委员会应当将其作为无效投</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2"/>
          <w:sz w:val="28"/>
          <w:szCs w:val="28"/>
          <w:highlight w:val="none"/>
        </w:rPr>
        <w:t>标处理。</w:t>
      </w:r>
    </w:p>
    <w:p w14:paraId="14E39555">
      <w:pPr>
        <w:spacing w:before="183" w:line="301" w:lineRule="auto"/>
        <w:ind w:left="468" w:right="2181" w:firstLine="10"/>
        <w:rPr>
          <w:rFonts w:hint="eastAsia" w:ascii="宋体" w:hAnsi="宋体" w:eastAsia="宋体" w:cs="宋体"/>
          <w:color w:val="auto"/>
          <w:spacing w:val="4"/>
          <w:sz w:val="28"/>
          <w:szCs w:val="28"/>
          <w:highlight w:val="none"/>
        </w:rPr>
      </w:pPr>
      <w:r>
        <w:rPr>
          <w:rFonts w:hint="eastAsia" w:ascii="宋体" w:hAnsi="宋体" w:eastAsia="宋体" w:cs="宋体"/>
          <w:color w:val="auto"/>
          <w:spacing w:val="7"/>
          <w:sz w:val="28"/>
          <w:szCs w:val="28"/>
          <w:highlight w:val="none"/>
        </w:rPr>
        <w:t>（9）其它情形，经评标委员会委提出无效标，并经监督部门批准的；</w:t>
      </w:r>
      <w:r>
        <w:rPr>
          <w:rFonts w:hint="eastAsia" w:ascii="宋体" w:hAnsi="宋体" w:eastAsia="宋体" w:cs="宋体"/>
          <w:color w:val="auto"/>
          <w:spacing w:val="4"/>
          <w:sz w:val="28"/>
          <w:szCs w:val="28"/>
          <w:highlight w:val="none"/>
        </w:rPr>
        <w:t xml:space="preserve"> </w:t>
      </w:r>
    </w:p>
    <w:p w14:paraId="58068A80">
      <w:pPr>
        <w:spacing w:before="183" w:line="301" w:lineRule="auto"/>
        <w:ind w:left="468" w:right="2181" w:firstLine="1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6.4  投标人有下列情形之一的，详细评审后其</w:t>
      </w:r>
      <w:r>
        <w:rPr>
          <w:rFonts w:hint="eastAsia" w:ascii="宋体" w:hAnsi="宋体" w:eastAsia="宋体" w:cs="宋体"/>
          <w:color w:val="auto"/>
          <w:spacing w:val="5"/>
          <w:sz w:val="28"/>
          <w:szCs w:val="28"/>
          <w:highlight w:val="none"/>
        </w:rPr>
        <w:t>投标作无效标处理：</w:t>
      </w:r>
    </w:p>
    <w:p w14:paraId="727004C9">
      <w:pPr>
        <w:spacing w:before="185"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（1）投标产品不符合必须强制执行的国家标准的；</w:t>
      </w:r>
    </w:p>
    <w:p w14:paraId="19B433E9">
      <w:pPr>
        <w:spacing w:before="181"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（2）投标人有串通投标、弄虚作假、行贿等违法行为；</w:t>
      </w:r>
    </w:p>
    <w:p w14:paraId="78F25BEF">
      <w:pPr>
        <w:spacing w:before="186"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（3）投标文件含有违反国家法律、法规的内容，或附有招标人不能接受的条件的。</w:t>
      </w:r>
    </w:p>
    <w:p w14:paraId="723C4FBE">
      <w:pPr>
        <w:spacing w:before="185"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（4）其它情形，经评标委员会委提出无效标，并经招投标监督部门批准的；</w:t>
      </w:r>
    </w:p>
    <w:p w14:paraId="58100543">
      <w:pPr>
        <w:rPr>
          <w:rFonts w:ascii="宋体" w:hAnsi="宋体" w:eastAsia="宋体" w:cs="宋体"/>
          <w:b/>
          <w:bCs/>
          <w:color w:val="auto"/>
          <w:spacing w:val="6"/>
          <w:sz w:val="29"/>
          <w:szCs w:val="29"/>
          <w:highlight w:val="none"/>
        </w:rPr>
      </w:pPr>
      <w:r>
        <w:rPr>
          <w:rFonts w:ascii="宋体" w:hAnsi="宋体" w:eastAsia="宋体" w:cs="宋体"/>
          <w:b/>
          <w:bCs/>
          <w:color w:val="auto"/>
          <w:spacing w:val="6"/>
          <w:sz w:val="29"/>
          <w:szCs w:val="29"/>
          <w:highlight w:val="none"/>
        </w:rPr>
        <w:br w:type="page"/>
      </w:r>
    </w:p>
    <w:p w14:paraId="054D4E8E">
      <w:pPr>
        <w:numPr>
          <w:ilvl w:val="0"/>
          <w:numId w:val="1"/>
        </w:numPr>
        <w:spacing w:before="94" w:line="225" w:lineRule="auto"/>
        <w:ind w:left="3219"/>
        <w:rPr>
          <w:rFonts w:ascii="宋体" w:hAnsi="宋体" w:eastAsia="宋体" w:cs="宋体"/>
          <w:b/>
          <w:bCs/>
          <w:color w:val="auto"/>
          <w:spacing w:val="6"/>
          <w:sz w:val="44"/>
          <w:szCs w:val="44"/>
          <w:highlight w:val="none"/>
        </w:rPr>
      </w:pPr>
      <w:r>
        <w:rPr>
          <w:rFonts w:ascii="宋体" w:hAnsi="宋体" w:eastAsia="宋体" w:cs="宋体"/>
          <w:b/>
          <w:bCs/>
          <w:color w:val="auto"/>
          <w:spacing w:val="6"/>
          <w:sz w:val="44"/>
          <w:szCs w:val="44"/>
          <w:highlight w:val="none"/>
        </w:rPr>
        <w:t xml:space="preserve"> 采购内容及要求</w:t>
      </w:r>
    </w:p>
    <w:p w14:paraId="5FF37073">
      <w:pPr>
        <w:numPr>
          <w:ilvl w:val="0"/>
          <w:numId w:val="0"/>
        </w:numPr>
        <w:spacing w:before="94" w:line="225" w:lineRule="auto"/>
        <w:ind w:firstLine="606" w:firstLineChars="200"/>
        <w:rPr>
          <w:rFonts w:hint="default" w:ascii="宋体" w:hAnsi="宋体" w:eastAsia="宋体" w:cs="宋体"/>
          <w:b/>
          <w:bCs/>
          <w:color w:val="auto"/>
          <w:spacing w:val="6"/>
          <w:sz w:val="29"/>
          <w:szCs w:val="29"/>
          <w:highlight w:val="none"/>
          <w:lang w:val="en-US" w:eastAsia="zh-CN"/>
        </w:rPr>
      </w:pPr>
      <w:r>
        <w:rPr>
          <w:rFonts w:hint="eastAsia" w:ascii="宋体" w:hAnsi="宋体" w:eastAsia="宋体" w:cs="宋体"/>
          <w:b/>
          <w:bCs/>
          <w:color w:val="auto"/>
          <w:spacing w:val="6"/>
          <w:sz w:val="29"/>
          <w:szCs w:val="29"/>
          <w:highlight w:val="none"/>
          <w:lang w:val="en-US" w:eastAsia="zh-CN"/>
        </w:rPr>
        <w:t xml:space="preserve">  </w:t>
      </w:r>
      <w:r>
        <w:rPr>
          <w:rFonts w:hint="eastAsia" w:ascii="宋体" w:hAnsi="宋体" w:eastAsia="宋体" w:cs="宋体"/>
          <w:color w:val="auto"/>
          <w:spacing w:val="7"/>
          <w:sz w:val="29"/>
          <w:szCs w:val="29"/>
          <w:highlight w:val="none"/>
          <w:lang w:val="en-US" w:eastAsia="zh-CN"/>
        </w:rPr>
        <w:t xml:space="preserve">  </w:t>
      </w:r>
      <w:r>
        <w:rPr>
          <w:rFonts w:hint="eastAsia" w:ascii="宋体" w:hAnsi="宋体" w:eastAsia="宋体" w:cs="宋体"/>
          <w:b/>
          <w:bCs/>
          <w:color w:val="auto"/>
          <w:spacing w:val="7"/>
          <w:sz w:val="29"/>
          <w:szCs w:val="29"/>
          <w:highlight w:val="none"/>
          <w:lang w:val="en-US" w:eastAsia="zh-CN"/>
        </w:rPr>
        <w:t>本项目为2024—2026年任务包括人工造林、封山（沙）育林、工程固沙。本次招标范围为且末县（2025-2026年苗木种植工程）</w:t>
      </w:r>
    </w:p>
    <w:p w14:paraId="43E681E3">
      <w:pPr>
        <w:spacing w:before="156" w:line="226" w:lineRule="auto"/>
        <w:ind w:left="605"/>
        <w:rPr>
          <w:rFonts w:ascii="宋体" w:hAnsi="宋体" w:eastAsia="宋体" w:cs="宋体"/>
          <w:color w:val="auto"/>
          <w:sz w:val="29"/>
          <w:szCs w:val="29"/>
          <w:highlight w:val="none"/>
        </w:rPr>
      </w:pPr>
      <w:r>
        <w:rPr>
          <w:rFonts w:ascii="宋体" w:hAnsi="宋体" w:eastAsia="宋体" w:cs="宋体"/>
          <w:color w:val="auto"/>
          <w:spacing w:val="7"/>
          <w:sz w:val="29"/>
          <w:szCs w:val="29"/>
          <w:highlight w:val="none"/>
        </w:rPr>
        <w:t>项目建设地点</w:t>
      </w:r>
    </w:p>
    <w:p w14:paraId="1F224D22">
      <w:pPr>
        <w:spacing w:before="227" w:line="357" w:lineRule="auto"/>
        <w:ind w:left="2" w:right="149" w:firstLine="603"/>
        <w:rPr>
          <w:rFonts w:ascii="宋体" w:hAnsi="宋体" w:eastAsia="宋体" w:cs="宋体"/>
          <w:color w:val="auto"/>
          <w:sz w:val="29"/>
          <w:szCs w:val="29"/>
          <w:highlight w:val="none"/>
        </w:rPr>
      </w:pPr>
      <w:r>
        <w:rPr>
          <w:rFonts w:ascii="宋体" w:hAnsi="宋体" w:eastAsia="宋体" w:cs="宋体"/>
          <w:color w:val="auto"/>
          <w:spacing w:val="2"/>
          <w:sz w:val="29"/>
          <w:szCs w:val="29"/>
          <w:highlight w:val="none"/>
        </w:rPr>
        <w:t>项目建设地点位于巴音郭楞蒙古自治州若羌县和且末县。</w:t>
      </w:r>
      <w:r>
        <w:rPr>
          <w:rFonts w:ascii="Times New Roman" w:hAnsi="Times New Roman" w:eastAsia="Times New Roman" w:cs="Times New Roman"/>
          <w:color w:val="auto"/>
          <w:spacing w:val="2"/>
          <w:sz w:val="29"/>
          <w:szCs w:val="29"/>
          <w:highlight w:val="none"/>
        </w:rPr>
        <w:t>2024</w:t>
      </w:r>
      <w:r>
        <w:rPr>
          <w:rFonts w:ascii="宋体" w:hAnsi="宋体" w:eastAsia="宋体" w:cs="宋体"/>
          <w:color w:val="auto"/>
          <w:spacing w:val="2"/>
          <w:sz w:val="29"/>
          <w:szCs w:val="29"/>
          <w:highlight w:val="none"/>
        </w:rPr>
        <w:t>—</w:t>
      </w:r>
      <w:r>
        <w:rPr>
          <w:rFonts w:ascii="Times New Roman" w:hAnsi="Times New Roman" w:eastAsia="Times New Roman" w:cs="Times New Roman"/>
          <w:color w:val="auto"/>
          <w:spacing w:val="2"/>
          <w:sz w:val="29"/>
          <w:szCs w:val="29"/>
          <w:highlight w:val="none"/>
        </w:rPr>
        <w:t>2026</w:t>
      </w:r>
      <w:r>
        <w:rPr>
          <w:rFonts w:ascii="Times New Roman" w:hAnsi="Times New Roman" w:eastAsia="Times New Roman" w:cs="Times New Roman"/>
          <w:color w:val="auto"/>
          <w:sz w:val="29"/>
          <w:szCs w:val="29"/>
          <w:highlight w:val="none"/>
        </w:rPr>
        <w:t xml:space="preserve"> </w:t>
      </w:r>
      <w:r>
        <w:rPr>
          <w:rFonts w:ascii="宋体" w:hAnsi="宋体" w:eastAsia="宋体" w:cs="宋体"/>
          <w:color w:val="auto"/>
          <w:spacing w:val="7"/>
          <w:sz w:val="29"/>
          <w:szCs w:val="29"/>
          <w:highlight w:val="none"/>
        </w:rPr>
        <w:t>年任务包括人工造林、封山（沙）育林、工程固沙。</w:t>
      </w:r>
    </w:p>
    <w:p w14:paraId="3B4301E2">
      <w:pPr>
        <w:spacing w:before="44" w:line="226" w:lineRule="auto"/>
        <w:ind w:left="602"/>
        <w:rPr>
          <w:rFonts w:ascii="宋体" w:hAnsi="宋体" w:eastAsia="宋体" w:cs="宋体"/>
          <w:color w:val="auto"/>
          <w:sz w:val="29"/>
          <w:szCs w:val="29"/>
          <w:highlight w:val="none"/>
        </w:rPr>
      </w:pPr>
      <w:r>
        <w:rPr>
          <w:rFonts w:ascii="宋体" w:hAnsi="宋体" w:eastAsia="宋体" w:cs="宋体"/>
          <w:color w:val="auto"/>
          <w:spacing w:val="8"/>
          <w:sz w:val="29"/>
          <w:szCs w:val="29"/>
          <w:highlight w:val="none"/>
        </w:rPr>
        <w:t>若羌县人工造灌木林项目区、工程固沙项目区皆位于若</w:t>
      </w:r>
      <w:r>
        <w:rPr>
          <w:rFonts w:ascii="宋体" w:hAnsi="宋体" w:eastAsia="宋体" w:cs="宋体"/>
          <w:color w:val="auto"/>
          <w:spacing w:val="7"/>
          <w:sz w:val="29"/>
          <w:szCs w:val="29"/>
          <w:highlight w:val="none"/>
        </w:rPr>
        <w:t>羌县直属。</w:t>
      </w:r>
    </w:p>
    <w:p w14:paraId="68AA803A">
      <w:pPr>
        <w:spacing w:before="228" w:line="225" w:lineRule="auto"/>
        <w:ind w:left="601"/>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rPr>
        <w:t>且末县人工造乔木林项目区位于且末县直属、库拉木勒克乡，封山</w:t>
      </w:r>
    </w:p>
    <w:p w14:paraId="0127240A">
      <w:pPr>
        <w:spacing w:before="231" w:line="357" w:lineRule="auto"/>
        <w:ind w:left="3" w:right="163" w:firstLine="10"/>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rPr>
        <w:t>（沙）育林项目区位于且末县直属、塔提让镇、阔</w:t>
      </w:r>
      <w:r>
        <w:rPr>
          <w:rFonts w:ascii="宋体" w:hAnsi="宋体" w:eastAsia="宋体" w:cs="宋体"/>
          <w:color w:val="auto"/>
          <w:spacing w:val="8"/>
          <w:sz w:val="29"/>
          <w:szCs w:val="29"/>
          <w:highlight w:val="none"/>
        </w:rPr>
        <w:t>什萨特玛乡、阿克提坎</w:t>
      </w:r>
      <w:r>
        <w:rPr>
          <w:rFonts w:ascii="宋体" w:hAnsi="宋体" w:eastAsia="宋体" w:cs="宋体"/>
          <w:color w:val="auto"/>
          <w:sz w:val="29"/>
          <w:szCs w:val="29"/>
          <w:highlight w:val="none"/>
        </w:rPr>
        <w:t xml:space="preserve"> </w:t>
      </w:r>
      <w:r>
        <w:rPr>
          <w:rFonts w:ascii="宋体" w:hAnsi="宋体" w:eastAsia="宋体" w:cs="宋体"/>
          <w:color w:val="auto"/>
          <w:spacing w:val="7"/>
          <w:sz w:val="29"/>
          <w:szCs w:val="29"/>
          <w:highlight w:val="none"/>
        </w:rPr>
        <w:t>墩乡，工程固沙位于且末县直属、库拉木勒克乡。</w:t>
      </w:r>
    </w:p>
    <w:p w14:paraId="59837394">
      <w:pPr>
        <w:pStyle w:val="6"/>
        <w:spacing w:line="464" w:lineRule="auto"/>
        <w:rPr>
          <w:color w:val="auto"/>
          <w:highlight w:val="none"/>
        </w:rPr>
      </w:pPr>
    </w:p>
    <w:p w14:paraId="689790A8">
      <w:pPr>
        <w:spacing w:before="95" w:line="226" w:lineRule="auto"/>
        <w:ind w:left="604"/>
        <w:rPr>
          <w:rFonts w:ascii="宋体" w:hAnsi="宋体" w:eastAsia="宋体" w:cs="宋体"/>
          <w:color w:val="auto"/>
          <w:sz w:val="29"/>
          <w:szCs w:val="29"/>
          <w:highlight w:val="none"/>
        </w:rPr>
      </w:pPr>
      <w:r>
        <w:rPr>
          <w:rFonts w:ascii="宋体" w:hAnsi="宋体" w:eastAsia="宋体" w:cs="宋体"/>
          <w:color w:val="auto"/>
          <w:spacing w:val="7"/>
          <w:sz w:val="29"/>
          <w:szCs w:val="29"/>
          <w:highlight w:val="none"/>
        </w:rPr>
        <w:t>建设内容与规模</w:t>
      </w:r>
    </w:p>
    <w:p w14:paraId="277C9565">
      <w:pPr>
        <w:spacing w:before="234" w:line="365" w:lineRule="auto"/>
        <w:ind w:left="3" w:right="47" w:firstLine="598"/>
        <w:rPr>
          <w:rFonts w:ascii="宋体" w:hAnsi="宋体" w:eastAsia="宋体" w:cs="宋体"/>
          <w:color w:val="auto"/>
          <w:sz w:val="29"/>
          <w:szCs w:val="29"/>
          <w:highlight w:val="none"/>
        </w:rPr>
      </w:pPr>
      <w:r>
        <w:rPr>
          <w:rFonts w:ascii="宋体" w:hAnsi="宋体" w:eastAsia="宋体" w:cs="宋体"/>
          <w:color w:val="auto"/>
          <w:spacing w:val="9"/>
          <w:sz w:val="29"/>
          <w:szCs w:val="29"/>
          <w:highlight w:val="none"/>
        </w:rPr>
        <w:t>新疆巴州阿尔金草原荒漠生态保护和修复项目属于河西走廊—塔克拉</w:t>
      </w:r>
      <w:r>
        <w:rPr>
          <w:rFonts w:ascii="宋体" w:hAnsi="宋体" w:eastAsia="宋体" w:cs="宋体"/>
          <w:color w:val="auto"/>
          <w:spacing w:val="15"/>
          <w:sz w:val="29"/>
          <w:szCs w:val="29"/>
          <w:highlight w:val="none"/>
        </w:rPr>
        <w:t xml:space="preserve"> </w:t>
      </w:r>
      <w:r>
        <w:rPr>
          <w:rFonts w:ascii="宋体" w:hAnsi="宋体" w:eastAsia="宋体" w:cs="宋体"/>
          <w:color w:val="auto"/>
          <w:spacing w:val="9"/>
          <w:sz w:val="29"/>
          <w:szCs w:val="29"/>
          <w:highlight w:val="none"/>
        </w:rPr>
        <w:t>玛干沙漠边缘阻击战核心攻坚区和环塔克拉玛干沙漠边缘锁边治理区。项</w:t>
      </w:r>
      <w:r>
        <w:rPr>
          <w:rFonts w:ascii="宋体" w:hAnsi="宋体" w:eastAsia="宋体" w:cs="宋体"/>
          <w:color w:val="auto"/>
          <w:spacing w:val="16"/>
          <w:sz w:val="29"/>
          <w:szCs w:val="29"/>
          <w:highlight w:val="none"/>
        </w:rPr>
        <w:t xml:space="preserve"> </w:t>
      </w:r>
      <w:r>
        <w:rPr>
          <w:rFonts w:ascii="宋体" w:hAnsi="宋体" w:eastAsia="宋体" w:cs="宋体"/>
          <w:color w:val="auto"/>
          <w:spacing w:val="5"/>
          <w:sz w:val="29"/>
          <w:szCs w:val="29"/>
          <w:highlight w:val="none"/>
        </w:rPr>
        <w:t>目</w:t>
      </w:r>
      <w:r>
        <w:rPr>
          <w:rFonts w:ascii="宋体" w:hAnsi="宋体" w:eastAsia="宋体" w:cs="宋体"/>
          <w:color w:val="auto"/>
          <w:spacing w:val="-49"/>
          <w:sz w:val="29"/>
          <w:szCs w:val="29"/>
          <w:highlight w:val="none"/>
        </w:rPr>
        <w:t xml:space="preserve"> </w:t>
      </w:r>
      <w:r>
        <w:rPr>
          <w:rFonts w:ascii="Times New Roman" w:hAnsi="Times New Roman" w:eastAsia="Times New Roman" w:cs="Times New Roman"/>
          <w:color w:val="auto"/>
          <w:spacing w:val="5"/>
          <w:sz w:val="29"/>
          <w:szCs w:val="29"/>
          <w:highlight w:val="none"/>
        </w:rPr>
        <w:t>2024</w:t>
      </w:r>
      <w:r>
        <w:rPr>
          <w:rFonts w:ascii="宋体" w:hAnsi="宋体" w:eastAsia="宋体" w:cs="宋体"/>
          <w:color w:val="auto"/>
          <w:spacing w:val="5"/>
          <w:sz w:val="29"/>
          <w:szCs w:val="29"/>
          <w:highlight w:val="none"/>
        </w:rPr>
        <w:t>—</w:t>
      </w:r>
      <w:r>
        <w:rPr>
          <w:rFonts w:ascii="Times New Roman" w:hAnsi="Times New Roman" w:eastAsia="Times New Roman" w:cs="Times New Roman"/>
          <w:color w:val="auto"/>
          <w:spacing w:val="5"/>
          <w:sz w:val="29"/>
          <w:szCs w:val="29"/>
          <w:highlight w:val="none"/>
        </w:rPr>
        <w:t xml:space="preserve">2026 </w:t>
      </w:r>
      <w:r>
        <w:rPr>
          <w:rFonts w:ascii="宋体" w:hAnsi="宋体" w:eastAsia="宋体" w:cs="宋体"/>
          <w:color w:val="auto"/>
          <w:spacing w:val="5"/>
          <w:sz w:val="29"/>
          <w:szCs w:val="29"/>
          <w:highlight w:val="none"/>
        </w:rPr>
        <w:t>年总任务为</w:t>
      </w:r>
      <w:r>
        <w:rPr>
          <w:rFonts w:ascii="宋体" w:hAnsi="宋体" w:eastAsia="宋体" w:cs="宋体"/>
          <w:color w:val="auto"/>
          <w:spacing w:val="-33"/>
          <w:sz w:val="29"/>
          <w:szCs w:val="29"/>
          <w:highlight w:val="none"/>
        </w:rPr>
        <w:t xml:space="preserve"> </w:t>
      </w:r>
      <w:r>
        <w:rPr>
          <w:rFonts w:ascii="Times New Roman" w:hAnsi="Times New Roman" w:eastAsia="Times New Roman" w:cs="Times New Roman"/>
          <w:color w:val="auto"/>
          <w:spacing w:val="5"/>
          <w:sz w:val="29"/>
          <w:szCs w:val="29"/>
          <w:highlight w:val="none"/>
        </w:rPr>
        <w:t>12.18</w:t>
      </w:r>
      <w:r>
        <w:rPr>
          <w:rFonts w:ascii="Times New Roman" w:hAnsi="Times New Roman" w:eastAsia="Times New Roman" w:cs="Times New Roman"/>
          <w:color w:val="auto"/>
          <w:spacing w:val="22"/>
          <w:sz w:val="29"/>
          <w:szCs w:val="29"/>
          <w:highlight w:val="none"/>
        </w:rPr>
        <w:t xml:space="preserve"> </w:t>
      </w:r>
      <w:r>
        <w:rPr>
          <w:rFonts w:ascii="宋体" w:hAnsi="宋体" w:eastAsia="宋体" w:cs="宋体"/>
          <w:color w:val="auto"/>
          <w:spacing w:val="5"/>
          <w:sz w:val="29"/>
          <w:szCs w:val="29"/>
          <w:highlight w:val="none"/>
        </w:rPr>
        <w:t>万亩。其中，人工造乔木林任务为</w:t>
      </w:r>
      <w:r>
        <w:rPr>
          <w:rFonts w:ascii="宋体" w:hAnsi="宋体" w:eastAsia="宋体" w:cs="宋体"/>
          <w:color w:val="auto"/>
          <w:spacing w:val="-60"/>
          <w:sz w:val="29"/>
          <w:szCs w:val="29"/>
          <w:highlight w:val="none"/>
        </w:rPr>
        <w:t xml:space="preserve"> </w:t>
      </w:r>
      <w:r>
        <w:rPr>
          <w:rFonts w:ascii="Times New Roman" w:hAnsi="Times New Roman" w:eastAsia="Times New Roman" w:cs="Times New Roman"/>
          <w:color w:val="auto"/>
          <w:spacing w:val="5"/>
          <w:sz w:val="29"/>
          <w:szCs w:val="29"/>
          <w:highlight w:val="none"/>
        </w:rPr>
        <w:t>0.51</w:t>
      </w:r>
      <w:r>
        <w:rPr>
          <w:rFonts w:ascii="Times New Roman" w:hAnsi="Times New Roman" w:eastAsia="Times New Roman" w:cs="Times New Roman"/>
          <w:color w:val="auto"/>
          <w:sz w:val="29"/>
          <w:szCs w:val="29"/>
          <w:highlight w:val="none"/>
        </w:rPr>
        <w:t xml:space="preserve">     </w:t>
      </w:r>
      <w:r>
        <w:rPr>
          <w:rFonts w:ascii="宋体" w:hAnsi="宋体" w:eastAsia="宋体" w:cs="宋体"/>
          <w:color w:val="auto"/>
          <w:spacing w:val="5"/>
          <w:sz w:val="29"/>
          <w:szCs w:val="29"/>
          <w:highlight w:val="none"/>
        </w:rPr>
        <w:t>万亩，人工造灌木林任务为</w:t>
      </w:r>
      <w:r>
        <w:rPr>
          <w:rFonts w:ascii="宋体" w:hAnsi="宋体" w:eastAsia="宋体" w:cs="宋体"/>
          <w:color w:val="auto"/>
          <w:spacing w:val="-51"/>
          <w:sz w:val="29"/>
          <w:szCs w:val="29"/>
          <w:highlight w:val="none"/>
        </w:rPr>
        <w:t xml:space="preserve"> </w:t>
      </w:r>
      <w:r>
        <w:rPr>
          <w:rFonts w:ascii="Times New Roman" w:hAnsi="Times New Roman" w:eastAsia="Times New Roman" w:cs="Times New Roman"/>
          <w:color w:val="auto"/>
          <w:spacing w:val="5"/>
          <w:sz w:val="29"/>
          <w:szCs w:val="29"/>
          <w:highlight w:val="none"/>
        </w:rPr>
        <w:t>0.52</w:t>
      </w:r>
      <w:r>
        <w:rPr>
          <w:rFonts w:ascii="Times New Roman" w:hAnsi="Times New Roman" w:eastAsia="Times New Roman" w:cs="Times New Roman"/>
          <w:color w:val="auto"/>
          <w:spacing w:val="22"/>
          <w:sz w:val="29"/>
          <w:szCs w:val="29"/>
          <w:highlight w:val="none"/>
        </w:rPr>
        <w:t xml:space="preserve"> </w:t>
      </w:r>
      <w:r>
        <w:rPr>
          <w:rFonts w:ascii="宋体" w:hAnsi="宋体" w:eastAsia="宋体" w:cs="宋体"/>
          <w:color w:val="auto"/>
          <w:spacing w:val="5"/>
          <w:sz w:val="29"/>
          <w:szCs w:val="29"/>
          <w:highlight w:val="none"/>
        </w:rPr>
        <w:t>万亩，封山（沙）育林任务为</w:t>
      </w:r>
      <w:r>
        <w:rPr>
          <w:rFonts w:ascii="宋体" w:hAnsi="宋体" w:eastAsia="宋体" w:cs="宋体"/>
          <w:color w:val="auto"/>
          <w:spacing w:val="-58"/>
          <w:sz w:val="29"/>
          <w:szCs w:val="29"/>
          <w:highlight w:val="none"/>
        </w:rPr>
        <w:t xml:space="preserve"> </w:t>
      </w:r>
      <w:r>
        <w:rPr>
          <w:rFonts w:ascii="Times New Roman" w:hAnsi="Times New Roman" w:eastAsia="Times New Roman" w:cs="Times New Roman"/>
          <w:color w:val="auto"/>
          <w:spacing w:val="5"/>
          <w:sz w:val="29"/>
          <w:szCs w:val="29"/>
          <w:highlight w:val="none"/>
        </w:rPr>
        <w:t>3.66</w:t>
      </w:r>
      <w:r>
        <w:rPr>
          <w:rFonts w:ascii="Times New Roman" w:hAnsi="Times New Roman" w:eastAsia="Times New Roman" w:cs="Times New Roman"/>
          <w:color w:val="auto"/>
          <w:spacing w:val="22"/>
          <w:sz w:val="29"/>
          <w:szCs w:val="29"/>
          <w:highlight w:val="none"/>
        </w:rPr>
        <w:t xml:space="preserve"> </w:t>
      </w:r>
      <w:r>
        <w:rPr>
          <w:rFonts w:ascii="宋体" w:hAnsi="宋体" w:eastAsia="宋体" w:cs="宋体"/>
          <w:color w:val="auto"/>
          <w:spacing w:val="5"/>
          <w:sz w:val="29"/>
          <w:szCs w:val="29"/>
          <w:highlight w:val="none"/>
        </w:rPr>
        <w:t>万亩，</w:t>
      </w:r>
      <w:r>
        <w:rPr>
          <w:rFonts w:ascii="宋体" w:hAnsi="宋体" w:eastAsia="宋体" w:cs="宋体"/>
          <w:color w:val="auto"/>
          <w:sz w:val="29"/>
          <w:szCs w:val="29"/>
          <w:highlight w:val="none"/>
        </w:rPr>
        <w:t xml:space="preserve"> </w:t>
      </w:r>
      <w:r>
        <w:rPr>
          <w:rFonts w:ascii="宋体" w:hAnsi="宋体" w:eastAsia="宋体" w:cs="宋体"/>
          <w:color w:val="auto"/>
          <w:spacing w:val="5"/>
          <w:sz w:val="29"/>
          <w:szCs w:val="29"/>
          <w:highlight w:val="none"/>
        </w:rPr>
        <w:t>工程固沙任务为</w:t>
      </w:r>
      <w:r>
        <w:rPr>
          <w:rFonts w:ascii="宋体" w:hAnsi="宋体" w:eastAsia="宋体" w:cs="宋体"/>
          <w:color w:val="auto"/>
          <w:spacing w:val="-50"/>
          <w:sz w:val="29"/>
          <w:szCs w:val="29"/>
          <w:highlight w:val="none"/>
        </w:rPr>
        <w:t xml:space="preserve"> </w:t>
      </w:r>
      <w:r>
        <w:rPr>
          <w:rFonts w:ascii="Times New Roman" w:hAnsi="Times New Roman" w:eastAsia="Times New Roman" w:cs="Times New Roman"/>
          <w:color w:val="auto"/>
          <w:spacing w:val="5"/>
          <w:sz w:val="29"/>
          <w:szCs w:val="29"/>
          <w:highlight w:val="none"/>
        </w:rPr>
        <w:t>8.01</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5"/>
          <w:sz w:val="29"/>
          <w:szCs w:val="29"/>
          <w:highlight w:val="none"/>
        </w:rPr>
        <w:t>万亩（其中与采用生物措施重叠的面积</w:t>
      </w:r>
      <w:r>
        <w:rPr>
          <w:rFonts w:ascii="宋体" w:hAnsi="宋体" w:eastAsia="宋体" w:cs="宋体"/>
          <w:color w:val="auto"/>
          <w:spacing w:val="-60"/>
          <w:sz w:val="29"/>
          <w:szCs w:val="29"/>
          <w:highlight w:val="none"/>
        </w:rPr>
        <w:t xml:space="preserve"> </w:t>
      </w:r>
      <w:r>
        <w:rPr>
          <w:rFonts w:ascii="Times New Roman" w:hAnsi="Times New Roman" w:eastAsia="Times New Roman" w:cs="Times New Roman"/>
          <w:color w:val="auto"/>
          <w:spacing w:val="5"/>
          <w:sz w:val="29"/>
          <w:szCs w:val="29"/>
          <w:highlight w:val="none"/>
        </w:rPr>
        <w:t>0.52</w:t>
      </w:r>
      <w:r>
        <w:rPr>
          <w:rFonts w:ascii="Times New Roman" w:hAnsi="Times New Roman" w:eastAsia="Times New Roman" w:cs="Times New Roman"/>
          <w:color w:val="auto"/>
          <w:spacing w:val="22"/>
          <w:sz w:val="29"/>
          <w:szCs w:val="29"/>
          <w:highlight w:val="none"/>
        </w:rPr>
        <w:t xml:space="preserve"> </w:t>
      </w:r>
      <w:r>
        <w:rPr>
          <w:rFonts w:ascii="宋体" w:hAnsi="宋体" w:eastAsia="宋体" w:cs="宋体"/>
          <w:color w:val="auto"/>
          <w:spacing w:val="5"/>
          <w:sz w:val="29"/>
          <w:szCs w:val="29"/>
          <w:highlight w:val="none"/>
        </w:rPr>
        <w:t>万亩）。</w:t>
      </w:r>
    </w:p>
    <w:p w14:paraId="160F014C">
      <w:pPr>
        <w:spacing w:before="47" w:line="356" w:lineRule="auto"/>
        <w:ind w:left="1" w:right="73" w:firstLine="623"/>
        <w:rPr>
          <w:rFonts w:ascii="宋体" w:hAnsi="宋体" w:eastAsia="宋体" w:cs="宋体"/>
          <w:color w:val="auto"/>
          <w:sz w:val="29"/>
          <w:szCs w:val="29"/>
          <w:highlight w:val="none"/>
        </w:rPr>
      </w:pPr>
      <w:r>
        <w:rPr>
          <w:rFonts w:ascii="Times New Roman" w:hAnsi="Times New Roman" w:eastAsia="Times New Roman" w:cs="Times New Roman"/>
          <w:color w:val="auto"/>
          <w:spacing w:val="5"/>
          <w:sz w:val="29"/>
          <w:szCs w:val="29"/>
          <w:highlight w:val="none"/>
        </w:rPr>
        <w:t>1.</w:t>
      </w:r>
      <w:r>
        <w:rPr>
          <w:rFonts w:ascii="宋体" w:hAnsi="宋体" w:eastAsia="宋体" w:cs="宋体"/>
          <w:color w:val="auto"/>
          <w:spacing w:val="5"/>
          <w:sz w:val="29"/>
          <w:szCs w:val="29"/>
          <w:highlight w:val="none"/>
        </w:rPr>
        <w:t>若羌县人工造灌木林</w:t>
      </w:r>
      <w:r>
        <w:rPr>
          <w:rFonts w:ascii="宋体" w:hAnsi="宋体" w:eastAsia="宋体" w:cs="宋体"/>
          <w:color w:val="auto"/>
          <w:spacing w:val="-43"/>
          <w:sz w:val="29"/>
          <w:szCs w:val="29"/>
          <w:highlight w:val="none"/>
        </w:rPr>
        <w:t xml:space="preserve"> </w:t>
      </w:r>
      <w:r>
        <w:rPr>
          <w:rFonts w:ascii="Times New Roman" w:hAnsi="Times New Roman" w:eastAsia="Times New Roman" w:cs="Times New Roman"/>
          <w:color w:val="auto"/>
          <w:spacing w:val="5"/>
          <w:sz w:val="29"/>
          <w:szCs w:val="29"/>
          <w:highlight w:val="none"/>
        </w:rPr>
        <w:t>0.52</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5"/>
          <w:sz w:val="29"/>
          <w:szCs w:val="29"/>
          <w:highlight w:val="none"/>
        </w:rPr>
        <w:t>万亩，工程固沙</w:t>
      </w:r>
      <w:r>
        <w:rPr>
          <w:rFonts w:ascii="宋体" w:hAnsi="宋体" w:eastAsia="宋体" w:cs="宋体"/>
          <w:color w:val="auto"/>
          <w:spacing w:val="-57"/>
          <w:sz w:val="29"/>
          <w:szCs w:val="29"/>
          <w:highlight w:val="none"/>
        </w:rPr>
        <w:t xml:space="preserve"> </w:t>
      </w:r>
      <w:r>
        <w:rPr>
          <w:rFonts w:ascii="Times New Roman" w:hAnsi="Times New Roman" w:eastAsia="Times New Roman" w:cs="Times New Roman"/>
          <w:color w:val="auto"/>
          <w:spacing w:val="5"/>
          <w:sz w:val="29"/>
          <w:szCs w:val="29"/>
          <w:highlight w:val="none"/>
        </w:rPr>
        <w:t>5.61</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5"/>
          <w:sz w:val="29"/>
          <w:szCs w:val="29"/>
          <w:highlight w:val="none"/>
        </w:rPr>
        <w:t>万亩（其中与采用生</w:t>
      </w:r>
      <w:r>
        <w:rPr>
          <w:rFonts w:ascii="宋体" w:hAnsi="宋体" w:eastAsia="宋体" w:cs="宋体"/>
          <w:color w:val="auto"/>
          <w:sz w:val="29"/>
          <w:szCs w:val="29"/>
          <w:highlight w:val="none"/>
        </w:rPr>
        <w:t xml:space="preserve"> </w:t>
      </w:r>
      <w:r>
        <w:rPr>
          <w:rFonts w:ascii="宋体" w:hAnsi="宋体" w:eastAsia="宋体" w:cs="宋体"/>
          <w:color w:val="auto"/>
          <w:spacing w:val="3"/>
          <w:sz w:val="29"/>
          <w:szCs w:val="29"/>
          <w:highlight w:val="none"/>
        </w:rPr>
        <w:t>物措施重叠的面积</w:t>
      </w:r>
      <w:r>
        <w:rPr>
          <w:rFonts w:ascii="宋体" w:hAnsi="宋体" w:eastAsia="宋体" w:cs="宋体"/>
          <w:color w:val="auto"/>
          <w:spacing w:val="-56"/>
          <w:sz w:val="29"/>
          <w:szCs w:val="29"/>
          <w:highlight w:val="none"/>
        </w:rPr>
        <w:t xml:space="preserve"> </w:t>
      </w:r>
      <w:r>
        <w:rPr>
          <w:rFonts w:ascii="Times New Roman" w:hAnsi="Times New Roman" w:eastAsia="Times New Roman" w:cs="Times New Roman"/>
          <w:color w:val="auto"/>
          <w:spacing w:val="3"/>
          <w:sz w:val="29"/>
          <w:szCs w:val="29"/>
          <w:highlight w:val="none"/>
        </w:rPr>
        <w:t>0.52</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3"/>
          <w:sz w:val="29"/>
          <w:szCs w:val="29"/>
          <w:highlight w:val="none"/>
        </w:rPr>
        <w:t>万亩）。</w:t>
      </w:r>
    </w:p>
    <w:p w14:paraId="7C02E61B">
      <w:pPr>
        <w:spacing w:before="50" w:line="357" w:lineRule="auto"/>
        <w:ind w:right="73" w:firstLine="595"/>
        <w:rPr>
          <w:rFonts w:ascii="宋体" w:hAnsi="宋体" w:eastAsia="宋体" w:cs="宋体"/>
          <w:color w:val="auto"/>
          <w:sz w:val="29"/>
          <w:szCs w:val="29"/>
          <w:highlight w:val="none"/>
        </w:rPr>
      </w:pPr>
      <w:r>
        <w:rPr>
          <w:rFonts w:ascii="Times New Roman" w:hAnsi="Times New Roman" w:eastAsia="Times New Roman" w:cs="Times New Roman"/>
          <w:color w:val="auto"/>
          <w:spacing w:val="6"/>
          <w:sz w:val="29"/>
          <w:szCs w:val="29"/>
          <w:highlight w:val="none"/>
        </w:rPr>
        <w:t>2.</w:t>
      </w:r>
      <w:r>
        <w:rPr>
          <w:rFonts w:ascii="宋体" w:hAnsi="宋体" w:eastAsia="宋体" w:cs="宋体"/>
          <w:color w:val="auto"/>
          <w:spacing w:val="6"/>
          <w:sz w:val="29"/>
          <w:szCs w:val="29"/>
          <w:highlight w:val="none"/>
        </w:rPr>
        <w:t>且末县人工造乔木林</w:t>
      </w:r>
      <w:r>
        <w:rPr>
          <w:rFonts w:ascii="宋体" w:hAnsi="宋体" w:eastAsia="宋体" w:cs="宋体"/>
          <w:color w:val="auto"/>
          <w:spacing w:val="-47"/>
          <w:sz w:val="29"/>
          <w:szCs w:val="29"/>
          <w:highlight w:val="none"/>
        </w:rPr>
        <w:t xml:space="preserve"> </w:t>
      </w:r>
      <w:r>
        <w:rPr>
          <w:rFonts w:ascii="Times New Roman" w:hAnsi="Times New Roman" w:eastAsia="Times New Roman" w:cs="Times New Roman"/>
          <w:color w:val="auto"/>
          <w:spacing w:val="6"/>
          <w:sz w:val="29"/>
          <w:szCs w:val="29"/>
          <w:highlight w:val="none"/>
        </w:rPr>
        <w:t>0.51</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6"/>
          <w:sz w:val="29"/>
          <w:szCs w:val="29"/>
          <w:highlight w:val="none"/>
        </w:rPr>
        <w:t>万亩，封山（沙）育林面积</w:t>
      </w:r>
      <w:r>
        <w:rPr>
          <w:rFonts w:ascii="宋体" w:hAnsi="宋体" w:eastAsia="宋体" w:cs="宋体"/>
          <w:color w:val="auto"/>
          <w:spacing w:val="-59"/>
          <w:sz w:val="29"/>
          <w:szCs w:val="29"/>
          <w:highlight w:val="none"/>
        </w:rPr>
        <w:t xml:space="preserve"> </w:t>
      </w:r>
      <w:r>
        <w:rPr>
          <w:rFonts w:ascii="Times New Roman" w:hAnsi="Times New Roman" w:eastAsia="Times New Roman" w:cs="Times New Roman"/>
          <w:color w:val="auto"/>
          <w:spacing w:val="6"/>
          <w:sz w:val="29"/>
          <w:szCs w:val="29"/>
          <w:highlight w:val="none"/>
        </w:rPr>
        <w:t>3.66</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pacing w:val="6"/>
          <w:sz w:val="29"/>
          <w:szCs w:val="29"/>
          <w:highlight w:val="none"/>
        </w:rPr>
        <w:t>万亩，工</w:t>
      </w:r>
      <w:r>
        <w:rPr>
          <w:rFonts w:ascii="宋体" w:hAnsi="宋体" w:eastAsia="宋体" w:cs="宋体"/>
          <w:color w:val="auto"/>
          <w:sz w:val="29"/>
          <w:szCs w:val="29"/>
          <w:highlight w:val="none"/>
        </w:rPr>
        <w:t xml:space="preserve"> 程固沙</w:t>
      </w:r>
      <w:r>
        <w:rPr>
          <w:rFonts w:ascii="宋体" w:hAnsi="宋体" w:eastAsia="宋体" w:cs="宋体"/>
          <w:color w:val="auto"/>
          <w:spacing w:val="-61"/>
          <w:sz w:val="29"/>
          <w:szCs w:val="29"/>
          <w:highlight w:val="none"/>
        </w:rPr>
        <w:t xml:space="preserve"> </w:t>
      </w:r>
      <w:r>
        <w:rPr>
          <w:rFonts w:ascii="Times New Roman" w:hAnsi="Times New Roman" w:eastAsia="Times New Roman" w:cs="Times New Roman"/>
          <w:color w:val="auto"/>
          <w:sz w:val="29"/>
          <w:szCs w:val="29"/>
          <w:highlight w:val="none"/>
        </w:rPr>
        <w:t>2.40</w:t>
      </w:r>
      <w:r>
        <w:rPr>
          <w:rFonts w:ascii="Times New Roman" w:hAnsi="Times New Roman" w:eastAsia="Times New Roman" w:cs="Times New Roman"/>
          <w:color w:val="auto"/>
          <w:spacing w:val="22"/>
          <w:w w:val="101"/>
          <w:sz w:val="29"/>
          <w:szCs w:val="29"/>
          <w:highlight w:val="none"/>
        </w:rPr>
        <w:t xml:space="preserve"> </w:t>
      </w:r>
      <w:r>
        <w:rPr>
          <w:rFonts w:ascii="宋体" w:hAnsi="宋体" w:eastAsia="宋体" w:cs="宋体"/>
          <w:color w:val="auto"/>
          <w:sz w:val="29"/>
          <w:szCs w:val="29"/>
          <w:highlight w:val="none"/>
        </w:rPr>
        <w:t>万亩。</w:t>
      </w:r>
    </w:p>
    <w:p w14:paraId="24C537BB">
      <w:pPr>
        <w:spacing w:before="294" w:line="227" w:lineRule="auto"/>
        <w:ind w:left="644"/>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工程固沙</w:t>
      </w:r>
    </w:p>
    <w:p w14:paraId="458B49CD">
      <w:pPr>
        <w:spacing w:before="298" w:line="226" w:lineRule="auto"/>
        <w:ind w:left="644"/>
        <w:outlineLvl w:val="0"/>
        <w:rPr>
          <w:rFonts w:ascii="黑体" w:hAnsi="黑体" w:eastAsia="黑体" w:cs="黑体"/>
          <w:color w:val="auto"/>
          <w:sz w:val="31"/>
          <w:szCs w:val="31"/>
          <w:highlight w:val="none"/>
        </w:rPr>
      </w:pPr>
      <w:r>
        <w:rPr>
          <w:rFonts w:hint="eastAsia" w:ascii="宋体" w:hAnsi="宋体" w:eastAsia="宋体" w:cs="宋体"/>
          <w:b/>
          <w:bCs/>
          <w:color w:val="auto"/>
          <w:spacing w:val="5"/>
          <w:sz w:val="28"/>
          <w:szCs w:val="28"/>
          <w:highlight w:val="none"/>
        </w:rPr>
        <w:t>工程固沙类型</w:t>
      </w:r>
    </w:p>
    <w:p w14:paraId="3D5E22E7">
      <w:pPr>
        <w:pStyle w:val="6"/>
        <w:spacing w:line="241" w:lineRule="auto"/>
        <w:rPr>
          <w:color w:val="auto"/>
          <w:highlight w:val="none"/>
        </w:rPr>
      </w:pPr>
    </w:p>
    <w:p w14:paraId="3BFA7DEA">
      <w:pPr>
        <w:spacing w:before="92" w:line="220" w:lineRule="auto"/>
        <w:ind w:left="56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工程固沙建设任务位于若羌县、且末县，总面积</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2"/>
          <w:sz w:val="28"/>
          <w:szCs w:val="28"/>
          <w:highlight w:val="none"/>
        </w:rPr>
        <w:t>8.01</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2"/>
          <w:sz w:val="28"/>
          <w:szCs w:val="28"/>
          <w:highlight w:val="none"/>
        </w:rPr>
        <w:t>万亩。</w:t>
      </w:r>
    </w:p>
    <w:p w14:paraId="40EACE08">
      <w:pPr>
        <w:spacing w:line="240" w:lineRule="auto"/>
        <w:jc w:val="right"/>
        <w:rPr>
          <w:color w:val="auto"/>
          <w:highlight w:val="none"/>
        </w:rPr>
      </w:pPr>
      <w:r>
        <w:rPr>
          <w:rFonts w:ascii="宋体" w:hAnsi="宋体" w:eastAsia="宋体" w:cs="宋体"/>
          <w:color w:val="auto"/>
          <w:spacing w:val="3"/>
          <w:sz w:val="28"/>
          <w:szCs w:val="28"/>
          <w:highlight w:val="none"/>
        </w:rPr>
        <w:t>若羌县防沙固沙工程位于若羌县直属，面积</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3"/>
          <w:sz w:val="28"/>
          <w:szCs w:val="28"/>
          <w:highlight w:val="none"/>
        </w:rPr>
        <w:t>5.61</w:t>
      </w:r>
      <w:r>
        <w:rPr>
          <w:rFonts w:ascii="Times New Roman" w:hAnsi="Times New Roman" w:eastAsia="Times New Roman" w:cs="Times New Roman"/>
          <w:color w:val="auto"/>
          <w:spacing w:val="25"/>
          <w:sz w:val="28"/>
          <w:szCs w:val="28"/>
          <w:highlight w:val="none"/>
        </w:rPr>
        <w:t xml:space="preserve"> </w:t>
      </w:r>
      <w:r>
        <w:rPr>
          <w:rFonts w:ascii="宋体" w:hAnsi="宋体" w:eastAsia="宋体" w:cs="宋体"/>
          <w:color w:val="auto"/>
          <w:spacing w:val="3"/>
          <w:sz w:val="28"/>
          <w:szCs w:val="28"/>
          <w:highlight w:val="none"/>
        </w:rPr>
        <w:t>万亩，全部位于台特玛湖</w:t>
      </w:r>
    </w:p>
    <w:p w14:paraId="104CF0E0">
      <w:pPr>
        <w:spacing w:before="91" w:line="360" w:lineRule="auto"/>
        <w:ind w:left="3" w:right="130" w:firstLine="31"/>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昆金路以北，分</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3"/>
          <w:sz w:val="28"/>
          <w:szCs w:val="28"/>
          <w:highlight w:val="none"/>
        </w:rPr>
        <w:t>2024</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2026 </w:t>
      </w:r>
      <w:r>
        <w:rPr>
          <w:rFonts w:ascii="宋体" w:hAnsi="宋体" w:eastAsia="宋体" w:cs="宋体"/>
          <w:color w:val="auto"/>
          <w:spacing w:val="3"/>
          <w:sz w:val="28"/>
          <w:szCs w:val="28"/>
          <w:highlight w:val="none"/>
        </w:rPr>
        <w:t>三年完成，其中</w:t>
      </w:r>
      <w:r>
        <w:rPr>
          <w:rFonts w:ascii="Times New Roman" w:hAnsi="Times New Roman" w:eastAsia="Times New Roman" w:cs="Times New Roman"/>
          <w:color w:val="auto"/>
          <w:spacing w:val="3"/>
          <w:sz w:val="28"/>
          <w:szCs w:val="28"/>
          <w:highlight w:val="none"/>
        </w:rPr>
        <w:t>2024</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3"/>
          <w:sz w:val="28"/>
          <w:szCs w:val="28"/>
          <w:highlight w:val="none"/>
        </w:rPr>
        <w:t>年完成</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3"/>
          <w:sz w:val="28"/>
          <w:szCs w:val="28"/>
          <w:highlight w:val="none"/>
        </w:rPr>
        <w:t>2.1</w:t>
      </w:r>
      <w:r>
        <w:rPr>
          <w:rFonts w:ascii="Times New Roman" w:hAnsi="Times New Roman" w:eastAsia="Times New Roman" w:cs="Times New Roman"/>
          <w:color w:val="auto"/>
          <w:spacing w:val="2"/>
          <w:sz w:val="28"/>
          <w:szCs w:val="28"/>
          <w:highlight w:val="none"/>
        </w:rPr>
        <w:t>4</w:t>
      </w:r>
      <w:r>
        <w:rPr>
          <w:rFonts w:ascii="Times New Roman" w:hAnsi="Times New Roman" w:eastAsia="Times New Roman" w:cs="Times New Roman"/>
          <w:color w:val="auto"/>
          <w:spacing w:val="25"/>
          <w:sz w:val="28"/>
          <w:szCs w:val="28"/>
          <w:highlight w:val="none"/>
        </w:rPr>
        <w:t xml:space="preserve"> </w:t>
      </w:r>
      <w:r>
        <w:rPr>
          <w:rFonts w:ascii="宋体" w:hAnsi="宋体" w:eastAsia="宋体" w:cs="宋体"/>
          <w:color w:val="auto"/>
          <w:spacing w:val="2"/>
          <w:sz w:val="28"/>
          <w:szCs w:val="28"/>
          <w:highlight w:val="none"/>
        </w:rPr>
        <w:t>万亩（其中与采</w:t>
      </w:r>
      <w:r>
        <w:rPr>
          <w:rFonts w:ascii="宋体" w:hAnsi="宋体" w:eastAsia="宋体" w:cs="宋体"/>
          <w:color w:val="auto"/>
          <w:spacing w:val="1"/>
          <w:sz w:val="28"/>
          <w:szCs w:val="28"/>
          <w:highlight w:val="none"/>
        </w:rPr>
        <w:t>用生物措施重叠的面积</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1"/>
          <w:sz w:val="28"/>
          <w:szCs w:val="28"/>
          <w:highlight w:val="none"/>
        </w:rPr>
        <w:t>0.52</w:t>
      </w:r>
      <w:r>
        <w:rPr>
          <w:rFonts w:ascii="Times New Roman" w:hAnsi="Times New Roman" w:eastAsia="Times New Roman" w:cs="Times New Roman"/>
          <w:color w:val="auto"/>
          <w:spacing w:val="27"/>
          <w:w w:val="101"/>
          <w:sz w:val="28"/>
          <w:szCs w:val="28"/>
          <w:highlight w:val="none"/>
        </w:rPr>
        <w:t xml:space="preserve"> </w:t>
      </w:r>
      <w:r>
        <w:rPr>
          <w:rFonts w:ascii="宋体" w:hAnsi="宋体" w:eastAsia="宋体" w:cs="宋体"/>
          <w:color w:val="auto"/>
          <w:spacing w:val="1"/>
          <w:sz w:val="28"/>
          <w:szCs w:val="28"/>
          <w:highlight w:val="none"/>
        </w:rPr>
        <w:t>万亩</w:t>
      </w:r>
      <w:r>
        <w:rPr>
          <w:rFonts w:ascii="宋体" w:hAnsi="宋体" w:eastAsia="宋体" w:cs="宋体"/>
          <w:color w:val="auto"/>
          <w:spacing w:val="15"/>
          <w:sz w:val="28"/>
          <w:szCs w:val="28"/>
          <w:highlight w:val="none"/>
        </w:rPr>
        <w:t>）；</w:t>
      </w:r>
      <w:r>
        <w:rPr>
          <w:rFonts w:ascii="Times New Roman" w:hAnsi="Times New Roman" w:eastAsia="Times New Roman" w:cs="Times New Roman"/>
          <w:color w:val="auto"/>
          <w:spacing w:val="1"/>
          <w:sz w:val="28"/>
          <w:szCs w:val="28"/>
          <w:highlight w:val="none"/>
        </w:rPr>
        <w:t>2025</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1"/>
          <w:sz w:val="28"/>
          <w:szCs w:val="28"/>
          <w:highlight w:val="none"/>
        </w:rPr>
        <w:t>年完成</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color w:val="auto"/>
          <w:spacing w:val="1"/>
          <w:sz w:val="28"/>
          <w:szCs w:val="28"/>
          <w:highlight w:val="none"/>
        </w:rPr>
        <w:t>3.22</w:t>
      </w:r>
      <w:r>
        <w:rPr>
          <w:rFonts w:ascii="Times New Roman" w:hAnsi="Times New Roman" w:eastAsia="Times New Roman" w:cs="Times New Roman"/>
          <w:color w:val="auto"/>
          <w:spacing w:val="25"/>
          <w:w w:val="101"/>
          <w:sz w:val="28"/>
          <w:szCs w:val="28"/>
          <w:highlight w:val="none"/>
        </w:rPr>
        <w:t xml:space="preserve"> </w:t>
      </w:r>
      <w:r>
        <w:rPr>
          <w:rFonts w:ascii="宋体" w:hAnsi="宋体" w:eastAsia="宋体" w:cs="宋体"/>
          <w:color w:val="auto"/>
          <w:spacing w:val="1"/>
          <w:sz w:val="28"/>
          <w:szCs w:val="28"/>
          <w:highlight w:val="none"/>
        </w:rPr>
        <w:t>万亩</w:t>
      </w:r>
      <w:r>
        <w:rPr>
          <w:rFonts w:ascii="宋体" w:hAnsi="宋体" w:eastAsia="宋体" w:cs="宋体"/>
          <w:color w:val="auto"/>
          <w:sz w:val="28"/>
          <w:szCs w:val="28"/>
          <w:highlight w:val="none"/>
        </w:rPr>
        <w:t>；</w:t>
      </w:r>
      <w:r>
        <w:rPr>
          <w:rFonts w:ascii="Times New Roman" w:hAnsi="Times New Roman" w:eastAsia="Times New Roman" w:cs="Times New Roman"/>
          <w:color w:val="auto"/>
          <w:sz w:val="28"/>
          <w:szCs w:val="28"/>
          <w:highlight w:val="none"/>
        </w:rPr>
        <w:t>2026</w:t>
      </w:r>
      <w:r>
        <w:rPr>
          <w:rFonts w:ascii="Times New Roman" w:hAnsi="Times New Roman" w:eastAsia="Times New Roman" w:cs="Times New Roman"/>
          <w:color w:val="auto"/>
          <w:spacing w:val="21"/>
          <w:w w:val="101"/>
          <w:sz w:val="28"/>
          <w:szCs w:val="28"/>
          <w:highlight w:val="none"/>
        </w:rPr>
        <w:t xml:space="preserve"> </w:t>
      </w:r>
      <w:r>
        <w:rPr>
          <w:rFonts w:ascii="宋体" w:hAnsi="宋体" w:eastAsia="宋体" w:cs="宋体"/>
          <w:color w:val="auto"/>
          <w:sz w:val="28"/>
          <w:szCs w:val="28"/>
          <w:highlight w:val="none"/>
        </w:rPr>
        <w:t>年完成</w:t>
      </w:r>
      <w:r>
        <w:rPr>
          <w:rFonts w:ascii="宋体" w:hAnsi="宋体" w:eastAsia="宋体" w:cs="宋体"/>
          <w:color w:val="auto"/>
          <w:spacing w:val="-54"/>
          <w:sz w:val="28"/>
          <w:szCs w:val="28"/>
          <w:highlight w:val="none"/>
        </w:rPr>
        <w:t xml:space="preserve"> </w:t>
      </w:r>
      <w:r>
        <w:rPr>
          <w:rFonts w:ascii="Times New Roman" w:hAnsi="Times New Roman" w:eastAsia="Times New Roman" w:cs="Times New Roman"/>
          <w:color w:val="auto"/>
          <w:sz w:val="28"/>
          <w:szCs w:val="28"/>
          <w:highlight w:val="none"/>
        </w:rPr>
        <w:t xml:space="preserve">0.25 </w:t>
      </w:r>
      <w:r>
        <w:rPr>
          <w:rFonts w:ascii="宋体" w:hAnsi="宋体" w:eastAsia="宋体" w:cs="宋体"/>
          <w:color w:val="auto"/>
          <w:spacing w:val="-4"/>
          <w:sz w:val="28"/>
          <w:szCs w:val="28"/>
          <w:highlight w:val="none"/>
        </w:rPr>
        <w:t>万亩。</w:t>
      </w:r>
    </w:p>
    <w:p w14:paraId="49EEFBB3">
      <w:pPr>
        <w:spacing w:before="40" w:line="360" w:lineRule="auto"/>
        <w:ind w:right="131" w:firstLine="56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且末县防沙固沙工程位于且末县直属的河东治沙基地、新长征大桥至</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2"/>
          <w:sz w:val="28"/>
          <w:szCs w:val="28"/>
          <w:highlight w:val="none"/>
        </w:rPr>
        <w:t>7</w:t>
      </w:r>
      <w:r>
        <w:rPr>
          <w:rFonts w:ascii="Times New Roman" w:hAnsi="Times New Roman" w:eastAsia="Times New Roman" w:cs="Times New Roman"/>
          <w:color w:val="auto"/>
          <w:spacing w:val="1"/>
          <w:sz w:val="28"/>
          <w:szCs w:val="28"/>
          <w:highlight w:val="none"/>
        </w:rPr>
        <w:t xml:space="preserve">5 </w:t>
      </w:r>
      <w:r>
        <w:rPr>
          <w:rFonts w:ascii="宋体" w:hAnsi="宋体" w:eastAsia="宋体" w:cs="宋体"/>
          <w:color w:val="auto"/>
          <w:spacing w:val="1"/>
          <w:sz w:val="28"/>
          <w:szCs w:val="28"/>
          <w:highlight w:val="none"/>
        </w:rPr>
        <w:t>道班、新长征大桥至库拉木拉克勒乡车尔臣河东岸，面积</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pacing w:val="1"/>
          <w:sz w:val="28"/>
          <w:szCs w:val="28"/>
          <w:highlight w:val="none"/>
        </w:rPr>
        <w:t>2.40</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1"/>
          <w:sz w:val="28"/>
          <w:szCs w:val="28"/>
          <w:highlight w:val="none"/>
        </w:rPr>
        <w:t>万亩，全部于</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1"/>
          <w:sz w:val="28"/>
          <w:szCs w:val="28"/>
          <w:highlight w:val="none"/>
        </w:rPr>
        <w:t>2024</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8"/>
          <w:sz w:val="28"/>
          <w:szCs w:val="28"/>
          <w:highlight w:val="none"/>
        </w:rPr>
        <w:t>年完成。</w:t>
      </w:r>
    </w:p>
    <w:p w14:paraId="53A6E14F">
      <w:pPr>
        <w:spacing w:before="42" w:line="221" w:lineRule="auto"/>
        <w:ind w:left="56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工程固沙措施</w:t>
      </w:r>
    </w:p>
    <w:p w14:paraId="7E0F4EA9">
      <w:pPr>
        <w:spacing w:before="226" w:line="362" w:lineRule="auto"/>
        <w:ind w:left="3" w:right="128" w:firstLine="555"/>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在了解了沙粒运动方式、风沙流运动特征和沙丘的移动方式</w:t>
      </w:r>
      <w:r>
        <w:rPr>
          <w:rFonts w:ascii="宋体" w:hAnsi="宋体" w:eastAsia="宋体" w:cs="宋体"/>
          <w:color w:val="auto"/>
          <w:spacing w:val="6"/>
          <w:sz w:val="28"/>
          <w:szCs w:val="28"/>
          <w:highlight w:val="none"/>
        </w:rPr>
        <w:t>后，综合考虑沙漠地区的气象和地貌条件提出适宜的防沙体系。一般工程防沙体系类型有阻沙型防沙措施、固沙型防沙措施、输沙型防沙措施、导沙型防沙措施、消散型</w:t>
      </w:r>
      <w:r>
        <w:rPr>
          <w:rFonts w:ascii="宋体" w:hAnsi="宋体" w:eastAsia="宋体" w:cs="宋体"/>
          <w:color w:val="auto"/>
          <w:sz w:val="28"/>
          <w:szCs w:val="28"/>
          <w:highlight w:val="none"/>
        </w:rPr>
        <w:t>防沙措施。采用阻、固、输、导的工程防沙措施</w:t>
      </w:r>
      <w:r>
        <w:rPr>
          <w:rFonts w:ascii="宋体" w:hAnsi="宋体" w:eastAsia="宋体" w:cs="宋体"/>
          <w:color w:val="auto"/>
          <w:spacing w:val="-1"/>
          <w:sz w:val="28"/>
          <w:szCs w:val="28"/>
          <w:highlight w:val="none"/>
        </w:rPr>
        <w:t>来降低风沙流危害。</w:t>
      </w:r>
    </w:p>
    <w:p w14:paraId="22C211DA">
      <w:pPr>
        <w:spacing w:before="43" w:line="360" w:lineRule="auto"/>
        <w:ind w:left="1" w:right="128" w:firstLine="56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项目区地势平坦，地表无植被覆盖，项目需要</w:t>
      </w:r>
      <w:r>
        <w:rPr>
          <w:rFonts w:ascii="宋体" w:hAnsi="宋体" w:eastAsia="宋体" w:cs="宋体"/>
          <w:color w:val="auto"/>
          <w:spacing w:val="6"/>
          <w:sz w:val="28"/>
          <w:szCs w:val="28"/>
          <w:highlight w:val="none"/>
        </w:rPr>
        <w:t>隔绝风沙流与沙表的直接接触，固定活动沙面，降低起风时造成新的沙源，所以采用固沙型防沙措施。此</w:t>
      </w:r>
      <w:r>
        <w:rPr>
          <w:rFonts w:ascii="宋体" w:hAnsi="宋体" w:eastAsia="宋体" w:cs="宋体"/>
          <w:color w:val="auto"/>
          <w:sz w:val="28"/>
          <w:szCs w:val="28"/>
          <w:highlight w:val="none"/>
        </w:rPr>
        <w:t>区域全部采用沙障由阻沙固沙带组成，由高立式</w:t>
      </w:r>
      <w:r>
        <w:rPr>
          <w:rFonts w:ascii="宋体" w:hAnsi="宋体" w:eastAsia="宋体" w:cs="宋体"/>
          <w:color w:val="auto"/>
          <w:spacing w:val="-1"/>
          <w:sz w:val="28"/>
          <w:szCs w:val="28"/>
          <w:highlight w:val="none"/>
        </w:rPr>
        <w:t>沙障和草方格沙障构成。</w:t>
      </w:r>
    </w:p>
    <w:p w14:paraId="46F9ABE2">
      <w:pPr>
        <w:spacing w:before="40" w:line="220" w:lineRule="auto"/>
        <w:ind w:left="567"/>
        <w:rPr>
          <w:rFonts w:ascii="宋体" w:hAnsi="宋体" w:eastAsia="宋体" w:cs="宋体"/>
          <w:color w:val="auto"/>
          <w:sz w:val="28"/>
          <w:szCs w:val="28"/>
          <w:highlight w:val="none"/>
        </w:rPr>
      </w:pPr>
      <w:r>
        <w:rPr>
          <w:rFonts w:ascii="Times New Roman" w:hAnsi="Times New Roman" w:eastAsia="Times New Roman" w:cs="Times New Roman"/>
          <w:b/>
          <w:bCs/>
          <w:color w:val="auto"/>
          <w:spacing w:val="-5"/>
          <w:sz w:val="28"/>
          <w:szCs w:val="28"/>
          <w:highlight w:val="none"/>
        </w:rPr>
        <w:t>1.</w:t>
      </w:r>
      <w:r>
        <w:rPr>
          <w:rFonts w:ascii="宋体" w:hAnsi="宋体" w:eastAsia="宋体" w:cs="宋体"/>
          <w:b/>
          <w:bCs/>
          <w:color w:val="auto"/>
          <w:spacing w:val="-5"/>
          <w:sz w:val="28"/>
          <w:szCs w:val="28"/>
          <w:highlight w:val="none"/>
        </w:rPr>
        <w:t>草方格</w:t>
      </w:r>
    </w:p>
    <w:p w14:paraId="6123E9B1">
      <w:pPr>
        <w:spacing w:before="230" w:line="366" w:lineRule="auto"/>
        <w:ind w:firstLine="56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草方格沙障是用芦苇，在流动沙丘上扎设成方格状的</w:t>
      </w:r>
      <w:r>
        <w:rPr>
          <w:rFonts w:ascii="宋体" w:hAnsi="宋体" w:eastAsia="宋体" w:cs="宋体"/>
          <w:color w:val="auto"/>
          <w:spacing w:val="6"/>
          <w:sz w:val="28"/>
          <w:szCs w:val="28"/>
          <w:highlight w:val="none"/>
        </w:rPr>
        <w:t>挡风墙，以削弱风力</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的侵蚀。施工时，先在沙丘上划好施工方格网线，要使沙障与当地的主风向垂</w:t>
      </w:r>
      <w:r>
        <w:rPr>
          <w:rFonts w:ascii="宋体" w:hAnsi="宋体" w:eastAsia="宋体" w:cs="宋体"/>
          <w:color w:val="auto"/>
          <w:spacing w:val="7"/>
          <w:sz w:val="28"/>
          <w:szCs w:val="28"/>
          <w:highlight w:val="none"/>
        </w:rPr>
        <w:t xml:space="preserve">  </w:t>
      </w:r>
      <w:r>
        <w:rPr>
          <w:rFonts w:ascii="宋体" w:hAnsi="宋体" w:eastAsia="宋体" w:cs="宋体"/>
          <w:color w:val="auto"/>
          <w:spacing w:val="6"/>
          <w:sz w:val="28"/>
          <w:szCs w:val="28"/>
          <w:highlight w:val="none"/>
        </w:rPr>
        <w:t>直。再将修剪均匀整齐的芦苇横放在方格线上，用板锹之类的工具置于铺草料</w:t>
      </w:r>
      <w:r>
        <w:rPr>
          <w:rFonts w:ascii="宋体" w:hAnsi="宋体" w:eastAsia="宋体" w:cs="宋体"/>
          <w:color w:val="auto"/>
          <w:spacing w:val="7"/>
          <w:sz w:val="28"/>
          <w:szCs w:val="28"/>
          <w:highlight w:val="none"/>
        </w:rPr>
        <w:t xml:space="preserve">  </w:t>
      </w:r>
      <w:r>
        <w:rPr>
          <w:rFonts w:ascii="宋体" w:hAnsi="宋体" w:eastAsia="宋体" w:cs="宋体"/>
          <w:color w:val="auto"/>
          <w:spacing w:val="2"/>
          <w:sz w:val="28"/>
          <w:szCs w:val="28"/>
          <w:highlight w:val="none"/>
        </w:rPr>
        <w:t>中间，用力插下去</w:t>
      </w:r>
      <w:r>
        <w:rPr>
          <w:rFonts w:hint="eastAsia" w:ascii="宋体" w:hAnsi="宋体" w:eastAsia="宋体" w:cs="宋体"/>
          <w:color w:val="auto"/>
          <w:spacing w:val="2"/>
          <w:sz w:val="28"/>
          <w:szCs w:val="28"/>
          <w:highlight w:val="none"/>
          <w:lang w:val="en-US" w:eastAsia="zh-CN"/>
        </w:rPr>
        <w:t>或开沟埋栽</w:t>
      </w:r>
      <w:r>
        <w:rPr>
          <w:rFonts w:ascii="宋体" w:hAnsi="宋体" w:eastAsia="宋体" w:cs="宋体"/>
          <w:color w:val="auto"/>
          <w:spacing w:val="2"/>
          <w:sz w:val="28"/>
          <w:szCs w:val="28"/>
          <w:highlight w:val="none"/>
        </w:rPr>
        <w:t>，插入沙层内约</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 </w:t>
      </w:r>
      <w:r>
        <w:rPr>
          <w:rFonts w:ascii="宋体" w:hAnsi="宋体" w:eastAsia="宋体" w:cs="宋体"/>
          <w:color w:val="auto"/>
          <w:spacing w:val="2"/>
          <w:sz w:val="28"/>
          <w:szCs w:val="28"/>
          <w:highlight w:val="none"/>
        </w:rPr>
        <w:t>厘米，使草的两端翘起，直</w:t>
      </w:r>
      <w:r>
        <w:rPr>
          <w:rFonts w:ascii="宋体" w:hAnsi="宋体" w:eastAsia="宋体" w:cs="宋体"/>
          <w:color w:val="auto"/>
          <w:spacing w:val="1"/>
          <w:sz w:val="28"/>
          <w:szCs w:val="28"/>
          <w:highlight w:val="none"/>
        </w:rPr>
        <w:t>立在沙面上，</w:t>
      </w:r>
      <w:r>
        <w:rPr>
          <w:rFonts w:ascii="宋体" w:hAnsi="宋体" w:eastAsia="宋体" w:cs="宋体"/>
          <w:color w:val="auto"/>
          <w:spacing w:val="4"/>
          <w:sz w:val="28"/>
          <w:szCs w:val="28"/>
          <w:highlight w:val="none"/>
        </w:rPr>
        <w:t>露出地面的高度约</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4"/>
          <w:sz w:val="28"/>
          <w:szCs w:val="28"/>
          <w:highlight w:val="none"/>
        </w:rPr>
        <w:t>20</w:t>
      </w:r>
      <w:r>
        <w:rPr>
          <w:rFonts w:ascii="Times New Roman" w:hAnsi="Times New Roman" w:eastAsia="Times New Roman" w:cs="Times New Roman"/>
          <w:color w:val="auto"/>
          <w:spacing w:val="22"/>
          <w:w w:val="101"/>
          <w:sz w:val="28"/>
          <w:szCs w:val="28"/>
          <w:highlight w:val="none"/>
        </w:rPr>
        <w:t xml:space="preserve"> </w:t>
      </w:r>
      <w:r>
        <w:rPr>
          <w:rFonts w:ascii="宋体" w:hAnsi="宋体" w:eastAsia="宋体" w:cs="宋体"/>
          <w:color w:val="auto"/>
          <w:spacing w:val="4"/>
          <w:sz w:val="28"/>
          <w:szCs w:val="28"/>
          <w:highlight w:val="none"/>
        </w:rPr>
        <w:t>厘米</w:t>
      </w:r>
      <w:r>
        <w:rPr>
          <w:rFonts w:ascii="Times New Roman" w:hAnsi="Times New Roman" w:eastAsia="Times New Roman" w:cs="Times New Roman"/>
          <w:color w:val="auto"/>
          <w:spacing w:val="4"/>
          <w:sz w:val="28"/>
          <w:szCs w:val="28"/>
          <w:highlight w:val="none"/>
        </w:rPr>
        <w:t>-25</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4"/>
          <w:sz w:val="28"/>
          <w:szCs w:val="28"/>
          <w:highlight w:val="none"/>
        </w:rPr>
        <w:t>厘米</w:t>
      </w:r>
      <w:bookmarkStart w:id="34" w:name="OLE_LINK9"/>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
          <w:sz w:val="28"/>
          <w:szCs w:val="28"/>
          <w:highlight w:val="none"/>
          <w:lang w:val="en-US" w:eastAsia="zh-CN"/>
        </w:rPr>
        <w:t>每延长米不少于0.75千克（干芦苇）</w:t>
      </w:r>
      <w:bookmarkEnd w:id="34"/>
      <w:r>
        <w:rPr>
          <w:rFonts w:ascii="宋体" w:hAnsi="宋体" w:eastAsia="宋体" w:cs="宋体"/>
          <w:color w:val="auto"/>
          <w:spacing w:val="4"/>
          <w:sz w:val="28"/>
          <w:szCs w:val="28"/>
          <w:highlight w:val="none"/>
        </w:rPr>
        <w:t>。再用工具拥沙埋掩草</w:t>
      </w:r>
      <w:r>
        <w:rPr>
          <w:rFonts w:ascii="宋体" w:hAnsi="宋体" w:eastAsia="宋体" w:cs="宋体"/>
          <w:color w:val="auto"/>
          <w:spacing w:val="3"/>
          <w:sz w:val="28"/>
          <w:szCs w:val="28"/>
          <w:highlight w:val="none"/>
        </w:rPr>
        <w:t>方格沙障的根基部，</w:t>
      </w:r>
      <w:r>
        <w:rPr>
          <w:rFonts w:ascii="宋体" w:hAnsi="宋体" w:eastAsia="宋体" w:cs="宋体"/>
          <w:color w:val="auto"/>
          <w:sz w:val="28"/>
          <w:szCs w:val="28"/>
          <w:highlight w:val="none"/>
        </w:rPr>
        <w:t>使之牢固。根据《沙化土地封禁保护区沙障技技术规程》（</w:t>
      </w:r>
      <w:r>
        <w:rPr>
          <w:rFonts w:ascii="Times New Roman" w:hAnsi="Times New Roman" w:eastAsia="Times New Roman" w:cs="Times New Roman"/>
          <w:color w:val="auto"/>
          <w:sz w:val="28"/>
          <w:szCs w:val="28"/>
          <w:highlight w:val="none"/>
        </w:rPr>
        <w:t>DB6</w:t>
      </w:r>
      <w:r>
        <w:rPr>
          <w:rFonts w:ascii="Times New Roman" w:hAnsi="Times New Roman" w:eastAsia="Times New Roman" w:cs="Times New Roman"/>
          <w:color w:val="auto"/>
          <w:spacing w:val="-1"/>
          <w:sz w:val="28"/>
          <w:szCs w:val="28"/>
          <w:highlight w:val="none"/>
        </w:rPr>
        <w:t>5∕T4063-2017</w:t>
      </w:r>
      <w:r>
        <w:rPr>
          <w:rFonts w:ascii="宋体" w:hAnsi="宋体" w:eastAsia="宋体" w:cs="宋体"/>
          <w:color w:val="auto"/>
          <w:spacing w:val="-31"/>
          <w:sz w:val="28"/>
          <w:szCs w:val="28"/>
          <w:highlight w:val="none"/>
        </w:rPr>
        <w:t>），</w:t>
      </w:r>
      <w:r>
        <w:rPr>
          <w:rFonts w:ascii="宋体" w:hAnsi="宋体" w:eastAsia="宋体" w:cs="宋体"/>
          <w:color w:val="auto"/>
          <w:sz w:val="28"/>
          <w:szCs w:val="28"/>
          <w:highlight w:val="none"/>
        </w:rPr>
        <w:t xml:space="preserve"> 半固定沙地上铺设草方格规格为</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z w:val="28"/>
          <w:szCs w:val="28"/>
          <w:highlight w:val="none"/>
        </w:rPr>
        <w:t xml:space="preserve">1.20 </w:t>
      </w:r>
      <w:r>
        <w:rPr>
          <w:rFonts w:ascii="宋体" w:hAnsi="宋体" w:eastAsia="宋体" w:cs="宋体"/>
          <w:color w:val="auto"/>
          <w:sz w:val="28"/>
          <w:szCs w:val="28"/>
          <w:highlight w:val="none"/>
        </w:rPr>
        <w:t>米</w:t>
      </w:r>
      <w:r>
        <w:rPr>
          <w:rFonts w:ascii="Times New Roman" w:hAnsi="Times New Roman" w:eastAsia="Times New Roman" w:cs="Times New Roman"/>
          <w:color w:val="auto"/>
          <w:sz w:val="28"/>
          <w:szCs w:val="28"/>
          <w:highlight w:val="none"/>
        </w:rPr>
        <w:t>×1.2</w:t>
      </w:r>
      <w:r>
        <w:rPr>
          <w:rFonts w:ascii="Times New Roman" w:hAnsi="Times New Roman" w:eastAsia="Times New Roman" w:cs="Times New Roman"/>
          <w:color w:val="auto"/>
          <w:spacing w:val="-1"/>
          <w:sz w:val="28"/>
          <w:szCs w:val="28"/>
          <w:highlight w:val="none"/>
        </w:rPr>
        <w:t xml:space="preserve">0 </w:t>
      </w:r>
      <w:r>
        <w:rPr>
          <w:rFonts w:ascii="宋体" w:hAnsi="宋体" w:eastAsia="宋体" w:cs="宋体"/>
          <w:color w:val="auto"/>
          <w:spacing w:val="-1"/>
          <w:sz w:val="28"/>
          <w:szCs w:val="28"/>
          <w:highlight w:val="none"/>
        </w:rPr>
        <w:t>米或</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1.50 </w:t>
      </w:r>
      <w:r>
        <w:rPr>
          <w:rFonts w:ascii="宋体" w:hAnsi="宋体" w:eastAsia="宋体" w:cs="宋体"/>
          <w:color w:val="auto"/>
          <w:spacing w:val="-1"/>
          <w:sz w:val="28"/>
          <w:szCs w:val="28"/>
          <w:highlight w:val="none"/>
        </w:rPr>
        <w:t>米</w:t>
      </w:r>
      <w:r>
        <w:rPr>
          <w:rFonts w:ascii="Times New Roman" w:hAnsi="Times New Roman" w:eastAsia="Times New Roman" w:cs="Times New Roman"/>
          <w:color w:val="auto"/>
          <w:spacing w:val="-1"/>
          <w:sz w:val="28"/>
          <w:szCs w:val="28"/>
          <w:highlight w:val="none"/>
        </w:rPr>
        <w:t xml:space="preserve">×1.50 </w:t>
      </w:r>
      <w:r>
        <w:rPr>
          <w:rFonts w:ascii="宋体" w:hAnsi="宋体" w:eastAsia="宋体" w:cs="宋体"/>
          <w:color w:val="auto"/>
          <w:spacing w:val="-1"/>
          <w:sz w:val="28"/>
          <w:szCs w:val="28"/>
          <w:highlight w:val="none"/>
        </w:rPr>
        <w:t>米，本次初设草</w:t>
      </w:r>
      <w:r>
        <w:rPr>
          <w:rFonts w:ascii="宋体" w:hAnsi="宋体" w:eastAsia="宋体" w:cs="宋体"/>
          <w:color w:val="auto"/>
          <w:spacing w:val="5"/>
          <w:sz w:val="28"/>
          <w:szCs w:val="28"/>
          <w:highlight w:val="none"/>
        </w:rPr>
        <w:t>方格规格均为</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pacing w:val="5"/>
          <w:sz w:val="28"/>
          <w:szCs w:val="28"/>
          <w:highlight w:val="none"/>
        </w:rPr>
        <w:t>1.50</w:t>
      </w:r>
      <w:r>
        <w:rPr>
          <w:rFonts w:ascii="Times New Roman" w:hAnsi="Times New Roman" w:eastAsia="Times New Roman" w:cs="Times New Roman"/>
          <w:color w:val="auto"/>
          <w:spacing w:val="23"/>
          <w:w w:val="101"/>
          <w:sz w:val="28"/>
          <w:szCs w:val="28"/>
          <w:highlight w:val="none"/>
        </w:rPr>
        <w:t xml:space="preserve"> </w:t>
      </w:r>
      <w:r>
        <w:rPr>
          <w:rFonts w:ascii="宋体" w:hAnsi="宋体" w:eastAsia="宋体" w:cs="宋体"/>
          <w:color w:val="auto"/>
          <w:spacing w:val="5"/>
          <w:sz w:val="28"/>
          <w:szCs w:val="28"/>
          <w:highlight w:val="none"/>
        </w:rPr>
        <w:t>米</w:t>
      </w:r>
      <w:r>
        <w:rPr>
          <w:rFonts w:ascii="Times New Roman" w:hAnsi="Times New Roman" w:eastAsia="Times New Roman" w:cs="Times New Roman"/>
          <w:color w:val="auto"/>
          <w:spacing w:val="5"/>
          <w:sz w:val="28"/>
          <w:szCs w:val="28"/>
          <w:highlight w:val="none"/>
        </w:rPr>
        <w:t>×1.50</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5"/>
          <w:sz w:val="28"/>
          <w:szCs w:val="28"/>
          <w:highlight w:val="none"/>
        </w:rPr>
        <w:t>米。草方格沙障的主要作用是增加沙地表</w:t>
      </w:r>
      <w:r>
        <w:rPr>
          <w:rFonts w:ascii="宋体" w:hAnsi="宋体" w:eastAsia="宋体" w:cs="宋体"/>
          <w:color w:val="auto"/>
          <w:spacing w:val="4"/>
          <w:sz w:val="28"/>
          <w:szCs w:val="28"/>
          <w:highlight w:val="none"/>
        </w:rPr>
        <w:t>面的粗糙</w:t>
      </w:r>
      <w:r>
        <w:rPr>
          <w:rFonts w:ascii="宋体" w:hAnsi="宋体" w:eastAsia="宋体" w:cs="宋体"/>
          <w:color w:val="auto"/>
          <w:spacing w:val="6"/>
          <w:sz w:val="28"/>
          <w:szCs w:val="28"/>
          <w:highlight w:val="none"/>
        </w:rPr>
        <w:t>度，削减风力，使之无力携走疏松的沙粒。这种固沙措施效果很好，用于保护</w:t>
      </w:r>
      <w:bookmarkStart w:id="35" w:name="bookmark29"/>
      <w:bookmarkEnd w:id="35"/>
      <w:r>
        <w:rPr>
          <w:rFonts w:ascii="宋体" w:hAnsi="宋体" w:eastAsia="宋体" w:cs="宋体"/>
          <w:color w:val="auto"/>
          <w:spacing w:val="-2"/>
          <w:sz w:val="28"/>
          <w:szCs w:val="28"/>
          <w:highlight w:val="none"/>
        </w:rPr>
        <w:t>交通干线尤其成功。</w:t>
      </w:r>
    </w:p>
    <w:p w14:paraId="0977B3F1">
      <w:pPr>
        <w:spacing w:before="222" w:line="345" w:lineRule="auto"/>
        <w:ind w:left="2" w:right="10" w:firstLine="56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）芦苇处理：采购进场的芦苇杆应进行处理，采用直径</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1"/>
          <w:sz w:val="28"/>
          <w:szCs w:val="28"/>
          <w:highlight w:val="none"/>
        </w:rPr>
        <w:t>10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2 </w:t>
      </w:r>
      <w:r>
        <w:rPr>
          <w:rFonts w:ascii="宋体" w:hAnsi="宋体" w:eastAsia="宋体" w:cs="宋体"/>
          <w:color w:val="auto"/>
          <w:spacing w:val="1"/>
          <w:sz w:val="28"/>
          <w:szCs w:val="28"/>
          <w:highlight w:val="none"/>
        </w:rPr>
        <w:t>毫</w:t>
      </w:r>
      <w:r>
        <w:rPr>
          <w:rFonts w:ascii="宋体" w:hAnsi="宋体" w:eastAsia="宋体" w:cs="宋体"/>
          <w:color w:val="auto"/>
          <w:sz w:val="28"/>
          <w:szCs w:val="28"/>
          <w:highlight w:val="none"/>
        </w:rPr>
        <w:t xml:space="preserve">米芦苇 </w:t>
      </w:r>
      <w:r>
        <w:rPr>
          <w:rFonts w:ascii="宋体" w:hAnsi="宋体" w:eastAsia="宋体" w:cs="宋体"/>
          <w:color w:val="auto"/>
          <w:spacing w:val="2"/>
          <w:sz w:val="28"/>
          <w:szCs w:val="28"/>
          <w:highlight w:val="none"/>
        </w:rPr>
        <w:t>杆做材料，按照单段长度</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40 </w:t>
      </w:r>
      <w:r>
        <w:rPr>
          <w:rFonts w:ascii="宋体" w:hAnsi="宋体" w:eastAsia="宋体" w:cs="宋体"/>
          <w:color w:val="auto"/>
          <w:spacing w:val="2"/>
          <w:sz w:val="28"/>
          <w:szCs w:val="28"/>
          <w:highlight w:val="none"/>
        </w:rPr>
        <w:t>厘米切割成等长段，剔除腐朽、霉变及其他原因造</w:t>
      </w:r>
      <w:r>
        <w:rPr>
          <w:rFonts w:ascii="宋体" w:hAnsi="宋体" w:eastAsia="宋体" w:cs="宋体"/>
          <w:color w:val="auto"/>
          <w:spacing w:val="6"/>
          <w:sz w:val="28"/>
          <w:szCs w:val="28"/>
          <w:highlight w:val="none"/>
        </w:rPr>
        <w:t>成不合格芦苇杆，并应集中处理，不得在作业现场随意丢弃或与合格材料混合使用，更不能私自焚烧，应征得现场业主代表同意进行统一处理。芦苇进场后</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应征得业主同意后在施工作业区集中堆放，摆放整齐，不得随意放置，造成施</w:t>
      </w:r>
      <w:r>
        <w:rPr>
          <w:rFonts w:ascii="宋体" w:hAnsi="宋体" w:eastAsia="宋体" w:cs="宋体"/>
          <w:color w:val="auto"/>
          <w:spacing w:val="-2"/>
          <w:sz w:val="28"/>
          <w:szCs w:val="28"/>
          <w:highlight w:val="none"/>
        </w:rPr>
        <w:t>工现场混乱。</w:t>
      </w:r>
    </w:p>
    <w:p w14:paraId="4BA90B60">
      <w:pPr>
        <w:spacing w:before="226" w:line="319" w:lineRule="auto"/>
        <w:ind w:right="95" w:firstLine="56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）芦苇制备：芦苇扎制草方格前需在材料上撒一点水，使之湿润，为的</w:t>
      </w:r>
      <w:r>
        <w:rPr>
          <w:rFonts w:ascii="宋体" w:hAnsi="宋体" w:eastAsia="宋体" w:cs="宋体"/>
          <w:color w:val="auto"/>
          <w:spacing w:val="18"/>
          <w:sz w:val="28"/>
          <w:szCs w:val="28"/>
          <w:highlight w:val="none"/>
        </w:rPr>
        <w:t xml:space="preserve"> </w:t>
      </w:r>
      <w:r>
        <w:rPr>
          <w:rFonts w:ascii="宋体" w:hAnsi="宋体" w:eastAsia="宋体" w:cs="宋体"/>
          <w:color w:val="auto"/>
          <w:sz w:val="28"/>
          <w:szCs w:val="28"/>
          <w:highlight w:val="none"/>
        </w:rPr>
        <w:t>是提高材料的柔韧性，以免扎制是折断。芦苇在扎制前需要进行碾压</w:t>
      </w:r>
      <w:r>
        <w:rPr>
          <w:rFonts w:ascii="宋体" w:hAnsi="宋体" w:eastAsia="宋体" w:cs="宋体"/>
          <w:color w:val="auto"/>
          <w:spacing w:val="-1"/>
          <w:sz w:val="28"/>
          <w:szCs w:val="28"/>
          <w:highlight w:val="none"/>
        </w:rPr>
        <w:t>，目的是</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将管状的芦苇压劈，改变为柔性材料。</w:t>
      </w:r>
    </w:p>
    <w:p w14:paraId="0C96D8D8">
      <w:pPr>
        <w:spacing w:before="228" w:line="319" w:lineRule="auto"/>
        <w:ind w:left="1" w:right="29" w:firstLine="56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 xml:space="preserve">）铺设方格网线、开挖沟槽：按照 </w:t>
      </w:r>
      <w:r>
        <w:rPr>
          <w:rFonts w:ascii="Times New Roman" w:hAnsi="Times New Roman" w:eastAsia="Times New Roman" w:cs="Times New Roman"/>
          <w:color w:val="auto"/>
          <w:spacing w:val="-2"/>
          <w:sz w:val="28"/>
          <w:szCs w:val="28"/>
          <w:highlight w:val="none"/>
        </w:rPr>
        <w:t xml:space="preserve">1.50 </w:t>
      </w:r>
      <w:r>
        <w:rPr>
          <w:rFonts w:ascii="宋体" w:hAnsi="宋体" w:eastAsia="宋体" w:cs="宋体"/>
          <w:color w:val="auto"/>
          <w:spacing w:val="-2"/>
          <w:sz w:val="28"/>
          <w:szCs w:val="28"/>
          <w:highlight w:val="none"/>
        </w:rPr>
        <w:t>米×</w:t>
      </w:r>
      <w:r>
        <w:rPr>
          <w:rFonts w:ascii="Times New Roman" w:hAnsi="Times New Roman" w:eastAsia="Times New Roman" w:cs="Times New Roman"/>
          <w:color w:val="auto"/>
          <w:spacing w:val="-2"/>
          <w:sz w:val="28"/>
          <w:szCs w:val="28"/>
          <w:highlight w:val="none"/>
        </w:rPr>
        <w:t xml:space="preserve">1.50 </w:t>
      </w:r>
      <w:r>
        <w:rPr>
          <w:rFonts w:ascii="宋体" w:hAnsi="宋体" w:eastAsia="宋体" w:cs="宋体"/>
          <w:color w:val="auto"/>
          <w:spacing w:val="-2"/>
          <w:sz w:val="28"/>
          <w:szCs w:val="28"/>
          <w:highlight w:val="none"/>
        </w:rPr>
        <w:t>米</w:t>
      </w:r>
      <w:r>
        <w:rPr>
          <w:rFonts w:ascii="宋体" w:hAnsi="宋体" w:eastAsia="宋体" w:cs="宋体"/>
          <w:color w:val="auto"/>
          <w:spacing w:val="-3"/>
          <w:sz w:val="28"/>
          <w:szCs w:val="28"/>
          <w:highlight w:val="none"/>
        </w:rPr>
        <w:t>尺寸铺设网线，人工</w:t>
      </w:r>
      <w:r>
        <w:rPr>
          <w:rFonts w:ascii="宋体" w:hAnsi="宋体" w:eastAsia="宋体" w:cs="宋体"/>
          <w:color w:val="auto"/>
          <w:sz w:val="28"/>
          <w:szCs w:val="28"/>
          <w:highlight w:val="none"/>
        </w:rPr>
        <w:t>采用特制工具按照网线开挖沟槽，深度</w:t>
      </w:r>
      <w:r>
        <w:rPr>
          <w:rFonts w:ascii="宋体" w:hAnsi="宋体" w:eastAsia="宋体" w:cs="宋体"/>
          <w:color w:val="auto"/>
          <w:spacing w:val="-43"/>
          <w:sz w:val="28"/>
          <w:szCs w:val="28"/>
          <w:highlight w:val="none"/>
        </w:rPr>
        <w:t xml:space="preserve"> </w:t>
      </w:r>
      <w:r>
        <w:rPr>
          <w:rFonts w:ascii="Times New Roman" w:hAnsi="Times New Roman" w:eastAsia="Times New Roman" w:cs="Times New Roman"/>
          <w:color w:val="auto"/>
          <w:sz w:val="28"/>
          <w:szCs w:val="28"/>
          <w:highlight w:val="none"/>
        </w:rPr>
        <w:t xml:space="preserve">20 </w:t>
      </w:r>
      <w:r>
        <w:rPr>
          <w:rFonts w:ascii="宋体" w:hAnsi="宋体" w:eastAsia="宋体" w:cs="宋体"/>
          <w:color w:val="auto"/>
          <w:sz w:val="28"/>
          <w:szCs w:val="28"/>
          <w:highlight w:val="none"/>
        </w:rPr>
        <w:t>厘米，每隔</w:t>
      </w:r>
      <w:r>
        <w:rPr>
          <w:rFonts w:ascii="宋体" w:hAnsi="宋体" w:eastAsia="宋体" w:cs="宋体"/>
          <w:color w:val="auto"/>
          <w:spacing w:val="-38"/>
          <w:sz w:val="28"/>
          <w:szCs w:val="28"/>
          <w:highlight w:val="none"/>
        </w:rPr>
        <w:t xml:space="preserve"> </w:t>
      </w:r>
      <w:r>
        <w:rPr>
          <w:rFonts w:ascii="Times New Roman" w:hAnsi="Times New Roman" w:eastAsia="Times New Roman" w:cs="Times New Roman"/>
          <w:color w:val="auto"/>
          <w:sz w:val="28"/>
          <w:szCs w:val="28"/>
          <w:highlight w:val="none"/>
        </w:rPr>
        <w:t xml:space="preserve">100 </w:t>
      </w:r>
      <w:r>
        <w:rPr>
          <w:rFonts w:ascii="宋体" w:hAnsi="宋体" w:eastAsia="宋体" w:cs="宋体"/>
          <w:color w:val="auto"/>
          <w:sz w:val="28"/>
          <w:szCs w:val="28"/>
          <w:highlight w:val="none"/>
        </w:rPr>
        <w:t>米留出</w:t>
      </w:r>
      <w:r>
        <w:rPr>
          <w:rFonts w:ascii="Times New Roman" w:hAnsi="Times New Roman" w:eastAsia="Times New Roman" w:cs="Times New Roman"/>
          <w:color w:val="auto"/>
          <w:sz w:val="28"/>
          <w:szCs w:val="28"/>
          <w:highlight w:val="none"/>
        </w:rPr>
        <w:t xml:space="preserve">2 </w:t>
      </w:r>
      <w:r>
        <w:rPr>
          <w:rFonts w:ascii="宋体" w:hAnsi="宋体" w:eastAsia="宋体" w:cs="宋体"/>
          <w:color w:val="auto"/>
          <w:sz w:val="28"/>
          <w:szCs w:val="28"/>
          <w:highlight w:val="none"/>
        </w:rPr>
        <w:t>米不埋设沙</w:t>
      </w:r>
      <w:r>
        <w:rPr>
          <w:rFonts w:ascii="宋体" w:hAnsi="宋体" w:eastAsia="宋体" w:cs="宋体"/>
          <w:color w:val="auto"/>
          <w:spacing w:val="-3"/>
          <w:sz w:val="28"/>
          <w:szCs w:val="28"/>
          <w:highlight w:val="none"/>
        </w:rPr>
        <w:t>障材料的防火带（算固沙面积）。</w:t>
      </w:r>
    </w:p>
    <w:p w14:paraId="430CC78D">
      <w:pPr>
        <w:spacing w:before="228" w:line="294" w:lineRule="auto"/>
        <w:ind w:right="111" w:firstLine="56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4</w:t>
      </w:r>
      <w:r>
        <w:rPr>
          <w:rFonts w:ascii="宋体" w:hAnsi="宋体" w:eastAsia="宋体" w:cs="宋体"/>
          <w:color w:val="auto"/>
          <w:spacing w:val="-2"/>
          <w:sz w:val="28"/>
          <w:szCs w:val="28"/>
          <w:highlight w:val="none"/>
        </w:rPr>
        <w:t>）铺放芦苇：沿草方格网线平铺芦苇，扎制材料要垂直“线</w:t>
      </w:r>
      <w:r>
        <w:rPr>
          <w:rFonts w:ascii="宋体" w:hAnsi="宋体" w:eastAsia="宋体" w:cs="宋体"/>
          <w:color w:val="auto"/>
          <w:spacing w:val="-103"/>
          <w:sz w:val="28"/>
          <w:szCs w:val="28"/>
          <w:highlight w:val="none"/>
        </w:rPr>
        <w:t xml:space="preserve"> </w:t>
      </w:r>
      <w:r>
        <w:rPr>
          <w:rFonts w:ascii="宋体" w:hAnsi="宋体" w:eastAsia="宋体" w:cs="宋体"/>
          <w:color w:val="auto"/>
          <w:spacing w:val="-2"/>
          <w:sz w:val="28"/>
          <w:szCs w:val="28"/>
          <w:highlight w:val="none"/>
        </w:rPr>
        <w:t>”排放</w:t>
      </w:r>
      <w:r>
        <w:rPr>
          <w:rFonts w:ascii="宋体" w:hAnsi="宋体" w:eastAsia="宋体" w:cs="宋体"/>
          <w:color w:val="auto"/>
          <w:spacing w:val="-3"/>
          <w:sz w:val="28"/>
          <w:szCs w:val="28"/>
          <w:highlight w:val="none"/>
        </w:rPr>
        <w:t>，并</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置中间位置于线上，不得出现倾斜和弯曲现象。</w:t>
      </w:r>
    </w:p>
    <w:p w14:paraId="47873D58">
      <w:pPr>
        <w:spacing w:before="228" w:line="219" w:lineRule="auto"/>
        <w:jc w:val="right"/>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5</w:t>
      </w:r>
      <w:r>
        <w:rPr>
          <w:rFonts w:ascii="宋体" w:hAnsi="宋体" w:eastAsia="宋体" w:cs="宋体"/>
          <w:color w:val="auto"/>
          <w:spacing w:val="-2"/>
          <w:sz w:val="28"/>
          <w:szCs w:val="28"/>
          <w:highlight w:val="none"/>
        </w:rPr>
        <w:t>）埋设芦苇：竖直插入沟槽，人工回填沙土，踏实，露出高度</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 </w:t>
      </w:r>
      <w:r>
        <w:rPr>
          <w:rFonts w:ascii="宋体" w:hAnsi="宋体" w:eastAsia="宋体" w:cs="宋体"/>
          <w:color w:val="auto"/>
          <w:spacing w:val="-2"/>
          <w:sz w:val="28"/>
          <w:szCs w:val="28"/>
          <w:highlight w:val="none"/>
        </w:rPr>
        <w:t>厘米。</w:t>
      </w:r>
    </w:p>
    <w:p w14:paraId="52ACD431">
      <w:pPr>
        <w:spacing w:before="225" w:line="320" w:lineRule="auto"/>
        <w:ind w:right="13" w:firstLine="56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6</w:t>
      </w:r>
      <w:r>
        <w:rPr>
          <w:rFonts w:ascii="宋体" w:hAnsi="宋体" w:eastAsia="宋体" w:cs="宋体"/>
          <w:color w:val="auto"/>
          <w:spacing w:val="2"/>
          <w:sz w:val="28"/>
          <w:szCs w:val="28"/>
          <w:highlight w:val="none"/>
        </w:rPr>
        <w:t>）维护：草方格建成后，要加强巡护，防止人畜破坏；当草方格被沙埋</w:t>
      </w:r>
      <w:r>
        <w:rPr>
          <w:rFonts w:ascii="宋体" w:hAnsi="宋体" w:eastAsia="宋体" w:cs="宋体"/>
          <w:color w:val="auto"/>
          <w:spacing w:val="6"/>
          <w:sz w:val="28"/>
          <w:szCs w:val="28"/>
          <w:highlight w:val="none"/>
        </w:rPr>
        <w:t>面积比例达到</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6"/>
          <w:sz w:val="28"/>
          <w:szCs w:val="28"/>
          <w:highlight w:val="none"/>
        </w:rPr>
        <w:t>70%</w:t>
      </w:r>
      <w:r>
        <w:rPr>
          <w:rFonts w:ascii="宋体" w:hAnsi="宋体" w:eastAsia="宋体" w:cs="宋体"/>
          <w:color w:val="auto"/>
          <w:spacing w:val="6"/>
          <w:sz w:val="28"/>
          <w:szCs w:val="28"/>
          <w:highlight w:val="none"/>
        </w:rPr>
        <w:t>或草方格沙障被风吹蚀破损面积比例达到</w:t>
      </w:r>
      <w:r>
        <w:rPr>
          <w:rFonts w:ascii="Times New Roman" w:hAnsi="Times New Roman" w:eastAsia="Times New Roman" w:cs="Times New Roman"/>
          <w:color w:val="auto"/>
          <w:spacing w:val="6"/>
          <w:sz w:val="28"/>
          <w:szCs w:val="28"/>
          <w:highlight w:val="none"/>
        </w:rPr>
        <w:t>60%</w:t>
      </w:r>
      <w:r>
        <w:rPr>
          <w:rFonts w:ascii="宋体" w:hAnsi="宋体" w:eastAsia="宋体" w:cs="宋体"/>
          <w:color w:val="auto"/>
          <w:spacing w:val="6"/>
          <w:sz w:val="28"/>
          <w:szCs w:val="28"/>
          <w:highlight w:val="none"/>
        </w:rPr>
        <w:t>时，需重新设</w:t>
      </w:r>
      <w:r>
        <w:rPr>
          <w:rFonts w:ascii="宋体" w:hAnsi="宋体" w:eastAsia="宋体" w:cs="宋体"/>
          <w:color w:val="auto"/>
          <w:spacing w:val="-7"/>
          <w:sz w:val="28"/>
          <w:szCs w:val="28"/>
          <w:highlight w:val="none"/>
        </w:rPr>
        <w:t>置沙障。</w:t>
      </w:r>
    </w:p>
    <w:p w14:paraId="2DA1940C">
      <w:pPr>
        <w:spacing w:before="226" w:line="220" w:lineRule="auto"/>
        <w:ind w:left="557"/>
        <w:rPr>
          <w:rFonts w:ascii="宋体" w:hAnsi="宋体" w:eastAsia="宋体" w:cs="宋体"/>
          <w:color w:val="auto"/>
          <w:sz w:val="28"/>
          <w:szCs w:val="28"/>
          <w:highlight w:val="none"/>
        </w:rPr>
      </w:pPr>
      <w:r>
        <w:rPr>
          <w:rFonts w:ascii="Times New Roman" w:hAnsi="Times New Roman" w:eastAsia="Times New Roman" w:cs="Times New Roman"/>
          <w:b/>
          <w:bCs/>
          <w:color w:val="auto"/>
          <w:spacing w:val="-3"/>
          <w:sz w:val="28"/>
          <w:szCs w:val="28"/>
          <w:highlight w:val="none"/>
        </w:rPr>
        <w:t>2.</w:t>
      </w:r>
      <w:r>
        <w:rPr>
          <w:rFonts w:ascii="宋体" w:hAnsi="宋体" w:eastAsia="宋体" w:cs="宋体"/>
          <w:b/>
          <w:bCs/>
          <w:color w:val="auto"/>
          <w:spacing w:val="-3"/>
          <w:sz w:val="28"/>
          <w:szCs w:val="28"/>
          <w:highlight w:val="none"/>
        </w:rPr>
        <w:t>高立式沙障</w:t>
      </w:r>
    </w:p>
    <w:p w14:paraId="317CE2FF">
      <w:pPr>
        <w:spacing w:before="222" w:line="363" w:lineRule="auto"/>
        <w:ind w:left="1" w:right="10" w:firstLine="560"/>
        <w:jc w:val="both"/>
        <w:rPr>
          <w:color w:val="auto"/>
          <w:highlight w:val="none"/>
        </w:rPr>
      </w:pPr>
      <w:r>
        <w:rPr>
          <w:rFonts w:ascii="宋体" w:hAnsi="宋体" w:eastAsia="宋体" w:cs="宋体"/>
          <w:color w:val="auto"/>
          <w:spacing w:val="5"/>
          <w:sz w:val="28"/>
          <w:szCs w:val="28"/>
          <w:highlight w:val="none"/>
        </w:rPr>
        <w:t>栅栏位置在固定芦苇方格的外侧，设置在沙丘顶部迎风侧距脊线</w:t>
      </w:r>
      <w:r>
        <w:rPr>
          <w:rFonts w:ascii="宋体" w:hAnsi="宋体" w:eastAsia="宋体" w:cs="宋体"/>
          <w:color w:val="auto"/>
          <w:spacing w:val="-20"/>
          <w:sz w:val="28"/>
          <w:szCs w:val="28"/>
          <w:highlight w:val="none"/>
        </w:rPr>
        <w:t xml:space="preserve"> </w:t>
      </w:r>
      <w:r>
        <w:rPr>
          <w:rFonts w:ascii="Times New Roman" w:hAnsi="Times New Roman" w:eastAsia="Times New Roman" w:cs="Times New Roman"/>
          <w:color w:val="auto"/>
          <w:spacing w:val="5"/>
          <w:sz w:val="28"/>
          <w:szCs w:val="28"/>
          <w:highlight w:val="none"/>
        </w:rPr>
        <w:t xml:space="preserve">1 </w:t>
      </w:r>
      <w:r>
        <w:rPr>
          <w:rFonts w:ascii="宋体" w:hAnsi="宋体" w:eastAsia="宋体" w:cs="宋体"/>
          <w:color w:val="auto"/>
          <w:spacing w:val="5"/>
          <w:sz w:val="28"/>
          <w:szCs w:val="28"/>
          <w:highlight w:val="none"/>
        </w:rPr>
        <w:t>米左右</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的位置，切忌设置在落沙坡、落沙坡角及丘间洼地等位置。设计的阻沙栅栏为</w:t>
      </w:r>
      <w:r>
        <w:rPr>
          <w:rFonts w:ascii="宋体" w:hAnsi="宋体" w:eastAsia="宋体" w:cs="宋体"/>
          <w:color w:val="auto"/>
          <w:spacing w:val="14"/>
          <w:sz w:val="28"/>
          <w:szCs w:val="28"/>
          <w:highlight w:val="none"/>
        </w:rPr>
        <w:t xml:space="preserve"> </w:t>
      </w:r>
      <w:r>
        <w:rPr>
          <w:rFonts w:ascii="宋体" w:hAnsi="宋体" w:eastAsia="宋体" w:cs="宋体"/>
          <w:color w:val="auto"/>
          <w:spacing w:val="3"/>
          <w:sz w:val="28"/>
          <w:szCs w:val="28"/>
          <w:highlight w:val="none"/>
        </w:rPr>
        <w:t>疏透型，为一层芦苇，用量为每延米</w:t>
      </w:r>
      <w:r>
        <w:rPr>
          <w:rFonts w:ascii="宋体" w:hAnsi="宋体" w:eastAsia="宋体" w:cs="宋体"/>
          <w:color w:val="auto"/>
          <w:spacing w:val="-64"/>
          <w:sz w:val="28"/>
          <w:szCs w:val="28"/>
          <w:highlight w:val="none"/>
        </w:rPr>
        <w:t xml:space="preserve"> </w:t>
      </w:r>
      <w:r>
        <w:rPr>
          <w:rFonts w:ascii="Times New Roman" w:hAnsi="Times New Roman" w:eastAsia="Times New Roman" w:cs="Times New Roman"/>
          <w:color w:val="auto"/>
          <w:spacing w:val="3"/>
          <w:sz w:val="28"/>
          <w:szCs w:val="28"/>
          <w:highlight w:val="none"/>
        </w:rPr>
        <w:t>2</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2.5 </w:t>
      </w:r>
      <w:r>
        <w:rPr>
          <w:rFonts w:ascii="宋体" w:hAnsi="宋体" w:eastAsia="宋体" w:cs="宋体"/>
          <w:color w:val="auto"/>
          <w:spacing w:val="3"/>
          <w:sz w:val="28"/>
          <w:szCs w:val="28"/>
          <w:highlight w:val="none"/>
        </w:rPr>
        <w:t>千克（干芦苇</w:t>
      </w:r>
      <w:r>
        <w:rPr>
          <w:rFonts w:ascii="宋体" w:hAnsi="宋体" w:eastAsia="宋体" w:cs="宋体"/>
          <w:color w:val="auto"/>
          <w:spacing w:val="18"/>
          <w:sz w:val="28"/>
          <w:szCs w:val="28"/>
          <w:highlight w:val="none"/>
        </w:rPr>
        <w:t>），</w:t>
      </w:r>
      <w:r>
        <w:rPr>
          <w:rFonts w:ascii="宋体" w:hAnsi="宋体" w:eastAsia="宋体" w:cs="宋体"/>
          <w:color w:val="auto"/>
          <w:spacing w:val="3"/>
          <w:sz w:val="28"/>
          <w:szCs w:val="28"/>
          <w:highlight w:val="none"/>
        </w:rPr>
        <w:t>栅栏每延米疏透</w:t>
      </w:r>
      <w:r>
        <w:rPr>
          <w:rFonts w:ascii="宋体" w:hAnsi="宋体" w:eastAsia="宋体" w:cs="宋体"/>
          <w:color w:val="auto"/>
          <w:spacing w:val="-1"/>
          <w:sz w:val="28"/>
          <w:szCs w:val="28"/>
          <w:highlight w:val="none"/>
        </w:rPr>
        <w:t>控制在</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1"/>
          <w:sz w:val="28"/>
          <w:szCs w:val="28"/>
          <w:highlight w:val="none"/>
        </w:rPr>
        <w:t>25%</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30%</w:t>
      </w:r>
      <w:r>
        <w:rPr>
          <w:rFonts w:ascii="宋体" w:hAnsi="宋体" w:eastAsia="宋体" w:cs="宋体"/>
          <w:color w:val="auto"/>
          <w:spacing w:val="-1"/>
          <w:sz w:val="28"/>
          <w:szCs w:val="28"/>
          <w:highlight w:val="none"/>
        </w:rPr>
        <w:t>。高立式防沙栅栏前后两侧紧贴根</w:t>
      </w:r>
      <w:r>
        <w:rPr>
          <w:rFonts w:ascii="宋体" w:hAnsi="宋体" w:eastAsia="宋体" w:cs="宋体"/>
          <w:color w:val="auto"/>
          <w:spacing w:val="-2"/>
          <w:sz w:val="28"/>
          <w:szCs w:val="28"/>
          <w:highlight w:val="none"/>
        </w:rPr>
        <w:t>部内侧设置</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 </w:t>
      </w:r>
      <w:r>
        <w:rPr>
          <w:rFonts w:ascii="宋体" w:hAnsi="宋体" w:eastAsia="宋体" w:cs="宋体"/>
          <w:color w:val="auto"/>
          <w:spacing w:val="-2"/>
          <w:sz w:val="28"/>
          <w:szCs w:val="28"/>
          <w:highlight w:val="none"/>
        </w:rPr>
        <w:t>米宽。</w:t>
      </w:r>
    </w:p>
    <w:p w14:paraId="0D5815CC">
      <w:pPr>
        <w:spacing w:before="91" w:line="221" w:lineRule="auto"/>
        <w:ind w:left="56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1</w:t>
      </w:r>
      <w:r>
        <w:rPr>
          <w:rFonts w:ascii="宋体" w:hAnsi="宋体" w:eastAsia="宋体" w:cs="宋体"/>
          <w:color w:val="auto"/>
          <w:spacing w:val="-2"/>
          <w:sz w:val="28"/>
          <w:szCs w:val="28"/>
          <w:highlight w:val="none"/>
        </w:rPr>
        <w:t>）施工与建设程序</w:t>
      </w:r>
    </w:p>
    <w:p w14:paraId="5FBDC494">
      <w:pPr>
        <w:spacing w:before="224"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①</w:t>
      </w:r>
      <w:r>
        <w:rPr>
          <w:rFonts w:ascii="宋体" w:hAnsi="宋体" w:eastAsia="宋体" w:cs="宋体"/>
          <w:color w:val="auto"/>
          <w:spacing w:val="-1"/>
          <w:sz w:val="28"/>
          <w:szCs w:val="28"/>
          <w:highlight w:val="none"/>
        </w:rPr>
        <w:t>阻沙栅栏原材料选择</w:t>
      </w:r>
    </w:p>
    <w:p w14:paraId="7AEF131D">
      <w:pPr>
        <w:spacing w:before="198" w:line="357" w:lineRule="auto"/>
        <w:ind w:left="2" w:right="63" w:firstLine="556"/>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选用较粗且均匀的原状水生芦苇，不能选用旱生芦苇，因其</w:t>
      </w:r>
      <w:r>
        <w:rPr>
          <w:rFonts w:ascii="宋体" w:hAnsi="宋体" w:eastAsia="宋体" w:cs="宋体"/>
          <w:color w:val="auto"/>
          <w:spacing w:val="6"/>
          <w:sz w:val="28"/>
          <w:szCs w:val="28"/>
          <w:highlight w:val="none"/>
        </w:rPr>
        <w:t>纤维较短，材</w:t>
      </w:r>
      <w:r>
        <w:rPr>
          <w:rFonts w:ascii="宋体" w:hAnsi="宋体" w:eastAsia="宋体" w:cs="宋体"/>
          <w:color w:val="auto"/>
          <w:spacing w:val="-3"/>
          <w:sz w:val="28"/>
          <w:szCs w:val="28"/>
          <w:highlight w:val="none"/>
        </w:rPr>
        <w:t>质较脆，抗风蚀老化能力较差。</w:t>
      </w:r>
    </w:p>
    <w:p w14:paraId="5D136A79">
      <w:pPr>
        <w:spacing w:before="39" w:line="218" w:lineRule="auto"/>
        <w:ind w:left="55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②阻沙栅栏施工工艺及技术</w:t>
      </w:r>
    </w:p>
    <w:p w14:paraId="41FFB826">
      <w:pPr>
        <w:spacing w:before="229" w:line="364" w:lineRule="auto"/>
        <w:ind w:left="1" w:right="61" w:firstLine="577"/>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阻沙栅栏平面布设应与路线平行，顺应地形、地势，尽量设在迎风坡中上</w:t>
      </w:r>
      <w:r>
        <w:rPr>
          <w:rFonts w:ascii="宋体" w:hAnsi="宋体" w:eastAsia="宋体" w:cs="宋体"/>
          <w:color w:val="auto"/>
          <w:spacing w:val="5"/>
          <w:sz w:val="28"/>
          <w:szCs w:val="28"/>
          <w:highlight w:val="none"/>
        </w:rPr>
        <w:t>部距脊线</w:t>
      </w:r>
      <w:r>
        <w:rPr>
          <w:rFonts w:ascii="宋体" w:hAnsi="宋体" w:eastAsia="宋体" w:cs="宋体"/>
          <w:color w:val="auto"/>
          <w:spacing w:val="-28"/>
          <w:sz w:val="28"/>
          <w:szCs w:val="28"/>
          <w:highlight w:val="none"/>
        </w:rPr>
        <w:t xml:space="preserve"> </w:t>
      </w:r>
      <w:r>
        <w:rPr>
          <w:rFonts w:ascii="Times New Roman" w:hAnsi="Times New Roman" w:eastAsia="Times New Roman" w:cs="Times New Roman"/>
          <w:color w:val="auto"/>
          <w:spacing w:val="5"/>
          <w:sz w:val="28"/>
          <w:szCs w:val="28"/>
          <w:highlight w:val="none"/>
        </w:rPr>
        <w:t xml:space="preserve">1 </w:t>
      </w:r>
      <w:r>
        <w:rPr>
          <w:rFonts w:ascii="宋体" w:hAnsi="宋体" w:eastAsia="宋体" w:cs="宋体"/>
          <w:color w:val="auto"/>
          <w:spacing w:val="5"/>
          <w:sz w:val="28"/>
          <w:szCs w:val="28"/>
          <w:highlight w:val="none"/>
        </w:rPr>
        <w:t>米左右位置，不能设在落沙坡、落沙坡角及丘间洼地等位置。在地</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形地貌变化较大的段落可平行铺设，交错搭接长度控制在</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6"/>
          <w:sz w:val="28"/>
          <w:szCs w:val="28"/>
          <w:highlight w:val="none"/>
        </w:rPr>
        <w:t xml:space="preserve">2 </w:t>
      </w:r>
      <w:r>
        <w:rPr>
          <w:rFonts w:ascii="宋体" w:hAnsi="宋体" w:eastAsia="宋体" w:cs="宋体"/>
          <w:color w:val="auto"/>
          <w:spacing w:val="6"/>
          <w:sz w:val="28"/>
          <w:szCs w:val="28"/>
          <w:highlight w:val="none"/>
        </w:rPr>
        <w:t>米左</w:t>
      </w:r>
      <w:r>
        <w:rPr>
          <w:rFonts w:ascii="宋体" w:hAnsi="宋体" w:eastAsia="宋体" w:cs="宋体"/>
          <w:color w:val="auto"/>
          <w:spacing w:val="5"/>
          <w:sz w:val="28"/>
          <w:szCs w:val="28"/>
          <w:highlight w:val="none"/>
        </w:rPr>
        <w:t>右。有些沙丘</w:t>
      </w:r>
      <w:r>
        <w:rPr>
          <w:rFonts w:ascii="宋体" w:hAnsi="宋体" w:eastAsia="宋体" w:cs="宋体"/>
          <w:color w:val="auto"/>
          <w:spacing w:val="6"/>
          <w:sz w:val="28"/>
          <w:szCs w:val="28"/>
          <w:highlight w:val="none"/>
        </w:rPr>
        <w:t>运动方向近于阻沙栅栏布设方向，这时，阻沙栅栏设置应沿沙丘迎风坡横向较</w:t>
      </w:r>
      <w:r>
        <w:rPr>
          <w:rFonts w:ascii="宋体" w:hAnsi="宋体" w:eastAsia="宋体" w:cs="宋体"/>
          <w:color w:val="auto"/>
          <w:spacing w:val="-3"/>
          <w:sz w:val="28"/>
          <w:szCs w:val="28"/>
          <w:highlight w:val="none"/>
        </w:rPr>
        <w:t>高处至坡顶，然后直穿落沙坡。</w:t>
      </w:r>
    </w:p>
    <w:p w14:paraId="371C505E">
      <w:pPr>
        <w:spacing w:before="40" w:line="218" w:lineRule="auto"/>
        <w:ind w:left="55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③阻沙栅栏立柱施工</w:t>
      </w:r>
    </w:p>
    <w:p w14:paraId="05FC0EC9">
      <w:pPr>
        <w:spacing w:before="229" w:line="366" w:lineRule="auto"/>
        <w:ind w:firstLine="56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每隔</w:t>
      </w:r>
      <w:r>
        <w:rPr>
          <w:rFonts w:ascii="宋体" w:hAnsi="宋体" w:eastAsia="宋体" w:cs="宋体"/>
          <w:color w:val="auto"/>
          <w:spacing w:val="-44"/>
          <w:sz w:val="28"/>
          <w:szCs w:val="28"/>
          <w:highlight w:val="none"/>
        </w:rPr>
        <w:t xml:space="preserve"> </w:t>
      </w:r>
      <w:r>
        <w:rPr>
          <w:rFonts w:ascii="Times New Roman" w:hAnsi="Times New Roman" w:eastAsia="Times New Roman" w:cs="Times New Roman"/>
          <w:color w:val="auto"/>
          <w:spacing w:val="-2"/>
          <w:sz w:val="28"/>
          <w:szCs w:val="28"/>
          <w:highlight w:val="none"/>
        </w:rPr>
        <w:t xml:space="preserve">3.00 </w:t>
      </w:r>
      <w:r>
        <w:rPr>
          <w:rFonts w:ascii="宋体" w:hAnsi="宋体" w:eastAsia="宋体" w:cs="宋体"/>
          <w:color w:val="auto"/>
          <w:spacing w:val="-2"/>
          <w:sz w:val="28"/>
          <w:szCs w:val="28"/>
          <w:highlight w:val="none"/>
        </w:rPr>
        <w:t>米设置木桩一个，桩径不小于</w:t>
      </w:r>
      <w:r>
        <w:rPr>
          <w:rFonts w:ascii="宋体" w:hAnsi="宋体" w:eastAsia="宋体" w:cs="宋体"/>
          <w:color w:val="auto"/>
          <w:spacing w:val="-43"/>
          <w:sz w:val="28"/>
          <w:szCs w:val="28"/>
          <w:highlight w:val="none"/>
        </w:rPr>
        <w:t xml:space="preserve"> </w:t>
      </w:r>
      <w:r>
        <w:rPr>
          <w:rFonts w:ascii="Times New Roman" w:hAnsi="Times New Roman" w:eastAsia="Times New Roman" w:cs="Times New Roman"/>
          <w:color w:val="auto"/>
          <w:spacing w:val="-2"/>
          <w:sz w:val="28"/>
          <w:szCs w:val="28"/>
          <w:highlight w:val="none"/>
        </w:rPr>
        <w:t xml:space="preserve">5.00 </w:t>
      </w:r>
      <w:r>
        <w:rPr>
          <w:rFonts w:ascii="宋体" w:hAnsi="宋体" w:eastAsia="宋体" w:cs="宋体"/>
          <w:color w:val="auto"/>
          <w:spacing w:val="-2"/>
          <w:sz w:val="28"/>
          <w:szCs w:val="28"/>
          <w:highlight w:val="none"/>
        </w:rPr>
        <w:t>厘米，长</w:t>
      </w:r>
      <w:r>
        <w:rPr>
          <w:rFonts w:ascii="宋体" w:hAnsi="宋体" w:eastAsia="宋体" w:cs="宋体"/>
          <w:color w:val="auto"/>
          <w:spacing w:val="-51"/>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2.00 </w:t>
      </w:r>
      <w:r>
        <w:rPr>
          <w:rFonts w:ascii="宋体" w:hAnsi="宋体" w:eastAsia="宋体" w:cs="宋体"/>
          <w:color w:val="auto"/>
          <w:spacing w:val="-2"/>
          <w:sz w:val="28"/>
          <w:szCs w:val="28"/>
          <w:highlight w:val="none"/>
        </w:rPr>
        <w:t>米，木桩钉人沙</w:t>
      </w:r>
      <w:r>
        <w:rPr>
          <w:rFonts w:ascii="宋体" w:hAnsi="宋体" w:eastAsia="宋体" w:cs="宋体"/>
          <w:color w:val="auto"/>
          <w:sz w:val="28"/>
          <w:szCs w:val="28"/>
          <w:highlight w:val="none"/>
        </w:rPr>
        <w:t xml:space="preserve"> 中</w:t>
      </w:r>
      <w:r>
        <w:rPr>
          <w:rFonts w:ascii="宋体" w:hAnsi="宋体" w:eastAsia="宋体" w:cs="宋体"/>
          <w:color w:val="auto"/>
          <w:spacing w:val="-29"/>
          <w:sz w:val="28"/>
          <w:szCs w:val="28"/>
          <w:highlight w:val="none"/>
        </w:rPr>
        <w:t xml:space="preserve"> </w:t>
      </w:r>
      <w:r>
        <w:rPr>
          <w:rFonts w:ascii="Times New Roman" w:hAnsi="Times New Roman" w:eastAsia="Times New Roman" w:cs="Times New Roman"/>
          <w:color w:val="auto"/>
          <w:sz w:val="28"/>
          <w:szCs w:val="28"/>
          <w:highlight w:val="none"/>
        </w:rPr>
        <w:t xml:space="preserve">1.00 </w:t>
      </w:r>
      <w:r>
        <w:rPr>
          <w:rFonts w:ascii="宋体" w:hAnsi="宋体" w:eastAsia="宋体" w:cs="宋体"/>
          <w:color w:val="auto"/>
          <w:sz w:val="28"/>
          <w:szCs w:val="28"/>
          <w:highlight w:val="none"/>
        </w:rPr>
        <w:t>米，不能埋入，外露</w:t>
      </w:r>
      <w:r>
        <w:rPr>
          <w:rFonts w:ascii="宋体" w:hAnsi="宋体" w:eastAsia="宋体" w:cs="宋体"/>
          <w:color w:val="auto"/>
          <w:spacing w:val="-35"/>
          <w:sz w:val="28"/>
          <w:szCs w:val="28"/>
          <w:highlight w:val="none"/>
        </w:rPr>
        <w:t xml:space="preserve"> </w:t>
      </w:r>
      <w:r>
        <w:rPr>
          <w:rFonts w:ascii="Times New Roman" w:hAnsi="Times New Roman" w:eastAsia="Times New Roman" w:cs="Times New Roman"/>
          <w:color w:val="auto"/>
          <w:sz w:val="28"/>
          <w:szCs w:val="28"/>
          <w:highlight w:val="none"/>
        </w:rPr>
        <w:t xml:space="preserve">1.00 </w:t>
      </w:r>
      <w:r>
        <w:rPr>
          <w:rFonts w:ascii="宋体" w:hAnsi="宋体" w:eastAsia="宋体" w:cs="宋体"/>
          <w:color w:val="auto"/>
          <w:sz w:val="28"/>
          <w:szCs w:val="28"/>
          <w:highlight w:val="none"/>
        </w:rPr>
        <w:t xml:space="preserve">米。木桩间先用铁丝连接一道，位置分别位于 </w:t>
      </w:r>
      <w:r>
        <w:rPr>
          <w:rFonts w:ascii="宋体" w:hAnsi="宋体" w:eastAsia="宋体" w:cs="宋体"/>
          <w:color w:val="auto"/>
          <w:spacing w:val="-3"/>
          <w:sz w:val="28"/>
          <w:szCs w:val="28"/>
          <w:highlight w:val="none"/>
        </w:rPr>
        <w:t>距离栅栏露出地面</w:t>
      </w:r>
      <w:r>
        <w:rPr>
          <w:rFonts w:ascii="宋体" w:hAnsi="宋体" w:eastAsia="宋体" w:cs="宋体"/>
          <w:color w:val="auto"/>
          <w:spacing w:val="-46"/>
          <w:sz w:val="28"/>
          <w:szCs w:val="28"/>
          <w:highlight w:val="none"/>
        </w:rPr>
        <w:t xml:space="preserve"> </w:t>
      </w:r>
      <w:r>
        <w:rPr>
          <w:rFonts w:ascii="Times New Roman" w:hAnsi="Times New Roman" w:eastAsia="Times New Roman" w:cs="Times New Roman"/>
          <w:color w:val="auto"/>
          <w:spacing w:val="-3"/>
          <w:sz w:val="28"/>
          <w:szCs w:val="28"/>
          <w:highlight w:val="none"/>
        </w:rPr>
        <w:t>80.0</w:t>
      </w:r>
      <w:r>
        <w:rPr>
          <w:rFonts w:ascii="Times New Roman" w:hAnsi="Times New Roman" w:eastAsia="Times New Roman" w:cs="Times New Roman"/>
          <w:color w:val="auto"/>
          <w:spacing w:val="17"/>
          <w:w w:val="101"/>
          <w:sz w:val="28"/>
          <w:szCs w:val="28"/>
          <w:highlight w:val="none"/>
        </w:rPr>
        <w:t xml:space="preserve"> </w:t>
      </w:r>
      <w:r>
        <w:rPr>
          <w:rFonts w:ascii="宋体" w:hAnsi="宋体" w:eastAsia="宋体" w:cs="宋体"/>
          <w:color w:val="auto"/>
          <w:spacing w:val="-3"/>
          <w:sz w:val="28"/>
          <w:szCs w:val="28"/>
          <w:highlight w:val="none"/>
        </w:rPr>
        <w:t>厘米位置处。木桩两侧设锚固，用铁丝的一头拴住木桩，</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另外一头栓在</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color w:val="auto"/>
          <w:spacing w:val="3"/>
          <w:sz w:val="28"/>
          <w:szCs w:val="28"/>
          <w:highlight w:val="none"/>
        </w:rPr>
        <w:t>50.0</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3"/>
          <w:sz w:val="28"/>
          <w:szCs w:val="28"/>
          <w:highlight w:val="none"/>
        </w:rPr>
        <w:t>厘米长的小木棍上，并在拉直铁丝时将小木棍钉入沙中。立</w:t>
      </w:r>
      <w:r>
        <w:rPr>
          <w:rFonts w:ascii="宋体" w:hAnsi="宋体" w:eastAsia="宋体" w:cs="宋体"/>
          <w:color w:val="auto"/>
          <w:sz w:val="28"/>
          <w:szCs w:val="28"/>
          <w:highlight w:val="none"/>
        </w:rPr>
        <w:t xml:space="preserve"> 柱间距允许偏差为设计值±</w:t>
      </w:r>
      <w:r>
        <w:rPr>
          <w:rFonts w:ascii="Times New Roman" w:hAnsi="Times New Roman" w:eastAsia="Times New Roman" w:cs="Times New Roman"/>
          <w:color w:val="auto"/>
          <w:sz w:val="28"/>
          <w:szCs w:val="28"/>
          <w:highlight w:val="none"/>
        </w:rPr>
        <w:t xml:space="preserve">200 </w:t>
      </w:r>
      <w:r>
        <w:rPr>
          <w:rFonts w:ascii="宋体" w:hAnsi="宋体" w:eastAsia="宋体" w:cs="宋体"/>
          <w:color w:val="auto"/>
          <w:sz w:val="28"/>
          <w:szCs w:val="28"/>
          <w:highlight w:val="none"/>
        </w:rPr>
        <w:t>毫米，在地形变化处，可适当加密或拉开，但拉</w:t>
      </w:r>
      <w:r>
        <w:rPr>
          <w:rFonts w:ascii="宋体" w:hAnsi="宋体" w:eastAsia="宋体" w:cs="宋体"/>
          <w:color w:val="auto"/>
          <w:spacing w:val="8"/>
          <w:sz w:val="28"/>
          <w:szCs w:val="28"/>
          <w:highlight w:val="none"/>
        </w:rPr>
        <w:t xml:space="preserve"> </w:t>
      </w:r>
      <w:r>
        <w:rPr>
          <w:rFonts w:ascii="宋体" w:hAnsi="宋体" w:eastAsia="宋体" w:cs="宋体"/>
          <w:color w:val="auto"/>
          <w:spacing w:val="6"/>
          <w:sz w:val="28"/>
          <w:szCs w:val="28"/>
          <w:highlight w:val="none"/>
        </w:rPr>
        <w:t>开值不得大于设计值的一半，检查区段的总数量不得小于规定。立柱入土深度</w:t>
      </w:r>
      <w:r>
        <w:rPr>
          <w:rFonts w:ascii="宋体" w:hAnsi="宋体" w:eastAsia="宋体" w:cs="宋体"/>
          <w:color w:val="auto"/>
          <w:spacing w:val="14"/>
          <w:sz w:val="28"/>
          <w:szCs w:val="28"/>
          <w:highlight w:val="none"/>
        </w:rPr>
        <w:t xml:space="preserve"> </w:t>
      </w:r>
      <w:r>
        <w:rPr>
          <w:rFonts w:ascii="宋体" w:hAnsi="宋体" w:eastAsia="宋体" w:cs="宋体"/>
          <w:color w:val="auto"/>
          <w:spacing w:val="2"/>
          <w:sz w:val="28"/>
          <w:szCs w:val="28"/>
          <w:highlight w:val="none"/>
        </w:rPr>
        <w:t>允许偏差±</w:t>
      </w:r>
      <w:r>
        <w:rPr>
          <w:rFonts w:ascii="Times New Roman" w:hAnsi="Times New Roman" w:eastAsia="Times New Roman" w:cs="Times New Roman"/>
          <w:color w:val="auto"/>
          <w:spacing w:val="2"/>
          <w:sz w:val="28"/>
          <w:szCs w:val="28"/>
          <w:highlight w:val="none"/>
        </w:rPr>
        <w:t xml:space="preserve">50 </w:t>
      </w:r>
      <w:r>
        <w:rPr>
          <w:rFonts w:ascii="宋体" w:hAnsi="宋体" w:eastAsia="宋体" w:cs="宋体"/>
          <w:color w:val="auto"/>
          <w:spacing w:val="2"/>
          <w:sz w:val="28"/>
          <w:szCs w:val="28"/>
          <w:highlight w:val="none"/>
        </w:rPr>
        <w:t>毫米，外露高度允许偏差</w:t>
      </w:r>
      <w:r>
        <w:rPr>
          <w:rFonts w:ascii="Times New Roman" w:hAnsi="Times New Roman" w:eastAsia="Times New Roman" w:cs="Times New Roman"/>
          <w:color w:val="auto"/>
          <w:spacing w:val="2"/>
          <w:sz w:val="28"/>
          <w:szCs w:val="28"/>
          <w:highlight w:val="none"/>
        </w:rPr>
        <w:t xml:space="preserve">-100 </w:t>
      </w:r>
      <w:r>
        <w:rPr>
          <w:rFonts w:ascii="宋体" w:hAnsi="宋体" w:eastAsia="宋体" w:cs="宋体"/>
          <w:color w:val="auto"/>
          <w:spacing w:val="2"/>
          <w:sz w:val="28"/>
          <w:szCs w:val="28"/>
          <w:highlight w:val="none"/>
        </w:rPr>
        <w:t>毫米，竖直度允许偏差±</w:t>
      </w:r>
      <w:r>
        <w:rPr>
          <w:rFonts w:ascii="Times New Roman" w:hAnsi="Times New Roman" w:eastAsia="Times New Roman" w:cs="Times New Roman"/>
          <w:color w:val="auto"/>
          <w:spacing w:val="2"/>
          <w:sz w:val="28"/>
          <w:szCs w:val="28"/>
          <w:highlight w:val="none"/>
        </w:rPr>
        <w:t xml:space="preserve">50 </w:t>
      </w:r>
      <w:r>
        <w:rPr>
          <w:rFonts w:ascii="宋体" w:hAnsi="宋体" w:eastAsia="宋体" w:cs="宋体"/>
          <w:color w:val="auto"/>
          <w:spacing w:val="2"/>
          <w:sz w:val="28"/>
          <w:szCs w:val="28"/>
          <w:highlight w:val="none"/>
        </w:rPr>
        <w:t>毫米。</w:t>
      </w:r>
      <w:r>
        <w:rPr>
          <w:rFonts w:ascii="宋体" w:hAnsi="宋体" w:eastAsia="宋体" w:cs="宋体"/>
          <w:color w:val="auto"/>
          <w:spacing w:val="7"/>
          <w:sz w:val="28"/>
          <w:szCs w:val="28"/>
          <w:highlight w:val="none"/>
        </w:rPr>
        <w:t xml:space="preserve"> </w:t>
      </w:r>
      <w:r>
        <w:rPr>
          <w:rFonts w:ascii="宋体" w:hAnsi="宋体" w:eastAsia="宋体" w:cs="宋体"/>
          <w:color w:val="auto"/>
          <w:spacing w:val="-1"/>
          <w:sz w:val="28"/>
          <w:szCs w:val="28"/>
          <w:highlight w:val="none"/>
        </w:rPr>
        <w:t>立柱锚固用小木棍长度及深度应符合设计要求。</w:t>
      </w:r>
    </w:p>
    <w:p w14:paraId="0E353FD8">
      <w:pPr>
        <w:spacing w:before="39" w:line="218" w:lineRule="auto"/>
        <w:ind w:left="83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④布设栅栏芦苇</w:t>
      </w:r>
    </w:p>
    <w:p w14:paraId="7A664EE0">
      <w:pPr>
        <w:spacing w:before="231" w:line="362" w:lineRule="auto"/>
        <w:ind w:left="1" w:right="61" w:firstLine="56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沿立柱方向开挖</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 </w:t>
      </w:r>
      <w:r>
        <w:rPr>
          <w:rFonts w:ascii="宋体" w:hAnsi="宋体" w:eastAsia="宋体" w:cs="宋体"/>
          <w:color w:val="auto"/>
          <w:spacing w:val="2"/>
          <w:sz w:val="28"/>
          <w:szCs w:val="28"/>
          <w:highlight w:val="none"/>
        </w:rPr>
        <w:t>厘米深的沟，沿着沟均匀地把芦苇立好，然后用芦苇束</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把芦苇夹紧在铁丝条上，用细铁丝绑牢即可，芦苇束用原苇错开接头，弥接而</w:t>
      </w:r>
      <w:r>
        <w:rPr>
          <w:rFonts w:ascii="宋体" w:hAnsi="宋体" w:eastAsia="宋体" w:cs="宋体"/>
          <w:color w:val="auto"/>
          <w:spacing w:val="13"/>
          <w:sz w:val="28"/>
          <w:szCs w:val="28"/>
          <w:highlight w:val="none"/>
        </w:rPr>
        <w:t xml:space="preserve"> </w:t>
      </w:r>
      <w:r>
        <w:rPr>
          <w:rFonts w:ascii="宋体" w:hAnsi="宋体" w:eastAsia="宋体" w:cs="宋体"/>
          <w:color w:val="auto"/>
          <w:spacing w:val="4"/>
          <w:sz w:val="28"/>
          <w:szCs w:val="28"/>
          <w:highlight w:val="none"/>
        </w:rPr>
        <w:t>成。阻沙栅栏每延米干芦苇用量为</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pacing w:val="4"/>
          <w:sz w:val="28"/>
          <w:szCs w:val="28"/>
          <w:highlight w:val="none"/>
        </w:rPr>
        <w:t xml:space="preserve">2.50 </w:t>
      </w:r>
      <w:r>
        <w:rPr>
          <w:rFonts w:ascii="宋体" w:hAnsi="宋体" w:eastAsia="宋体" w:cs="宋体"/>
          <w:color w:val="auto"/>
          <w:spacing w:val="4"/>
          <w:sz w:val="28"/>
          <w:szCs w:val="28"/>
          <w:highlight w:val="none"/>
        </w:rPr>
        <w:t>千</w:t>
      </w:r>
      <w:r>
        <w:rPr>
          <w:rFonts w:ascii="宋体" w:hAnsi="宋体" w:eastAsia="宋体" w:cs="宋体"/>
          <w:color w:val="auto"/>
          <w:spacing w:val="3"/>
          <w:sz w:val="28"/>
          <w:szCs w:val="28"/>
          <w:highlight w:val="none"/>
        </w:rPr>
        <w:t>克，要均匀摆开，用量较少的区段，</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每延米干芦苇用量不低于</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4"/>
          <w:sz w:val="28"/>
          <w:szCs w:val="28"/>
          <w:highlight w:val="none"/>
        </w:rPr>
        <w:t xml:space="preserve">2.25 </w:t>
      </w:r>
      <w:r>
        <w:rPr>
          <w:rFonts w:ascii="宋体" w:hAnsi="宋体" w:eastAsia="宋体" w:cs="宋体"/>
          <w:color w:val="auto"/>
          <w:spacing w:val="4"/>
          <w:sz w:val="28"/>
          <w:szCs w:val="28"/>
          <w:highlight w:val="none"/>
        </w:rPr>
        <w:t>千克。每延米疏透度控制在</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4"/>
          <w:sz w:val="28"/>
          <w:szCs w:val="28"/>
          <w:highlight w:val="none"/>
        </w:rPr>
        <w:t>25%</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30%</w:t>
      </w:r>
      <w:r>
        <w:rPr>
          <w:rFonts w:ascii="宋体" w:hAnsi="宋体" w:eastAsia="宋体" w:cs="宋体"/>
          <w:color w:val="auto"/>
          <w:spacing w:val="3"/>
          <w:sz w:val="28"/>
          <w:szCs w:val="28"/>
          <w:highlight w:val="none"/>
        </w:rPr>
        <w:t>，栅栏埋</w:t>
      </w:r>
      <w:r>
        <w:rPr>
          <w:rFonts w:hint="eastAsia" w:ascii="宋体" w:hAnsi="宋体" w:eastAsia="宋体" w:cs="宋体"/>
          <w:color w:val="auto"/>
          <w:spacing w:val="3"/>
          <w:sz w:val="28"/>
          <w:szCs w:val="28"/>
          <w:highlight w:val="none"/>
          <w:lang w:val="en-US" w:eastAsia="zh-CN"/>
        </w:rPr>
        <w:t>入</w:t>
      </w:r>
      <w:r>
        <w:rPr>
          <w:rFonts w:ascii="宋体" w:hAnsi="宋体" w:eastAsia="宋体" w:cs="宋体"/>
          <w:color w:val="auto"/>
          <w:spacing w:val="-3"/>
          <w:sz w:val="28"/>
          <w:szCs w:val="28"/>
          <w:highlight w:val="none"/>
        </w:rPr>
        <w:t>沙中</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3"/>
          <w:sz w:val="28"/>
          <w:szCs w:val="28"/>
          <w:highlight w:val="none"/>
        </w:rPr>
        <w:t xml:space="preserve">20 </w:t>
      </w:r>
      <w:r>
        <w:rPr>
          <w:rFonts w:ascii="宋体" w:hAnsi="宋体" w:eastAsia="宋体" w:cs="宋体"/>
          <w:color w:val="auto"/>
          <w:spacing w:val="-3"/>
          <w:sz w:val="28"/>
          <w:szCs w:val="28"/>
          <w:highlight w:val="none"/>
        </w:rPr>
        <w:t>厘米，允许偏差±</w:t>
      </w:r>
      <w:r>
        <w:rPr>
          <w:rFonts w:ascii="Times New Roman" w:hAnsi="Times New Roman" w:eastAsia="Times New Roman" w:cs="Times New Roman"/>
          <w:color w:val="auto"/>
          <w:spacing w:val="-3"/>
          <w:sz w:val="28"/>
          <w:szCs w:val="28"/>
          <w:highlight w:val="none"/>
        </w:rPr>
        <w:t xml:space="preserve">50 </w:t>
      </w:r>
      <w:r>
        <w:rPr>
          <w:rFonts w:ascii="宋体" w:hAnsi="宋体" w:eastAsia="宋体" w:cs="宋体"/>
          <w:color w:val="auto"/>
          <w:spacing w:val="-3"/>
          <w:sz w:val="28"/>
          <w:szCs w:val="28"/>
          <w:highlight w:val="none"/>
        </w:rPr>
        <w:t>毫米，外露高度</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130 </w:t>
      </w:r>
      <w:r>
        <w:rPr>
          <w:rFonts w:ascii="宋体" w:hAnsi="宋体" w:eastAsia="宋体" w:cs="宋体"/>
          <w:color w:val="auto"/>
          <w:spacing w:val="-3"/>
          <w:sz w:val="28"/>
          <w:szCs w:val="28"/>
          <w:highlight w:val="none"/>
        </w:rPr>
        <w:t>厘米，允许偏差±</w:t>
      </w:r>
      <w:r>
        <w:rPr>
          <w:rFonts w:ascii="Times New Roman" w:hAnsi="Times New Roman" w:eastAsia="Times New Roman" w:cs="Times New Roman"/>
          <w:color w:val="auto"/>
          <w:spacing w:val="-3"/>
          <w:sz w:val="28"/>
          <w:szCs w:val="28"/>
          <w:highlight w:val="none"/>
        </w:rPr>
        <w:t>100</w:t>
      </w:r>
      <w:r>
        <w:rPr>
          <w:rFonts w:ascii="Times New Roman" w:hAnsi="Times New Roman" w:eastAsia="Times New Roman" w:cs="Times New Roman"/>
          <w:color w:val="auto"/>
          <w:spacing w:val="17"/>
          <w:sz w:val="28"/>
          <w:szCs w:val="28"/>
          <w:highlight w:val="none"/>
        </w:rPr>
        <w:t xml:space="preserve"> </w:t>
      </w:r>
      <w:r>
        <w:rPr>
          <w:rFonts w:ascii="宋体" w:hAnsi="宋体" w:eastAsia="宋体" w:cs="宋体"/>
          <w:color w:val="auto"/>
          <w:spacing w:val="-3"/>
          <w:sz w:val="28"/>
          <w:szCs w:val="28"/>
          <w:highlight w:val="none"/>
        </w:rPr>
        <w:t>毫米。</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维护：各类沙障建成后，要加强巡护，防止人畜破坏。</w:t>
      </w:r>
    </w:p>
    <w:p w14:paraId="08A79448">
      <w:pPr>
        <w:spacing w:before="40" w:line="220"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安全防火及环保要求</w:t>
      </w:r>
    </w:p>
    <w:p w14:paraId="4045DA35">
      <w:pPr>
        <w:spacing w:before="228" w:line="294" w:lineRule="auto"/>
        <w:ind w:left="2" w:right="176" w:firstLine="56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）施工人员严禁携带火种进入施工现场。施工过程中，禁止将废弃的苇</w:t>
      </w:r>
      <w:r>
        <w:rPr>
          <w:rFonts w:ascii="宋体" w:hAnsi="宋体" w:eastAsia="宋体" w:cs="宋体"/>
          <w:color w:val="auto"/>
          <w:spacing w:val="11"/>
          <w:sz w:val="28"/>
          <w:szCs w:val="28"/>
          <w:highlight w:val="none"/>
        </w:rPr>
        <w:t xml:space="preserve"> </w:t>
      </w:r>
      <w:r>
        <w:rPr>
          <w:rFonts w:ascii="宋体" w:hAnsi="宋体" w:eastAsia="宋体" w:cs="宋体"/>
          <w:color w:val="auto"/>
          <w:spacing w:val="-2"/>
          <w:sz w:val="28"/>
          <w:szCs w:val="28"/>
          <w:highlight w:val="none"/>
        </w:rPr>
        <w:t>杆及苇叶等杂物随意散落现场，满足防火隔离要求。</w:t>
      </w:r>
    </w:p>
    <w:p w14:paraId="15D26115">
      <w:pPr>
        <w:spacing w:before="226" w:line="295" w:lineRule="auto"/>
        <w:ind w:left="2" w:right="152" w:firstLine="56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2</w:t>
      </w:r>
      <w:r>
        <w:rPr>
          <w:rFonts w:ascii="宋体" w:hAnsi="宋体" w:eastAsia="宋体" w:cs="宋体"/>
          <w:color w:val="auto"/>
          <w:spacing w:val="2"/>
          <w:sz w:val="28"/>
          <w:szCs w:val="28"/>
          <w:highlight w:val="none"/>
        </w:rPr>
        <w:t>）每片固沙带延伸至距植被处小于</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5 </w:t>
      </w:r>
      <w:r>
        <w:rPr>
          <w:rFonts w:ascii="宋体" w:hAnsi="宋体" w:eastAsia="宋体" w:cs="宋体"/>
          <w:color w:val="auto"/>
          <w:spacing w:val="2"/>
          <w:sz w:val="28"/>
          <w:szCs w:val="28"/>
          <w:highlight w:val="none"/>
        </w:rPr>
        <w:t>米</w:t>
      </w:r>
      <w:r>
        <w:rPr>
          <w:rFonts w:ascii="宋体" w:hAnsi="宋体" w:eastAsia="宋体" w:cs="宋体"/>
          <w:color w:val="auto"/>
          <w:spacing w:val="1"/>
          <w:sz w:val="28"/>
          <w:szCs w:val="28"/>
          <w:highlight w:val="none"/>
        </w:rPr>
        <w:t>，遇植被处必须让过，严禁损坏</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植被及践踏、挖掘。</w:t>
      </w:r>
    </w:p>
    <w:p w14:paraId="7A25FBCE">
      <w:pPr>
        <w:spacing w:before="224" w:line="295" w:lineRule="auto"/>
        <w:ind w:left="4" w:right="163" w:firstLine="563"/>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）施工作业过程中，施工单位的施工员、质检员必</w:t>
      </w:r>
      <w:r>
        <w:rPr>
          <w:rFonts w:ascii="宋体" w:hAnsi="宋体" w:eastAsia="宋体" w:cs="宋体"/>
          <w:color w:val="auto"/>
          <w:spacing w:val="1"/>
          <w:sz w:val="28"/>
          <w:szCs w:val="28"/>
          <w:highlight w:val="none"/>
        </w:rPr>
        <w:t>须跟班作业，严格检</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查，以保证和控制工程质量。</w:t>
      </w:r>
    </w:p>
    <w:p w14:paraId="7E942932">
      <w:pPr>
        <w:spacing w:before="228" w:line="294" w:lineRule="auto"/>
        <w:ind w:left="4" w:right="166" w:firstLine="563"/>
        <w:rPr>
          <w:color w:val="auto"/>
          <w:highlight w:val="none"/>
        </w:rPr>
      </w:pP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4</w:t>
      </w:r>
      <w:r>
        <w:rPr>
          <w:rFonts w:ascii="宋体" w:hAnsi="宋体" w:eastAsia="宋体" w:cs="宋体"/>
          <w:color w:val="auto"/>
          <w:spacing w:val="2"/>
          <w:sz w:val="28"/>
          <w:szCs w:val="28"/>
          <w:highlight w:val="none"/>
        </w:rPr>
        <w:t>）现场业主代表有权随时对作业现场进行质</w:t>
      </w:r>
      <w:r>
        <w:rPr>
          <w:rFonts w:ascii="宋体" w:hAnsi="宋体" w:eastAsia="宋体" w:cs="宋体"/>
          <w:color w:val="auto"/>
          <w:spacing w:val="1"/>
          <w:sz w:val="28"/>
          <w:szCs w:val="28"/>
          <w:highlight w:val="none"/>
        </w:rPr>
        <w:t>量抽检，经确认不合格的部</w:t>
      </w:r>
      <w:r>
        <w:rPr>
          <w:rFonts w:ascii="宋体" w:hAnsi="宋体" w:eastAsia="宋体" w:cs="宋体"/>
          <w:color w:val="auto"/>
          <w:sz w:val="28"/>
          <w:szCs w:val="28"/>
          <w:highlight w:val="none"/>
        </w:rPr>
        <w:t xml:space="preserve"> 分由施工单位进行返工处理，由此造成的损失与合同责</w:t>
      </w:r>
      <w:r>
        <w:rPr>
          <w:rFonts w:ascii="宋体" w:hAnsi="宋体" w:eastAsia="宋体" w:cs="宋体"/>
          <w:color w:val="auto"/>
          <w:spacing w:val="-1"/>
          <w:sz w:val="28"/>
          <w:szCs w:val="28"/>
          <w:highlight w:val="none"/>
        </w:rPr>
        <w:t>任由施工单位承担。</w:t>
      </w:r>
    </w:p>
    <w:p w14:paraId="29107DA7">
      <w:pPr>
        <w:spacing w:before="92" w:line="220" w:lineRule="auto"/>
        <w:ind w:left="56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人工造乔木林设计</w:t>
      </w:r>
    </w:p>
    <w:p w14:paraId="42255DF4">
      <w:pPr>
        <w:spacing w:before="227" w:line="360" w:lineRule="auto"/>
        <w:ind w:right="153" w:firstLine="562"/>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人工造乔木林面积</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2"/>
          <w:sz w:val="28"/>
          <w:szCs w:val="28"/>
          <w:highlight w:val="none"/>
        </w:rPr>
        <w:t>0.51</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2"/>
          <w:sz w:val="28"/>
          <w:szCs w:val="28"/>
          <w:highlight w:val="none"/>
        </w:rPr>
        <w:t>万亩（全部集中在且末县</w:t>
      </w:r>
      <w:r>
        <w:rPr>
          <w:rFonts w:ascii="宋体" w:hAnsi="宋体" w:eastAsia="宋体" w:cs="宋体"/>
          <w:color w:val="auto"/>
          <w:spacing w:val="15"/>
          <w:sz w:val="28"/>
          <w:szCs w:val="28"/>
          <w:highlight w:val="none"/>
        </w:rPr>
        <w:t>），</w:t>
      </w:r>
      <w:r>
        <w:rPr>
          <w:rFonts w:ascii="宋体" w:hAnsi="宋体" w:eastAsia="宋体" w:cs="宋体"/>
          <w:color w:val="auto"/>
          <w:spacing w:val="2"/>
          <w:sz w:val="28"/>
          <w:szCs w:val="28"/>
          <w:highlight w:val="none"/>
        </w:rPr>
        <w:t>涉及且末县</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 </w:t>
      </w:r>
      <w:r>
        <w:rPr>
          <w:rFonts w:ascii="宋体" w:hAnsi="宋体" w:eastAsia="宋体" w:cs="宋体"/>
          <w:color w:val="auto"/>
          <w:spacing w:val="2"/>
          <w:sz w:val="28"/>
          <w:szCs w:val="28"/>
          <w:highlight w:val="none"/>
        </w:rPr>
        <w:t>个乡镇</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场，其中：且末县直属</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5094.38 </w:t>
      </w:r>
      <w:r>
        <w:rPr>
          <w:rFonts w:ascii="宋体" w:hAnsi="宋体" w:eastAsia="宋体" w:cs="宋体"/>
          <w:color w:val="auto"/>
          <w:spacing w:val="1"/>
          <w:sz w:val="28"/>
          <w:szCs w:val="28"/>
          <w:highlight w:val="none"/>
        </w:rPr>
        <w:t>亩，库拉木</w:t>
      </w:r>
      <w:r>
        <w:rPr>
          <w:rFonts w:ascii="宋体" w:hAnsi="宋体" w:eastAsia="宋体" w:cs="宋体"/>
          <w:color w:val="auto"/>
          <w:sz w:val="28"/>
          <w:szCs w:val="28"/>
          <w:highlight w:val="none"/>
        </w:rPr>
        <w:t>勒克乡</w:t>
      </w:r>
      <w:r>
        <w:rPr>
          <w:rFonts w:ascii="宋体" w:hAnsi="宋体" w:eastAsia="宋体" w:cs="宋体"/>
          <w:color w:val="auto"/>
          <w:spacing w:val="-33"/>
          <w:sz w:val="28"/>
          <w:szCs w:val="28"/>
          <w:highlight w:val="none"/>
        </w:rPr>
        <w:t xml:space="preserve"> </w:t>
      </w:r>
      <w:r>
        <w:rPr>
          <w:rFonts w:ascii="Times New Roman" w:hAnsi="Times New Roman" w:eastAsia="Times New Roman" w:cs="Times New Roman"/>
          <w:color w:val="auto"/>
          <w:sz w:val="28"/>
          <w:szCs w:val="28"/>
          <w:highlight w:val="none"/>
        </w:rPr>
        <w:t xml:space="preserve">15.47 </w:t>
      </w:r>
      <w:r>
        <w:rPr>
          <w:rFonts w:ascii="宋体" w:hAnsi="宋体" w:eastAsia="宋体" w:cs="宋体"/>
          <w:color w:val="auto"/>
          <w:sz w:val="28"/>
          <w:szCs w:val="28"/>
          <w:highlight w:val="none"/>
        </w:rPr>
        <w:t>亩，主要造林树种为沙 枣、密胡杨（库拉木勒克路两侧树种为密胡杨，河东治沙站树种</w:t>
      </w:r>
      <w:r>
        <w:rPr>
          <w:rFonts w:ascii="宋体" w:hAnsi="宋体" w:eastAsia="宋体" w:cs="宋体"/>
          <w:color w:val="auto"/>
          <w:spacing w:val="-1"/>
          <w:sz w:val="28"/>
          <w:szCs w:val="28"/>
          <w:highlight w:val="none"/>
        </w:rPr>
        <w:t>为沙枣）。</w:t>
      </w:r>
    </w:p>
    <w:p w14:paraId="05A39D11">
      <w:pPr>
        <w:spacing w:before="40" w:line="220"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3.2.1  </w:t>
      </w:r>
      <w:r>
        <w:rPr>
          <w:rFonts w:ascii="宋体" w:hAnsi="宋体" w:eastAsia="宋体" w:cs="宋体"/>
          <w:color w:val="auto"/>
          <w:spacing w:val="-1"/>
          <w:sz w:val="28"/>
          <w:szCs w:val="28"/>
          <w:highlight w:val="none"/>
        </w:rPr>
        <w:t>林种确定</w:t>
      </w:r>
    </w:p>
    <w:p w14:paraId="4A611CE9">
      <w:pPr>
        <w:spacing w:before="226" w:line="357" w:lineRule="auto"/>
        <w:ind w:left="3" w:right="152" w:firstLine="55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按照生态区位和修复治理的目标，且末县人工造</w:t>
      </w:r>
      <w:r>
        <w:rPr>
          <w:rFonts w:ascii="宋体" w:hAnsi="宋体" w:eastAsia="宋体" w:cs="宋体"/>
          <w:color w:val="auto"/>
          <w:spacing w:val="6"/>
          <w:sz w:val="28"/>
          <w:szCs w:val="28"/>
          <w:highlight w:val="none"/>
        </w:rPr>
        <w:t>乔木林林地林种为防风固</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沙林。</w:t>
      </w:r>
    </w:p>
    <w:p w14:paraId="71230EBB">
      <w:pPr>
        <w:spacing w:before="39" w:line="355" w:lineRule="auto"/>
        <w:ind w:left="581" w:right="7448" w:hanging="2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3.2.2  </w:t>
      </w:r>
      <w:r>
        <w:rPr>
          <w:rFonts w:ascii="宋体" w:hAnsi="宋体" w:eastAsia="宋体" w:cs="宋体"/>
          <w:color w:val="auto"/>
          <w:spacing w:val="-1"/>
          <w:sz w:val="28"/>
          <w:szCs w:val="28"/>
          <w:highlight w:val="none"/>
        </w:rPr>
        <w:t>树种选择</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4"/>
          <w:sz w:val="28"/>
          <w:szCs w:val="28"/>
          <w:highlight w:val="none"/>
        </w:rPr>
        <w:t>1.</w:t>
      </w:r>
      <w:r>
        <w:rPr>
          <w:rFonts w:ascii="宋体" w:hAnsi="宋体" w:eastAsia="宋体" w:cs="宋体"/>
          <w:color w:val="auto"/>
          <w:spacing w:val="-4"/>
          <w:sz w:val="28"/>
          <w:szCs w:val="28"/>
          <w:highlight w:val="none"/>
        </w:rPr>
        <w:t>树种选择原则</w:t>
      </w:r>
    </w:p>
    <w:p w14:paraId="37A710B1">
      <w:pPr>
        <w:spacing w:before="43" w:line="211"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(1)</w:t>
      </w:r>
      <w:r>
        <w:rPr>
          <w:rFonts w:ascii="宋体" w:hAnsi="宋体" w:eastAsia="宋体" w:cs="宋体"/>
          <w:color w:val="auto"/>
          <w:spacing w:val="-2"/>
          <w:sz w:val="28"/>
          <w:szCs w:val="28"/>
          <w:highlight w:val="none"/>
        </w:rPr>
        <w:t>坚持造林立地条件与树种生物学、生态学特性一致的原则；</w:t>
      </w:r>
    </w:p>
    <w:p w14:paraId="3ACA7DD6">
      <w:pPr>
        <w:spacing w:before="239" w:line="213"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(2)</w:t>
      </w:r>
      <w:r>
        <w:rPr>
          <w:rFonts w:ascii="宋体" w:hAnsi="宋体" w:eastAsia="宋体" w:cs="宋体"/>
          <w:color w:val="auto"/>
          <w:spacing w:val="-3"/>
          <w:sz w:val="28"/>
          <w:szCs w:val="28"/>
          <w:highlight w:val="none"/>
        </w:rPr>
        <w:t>所选树种与造林目的相统一的原则；</w:t>
      </w:r>
    </w:p>
    <w:p w14:paraId="33735A72">
      <w:pPr>
        <w:spacing w:before="236" w:line="213" w:lineRule="auto"/>
        <w:ind w:left="560"/>
        <w:rPr>
          <w:color w:val="auto"/>
          <w:highlight w:val="none"/>
        </w:rPr>
      </w:pPr>
      <w:r>
        <w:rPr>
          <w:rFonts w:ascii="Times New Roman" w:hAnsi="Times New Roman" w:eastAsia="Times New Roman" w:cs="Times New Roman"/>
          <w:color w:val="auto"/>
          <w:spacing w:val="5"/>
          <w:sz w:val="28"/>
          <w:szCs w:val="28"/>
          <w:highlight w:val="none"/>
        </w:rPr>
        <w:t>(3)</w:t>
      </w:r>
      <w:r>
        <w:rPr>
          <w:rFonts w:ascii="宋体" w:hAnsi="宋体" w:eastAsia="宋体" w:cs="宋体"/>
          <w:color w:val="auto"/>
          <w:spacing w:val="5"/>
          <w:sz w:val="28"/>
          <w:szCs w:val="28"/>
          <w:highlight w:val="none"/>
        </w:rPr>
        <w:t>因地制宜确定树种，充分利用优良乡土树种，积极推广引进取得</w:t>
      </w:r>
      <w:r>
        <w:rPr>
          <w:rFonts w:ascii="宋体" w:hAnsi="宋体" w:eastAsia="宋体" w:cs="宋体"/>
          <w:color w:val="auto"/>
          <w:spacing w:val="4"/>
          <w:sz w:val="28"/>
          <w:szCs w:val="28"/>
          <w:highlight w:val="none"/>
        </w:rPr>
        <w:t>成效、</w:t>
      </w:r>
    </w:p>
    <w:p w14:paraId="50A57CED">
      <w:pPr>
        <w:spacing w:before="91" w:line="220" w:lineRule="auto"/>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优良树种的原则；</w:t>
      </w:r>
    </w:p>
    <w:p w14:paraId="2771C9B0">
      <w:pPr>
        <w:spacing w:before="224" w:line="344" w:lineRule="auto"/>
        <w:ind w:left="18" w:right="59" w:firstLine="542"/>
        <w:rPr>
          <w:rFonts w:ascii="宋体" w:hAnsi="宋体" w:eastAsia="宋体" w:cs="宋体"/>
          <w:color w:val="auto"/>
          <w:sz w:val="28"/>
          <w:szCs w:val="28"/>
          <w:highlight w:val="none"/>
        </w:rPr>
      </w:pPr>
      <w:r>
        <w:rPr>
          <w:rFonts w:ascii="Times New Roman" w:hAnsi="Times New Roman" w:eastAsia="Times New Roman" w:cs="Times New Roman"/>
          <w:color w:val="auto"/>
          <w:spacing w:val="3"/>
          <w:sz w:val="28"/>
          <w:szCs w:val="28"/>
          <w:highlight w:val="none"/>
        </w:rPr>
        <w:t>(4)</w:t>
      </w:r>
      <w:r>
        <w:rPr>
          <w:rFonts w:ascii="宋体" w:hAnsi="宋体" w:eastAsia="宋体" w:cs="宋体"/>
          <w:color w:val="auto"/>
          <w:spacing w:val="3"/>
          <w:sz w:val="28"/>
          <w:szCs w:val="28"/>
          <w:highlight w:val="none"/>
        </w:rPr>
        <w:t>坚持预防为主的原则，选择具有较好的稳定性，抗病虫害能力的树种，</w:t>
      </w:r>
      <w:r>
        <w:rPr>
          <w:rFonts w:ascii="宋体" w:hAnsi="宋体" w:eastAsia="宋体" w:cs="宋体"/>
          <w:color w:val="auto"/>
          <w:spacing w:val="10"/>
          <w:sz w:val="28"/>
          <w:szCs w:val="28"/>
          <w:highlight w:val="none"/>
        </w:rPr>
        <w:t xml:space="preserve"> </w:t>
      </w:r>
      <w:r>
        <w:rPr>
          <w:rFonts w:ascii="宋体" w:hAnsi="宋体" w:eastAsia="宋体" w:cs="宋体"/>
          <w:color w:val="auto"/>
          <w:spacing w:val="-2"/>
          <w:sz w:val="28"/>
          <w:szCs w:val="28"/>
          <w:highlight w:val="none"/>
        </w:rPr>
        <w:t>防止病虫害在造林后大面积发生。</w:t>
      </w:r>
    </w:p>
    <w:p w14:paraId="0C9FF461">
      <w:pPr>
        <w:spacing w:before="77" w:line="220"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树种选择</w:t>
      </w:r>
    </w:p>
    <w:p w14:paraId="5D6A71EE">
      <w:pPr>
        <w:spacing w:before="226" w:line="357" w:lineRule="auto"/>
        <w:ind w:left="3" w:right="44" w:firstLine="556"/>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树种选择防护性能好、抗逆性强、生长稳定的乡土树种，主要有密胡杨、</w:t>
      </w:r>
      <w:r>
        <w:rPr>
          <w:rFonts w:ascii="宋体" w:hAnsi="宋体" w:eastAsia="宋体" w:cs="宋体"/>
          <w:color w:val="auto"/>
          <w:spacing w:val="14"/>
          <w:sz w:val="28"/>
          <w:szCs w:val="28"/>
          <w:highlight w:val="none"/>
        </w:rPr>
        <w:t xml:space="preserve"> </w:t>
      </w:r>
      <w:r>
        <w:rPr>
          <w:rFonts w:ascii="宋体" w:hAnsi="宋体" w:eastAsia="宋体" w:cs="宋体"/>
          <w:color w:val="auto"/>
          <w:spacing w:val="-4"/>
          <w:sz w:val="28"/>
          <w:szCs w:val="28"/>
          <w:highlight w:val="none"/>
        </w:rPr>
        <w:t>沙枣。</w:t>
      </w:r>
    </w:p>
    <w:p w14:paraId="5BC0B332">
      <w:pPr>
        <w:spacing w:before="37" w:line="220"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种苗规格、数量和苗木来源</w:t>
      </w:r>
    </w:p>
    <w:p w14:paraId="543F0C2E">
      <w:pPr>
        <w:spacing w:before="226" w:line="220" w:lineRule="auto"/>
        <w:ind w:left="568"/>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1</w:t>
      </w:r>
      <w:r>
        <w:rPr>
          <w:rFonts w:ascii="宋体" w:hAnsi="宋体" w:eastAsia="宋体" w:cs="宋体"/>
          <w:color w:val="auto"/>
          <w:spacing w:val="-5"/>
          <w:sz w:val="28"/>
          <w:szCs w:val="28"/>
          <w:highlight w:val="none"/>
        </w:rPr>
        <w:t>）苗木规格</w:t>
      </w:r>
    </w:p>
    <w:p w14:paraId="3C013C4A">
      <w:pPr>
        <w:spacing w:before="225" w:line="366" w:lineRule="auto"/>
        <w:ind w:left="2" w:firstLine="560"/>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苗木规格统一采用</w:t>
      </w:r>
      <w:r>
        <w:rPr>
          <w:rFonts w:ascii="Times New Roman" w:hAnsi="Times New Roman" w:eastAsia="Times New Roman" w:cs="Times New Roman"/>
          <w:color w:val="auto"/>
          <w:spacing w:val="6"/>
          <w:sz w:val="28"/>
          <w:szCs w:val="28"/>
          <w:highlight w:val="none"/>
        </w:rPr>
        <w:t>Ⅰ</w:t>
      </w:r>
      <w:r>
        <w:rPr>
          <w:rFonts w:ascii="Times New Roman" w:hAnsi="Times New Roman" w:eastAsia="Times New Roman" w:cs="Times New Roman"/>
          <w:color w:val="auto"/>
          <w:spacing w:val="-34"/>
          <w:sz w:val="28"/>
          <w:szCs w:val="28"/>
          <w:highlight w:val="none"/>
        </w:rPr>
        <w:t xml:space="preserve"> </w:t>
      </w:r>
      <w:r>
        <w:rPr>
          <w:rFonts w:ascii="宋体" w:hAnsi="宋体" w:eastAsia="宋体" w:cs="宋体"/>
          <w:color w:val="auto"/>
          <w:spacing w:val="6"/>
          <w:sz w:val="28"/>
          <w:szCs w:val="28"/>
          <w:highlight w:val="none"/>
        </w:rPr>
        <w:t>、</w:t>
      </w:r>
      <w:r>
        <w:rPr>
          <w:rFonts w:ascii="Times New Roman" w:hAnsi="Times New Roman" w:eastAsia="Times New Roman" w:cs="Times New Roman"/>
          <w:color w:val="auto"/>
          <w:spacing w:val="6"/>
          <w:sz w:val="28"/>
          <w:szCs w:val="28"/>
          <w:highlight w:val="none"/>
        </w:rPr>
        <w:t>Ⅱ</w:t>
      </w:r>
      <w:r>
        <w:rPr>
          <w:rFonts w:ascii="宋体" w:hAnsi="宋体" w:eastAsia="宋体" w:cs="宋体"/>
          <w:color w:val="auto"/>
          <w:spacing w:val="6"/>
          <w:sz w:val="28"/>
          <w:szCs w:val="28"/>
          <w:highlight w:val="none"/>
        </w:rPr>
        <w:t>级合格苗木。所需</w:t>
      </w:r>
      <w:r>
        <w:rPr>
          <w:rFonts w:ascii="宋体" w:hAnsi="宋体" w:eastAsia="宋体" w:cs="宋体"/>
          <w:color w:val="auto"/>
          <w:spacing w:val="5"/>
          <w:sz w:val="28"/>
          <w:szCs w:val="28"/>
          <w:highlight w:val="none"/>
        </w:rPr>
        <w:t>苗木规格与质量，严格按照《新</w:t>
      </w:r>
      <w:r>
        <w:rPr>
          <w:rFonts w:ascii="宋体" w:hAnsi="宋体" w:eastAsia="宋体" w:cs="宋体"/>
          <w:color w:val="auto"/>
          <w:sz w:val="28"/>
          <w:szCs w:val="28"/>
          <w:highlight w:val="none"/>
        </w:rPr>
        <w:t xml:space="preserve"> 疆主要造林树种苗木质量分级》（</w:t>
      </w:r>
      <w:r>
        <w:rPr>
          <w:rFonts w:ascii="Times New Roman" w:hAnsi="Times New Roman" w:eastAsia="Times New Roman" w:cs="Times New Roman"/>
          <w:color w:val="auto"/>
          <w:sz w:val="28"/>
          <w:szCs w:val="28"/>
          <w:highlight w:val="none"/>
        </w:rPr>
        <w:t>DB65/T2201-2014</w:t>
      </w:r>
      <w:r>
        <w:rPr>
          <w:rFonts w:ascii="宋体" w:hAnsi="宋体" w:eastAsia="宋体" w:cs="宋体"/>
          <w:color w:val="auto"/>
          <w:sz w:val="28"/>
          <w:szCs w:val="28"/>
          <w:highlight w:val="none"/>
        </w:rPr>
        <w:t>）标准执行。保证无折断、</w:t>
      </w:r>
      <w:r>
        <w:rPr>
          <w:rFonts w:ascii="宋体" w:hAnsi="宋体" w:eastAsia="宋体" w:cs="宋体"/>
          <w:color w:val="auto"/>
          <w:spacing w:val="4"/>
          <w:sz w:val="28"/>
          <w:szCs w:val="28"/>
          <w:highlight w:val="none"/>
        </w:rPr>
        <w:t xml:space="preserve"> </w:t>
      </w:r>
      <w:r>
        <w:rPr>
          <w:rFonts w:ascii="宋体" w:hAnsi="宋体" w:eastAsia="宋体" w:cs="宋体"/>
          <w:color w:val="auto"/>
          <w:spacing w:val="6"/>
          <w:sz w:val="28"/>
          <w:szCs w:val="28"/>
          <w:highlight w:val="none"/>
        </w:rPr>
        <w:t>无劈裂、无机械损伤、无病虫害感染，苗木通直，色泽正常，充分木质化的苗</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木，苗木要随起、随运、随栽，注意根系保鲜。苗木出圃前，必须严格按照种</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苗检疫制度，严防带虫、带病苗木进入造林地。造林前根据造林树种苗木特点</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和土壤墒情，对苗木进行剪稍、截干、修枝、剪叶、苗根浸水，对土壤保湿较</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差的还可以采取蘸泥浆。为保证苗木成活率，也可采用生根粉等新技术处理苗</w:t>
      </w:r>
      <w:r>
        <w:rPr>
          <w:rFonts w:ascii="宋体" w:hAnsi="宋体" w:eastAsia="宋体" w:cs="宋体"/>
          <w:color w:val="auto"/>
          <w:spacing w:val="12"/>
          <w:sz w:val="28"/>
          <w:szCs w:val="28"/>
          <w:highlight w:val="none"/>
        </w:rPr>
        <w:t xml:space="preserve"> </w:t>
      </w:r>
      <w:r>
        <w:rPr>
          <w:rFonts w:ascii="宋体" w:hAnsi="宋体" w:eastAsia="宋体" w:cs="宋体"/>
          <w:color w:val="auto"/>
          <w:spacing w:val="-1"/>
          <w:sz w:val="28"/>
          <w:szCs w:val="28"/>
          <w:highlight w:val="none"/>
        </w:rPr>
        <w:t>木。运至造林地后，未及时造林时应进行假植，即挖坑用湿土覆盖、踏实。</w:t>
      </w:r>
    </w:p>
    <w:p w14:paraId="5F8D4BEE">
      <w:pPr>
        <w:spacing w:before="39" w:line="361" w:lineRule="auto"/>
        <w:ind w:left="1" w:right="1" w:firstLine="560"/>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密胡杨、沙枣苗木树干通直，质化良好，顶芽饱满，根</w:t>
      </w:r>
      <w:r>
        <w:rPr>
          <w:rFonts w:ascii="宋体" w:hAnsi="宋体" w:eastAsia="宋体" w:cs="宋体"/>
          <w:color w:val="auto"/>
          <w:spacing w:val="6"/>
          <w:sz w:val="28"/>
          <w:szCs w:val="28"/>
          <w:highlight w:val="none"/>
        </w:rPr>
        <w:t>系舒展，无机损伤</w:t>
      </w:r>
      <w:r>
        <w:rPr>
          <w:rFonts w:ascii="宋体" w:hAnsi="宋体" w:eastAsia="宋体" w:cs="宋体"/>
          <w:color w:val="auto"/>
          <w:sz w:val="28"/>
          <w:szCs w:val="28"/>
          <w:highlight w:val="none"/>
        </w:rPr>
        <w:t xml:space="preserve"> 和病虫害。二年生苗苗高</w:t>
      </w:r>
      <w:r>
        <w:rPr>
          <w:rFonts w:ascii="Times New Roman" w:hAnsi="Times New Roman" w:eastAsia="Times New Roman" w:cs="Times New Roman"/>
          <w:color w:val="auto"/>
          <w:sz w:val="28"/>
          <w:szCs w:val="28"/>
          <w:highlight w:val="none"/>
        </w:rPr>
        <w:t xml:space="preserve">&gt;90 </w:t>
      </w:r>
      <w:r>
        <w:rPr>
          <w:rFonts w:ascii="宋体" w:hAnsi="宋体" w:eastAsia="宋体" w:cs="宋体"/>
          <w:color w:val="auto"/>
          <w:sz w:val="28"/>
          <w:szCs w:val="28"/>
          <w:highlight w:val="none"/>
        </w:rPr>
        <w:t>厘米，地径</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z w:val="28"/>
          <w:szCs w:val="28"/>
          <w:highlight w:val="none"/>
        </w:rPr>
        <w:t>0.80</w:t>
      </w:r>
      <w:r>
        <w:rPr>
          <w:rFonts w:ascii="宋体" w:hAnsi="宋体" w:eastAsia="宋体" w:cs="宋体"/>
          <w:color w:val="auto"/>
          <w:sz w:val="28"/>
          <w:szCs w:val="28"/>
          <w:highlight w:val="none"/>
        </w:rPr>
        <w:t>—</w:t>
      </w:r>
      <w:r>
        <w:rPr>
          <w:rFonts w:ascii="Times New Roman" w:hAnsi="Times New Roman" w:eastAsia="Times New Roman" w:cs="Times New Roman"/>
          <w:color w:val="auto"/>
          <w:sz w:val="28"/>
          <w:szCs w:val="28"/>
          <w:highlight w:val="none"/>
        </w:rPr>
        <w:t xml:space="preserve">1.00 </w:t>
      </w:r>
      <w:r>
        <w:rPr>
          <w:rFonts w:ascii="宋体" w:hAnsi="宋体" w:eastAsia="宋体" w:cs="宋体"/>
          <w:color w:val="auto"/>
          <w:sz w:val="28"/>
          <w:szCs w:val="28"/>
          <w:highlight w:val="none"/>
        </w:rPr>
        <w:t>厘米，主根长</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z w:val="28"/>
          <w:szCs w:val="28"/>
          <w:highlight w:val="none"/>
        </w:rPr>
        <w:t xml:space="preserve">20.00 </w:t>
      </w:r>
      <w:r>
        <w:rPr>
          <w:rFonts w:ascii="宋体" w:hAnsi="宋体" w:eastAsia="宋体" w:cs="宋体"/>
          <w:color w:val="auto"/>
          <w:sz w:val="28"/>
          <w:szCs w:val="28"/>
          <w:highlight w:val="none"/>
        </w:rPr>
        <w:t xml:space="preserve">厘米。 </w:t>
      </w:r>
      <w:r>
        <w:rPr>
          <w:rFonts w:ascii="宋体" w:hAnsi="宋体" w:eastAsia="宋体" w:cs="宋体"/>
          <w:color w:val="auto"/>
          <w:spacing w:val="-4"/>
          <w:sz w:val="28"/>
          <w:szCs w:val="28"/>
          <w:highlight w:val="none"/>
        </w:rPr>
        <w:t>所用苗木要有一签两证。</w:t>
      </w:r>
    </w:p>
    <w:p w14:paraId="3FF96A56">
      <w:pPr>
        <w:spacing w:before="39" w:line="220" w:lineRule="auto"/>
        <w:ind w:left="56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2</w:t>
      </w:r>
      <w:r>
        <w:rPr>
          <w:rFonts w:ascii="宋体" w:hAnsi="宋体" w:eastAsia="宋体" w:cs="宋体"/>
          <w:color w:val="auto"/>
          <w:spacing w:val="-3"/>
          <w:sz w:val="28"/>
          <w:szCs w:val="28"/>
          <w:highlight w:val="none"/>
        </w:rPr>
        <w:t>）苗木数量和来源</w:t>
      </w:r>
    </w:p>
    <w:p w14:paraId="23BE5144">
      <w:pPr>
        <w:spacing w:before="227" w:line="362" w:lineRule="auto"/>
        <w:ind w:left="1" w:right="2" w:firstLine="559"/>
        <w:rPr>
          <w:color w:val="auto"/>
          <w:highlight w:val="none"/>
        </w:rPr>
      </w:pPr>
      <w:r>
        <w:rPr>
          <w:rFonts w:ascii="宋体" w:hAnsi="宋体" w:eastAsia="宋体" w:cs="宋体"/>
          <w:color w:val="auto"/>
          <w:spacing w:val="3"/>
          <w:sz w:val="28"/>
          <w:szCs w:val="28"/>
          <w:highlight w:val="none"/>
        </w:rPr>
        <w:t>且末县人工造林（</w:t>
      </w:r>
      <w:r>
        <w:rPr>
          <w:rFonts w:ascii="Times New Roman" w:hAnsi="Times New Roman" w:eastAsia="Times New Roman" w:cs="Times New Roman"/>
          <w:color w:val="auto"/>
          <w:spacing w:val="3"/>
          <w:sz w:val="28"/>
          <w:szCs w:val="28"/>
          <w:highlight w:val="none"/>
        </w:rPr>
        <w:t>2024</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2026</w:t>
      </w:r>
      <w:r>
        <w:rPr>
          <w:rFonts w:ascii="Times New Roman" w:hAnsi="Times New Roman" w:eastAsia="Times New Roman" w:cs="Times New Roman"/>
          <w:color w:val="auto"/>
          <w:spacing w:val="22"/>
          <w:w w:val="101"/>
          <w:sz w:val="28"/>
          <w:szCs w:val="28"/>
          <w:highlight w:val="none"/>
        </w:rPr>
        <w:t xml:space="preserve"> </w:t>
      </w:r>
      <w:r>
        <w:rPr>
          <w:rFonts w:ascii="宋体" w:hAnsi="宋体" w:eastAsia="宋体" w:cs="宋体"/>
          <w:color w:val="auto"/>
          <w:spacing w:val="3"/>
          <w:sz w:val="28"/>
          <w:szCs w:val="28"/>
          <w:highlight w:val="none"/>
        </w:rPr>
        <w:t>年）需密胡杨苗木</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pacing w:val="3"/>
          <w:sz w:val="28"/>
          <w:szCs w:val="28"/>
          <w:highlight w:val="none"/>
        </w:rPr>
        <w:t>150994</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3"/>
          <w:sz w:val="28"/>
          <w:szCs w:val="28"/>
          <w:highlight w:val="none"/>
        </w:rPr>
        <w:t>株，沙枣</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3"/>
          <w:sz w:val="28"/>
          <w:szCs w:val="28"/>
          <w:highlight w:val="none"/>
        </w:rPr>
        <w:t>4</w:t>
      </w:r>
      <w:r>
        <w:rPr>
          <w:rFonts w:ascii="Times New Roman" w:hAnsi="Times New Roman" w:eastAsia="Times New Roman" w:cs="Times New Roman"/>
          <w:color w:val="auto"/>
          <w:spacing w:val="2"/>
          <w:sz w:val="28"/>
          <w:szCs w:val="28"/>
          <w:highlight w:val="none"/>
        </w:rPr>
        <w:t>20921</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4"/>
          <w:sz w:val="28"/>
          <w:szCs w:val="28"/>
          <w:highlight w:val="none"/>
        </w:rPr>
        <w:t>株。其中</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4"/>
          <w:sz w:val="28"/>
          <w:szCs w:val="28"/>
          <w:highlight w:val="none"/>
        </w:rPr>
        <w:t>2024</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4"/>
          <w:sz w:val="28"/>
          <w:szCs w:val="28"/>
          <w:highlight w:val="none"/>
        </w:rPr>
        <w:t>年河东治沙站需沙枣苗木</w:t>
      </w:r>
      <w:r>
        <w:rPr>
          <w:rFonts w:ascii="宋体" w:hAnsi="宋体" w:eastAsia="宋体" w:cs="宋体"/>
          <w:color w:val="auto"/>
          <w:spacing w:val="-54"/>
          <w:sz w:val="28"/>
          <w:szCs w:val="28"/>
          <w:highlight w:val="none"/>
        </w:rPr>
        <w:t xml:space="preserve"> </w:t>
      </w:r>
      <w:r>
        <w:rPr>
          <w:rFonts w:ascii="Times New Roman" w:hAnsi="Times New Roman" w:eastAsia="Times New Roman" w:cs="Times New Roman"/>
          <w:color w:val="auto"/>
          <w:spacing w:val="4"/>
          <w:sz w:val="28"/>
          <w:szCs w:val="28"/>
          <w:highlight w:val="none"/>
        </w:rPr>
        <w:t>321403</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4"/>
          <w:sz w:val="28"/>
          <w:szCs w:val="28"/>
          <w:highlight w:val="none"/>
        </w:rPr>
        <w:t>株，库拉木勒克</w:t>
      </w:r>
      <w:r>
        <w:rPr>
          <w:rFonts w:ascii="宋体" w:hAnsi="宋体" w:eastAsia="宋体" w:cs="宋体"/>
          <w:color w:val="auto"/>
          <w:spacing w:val="3"/>
          <w:sz w:val="28"/>
          <w:szCs w:val="28"/>
          <w:highlight w:val="none"/>
        </w:rPr>
        <w:t>路两侧需密胡</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杨苗木</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49687 </w:t>
      </w:r>
      <w:r>
        <w:rPr>
          <w:rFonts w:ascii="宋体" w:hAnsi="宋体" w:eastAsia="宋体" w:cs="宋体"/>
          <w:color w:val="auto"/>
          <w:spacing w:val="1"/>
          <w:sz w:val="28"/>
          <w:szCs w:val="28"/>
          <w:highlight w:val="none"/>
        </w:rPr>
        <w:t>株；</w:t>
      </w:r>
      <w:r>
        <w:rPr>
          <w:rFonts w:ascii="Times New Roman" w:hAnsi="Times New Roman" w:eastAsia="Times New Roman" w:cs="Times New Roman"/>
          <w:color w:val="auto"/>
          <w:spacing w:val="1"/>
          <w:sz w:val="28"/>
          <w:szCs w:val="28"/>
          <w:highlight w:val="none"/>
        </w:rPr>
        <w:t xml:space="preserve">2025 </w:t>
      </w:r>
      <w:r>
        <w:rPr>
          <w:rFonts w:ascii="宋体" w:hAnsi="宋体" w:eastAsia="宋体" w:cs="宋体"/>
          <w:color w:val="auto"/>
          <w:spacing w:val="1"/>
          <w:sz w:val="28"/>
          <w:szCs w:val="28"/>
          <w:highlight w:val="none"/>
        </w:rPr>
        <w:t>年河东治沙站需沙枣苗木</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1"/>
          <w:sz w:val="28"/>
          <w:szCs w:val="28"/>
          <w:highlight w:val="none"/>
        </w:rPr>
        <w:t xml:space="preserve">99518 </w:t>
      </w:r>
      <w:r>
        <w:rPr>
          <w:rFonts w:ascii="宋体" w:hAnsi="宋体" w:eastAsia="宋体" w:cs="宋体"/>
          <w:color w:val="auto"/>
          <w:spacing w:val="1"/>
          <w:sz w:val="28"/>
          <w:szCs w:val="28"/>
          <w:highlight w:val="none"/>
        </w:rPr>
        <w:t>株；</w:t>
      </w:r>
      <w:r>
        <w:rPr>
          <w:rFonts w:ascii="Times New Roman" w:hAnsi="Times New Roman" w:eastAsia="Times New Roman" w:cs="Times New Roman"/>
          <w:color w:val="auto"/>
          <w:spacing w:val="1"/>
          <w:sz w:val="28"/>
          <w:szCs w:val="28"/>
          <w:highlight w:val="none"/>
        </w:rPr>
        <w:t xml:space="preserve">2026 </w:t>
      </w:r>
      <w:r>
        <w:rPr>
          <w:rFonts w:ascii="宋体" w:hAnsi="宋体" w:eastAsia="宋体" w:cs="宋体"/>
          <w:color w:val="auto"/>
          <w:spacing w:val="1"/>
          <w:sz w:val="28"/>
          <w:szCs w:val="28"/>
          <w:highlight w:val="none"/>
        </w:rPr>
        <w:t>年库拉木勒克</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路两侧需密胡杨苗木</w:t>
      </w:r>
      <w:r>
        <w:rPr>
          <w:rFonts w:ascii="宋体" w:hAnsi="宋体" w:eastAsia="宋体" w:cs="宋体"/>
          <w:color w:val="auto"/>
          <w:spacing w:val="-29"/>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101307 </w:t>
      </w:r>
      <w:r>
        <w:rPr>
          <w:rFonts w:ascii="宋体" w:hAnsi="宋体" w:eastAsia="宋体" w:cs="宋体"/>
          <w:color w:val="auto"/>
          <w:spacing w:val="-2"/>
          <w:sz w:val="28"/>
          <w:szCs w:val="28"/>
          <w:highlight w:val="none"/>
        </w:rPr>
        <w:t>株。采购主要以本地采购为主，外调为辅的方式。</w:t>
      </w:r>
    </w:p>
    <w:p w14:paraId="36A557E6">
      <w:pPr>
        <w:spacing w:before="91" w:line="221"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3.2.3  </w:t>
      </w:r>
      <w:r>
        <w:rPr>
          <w:rFonts w:ascii="宋体" w:hAnsi="宋体" w:eastAsia="宋体" w:cs="宋体"/>
          <w:color w:val="auto"/>
          <w:spacing w:val="-1"/>
          <w:sz w:val="28"/>
          <w:szCs w:val="28"/>
          <w:highlight w:val="none"/>
        </w:rPr>
        <w:t>整地方式方法</w:t>
      </w:r>
    </w:p>
    <w:p w14:paraId="04A35DE7">
      <w:pPr>
        <w:spacing w:before="224" w:line="360" w:lineRule="auto"/>
        <w:ind w:right="15" w:firstLine="55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造林整地可以提高林木成活率，尤其是在幼树没有郁闭成林</w:t>
      </w:r>
      <w:r>
        <w:rPr>
          <w:rFonts w:ascii="宋体" w:hAnsi="宋体" w:eastAsia="宋体" w:cs="宋体"/>
          <w:color w:val="auto"/>
          <w:spacing w:val="6"/>
          <w:sz w:val="28"/>
          <w:szCs w:val="28"/>
          <w:highlight w:val="none"/>
        </w:rPr>
        <w:t>之前，可代替</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树木控制水土流失，拦沙蓄水，促进树木生长。清理造林地和翻耕土壤对提高</w:t>
      </w:r>
      <w:r>
        <w:rPr>
          <w:rFonts w:ascii="宋体" w:hAnsi="宋体" w:eastAsia="宋体" w:cs="宋体"/>
          <w:color w:val="auto"/>
          <w:spacing w:val="14"/>
          <w:sz w:val="28"/>
          <w:szCs w:val="28"/>
          <w:highlight w:val="none"/>
        </w:rPr>
        <w:t xml:space="preserve"> </w:t>
      </w:r>
      <w:r>
        <w:rPr>
          <w:rFonts w:ascii="宋体" w:hAnsi="宋体" w:eastAsia="宋体" w:cs="宋体"/>
          <w:color w:val="auto"/>
          <w:spacing w:val="-2"/>
          <w:sz w:val="28"/>
          <w:szCs w:val="28"/>
          <w:highlight w:val="none"/>
        </w:rPr>
        <w:t>造林成活率、促进幼林生长等具有重要意义。</w:t>
      </w:r>
    </w:p>
    <w:p w14:paraId="61E37FFF">
      <w:pPr>
        <w:spacing w:before="41" w:line="355" w:lineRule="auto"/>
        <w:ind w:left="559" w:right="561" w:firstLine="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库拉木勒克路两侧种植区地势平坦，不需大面积整地，机械挖穴即可。</w:t>
      </w:r>
      <w:r>
        <w:rPr>
          <w:rFonts w:ascii="宋体" w:hAnsi="宋体" w:eastAsia="宋体" w:cs="宋体"/>
          <w:color w:val="auto"/>
          <w:spacing w:val="13"/>
          <w:sz w:val="28"/>
          <w:szCs w:val="28"/>
          <w:highlight w:val="none"/>
        </w:rPr>
        <w:t xml:space="preserve"> </w:t>
      </w:r>
      <w:r>
        <w:rPr>
          <w:rFonts w:ascii="宋体" w:hAnsi="宋体" w:eastAsia="宋体" w:cs="宋体"/>
          <w:color w:val="auto"/>
          <w:sz w:val="28"/>
          <w:szCs w:val="28"/>
          <w:highlight w:val="none"/>
        </w:rPr>
        <w:t>河东治沙站项目区为沙地，种植前对区域内大沙</w:t>
      </w:r>
      <w:r>
        <w:rPr>
          <w:rFonts w:ascii="宋体" w:hAnsi="宋体" w:eastAsia="宋体" w:cs="宋体"/>
          <w:color w:val="auto"/>
          <w:spacing w:val="-1"/>
          <w:sz w:val="28"/>
          <w:szCs w:val="28"/>
          <w:highlight w:val="none"/>
        </w:rPr>
        <w:t>包进行粗平。</w:t>
      </w:r>
    </w:p>
    <w:p w14:paraId="37B08B47">
      <w:pPr>
        <w:spacing w:before="43" w:line="355" w:lineRule="auto"/>
        <w:ind w:left="4" w:right="16" w:firstLine="556"/>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整地时间：一般在上年秋、冬季，或造林一个月前进行</w:t>
      </w:r>
      <w:r>
        <w:rPr>
          <w:rFonts w:ascii="宋体" w:hAnsi="宋体" w:eastAsia="宋体" w:cs="宋体"/>
          <w:color w:val="auto"/>
          <w:spacing w:val="6"/>
          <w:sz w:val="28"/>
          <w:szCs w:val="28"/>
          <w:highlight w:val="none"/>
        </w:rPr>
        <w:t>整地。有风蚀的沙</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荒地，过早整地易遭风蚀，应随整随造。</w:t>
      </w:r>
    </w:p>
    <w:p w14:paraId="27041C92">
      <w:pPr>
        <w:spacing w:before="41" w:line="219" w:lineRule="auto"/>
        <w:ind w:left="561"/>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整地挖穴时应注意以下几点：</w:t>
      </w:r>
    </w:p>
    <w:p w14:paraId="55046932">
      <w:pPr>
        <w:spacing w:before="229"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①</w:t>
      </w:r>
      <w:r>
        <w:rPr>
          <w:rFonts w:ascii="宋体" w:hAnsi="宋体" w:eastAsia="宋体" w:cs="宋体"/>
          <w:color w:val="auto"/>
          <w:spacing w:val="-1"/>
          <w:sz w:val="28"/>
          <w:szCs w:val="28"/>
          <w:highlight w:val="none"/>
        </w:rPr>
        <w:t>位置准确。规则式配置的栽植穴要做到横平竖直。</w:t>
      </w:r>
    </w:p>
    <w:p w14:paraId="0DFD1362">
      <w:pPr>
        <w:spacing w:before="202" w:line="253" w:lineRule="auto"/>
        <w:ind w:left="13" w:right="16" w:firstLine="541"/>
        <w:rPr>
          <w:rFonts w:ascii="宋体" w:hAnsi="宋体" w:eastAsia="宋体" w:cs="宋体"/>
          <w:color w:val="auto"/>
          <w:sz w:val="28"/>
          <w:szCs w:val="28"/>
          <w:highlight w:val="none"/>
        </w:rPr>
      </w:pPr>
      <w:r>
        <w:rPr>
          <w:rFonts w:ascii="微软雅黑" w:hAnsi="微软雅黑" w:eastAsia="微软雅黑" w:cs="微软雅黑"/>
          <w:color w:val="auto"/>
          <w:spacing w:val="7"/>
          <w:sz w:val="28"/>
          <w:szCs w:val="28"/>
          <w:highlight w:val="none"/>
        </w:rPr>
        <w:t>②</w:t>
      </w:r>
      <w:r>
        <w:rPr>
          <w:rFonts w:ascii="宋体" w:hAnsi="宋体" w:eastAsia="宋体" w:cs="宋体"/>
          <w:color w:val="auto"/>
          <w:spacing w:val="7"/>
          <w:sz w:val="28"/>
          <w:szCs w:val="28"/>
          <w:highlight w:val="none"/>
        </w:rPr>
        <w:t>规格适当。既避免过小影响树木成活生长，又避免过大造成费工费</w:t>
      </w:r>
      <w:r>
        <w:rPr>
          <w:rFonts w:ascii="宋体" w:hAnsi="宋体" w:eastAsia="宋体" w:cs="宋体"/>
          <w:color w:val="auto"/>
          <w:spacing w:val="6"/>
          <w:sz w:val="28"/>
          <w:szCs w:val="28"/>
          <w:highlight w:val="none"/>
        </w:rPr>
        <w:t>时费</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资金，本次乔木栽植穴规格为</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1"/>
          <w:sz w:val="28"/>
          <w:szCs w:val="28"/>
          <w:highlight w:val="none"/>
        </w:rPr>
        <w:t xml:space="preserve">60 </w:t>
      </w:r>
      <w:r>
        <w:rPr>
          <w:rFonts w:ascii="宋体" w:hAnsi="宋体" w:eastAsia="宋体" w:cs="宋体"/>
          <w:color w:val="auto"/>
          <w:spacing w:val="-1"/>
          <w:sz w:val="28"/>
          <w:szCs w:val="28"/>
          <w:highlight w:val="none"/>
        </w:rPr>
        <w:t>厘米×</w:t>
      </w:r>
      <w:r>
        <w:rPr>
          <w:rFonts w:ascii="Times New Roman" w:hAnsi="Times New Roman" w:eastAsia="Times New Roman" w:cs="Times New Roman"/>
          <w:color w:val="auto"/>
          <w:spacing w:val="-1"/>
          <w:sz w:val="28"/>
          <w:szCs w:val="28"/>
          <w:highlight w:val="none"/>
        </w:rPr>
        <w:t xml:space="preserve">60 </w:t>
      </w:r>
      <w:r>
        <w:rPr>
          <w:rFonts w:ascii="宋体" w:hAnsi="宋体" w:eastAsia="宋体" w:cs="宋体"/>
          <w:color w:val="auto"/>
          <w:spacing w:val="-1"/>
          <w:sz w:val="28"/>
          <w:szCs w:val="28"/>
          <w:highlight w:val="none"/>
        </w:rPr>
        <w:t>厘米×</w:t>
      </w:r>
      <w:r>
        <w:rPr>
          <w:rFonts w:ascii="Times New Roman" w:hAnsi="Times New Roman" w:eastAsia="Times New Roman" w:cs="Times New Roman"/>
          <w:color w:val="auto"/>
          <w:spacing w:val="-1"/>
          <w:sz w:val="28"/>
          <w:szCs w:val="28"/>
          <w:highlight w:val="none"/>
        </w:rPr>
        <w:t xml:space="preserve">60 </w:t>
      </w:r>
      <w:r>
        <w:rPr>
          <w:rFonts w:ascii="宋体" w:hAnsi="宋体" w:eastAsia="宋体" w:cs="宋体"/>
          <w:color w:val="auto"/>
          <w:spacing w:val="-2"/>
          <w:sz w:val="28"/>
          <w:szCs w:val="28"/>
          <w:highlight w:val="none"/>
        </w:rPr>
        <w:t>厘米。</w:t>
      </w:r>
    </w:p>
    <w:p w14:paraId="3890104B">
      <w:pPr>
        <w:spacing w:before="229" w:line="254" w:lineRule="auto"/>
        <w:ind w:left="2" w:firstLine="552"/>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③</w:t>
      </w:r>
      <w:r>
        <w:rPr>
          <w:rFonts w:ascii="宋体" w:hAnsi="宋体" w:eastAsia="宋体" w:cs="宋体"/>
          <w:color w:val="auto"/>
          <w:spacing w:val="-1"/>
          <w:sz w:val="28"/>
          <w:szCs w:val="28"/>
          <w:highlight w:val="none"/>
        </w:rPr>
        <w:t>挖穴时，表土、底土或好土、渣土分开放，有利于肥土</w:t>
      </w:r>
      <w:r>
        <w:rPr>
          <w:rFonts w:ascii="宋体" w:hAnsi="宋体" w:eastAsia="宋体" w:cs="宋体"/>
          <w:color w:val="auto"/>
          <w:spacing w:val="-2"/>
          <w:sz w:val="28"/>
          <w:szCs w:val="28"/>
          <w:highlight w:val="none"/>
        </w:rPr>
        <w:t>育树，渣土清除。</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栽植穴要保持上下垂直一致，大小一致。</w:t>
      </w:r>
    </w:p>
    <w:p w14:paraId="12B2D443">
      <w:pPr>
        <w:spacing w:before="226"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④</w:t>
      </w:r>
      <w:r>
        <w:rPr>
          <w:rFonts w:ascii="宋体" w:hAnsi="宋体" w:eastAsia="宋体" w:cs="宋体"/>
          <w:color w:val="auto"/>
          <w:spacing w:val="-1"/>
          <w:sz w:val="28"/>
          <w:szCs w:val="28"/>
          <w:highlight w:val="none"/>
        </w:rPr>
        <w:t>挖穴遇到地下管线时，应立即停止操作，请有关单位妥善解决。</w:t>
      </w:r>
    </w:p>
    <w:p w14:paraId="0597B1EA">
      <w:pPr>
        <w:spacing w:before="203"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⑤</w:t>
      </w:r>
      <w:r>
        <w:rPr>
          <w:rFonts w:ascii="宋体" w:hAnsi="宋体" w:eastAsia="宋体" w:cs="宋体"/>
          <w:color w:val="auto"/>
          <w:spacing w:val="-1"/>
          <w:sz w:val="28"/>
          <w:szCs w:val="28"/>
          <w:highlight w:val="none"/>
        </w:rPr>
        <w:t>在有地形的坡面上，栽植穴深度以坡下沿开口开始计算。</w:t>
      </w:r>
    </w:p>
    <w:p w14:paraId="7E791BB4">
      <w:pPr>
        <w:spacing w:before="200" w:line="254" w:lineRule="auto"/>
        <w:ind w:left="559" w:right="840" w:hanging="5"/>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⑥</w:t>
      </w:r>
      <w:r>
        <w:rPr>
          <w:rFonts w:ascii="宋体" w:hAnsi="宋体" w:eastAsia="宋体" w:cs="宋体"/>
          <w:color w:val="auto"/>
          <w:spacing w:val="-1"/>
          <w:sz w:val="28"/>
          <w:szCs w:val="28"/>
          <w:highlight w:val="none"/>
        </w:rPr>
        <w:t>由技术人员对坑的规格进行专门验收，不</w:t>
      </w:r>
      <w:r>
        <w:rPr>
          <w:rFonts w:ascii="宋体" w:hAnsi="宋体" w:eastAsia="宋体" w:cs="宋体"/>
          <w:color w:val="auto"/>
          <w:spacing w:val="-2"/>
          <w:sz w:val="28"/>
          <w:szCs w:val="28"/>
          <w:highlight w:val="none"/>
        </w:rPr>
        <w:t>合格的栽植穴及时返工。</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1"/>
          <w:sz w:val="28"/>
          <w:szCs w:val="28"/>
          <w:highlight w:val="none"/>
        </w:rPr>
        <w:t xml:space="preserve">3.2.4  </w:t>
      </w:r>
      <w:r>
        <w:rPr>
          <w:rFonts w:ascii="宋体" w:hAnsi="宋体" w:eastAsia="宋体" w:cs="宋体"/>
          <w:color w:val="auto"/>
          <w:spacing w:val="-1"/>
          <w:sz w:val="28"/>
          <w:szCs w:val="28"/>
          <w:highlight w:val="none"/>
        </w:rPr>
        <w:t>主要技术措施</w:t>
      </w:r>
    </w:p>
    <w:p w14:paraId="127FE9EC">
      <w:pPr>
        <w:spacing w:before="227" w:line="220" w:lineRule="auto"/>
        <w:ind w:left="582"/>
        <w:rPr>
          <w:rFonts w:ascii="宋体" w:hAnsi="宋体" w:eastAsia="宋体" w:cs="宋体"/>
          <w:color w:val="auto"/>
          <w:sz w:val="28"/>
          <w:szCs w:val="28"/>
          <w:highlight w:val="none"/>
        </w:rPr>
      </w:pPr>
      <w:r>
        <w:rPr>
          <w:rFonts w:ascii="Times New Roman" w:hAnsi="Times New Roman" w:eastAsia="Times New Roman" w:cs="Times New Roman"/>
          <w:color w:val="auto"/>
          <w:spacing w:val="-5"/>
          <w:sz w:val="28"/>
          <w:szCs w:val="28"/>
          <w:highlight w:val="none"/>
        </w:rPr>
        <w:t>1.</w:t>
      </w:r>
      <w:r>
        <w:rPr>
          <w:rFonts w:ascii="宋体" w:hAnsi="宋体" w:eastAsia="宋体" w:cs="宋体"/>
          <w:color w:val="auto"/>
          <w:spacing w:val="-5"/>
          <w:sz w:val="28"/>
          <w:szCs w:val="28"/>
          <w:highlight w:val="none"/>
        </w:rPr>
        <w:t>造林时间</w:t>
      </w:r>
    </w:p>
    <w:p w14:paraId="5EAE6B3C">
      <w:pPr>
        <w:spacing w:before="227" w:line="355" w:lineRule="auto"/>
        <w:ind w:left="9" w:right="18" w:firstLine="55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本项目造林时间确定为</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1"/>
          <w:sz w:val="28"/>
          <w:szCs w:val="28"/>
          <w:highlight w:val="none"/>
        </w:rPr>
        <w:t>2024</w:t>
      </w:r>
      <w:r>
        <w:rPr>
          <w:rFonts w:ascii="Times New Roman" w:hAnsi="Times New Roman" w:eastAsia="Times New Roman" w:cs="Times New Roman"/>
          <w:color w:val="auto"/>
          <w:spacing w:val="19"/>
          <w:w w:val="101"/>
          <w:sz w:val="28"/>
          <w:szCs w:val="28"/>
          <w:highlight w:val="none"/>
        </w:rPr>
        <w:t xml:space="preserve"> </w:t>
      </w:r>
      <w:r>
        <w:rPr>
          <w:rFonts w:ascii="宋体" w:hAnsi="宋体" w:eastAsia="宋体" w:cs="宋体"/>
          <w:color w:val="auto"/>
          <w:spacing w:val="-1"/>
          <w:sz w:val="28"/>
          <w:szCs w:val="28"/>
          <w:highlight w:val="none"/>
        </w:rPr>
        <w:t>年秋季（</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1"/>
          <w:sz w:val="28"/>
          <w:szCs w:val="28"/>
          <w:highlight w:val="none"/>
        </w:rPr>
        <w:t>10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11</w:t>
      </w:r>
      <w:r>
        <w:rPr>
          <w:rFonts w:ascii="Times New Roman" w:hAnsi="Times New Roman" w:eastAsia="Times New Roman" w:cs="Times New Roman"/>
          <w:color w:val="auto"/>
          <w:spacing w:val="23"/>
          <w:w w:val="101"/>
          <w:sz w:val="28"/>
          <w:szCs w:val="28"/>
          <w:highlight w:val="none"/>
        </w:rPr>
        <w:t xml:space="preserve"> </w:t>
      </w:r>
      <w:r>
        <w:rPr>
          <w:rFonts w:ascii="宋体" w:hAnsi="宋体" w:eastAsia="宋体" w:cs="宋体"/>
          <w:color w:val="auto"/>
          <w:spacing w:val="-1"/>
          <w:sz w:val="28"/>
          <w:szCs w:val="28"/>
          <w:highlight w:val="none"/>
        </w:rPr>
        <w:t>月</w:t>
      </w:r>
      <w:r>
        <w:rPr>
          <w:rFonts w:ascii="宋体" w:hAnsi="宋体" w:eastAsia="宋体" w:cs="宋体"/>
          <w:color w:val="auto"/>
          <w:spacing w:val="12"/>
          <w:sz w:val="28"/>
          <w:szCs w:val="28"/>
          <w:highlight w:val="none"/>
        </w:rPr>
        <w:t>），</w:t>
      </w:r>
      <w:r>
        <w:rPr>
          <w:rFonts w:ascii="Times New Roman" w:hAnsi="Times New Roman" w:eastAsia="Times New Roman" w:cs="Times New Roman"/>
          <w:color w:val="auto"/>
          <w:spacing w:val="-2"/>
          <w:sz w:val="28"/>
          <w:szCs w:val="28"/>
          <w:highlight w:val="none"/>
        </w:rPr>
        <w:t>2025</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2"/>
          <w:sz w:val="28"/>
          <w:szCs w:val="28"/>
          <w:highlight w:val="none"/>
        </w:rPr>
        <w:t>年、</w:t>
      </w:r>
      <w:r>
        <w:rPr>
          <w:rFonts w:ascii="Times New Roman" w:hAnsi="Times New Roman" w:eastAsia="Times New Roman" w:cs="Times New Roman"/>
          <w:color w:val="auto"/>
          <w:spacing w:val="-2"/>
          <w:sz w:val="28"/>
          <w:szCs w:val="28"/>
          <w:highlight w:val="none"/>
        </w:rPr>
        <w:t>2026</w:t>
      </w:r>
      <w:r>
        <w:rPr>
          <w:rFonts w:ascii="Times New Roman" w:hAnsi="Times New Roman" w:eastAsia="Times New Roman" w:cs="Times New Roman"/>
          <w:color w:val="auto"/>
          <w:spacing w:val="20"/>
          <w:sz w:val="28"/>
          <w:szCs w:val="28"/>
          <w:highlight w:val="none"/>
        </w:rPr>
        <w:t xml:space="preserve"> </w:t>
      </w:r>
      <w:r>
        <w:rPr>
          <w:rFonts w:ascii="宋体" w:hAnsi="宋体" w:eastAsia="宋体" w:cs="宋体"/>
          <w:color w:val="auto"/>
          <w:spacing w:val="-2"/>
          <w:sz w:val="28"/>
          <w:szCs w:val="28"/>
          <w:highlight w:val="none"/>
        </w:rPr>
        <w:t>年春季</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4 </w:t>
      </w:r>
      <w:r>
        <w:rPr>
          <w:rFonts w:ascii="宋体" w:hAnsi="宋体" w:eastAsia="宋体" w:cs="宋体"/>
          <w:color w:val="auto"/>
          <w:spacing w:val="-1"/>
          <w:sz w:val="28"/>
          <w:szCs w:val="28"/>
          <w:highlight w:val="none"/>
        </w:rPr>
        <w:t>月）秋季（</w:t>
      </w:r>
      <w:r>
        <w:rPr>
          <w:rFonts w:ascii="Times New Roman" w:hAnsi="Times New Roman" w:eastAsia="Times New Roman" w:cs="Times New Roman"/>
          <w:color w:val="auto"/>
          <w:spacing w:val="-1"/>
          <w:sz w:val="28"/>
          <w:szCs w:val="28"/>
          <w:highlight w:val="none"/>
        </w:rPr>
        <w:t>10-11</w:t>
      </w:r>
      <w:r>
        <w:rPr>
          <w:rFonts w:ascii="Times New Roman" w:hAnsi="Times New Roman" w:eastAsia="Times New Roman" w:cs="Times New Roman"/>
          <w:color w:val="auto"/>
          <w:spacing w:val="18"/>
          <w:sz w:val="28"/>
          <w:szCs w:val="28"/>
          <w:highlight w:val="none"/>
        </w:rPr>
        <w:t xml:space="preserve"> </w:t>
      </w:r>
      <w:r>
        <w:rPr>
          <w:rFonts w:ascii="宋体" w:hAnsi="宋体" w:eastAsia="宋体" w:cs="宋体"/>
          <w:color w:val="auto"/>
          <w:spacing w:val="-1"/>
          <w:sz w:val="28"/>
          <w:szCs w:val="28"/>
          <w:highlight w:val="none"/>
        </w:rPr>
        <w:t>月）定植，</w:t>
      </w:r>
      <w:r>
        <w:rPr>
          <w:rFonts w:ascii="宋体" w:hAnsi="宋体" w:eastAsia="宋体" w:cs="宋体"/>
          <w:color w:val="auto"/>
          <w:spacing w:val="-2"/>
          <w:sz w:val="28"/>
          <w:szCs w:val="28"/>
          <w:highlight w:val="none"/>
        </w:rPr>
        <w:t>在第二个栽植季节进行补植。</w:t>
      </w:r>
    </w:p>
    <w:p w14:paraId="1426CC5B">
      <w:pPr>
        <w:spacing w:before="43" w:line="220"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造林密度</w:t>
      </w:r>
    </w:p>
    <w:p w14:paraId="76D55A1D">
      <w:pPr>
        <w:spacing w:before="226" w:line="355" w:lineRule="auto"/>
        <w:ind w:left="560" w:right="2032"/>
        <w:rPr>
          <w:color w:val="auto"/>
          <w:highlight w:val="none"/>
        </w:rPr>
      </w:pPr>
      <w:r>
        <w:rPr>
          <w:rFonts w:ascii="宋体" w:hAnsi="宋体" w:eastAsia="宋体" w:cs="宋体"/>
          <w:color w:val="auto"/>
          <w:spacing w:val="-3"/>
          <w:sz w:val="28"/>
          <w:szCs w:val="28"/>
          <w:highlight w:val="none"/>
        </w:rPr>
        <w:t>密胡杨、沙枣株行距为</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3"/>
          <w:sz w:val="28"/>
          <w:szCs w:val="28"/>
          <w:highlight w:val="none"/>
        </w:rPr>
        <w:t xml:space="preserve">2.00×3.00 </w:t>
      </w:r>
      <w:r>
        <w:rPr>
          <w:rFonts w:ascii="宋体" w:hAnsi="宋体" w:eastAsia="宋体" w:cs="宋体"/>
          <w:color w:val="auto"/>
          <w:spacing w:val="-3"/>
          <w:sz w:val="28"/>
          <w:szCs w:val="28"/>
          <w:highlight w:val="none"/>
        </w:rPr>
        <w:t>米，初植密度</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4"/>
          <w:sz w:val="28"/>
          <w:szCs w:val="28"/>
          <w:highlight w:val="none"/>
        </w:rPr>
        <w:t xml:space="preserve">111 </w:t>
      </w:r>
      <w:r>
        <w:rPr>
          <w:rFonts w:ascii="宋体" w:hAnsi="宋体" w:eastAsia="宋体" w:cs="宋体"/>
          <w:color w:val="auto"/>
          <w:spacing w:val="-4"/>
          <w:sz w:val="28"/>
          <w:szCs w:val="28"/>
          <w:highlight w:val="none"/>
        </w:rPr>
        <w:t>株</w:t>
      </w:r>
      <w:r>
        <w:rPr>
          <w:rFonts w:ascii="Times New Roman" w:hAnsi="Times New Roman" w:eastAsia="Times New Roman" w:cs="Times New Roman"/>
          <w:color w:val="auto"/>
          <w:spacing w:val="-4"/>
          <w:sz w:val="28"/>
          <w:szCs w:val="28"/>
          <w:highlight w:val="none"/>
        </w:rPr>
        <w:t>/</w:t>
      </w:r>
      <w:r>
        <w:rPr>
          <w:rFonts w:ascii="宋体" w:hAnsi="宋体" w:eastAsia="宋体" w:cs="宋体"/>
          <w:color w:val="auto"/>
          <w:spacing w:val="-4"/>
          <w:sz w:val="28"/>
          <w:szCs w:val="28"/>
          <w:highlight w:val="none"/>
        </w:rPr>
        <w:t>亩。</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造林方法</w:t>
      </w:r>
    </w:p>
    <w:p w14:paraId="4E2A763D">
      <w:pPr>
        <w:spacing w:before="91" w:line="363" w:lineRule="auto"/>
        <w:ind w:left="18" w:right="3" w:firstLine="562"/>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苗木准备阶段，每年</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3"/>
          <w:sz w:val="28"/>
          <w:szCs w:val="28"/>
          <w:highlight w:val="none"/>
        </w:rPr>
        <w:t>9</w:t>
      </w:r>
      <w:r>
        <w:rPr>
          <w:rFonts w:ascii="Times New Roman" w:hAnsi="Times New Roman" w:eastAsia="Times New Roman" w:cs="Times New Roman"/>
          <w:color w:val="auto"/>
          <w:spacing w:val="28"/>
          <w:sz w:val="28"/>
          <w:szCs w:val="28"/>
          <w:highlight w:val="none"/>
        </w:rPr>
        <w:t xml:space="preserve"> </w:t>
      </w:r>
      <w:r>
        <w:rPr>
          <w:rFonts w:ascii="宋体" w:hAnsi="宋体" w:eastAsia="宋体" w:cs="宋体"/>
          <w:color w:val="auto"/>
          <w:spacing w:val="3"/>
          <w:sz w:val="28"/>
          <w:szCs w:val="28"/>
          <w:highlight w:val="none"/>
        </w:rPr>
        <w:t>月</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color w:val="auto"/>
          <w:spacing w:val="3"/>
          <w:sz w:val="28"/>
          <w:szCs w:val="28"/>
          <w:highlight w:val="none"/>
        </w:rPr>
        <w:t>30</w:t>
      </w:r>
      <w:r>
        <w:rPr>
          <w:rFonts w:ascii="Times New Roman" w:hAnsi="Times New Roman" w:eastAsia="Times New Roman" w:cs="Times New Roman"/>
          <w:color w:val="auto"/>
          <w:spacing w:val="69"/>
          <w:w w:val="101"/>
          <w:sz w:val="28"/>
          <w:szCs w:val="28"/>
          <w:highlight w:val="none"/>
        </w:rPr>
        <w:t xml:space="preserve"> </w:t>
      </w:r>
      <w:r>
        <w:rPr>
          <w:rFonts w:ascii="宋体" w:hAnsi="宋体" w:eastAsia="宋体" w:cs="宋体"/>
          <w:color w:val="auto"/>
          <w:spacing w:val="3"/>
          <w:sz w:val="28"/>
          <w:szCs w:val="28"/>
          <w:highlight w:val="none"/>
        </w:rPr>
        <w:t>日前，完成苗木的招投标工作。定植时间</w:t>
      </w:r>
      <w:r>
        <w:rPr>
          <w:rFonts w:ascii="宋体" w:hAnsi="宋体" w:eastAsia="宋体" w:cs="宋体"/>
          <w:color w:val="auto"/>
          <w:spacing w:val="-30"/>
          <w:sz w:val="28"/>
          <w:szCs w:val="28"/>
          <w:highlight w:val="none"/>
        </w:rPr>
        <w:t xml:space="preserve"> </w:t>
      </w:r>
      <w:r>
        <w:rPr>
          <w:rFonts w:ascii="Times New Roman" w:hAnsi="Times New Roman" w:eastAsia="Times New Roman" w:cs="Times New Roman"/>
          <w:color w:val="auto"/>
          <w:spacing w:val="3"/>
          <w:sz w:val="28"/>
          <w:szCs w:val="28"/>
          <w:highlight w:val="none"/>
        </w:rPr>
        <w:t>10</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5"/>
          <w:sz w:val="28"/>
          <w:szCs w:val="28"/>
          <w:highlight w:val="none"/>
        </w:rPr>
        <w:t>月</w:t>
      </w:r>
      <w:r>
        <w:rPr>
          <w:rFonts w:ascii="宋体" w:hAnsi="宋体" w:eastAsia="宋体" w:cs="宋体"/>
          <w:color w:val="auto"/>
          <w:spacing w:val="-49"/>
          <w:sz w:val="28"/>
          <w:szCs w:val="28"/>
          <w:highlight w:val="none"/>
        </w:rPr>
        <w:t xml:space="preserve"> </w:t>
      </w:r>
      <w:r>
        <w:rPr>
          <w:rFonts w:ascii="Times New Roman" w:hAnsi="Times New Roman" w:eastAsia="Times New Roman" w:cs="Times New Roman"/>
          <w:color w:val="auto"/>
          <w:spacing w:val="-5"/>
          <w:sz w:val="28"/>
          <w:szCs w:val="28"/>
          <w:highlight w:val="none"/>
        </w:rPr>
        <w:t>20</w:t>
      </w:r>
      <w:r>
        <w:rPr>
          <w:rFonts w:ascii="Times New Roman" w:hAnsi="Times New Roman" w:eastAsia="Times New Roman" w:cs="Times New Roman"/>
          <w:color w:val="auto"/>
          <w:spacing w:val="62"/>
          <w:sz w:val="28"/>
          <w:szCs w:val="28"/>
          <w:highlight w:val="none"/>
        </w:rPr>
        <w:t xml:space="preserve"> </w:t>
      </w:r>
      <w:r>
        <w:rPr>
          <w:rFonts w:ascii="宋体" w:hAnsi="宋体" w:eastAsia="宋体" w:cs="宋体"/>
          <w:color w:val="auto"/>
          <w:spacing w:val="-5"/>
          <w:sz w:val="28"/>
          <w:szCs w:val="28"/>
          <w:highlight w:val="none"/>
        </w:rPr>
        <w:t>日—</w:t>
      </w:r>
      <w:r>
        <w:rPr>
          <w:rFonts w:ascii="Times New Roman" w:hAnsi="Times New Roman" w:eastAsia="Times New Roman" w:cs="Times New Roman"/>
          <w:color w:val="auto"/>
          <w:spacing w:val="-5"/>
          <w:sz w:val="28"/>
          <w:szCs w:val="28"/>
          <w:highlight w:val="none"/>
        </w:rPr>
        <w:t>30</w:t>
      </w:r>
      <w:r>
        <w:rPr>
          <w:rFonts w:ascii="Times New Roman" w:hAnsi="Times New Roman" w:eastAsia="Times New Roman" w:cs="Times New Roman"/>
          <w:color w:val="auto"/>
          <w:spacing w:val="62"/>
          <w:w w:val="101"/>
          <w:sz w:val="28"/>
          <w:szCs w:val="28"/>
          <w:highlight w:val="none"/>
        </w:rPr>
        <w:t xml:space="preserve"> </w:t>
      </w:r>
      <w:r>
        <w:rPr>
          <w:rFonts w:ascii="宋体" w:hAnsi="宋体" w:eastAsia="宋体" w:cs="宋体"/>
          <w:color w:val="auto"/>
          <w:spacing w:val="-5"/>
          <w:sz w:val="28"/>
          <w:szCs w:val="28"/>
          <w:highlight w:val="none"/>
        </w:rPr>
        <w:t>日完成苗木栽植，及时灌一遍栽后水。</w:t>
      </w:r>
      <w:r>
        <w:rPr>
          <w:rFonts w:ascii="Times New Roman" w:hAnsi="Times New Roman" w:eastAsia="Times New Roman" w:cs="Times New Roman"/>
          <w:color w:val="auto"/>
          <w:spacing w:val="-5"/>
          <w:sz w:val="28"/>
          <w:szCs w:val="28"/>
          <w:highlight w:val="none"/>
        </w:rPr>
        <w:t>11</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5"/>
          <w:sz w:val="28"/>
          <w:szCs w:val="28"/>
          <w:highlight w:val="none"/>
        </w:rPr>
        <w:t>月</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5"/>
          <w:sz w:val="28"/>
          <w:szCs w:val="28"/>
          <w:highlight w:val="none"/>
        </w:rPr>
        <w:t>15</w:t>
      </w:r>
      <w:r>
        <w:rPr>
          <w:rFonts w:ascii="Times New Roman" w:hAnsi="Times New Roman" w:eastAsia="Times New Roman" w:cs="Times New Roman"/>
          <w:color w:val="auto"/>
          <w:spacing w:val="62"/>
          <w:w w:val="101"/>
          <w:sz w:val="28"/>
          <w:szCs w:val="28"/>
          <w:highlight w:val="none"/>
        </w:rPr>
        <w:t xml:space="preserve"> </w:t>
      </w:r>
      <w:r>
        <w:rPr>
          <w:rFonts w:ascii="宋体" w:hAnsi="宋体" w:eastAsia="宋体" w:cs="宋体"/>
          <w:color w:val="auto"/>
          <w:spacing w:val="-5"/>
          <w:sz w:val="28"/>
          <w:szCs w:val="28"/>
          <w:highlight w:val="none"/>
        </w:rPr>
        <w:t>日前，再灌溉一遍</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冬水。如当年秋季不能够完成造林任务，也可在次年春季</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4"/>
          <w:sz w:val="28"/>
          <w:szCs w:val="28"/>
          <w:highlight w:val="none"/>
        </w:rPr>
        <w:t>4</w:t>
      </w:r>
      <w:r>
        <w:rPr>
          <w:rFonts w:ascii="Times New Roman" w:hAnsi="Times New Roman" w:eastAsia="Times New Roman" w:cs="Times New Roman"/>
          <w:color w:val="auto"/>
          <w:spacing w:val="23"/>
          <w:w w:val="101"/>
          <w:sz w:val="28"/>
          <w:szCs w:val="28"/>
          <w:highlight w:val="none"/>
        </w:rPr>
        <w:t xml:space="preserve"> </w:t>
      </w:r>
      <w:r>
        <w:rPr>
          <w:rFonts w:ascii="宋体" w:hAnsi="宋体" w:eastAsia="宋体" w:cs="宋体"/>
          <w:color w:val="auto"/>
          <w:spacing w:val="4"/>
          <w:sz w:val="28"/>
          <w:szCs w:val="28"/>
          <w:highlight w:val="none"/>
        </w:rPr>
        <w:t>月底至</w:t>
      </w:r>
      <w:r>
        <w:rPr>
          <w:rFonts w:ascii="宋体" w:hAnsi="宋体" w:eastAsia="宋体" w:cs="宋体"/>
          <w:color w:val="auto"/>
          <w:spacing w:val="-51"/>
          <w:sz w:val="28"/>
          <w:szCs w:val="28"/>
          <w:highlight w:val="none"/>
        </w:rPr>
        <w:t xml:space="preserve"> </w:t>
      </w:r>
      <w:r>
        <w:rPr>
          <w:rFonts w:ascii="Times New Roman" w:hAnsi="Times New Roman" w:eastAsia="Times New Roman" w:cs="Times New Roman"/>
          <w:color w:val="auto"/>
          <w:spacing w:val="4"/>
          <w:sz w:val="28"/>
          <w:szCs w:val="28"/>
          <w:highlight w:val="none"/>
        </w:rPr>
        <w:t>5</w:t>
      </w:r>
      <w:r>
        <w:rPr>
          <w:rFonts w:ascii="Times New Roman" w:hAnsi="Times New Roman" w:eastAsia="Times New Roman" w:cs="Times New Roman"/>
          <w:color w:val="auto"/>
          <w:spacing w:val="24"/>
          <w:sz w:val="28"/>
          <w:szCs w:val="28"/>
          <w:highlight w:val="none"/>
        </w:rPr>
        <w:t xml:space="preserve"> </w:t>
      </w:r>
      <w:r>
        <w:rPr>
          <w:rFonts w:ascii="宋体" w:hAnsi="宋体" w:eastAsia="宋体" w:cs="宋体"/>
          <w:color w:val="auto"/>
          <w:spacing w:val="4"/>
          <w:sz w:val="28"/>
          <w:szCs w:val="28"/>
          <w:highlight w:val="none"/>
        </w:rPr>
        <w:t>月初完成</w:t>
      </w:r>
      <w:r>
        <w:rPr>
          <w:rFonts w:ascii="宋体" w:hAnsi="宋体" w:eastAsia="宋体" w:cs="宋体"/>
          <w:color w:val="auto"/>
          <w:sz w:val="28"/>
          <w:szCs w:val="28"/>
          <w:highlight w:val="none"/>
        </w:rPr>
        <w:t xml:space="preserve"> </w:t>
      </w:r>
      <w:r>
        <w:rPr>
          <w:rFonts w:ascii="宋体" w:hAnsi="宋体" w:eastAsia="宋体" w:cs="宋体"/>
          <w:color w:val="auto"/>
          <w:spacing w:val="-8"/>
          <w:sz w:val="28"/>
          <w:szCs w:val="28"/>
          <w:highlight w:val="none"/>
        </w:rPr>
        <w:t>造林任务。</w:t>
      </w:r>
    </w:p>
    <w:p w14:paraId="59CBA890">
      <w:pPr>
        <w:spacing w:before="36" w:line="363" w:lineRule="auto"/>
        <w:ind w:firstLine="577"/>
        <w:jc w:val="both"/>
        <w:rPr>
          <w:rFonts w:ascii="宋体" w:hAnsi="宋体" w:eastAsia="宋体" w:cs="宋体"/>
          <w:color w:val="auto"/>
          <w:sz w:val="28"/>
          <w:szCs w:val="28"/>
          <w:highlight w:val="none"/>
        </w:rPr>
      </w:pPr>
      <w:r>
        <w:rPr>
          <w:rFonts w:ascii="宋体" w:hAnsi="宋体" w:eastAsia="宋体" w:cs="宋体"/>
          <w:color w:val="auto"/>
          <w:spacing w:val="16"/>
          <w:sz w:val="28"/>
          <w:szCs w:val="28"/>
          <w:highlight w:val="none"/>
        </w:rPr>
        <w:t>造林时按各树种的株行距标出栽植点，进行栽植。埋土时要踏实，按照</w:t>
      </w:r>
      <w:r>
        <w:rPr>
          <w:rFonts w:ascii="宋体" w:hAnsi="宋体" w:eastAsia="宋体" w:cs="宋体"/>
          <w:color w:val="auto"/>
          <w:spacing w:val="7"/>
          <w:sz w:val="28"/>
          <w:szCs w:val="28"/>
          <w:highlight w:val="none"/>
        </w:rPr>
        <w:t xml:space="preserve"> </w:t>
      </w:r>
      <w:r>
        <w:rPr>
          <w:rFonts w:ascii="宋体" w:hAnsi="宋体" w:eastAsia="宋体" w:cs="宋体"/>
          <w:color w:val="auto"/>
          <w:spacing w:val="1"/>
          <w:sz w:val="28"/>
          <w:szCs w:val="28"/>
          <w:highlight w:val="none"/>
        </w:rPr>
        <w:t>“一埋、二踩、三提苗</w:t>
      </w:r>
      <w:r>
        <w:rPr>
          <w:rFonts w:ascii="宋体" w:hAnsi="宋体" w:eastAsia="宋体" w:cs="宋体"/>
          <w:color w:val="auto"/>
          <w:spacing w:val="-92"/>
          <w:sz w:val="28"/>
          <w:szCs w:val="28"/>
          <w:highlight w:val="none"/>
        </w:rPr>
        <w:t xml:space="preserve"> </w:t>
      </w:r>
      <w:r>
        <w:rPr>
          <w:rFonts w:ascii="宋体" w:hAnsi="宋体" w:eastAsia="宋体" w:cs="宋体"/>
          <w:color w:val="auto"/>
          <w:spacing w:val="1"/>
          <w:sz w:val="28"/>
          <w:szCs w:val="28"/>
          <w:highlight w:val="none"/>
        </w:rPr>
        <w:t>”的栽植方法进行，栽植深度超过原根际</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5 </w:t>
      </w:r>
      <w:r>
        <w:rPr>
          <w:rFonts w:ascii="宋体" w:hAnsi="宋体" w:eastAsia="宋体" w:cs="宋体"/>
          <w:color w:val="auto"/>
          <w:spacing w:val="1"/>
          <w:sz w:val="28"/>
          <w:szCs w:val="28"/>
          <w:highlight w:val="none"/>
        </w:rPr>
        <w:t>厘米，栽</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植时做到扶正踩实，不窝根、不露根。苗木定植好后立即浇定根水，待水</w:t>
      </w:r>
      <w:r>
        <w:rPr>
          <w:rFonts w:ascii="宋体" w:hAnsi="宋体" w:eastAsia="宋体" w:cs="宋体"/>
          <w:color w:val="auto"/>
          <w:spacing w:val="6"/>
          <w:sz w:val="28"/>
          <w:szCs w:val="28"/>
          <w:highlight w:val="none"/>
        </w:rPr>
        <w:t>分充</w:t>
      </w:r>
      <w:r>
        <w:rPr>
          <w:rFonts w:ascii="宋体" w:hAnsi="宋体" w:eastAsia="宋体" w:cs="宋体"/>
          <w:color w:val="auto"/>
          <w:sz w:val="28"/>
          <w:szCs w:val="28"/>
          <w:highlight w:val="none"/>
        </w:rPr>
        <w:t xml:space="preserve"> 分渗下后将栽植穴进行回土扶苗，</w:t>
      </w:r>
      <w:r>
        <w:rPr>
          <w:rFonts w:ascii="Times New Roman" w:hAnsi="Times New Roman" w:eastAsia="Times New Roman" w:cs="Times New Roman"/>
          <w:color w:val="auto"/>
          <w:sz w:val="28"/>
          <w:szCs w:val="28"/>
          <w:highlight w:val="none"/>
        </w:rPr>
        <w:t>5</w:t>
      </w:r>
      <w:r>
        <w:rPr>
          <w:rFonts w:ascii="宋体" w:hAnsi="宋体" w:eastAsia="宋体" w:cs="宋体"/>
          <w:color w:val="auto"/>
          <w:sz w:val="28"/>
          <w:szCs w:val="28"/>
          <w:highlight w:val="none"/>
        </w:rPr>
        <w:t>—</w:t>
      </w:r>
      <w:r>
        <w:rPr>
          <w:rFonts w:ascii="Times New Roman" w:hAnsi="Times New Roman" w:eastAsia="Times New Roman" w:cs="Times New Roman"/>
          <w:color w:val="auto"/>
          <w:sz w:val="28"/>
          <w:szCs w:val="28"/>
          <w:highlight w:val="none"/>
        </w:rPr>
        <w:t xml:space="preserve">7 </w:t>
      </w:r>
      <w:r>
        <w:rPr>
          <w:rFonts w:ascii="宋体" w:hAnsi="宋体" w:eastAsia="宋体" w:cs="宋体"/>
          <w:color w:val="auto"/>
          <w:sz w:val="28"/>
          <w:szCs w:val="28"/>
          <w:highlight w:val="none"/>
        </w:rPr>
        <w:t>天后灌溉</w:t>
      </w:r>
      <w:r>
        <w:rPr>
          <w:rFonts w:ascii="宋体" w:hAnsi="宋体" w:eastAsia="宋体" w:cs="宋体"/>
          <w:color w:val="auto"/>
          <w:spacing w:val="-1"/>
          <w:sz w:val="28"/>
          <w:szCs w:val="28"/>
          <w:highlight w:val="none"/>
        </w:rPr>
        <w:t>第二水，确保苗木成活率。</w:t>
      </w:r>
    </w:p>
    <w:p w14:paraId="6D3AB378">
      <w:pPr>
        <w:spacing w:before="39" w:line="220" w:lineRule="auto"/>
        <w:ind w:left="578"/>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3.2.5  </w:t>
      </w:r>
      <w:r>
        <w:rPr>
          <w:rFonts w:ascii="宋体" w:hAnsi="宋体" w:eastAsia="宋体" w:cs="宋体"/>
          <w:color w:val="auto"/>
          <w:spacing w:val="-1"/>
          <w:sz w:val="28"/>
          <w:szCs w:val="28"/>
          <w:highlight w:val="none"/>
        </w:rPr>
        <w:t>水源及灌溉方式</w:t>
      </w:r>
    </w:p>
    <w:p w14:paraId="30E82D10">
      <w:pPr>
        <w:spacing w:before="226" w:line="360" w:lineRule="auto"/>
        <w:ind w:left="22" w:right="3" w:firstLine="55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且末县库拉木勒克路两侧</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2023 </w:t>
      </w:r>
      <w:r>
        <w:rPr>
          <w:rFonts w:ascii="宋体" w:hAnsi="宋体" w:eastAsia="宋体" w:cs="宋体"/>
          <w:color w:val="auto"/>
          <w:spacing w:val="2"/>
          <w:sz w:val="28"/>
          <w:szCs w:val="28"/>
          <w:highlight w:val="none"/>
        </w:rPr>
        <w:t>年县财</w:t>
      </w:r>
      <w:r>
        <w:rPr>
          <w:rFonts w:ascii="宋体" w:hAnsi="宋体" w:eastAsia="宋体" w:cs="宋体"/>
          <w:color w:val="auto"/>
          <w:spacing w:val="1"/>
          <w:sz w:val="28"/>
          <w:szCs w:val="28"/>
          <w:highlight w:val="none"/>
        </w:rPr>
        <w:t>政投资已完成造林</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500 </w:t>
      </w:r>
      <w:r>
        <w:rPr>
          <w:rFonts w:ascii="宋体" w:hAnsi="宋体" w:eastAsia="宋体" w:cs="宋体"/>
          <w:color w:val="auto"/>
          <w:spacing w:val="1"/>
          <w:sz w:val="28"/>
          <w:szCs w:val="28"/>
          <w:highlight w:val="none"/>
        </w:rPr>
        <w:t>亩，完成造林</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区域在本次初设造林区南侧，整个项目区南高北低，灌溉利用自然地形高差供</w:t>
      </w:r>
      <w:r>
        <w:rPr>
          <w:rFonts w:ascii="宋体" w:hAnsi="宋体" w:eastAsia="宋体" w:cs="宋体"/>
          <w:color w:val="auto"/>
          <w:spacing w:val="10"/>
          <w:sz w:val="28"/>
          <w:szCs w:val="28"/>
          <w:highlight w:val="none"/>
        </w:rPr>
        <w:t xml:space="preserve"> </w:t>
      </w:r>
      <w:r>
        <w:rPr>
          <w:rFonts w:ascii="宋体" w:hAnsi="宋体" w:eastAsia="宋体" w:cs="宋体"/>
          <w:color w:val="auto"/>
          <w:spacing w:val="-1"/>
          <w:sz w:val="28"/>
          <w:szCs w:val="28"/>
          <w:highlight w:val="none"/>
        </w:rPr>
        <w:t>水，</w:t>
      </w:r>
      <w:r>
        <w:rPr>
          <w:rFonts w:ascii="Times New Roman" w:hAnsi="Times New Roman" w:eastAsia="Times New Roman" w:cs="Times New Roman"/>
          <w:color w:val="auto"/>
          <w:spacing w:val="-1"/>
          <w:sz w:val="28"/>
          <w:szCs w:val="28"/>
          <w:highlight w:val="none"/>
        </w:rPr>
        <w:t xml:space="preserve">2023 </w:t>
      </w:r>
      <w:r>
        <w:rPr>
          <w:rFonts w:ascii="宋体" w:hAnsi="宋体" w:eastAsia="宋体" w:cs="宋体"/>
          <w:color w:val="auto"/>
          <w:spacing w:val="-1"/>
          <w:sz w:val="28"/>
          <w:szCs w:val="28"/>
          <w:highlight w:val="none"/>
        </w:rPr>
        <w:t>年项目已建简易蓄水池，即本次初设灌溉取水点，采用滴灌。</w:t>
      </w:r>
    </w:p>
    <w:p w14:paraId="44037896">
      <w:pPr>
        <w:spacing w:before="45" w:line="355" w:lineRule="auto"/>
        <w:ind w:left="21" w:right="4"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本次治沙站造林区域紧挨历年已完成区，取水点位于造</w:t>
      </w:r>
      <w:r>
        <w:rPr>
          <w:rFonts w:ascii="宋体" w:hAnsi="宋体" w:eastAsia="宋体" w:cs="宋体"/>
          <w:color w:val="auto"/>
          <w:spacing w:val="6"/>
          <w:sz w:val="28"/>
          <w:szCs w:val="28"/>
          <w:highlight w:val="none"/>
        </w:rPr>
        <w:t>林区南侧，灌溉采</w:t>
      </w:r>
      <w:r>
        <w:rPr>
          <w:rFonts w:ascii="宋体" w:hAnsi="宋体" w:eastAsia="宋体" w:cs="宋体"/>
          <w:color w:val="auto"/>
          <w:sz w:val="28"/>
          <w:szCs w:val="28"/>
          <w:highlight w:val="none"/>
        </w:rPr>
        <w:t xml:space="preserve"> </w:t>
      </w:r>
      <w:r>
        <w:rPr>
          <w:rFonts w:ascii="宋体" w:hAnsi="宋体" w:eastAsia="宋体" w:cs="宋体"/>
          <w:color w:val="auto"/>
          <w:spacing w:val="-9"/>
          <w:sz w:val="28"/>
          <w:szCs w:val="28"/>
          <w:highlight w:val="none"/>
        </w:rPr>
        <w:t>用渠灌。</w:t>
      </w:r>
    </w:p>
    <w:p w14:paraId="5A980262">
      <w:pPr>
        <w:spacing w:before="41" w:line="343" w:lineRule="auto"/>
        <w:ind w:left="12" w:right="4" w:firstLine="56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库拉木勒克路两侧输水干管选用</w:t>
      </w:r>
      <w:r>
        <w:rPr>
          <w:rFonts w:ascii="Times New Roman" w:hAnsi="Times New Roman" w:eastAsia="Times New Roman" w:cs="Times New Roman"/>
          <w:color w:val="auto"/>
          <w:spacing w:val="4"/>
          <w:sz w:val="28"/>
          <w:szCs w:val="28"/>
          <w:highlight w:val="none"/>
        </w:rPr>
        <w:t>ɸ315</w:t>
      </w:r>
      <w:r>
        <w:rPr>
          <w:rFonts w:ascii="Times New Roman" w:hAnsi="Times New Roman" w:eastAsia="Times New Roman" w:cs="Times New Roman"/>
          <w:color w:val="auto"/>
          <w:spacing w:val="49"/>
          <w:sz w:val="28"/>
          <w:szCs w:val="28"/>
          <w:highlight w:val="none"/>
        </w:rPr>
        <w:t xml:space="preserve"> </w:t>
      </w:r>
      <w:r>
        <w:rPr>
          <w:rFonts w:ascii="宋体" w:hAnsi="宋体" w:eastAsia="宋体" w:cs="宋体"/>
          <w:color w:val="auto"/>
          <w:spacing w:val="4"/>
          <w:sz w:val="28"/>
          <w:szCs w:val="28"/>
          <w:highlight w:val="none"/>
        </w:rPr>
        <w:t>的</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z w:val="28"/>
          <w:szCs w:val="28"/>
          <w:highlight w:val="none"/>
        </w:rPr>
        <w:t>PE</w:t>
      </w:r>
      <w:r>
        <w:rPr>
          <w:rFonts w:ascii="Times New Roman" w:hAnsi="Times New Roman" w:eastAsia="Times New Roman" w:cs="Times New Roman"/>
          <w:color w:val="auto"/>
          <w:spacing w:val="30"/>
          <w:sz w:val="28"/>
          <w:szCs w:val="28"/>
          <w:highlight w:val="none"/>
        </w:rPr>
        <w:t xml:space="preserve"> </w:t>
      </w:r>
      <w:r>
        <w:rPr>
          <w:rFonts w:ascii="宋体" w:hAnsi="宋体" w:eastAsia="宋体" w:cs="宋体"/>
          <w:color w:val="auto"/>
          <w:spacing w:val="4"/>
          <w:sz w:val="28"/>
          <w:szCs w:val="28"/>
          <w:highlight w:val="none"/>
        </w:rPr>
        <w:t>管，分干管选用</w:t>
      </w:r>
      <w:r>
        <w:rPr>
          <w:rFonts w:ascii="Times New Roman" w:hAnsi="Times New Roman" w:eastAsia="Times New Roman" w:cs="Times New Roman"/>
          <w:color w:val="auto"/>
          <w:spacing w:val="4"/>
          <w:sz w:val="28"/>
          <w:szCs w:val="28"/>
          <w:highlight w:val="none"/>
        </w:rPr>
        <w:t>ɸ250</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200</w:t>
      </w:r>
      <w:r>
        <w:rPr>
          <w:rFonts w:ascii="Times New Roman" w:hAnsi="Times New Roman" w:eastAsia="Times New Roman" w:cs="Times New Roman"/>
          <w:color w:val="auto"/>
          <w:spacing w:val="47"/>
          <w:sz w:val="28"/>
          <w:szCs w:val="28"/>
          <w:highlight w:val="none"/>
        </w:rPr>
        <w:t xml:space="preserve"> </w:t>
      </w:r>
      <w:r>
        <w:rPr>
          <w:rFonts w:ascii="宋体" w:hAnsi="宋体" w:eastAsia="宋体" w:cs="宋体"/>
          <w:color w:val="auto"/>
          <w:spacing w:val="4"/>
          <w:sz w:val="28"/>
          <w:szCs w:val="28"/>
          <w:highlight w:val="none"/>
        </w:rPr>
        <w:t>的</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6"/>
          <w:sz w:val="28"/>
          <w:szCs w:val="28"/>
          <w:highlight w:val="none"/>
        </w:rPr>
        <w:t>PE</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6"/>
          <w:sz w:val="28"/>
          <w:szCs w:val="28"/>
          <w:highlight w:val="none"/>
        </w:rPr>
        <w:t>管，支管选用</w:t>
      </w:r>
      <w:r>
        <w:rPr>
          <w:rFonts w:ascii="Times New Roman" w:hAnsi="Times New Roman" w:eastAsia="Times New Roman" w:cs="Times New Roman"/>
          <w:color w:val="auto"/>
          <w:spacing w:val="-6"/>
          <w:sz w:val="28"/>
          <w:szCs w:val="28"/>
          <w:highlight w:val="none"/>
        </w:rPr>
        <w:t>ɸ75</w:t>
      </w:r>
      <w:r>
        <w:rPr>
          <w:rFonts w:ascii="Times New Roman" w:hAnsi="Times New Roman" w:eastAsia="Times New Roman" w:cs="Times New Roman"/>
          <w:color w:val="auto"/>
          <w:spacing w:val="32"/>
          <w:sz w:val="28"/>
          <w:szCs w:val="28"/>
          <w:highlight w:val="none"/>
        </w:rPr>
        <w:t xml:space="preserve"> </w:t>
      </w:r>
      <w:r>
        <w:rPr>
          <w:rFonts w:ascii="宋体" w:hAnsi="宋体" w:eastAsia="宋体" w:cs="宋体"/>
          <w:color w:val="auto"/>
          <w:spacing w:val="-6"/>
          <w:sz w:val="28"/>
          <w:szCs w:val="28"/>
          <w:highlight w:val="none"/>
        </w:rPr>
        <w:t>的</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6"/>
          <w:sz w:val="28"/>
          <w:szCs w:val="28"/>
          <w:highlight w:val="none"/>
        </w:rPr>
        <w:t>PE</w:t>
      </w:r>
      <w:r>
        <w:rPr>
          <w:rFonts w:ascii="Times New Roman" w:hAnsi="Times New Roman" w:eastAsia="Times New Roman" w:cs="Times New Roman"/>
          <w:color w:val="auto"/>
          <w:spacing w:val="21"/>
          <w:w w:val="101"/>
          <w:sz w:val="28"/>
          <w:szCs w:val="28"/>
          <w:highlight w:val="none"/>
        </w:rPr>
        <w:t xml:space="preserve"> </w:t>
      </w:r>
      <w:r>
        <w:rPr>
          <w:rFonts w:ascii="宋体" w:hAnsi="宋体" w:eastAsia="宋体" w:cs="宋体"/>
          <w:color w:val="auto"/>
          <w:spacing w:val="-6"/>
          <w:sz w:val="28"/>
          <w:szCs w:val="28"/>
          <w:highlight w:val="none"/>
        </w:rPr>
        <w:t>管。</w:t>
      </w:r>
    </w:p>
    <w:p w14:paraId="5CD1083A">
      <w:pPr>
        <w:spacing w:before="80" w:line="355" w:lineRule="auto"/>
        <w:ind w:left="20" w:right="45" w:firstLine="564"/>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治沙站造林区根据该区域条田规划，共布置支渠、斗渠和农渠三级渠道。</w:t>
      </w:r>
      <w:r>
        <w:rPr>
          <w:rFonts w:ascii="宋体" w:hAnsi="宋体" w:eastAsia="宋体" w:cs="宋体"/>
          <w:color w:val="auto"/>
          <w:spacing w:val="9"/>
          <w:sz w:val="28"/>
          <w:szCs w:val="28"/>
          <w:highlight w:val="none"/>
        </w:rPr>
        <w:t xml:space="preserve"> </w:t>
      </w:r>
      <w:r>
        <w:rPr>
          <w:rFonts w:ascii="宋体" w:hAnsi="宋体" w:eastAsia="宋体" w:cs="宋体"/>
          <w:color w:val="auto"/>
          <w:spacing w:val="-1"/>
          <w:sz w:val="28"/>
          <w:szCs w:val="28"/>
          <w:highlight w:val="none"/>
        </w:rPr>
        <w:t>支渠上级渠道为引水干渠，土渠，未防渗，引水干渠水源来自车尔臣河叉流。</w:t>
      </w:r>
    </w:p>
    <w:p w14:paraId="6D0D71C3">
      <w:pPr>
        <w:spacing w:before="42" w:line="364" w:lineRule="auto"/>
        <w:ind w:left="19" w:right="3" w:firstLine="55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根据《农业灌溉用水定额》（</w:t>
      </w:r>
      <w:r>
        <w:rPr>
          <w:rFonts w:ascii="Times New Roman" w:hAnsi="Times New Roman" w:eastAsia="Times New Roman" w:cs="Times New Roman"/>
          <w:color w:val="auto"/>
          <w:sz w:val="28"/>
          <w:szCs w:val="28"/>
          <w:highlight w:val="none"/>
        </w:rPr>
        <w:t>DB</w:t>
      </w:r>
      <w:r>
        <w:rPr>
          <w:rFonts w:ascii="Times New Roman" w:hAnsi="Times New Roman" w:eastAsia="Times New Roman" w:cs="Times New Roman"/>
          <w:color w:val="auto"/>
          <w:spacing w:val="2"/>
          <w:sz w:val="28"/>
          <w:szCs w:val="28"/>
          <w:highlight w:val="none"/>
        </w:rPr>
        <w:t>65∕T36</w:t>
      </w:r>
      <w:r>
        <w:rPr>
          <w:rFonts w:ascii="Times New Roman" w:hAnsi="Times New Roman" w:eastAsia="Times New Roman" w:cs="Times New Roman"/>
          <w:color w:val="auto"/>
          <w:spacing w:val="1"/>
          <w:sz w:val="28"/>
          <w:szCs w:val="28"/>
          <w:highlight w:val="none"/>
        </w:rPr>
        <w:t>11-2014</w:t>
      </w:r>
      <w:r>
        <w:rPr>
          <w:rFonts w:ascii="宋体" w:hAnsi="宋体" w:eastAsia="宋体" w:cs="宋体"/>
          <w:color w:val="auto"/>
          <w:spacing w:val="11"/>
          <w:sz w:val="28"/>
          <w:szCs w:val="28"/>
          <w:highlight w:val="none"/>
        </w:rPr>
        <w:t>），</w:t>
      </w:r>
      <w:r>
        <w:rPr>
          <w:rFonts w:ascii="宋体" w:hAnsi="宋体" w:eastAsia="宋体" w:cs="宋体"/>
          <w:color w:val="auto"/>
          <w:spacing w:val="1"/>
          <w:sz w:val="28"/>
          <w:szCs w:val="28"/>
          <w:highlight w:val="none"/>
        </w:rPr>
        <w:t xml:space="preserve">对全疆各区灌溉用水定 </w:t>
      </w:r>
      <w:r>
        <w:rPr>
          <w:rFonts w:ascii="宋体" w:hAnsi="宋体" w:eastAsia="宋体" w:cs="宋体"/>
          <w:color w:val="auto"/>
          <w:spacing w:val="6"/>
          <w:sz w:val="28"/>
          <w:szCs w:val="28"/>
          <w:highlight w:val="none"/>
        </w:rPr>
        <w:t>额指标作为指导依据，结合灌水时间、用水定额及本区各项参数进行计算，制</w:t>
      </w:r>
      <w:r>
        <w:rPr>
          <w:rFonts w:ascii="宋体" w:hAnsi="宋体" w:eastAsia="宋体" w:cs="宋体"/>
          <w:color w:val="auto"/>
          <w:spacing w:val="13"/>
          <w:sz w:val="28"/>
          <w:szCs w:val="28"/>
          <w:highlight w:val="none"/>
        </w:rPr>
        <w:t xml:space="preserve"> </w:t>
      </w:r>
      <w:r>
        <w:rPr>
          <w:rFonts w:ascii="宋体" w:hAnsi="宋体" w:eastAsia="宋体" w:cs="宋体"/>
          <w:color w:val="auto"/>
          <w:spacing w:val="1"/>
          <w:sz w:val="28"/>
          <w:szCs w:val="28"/>
          <w:highlight w:val="none"/>
        </w:rPr>
        <w:t>定密胡杨（库拉木勒克路两侧）造林年灌溉定额</w:t>
      </w:r>
      <w:r>
        <w:rPr>
          <w:rFonts w:ascii="宋体" w:hAnsi="宋体" w:eastAsia="宋体" w:cs="宋体"/>
          <w:color w:val="auto"/>
          <w:spacing w:val="-40"/>
          <w:sz w:val="28"/>
          <w:szCs w:val="28"/>
          <w:highlight w:val="none"/>
        </w:rPr>
        <w:t xml:space="preserve"> </w:t>
      </w:r>
      <w:r>
        <w:rPr>
          <w:rFonts w:ascii="Times New Roman" w:hAnsi="Times New Roman" w:eastAsia="Times New Roman" w:cs="Times New Roman"/>
          <w:color w:val="auto"/>
          <w:spacing w:val="1"/>
          <w:sz w:val="28"/>
          <w:szCs w:val="28"/>
          <w:highlight w:val="none"/>
        </w:rPr>
        <w:t xml:space="preserve">311.00 </w:t>
      </w:r>
      <w:r>
        <w:rPr>
          <w:rFonts w:ascii="宋体" w:hAnsi="宋体" w:eastAsia="宋体" w:cs="宋体"/>
          <w:color w:val="auto"/>
          <w:spacing w:val="1"/>
          <w:sz w:val="28"/>
          <w:szCs w:val="28"/>
          <w:highlight w:val="none"/>
        </w:rPr>
        <w:t>立方米</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亩，沙枣（河东</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治沙站）造林年灌溉定额</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1"/>
          <w:sz w:val="28"/>
          <w:szCs w:val="28"/>
          <w:highlight w:val="none"/>
        </w:rPr>
        <w:t xml:space="preserve">425.00 </w:t>
      </w:r>
      <w:r>
        <w:rPr>
          <w:rFonts w:ascii="宋体" w:hAnsi="宋体" w:eastAsia="宋体" w:cs="宋体"/>
          <w:color w:val="auto"/>
          <w:spacing w:val="-1"/>
          <w:sz w:val="28"/>
          <w:szCs w:val="28"/>
          <w:highlight w:val="none"/>
        </w:rPr>
        <w:t>立方米</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亩，人工造乔木林年总灌溉量</w:t>
      </w:r>
      <w:r>
        <w:rPr>
          <w:rFonts w:ascii="宋体" w:hAnsi="宋体" w:eastAsia="宋体" w:cs="宋体"/>
          <w:color w:val="auto"/>
          <w:spacing w:val="-67"/>
          <w:sz w:val="28"/>
          <w:szCs w:val="28"/>
          <w:highlight w:val="none"/>
        </w:rPr>
        <w:t xml:space="preserve"> </w:t>
      </w:r>
      <w:r>
        <w:rPr>
          <w:rFonts w:ascii="Times New Roman" w:hAnsi="Times New Roman" w:eastAsia="Times New Roman" w:cs="Times New Roman"/>
          <w:color w:val="auto"/>
          <w:spacing w:val="-1"/>
          <w:sz w:val="28"/>
          <w:szCs w:val="28"/>
          <w:highlight w:val="none"/>
        </w:rPr>
        <w:t>418.00</w:t>
      </w:r>
      <w:r>
        <w:rPr>
          <w:rFonts w:ascii="Times New Roman" w:hAnsi="Times New Roman" w:eastAsia="Times New Roman" w:cs="Times New Roman"/>
          <w:color w:val="auto"/>
          <w:spacing w:val="17"/>
          <w:sz w:val="28"/>
          <w:szCs w:val="28"/>
          <w:highlight w:val="none"/>
        </w:rPr>
        <w:t xml:space="preserve"> </w:t>
      </w:r>
      <w:r>
        <w:rPr>
          <w:rFonts w:ascii="宋体" w:hAnsi="宋体" w:eastAsia="宋体" w:cs="宋体"/>
          <w:color w:val="auto"/>
          <w:spacing w:val="-1"/>
          <w:sz w:val="28"/>
          <w:szCs w:val="28"/>
          <w:highlight w:val="none"/>
        </w:rPr>
        <w:t>万</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立方米。</w:t>
      </w:r>
    </w:p>
    <w:p w14:paraId="0852854F">
      <w:pPr>
        <w:spacing w:before="40" w:line="220" w:lineRule="auto"/>
        <w:ind w:left="578"/>
        <w:rPr>
          <w:color w:val="auto"/>
          <w:highlight w:val="none"/>
        </w:rPr>
      </w:pPr>
      <w:r>
        <w:rPr>
          <w:rFonts w:ascii="Times New Roman" w:hAnsi="Times New Roman" w:eastAsia="Times New Roman" w:cs="Times New Roman"/>
          <w:color w:val="auto"/>
          <w:spacing w:val="-1"/>
          <w:sz w:val="28"/>
          <w:szCs w:val="28"/>
          <w:highlight w:val="none"/>
        </w:rPr>
        <w:t xml:space="preserve">3.2.6  </w:t>
      </w:r>
      <w:r>
        <w:rPr>
          <w:rFonts w:ascii="宋体" w:hAnsi="宋体" w:eastAsia="宋体" w:cs="宋体"/>
          <w:color w:val="auto"/>
          <w:spacing w:val="-1"/>
          <w:sz w:val="28"/>
          <w:szCs w:val="28"/>
          <w:highlight w:val="none"/>
        </w:rPr>
        <w:t>抚育管理措施</w:t>
      </w:r>
    </w:p>
    <w:p w14:paraId="038D474C">
      <w:pPr>
        <w:spacing w:before="91" w:line="355" w:lineRule="auto"/>
        <w:ind w:left="1" w:right="2"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幼林抚育是保证造林成活率的关键，其主要内容包括：施肥、松土、定干、</w:t>
      </w:r>
      <w:r>
        <w:rPr>
          <w:rFonts w:ascii="宋体" w:hAnsi="宋体" w:eastAsia="宋体" w:cs="宋体"/>
          <w:color w:val="auto"/>
          <w:spacing w:val="15"/>
          <w:sz w:val="28"/>
          <w:szCs w:val="28"/>
          <w:highlight w:val="none"/>
        </w:rPr>
        <w:t xml:space="preserve"> </w:t>
      </w:r>
      <w:r>
        <w:rPr>
          <w:rFonts w:ascii="宋体" w:hAnsi="宋体" w:eastAsia="宋体" w:cs="宋体"/>
          <w:color w:val="auto"/>
          <w:spacing w:val="-2"/>
          <w:sz w:val="28"/>
          <w:szCs w:val="28"/>
          <w:highlight w:val="none"/>
        </w:rPr>
        <w:t>修枝、树盘除草、培埂集灌等，造林后连续抚育</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2"/>
          <w:sz w:val="28"/>
          <w:szCs w:val="28"/>
          <w:highlight w:val="none"/>
        </w:rPr>
        <w:t xml:space="preserve">3 </w:t>
      </w:r>
      <w:r>
        <w:rPr>
          <w:rFonts w:ascii="宋体" w:hAnsi="宋体" w:eastAsia="宋体" w:cs="宋体"/>
          <w:color w:val="auto"/>
          <w:spacing w:val="-2"/>
          <w:sz w:val="28"/>
          <w:szCs w:val="28"/>
          <w:highlight w:val="none"/>
        </w:rPr>
        <w:t>年。</w:t>
      </w:r>
    </w:p>
    <w:p w14:paraId="0797E9C7">
      <w:pPr>
        <w:spacing w:before="40" w:line="220" w:lineRule="auto"/>
        <w:ind w:left="582"/>
        <w:rPr>
          <w:rFonts w:ascii="宋体" w:hAnsi="宋体" w:eastAsia="宋体" w:cs="宋体"/>
          <w:color w:val="auto"/>
          <w:sz w:val="28"/>
          <w:szCs w:val="28"/>
          <w:highlight w:val="none"/>
        </w:rPr>
      </w:pPr>
      <w:r>
        <w:rPr>
          <w:rFonts w:ascii="Times New Roman" w:hAnsi="Times New Roman" w:eastAsia="Times New Roman" w:cs="Times New Roman"/>
          <w:color w:val="auto"/>
          <w:spacing w:val="-5"/>
          <w:sz w:val="28"/>
          <w:szCs w:val="28"/>
          <w:highlight w:val="none"/>
        </w:rPr>
        <w:t>1.</w:t>
      </w:r>
      <w:r>
        <w:rPr>
          <w:rFonts w:ascii="宋体" w:hAnsi="宋体" w:eastAsia="宋体" w:cs="宋体"/>
          <w:color w:val="auto"/>
          <w:spacing w:val="-5"/>
          <w:sz w:val="28"/>
          <w:szCs w:val="28"/>
          <w:highlight w:val="none"/>
        </w:rPr>
        <w:t>松土除草</w:t>
      </w:r>
    </w:p>
    <w:p w14:paraId="01BA9F74">
      <w:pPr>
        <w:spacing w:before="226" w:line="360" w:lineRule="auto"/>
        <w:ind w:right="16" w:firstLine="56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苗木种植后，必须落实专人负责幼林的抚育管理，抚</w:t>
      </w:r>
      <w:r>
        <w:rPr>
          <w:rFonts w:ascii="宋体" w:hAnsi="宋体" w:eastAsia="宋体" w:cs="宋体"/>
          <w:color w:val="auto"/>
          <w:spacing w:val="6"/>
          <w:sz w:val="28"/>
          <w:szCs w:val="28"/>
          <w:highlight w:val="none"/>
        </w:rPr>
        <w:t>育管理的内容主要包</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括除萌修剪、病虫害防治等。根据苗木生长状况，确定合理的生产经营技术措</w:t>
      </w:r>
      <w:r>
        <w:rPr>
          <w:rFonts w:ascii="宋体" w:hAnsi="宋体" w:eastAsia="宋体" w:cs="宋体"/>
          <w:color w:val="auto"/>
          <w:spacing w:val="14"/>
          <w:sz w:val="28"/>
          <w:szCs w:val="28"/>
          <w:highlight w:val="none"/>
        </w:rPr>
        <w:t xml:space="preserve"> </w:t>
      </w:r>
      <w:r>
        <w:rPr>
          <w:rFonts w:ascii="宋体" w:hAnsi="宋体" w:eastAsia="宋体" w:cs="宋体"/>
          <w:color w:val="auto"/>
          <w:spacing w:val="-1"/>
          <w:sz w:val="28"/>
          <w:szCs w:val="28"/>
          <w:highlight w:val="none"/>
        </w:rPr>
        <w:t>施，严格按生产技术要求及时松土、除草、防治病虫害等，严加管护。</w:t>
      </w:r>
    </w:p>
    <w:p w14:paraId="16E7F20C">
      <w:pPr>
        <w:spacing w:before="41" w:line="364" w:lineRule="auto"/>
        <w:ind w:left="2" w:firstLine="55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抚育管理期间，在地表</w:t>
      </w:r>
      <w:r>
        <w:rPr>
          <w:rFonts w:ascii="宋体" w:hAnsi="宋体" w:eastAsia="宋体" w:cs="宋体"/>
          <w:color w:val="auto"/>
          <w:spacing w:val="-40"/>
          <w:sz w:val="28"/>
          <w:szCs w:val="28"/>
          <w:highlight w:val="none"/>
        </w:rPr>
        <w:t xml:space="preserve"> </w:t>
      </w:r>
      <w:r>
        <w:rPr>
          <w:rFonts w:ascii="Times New Roman" w:hAnsi="Times New Roman" w:eastAsia="Times New Roman" w:cs="Times New Roman"/>
          <w:color w:val="auto"/>
          <w:spacing w:val="5"/>
          <w:sz w:val="28"/>
          <w:szCs w:val="28"/>
          <w:highlight w:val="none"/>
        </w:rPr>
        <w:t>5</w:t>
      </w: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10</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5"/>
          <w:sz w:val="28"/>
          <w:szCs w:val="28"/>
          <w:highlight w:val="none"/>
        </w:rPr>
        <w:t>厘米土层范围内进行松土（仅针对库拉木勒</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克路两侧造林区</w:t>
      </w:r>
      <w:r>
        <w:rPr>
          <w:rFonts w:ascii="宋体" w:hAnsi="宋体" w:eastAsia="宋体" w:cs="宋体"/>
          <w:color w:val="auto"/>
          <w:spacing w:val="-4"/>
          <w:sz w:val="28"/>
          <w:szCs w:val="28"/>
          <w:highlight w:val="none"/>
        </w:rPr>
        <w:t>），</w:t>
      </w:r>
      <w:r>
        <w:rPr>
          <w:rFonts w:ascii="宋体" w:hAnsi="宋体" w:eastAsia="宋体" w:cs="宋体"/>
          <w:color w:val="auto"/>
          <w:spacing w:val="-1"/>
          <w:sz w:val="28"/>
          <w:szCs w:val="28"/>
          <w:highlight w:val="none"/>
        </w:rPr>
        <w:t>并适当铲除妨碍苗木生长的林下草本植被</w:t>
      </w:r>
      <w:r>
        <w:rPr>
          <w:rFonts w:ascii="宋体" w:hAnsi="宋体" w:eastAsia="宋体" w:cs="宋体"/>
          <w:color w:val="auto"/>
          <w:spacing w:val="-2"/>
          <w:sz w:val="28"/>
          <w:szCs w:val="28"/>
          <w:highlight w:val="none"/>
        </w:rPr>
        <w:t>，减少土壤养分、</w:t>
      </w:r>
      <w:r>
        <w:rPr>
          <w:rFonts w:ascii="宋体" w:hAnsi="宋体" w:eastAsia="宋体" w:cs="宋体"/>
          <w:color w:val="auto"/>
          <w:spacing w:val="1"/>
          <w:sz w:val="28"/>
          <w:szCs w:val="28"/>
          <w:highlight w:val="none"/>
        </w:rPr>
        <w:t xml:space="preserve"> </w:t>
      </w:r>
      <w:r>
        <w:rPr>
          <w:rFonts w:ascii="宋体" w:hAnsi="宋体" w:eastAsia="宋体" w:cs="宋体"/>
          <w:color w:val="auto"/>
          <w:spacing w:val="6"/>
          <w:sz w:val="28"/>
          <w:szCs w:val="28"/>
          <w:highlight w:val="none"/>
        </w:rPr>
        <w:t>水分消耗，为土壤蓄水和土壤增暖、改善土壤透气性，为土壤微生物和苗木根</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 xml:space="preserve">系正常生长创造良好土壤环境条件。对影响苗木生长的高密杂草要及时割除； </w:t>
      </w:r>
      <w:r>
        <w:rPr>
          <w:rFonts w:ascii="宋体" w:hAnsi="宋体" w:eastAsia="宋体" w:cs="宋体"/>
          <w:color w:val="auto"/>
          <w:spacing w:val="-1"/>
          <w:sz w:val="28"/>
          <w:szCs w:val="28"/>
          <w:highlight w:val="none"/>
        </w:rPr>
        <w:t>松土应做到里浅外深，不伤害苗木根系，每年夏、</w:t>
      </w:r>
      <w:r>
        <w:rPr>
          <w:rFonts w:ascii="宋体" w:hAnsi="宋体" w:eastAsia="宋体" w:cs="宋体"/>
          <w:color w:val="auto"/>
          <w:spacing w:val="-2"/>
          <w:sz w:val="28"/>
          <w:szCs w:val="28"/>
          <w:highlight w:val="none"/>
        </w:rPr>
        <w:t>秋对造林地松土除草各一次。</w:t>
      </w:r>
    </w:p>
    <w:p w14:paraId="65D88E75">
      <w:pPr>
        <w:spacing w:before="40" w:line="219"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施肥灌水</w:t>
      </w:r>
    </w:p>
    <w:p w14:paraId="330C5720">
      <w:pPr>
        <w:spacing w:before="227" w:line="360" w:lineRule="auto"/>
        <w:ind w:left="2" w:right="18" w:firstLine="556"/>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造林地由于土壤肥力低，定植当年林地施入适当农家肥，</w:t>
      </w:r>
      <w:r>
        <w:rPr>
          <w:rFonts w:ascii="宋体" w:hAnsi="宋体" w:eastAsia="宋体" w:cs="宋体"/>
          <w:color w:val="auto"/>
          <w:spacing w:val="6"/>
          <w:sz w:val="28"/>
          <w:szCs w:val="28"/>
          <w:highlight w:val="none"/>
        </w:rPr>
        <w:t>有利于促进苗木</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 xml:space="preserve">生长。根据造林区的土壤、气候，肥料性质和林木生长情况，合理经济施肥， </w:t>
      </w:r>
      <w:r>
        <w:rPr>
          <w:rFonts w:ascii="宋体" w:hAnsi="宋体" w:eastAsia="宋体" w:cs="宋体"/>
          <w:color w:val="auto"/>
          <w:spacing w:val="-1"/>
          <w:sz w:val="28"/>
          <w:szCs w:val="28"/>
          <w:highlight w:val="none"/>
        </w:rPr>
        <w:t>增加土壤肥力、促进苗木正常生长发育。</w:t>
      </w:r>
    </w:p>
    <w:p w14:paraId="48289F44">
      <w:pPr>
        <w:spacing w:before="44" w:line="220"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整形修剪</w:t>
      </w:r>
    </w:p>
    <w:p w14:paraId="72C079DE">
      <w:pPr>
        <w:spacing w:before="223" w:line="361" w:lineRule="auto"/>
        <w:ind w:left="2" w:right="17" w:firstLine="559"/>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栽后第二年在主干离地面约</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3"/>
          <w:sz w:val="28"/>
          <w:szCs w:val="28"/>
          <w:highlight w:val="none"/>
        </w:rPr>
        <w:t xml:space="preserve">l </w:t>
      </w:r>
      <w:r>
        <w:rPr>
          <w:rFonts w:ascii="宋体" w:hAnsi="宋体" w:eastAsia="宋体" w:cs="宋体"/>
          <w:color w:val="auto"/>
          <w:spacing w:val="3"/>
          <w:sz w:val="28"/>
          <w:szCs w:val="28"/>
          <w:highlight w:val="none"/>
        </w:rPr>
        <w:t>米处留</w:t>
      </w:r>
      <w:r>
        <w:rPr>
          <w:rFonts w:ascii="宋体" w:hAnsi="宋体" w:eastAsia="宋体" w:cs="宋体"/>
          <w:color w:val="auto"/>
          <w:spacing w:val="-54"/>
          <w:sz w:val="28"/>
          <w:szCs w:val="28"/>
          <w:highlight w:val="none"/>
        </w:rPr>
        <w:t xml:space="preserve"> </w:t>
      </w:r>
      <w:r>
        <w:rPr>
          <w:rFonts w:ascii="Times New Roman" w:hAnsi="Times New Roman" w:eastAsia="Times New Roman" w:cs="Times New Roman"/>
          <w:color w:val="auto"/>
          <w:spacing w:val="3"/>
          <w:sz w:val="28"/>
          <w:szCs w:val="28"/>
          <w:highlight w:val="none"/>
        </w:rPr>
        <w:t>3</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4 </w:t>
      </w:r>
      <w:r>
        <w:rPr>
          <w:rFonts w:ascii="宋体" w:hAnsi="宋体" w:eastAsia="宋体" w:cs="宋体"/>
          <w:color w:val="auto"/>
          <w:spacing w:val="3"/>
          <w:sz w:val="28"/>
          <w:szCs w:val="28"/>
          <w:highlight w:val="none"/>
        </w:rPr>
        <w:t>个主枝，为一级分枝，其余全部</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剪除；一级分枝萌芽形成枝条后，在离分枝基部</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1"/>
          <w:sz w:val="28"/>
          <w:szCs w:val="28"/>
          <w:highlight w:val="none"/>
        </w:rPr>
        <w:t xml:space="preserve">80 </w:t>
      </w:r>
      <w:r>
        <w:rPr>
          <w:rFonts w:ascii="宋体" w:hAnsi="宋体" w:eastAsia="宋体" w:cs="宋体"/>
          <w:color w:val="auto"/>
          <w:spacing w:val="1"/>
          <w:sz w:val="28"/>
          <w:szCs w:val="28"/>
          <w:highlight w:val="none"/>
        </w:rPr>
        <w:t>厘米处截断，每个一级分枝</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再留</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3"/>
          <w:sz w:val="28"/>
          <w:szCs w:val="28"/>
          <w:highlight w:val="none"/>
        </w:rPr>
        <w:t>3</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4 </w:t>
      </w:r>
      <w:r>
        <w:rPr>
          <w:rFonts w:ascii="宋体" w:hAnsi="宋体" w:eastAsia="宋体" w:cs="宋体"/>
          <w:color w:val="auto"/>
          <w:spacing w:val="-3"/>
          <w:sz w:val="28"/>
          <w:szCs w:val="28"/>
          <w:highlight w:val="none"/>
        </w:rPr>
        <w:t>个二级分枝，以培育圆满树冠。</w:t>
      </w:r>
    </w:p>
    <w:p w14:paraId="5A1BD068">
      <w:pPr>
        <w:spacing w:before="40" w:line="220" w:lineRule="auto"/>
        <w:ind w:left="553"/>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4.</w:t>
      </w:r>
      <w:r>
        <w:rPr>
          <w:rFonts w:ascii="宋体" w:hAnsi="宋体" w:eastAsia="宋体" w:cs="宋体"/>
          <w:color w:val="auto"/>
          <w:spacing w:val="-1"/>
          <w:sz w:val="28"/>
          <w:szCs w:val="28"/>
          <w:highlight w:val="none"/>
        </w:rPr>
        <w:t>补植与保护</w:t>
      </w:r>
    </w:p>
    <w:p w14:paraId="475BF3E7">
      <w:pPr>
        <w:spacing w:before="223" w:line="363" w:lineRule="auto"/>
        <w:ind w:left="1" w:right="16"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在幼苗抚育管理过程中，对于林中死亡或者长势较差的苗木</w:t>
      </w:r>
      <w:r>
        <w:rPr>
          <w:rFonts w:ascii="宋体" w:hAnsi="宋体" w:eastAsia="宋体" w:cs="宋体"/>
          <w:color w:val="auto"/>
          <w:spacing w:val="6"/>
          <w:sz w:val="28"/>
          <w:szCs w:val="28"/>
          <w:highlight w:val="none"/>
        </w:rPr>
        <w:t>要及时补种或</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者保护，例如成活率低于</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color w:val="auto"/>
          <w:spacing w:val="5"/>
          <w:sz w:val="28"/>
          <w:szCs w:val="28"/>
          <w:highlight w:val="none"/>
        </w:rPr>
        <w:t>80%</w:t>
      </w:r>
      <w:r>
        <w:rPr>
          <w:rFonts w:ascii="宋体" w:hAnsi="宋体" w:eastAsia="宋体" w:cs="宋体"/>
          <w:color w:val="auto"/>
          <w:spacing w:val="5"/>
          <w:sz w:val="28"/>
          <w:szCs w:val="28"/>
          <w:highlight w:val="none"/>
        </w:rPr>
        <w:t>的造林地需要补植，对于已经死亡的苗木及</w:t>
      </w:r>
      <w:r>
        <w:rPr>
          <w:rFonts w:ascii="宋体" w:hAnsi="宋体" w:eastAsia="宋体" w:cs="宋体"/>
          <w:color w:val="auto"/>
          <w:spacing w:val="4"/>
          <w:sz w:val="28"/>
          <w:szCs w:val="28"/>
          <w:highlight w:val="none"/>
        </w:rPr>
        <w:t>时补</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种。发育较差的苗木要人工进行干预，及时补充苗木需要的营养物质，保证苗</w:t>
      </w:r>
      <w:r>
        <w:rPr>
          <w:rFonts w:ascii="宋体" w:hAnsi="宋体" w:eastAsia="宋体" w:cs="宋体"/>
          <w:color w:val="auto"/>
          <w:spacing w:val="13"/>
          <w:sz w:val="28"/>
          <w:szCs w:val="28"/>
          <w:highlight w:val="none"/>
        </w:rPr>
        <w:t xml:space="preserve"> </w:t>
      </w:r>
      <w:r>
        <w:rPr>
          <w:rFonts w:ascii="宋体" w:hAnsi="宋体" w:eastAsia="宋体" w:cs="宋体"/>
          <w:color w:val="auto"/>
          <w:spacing w:val="5"/>
          <w:sz w:val="28"/>
          <w:szCs w:val="28"/>
          <w:highlight w:val="none"/>
        </w:rPr>
        <w:t>木能够正常健康生长。在造林过程中对于低于</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5"/>
          <w:sz w:val="28"/>
          <w:szCs w:val="28"/>
          <w:highlight w:val="none"/>
        </w:rPr>
        <w:t>40%</w:t>
      </w:r>
      <w:r>
        <w:rPr>
          <w:rFonts w:ascii="宋体" w:hAnsi="宋体" w:eastAsia="宋体" w:cs="宋体"/>
          <w:color w:val="auto"/>
          <w:spacing w:val="5"/>
          <w:sz w:val="28"/>
          <w:szCs w:val="28"/>
          <w:highlight w:val="none"/>
        </w:rPr>
        <w:t>的造林地需要重新造林，保</w:t>
      </w:r>
      <w:r>
        <w:rPr>
          <w:rFonts w:ascii="宋体" w:hAnsi="宋体" w:eastAsia="宋体" w:cs="宋体"/>
          <w:color w:val="auto"/>
          <w:spacing w:val="-2"/>
          <w:sz w:val="28"/>
          <w:szCs w:val="28"/>
          <w:highlight w:val="none"/>
        </w:rPr>
        <w:t>证林地林木生长一致，防止林木在后期互相影响。</w:t>
      </w:r>
    </w:p>
    <w:p w14:paraId="339AF9A9">
      <w:pPr>
        <w:spacing w:before="224" w:line="222" w:lineRule="auto"/>
        <w:ind w:left="568"/>
        <w:outlineLvl w:val="1"/>
        <w:rPr>
          <w:rFonts w:ascii="黑体" w:hAnsi="黑体" w:eastAsia="黑体" w:cs="黑体"/>
          <w:color w:val="auto"/>
          <w:sz w:val="28"/>
          <w:szCs w:val="28"/>
          <w:highlight w:val="none"/>
        </w:rPr>
      </w:pPr>
      <w:r>
        <w:rPr>
          <w:rFonts w:ascii="黑体" w:hAnsi="黑体" w:eastAsia="黑体" w:cs="黑体"/>
          <w:b/>
          <w:bCs/>
          <w:color w:val="auto"/>
          <w:spacing w:val="-4"/>
          <w:sz w:val="28"/>
          <w:szCs w:val="28"/>
          <w:highlight w:val="none"/>
        </w:rPr>
        <w:t>人工造乔木林分区</w:t>
      </w:r>
    </w:p>
    <w:p w14:paraId="441187C0">
      <w:pPr>
        <w:spacing w:before="221" w:line="357" w:lineRule="auto"/>
        <w:ind w:left="7" w:right="3" w:firstLine="55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人工造乔木林面积</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3"/>
          <w:sz w:val="28"/>
          <w:szCs w:val="28"/>
          <w:highlight w:val="none"/>
        </w:rPr>
        <w:t>0.51</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3"/>
          <w:sz w:val="28"/>
          <w:szCs w:val="28"/>
          <w:highlight w:val="none"/>
        </w:rPr>
        <w:t>万亩，涉及且末县</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3"/>
          <w:sz w:val="28"/>
          <w:szCs w:val="28"/>
          <w:highlight w:val="none"/>
        </w:rPr>
        <w:t xml:space="preserve">2 </w:t>
      </w:r>
      <w:r>
        <w:rPr>
          <w:rFonts w:ascii="宋体" w:hAnsi="宋体" w:eastAsia="宋体" w:cs="宋体"/>
          <w:color w:val="auto"/>
          <w:spacing w:val="3"/>
          <w:sz w:val="28"/>
          <w:szCs w:val="28"/>
          <w:highlight w:val="none"/>
        </w:rPr>
        <w:t>个乡镇场，</w:t>
      </w:r>
      <w:r>
        <w:rPr>
          <w:rFonts w:ascii="宋体" w:hAnsi="宋体" w:eastAsia="宋体" w:cs="宋体"/>
          <w:color w:val="auto"/>
          <w:spacing w:val="2"/>
          <w:sz w:val="28"/>
          <w:szCs w:val="28"/>
          <w:highlight w:val="none"/>
        </w:rPr>
        <w:t>其中：且末县直属</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3"/>
          <w:sz w:val="28"/>
          <w:szCs w:val="28"/>
          <w:highlight w:val="none"/>
        </w:rPr>
        <w:t xml:space="preserve">5094.38 </w:t>
      </w:r>
      <w:r>
        <w:rPr>
          <w:rFonts w:ascii="宋体" w:hAnsi="宋体" w:eastAsia="宋体" w:cs="宋体"/>
          <w:color w:val="auto"/>
          <w:spacing w:val="-3"/>
          <w:sz w:val="28"/>
          <w:szCs w:val="28"/>
          <w:highlight w:val="none"/>
        </w:rPr>
        <w:t>亩，库拉木勒克乡</w:t>
      </w:r>
      <w:r>
        <w:rPr>
          <w:rFonts w:ascii="宋体" w:hAnsi="宋体" w:eastAsia="宋体" w:cs="宋体"/>
          <w:color w:val="auto"/>
          <w:spacing w:val="-28"/>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15.47 </w:t>
      </w:r>
      <w:r>
        <w:rPr>
          <w:rFonts w:ascii="宋体" w:hAnsi="宋体" w:eastAsia="宋体" w:cs="宋体"/>
          <w:color w:val="auto"/>
          <w:spacing w:val="-3"/>
          <w:sz w:val="28"/>
          <w:szCs w:val="28"/>
          <w:highlight w:val="none"/>
        </w:rPr>
        <w:t>亩。</w:t>
      </w:r>
    </w:p>
    <w:p w14:paraId="1BDB1657">
      <w:pPr>
        <w:spacing w:before="40" w:line="360" w:lineRule="auto"/>
        <w:ind w:firstLine="56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第一部分为</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2024 </w:t>
      </w:r>
      <w:r>
        <w:rPr>
          <w:rFonts w:ascii="宋体" w:hAnsi="宋体" w:eastAsia="宋体" w:cs="宋体"/>
          <w:color w:val="auto"/>
          <w:spacing w:val="-1"/>
          <w:sz w:val="28"/>
          <w:szCs w:val="28"/>
          <w:highlight w:val="none"/>
        </w:rPr>
        <w:t>年完成</w:t>
      </w:r>
      <w:r>
        <w:rPr>
          <w:rFonts w:ascii="宋体" w:hAnsi="宋体" w:eastAsia="宋体" w:cs="宋体"/>
          <w:color w:val="auto"/>
          <w:spacing w:val="-63"/>
          <w:sz w:val="28"/>
          <w:szCs w:val="28"/>
          <w:highlight w:val="none"/>
        </w:rPr>
        <w:t xml:space="preserve"> </w:t>
      </w:r>
      <w:r>
        <w:rPr>
          <w:rFonts w:ascii="Times New Roman" w:hAnsi="Times New Roman" w:eastAsia="Times New Roman" w:cs="Times New Roman"/>
          <w:color w:val="auto"/>
          <w:spacing w:val="-1"/>
          <w:sz w:val="28"/>
          <w:szCs w:val="28"/>
          <w:highlight w:val="none"/>
        </w:rPr>
        <w:t>0.31</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1"/>
          <w:sz w:val="28"/>
          <w:szCs w:val="28"/>
          <w:highlight w:val="none"/>
        </w:rPr>
        <w:t>万亩，位于且末县直属及库拉木勒克乡；第二</w:t>
      </w:r>
      <w:r>
        <w:rPr>
          <w:rFonts w:ascii="宋体" w:hAnsi="宋体" w:eastAsia="宋体" w:cs="宋体"/>
          <w:color w:val="auto"/>
          <w:sz w:val="28"/>
          <w:szCs w:val="28"/>
          <w:highlight w:val="none"/>
        </w:rPr>
        <w:t xml:space="preserve"> </w:t>
      </w:r>
      <w:r>
        <w:rPr>
          <w:rFonts w:ascii="宋体" w:hAnsi="宋体" w:eastAsia="宋体" w:cs="宋体"/>
          <w:color w:val="auto"/>
          <w:spacing w:val="12"/>
          <w:sz w:val="28"/>
          <w:szCs w:val="28"/>
          <w:highlight w:val="none"/>
        </w:rPr>
        <w:t>部分为</w:t>
      </w:r>
      <w:r>
        <w:rPr>
          <w:rFonts w:ascii="宋体" w:hAnsi="宋体" w:eastAsia="宋体" w:cs="宋体"/>
          <w:color w:val="auto"/>
          <w:spacing w:val="-32"/>
          <w:sz w:val="28"/>
          <w:szCs w:val="28"/>
          <w:highlight w:val="none"/>
        </w:rPr>
        <w:t xml:space="preserve"> </w:t>
      </w:r>
      <w:r>
        <w:rPr>
          <w:rFonts w:ascii="Times New Roman" w:hAnsi="Times New Roman" w:eastAsia="Times New Roman" w:cs="Times New Roman"/>
          <w:color w:val="auto"/>
          <w:spacing w:val="12"/>
          <w:sz w:val="28"/>
          <w:szCs w:val="28"/>
          <w:highlight w:val="none"/>
        </w:rPr>
        <w:t>2025</w:t>
      </w:r>
      <w:r>
        <w:rPr>
          <w:rFonts w:ascii="Times New Roman" w:hAnsi="Times New Roman" w:eastAsia="Times New Roman" w:cs="Times New Roman"/>
          <w:color w:val="auto"/>
          <w:spacing w:val="33"/>
          <w:w w:val="101"/>
          <w:sz w:val="28"/>
          <w:szCs w:val="28"/>
          <w:highlight w:val="none"/>
        </w:rPr>
        <w:t xml:space="preserve"> </w:t>
      </w:r>
      <w:r>
        <w:rPr>
          <w:rFonts w:ascii="宋体" w:hAnsi="宋体" w:eastAsia="宋体" w:cs="宋体"/>
          <w:color w:val="auto"/>
          <w:spacing w:val="12"/>
          <w:sz w:val="28"/>
          <w:szCs w:val="28"/>
          <w:highlight w:val="none"/>
        </w:rPr>
        <w:t>年完成</w:t>
      </w:r>
      <w:r>
        <w:rPr>
          <w:rFonts w:ascii="宋体" w:hAnsi="宋体" w:eastAsia="宋体" w:cs="宋体"/>
          <w:color w:val="auto"/>
          <w:spacing w:val="-42"/>
          <w:sz w:val="28"/>
          <w:szCs w:val="28"/>
          <w:highlight w:val="none"/>
        </w:rPr>
        <w:t xml:space="preserve"> </w:t>
      </w:r>
      <w:r>
        <w:rPr>
          <w:rFonts w:ascii="Times New Roman" w:hAnsi="Times New Roman" w:eastAsia="Times New Roman" w:cs="Times New Roman"/>
          <w:color w:val="auto"/>
          <w:spacing w:val="12"/>
          <w:sz w:val="28"/>
          <w:szCs w:val="28"/>
          <w:highlight w:val="none"/>
        </w:rPr>
        <w:t>0.09</w:t>
      </w:r>
      <w:r>
        <w:rPr>
          <w:rFonts w:ascii="Times New Roman" w:hAnsi="Times New Roman" w:eastAsia="Times New Roman" w:cs="Times New Roman"/>
          <w:color w:val="auto"/>
          <w:spacing w:val="37"/>
          <w:w w:val="101"/>
          <w:sz w:val="28"/>
          <w:szCs w:val="28"/>
          <w:highlight w:val="none"/>
        </w:rPr>
        <w:t xml:space="preserve"> </w:t>
      </w:r>
      <w:r>
        <w:rPr>
          <w:rFonts w:ascii="宋体" w:hAnsi="宋体" w:eastAsia="宋体" w:cs="宋体"/>
          <w:color w:val="auto"/>
          <w:spacing w:val="12"/>
          <w:sz w:val="28"/>
          <w:szCs w:val="28"/>
          <w:highlight w:val="none"/>
        </w:rPr>
        <w:t>万亩，位于且末县直属河东治沙基地；第三部分为</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2026 </w:t>
      </w:r>
      <w:r>
        <w:rPr>
          <w:rFonts w:ascii="宋体" w:hAnsi="宋体" w:eastAsia="宋体" w:cs="宋体"/>
          <w:color w:val="auto"/>
          <w:spacing w:val="-2"/>
          <w:sz w:val="28"/>
          <w:szCs w:val="28"/>
          <w:highlight w:val="none"/>
        </w:rPr>
        <w:t>年完成</w:t>
      </w:r>
      <w:r>
        <w:rPr>
          <w:rFonts w:ascii="宋体" w:hAnsi="宋体" w:eastAsia="宋体" w:cs="宋体"/>
          <w:color w:val="auto"/>
          <w:spacing w:val="-42"/>
          <w:sz w:val="28"/>
          <w:szCs w:val="28"/>
          <w:highlight w:val="none"/>
        </w:rPr>
        <w:t xml:space="preserve"> </w:t>
      </w:r>
      <w:r>
        <w:rPr>
          <w:rFonts w:ascii="Times New Roman" w:hAnsi="Times New Roman" w:eastAsia="Times New Roman" w:cs="Times New Roman"/>
          <w:color w:val="auto"/>
          <w:spacing w:val="-2"/>
          <w:sz w:val="28"/>
          <w:szCs w:val="28"/>
          <w:highlight w:val="none"/>
        </w:rPr>
        <w:t xml:space="preserve">0.11 </w:t>
      </w:r>
      <w:r>
        <w:rPr>
          <w:rFonts w:ascii="宋体" w:hAnsi="宋体" w:eastAsia="宋体" w:cs="宋体"/>
          <w:color w:val="auto"/>
          <w:spacing w:val="-2"/>
          <w:sz w:val="28"/>
          <w:szCs w:val="28"/>
          <w:highlight w:val="none"/>
        </w:rPr>
        <w:t>万亩，位于且末县直属库拉木勒克路两侧。</w:t>
      </w:r>
    </w:p>
    <w:p w14:paraId="243271CC">
      <w:pPr>
        <w:spacing w:before="42" w:line="360" w:lineRule="auto"/>
        <w:ind w:left="5" w:right="2" w:firstLine="55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且末县直属库拉木勒克路两侧土壤为棕漠土，由南向北长约</w:t>
      </w:r>
      <w:r>
        <w:rPr>
          <w:rFonts w:ascii="宋体" w:hAnsi="宋体" w:eastAsia="宋体" w:cs="宋体"/>
          <w:color w:val="auto"/>
          <w:spacing w:val="-29"/>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15.50 </w:t>
      </w:r>
      <w:r>
        <w:rPr>
          <w:rFonts w:ascii="宋体" w:hAnsi="宋体" w:eastAsia="宋体" w:cs="宋体"/>
          <w:color w:val="auto"/>
          <w:spacing w:val="-1"/>
          <w:sz w:val="28"/>
          <w:szCs w:val="28"/>
          <w:highlight w:val="none"/>
        </w:rPr>
        <w:t>千米，由</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南至北高差约</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200 </w:t>
      </w:r>
      <w:r>
        <w:rPr>
          <w:rFonts w:ascii="宋体" w:hAnsi="宋体" w:eastAsia="宋体" w:cs="宋体"/>
          <w:color w:val="auto"/>
          <w:spacing w:val="-2"/>
          <w:sz w:val="28"/>
          <w:szCs w:val="28"/>
          <w:highlight w:val="none"/>
        </w:rPr>
        <w:t>米；乔木造林树种均为密胡杨。河东治沙基地土壤为风沙土，</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地势相对平坦，偶有大沙包；乔木造林树种均为沙枣。</w:t>
      </w:r>
    </w:p>
    <w:p w14:paraId="74BAFEF9">
      <w:pPr>
        <w:spacing w:before="41" w:line="219" w:lineRule="auto"/>
        <w:ind w:left="56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全部采用地表水，不额外产生用水费用。</w:t>
      </w:r>
    </w:p>
    <w:p w14:paraId="307FDAE8">
      <w:pPr>
        <w:spacing w:before="314" w:line="227" w:lineRule="auto"/>
        <w:ind w:left="652"/>
        <w:outlineLvl w:val="0"/>
        <w:rPr>
          <w:rFonts w:ascii="黑体" w:hAnsi="黑体" w:eastAsia="黑体" w:cs="黑体"/>
          <w:color w:val="auto"/>
          <w:sz w:val="31"/>
          <w:szCs w:val="31"/>
          <w:highlight w:val="none"/>
        </w:rPr>
      </w:pPr>
      <w:r>
        <w:rPr>
          <w:rFonts w:ascii="黑体" w:hAnsi="黑体" w:eastAsia="黑体" w:cs="黑体"/>
          <w:b/>
          <w:bCs/>
          <w:color w:val="auto"/>
          <w:spacing w:val="5"/>
          <w:sz w:val="31"/>
          <w:szCs w:val="31"/>
          <w:highlight w:val="none"/>
        </w:rPr>
        <w:t>人工造灌木林设计</w:t>
      </w:r>
    </w:p>
    <w:p w14:paraId="316237F6">
      <w:pPr>
        <w:pStyle w:val="6"/>
        <w:spacing w:line="242" w:lineRule="auto"/>
        <w:rPr>
          <w:color w:val="auto"/>
          <w:highlight w:val="none"/>
        </w:rPr>
      </w:pPr>
    </w:p>
    <w:p w14:paraId="7306E0B2">
      <w:pPr>
        <w:spacing w:before="92" w:line="362" w:lineRule="auto"/>
        <w:ind w:left="3" w:firstLine="562"/>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人工造灌木林面积</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3"/>
          <w:sz w:val="28"/>
          <w:szCs w:val="28"/>
          <w:highlight w:val="none"/>
        </w:rPr>
        <w:t>0.52</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3"/>
          <w:sz w:val="28"/>
          <w:szCs w:val="28"/>
          <w:highlight w:val="none"/>
        </w:rPr>
        <w:t>万亩，全部位于若羌县直属台特玛湖以北区域，实</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施年度为</w:t>
      </w:r>
      <w:r>
        <w:rPr>
          <w:rFonts w:ascii="宋体" w:hAnsi="宋体" w:eastAsia="宋体" w:cs="宋体"/>
          <w:color w:val="auto"/>
          <w:spacing w:val="-46"/>
          <w:sz w:val="28"/>
          <w:szCs w:val="28"/>
          <w:highlight w:val="none"/>
        </w:rPr>
        <w:t xml:space="preserve"> </w:t>
      </w:r>
      <w:r>
        <w:rPr>
          <w:rFonts w:ascii="Times New Roman" w:hAnsi="Times New Roman" w:eastAsia="Times New Roman" w:cs="Times New Roman"/>
          <w:color w:val="auto"/>
          <w:spacing w:val="6"/>
          <w:sz w:val="28"/>
          <w:szCs w:val="28"/>
          <w:highlight w:val="none"/>
        </w:rPr>
        <w:t>2024</w:t>
      </w:r>
      <w:r>
        <w:rPr>
          <w:rFonts w:ascii="Times New Roman" w:hAnsi="Times New Roman" w:eastAsia="Times New Roman" w:cs="Times New Roman"/>
          <w:color w:val="auto"/>
          <w:spacing w:val="22"/>
          <w:w w:val="101"/>
          <w:sz w:val="28"/>
          <w:szCs w:val="28"/>
          <w:highlight w:val="none"/>
        </w:rPr>
        <w:t xml:space="preserve"> </w:t>
      </w:r>
      <w:r>
        <w:rPr>
          <w:rFonts w:ascii="宋体" w:hAnsi="宋体" w:eastAsia="宋体" w:cs="宋体"/>
          <w:color w:val="auto"/>
          <w:spacing w:val="6"/>
          <w:sz w:val="28"/>
          <w:szCs w:val="28"/>
          <w:highlight w:val="none"/>
        </w:rPr>
        <w:t>年，选择适合当地生长条件的灌木树种</w:t>
      </w:r>
      <w:r>
        <w:rPr>
          <w:rFonts w:ascii="Times New Roman" w:hAnsi="Times New Roman" w:eastAsia="Times New Roman" w:cs="Times New Roman"/>
          <w:color w:val="auto"/>
          <w:spacing w:val="6"/>
          <w:sz w:val="28"/>
          <w:szCs w:val="28"/>
          <w:highlight w:val="none"/>
        </w:rPr>
        <w:t>-</w:t>
      </w:r>
      <w:r>
        <w:rPr>
          <w:rFonts w:ascii="宋体" w:hAnsi="宋体" w:eastAsia="宋体" w:cs="宋体"/>
          <w:color w:val="auto"/>
          <w:spacing w:val="6"/>
          <w:sz w:val="28"/>
          <w:szCs w:val="28"/>
          <w:highlight w:val="none"/>
        </w:rPr>
        <w:t>梭梭进行人工造林。种</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植密度和配置需符合土地的水土保持和生态恢复要求。该区域土壤类型为风沙</w:t>
      </w:r>
      <w:r>
        <w:rPr>
          <w:rFonts w:ascii="宋体" w:hAnsi="宋体" w:eastAsia="宋体" w:cs="宋体"/>
          <w:color w:val="auto"/>
          <w:spacing w:val="14"/>
          <w:sz w:val="28"/>
          <w:szCs w:val="28"/>
          <w:highlight w:val="none"/>
        </w:rPr>
        <w:t xml:space="preserve"> </w:t>
      </w:r>
      <w:r>
        <w:rPr>
          <w:rFonts w:ascii="宋体" w:hAnsi="宋体" w:eastAsia="宋体" w:cs="宋体"/>
          <w:color w:val="auto"/>
          <w:spacing w:val="-1"/>
          <w:sz w:val="28"/>
          <w:szCs w:val="28"/>
          <w:highlight w:val="none"/>
        </w:rPr>
        <w:t>土，常年风沙严重，西北高东南低，地势较为平坦，偶有</w:t>
      </w:r>
      <w:r>
        <w:rPr>
          <w:rFonts w:ascii="宋体" w:hAnsi="宋体" w:eastAsia="宋体" w:cs="宋体"/>
          <w:color w:val="auto"/>
          <w:spacing w:val="-2"/>
          <w:sz w:val="28"/>
          <w:szCs w:val="28"/>
          <w:highlight w:val="none"/>
        </w:rPr>
        <w:t>大沙包。</w:t>
      </w:r>
    </w:p>
    <w:p w14:paraId="1C1B0E24">
      <w:pPr>
        <w:spacing w:before="39" w:line="361" w:lineRule="auto"/>
        <w:ind w:left="6" w:right="1" w:firstLine="559"/>
        <w:jc w:val="both"/>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此区域采取生物措施和工程固沙措施相结合，综合</w:t>
      </w:r>
      <w:r>
        <w:rPr>
          <w:rFonts w:ascii="宋体" w:hAnsi="宋体" w:eastAsia="宋体" w:cs="宋体"/>
          <w:color w:val="auto"/>
          <w:spacing w:val="6"/>
          <w:sz w:val="28"/>
          <w:szCs w:val="28"/>
          <w:highlight w:val="none"/>
        </w:rPr>
        <w:t>治理沙化土地。梭梭种</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植株行带间距</w:t>
      </w:r>
      <w:r>
        <w:rPr>
          <w:rFonts w:ascii="Times New Roman" w:hAnsi="Times New Roman" w:eastAsia="Times New Roman" w:cs="Times New Roman"/>
          <w:color w:val="auto"/>
          <w:spacing w:val="3"/>
          <w:sz w:val="28"/>
          <w:szCs w:val="28"/>
          <w:highlight w:val="none"/>
        </w:rPr>
        <w:t>:1</w:t>
      </w:r>
      <w:r>
        <w:rPr>
          <w:rFonts w:ascii="宋体" w:hAnsi="宋体" w:eastAsia="宋体" w:cs="宋体"/>
          <w:color w:val="auto"/>
          <w:spacing w:val="3"/>
          <w:sz w:val="28"/>
          <w:szCs w:val="28"/>
          <w:highlight w:val="none"/>
        </w:rPr>
        <w:t>米</w:t>
      </w:r>
      <w:r>
        <w:rPr>
          <w:rFonts w:ascii="Times New Roman" w:hAnsi="Times New Roman" w:eastAsia="Times New Roman" w:cs="Times New Roman"/>
          <w:color w:val="auto"/>
          <w:spacing w:val="3"/>
          <w:sz w:val="28"/>
          <w:szCs w:val="28"/>
          <w:highlight w:val="none"/>
        </w:rPr>
        <w:t xml:space="preserve">×2 </w:t>
      </w:r>
      <w:r>
        <w:rPr>
          <w:rFonts w:ascii="宋体" w:hAnsi="宋体" w:eastAsia="宋体" w:cs="宋体"/>
          <w:color w:val="auto"/>
          <w:spacing w:val="3"/>
          <w:sz w:val="28"/>
          <w:szCs w:val="28"/>
          <w:highlight w:val="none"/>
        </w:rPr>
        <w:t>米</w:t>
      </w:r>
      <w:r>
        <w:rPr>
          <w:rFonts w:ascii="Times New Roman" w:hAnsi="Times New Roman" w:eastAsia="Times New Roman" w:cs="Times New Roman"/>
          <w:color w:val="auto"/>
          <w:spacing w:val="3"/>
          <w:sz w:val="28"/>
          <w:szCs w:val="28"/>
          <w:highlight w:val="none"/>
        </w:rPr>
        <w:t xml:space="preserve">×8 </w:t>
      </w:r>
      <w:r>
        <w:rPr>
          <w:rFonts w:ascii="宋体" w:hAnsi="宋体" w:eastAsia="宋体" w:cs="宋体"/>
          <w:color w:val="auto"/>
          <w:spacing w:val="3"/>
          <w:sz w:val="28"/>
          <w:szCs w:val="28"/>
          <w:highlight w:val="none"/>
        </w:rPr>
        <w:t>米，</w:t>
      </w:r>
      <w:r>
        <w:rPr>
          <w:rFonts w:ascii="Times New Roman" w:hAnsi="Times New Roman" w:eastAsia="Times New Roman" w:cs="Times New Roman"/>
          <w:color w:val="auto"/>
          <w:spacing w:val="3"/>
          <w:sz w:val="28"/>
          <w:szCs w:val="28"/>
          <w:highlight w:val="none"/>
        </w:rPr>
        <w:t xml:space="preserve">8 </w:t>
      </w:r>
      <w:r>
        <w:rPr>
          <w:rFonts w:ascii="宋体" w:hAnsi="宋体" w:eastAsia="宋体" w:cs="宋体"/>
          <w:color w:val="auto"/>
          <w:spacing w:val="3"/>
          <w:sz w:val="28"/>
          <w:szCs w:val="28"/>
          <w:highlight w:val="none"/>
        </w:rPr>
        <w:t>米带宽处距</w:t>
      </w:r>
      <w:r>
        <w:rPr>
          <w:rFonts w:ascii="宋体" w:hAnsi="宋体" w:eastAsia="宋体" w:cs="宋体"/>
          <w:color w:val="auto"/>
          <w:spacing w:val="2"/>
          <w:sz w:val="28"/>
          <w:szCs w:val="28"/>
          <w:highlight w:val="none"/>
        </w:rPr>
        <w:t>梭梭种植带</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1.75 </w:t>
      </w:r>
      <w:r>
        <w:rPr>
          <w:rFonts w:ascii="宋体" w:hAnsi="宋体" w:eastAsia="宋体" w:cs="宋体"/>
          <w:color w:val="auto"/>
          <w:spacing w:val="2"/>
          <w:sz w:val="28"/>
          <w:szCs w:val="28"/>
          <w:highlight w:val="none"/>
        </w:rPr>
        <w:t>米布置</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2"/>
          <w:sz w:val="28"/>
          <w:szCs w:val="28"/>
          <w:highlight w:val="none"/>
        </w:rPr>
        <w:t>4.5</w:t>
      </w:r>
      <w:r>
        <w:rPr>
          <w:rFonts w:ascii="Times New Roman" w:hAnsi="Times New Roman" w:eastAsia="Times New Roman" w:cs="Times New Roman"/>
          <w:color w:val="auto"/>
          <w:spacing w:val="16"/>
          <w:sz w:val="28"/>
          <w:szCs w:val="28"/>
          <w:highlight w:val="none"/>
        </w:rPr>
        <w:t xml:space="preserve"> </w:t>
      </w:r>
      <w:r>
        <w:rPr>
          <w:rFonts w:ascii="宋体" w:hAnsi="宋体" w:eastAsia="宋体" w:cs="宋体"/>
          <w:color w:val="auto"/>
          <w:spacing w:val="2"/>
          <w:sz w:val="28"/>
          <w:szCs w:val="28"/>
          <w:highlight w:val="none"/>
        </w:rPr>
        <w:t>米宽草</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方格。</w:t>
      </w:r>
    </w:p>
    <w:p w14:paraId="7CADB599">
      <w:pPr>
        <w:spacing w:before="39" w:line="220" w:lineRule="auto"/>
        <w:ind w:left="565"/>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林种确定</w:t>
      </w:r>
    </w:p>
    <w:p w14:paraId="2F0DE3FB">
      <w:pPr>
        <w:spacing w:before="224" w:line="357" w:lineRule="auto"/>
        <w:ind w:left="6" w:right="1"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根据工程区自然灾害特点以及营造林目的、防护作用、森</w:t>
      </w:r>
      <w:r>
        <w:rPr>
          <w:rFonts w:ascii="宋体" w:hAnsi="宋体" w:eastAsia="宋体" w:cs="宋体"/>
          <w:color w:val="auto"/>
          <w:spacing w:val="6"/>
          <w:sz w:val="28"/>
          <w:szCs w:val="28"/>
          <w:highlight w:val="none"/>
        </w:rPr>
        <w:t>林主要功能的需</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要，确定本区域灌木造林的林种为防风固沙林。</w:t>
      </w:r>
    </w:p>
    <w:p w14:paraId="2A51108D">
      <w:pPr>
        <w:spacing w:before="40" w:line="220" w:lineRule="auto"/>
        <w:ind w:left="564"/>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树种选择</w:t>
      </w:r>
    </w:p>
    <w:p w14:paraId="2343EE91">
      <w:pPr>
        <w:spacing w:before="225" w:line="220" w:lineRule="auto"/>
        <w:ind w:left="586"/>
        <w:rPr>
          <w:color w:val="auto"/>
          <w:highlight w:val="none"/>
        </w:rPr>
      </w:pPr>
      <w:r>
        <w:rPr>
          <w:rFonts w:ascii="Times New Roman" w:hAnsi="Times New Roman" w:eastAsia="Times New Roman" w:cs="Times New Roman"/>
          <w:color w:val="auto"/>
          <w:spacing w:val="-4"/>
          <w:sz w:val="28"/>
          <w:szCs w:val="28"/>
          <w:highlight w:val="none"/>
        </w:rPr>
        <w:t>1.</w:t>
      </w:r>
      <w:r>
        <w:rPr>
          <w:rFonts w:ascii="宋体" w:hAnsi="宋体" w:eastAsia="宋体" w:cs="宋体"/>
          <w:color w:val="auto"/>
          <w:spacing w:val="-4"/>
          <w:sz w:val="28"/>
          <w:szCs w:val="28"/>
          <w:highlight w:val="none"/>
        </w:rPr>
        <w:t>树种选择原则</w:t>
      </w:r>
    </w:p>
    <w:p w14:paraId="39C4AF4F">
      <w:pPr>
        <w:spacing w:before="91" w:line="355" w:lineRule="auto"/>
        <w:ind w:firstLine="56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坚持因地制宜、因害设防、适地适树的原则，</w:t>
      </w:r>
      <w:r>
        <w:rPr>
          <w:rFonts w:ascii="宋体" w:hAnsi="宋体" w:eastAsia="宋体" w:cs="宋体"/>
          <w:color w:val="auto"/>
          <w:spacing w:val="6"/>
          <w:sz w:val="28"/>
          <w:szCs w:val="28"/>
          <w:highlight w:val="none"/>
        </w:rPr>
        <w:t>选用当地优势乡土树种和适</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应性强的树种；选择具有较好稳定性、抗病虫害能力</w:t>
      </w:r>
      <w:r>
        <w:rPr>
          <w:rFonts w:ascii="宋体" w:hAnsi="宋体" w:eastAsia="宋体" w:cs="宋体"/>
          <w:color w:val="auto"/>
          <w:spacing w:val="-2"/>
          <w:sz w:val="28"/>
          <w:szCs w:val="28"/>
          <w:highlight w:val="none"/>
        </w:rPr>
        <w:t>强的树种，兼顾经济效益。</w:t>
      </w:r>
    </w:p>
    <w:p w14:paraId="3BE35AA9">
      <w:pPr>
        <w:spacing w:before="40" w:line="220" w:lineRule="auto"/>
        <w:ind w:left="554"/>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主要造林树种选择</w:t>
      </w:r>
    </w:p>
    <w:p w14:paraId="2B1B2A7F">
      <w:pPr>
        <w:spacing w:before="228" w:line="355" w:lineRule="auto"/>
        <w:ind w:left="2" w:right="17"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本项目充分考虑造林区立地条件以及便于后期管理，人</w:t>
      </w:r>
      <w:r>
        <w:rPr>
          <w:rFonts w:ascii="宋体" w:hAnsi="宋体" w:eastAsia="宋体" w:cs="宋体"/>
          <w:color w:val="auto"/>
          <w:spacing w:val="6"/>
          <w:sz w:val="28"/>
          <w:szCs w:val="28"/>
          <w:highlight w:val="none"/>
        </w:rPr>
        <w:t>工造灌木林树种选</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用耐寒、耐旱、耐贫瘠、抗风沙等特性的梭梭。</w:t>
      </w:r>
    </w:p>
    <w:p w14:paraId="581296D6">
      <w:pPr>
        <w:spacing w:before="40" w:line="220" w:lineRule="auto"/>
        <w:ind w:left="559"/>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种苗规格、数量和苗木来源</w:t>
      </w:r>
    </w:p>
    <w:p w14:paraId="1FE52F09">
      <w:pPr>
        <w:spacing w:before="228" w:line="220" w:lineRule="auto"/>
        <w:ind w:left="567"/>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1</w:t>
      </w:r>
      <w:r>
        <w:rPr>
          <w:rFonts w:ascii="宋体" w:hAnsi="宋体" w:eastAsia="宋体" w:cs="宋体"/>
          <w:color w:val="auto"/>
          <w:spacing w:val="-5"/>
          <w:sz w:val="28"/>
          <w:szCs w:val="28"/>
          <w:highlight w:val="none"/>
        </w:rPr>
        <w:t>）苗木规格</w:t>
      </w:r>
    </w:p>
    <w:p w14:paraId="4E57114D">
      <w:pPr>
        <w:spacing w:before="222" w:line="366" w:lineRule="auto"/>
        <w:ind w:firstLine="561"/>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苗木规格要统一，采用</w:t>
      </w:r>
      <w:r>
        <w:rPr>
          <w:rFonts w:ascii="Times New Roman" w:hAnsi="Times New Roman" w:eastAsia="Times New Roman" w:cs="Times New Roman"/>
          <w:color w:val="auto"/>
          <w:spacing w:val="5"/>
          <w:sz w:val="28"/>
          <w:szCs w:val="28"/>
          <w:highlight w:val="none"/>
        </w:rPr>
        <w:t>Ⅰ</w:t>
      </w:r>
      <w:r>
        <w:rPr>
          <w:rFonts w:ascii="Times New Roman" w:hAnsi="Times New Roman" w:eastAsia="Times New Roman" w:cs="Times New Roman"/>
          <w:color w:val="auto"/>
          <w:spacing w:val="-15"/>
          <w:sz w:val="28"/>
          <w:szCs w:val="28"/>
          <w:highlight w:val="none"/>
        </w:rPr>
        <w:t xml:space="preserve"> </w:t>
      </w: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Ⅱ</w:t>
      </w:r>
      <w:r>
        <w:rPr>
          <w:rFonts w:ascii="宋体" w:hAnsi="宋体" w:eastAsia="宋体" w:cs="宋体"/>
          <w:color w:val="auto"/>
          <w:spacing w:val="5"/>
          <w:sz w:val="28"/>
          <w:szCs w:val="28"/>
          <w:highlight w:val="none"/>
        </w:rPr>
        <w:t>级合格苗木。所需苗木规格与质量，严格按照</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《新疆主要造林树种苗木质量分级》（</w:t>
      </w:r>
      <w:r>
        <w:rPr>
          <w:rFonts w:ascii="Times New Roman" w:hAnsi="Times New Roman" w:eastAsia="Times New Roman" w:cs="Times New Roman"/>
          <w:color w:val="auto"/>
          <w:sz w:val="28"/>
          <w:szCs w:val="28"/>
          <w:highlight w:val="none"/>
        </w:rPr>
        <w:t>DB</w:t>
      </w:r>
      <w:r>
        <w:rPr>
          <w:rFonts w:ascii="Times New Roman" w:hAnsi="Times New Roman" w:eastAsia="Times New Roman" w:cs="Times New Roman"/>
          <w:color w:val="auto"/>
          <w:spacing w:val="1"/>
          <w:sz w:val="28"/>
          <w:szCs w:val="28"/>
          <w:highlight w:val="none"/>
        </w:rPr>
        <w:t>65/T2201-2014</w:t>
      </w:r>
      <w:r>
        <w:rPr>
          <w:rFonts w:ascii="宋体" w:hAnsi="宋体" w:eastAsia="宋体" w:cs="宋体"/>
          <w:color w:val="auto"/>
          <w:spacing w:val="1"/>
          <w:sz w:val="28"/>
          <w:szCs w:val="28"/>
          <w:highlight w:val="none"/>
        </w:rPr>
        <w:t>）标准执行。保证无折</w:t>
      </w:r>
      <w:r>
        <w:rPr>
          <w:rFonts w:ascii="宋体" w:hAnsi="宋体" w:eastAsia="宋体" w:cs="宋体"/>
          <w:color w:val="auto"/>
          <w:spacing w:val="6"/>
          <w:sz w:val="28"/>
          <w:szCs w:val="28"/>
          <w:highlight w:val="none"/>
        </w:rPr>
        <w:t xml:space="preserve"> 断、无劈裂、无机械损伤、无病虫害感染，苗木通直，色泽正常，充分木质化</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的苗木，苗木要随起、随运、随栽，注意根系保鲜。苗木出圃前，必须严格按</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照种苗检疫制度，严防带虫、带病苗木进入造林地。造林前根据造林树种苗木</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特点和土壤墒情，对苗木进行剪稍、截干、修枝、剪叶、苗根浸水，对土壤保</w:t>
      </w:r>
      <w:r>
        <w:rPr>
          <w:rFonts w:ascii="宋体" w:hAnsi="宋体" w:eastAsia="宋体" w:cs="宋体"/>
          <w:color w:val="auto"/>
          <w:spacing w:val="13"/>
          <w:sz w:val="28"/>
          <w:szCs w:val="28"/>
          <w:highlight w:val="none"/>
        </w:rPr>
        <w:t xml:space="preserve"> </w:t>
      </w:r>
      <w:r>
        <w:rPr>
          <w:rFonts w:ascii="宋体" w:hAnsi="宋体" w:eastAsia="宋体" w:cs="宋体"/>
          <w:color w:val="auto"/>
          <w:spacing w:val="6"/>
          <w:sz w:val="28"/>
          <w:szCs w:val="28"/>
          <w:highlight w:val="none"/>
        </w:rPr>
        <w:t>湿较差的还可以采取蘸泥浆。为保证苗木成活率，也可采用生根粉等新技术处</w:t>
      </w:r>
      <w:r>
        <w:rPr>
          <w:rFonts w:ascii="宋体" w:hAnsi="宋体" w:eastAsia="宋体" w:cs="宋体"/>
          <w:color w:val="auto"/>
          <w:spacing w:val="13"/>
          <w:sz w:val="28"/>
          <w:szCs w:val="28"/>
          <w:highlight w:val="none"/>
        </w:rPr>
        <w:t xml:space="preserve"> </w:t>
      </w:r>
      <w:r>
        <w:rPr>
          <w:rFonts w:ascii="宋体" w:hAnsi="宋体" w:eastAsia="宋体" w:cs="宋体"/>
          <w:color w:val="auto"/>
          <w:spacing w:val="-1"/>
          <w:sz w:val="28"/>
          <w:szCs w:val="28"/>
          <w:highlight w:val="none"/>
        </w:rPr>
        <w:t>理苗木。运至造林地后，未及时造林时应进行假植，</w:t>
      </w:r>
      <w:r>
        <w:rPr>
          <w:rFonts w:ascii="宋体" w:hAnsi="宋体" w:eastAsia="宋体" w:cs="宋体"/>
          <w:color w:val="auto"/>
          <w:spacing w:val="-2"/>
          <w:sz w:val="28"/>
          <w:szCs w:val="28"/>
          <w:highlight w:val="none"/>
        </w:rPr>
        <w:t>即挖坑用湿土覆盖、踏实。</w:t>
      </w:r>
    </w:p>
    <w:p w14:paraId="2105C7B5">
      <w:pPr>
        <w:spacing w:before="44" w:line="355" w:lineRule="auto"/>
        <w:ind w:left="2" w:right="19" w:firstLine="554"/>
        <w:rPr>
          <w:rFonts w:ascii="宋体" w:hAnsi="宋体" w:eastAsia="宋体" w:cs="宋体"/>
          <w:color w:val="auto"/>
          <w:sz w:val="28"/>
          <w:szCs w:val="28"/>
          <w:highlight w:val="none"/>
        </w:rPr>
      </w:pPr>
      <w:r>
        <w:rPr>
          <w:rFonts w:ascii="宋体" w:hAnsi="宋体" w:eastAsia="宋体" w:cs="宋体"/>
          <w:color w:val="auto"/>
          <w:sz w:val="28"/>
          <w:szCs w:val="28"/>
          <w:highlight w:val="none"/>
        </w:rPr>
        <w:t>梭梭苗木质量要求根径大于</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z w:val="28"/>
          <w:szCs w:val="28"/>
          <w:highlight w:val="none"/>
        </w:rPr>
        <w:t xml:space="preserve">0.5 </w:t>
      </w:r>
      <w:r>
        <w:rPr>
          <w:rFonts w:ascii="宋体" w:hAnsi="宋体" w:eastAsia="宋体" w:cs="宋体"/>
          <w:color w:val="auto"/>
          <w:sz w:val="28"/>
          <w:szCs w:val="28"/>
          <w:highlight w:val="none"/>
        </w:rPr>
        <w:t>厘米，苗高</w:t>
      </w:r>
      <w:r>
        <w:rPr>
          <w:rFonts w:ascii="宋体" w:hAnsi="宋体" w:eastAsia="宋体" w:cs="宋体"/>
          <w:color w:val="auto"/>
          <w:spacing w:val="-64"/>
          <w:sz w:val="28"/>
          <w:szCs w:val="28"/>
          <w:highlight w:val="none"/>
        </w:rPr>
        <w:t xml:space="preserve"> </w:t>
      </w:r>
      <w:r>
        <w:rPr>
          <w:rFonts w:ascii="Times New Roman" w:hAnsi="Times New Roman" w:eastAsia="Times New Roman" w:cs="Times New Roman"/>
          <w:color w:val="auto"/>
          <w:sz w:val="28"/>
          <w:szCs w:val="28"/>
          <w:highlight w:val="none"/>
        </w:rPr>
        <w:t xml:space="preserve">25 </w:t>
      </w:r>
      <w:r>
        <w:rPr>
          <w:rFonts w:ascii="宋体" w:hAnsi="宋体" w:eastAsia="宋体" w:cs="宋体"/>
          <w:color w:val="auto"/>
          <w:sz w:val="28"/>
          <w:szCs w:val="28"/>
          <w:highlight w:val="none"/>
        </w:rPr>
        <w:t>厘米以</w:t>
      </w:r>
      <w:r>
        <w:rPr>
          <w:rFonts w:ascii="宋体" w:hAnsi="宋体" w:eastAsia="宋体" w:cs="宋体"/>
          <w:color w:val="auto"/>
          <w:spacing w:val="-1"/>
          <w:sz w:val="28"/>
          <w:szCs w:val="28"/>
          <w:highlight w:val="none"/>
        </w:rPr>
        <w:t>上，主根长</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25 </w:t>
      </w:r>
      <w:r>
        <w:rPr>
          <w:rFonts w:ascii="宋体" w:hAnsi="宋体" w:eastAsia="宋体" w:cs="宋体"/>
          <w:color w:val="auto"/>
          <w:spacing w:val="-1"/>
          <w:sz w:val="28"/>
          <w:szCs w:val="28"/>
          <w:highlight w:val="none"/>
        </w:rPr>
        <w:t>厘米以</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上的</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6"/>
          <w:sz w:val="28"/>
          <w:szCs w:val="28"/>
          <w:highlight w:val="none"/>
        </w:rPr>
        <w:t xml:space="preserve">1 </w:t>
      </w:r>
      <w:r>
        <w:rPr>
          <w:rFonts w:ascii="宋体" w:hAnsi="宋体" w:eastAsia="宋体" w:cs="宋体"/>
          <w:color w:val="auto"/>
          <w:spacing w:val="-6"/>
          <w:sz w:val="28"/>
          <w:szCs w:val="28"/>
          <w:highlight w:val="none"/>
        </w:rPr>
        <w:t>年生健壮苗木。</w:t>
      </w:r>
    </w:p>
    <w:p w14:paraId="5BD3DA7A">
      <w:pPr>
        <w:spacing w:before="41" w:line="220" w:lineRule="auto"/>
        <w:ind w:left="56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2</w:t>
      </w:r>
      <w:r>
        <w:rPr>
          <w:rFonts w:ascii="宋体" w:hAnsi="宋体" w:eastAsia="宋体" w:cs="宋体"/>
          <w:color w:val="auto"/>
          <w:spacing w:val="-3"/>
          <w:sz w:val="28"/>
          <w:szCs w:val="28"/>
          <w:highlight w:val="none"/>
        </w:rPr>
        <w:t>）苗木数量和来源</w:t>
      </w:r>
    </w:p>
    <w:p w14:paraId="56286FF0">
      <w:pPr>
        <w:spacing w:before="228" w:line="355" w:lineRule="auto"/>
        <w:ind w:left="2" w:right="36" w:firstLine="55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若羌县人工造林需梭梭苗木</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pacing w:val="4"/>
          <w:sz w:val="28"/>
          <w:szCs w:val="28"/>
          <w:highlight w:val="none"/>
        </w:rPr>
        <w:t>1386358</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pacing w:val="4"/>
          <w:sz w:val="28"/>
          <w:szCs w:val="28"/>
          <w:highlight w:val="none"/>
        </w:rPr>
        <w:t>株（一穴两株）。苗木采购主</w:t>
      </w:r>
      <w:r>
        <w:rPr>
          <w:rFonts w:ascii="宋体" w:hAnsi="宋体" w:eastAsia="宋体" w:cs="宋体"/>
          <w:color w:val="auto"/>
          <w:spacing w:val="3"/>
          <w:sz w:val="28"/>
          <w:szCs w:val="28"/>
          <w:highlight w:val="none"/>
        </w:rPr>
        <w:t>要以外</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调为主（梭梭苗木主要从甘肃购买）。</w:t>
      </w:r>
    </w:p>
    <w:p w14:paraId="33CFA78F">
      <w:pPr>
        <w:spacing w:before="41" w:line="222" w:lineRule="auto"/>
        <w:ind w:left="556"/>
        <w:outlineLvl w:val="1"/>
        <w:rPr>
          <w:rFonts w:ascii="黑体" w:hAnsi="黑体" w:eastAsia="黑体" w:cs="黑体"/>
          <w:color w:val="auto"/>
          <w:sz w:val="28"/>
          <w:szCs w:val="28"/>
          <w:highlight w:val="none"/>
        </w:rPr>
      </w:pPr>
      <w:r>
        <w:rPr>
          <w:rFonts w:ascii="黑体" w:hAnsi="黑体" w:eastAsia="黑体" w:cs="黑体"/>
          <w:b/>
          <w:bCs/>
          <w:color w:val="auto"/>
          <w:spacing w:val="-4"/>
          <w:sz w:val="28"/>
          <w:szCs w:val="28"/>
          <w:highlight w:val="none"/>
        </w:rPr>
        <w:t>整地方式</w:t>
      </w:r>
    </w:p>
    <w:p w14:paraId="3D936C14">
      <w:pPr>
        <w:spacing w:before="226" w:line="219" w:lineRule="auto"/>
        <w:ind w:right="19"/>
        <w:jc w:val="right"/>
        <w:rPr>
          <w:rFonts w:ascii="宋体" w:hAnsi="宋体" w:eastAsia="宋体" w:cs="宋体"/>
          <w:color w:val="auto"/>
          <w:sz w:val="28"/>
          <w:szCs w:val="28"/>
          <w:highlight w:val="none"/>
        </w:rPr>
      </w:pPr>
      <w:r>
        <w:rPr>
          <w:rFonts w:ascii="宋体" w:hAnsi="宋体" w:eastAsia="宋体" w:cs="宋体"/>
          <w:color w:val="auto"/>
          <w:sz w:val="28"/>
          <w:szCs w:val="28"/>
          <w:highlight w:val="none"/>
        </w:rPr>
        <w:t>沙区偶有大沙包，种植前粗平，用打穴机种植，穴规格</w:t>
      </w:r>
      <w:r>
        <w:rPr>
          <w:rFonts w:ascii="宋体" w:hAnsi="宋体" w:eastAsia="宋体" w:cs="宋体"/>
          <w:color w:val="auto"/>
          <w:spacing w:val="-67"/>
          <w:sz w:val="28"/>
          <w:szCs w:val="28"/>
          <w:highlight w:val="none"/>
        </w:rPr>
        <w:t xml:space="preserve"> </w:t>
      </w:r>
      <w:r>
        <w:rPr>
          <w:rFonts w:ascii="Times New Roman" w:hAnsi="Times New Roman" w:eastAsia="Times New Roman" w:cs="Times New Roman"/>
          <w:color w:val="auto"/>
          <w:sz w:val="28"/>
          <w:szCs w:val="28"/>
          <w:highlight w:val="none"/>
        </w:rPr>
        <w:t xml:space="preserve">40 </w:t>
      </w:r>
      <w:r>
        <w:rPr>
          <w:rFonts w:ascii="宋体" w:hAnsi="宋体" w:eastAsia="宋体" w:cs="宋体"/>
          <w:color w:val="auto"/>
          <w:sz w:val="28"/>
          <w:szCs w:val="28"/>
          <w:highlight w:val="none"/>
        </w:rPr>
        <w:t>厘米×</w:t>
      </w:r>
      <w:r>
        <w:rPr>
          <w:rFonts w:ascii="Times New Roman" w:hAnsi="Times New Roman" w:eastAsia="Times New Roman" w:cs="Times New Roman"/>
          <w:color w:val="auto"/>
          <w:sz w:val="28"/>
          <w:szCs w:val="28"/>
          <w:highlight w:val="none"/>
        </w:rPr>
        <w:t xml:space="preserve">40 </w:t>
      </w:r>
      <w:r>
        <w:rPr>
          <w:rFonts w:ascii="宋体" w:hAnsi="宋体" w:eastAsia="宋体" w:cs="宋体"/>
          <w:color w:val="auto"/>
          <w:sz w:val="28"/>
          <w:szCs w:val="28"/>
          <w:highlight w:val="none"/>
        </w:rPr>
        <w:t>厘米×</w:t>
      </w:r>
    </w:p>
    <w:p w14:paraId="3A65C042">
      <w:pPr>
        <w:spacing w:before="226" w:line="220" w:lineRule="auto"/>
        <w:ind w:left="1"/>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 xml:space="preserve">60 </w:t>
      </w:r>
      <w:r>
        <w:rPr>
          <w:rFonts w:ascii="宋体" w:hAnsi="宋体" w:eastAsia="宋体" w:cs="宋体"/>
          <w:color w:val="auto"/>
          <w:spacing w:val="-1"/>
          <w:sz w:val="28"/>
          <w:szCs w:val="28"/>
          <w:highlight w:val="none"/>
        </w:rPr>
        <w:t>厘米，植苗株行带间距</w:t>
      </w:r>
      <w:r>
        <w:rPr>
          <w:rFonts w:ascii="宋体" w:hAnsi="宋体" w:eastAsia="宋体" w:cs="宋体"/>
          <w:color w:val="auto"/>
          <w:spacing w:val="-30"/>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 </w:t>
      </w:r>
      <w:r>
        <w:rPr>
          <w:rFonts w:ascii="宋体" w:hAnsi="宋体" w:eastAsia="宋体" w:cs="宋体"/>
          <w:color w:val="auto"/>
          <w:spacing w:val="-1"/>
          <w:sz w:val="28"/>
          <w:szCs w:val="28"/>
          <w:highlight w:val="none"/>
        </w:rPr>
        <w:t>米×</w:t>
      </w:r>
      <w:r>
        <w:rPr>
          <w:rFonts w:ascii="Times New Roman" w:hAnsi="Times New Roman" w:eastAsia="Times New Roman" w:cs="Times New Roman"/>
          <w:color w:val="auto"/>
          <w:spacing w:val="-1"/>
          <w:sz w:val="28"/>
          <w:szCs w:val="28"/>
          <w:highlight w:val="none"/>
        </w:rPr>
        <w:t xml:space="preserve">2 </w:t>
      </w:r>
      <w:r>
        <w:rPr>
          <w:rFonts w:ascii="宋体" w:hAnsi="宋体" w:eastAsia="宋体" w:cs="宋体"/>
          <w:color w:val="auto"/>
          <w:spacing w:val="-1"/>
          <w:sz w:val="28"/>
          <w:szCs w:val="28"/>
          <w:highlight w:val="none"/>
        </w:rPr>
        <w:t>米×</w:t>
      </w:r>
      <w:r>
        <w:rPr>
          <w:rFonts w:ascii="Times New Roman" w:hAnsi="Times New Roman" w:eastAsia="Times New Roman" w:cs="Times New Roman"/>
          <w:color w:val="auto"/>
          <w:spacing w:val="-1"/>
          <w:sz w:val="28"/>
          <w:szCs w:val="28"/>
          <w:highlight w:val="none"/>
        </w:rPr>
        <w:t xml:space="preserve">8 </w:t>
      </w:r>
      <w:r>
        <w:rPr>
          <w:rFonts w:ascii="宋体" w:hAnsi="宋体" w:eastAsia="宋体" w:cs="宋体"/>
          <w:color w:val="auto"/>
          <w:spacing w:val="-1"/>
          <w:sz w:val="28"/>
          <w:szCs w:val="28"/>
          <w:highlight w:val="none"/>
        </w:rPr>
        <w:t>米，宽窄行配置，行间距</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 </w:t>
      </w:r>
      <w:r>
        <w:rPr>
          <w:rFonts w:ascii="宋体" w:hAnsi="宋体" w:eastAsia="宋体" w:cs="宋体"/>
          <w:color w:val="auto"/>
          <w:spacing w:val="-1"/>
          <w:sz w:val="28"/>
          <w:szCs w:val="28"/>
          <w:highlight w:val="none"/>
        </w:rPr>
        <w:t>米，带间距</w:t>
      </w:r>
    </w:p>
    <w:p w14:paraId="1151B0BC">
      <w:pPr>
        <w:spacing w:before="226" w:line="220" w:lineRule="auto"/>
        <w:ind w:left="6"/>
        <w:rPr>
          <w:color w:val="auto"/>
          <w:highlight w:val="none"/>
        </w:rPr>
      </w:pPr>
      <w:r>
        <w:rPr>
          <w:rFonts w:ascii="Times New Roman" w:hAnsi="Times New Roman" w:eastAsia="Times New Roman" w:cs="Times New Roman"/>
          <w:color w:val="auto"/>
          <w:spacing w:val="-1"/>
          <w:sz w:val="28"/>
          <w:szCs w:val="28"/>
          <w:highlight w:val="none"/>
        </w:rPr>
        <w:t xml:space="preserve">8 </w:t>
      </w:r>
      <w:r>
        <w:rPr>
          <w:rFonts w:ascii="宋体" w:hAnsi="宋体" w:eastAsia="宋体" w:cs="宋体"/>
          <w:color w:val="auto"/>
          <w:spacing w:val="-1"/>
          <w:sz w:val="28"/>
          <w:szCs w:val="28"/>
          <w:highlight w:val="none"/>
        </w:rPr>
        <w:t>米（一穴两株）。种植穴覆土表面深于地面</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25 </w:t>
      </w:r>
      <w:r>
        <w:rPr>
          <w:rFonts w:ascii="宋体" w:hAnsi="宋体" w:eastAsia="宋体" w:cs="宋体"/>
          <w:color w:val="auto"/>
          <w:spacing w:val="-1"/>
          <w:sz w:val="28"/>
          <w:szCs w:val="28"/>
          <w:highlight w:val="none"/>
        </w:rPr>
        <w:t>厘米。</w:t>
      </w:r>
    </w:p>
    <w:p w14:paraId="2604C1C8">
      <w:pPr>
        <w:spacing w:before="91" w:line="220" w:lineRule="auto"/>
        <w:ind w:left="5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主要技术措施</w:t>
      </w:r>
    </w:p>
    <w:p w14:paraId="7EEBA89B">
      <w:pPr>
        <w:spacing w:before="226" w:line="279" w:lineRule="auto"/>
        <w:ind w:right="120" w:firstLine="581"/>
        <w:rPr>
          <w:rFonts w:ascii="宋体" w:hAnsi="宋体" w:eastAsia="宋体" w:cs="宋体"/>
          <w:color w:val="auto"/>
          <w:sz w:val="28"/>
          <w:szCs w:val="28"/>
          <w:highlight w:val="none"/>
        </w:rPr>
      </w:pPr>
      <w:r>
        <w:rPr>
          <w:rFonts w:ascii="微软雅黑" w:hAnsi="微软雅黑" w:eastAsia="微软雅黑" w:cs="微软雅黑"/>
          <w:color w:val="auto"/>
          <w:sz w:val="28"/>
          <w:szCs w:val="28"/>
          <w:highlight w:val="none"/>
        </w:rPr>
        <w:t>1.</w:t>
      </w:r>
      <w:r>
        <w:rPr>
          <w:rFonts w:ascii="宋体" w:hAnsi="宋体" w:eastAsia="宋体" w:cs="宋体"/>
          <w:color w:val="auto"/>
          <w:sz w:val="28"/>
          <w:szCs w:val="28"/>
          <w:highlight w:val="none"/>
        </w:rPr>
        <w:t>造林密度：梭梭株行带间距为</w:t>
      </w:r>
      <w:r>
        <w:rPr>
          <w:rFonts w:ascii="宋体" w:hAnsi="宋体" w:eastAsia="宋体" w:cs="宋体"/>
          <w:color w:val="auto"/>
          <w:spacing w:val="-33"/>
          <w:sz w:val="28"/>
          <w:szCs w:val="28"/>
          <w:highlight w:val="none"/>
        </w:rPr>
        <w:t xml:space="preserve"> </w:t>
      </w:r>
      <w:r>
        <w:rPr>
          <w:rFonts w:ascii="微软雅黑" w:hAnsi="微软雅黑" w:eastAsia="微软雅黑" w:cs="微软雅黑"/>
          <w:color w:val="auto"/>
          <w:sz w:val="28"/>
          <w:szCs w:val="28"/>
          <w:highlight w:val="none"/>
        </w:rPr>
        <w:t xml:space="preserve">1 </w:t>
      </w:r>
      <w:r>
        <w:rPr>
          <w:rFonts w:ascii="宋体" w:hAnsi="宋体" w:eastAsia="宋体" w:cs="宋体"/>
          <w:color w:val="auto"/>
          <w:sz w:val="28"/>
          <w:szCs w:val="28"/>
          <w:highlight w:val="none"/>
        </w:rPr>
        <w:t>米×</w:t>
      </w:r>
      <w:r>
        <w:rPr>
          <w:rFonts w:ascii="微软雅黑" w:hAnsi="微软雅黑" w:eastAsia="微软雅黑" w:cs="微软雅黑"/>
          <w:color w:val="auto"/>
          <w:sz w:val="28"/>
          <w:szCs w:val="28"/>
          <w:highlight w:val="none"/>
        </w:rPr>
        <w:t xml:space="preserve">2 </w:t>
      </w:r>
      <w:r>
        <w:rPr>
          <w:rFonts w:ascii="宋体" w:hAnsi="宋体" w:eastAsia="宋体" w:cs="宋体"/>
          <w:color w:val="auto"/>
          <w:sz w:val="28"/>
          <w:szCs w:val="28"/>
          <w:highlight w:val="none"/>
        </w:rPr>
        <w:t>米</w:t>
      </w:r>
      <w:r>
        <w:rPr>
          <w:rFonts w:ascii="宋体" w:hAnsi="宋体" w:eastAsia="宋体" w:cs="宋体"/>
          <w:color w:val="auto"/>
          <w:spacing w:val="-1"/>
          <w:sz w:val="28"/>
          <w:szCs w:val="28"/>
          <w:highlight w:val="none"/>
        </w:rPr>
        <w:t>×</w:t>
      </w:r>
      <w:r>
        <w:rPr>
          <w:rFonts w:ascii="微软雅黑" w:hAnsi="微软雅黑" w:eastAsia="微软雅黑" w:cs="微软雅黑"/>
          <w:color w:val="auto"/>
          <w:spacing w:val="-1"/>
          <w:sz w:val="28"/>
          <w:szCs w:val="28"/>
          <w:highlight w:val="none"/>
        </w:rPr>
        <w:t xml:space="preserve">8 </w:t>
      </w:r>
      <w:r>
        <w:rPr>
          <w:rFonts w:ascii="宋体" w:hAnsi="宋体" w:eastAsia="宋体" w:cs="宋体"/>
          <w:color w:val="auto"/>
          <w:spacing w:val="-1"/>
          <w:sz w:val="28"/>
          <w:szCs w:val="28"/>
          <w:highlight w:val="none"/>
        </w:rPr>
        <w:t>米，宽窄行种植，行间距</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1"/>
          <w:sz w:val="28"/>
          <w:szCs w:val="28"/>
          <w:highlight w:val="none"/>
        </w:rPr>
        <w:t>2</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10"/>
          <w:sz w:val="28"/>
          <w:szCs w:val="28"/>
          <w:highlight w:val="none"/>
        </w:rPr>
        <w:t>米，带间距</w:t>
      </w:r>
      <w:r>
        <w:rPr>
          <w:rFonts w:ascii="宋体" w:hAnsi="宋体" w:eastAsia="宋体" w:cs="宋体"/>
          <w:color w:val="auto"/>
          <w:spacing w:val="-45"/>
          <w:sz w:val="28"/>
          <w:szCs w:val="28"/>
          <w:highlight w:val="none"/>
        </w:rPr>
        <w:t xml:space="preserve"> </w:t>
      </w:r>
      <w:r>
        <w:rPr>
          <w:rFonts w:ascii="微软雅黑" w:hAnsi="微软雅黑" w:eastAsia="微软雅黑" w:cs="微软雅黑"/>
          <w:color w:val="auto"/>
          <w:spacing w:val="-10"/>
          <w:sz w:val="28"/>
          <w:szCs w:val="28"/>
          <w:highlight w:val="none"/>
        </w:rPr>
        <w:t xml:space="preserve">8 </w:t>
      </w:r>
      <w:r>
        <w:rPr>
          <w:rFonts w:ascii="宋体" w:hAnsi="宋体" w:eastAsia="宋体" w:cs="宋体"/>
          <w:color w:val="auto"/>
          <w:spacing w:val="-10"/>
          <w:sz w:val="28"/>
          <w:szCs w:val="28"/>
          <w:highlight w:val="none"/>
        </w:rPr>
        <w:t>米，造林密度</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10"/>
          <w:sz w:val="28"/>
          <w:szCs w:val="28"/>
          <w:highlight w:val="none"/>
        </w:rPr>
        <w:t xml:space="preserve">42 </w:t>
      </w:r>
      <w:r>
        <w:rPr>
          <w:rFonts w:ascii="宋体" w:hAnsi="宋体" w:eastAsia="宋体" w:cs="宋体"/>
          <w:color w:val="auto"/>
          <w:spacing w:val="-10"/>
          <w:sz w:val="28"/>
          <w:szCs w:val="28"/>
          <w:highlight w:val="none"/>
        </w:rPr>
        <w:t>株</w:t>
      </w:r>
      <w:r>
        <w:rPr>
          <w:rFonts w:ascii="微软雅黑" w:hAnsi="微软雅黑" w:eastAsia="微软雅黑" w:cs="微软雅黑"/>
          <w:color w:val="auto"/>
          <w:spacing w:val="-10"/>
          <w:sz w:val="28"/>
          <w:szCs w:val="28"/>
          <w:highlight w:val="none"/>
        </w:rPr>
        <w:t>/</w:t>
      </w:r>
      <w:r>
        <w:rPr>
          <w:rFonts w:ascii="宋体" w:hAnsi="宋体" w:eastAsia="宋体" w:cs="宋体"/>
          <w:color w:val="auto"/>
          <w:spacing w:val="-10"/>
          <w:sz w:val="28"/>
          <w:szCs w:val="28"/>
          <w:highlight w:val="none"/>
        </w:rPr>
        <w:t>亩。</w:t>
      </w:r>
    </w:p>
    <w:p w14:paraId="4FBE61EB">
      <w:pPr>
        <w:spacing w:before="3" w:line="190"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0"/>
          <w:sz w:val="28"/>
          <w:szCs w:val="28"/>
          <w:highlight w:val="none"/>
        </w:rPr>
        <w:t>2.</w:t>
      </w:r>
      <w:r>
        <w:rPr>
          <w:rFonts w:ascii="宋体" w:hAnsi="宋体" w:eastAsia="宋体" w:cs="宋体"/>
          <w:color w:val="auto"/>
          <w:spacing w:val="-10"/>
          <w:sz w:val="28"/>
          <w:szCs w:val="28"/>
          <w:highlight w:val="none"/>
        </w:rPr>
        <w:t>造林时间：</w:t>
      </w:r>
    </w:p>
    <w:p w14:paraId="4F7B7AF7">
      <w:pPr>
        <w:spacing w:before="178" w:line="280" w:lineRule="auto"/>
        <w:ind w:left="8" w:right="119" w:firstLine="552"/>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本项目造林时间确定为</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10"/>
          <w:sz w:val="28"/>
          <w:szCs w:val="28"/>
          <w:highlight w:val="none"/>
        </w:rPr>
        <w:t xml:space="preserve">2024 </w:t>
      </w:r>
      <w:r>
        <w:rPr>
          <w:rFonts w:ascii="宋体" w:hAnsi="宋体" w:eastAsia="宋体" w:cs="宋体"/>
          <w:color w:val="auto"/>
          <w:spacing w:val="-10"/>
          <w:sz w:val="28"/>
          <w:szCs w:val="28"/>
          <w:highlight w:val="none"/>
        </w:rPr>
        <w:t>年秋季（</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10"/>
          <w:sz w:val="28"/>
          <w:szCs w:val="28"/>
          <w:highlight w:val="none"/>
        </w:rPr>
        <w:t>10</w:t>
      </w:r>
      <w:r>
        <w:rPr>
          <w:rFonts w:ascii="宋体" w:hAnsi="宋体" w:eastAsia="宋体" w:cs="宋体"/>
          <w:color w:val="auto"/>
          <w:spacing w:val="-10"/>
          <w:sz w:val="28"/>
          <w:szCs w:val="28"/>
          <w:highlight w:val="none"/>
        </w:rPr>
        <w:t>—</w:t>
      </w:r>
      <w:r>
        <w:rPr>
          <w:rFonts w:ascii="微软雅黑" w:hAnsi="微软雅黑" w:eastAsia="微软雅黑" w:cs="微软雅黑"/>
          <w:color w:val="auto"/>
          <w:spacing w:val="-10"/>
          <w:sz w:val="28"/>
          <w:szCs w:val="28"/>
          <w:highlight w:val="none"/>
        </w:rPr>
        <w:t xml:space="preserve">11 </w:t>
      </w:r>
      <w:r>
        <w:rPr>
          <w:rFonts w:ascii="宋体" w:hAnsi="宋体" w:eastAsia="宋体" w:cs="宋体"/>
          <w:color w:val="auto"/>
          <w:spacing w:val="-10"/>
          <w:sz w:val="28"/>
          <w:szCs w:val="28"/>
          <w:highlight w:val="none"/>
        </w:rPr>
        <w:t>月</w:t>
      </w:r>
      <w:r>
        <w:rPr>
          <w:rFonts w:ascii="宋体" w:hAnsi="宋体" w:eastAsia="宋体" w:cs="宋体"/>
          <w:color w:val="auto"/>
          <w:spacing w:val="13"/>
          <w:sz w:val="28"/>
          <w:szCs w:val="28"/>
          <w:highlight w:val="none"/>
        </w:rPr>
        <w:t>），</w:t>
      </w:r>
      <w:r>
        <w:rPr>
          <w:rFonts w:ascii="微软雅黑" w:hAnsi="微软雅黑" w:eastAsia="微软雅黑" w:cs="微软雅黑"/>
          <w:color w:val="auto"/>
          <w:spacing w:val="-10"/>
          <w:sz w:val="28"/>
          <w:szCs w:val="28"/>
          <w:highlight w:val="none"/>
        </w:rPr>
        <w:t xml:space="preserve">2025 </w:t>
      </w:r>
      <w:r>
        <w:rPr>
          <w:rFonts w:ascii="宋体" w:hAnsi="宋体" w:eastAsia="宋体" w:cs="宋体"/>
          <w:color w:val="auto"/>
          <w:spacing w:val="-10"/>
          <w:sz w:val="28"/>
          <w:szCs w:val="28"/>
          <w:highlight w:val="none"/>
        </w:rPr>
        <w:t>年、</w:t>
      </w:r>
      <w:r>
        <w:rPr>
          <w:rFonts w:ascii="微软雅黑" w:hAnsi="微软雅黑" w:eastAsia="微软雅黑" w:cs="微软雅黑"/>
          <w:color w:val="auto"/>
          <w:spacing w:val="-10"/>
          <w:sz w:val="28"/>
          <w:szCs w:val="28"/>
          <w:highlight w:val="none"/>
        </w:rPr>
        <w:t xml:space="preserve">2026 </w:t>
      </w:r>
      <w:r>
        <w:rPr>
          <w:rFonts w:ascii="宋体" w:hAnsi="宋体" w:eastAsia="宋体" w:cs="宋体"/>
          <w:color w:val="auto"/>
          <w:spacing w:val="-10"/>
          <w:sz w:val="28"/>
          <w:szCs w:val="28"/>
          <w:highlight w:val="none"/>
        </w:rPr>
        <w:t>年春季</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3</w:t>
      </w: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 xml:space="preserve">4 </w:t>
      </w:r>
      <w:r>
        <w:rPr>
          <w:rFonts w:ascii="宋体" w:hAnsi="宋体" w:eastAsia="宋体" w:cs="宋体"/>
          <w:color w:val="auto"/>
          <w:spacing w:val="-6"/>
          <w:sz w:val="28"/>
          <w:szCs w:val="28"/>
          <w:highlight w:val="none"/>
        </w:rPr>
        <w:t>月）秋季（</w:t>
      </w:r>
      <w:r>
        <w:rPr>
          <w:rFonts w:ascii="微软雅黑" w:hAnsi="微软雅黑" w:eastAsia="微软雅黑" w:cs="微软雅黑"/>
          <w:color w:val="auto"/>
          <w:spacing w:val="-6"/>
          <w:sz w:val="28"/>
          <w:szCs w:val="28"/>
          <w:highlight w:val="none"/>
        </w:rPr>
        <w:t>10</w:t>
      </w: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 xml:space="preserve">11 </w:t>
      </w:r>
      <w:r>
        <w:rPr>
          <w:rFonts w:ascii="宋体" w:hAnsi="宋体" w:eastAsia="宋体" w:cs="宋体"/>
          <w:color w:val="auto"/>
          <w:spacing w:val="-6"/>
          <w:sz w:val="28"/>
          <w:szCs w:val="28"/>
          <w:highlight w:val="none"/>
        </w:rPr>
        <w:t>月）定植，在第二个栽植季节进行补植。</w:t>
      </w:r>
    </w:p>
    <w:p w14:paraId="2B2C2C2A">
      <w:pPr>
        <w:spacing w:line="190" w:lineRule="auto"/>
        <w:ind w:left="559"/>
        <w:rPr>
          <w:rFonts w:ascii="宋体" w:hAnsi="宋体" w:eastAsia="宋体" w:cs="宋体"/>
          <w:color w:val="auto"/>
          <w:sz w:val="28"/>
          <w:szCs w:val="28"/>
          <w:highlight w:val="none"/>
        </w:rPr>
      </w:pPr>
      <w:r>
        <w:rPr>
          <w:rFonts w:ascii="微软雅黑" w:hAnsi="微软雅黑" w:eastAsia="微软雅黑" w:cs="微软雅黑"/>
          <w:color w:val="auto"/>
          <w:spacing w:val="-11"/>
          <w:sz w:val="28"/>
          <w:szCs w:val="28"/>
          <w:highlight w:val="none"/>
        </w:rPr>
        <w:t>3.</w:t>
      </w:r>
      <w:r>
        <w:rPr>
          <w:rFonts w:ascii="宋体" w:hAnsi="宋体" w:eastAsia="宋体" w:cs="宋体"/>
          <w:color w:val="auto"/>
          <w:spacing w:val="-11"/>
          <w:sz w:val="28"/>
          <w:szCs w:val="28"/>
          <w:highlight w:val="none"/>
        </w:rPr>
        <w:t>造林方法：</w:t>
      </w:r>
    </w:p>
    <w:p w14:paraId="5189A5BD">
      <w:pPr>
        <w:spacing w:before="178" w:line="220" w:lineRule="auto"/>
        <w:ind w:left="55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在造林前一个季节整地，预先整地但不挖穴栽植。</w:t>
      </w:r>
    </w:p>
    <w:p w14:paraId="38B2969B">
      <w:pPr>
        <w:spacing w:before="225" w:line="357" w:lineRule="auto"/>
        <w:ind w:left="17" w:right="117" w:firstLine="54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穴的大小和深度应略大于苗木根系。苗干要竖直，根</w:t>
      </w:r>
      <w:r>
        <w:rPr>
          <w:rFonts w:ascii="宋体" w:hAnsi="宋体" w:eastAsia="宋体" w:cs="宋体"/>
          <w:color w:val="auto"/>
          <w:spacing w:val="6"/>
          <w:sz w:val="28"/>
          <w:szCs w:val="28"/>
          <w:highlight w:val="none"/>
        </w:rPr>
        <w:t>系要舒展，深浅要适</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当，填土一半后提苗踩实，再填土踩实，最后覆上沙土。</w:t>
      </w:r>
    </w:p>
    <w:p w14:paraId="14D1A915">
      <w:pPr>
        <w:spacing w:before="37" w:line="326" w:lineRule="auto"/>
        <w:ind w:left="1" w:right="119" w:firstLine="556"/>
        <w:rPr>
          <w:rFonts w:ascii="宋体" w:hAnsi="宋体" w:eastAsia="宋体" w:cs="宋体"/>
          <w:color w:val="auto"/>
          <w:sz w:val="28"/>
          <w:szCs w:val="28"/>
          <w:highlight w:val="none"/>
        </w:rPr>
      </w:pPr>
      <w:r>
        <w:rPr>
          <w:rFonts w:ascii="宋体" w:hAnsi="宋体" w:eastAsia="宋体" w:cs="宋体"/>
          <w:color w:val="auto"/>
          <w:sz w:val="28"/>
          <w:szCs w:val="28"/>
          <w:highlight w:val="none"/>
        </w:rPr>
        <w:t>在沙地以人工造林为主。植苗造林，造林时按</w:t>
      </w:r>
      <w:r>
        <w:rPr>
          <w:rFonts w:ascii="宋体" w:hAnsi="宋体" w:eastAsia="宋体" w:cs="宋体"/>
          <w:color w:val="auto"/>
          <w:spacing w:val="-32"/>
          <w:sz w:val="28"/>
          <w:szCs w:val="28"/>
          <w:highlight w:val="none"/>
        </w:rPr>
        <w:t xml:space="preserve"> </w:t>
      </w:r>
      <w:r>
        <w:rPr>
          <w:rFonts w:ascii="微软雅黑" w:hAnsi="微软雅黑" w:eastAsia="微软雅黑" w:cs="微软雅黑"/>
          <w:color w:val="auto"/>
          <w:sz w:val="28"/>
          <w:szCs w:val="28"/>
          <w:highlight w:val="none"/>
        </w:rPr>
        <w:t xml:space="preserve">1 </w:t>
      </w:r>
      <w:r>
        <w:rPr>
          <w:rFonts w:ascii="宋体" w:hAnsi="宋体" w:eastAsia="宋体" w:cs="宋体"/>
          <w:color w:val="auto"/>
          <w:sz w:val="28"/>
          <w:szCs w:val="28"/>
          <w:highlight w:val="none"/>
        </w:rPr>
        <w:t>米</w:t>
      </w:r>
      <w:r>
        <w:rPr>
          <w:rFonts w:ascii="微软雅黑" w:hAnsi="微软雅黑" w:eastAsia="微软雅黑" w:cs="微软雅黑"/>
          <w:color w:val="auto"/>
          <w:sz w:val="28"/>
          <w:szCs w:val="28"/>
          <w:highlight w:val="none"/>
        </w:rPr>
        <w:t xml:space="preserve">×2 </w:t>
      </w:r>
      <w:r>
        <w:rPr>
          <w:rFonts w:ascii="宋体" w:hAnsi="宋体" w:eastAsia="宋体" w:cs="宋体"/>
          <w:color w:val="auto"/>
          <w:sz w:val="28"/>
          <w:szCs w:val="28"/>
          <w:highlight w:val="none"/>
        </w:rPr>
        <w:t>米×</w:t>
      </w:r>
      <w:r>
        <w:rPr>
          <w:rFonts w:ascii="微软雅黑" w:hAnsi="微软雅黑" w:eastAsia="微软雅黑" w:cs="微软雅黑"/>
          <w:color w:val="auto"/>
          <w:sz w:val="28"/>
          <w:szCs w:val="28"/>
          <w:highlight w:val="none"/>
        </w:rPr>
        <w:t xml:space="preserve">8 </w:t>
      </w:r>
      <w:r>
        <w:rPr>
          <w:rFonts w:ascii="宋体" w:hAnsi="宋体" w:eastAsia="宋体" w:cs="宋体"/>
          <w:color w:val="auto"/>
          <w:sz w:val="28"/>
          <w:szCs w:val="28"/>
          <w:highlight w:val="none"/>
        </w:rPr>
        <w:t xml:space="preserve">米株行带间距 </w:t>
      </w:r>
      <w:r>
        <w:rPr>
          <w:rFonts w:ascii="宋体" w:hAnsi="宋体" w:eastAsia="宋体" w:cs="宋体"/>
          <w:color w:val="auto"/>
          <w:spacing w:val="5"/>
          <w:sz w:val="28"/>
          <w:szCs w:val="28"/>
          <w:highlight w:val="none"/>
        </w:rPr>
        <w:t>标出栽植点，进行栽植。埋土时要踏实，按照“一埋、二踩、三提苗</w:t>
      </w:r>
      <w:r>
        <w:rPr>
          <w:rFonts w:ascii="宋体" w:hAnsi="宋体" w:eastAsia="宋体" w:cs="宋体"/>
          <w:color w:val="auto"/>
          <w:spacing w:val="-97"/>
          <w:sz w:val="28"/>
          <w:szCs w:val="28"/>
          <w:highlight w:val="none"/>
        </w:rPr>
        <w:t xml:space="preserve"> </w:t>
      </w:r>
      <w:r>
        <w:rPr>
          <w:rFonts w:ascii="宋体" w:hAnsi="宋体" w:eastAsia="宋体" w:cs="宋体"/>
          <w:color w:val="auto"/>
          <w:spacing w:val="5"/>
          <w:sz w:val="28"/>
          <w:szCs w:val="28"/>
          <w:highlight w:val="none"/>
        </w:rPr>
        <w:t>”的栽植</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技术进行，苗木直接定植，栽植苗木前根系用清水浸泡，让根系吸足水分。</w:t>
      </w:r>
    </w:p>
    <w:p w14:paraId="1DEEDF05">
      <w:pPr>
        <w:spacing w:before="40" w:line="220" w:lineRule="auto"/>
        <w:ind w:left="56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水源及灌溉方式</w:t>
      </w:r>
    </w:p>
    <w:p w14:paraId="195F1D97">
      <w:pPr>
        <w:spacing w:before="224" w:line="308" w:lineRule="auto"/>
        <w:ind w:left="2" w:right="105" w:firstLine="55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若羌县灌溉方式采取地表水自压滴灌，设置</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3"/>
          <w:sz w:val="28"/>
          <w:szCs w:val="28"/>
          <w:highlight w:val="none"/>
        </w:rPr>
        <w:t xml:space="preserve">3 </w:t>
      </w:r>
      <w:r>
        <w:rPr>
          <w:rFonts w:ascii="宋体" w:hAnsi="宋体" w:eastAsia="宋体" w:cs="宋体"/>
          <w:color w:val="auto"/>
          <w:spacing w:val="-3"/>
          <w:sz w:val="28"/>
          <w:szCs w:val="28"/>
          <w:highlight w:val="none"/>
        </w:rPr>
        <w:t>个滴灌系统，水源为地表水，</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主管道接《新疆若羌县台特玛湖风沙源治理（一期）工程》已建管道预留接口。</w:t>
      </w:r>
    </w:p>
    <w:p w14:paraId="68F12627">
      <w:pPr>
        <w:spacing w:before="39" w:line="269" w:lineRule="auto"/>
        <w:ind w:left="1" w:firstLine="556"/>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输水干管选用</w:t>
      </w:r>
      <w:r>
        <w:rPr>
          <w:rFonts w:ascii="微软雅黑" w:hAnsi="微软雅黑" w:eastAsia="微软雅黑" w:cs="微软雅黑"/>
          <w:color w:val="auto"/>
          <w:spacing w:val="-12"/>
          <w:sz w:val="28"/>
          <w:szCs w:val="28"/>
          <w:highlight w:val="none"/>
        </w:rPr>
        <w:t>∮315</w:t>
      </w:r>
      <w:r>
        <w:rPr>
          <w:rFonts w:ascii="宋体" w:hAnsi="宋体" w:eastAsia="宋体" w:cs="宋体"/>
          <w:color w:val="auto"/>
          <w:spacing w:val="-12"/>
          <w:sz w:val="28"/>
          <w:szCs w:val="28"/>
          <w:highlight w:val="none"/>
        </w:rPr>
        <w:t>—</w:t>
      </w:r>
      <w:r>
        <w:rPr>
          <w:rFonts w:ascii="微软雅黑" w:hAnsi="微软雅黑" w:eastAsia="微软雅黑" w:cs="微软雅黑"/>
          <w:color w:val="auto"/>
          <w:spacing w:val="-12"/>
          <w:sz w:val="28"/>
          <w:szCs w:val="28"/>
          <w:highlight w:val="none"/>
        </w:rPr>
        <w:t>200</w:t>
      </w:r>
      <w:r>
        <w:rPr>
          <w:rFonts w:ascii="微软雅黑" w:hAnsi="微软雅黑" w:eastAsia="微软雅黑" w:cs="微软雅黑"/>
          <w:color w:val="auto"/>
          <w:spacing w:val="21"/>
          <w:w w:val="101"/>
          <w:sz w:val="28"/>
          <w:szCs w:val="28"/>
          <w:highlight w:val="none"/>
        </w:rPr>
        <w:t xml:space="preserve"> </w:t>
      </w:r>
      <w:r>
        <w:rPr>
          <w:rFonts w:ascii="宋体" w:hAnsi="宋体" w:eastAsia="宋体" w:cs="宋体"/>
          <w:color w:val="auto"/>
          <w:spacing w:val="-12"/>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2"/>
          <w:sz w:val="28"/>
          <w:szCs w:val="28"/>
          <w:highlight w:val="none"/>
        </w:rPr>
        <w:t xml:space="preserve">PVC </w:t>
      </w:r>
      <w:r>
        <w:rPr>
          <w:rFonts w:ascii="宋体" w:hAnsi="宋体" w:eastAsia="宋体" w:cs="宋体"/>
          <w:color w:val="auto"/>
          <w:spacing w:val="-12"/>
          <w:sz w:val="28"/>
          <w:szCs w:val="28"/>
          <w:highlight w:val="none"/>
        </w:rPr>
        <w:t>管道，分干管选用</w:t>
      </w:r>
      <w:r>
        <w:rPr>
          <w:rFonts w:ascii="微软雅黑" w:hAnsi="微软雅黑" w:eastAsia="微软雅黑" w:cs="微软雅黑"/>
          <w:color w:val="auto"/>
          <w:spacing w:val="-12"/>
          <w:sz w:val="28"/>
          <w:szCs w:val="28"/>
          <w:highlight w:val="none"/>
        </w:rPr>
        <w:t>∮</w:t>
      </w:r>
      <w:r>
        <w:rPr>
          <w:rFonts w:ascii="微软雅黑" w:hAnsi="微软雅黑" w:eastAsia="微软雅黑" w:cs="微软雅黑"/>
          <w:color w:val="auto"/>
          <w:spacing w:val="-52"/>
          <w:sz w:val="28"/>
          <w:szCs w:val="28"/>
          <w:highlight w:val="none"/>
        </w:rPr>
        <w:t xml:space="preserve"> </w:t>
      </w:r>
      <w:r>
        <w:rPr>
          <w:rFonts w:ascii="微软雅黑" w:hAnsi="微软雅黑" w:eastAsia="微软雅黑" w:cs="微软雅黑"/>
          <w:color w:val="auto"/>
          <w:spacing w:val="-12"/>
          <w:sz w:val="28"/>
          <w:szCs w:val="28"/>
          <w:highlight w:val="none"/>
        </w:rPr>
        <w:t>1</w:t>
      </w:r>
      <w:r>
        <w:rPr>
          <w:rFonts w:ascii="微软雅黑" w:hAnsi="微软雅黑" w:eastAsia="微软雅黑" w:cs="微软雅黑"/>
          <w:color w:val="auto"/>
          <w:spacing w:val="-13"/>
          <w:sz w:val="28"/>
          <w:szCs w:val="28"/>
          <w:highlight w:val="none"/>
        </w:rPr>
        <w:t>60</w:t>
      </w:r>
      <w:r>
        <w:rPr>
          <w:rFonts w:ascii="宋体" w:hAnsi="宋体" w:eastAsia="宋体" w:cs="宋体"/>
          <w:color w:val="auto"/>
          <w:spacing w:val="-13"/>
          <w:sz w:val="28"/>
          <w:szCs w:val="28"/>
          <w:highlight w:val="none"/>
        </w:rPr>
        <w:t>—</w:t>
      </w:r>
      <w:r>
        <w:rPr>
          <w:rFonts w:ascii="微软雅黑" w:hAnsi="微软雅黑" w:eastAsia="微软雅黑" w:cs="微软雅黑"/>
          <w:color w:val="auto"/>
          <w:spacing w:val="-13"/>
          <w:sz w:val="28"/>
          <w:szCs w:val="28"/>
          <w:highlight w:val="none"/>
        </w:rPr>
        <w:t>110</w:t>
      </w:r>
      <w:r>
        <w:rPr>
          <w:rFonts w:ascii="微软雅黑" w:hAnsi="微软雅黑" w:eastAsia="微软雅黑" w:cs="微软雅黑"/>
          <w:color w:val="auto"/>
          <w:spacing w:val="21"/>
          <w:w w:val="101"/>
          <w:sz w:val="28"/>
          <w:szCs w:val="28"/>
          <w:highlight w:val="none"/>
        </w:rPr>
        <w:t xml:space="preserve"> </w:t>
      </w:r>
      <w:r>
        <w:rPr>
          <w:rFonts w:ascii="宋体" w:hAnsi="宋体" w:eastAsia="宋体" w:cs="宋体"/>
          <w:color w:val="auto"/>
          <w:spacing w:val="-13"/>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3"/>
          <w:sz w:val="28"/>
          <w:szCs w:val="28"/>
          <w:highlight w:val="none"/>
        </w:rPr>
        <w:t xml:space="preserve">PVC </w:t>
      </w:r>
      <w:r>
        <w:rPr>
          <w:rFonts w:ascii="宋体" w:hAnsi="宋体" w:eastAsia="宋体" w:cs="宋体"/>
          <w:color w:val="auto"/>
          <w:spacing w:val="-13"/>
          <w:sz w:val="28"/>
          <w:szCs w:val="28"/>
          <w:highlight w:val="none"/>
        </w:rPr>
        <w:t>管道，</w:t>
      </w:r>
      <w:r>
        <w:rPr>
          <w:rFonts w:ascii="宋体" w:hAnsi="宋体" w:eastAsia="宋体" w:cs="宋体"/>
          <w:color w:val="auto"/>
          <w:sz w:val="28"/>
          <w:szCs w:val="28"/>
          <w:highlight w:val="none"/>
        </w:rPr>
        <w:t xml:space="preserve"> </w:t>
      </w:r>
      <w:r>
        <w:rPr>
          <w:rFonts w:ascii="宋体" w:hAnsi="宋体" w:eastAsia="宋体" w:cs="宋体"/>
          <w:color w:val="auto"/>
          <w:spacing w:val="-9"/>
          <w:sz w:val="28"/>
          <w:szCs w:val="28"/>
          <w:highlight w:val="none"/>
        </w:rPr>
        <w:t>支管选用</w:t>
      </w:r>
      <w:r>
        <w:rPr>
          <w:rFonts w:ascii="微软雅黑" w:hAnsi="微软雅黑" w:eastAsia="微软雅黑" w:cs="微软雅黑"/>
          <w:color w:val="auto"/>
          <w:spacing w:val="-9"/>
          <w:sz w:val="28"/>
          <w:szCs w:val="28"/>
          <w:highlight w:val="none"/>
        </w:rPr>
        <w:t>∮75</w:t>
      </w:r>
      <w:r>
        <w:rPr>
          <w:rFonts w:ascii="微软雅黑" w:hAnsi="微软雅黑" w:eastAsia="微软雅黑" w:cs="微软雅黑"/>
          <w:color w:val="auto"/>
          <w:spacing w:val="32"/>
          <w:sz w:val="28"/>
          <w:szCs w:val="28"/>
          <w:highlight w:val="none"/>
        </w:rPr>
        <w:t xml:space="preserve"> </w:t>
      </w:r>
      <w:r>
        <w:rPr>
          <w:rFonts w:ascii="宋体" w:hAnsi="宋体" w:eastAsia="宋体" w:cs="宋体"/>
          <w:color w:val="auto"/>
          <w:spacing w:val="-9"/>
          <w:sz w:val="28"/>
          <w:szCs w:val="28"/>
          <w:highlight w:val="none"/>
        </w:rPr>
        <w:t>的</w:t>
      </w:r>
      <w:r>
        <w:rPr>
          <w:rFonts w:ascii="宋体" w:hAnsi="宋体" w:eastAsia="宋体" w:cs="宋体"/>
          <w:color w:val="auto"/>
          <w:spacing w:val="-68"/>
          <w:sz w:val="28"/>
          <w:szCs w:val="28"/>
          <w:highlight w:val="none"/>
        </w:rPr>
        <w:t xml:space="preserve"> </w:t>
      </w:r>
      <w:r>
        <w:rPr>
          <w:rFonts w:ascii="微软雅黑" w:hAnsi="微软雅黑" w:eastAsia="微软雅黑" w:cs="微软雅黑"/>
          <w:color w:val="auto"/>
          <w:spacing w:val="-9"/>
          <w:sz w:val="28"/>
          <w:szCs w:val="28"/>
          <w:highlight w:val="none"/>
        </w:rPr>
        <w:t xml:space="preserve">PE </w:t>
      </w:r>
      <w:r>
        <w:rPr>
          <w:rFonts w:ascii="宋体" w:hAnsi="宋体" w:eastAsia="宋体" w:cs="宋体"/>
          <w:color w:val="auto"/>
          <w:spacing w:val="-9"/>
          <w:sz w:val="28"/>
          <w:szCs w:val="28"/>
          <w:highlight w:val="none"/>
        </w:rPr>
        <w:t>管道。</w:t>
      </w:r>
    </w:p>
    <w:p w14:paraId="6ED72EDB">
      <w:pPr>
        <w:spacing w:before="41" w:line="299" w:lineRule="auto"/>
        <w:ind w:right="116" w:firstLine="559"/>
        <w:rPr>
          <w:color w:val="auto"/>
          <w:highlight w:val="none"/>
        </w:rPr>
      </w:pPr>
      <w:r>
        <w:rPr>
          <w:rFonts w:ascii="宋体" w:hAnsi="宋体" w:eastAsia="宋体" w:cs="宋体"/>
          <w:color w:val="auto"/>
          <w:spacing w:val="-6"/>
          <w:sz w:val="28"/>
          <w:szCs w:val="28"/>
          <w:highlight w:val="none"/>
        </w:rPr>
        <w:t>根据《农业灌溉用水定额》（</w:t>
      </w:r>
      <w:r>
        <w:rPr>
          <w:rFonts w:ascii="微软雅黑" w:hAnsi="微软雅黑" w:eastAsia="微软雅黑" w:cs="微软雅黑"/>
          <w:color w:val="auto"/>
          <w:spacing w:val="-6"/>
          <w:sz w:val="28"/>
          <w:szCs w:val="28"/>
          <w:highlight w:val="none"/>
        </w:rPr>
        <w:t>DB65∕T3611-2014</w:t>
      </w:r>
      <w:r>
        <w:rPr>
          <w:rFonts w:ascii="宋体" w:hAnsi="宋体" w:eastAsia="宋体" w:cs="宋体"/>
          <w:color w:val="auto"/>
          <w:spacing w:val="17"/>
          <w:sz w:val="28"/>
          <w:szCs w:val="28"/>
          <w:highlight w:val="none"/>
        </w:rPr>
        <w:t>），</w:t>
      </w:r>
      <w:r>
        <w:rPr>
          <w:rFonts w:ascii="宋体" w:hAnsi="宋体" w:eastAsia="宋体" w:cs="宋体"/>
          <w:color w:val="auto"/>
          <w:spacing w:val="-6"/>
          <w:sz w:val="28"/>
          <w:szCs w:val="28"/>
          <w:highlight w:val="none"/>
        </w:rPr>
        <w:t>对全疆各区灌溉用水定</w:t>
      </w:r>
      <w:r>
        <w:rPr>
          <w:rFonts w:ascii="宋体" w:hAnsi="宋体" w:eastAsia="宋体" w:cs="宋体"/>
          <w:color w:val="auto"/>
          <w:spacing w:val="1"/>
          <w:sz w:val="28"/>
          <w:szCs w:val="28"/>
          <w:highlight w:val="none"/>
        </w:rPr>
        <w:t xml:space="preserve"> </w:t>
      </w:r>
      <w:r>
        <w:rPr>
          <w:rFonts w:ascii="宋体" w:hAnsi="宋体" w:eastAsia="宋体" w:cs="宋体"/>
          <w:color w:val="auto"/>
          <w:spacing w:val="6"/>
          <w:sz w:val="28"/>
          <w:szCs w:val="28"/>
          <w:highlight w:val="none"/>
        </w:rPr>
        <w:t>额指标作为指导依据，结合灌水时间、用水定额及本区各项参数进行计算，制</w:t>
      </w:r>
      <w:r>
        <w:rPr>
          <w:rFonts w:ascii="宋体" w:hAnsi="宋体" w:eastAsia="宋体" w:cs="宋体"/>
          <w:color w:val="auto"/>
          <w:spacing w:val="13"/>
          <w:sz w:val="28"/>
          <w:szCs w:val="28"/>
          <w:highlight w:val="none"/>
        </w:rPr>
        <w:t xml:space="preserve"> </w:t>
      </w:r>
      <w:r>
        <w:rPr>
          <w:rFonts w:ascii="宋体" w:hAnsi="宋体" w:eastAsia="宋体" w:cs="宋体"/>
          <w:color w:val="auto"/>
          <w:spacing w:val="-3"/>
          <w:sz w:val="28"/>
          <w:szCs w:val="28"/>
          <w:highlight w:val="none"/>
        </w:rPr>
        <w:t>定梭梭（台特玛湖昆金路以北梭梭种植区）造林年灌溉定额</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3"/>
          <w:sz w:val="28"/>
          <w:szCs w:val="28"/>
          <w:highlight w:val="none"/>
        </w:rPr>
        <w:t xml:space="preserve">279.00 </w:t>
      </w:r>
      <w:r>
        <w:rPr>
          <w:rFonts w:ascii="宋体" w:hAnsi="宋体" w:eastAsia="宋体" w:cs="宋体"/>
          <w:color w:val="auto"/>
          <w:spacing w:val="-3"/>
          <w:sz w:val="28"/>
          <w:szCs w:val="28"/>
          <w:highlight w:val="none"/>
        </w:rPr>
        <w:t>立方米</w:t>
      </w:r>
      <w:r>
        <w:rPr>
          <w:rFonts w:ascii="微软雅黑" w:hAnsi="微软雅黑" w:eastAsia="微软雅黑" w:cs="微软雅黑"/>
          <w:color w:val="auto"/>
          <w:spacing w:val="-3"/>
          <w:sz w:val="28"/>
          <w:szCs w:val="28"/>
          <w:highlight w:val="none"/>
        </w:rPr>
        <w:t>/</w:t>
      </w:r>
      <w:r>
        <w:rPr>
          <w:rFonts w:ascii="宋体" w:hAnsi="宋体" w:eastAsia="宋体" w:cs="宋体"/>
          <w:color w:val="auto"/>
          <w:spacing w:val="-3"/>
          <w:sz w:val="28"/>
          <w:szCs w:val="28"/>
          <w:highlight w:val="none"/>
        </w:rPr>
        <w:t>亩，</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人工造灌木林年总灌溉量</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6"/>
          <w:sz w:val="28"/>
          <w:szCs w:val="28"/>
          <w:highlight w:val="none"/>
        </w:rPr>
        <w:t xml:space="preserve">29.00 </w:t>
      </w:r>
      <w:r>
        <w:rPr>
          <w:rFonts w:ascii="宋体" w:hAnsi="宋体" w:eastAsia="宋体" w:cs="宋体"/>
          <w:color w:val="auto"/>
          <w:spacing w:val="-6"/>
          <w:sz w:val="28"/>
          <w:szCs w:val="28"/>
          <w:highlight w:val="none"/>
        </w:rPr>
        <w:t>万立方米。</w:t>
      </w:r>
    </w:p>
    <w:p w14:paraId="780ACE61">
      <w:pPr>
        <w:spacing w:before="101" w:line="227" w:lineRule="auto"/>
        <w:ind w:left="643"/>
        <w:outlineLvl w:val="0"/>
        <w:rPr>
          <w:rFonts w:ascii="黑体" w:hAnsi="黑体" w:eastAsia="黑体" w:cs="黑体"/>
          <w:color w:val="auto"/>
          <w:sz w:val="31"/>
          <w:szCs w:val="31"/>
          <w:highlight w:val="none"/>
        </w:rPr>
      </w:pPr>
      <w:r>
        <w:rPr>
          <w:rFonts w:ascii="黑体" w:hAnsi="黑体" w:eastAsia="黑体" w:cs="黑体"/>
          <w:b/>
          <w:bCs/>
          <w:color w:val="auto"/>
          <w:spacing w:val="-7"/>
          <w:sz w:val="31"/>
          <w:szCs w:val="31"/>
          <w:highlight w:val="none"/>
        </w:rPr>
        <w:t>封山（沙）</w:t>
      </w:r>
      <w:r>
        <w:rPr>
          <w:rFonts w:ascii="黑体" w:hAnsi="黑体" w:eastAsia="黑体" w:cs="黑体"/>
          <w:color w:val="auto"/>
          <w:spacing w:val="-65"/>
          <w:sz w:val="31"/>
          <w:szCs w:val="31"/>
          <w:highlight w:val="none"/>
        </w:rPr>
        <w:t xml:space="preserve"> </w:t>
      </w:r>
      <w:r>
        <w:rPr>
          <w:rFonts w:ascii="黑体" w:hAnsi="黑体" w:eastAsia="黑体" w:cs="黑体"/>
          <w:b/>
          <w:bCs/>
          <w:color w:val="auto"/>
          <w:spacing w:val="-7"/>
          <w:sz w:val="31"/>
          <w:szCs w:val="31"/>
          <w:highlight w:val="none"/>
        </w:rPr>
        <w:t>育林</w:t>
      </w:r>
    </w:p>
    <w:p w14:paraId="2C385B05">
      <w:pPr>
        <w:spacing w:before="330" w:line="220" w:lineRule="auto"/>
        <w:ind w:left="5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封育类型</w:t>
      </w:r>
    </w:p>
    <w:p w14:paraId="3C3E1041">
      <w:pPr>
        <w:spacing w:before="223" w:line="365" w:lineRule="auto"/>
        <w:ind w:left="3" w:firstLine="555"/>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封山（沙）育林建设任务位于且末县，总面积</w:t>
      </w:r>
      <w:r>
        <w:rPr>
          <w:rFonts w:ascii="宋体" w:hAnsi="宋体" w:eastAsia="宋体" w:cs="宋体"/>
          <w:color w:val="auto"/>
          <w:spacing w:val="-51"/>
          <w:sz w:val="28"/>
          <w:szCs w:val="28"/>
          <w:highlight w:val="none"/>
        </w:rPr>
        <w:t xml:space="preserve"> </w:t>
      </w:r>
      <w:r>
        <w:rPr>
          <w:rFonts w:ascii="Times New Roman" w:hAnsi="Times New Roman" w:eastAsia="Times New Roman" w:cs="Times New Roman"/>
          <w:color w:val="auto"/>
          <w:spacing w:val="3"/>
          <w:sz w:val="28"/>
          <w:szCs w:val="28"/>
          <w:highlight w:val="none"/>
        </w:rPr>
        <w:t>3.66</w:t>
      </w:r>
      <w:r>
        <w:rPr>
          <w:rFonts w:ascii="Times New Roman" w:hAnsi="Times New Roman" w:eastAsia="Times New Roman" w:cs="Times New Roman"/>
          <w:color w:val="auto"/>
          <w:spacing w:val="25"/>
          <w:w w:val="101"/>
          <w:sz w:val="28"/>
          <w:szCs w:val="28"/>
          <w:highlight w:val="none"/>
        </w:rPr>
        <w:t xml:space="preserve"> </w:t>
      </w:r>
      <w:r>
        <w:rPr>
          <w:rFonts w:ascii="宋体" w:hAnsi="宋体" w:eastAsia="宋体" w:cs="宋体"/>
          <w:color w:val="auto"/>
          <w:spacing w:val="3"/>
          <w:sz w:val="28"/>
          <w:szCs w:val="28"/>
          <w:highlight w:val="none"/>
        </w:rPr>
        <w:t>万亩，分别位于且末县</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直属</w:t>
      </w:r>
      <w:r>
        <w:rPr>
          <w:rFonts w:ascii="宋体" w:hAnsi="宋体" w:eastAsia="宋体" w:cs="宋体"/>
          <w:color w:val="auto"/>
          <w:spacing w:val="-17"/>
          <w:sz w:val="28"/>
          <w:szCs w:val="28"/>
          <w:highlight w:val="none"/>
        </w:rPr>
        <w:t xml:space="preserve"> </w:t>
      </w:r>
      <w:r>
        <w:rPr>
          <w:rFonts w:ascii="Times New Roman" w:hAnsi="Times New Roman" w:eastAsia="Times New Roman" w:cs="Times New Roman"/>
          <w:color w:val="auto"/>
          <w:spacing w:val="1"/>
          <w:sz w:val="28"/>
          <w:szCs w:val="28"/>
          <w:highlight w:val="none"/>
        </w:rPr>
        <w:t>12460.03</w:t>
      </w:r>
      <w:r>
        <w:rPr>
          <w:rFonts w:ascii="Times New Roman" w:hAnsi="Times New Roman" w:eastAsia="Times New Roman" w:cs="Times New Roman"/>
          <w:color w:val="auto"/>
          <w:spacing w:val="18"/>
          <w:w w:val="101"/>
          <w:sz w:val="28"/>
          <w:szCs w:val="28"/>
          <w:highlight w:val="none"/>
        </w:rPr>
        <w:t xml:space="preserve"> </w:t>
      </w:r>
      <w:r>
        <w:rPr>
          <w:rFonts w:ascii="宋体" w:hAnsi="宋体" w:eastAsia="宋体" w:cs="宋体"/>
          <w:color w:val="auto"/>
          <w:spacing w:val="1"/>
          <w:sz w:val="28"/>
          <w:szCs w:val="28"/>
          <w:highlight w:val="none"/>
        </w:rPr>
        <w:t>亩、塔提让镇</w:t>
      </w:r>
      <w:r>
        <w:rPr>
          <w:rFonts w:ascii="宋体" w:hAnsi="宋体" w:eastAsia="宋体" w:cs="宋体"/>
          <w:color w:val="auto"/>
          <w:spacing w:val="-53"/>
          <w:sz w:val="28"/>
          <w:szCs w:val="28"/>
          <w:highlight w:val="none"/>
        </w:rPr>
        <w:t xml:space="preserve"> </w:t>
      </w:r>
      <w:r>
        <w:rPr>
          <w:rFonts w:ascii="Times New Roman" w:hAnsi="Times New Roman" w:eastAsia="Times New Roman" w:cs="Times New Roman"/>
          <w:color w:val="auto"/>
          <w:spacing w:val="1"/>
          <w:sz w:val="28"/>
          <w:szCs w:val="28"/>
          <w:highlight w:val="none"/>
        </w:rPr>
        <w:t xml:space="preserve">928.89 </w:t>
      </w:r>
      <w:r>
        <w:rPr>
          <w:rFonts w:ascii="宋体" w:hAnsi="宋体" w:eastAsia="宋体" w:cs="宋体"/>
          <w:color w:val="auto"/>
          <w:spacing w:val="1"/>
          <w:sz w:val="28"/>
          <w:szCs w:val="28"/>
          <w:highlight w:val="none"/>
        </w:rPr>
        <w:t>亩、阔什萨特玛乡</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pacing w:val="1"/>
          <w:sz w:val="28"/>
          <w:szCs w:val="28"/>
          <w:highlight w:val="none"/>
        </w:rPr>
        <w:t xml:space="preserve">4245.77 </w:t>
      </w:r>
      <w:r>
        <w:rPr>
          <w:rFonts w:ascii="宋体" w:hAnsi="宋体" w:eastAsia="宋体" w:cs="宋体"/>
          <w:color w:val="auto"/>
          <w:spacing w:val="1"/>
          <w:sz w:val="28"/>
          <w:szCs w:val="28"/>
          <w:highlight w:val="none"/>
        </w:rPr>
        <w:t>亩、阿克提坎墩</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乡</w:t>
      </w:r>
      <w:r>
        <w:rPr>
          <w:rFonts w:ascii="宋体" w:hAnsi="宋体" w:eastAsia="宋体" w:cs="宋体"/>
          <w:color w:val="auto"/>
          <w:spacing w:val="-33"/>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18980.00 </w:t>
      </w:r>
      <w:r>
        <w:rPr>
          <w:rFonts w:ascii="宋体" w:hAnsi="宋体" w:eastAsia="宋体" w:cs="宋体"/>
          <w:color w:val="auto"/>
          <w:spacing w:val="3"/>
          <w:sz w:val="28"/>
          <w:szCs w:val="28"/>
          <w:highlight w:val="none"/>
        </w:rPr>
        <w:t>亩。其中：塔提让镇、阔什萨特玛乡的封育类型</w:t>
      </w:r>
      <w:r>
        <w:rPr>
          <w:rFonts w:ascii="宋体" w:hAnsi="宋体" w:eastAsia="宋体" w:cs="宋体"/>
          <w:color w:val="auto"/>
          <w:spacing w:val="2"/>
          <w:sz w:val="28"/>
          <w:szCs w:val="28"/>
          <w:highlight w:val="none"/>
        </w:rPr>
        <w:t>为灌木型，土壤为</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灰棕漠土，灌木为梭梭、柽柳等，盖度</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5"/>
          <w:sz w:val="28"/>
          <w:szCs w:val="28"/>
          <w:highlight w:val="none"/>
        </w:rPr>
        <w:t>40%</w:t>
      </w:r>
      <w:r>
        <w:rPr>
          <w:rFonts w:ascii="宋体" w:hAnsi="宋体" w:eastAsia="宋体" w:cs="宋体"/>
          <w:color w:val="auto"/>
          <w:spacing w:val="5"/>
          <w:sz w:val="28"/>
          <w:szCs w:val="28"/>
          <w:highlight w:val="none"/>
        </w:rPr>
        <w:t>；县直属、阿克提坎墩乡的封育类</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型为乔木型和灌木型（乔木林面积占比较小且与灌木林混交，故均按灌木型对</w:t>
      </w:r>
      <w:r>
        <w:rPr>
          <w:rFonts w:ascii="宋体" w:hAnsi="宋体" w:eastAsia="宋体" w:cs="宋体"/>
          <w:color w:val="auto"/>
          <w:spacing w:val="11"/>
          <w:sz w:val="28"/>
          <w:szCs w:val="28"/>
          <w:highlight w:val="none"/>
        </w:rPr>
        <w:t xml:space="preserve"> </w:t>
      </w:r>
      <w:r>
        <w:rPr>
          <w:rFonts w:ascii="宋体" w:hAnsi="宋体" w:eastAsia="宋体" w:cs="宋体"/>
          <w:color w:val="auto"/>
          <w:spacing w:val="-1"/>
          <w:sz w:val="28"/>
          <w:szCs w:val="28"/>
          <w:highlight w:val="none"/>
        </w:rPr>
        <w:t>待），土壤为灰棕漠土，乔木为胡杨，郁闭度</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1"/>
          <w:sz w:val="28"/>
          <w:szCs w:val="28"/>
          <w:highlight w:val="none"/>
        </w:rPr>
        <w:t>0.20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0.30</w:t>
      </w:r>
      <w:r>
        <w:rPr>
          <w:rFonts w:ascii="宋体" w:hAnsi="宋体" w:eastAsia="宋体" w:cs="宋体"/>
          <w:color w:val="auto"/>
          <w:spacing w:val="-1"/>
          <w:sz w:val="28"/>
          <w:szCs w:val="28"/>
          <w:highlight w:val="none"/>
        </w:rPr>
        <w:t>，灌木为梭梭、柽柳。</w:t>
      </w:r>
    </w:p>
    <w:p w14:paraId="7D48FD16">
      <w:pPr>
        <w:spacing w:before="37" w:line="363" w:lineRule="auto"/>
        <w:ind w:right="3" w:firstLine="560"/>
        <w:jc w:val="both"/>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且末县封山（沙）育林</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2"/>
          <w:sz w:val="28"/>
          <w:szCs w:val="28"/>
          <w:highlight w:val="none"/>
        </w:rPr>
        <w:t>2024</w:t>
      </w:r>
      <w:r>
        <w:rPr>
          <w:rFonts w:ascii="Times New Roman" w:hAnsi="Times New Roman" w:eastAsia="Times New Roman" w:cs="Times New Roman"/>
          <w:color w:val="auto"/>
          <w:spacing w:val="27"/>
          <w:sz w:val="28"/>
          <w:szCs w:val="28"/>
          <w:highlight w:val="none"/>
        </w:rPr>
        <w:t xml:space="preserve"> </w:t>
      </w:r>
      <w:r>
        <w:rPr>
          <w:rFonts w:ascii="宋体" w:hAnsi="宋体" w:eastAsia="宋体" w:cs="宋体"/>
          <w:color w:val="auto"/>
          <w:spacing w:val="2"/>
          <w:sz w:val="28"/>
          <w:szCs w:val="28"/>
          <w:highlight w:val="none"/>
        </w:rPr>
        <w:t>年建设任务</w:t>
      </w:r>
      <w:r>
        <w:rPr>
          <w:rFonts w:ascii="宋体" w:hAnsi="宋体" w:eastAsia="宋体" w:cs="宋体"/>
          <w:color w:val="auto"/>
          <w:spacing w:val="-49"/>
          <w:sz w:val="28"/>
          <w:szCs w:val="28"/>
          <w:highlight w:val="none"/>
        </w:rPr>
        <w:t xml:space="preserve"> </w:t>
      </w:r>
      <w:r>
        <w:rPr>
          <w:rFonts w:ascii="Times New Roman" w:hAnsi="Times New Roman" w:eastAsia="Times New Roman" w:cs="Times New Roman"/>
          <w:color w:val="auto"/>
          <w:spacing w:val="2"/>
          <w:sz w:val="28"/>
          <w:szCs w:val="28"/>
          <w:highlight w:val="none"/>
        </w:rPr>
        <w:t>0.62</w:t>
      </w:r>
      <w:r>
        <w:rPr>
          <w:rFonts w:ascii="Times New Roman" w:hAnsi="Times New Roman" w:eastAsia="Times New Roman" w:cs="Times New Roman"/>
          <w:color w:val="auto"/>
          <w:spacing w:val="30"/>
          <w:sz w:val="28"/>
          <w:szCs w:val="28"/>
          <w:highlight w:val="none"/>
        </w:rPr>
        <w:t xml:space="preserve"> </w:t>
      </w:r>
      <w:r>
        <w:rPr>
          <w:rFonts w:ascii="宋体" w:hAnsi="宋体" w:eastAsia="宋体" w:cs="宋体"/>
          <w:color w:val="auto"/>
          <w:spacing w:val="2"/>
          <w:sz w:val="28"/>
          <w:szCs w:val="28"/>
          <w:highlight w:val="none"/>
        </w:rPr>
        <w:t>万亩，</w:t>
      </w:r>
      <w:r>
        <w:rPr>
          <w:rFonts w:ascii="宋体" w:hAnsi="宋体" w:eastAsia="宋体" w:cs="宋体"/>
          <w:color w:val="auto"/>
          <w:spacing w:val="-81"/>
          <w:sz w:val="28"/>
          <w:szCs w:val="28"/>
          <w:highlight w:val="none"/>
        </w:rPr>
        <w:t xml:space="preserve"> </w:t>
      </w:r>
      <w:r>
        <w:rPr>
          <w:rFonts w:ascii="宋体" w:hAnsi="宋体" w:eastAsia="宋体" w:cs="宋体"/>
          <w:color w:val="auto"/>
          <w:spacing w:val="2"/>
          <w:sz w:val="28"/>
          <w:szCs w:val="28"/>
          <w:highlight w:val="none"/>
        </w:rPr>
        <w:t>围栏总长度</w:t>
      </w:r>
      <w:r>
        <w:rPr>
          <w:rFonts w:ascii="宋体" w:hAnsi="宋体" w:eastAsia="宋体" w:cs="宋体"/>
          <w:color w:val="auto"/>
          <w:spacing w:val="-26"/>
          <w:sz w:val="28"/>
          <w:szCs w:val="28"/>
          <w:highlight w:val="none"/>
        </w:rPr>
        <w:t xml:space="preserve"> </w:t>
      </w:r>
      <w:r>
        <w:rPr>
          <w:rFonts w:ascii="Times New Roman" w:hAnsi="Times New Roman" w:eastAsia="Times New Roman" w:cs="Times New Roman"/>
          <w:color w:val="auto"/>
          <w:spacing w:val="2"/>
          <w:sz w:val="28"/>
          <w:szCs w:val="28"/>
          <w:highlight w:val="none"/>
        </w:rPr>
        <w:t>14829.10</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1"/>
          <w:sz w:val="28"/>
          <w:szCs w:val="28"/>
          <w:highlight w:val="none"/>
        </w:rPr>
        <w:t>米，安装门</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5 </w:t>
      </w:r>
      <w:r>
        <w:rPr>
          <w:rFonts w:ascii="宋体" w:hAnsi="宋体" w:eastAsia="宋体" w:cs="宋体"/>
          <w:color w:val="auto"/>
          <w:spacing w:val="-1"/>
          <w:sz w:val="28"/>
          <w:szCs w:val="28"/>
          <w:highlight w:val="none"/>
        </w:rPr>
        <w:t>扇。位于且末县直属和塔提让镇（</w:t>
      </w:r>
      <w:r>
        <w:rPr>
          <w:rFonts w:ascii="Times New Roman" w:hAnsi="Times New Roman" w:eastAsia="Times New Roman" w:cs="Times New Roman"/>
          <w:color w:val="auto"/>
          <w:spacing w:val="-1"/>
          <w:sz w:val="28"/>
          <w:szCs w:val="28"/>
          <w:highlight w:val="none"/>
        </w:rPr>
        <w:t>A</w:t>
      </w:r>
      <w:r>
        <w:rPr>
          <w:rFonts w:ascii="Times New Roman" w:hAnsi="Times New Roman" w:eastAsia="Times New Roman" w:cs="Times New Roman"/>
          <w:color w:val="auto"/>
          <w:spacing w:val="-36"/>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D</w:t>
      </w:r>
      <w:r>
        <w:rPr>
          <w:rFonts w:ascii="Times New Roman" w:hAnsi="Times New Roman" w:eastAsia="Times New Roman" w:cs="Times New Roman"/>
          <w:color w:val="auto"/>
          <w:spacing w:val="-36"/>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E</w:t>
      </w:r>
      <w:r>
        <w:rPr>
          <w:rFonts w:ascii="Times New Roman" w:hAnsi="Times New Roman" w:eastAsia="Times New Roman" w:cs="Times New Roman"/>
          <w:color w:val="auto"/>
          <w:spacing w:val="38"/>
          <w:sz w:val="28"/>
          <w:szCs w:val="28"/>
          <w:highlight w:val="none"/>
        </w:rPr>
        <w:t xml:space="preserve"> </w:t>
      </w:r>
      <w:r>
        <w:rPr>
          <w:rFonts w:ascii="宋体" w:hAnsi="宋体" w:eastAsia="宋体" w:cs="宋体"/>
          <w:color w:val="auto"/>
          <w:spacing w:val="-1"/>
          <w:sz w:val="28"/>
          <w:szCs w:val="28"/>
          <w:highlight w:val="none"/>
        </w:rPr>
        <w:t>区</w:t>
      </w:r>
      <w:r>
        <w:rPr>
          <w:rFonts w:ascii="宋体" w:hAnsi="宋体" w:eastAsia="宋体" w:cs="宋体"/>
          <w:color w:val="auto"/>
          <w:spacing w:val="8"/>
          <w:sz w:val="28"/>
          <w:szCs w:val="28"/>
          <w:highlight w:val="none"/>
        </w:rPr>
        <w:t>），</w:t>
      </w:r>
      <w:r>
        <w:rPr>
          <w:rFonts w:ascii="Times New Roman" w:hAnsi="Times New Roman" w:eastAsia="Times New Roman" w:cs="Times New Roman"/>
          <w:color w:val="auto"/>
          <w:spacing w:val="-1"/>
          <w:sz w:val="28"/>
          <w:szCs w:val="28"/>
          <w:highlight w:val="none"/>
        </w:rPr>
        <w:t>A</w:t>
      </w:r>
      <w:r>
        <w:rPr>
          <w:rFonts w:ascii="Times New Roman" w:hAnsi="Times New Roman" w:eastAsia="Times New Roman" w:cs="Times New Roman"/>
          <w:color w:val="auto"/>
          <w:spacing w:val="34"/>
          <w:w w:val="101"/>
          <w:sz w:val="28"/>
          <w:szCs w:val="28"/>
          <w:highlight w:val="none"/>
        </w:rPr>
        <w:t xml:space="preserve"> </w:t>
      </w:r>
      <w:r>
        <w:rPr>
          <w:rFonts w:ascii="宋体" w:hAnsi="宋体" w:eastAsia="宋体" w:cs="宋体"/>
          <w:color w:val="auto"/>
          <w:spacing w:val="-1"/>
          <w:sz w:val="28"/>
          <w:szCs w:val="28"/>
          <w:highlight w:val="none"/>
        </w:rPr>
        <w:t>区围栏长度</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z w:val="28"/>
          <w:szCs w:val="28"/>
          <w:highlight w:val="none"/>
        </w:rPr>
        <w:t>7688.50</w:t>
      </w:r>
      <w:r>
        <w:rPr>
          <w:rFonts w:ascii="Times New Roman" w:hAnsi="Times New Roman" w:eastAsia="Times New Roman" w:cs="Times New Roman"/>
          <w:color w:val="auto"/>
          <w:spacing w:val="18"/>
          <w:sz w:val="28"/>
          <w:szCs w:val="28"/>
          <w:highlight w:val="none"/>
        </w:rPr>
        <w:t xml:space="preserve"> </w:t>
      </w:r>
      <w:r>
        <w:rPr>
          <w:rFonts w:ascii="宋体" w:hAnsi="宋体" w:eastAsia="宋体" w:cs="宋体"/>
          <w:color w:val="auto"/>
          <w:sz w:val="28"/>
          <w:szCs w:val="28"/>
          <w:highlight w:val="none"/>
        </w:rPr>
        <w:t>米，安装门</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z w:val="28"/>
          <w:szCs w:val="28"/>
          <w:highlight w:val="none"/>
        </w:rPr>
        <w:t xml:space="preserve">1 </w:t>
      </w:r>
      <w:r>
        <w:rPr>
          <w:rFonts w:ascii="宋体" w:hAnsi="宋体" w:eastAsia="宋体" w:cs="宋体"/>
          <w:color w:val="auto"/>
          <w:sz w:val="28"/>
          <w:szCs w:val="28"/>
          <w:highlight w:val="none"/>
        </w:rPr>
        <w:t>扇，</w:t>
      </w:r>
      <w:r>
        <w:rPr>
          <w:rFonts w:ascii="Times New Roman" w:hAnsi="Times New Roman" w:eastAsia="Times New Roman" w:cs="Times New Roman"/>
          <w:color w:val="auto"/>
          <w:sz w:val="28"/>
          <w:szCs w:val="28"/>
          <w:highlight w:val="none"/>
        </w:rPr>
        <w:t>D</w:t>
      </w:r>
      <w:r>
        <w:rPr>
          <w:rFonts w:ascii="Times New Roman" w:hAnsi="Times New Roman" w:eastAsia="Times New Roman" w:cs="Times New Roman"/>
          <w:color w:val="auto"/>
          <w:spacing w:val="37"/>
          <w:w w:val="101"/>
          <w:sz w:val="28"/>
          <w:szCs w:val="28"/>
          <w:highlight w:val="none"/>
        </w:rPr>
        <w:t xml:space="preserve"> </w:t>
      </w:r>
      <w:r>
        <w:rPr>
          <w:rFonts w:ascii="宋体" w:hAnsi="宋体" w:eastAsia="宋体" w:cs="宋体"/>
          <w:color w:val="auto"/>
          <w:sz w:val="28"/>
          <w:szCs w:val="28"/>
          <w:highlight w:val="none"/>
        </w:rPr>
        <w:t>区围栏长度</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color w:val="auto"/>
          <w:sz w:val="28"/>
          <w:szCs w:val="28"/>
          <w:highlight w:val="none"/>
        </w:rPr>
        <w:t>4678.70</w:t>
      </w:r>
      <w:r>
        <w:rPr>
          <w:rFonts w:ascii="Times New Roman" w:hAnsi="Times New Roman" w:eastAsia="Times New Roman" w:cs="Times New Roman"/>
          <w:color w:val="auto"/>
          <w:spacing w:val="21"/>
          <w:sz w:val="28"/>
          <w:szCs w:val="28"/>
          <w:highlight w:val="none"/>
        </w:rPr>
        <w:t xml:space="preserve"> </w:t>
      </w:r>
      <w:r>
        <w:rPr>
          <w:rFonts w:ascii="宋体" w:hAnsi="宋体" w:eastAsia="宋体" w:cs="宋体"/>
          <w:color w:val="auto"/>
          <w:sz w:val="28"/>
          <w:szCs w:val="28"/>
          <w:highlight w:val="none"/>
        </w:rPr>
        <w:t>米，安装门</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z w:val="28"/>
          <w:szCs w:val="28"/>
          <w:highlight w:val="none"/>
        </w:rPr>
        <w:t>1</w:t>
      </w:r>
      <w:r>
        <w:rPr>
          <w:rFonts w:ascii="Times New Roman" w:hAnsi="Times New Roman" w:eastAsia="Times New Roman" w:cs="Times New Roman"/>
          <w:color w:val="auto"/>
          <w:spacing w:val="-1"/>
          <w:sz w:val="28"/>
          <w:szCs w:val="28"/>
          <w:highlight w:val="none"/>
        </w:rPr>
        <w:t xml:space="preserve"> </w:t>
      </w:r>
      <w:r>
        <w:rPr>
          <w:rFonts w:ascii="宋体" w:hAnsi="宋体" w:eastAsia="宋体" w:cs="宋体"/>
          <w:color w:val="auto"/>
          <w:spacing w:val="-1"/>
          <w:sz w:val="28"/>
          <w:szCs w:val="28"/>
          <w:highlight w:val="none"/>
        </w:rPr>
        <w:t>扇，</w:t>
      </w:r>
      <w:r>
        <w:rPr>
          <w:rFonts w:ascii="Times New Roman" w:hAnsi="Times New Roman" w:eastAsia="Times New Roman" w:cs="Times New Roman"/>
          <w:color w:val="auto"/>
          <w:spacing w:val="-1"/>
          <w:sz w:val="28"/>
          <w:szCs w:val="28"/>
          <w:highlight w:val="none"/>
        </w:rPr>
        <w:t>E</w:t>
      </w:r>
      <w:r>
        <w:rPr>
          <w:rFonts w:ascii="Times New Roman" w:hAnsi="Times New Roman" w:eastAsia="Times New Roman" w:cs="Times New Roman"/>
          <w:color w:val="auto"/>
          <w:spacing w:val="37"/>
          <w:w w:val="101"/>
          <w:sz w:val="28"/>
          <w:szCs w:val="28"/>
          <w:highlight w:val="none"/>
        </w:rPr>
        <w:t xml:space="preserve"> </w:t>
      </w:r>
      <w:r>
        <w:rPr>
          <w:rFonts w:ascii="宋体" w:hAnsi="宋体" w:eastAsia="宋体" w:cs="宋体"/>
          <w:color w:val="auto"/>
          <w:spacing w:val="-1"/>
          <w:sz w:val="28"/>
          <w:szCs w:val="28"/>
          <w:highlight w:val="none"/>
        </w:rPr>
        <w:t>区围栏长</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度</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3"/>
          <w:sz w:val="28"/>
          <w:szCs w:val="28"/>
          <w:highlight w:val="none"/>
        </w:rPr>
        <w:t xml:space="preserve">2461.90 </w:t>
      </w:r>
      <w:r>
        <w:rPr>
          <w:rFonts w:ascii="宋体" w:hAnsi="宋体" w:eastAsia="宋体" w:cs="宋体"/>
          <w:color w:val="auto"/>
          <w:spacing w:val="-3"/>
          <w:sz w:val="28"/>
          <w:szCs w:val="28"/>
          <w:highlight w:val="none"/>
        </w:rPr>
        <w:t>米，安装门</w:t>
      </w:r>
      <w:r>
        <w:rPr>
          <w:rFonts w:ascii="宋体" w:hAnsi="宋体" w:eastAsia="宋体" w:cs="宋体"/>
          <w:color w:val="auto"/>
          <w:spacing w:val="-60"/>
          <w:sz w:val="28"/>
          <w:szCs w:val="28"/>
          <w:highlight w:val="none"/>
        </w:rPr>
        <w:t xml:space="preserve"> </w:t>
      </w:r>
      <w:r>
        <w:rPr>
          <w:rFonts w:ascii="Times New Roman" w:hAnsi="Times New Roman" w:eastAsia="Times New Roman" w:cs="Times New Roman"/>
          <w:color w:val="auto"/>
          <w:spacing w:val="-3"/>
          <w:sz w:val="28"/>
          <w:szCs w:val="28"/>
          <w:highlight w:val="none"/>
        </w:rPr>
        <w:t xml:space="preserve">3 </w:t>
      </w:r>
      <w:r>
        <w:rPr>
          <w:rFonts w:ascii="宋体" w:hAnsi="宋体" w:eastAsia="宋体" w:cs="宋体"/>
          <w:color w:val="auto"/>
          <w:spacing w:val="-3"/>
          <w:sz w:val="28"/>
          <w:szCs w:val="28"/>
          <w:highlight w:val="none"/>
        </w:rPr>
        <w:t>扇。</w:t>
      </w:r>
    </w:p>
    <w:p w14:paraId="1CFDD7BE">
      <w:pPr>
        <w:spacing w:before="43" w:line="355" w:lineRule="auto"/>
        <w:ind w:left="1" w:right="3" w:firstLine="554"/>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pacing w:val="1"/>
          <w:sz w:val="28"/>
          <w:szCs w:val="28"/>
          <w:highlight w:val="none"/>
        </w:rPr>
        <w:t xml:space="preserve">2025 </w:t>
      </w:r>
      <w:r>
        <w:rPr>
          <w:rFonts w:ascii="宋体" w:hAnsi="宋体" w:eastAsia="宋体" w:cs="宋体"/>
          <w:color w:val="auto"/>
          <w:spacing w:val="1"/>
          <w:sz w:val="28"/>
          <w:szCs w:val="28"/>
          <w:highlight w:val="none"/>
        </w:rPr>
        <w:t>年建设任务</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1"/>
          <w:sz w:val="28"/>
          <w:szCs w:val="28"/>
          <w:highlight w:val="none"/>
        </w:rPr>
        <w:t>2.04</w:t>
      </w:r>
      <w:r>
        <w:rPr>
          <w:rFonts w:ascii="Times New Roman" w:hAnsi="Times New Roman" w:eastAsia="Times New Roman" w:cs="Times New Roman"/>
          <w:color w:val="auto"/>
          <w:spacing w:val="18"/>
          <w:w w:val="101"/>
          <w:sz w:val="28"/>
          <w:szCs w:val="28"/>
          <w:highlight w:val="none"/>
        </w:rPr>
        <w:t xml:space="preserve"> </w:t>
      </w:r>
      <w:r>
        <w:rPr>
          <w:rFonts w:ascii="宋体" w:hAnsi="宋体" w:eastAsia="宋体" w:cs="宋体"/>
          <w:color w:val="auto"/>
          <w:spacing w:val="1"/>
          <w:sz w:val="28"/>
          <w:szCs w:val="28"/>
          <w:highlight w:val="none"/>
        </w:rPr>
        <w:t>万亩，围栏总长度</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1"/>
          <w:sz w:val="28"/>
          <w:szCs w:val="28"/>
          <w:highlight w:val="none"/>
        </w:rPr>
        <w:t>194</w:t>
      </w:r>
      <w:r>
        <w:rPr>
          <w:rFonts w:ascii="Times New Roman" w:hAnsi="Times New Roman" w:eastAsia="Times New Roman" w:cs="Times New Roman"/>
          <w:color w:val="auto"/>
          <w:sz w:val="28"/>
          <w:szCs w:val="28"/>
          <w:highlight w:val="none"/>
        </w:rPr>
        <w:t xml:space="preserve">39.70 </w:t>
      </w:r>
      <w:r>
        <w:rPr>
          <w:rFonts w:ascii="宋体" w:hAnsi="宋体" w:eastAsia="宋体" w:cs="宋体"/>
          <w:color w:val="auto"/>
          <w:sz w:val="28"/>
          <w:szCs w:val="28"/>
          <w:highlight w:val="none"/>
        </w:rPr>
        <w:t>米，安装门</w:t>
      </w:r>
      <w:r>
        <w:rPr>
          <w:rFonts w:ascii="Times New Roman" w:hAnsi="Times New Roman" w:eastAsia="Times New Roman" w:cs="Times New Roman"/>
          <w:color w:val="auto"/>
          <w:sz w:val="28"/>
          <w:szCs w:val="28"/>
          <w:highlight w:val="none"/>
        </w:rPr>
        <w:t xml:space="preserve">2 </w:t>
      </w:r>
      <w:r>
        <w:rPr>
          <w:rFonts w:ascii="宋体" w:hAnsi="宋体" w:eastAsia="宋体" w:cs="宋体"/>
          <w:color w:val="auto"/>
          <w:sz w:val="28"/>
          <w:szCs w:val="28"/>
          <w:highlight w:val="none"/>
        </w:rPr>
        <w:t xml:space="preserve">扇。位于阔 </w:t>
      </w:r>
      <w:r>
        <w:rPr>
          <w:rFonts w:ascii="宋体" w:hAnsi="宋体" w:eastAsia="宋体" w:cs="宋体"/>
          <w:color w:val="auto"/>
          <w:spacing w:val="-4"/>
          <w:sz w:val="28"/>
          <w:szCs w:val="28"/>
          <w:highlight w:val="none"/>
        </w:rPr>
        <w:t>什萨特玛乡和阿克提坎墩乡（</w:t>
      </w:r>
      <w:r>
        <w:rPr>
          <w:rFonts w:ascii="Times New Roman" w:hAnsi="Times New Roman" w:eastAsia="Times New Roman" w:cs="Times New Roman"/>
          <w:color w:val="auto"/>
          <w:spacing w:val="-4"/>
          <w:sz w:val="28"/>
          <w:szCs w:val="28"/>
          <w:highlight w:val="none"/>
        </w:rPr>
        <w:t>B</w:t>
      </w:r>
      <w:r>
        <w:rPr>
          <w:rFonts w:ascii="Times New Roman" w:hAnsi="Times New Roman" w:eastAsia="Times New Roman" w:cs="Times New Roman"/>
          <w:color w:val="auto"/>
          <w:spacing w:val="-41"/>
          <w:sz w:val="28"/>
          <w:szCs w:val="28"/>
          <w:highlight w:val="none"/>
        </w:rPr>
        <w:t xml:space="preserve"> </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C</w:t>
      </w:r>
      <w:r>
        <w:rPr>
          <w:rFonts w:ascii="Times New Roman" w:hAnsi="Times New Roman" w:eastAsia="Times New Roman" w:cs="Times New Roman"/>
          <w:color w:val="auto"/>
          <w:spacing w:val="31"/>
          <w:w w:val="101"/>
          <w:sz w:val="28"/>
          <w:szCs w:val="28"/>
          <w:highlight w:val="none"/>
        </w:rPr>
        <w:t xml:space="preserve"> </w:t>
      </w:r>
      <w:r>
        <w:rPr>
          <w:rFonts w:ascii="宋体" w:hAnsi="宋体" w:eastAsia="宋体" w:cs="宋体"/>
          <w:color w:val="auto"/>
          <w:spacing w:val="-4"/>
          <w:sz w:val="28"/>
          <w:szCs w:val="28"/>
          <w:highlight w:val="none"/>
        </w:rPr>
        <w:t>区</w:t>
      </w: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4"/>
          <w:sz w:val="28"/>
          <w:szCs w:val="28"/>
          <w:highlight w:val="none"/>
        </w:rPr>
        <w:t>B</w:t>
      </w:r>
      <w:r>
        <w:rPr>
          <w:rFonts w:ascii="Times New Roman" w:hAnsi="Times New Roman" w:eastAsia="Times New Roman" w:cs="Times New Roman"/>
          <w:color w:val="auto"/>
          <w:spacing w:val="31"/>
          <w:sz w:val="28"/>
          <w:szCs w:val="28"/>
          <w:highlight w:val="none"/>
        </w:rPr>
        <w:t xml:space="preserve"> </w:t>
      </w:r>
      <w:r>
        <w:rPr>
          <w:rFonts w:ascii="宋体" w:hAnsi="宋体" w:eastAsia="宋体" w:cs="宋体"/>
          <w:color w:val="auto"/>
          <w:spacing w:val="-4"/>
          <w:sz w:val="28"/>
          <w:szCs w:val="28"/>
          <w:highlight w:val="none"/>
        </w:rPr>
        <w:t>区围栏长度</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4"/>
          <w:sz w:val="28"/>
          <w:szCs w:val="28"/>
          <w:highlight w:val="none"/>
        </w:rPr>
        <w:t>12653.40</w:t>
      </w:r>
    </w:p>
    <w:p w14:paraId="34AE8A58">
      <w:pPr>
        <w:spacing w:before="40" w:line="220" w:lineRule="auto"/>
        <w:ind w:left="560"/>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米，安装门</w:t>
      </w:r>
      <w:r>
        <w:rPr>
          <w:rFonts w:ascii="宋体" w:hAnsi="宋体" w:eastAsia="宋体" w:cs="宋体"/>
          <w:color w:val="auto"/>
          <w:spacing w:val="-38"/>
          <w:sz w:val="28"/>
          <w:szCs w:val="28"/>
          <w:highlight w:val="none"/>
        </w:rPr>
        <w:t xml:space="preserve"> </w:t>
      </w:r>
      <w:r>
        <w:rPr>
          <w:rFonts w:ascii="Times New Roman" w:hAnsi="Times New Roman" w:eastAsia="Times New Roman" w:cs="Times New Roman"/>
          <w:color w:val="auto"/>
          <w:spacing w:val="-4"/>
          <w:sz w:val="28"/>
          <w:szCs w:val="28"/>
          <w:highlight w:val="none"/>
        </w:rPr>
        <w:t xml:space="preserve">1 </w:t>
      </w:r>
      <w:r>
        <w:rPr>
          <w:rFonts w:ascii="宋体" w:hAnsi="宋体" w:eastAsia="宋体" w:cs="宋体"/>
          <w:color w:val="auto"/>
          <w:spacing w:val="-4"/>
          <w:sz w:val="28"/>
          <w:szCs w:val="28"/>
          <w:highlight w:val="none"/>
        </w:rPr>
        <w:t>扇，</w:t>
      </w:r>
      <w:r>
        <w:rPr>
          <w:rFonts w:ascii="Times New Roman" w:hAnsi="Times New Roman" w:eastAsia="Times New Roman" w:cs="Times New Roman"/>
          <w:color w:val="auto"/>
          <w:spacing w:val="-4"/>
          <w:sz w:val="28"/>
          <w:szCs w:val="28"/>
          <w:highlight w:val="none"/>
        </w:rPr>
        <w:t>C</w:t>
      </w:r>
      <w:r>
        <w:rPr>
          <w:rFonts w:ascii="Times New Roman" w:hAnsi="Times New Roman" w:eastAsia="Times New Roman" w:cs="Times New Roman"/>
          <w:color w:val="auto"/>
          <w:spacing w:val="28"/>
          <w:w w:val="101"/>
          <w:sz w:val="28"/>
          <w:szCs w:val="28"/>
          <w:highlight w:val="none"/>
        </w:rPr>
        <w:t xml:space="preserve"> </w:t>
      </w:r>
      <w:r>
        <w:rPr>
          <w:rFonts w:ascii="宋体" w:hAnsi="宋体" w:eastAsia="宋体" w:cs="宋体"/>
          <w:color w:val="auto"/>
          <w:spacing w:val="-4"/>
          <w:sz w:val="28"/>
          <w:szCs w:val="28"/>
          <w:highlight w:val="none"/>
        </w:rPr>
        <w:t>区围栏长度</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4"/>
          <w:sz w:val="28"/>
          <w:szCs w:val="28"/>
          <w:highlight w:val="none"/>
        </w:rPr>
        <w:t xml:space="preserve">6786.30 </w:t>
      </w:r>
      <w:r>
        <w:rPr>
          <w:rFonts w:ascii="宋体" w:hAnsi="宋体" w:eastAsia="宋体" w:cs="宋体"/>
          <w:color w:val="auto"/>
          <w:spacing w:val="-4"/>
          <w:sz w:val="28"/>
          <w:szCs w:val="28"/>
          <w:highlight w:val="none"/>
        </w:rPr>
        <w:t>米，安装门</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pacing w:val="-4"/>
          <w:sz w:val="28"/>
          <w:szCs w:val="28"/>
          <w:highlight w:val="none"/>
        </w:rPr>
        <w:t xml:space="preserve">1 </w:t>
      </w:r>
      <w:r>
        <w:rPr>
          <w:rFonts w:ascii="宋体" w:hAnsi="宋体" w:eastAsia="宋体" w:cs="宋体"/>
          <w:color w:val="auto"/>
          <w:spacing w:val="-5"/>
          <w:sz w:val="28"/>
          <w:szCs w:val="28"/>
          <w:highlight w:val="none"/>
        </w:rPr>
        <w:t>扇。</w:t>
      </w:r>
    </w:p>
    <w:p w14:paraId="7F653555">
      <w:pPr>
        <w:spacing w:before="228" w:line="360" w:lineRule="auto"/>
        <w:ind w:left="1" w:right="1" w:firstLine="554"/>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 xml:space="preserve">2026 </w:t>
      </w:r>
      <w:r>
        <w:rPr>
          <w:rFonts w:ascii="宋体" w:hAnsi="宋体" w:eastAsia="宋体" w:cs="宋体"/>
          <w:color w:val="auto"/>
          <w:spacing w:val="-2"/>
          <w:sz w:val="28"/>
          <w:szCs w:val="28"/>
          <w:highlight w:val="none"/>
        </w:rPr>
        <w:t>年建设任务</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2"/>
          <w:sz w:val="28"/>
          <w:szCs w:val="28"/>
          <w:highlight w:val="none"/>
        </w:rPr>
        <w:t>1.00</w:t>
      </w:r>
      <w:r>
        <w:rPr>
          <w:rFonts w:ascii="Times New Roman" w:hAnsi="Times New Roman" w:eastAsia="Times New Roman" w:cs="Times New Roman"/>
          <w:color w:val="auto"/>
          <w:spacing w:val="20"/>
          <w:sz w:val="28"/>
          <w:szCs w:val="28"/>
          <w:highlight w:val="none"/>
        </w:rPr>
        <w:t xml:space="preserve"> </w:t>
      </w:r>
      <w:r>
        <w:rPr>
          <w:rFonts w:ascii="宋体" w:hAnsi="宋体" w:eastAsia="宋体" w:cs="宋体"/>
          <w:color w:val="auto"/>
          <w:spacing w:val="-2"/>
          <w:sz w:val="28"/>
          <w:szCs w:val="28"/>
          <w:highlight w:val="none"/>
        </w:rPr>
        <w:t>万亩，围栏总长度</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2"/>
          <w:sz w:val="28"/>
          <w:szCs w:val="28"/>
          <w:highlight w:val="none"/>
        </w:rPr>
        <w:t>1</w:t>
      </w:r>
      <w:r>
        <w:rPr>
          <w:rFonts w:ascii="Times New Roman" w:hAnsi="Times New Roman" w:eastAsia="Times New Roman" w:cs="Times New Roman"/>
          <w:color w:val="auto"/>
          <w:spacing w:val="-3"/>
          <w:sz w:val="28"/>
          <w:szCs w:val="28"/>
          <w:highlight w:val="none"/>
        </w:rPr>
        <w:t xml:space="preserve">1970.90 </w:t>
      </w:r>
      <w:r>
        <w:rPr>
          <w:rFonts w:ascii="宋体" w:hAnsi="宋体" w:eastAsia="宋体" w:cs="宋体"/>
          <w:color w:val="auto"/>
          <w:spacing w:val="-3"/>
          <w:sz w:val="28"/>
          <w:szCs w:val="28"/>
          <w:highlight w:val="none"/>
        </w:rPr>
        <w:t>米，安装门</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 </w:t>
      </w:r>
      <w:r>
        <w:rPr>
          <w:rFonts w:ascii="宋体" w:hAnsi="宋体" w:eastAsia="宋体" w:cs="宋体"/>
          <w:color w:val="auto"/>
          <w:spacing w:val="-3"/>
          <w:sz w:val="28"/>
          <w:szCs w:val="28"/>
          <w:highlight w:val="none"/>
        </w:rPr>
        <w:t>扇。位于县</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直属、阔什萨特玛乡和阿克提坎墩乡（</w:t>
      </w:r>
      <w:r>
        <w:rPr>
          <w:rFonts w:ascii="Times New Roman" w:hAnsi="Times New Roman" w:eastAsia="Times New Roman" w:cs="Times New Roman"/>
          <w:color w:val="auto"/>
          <w:spacing w:val="2"/>
          <w:sz w:val="28"/>
          <w:szCs w:val="28"/>
          <w:highlight w:val="none"/>
        </w:rPr>
        <w:t>F</w:t>
      </w:r>
      <w:r>
        <w:rPr>
          <w:rFonts w:ascii="Times New Roman" w:hAnsi="Times New Roman" w:eastAsia="Times New Roman" w:cs="Times New Roman"/>
          <w:color w:val="auto"/>
          <w:spacing w:val="41"/>
          <w:sz w:val="28"/>
          <w:szCs w:val="28"/>
          <w:highlight w:val="none"/>
        </w:rPr>
        <w:t xml:space="preserve"> </w:t>
      </w:r>
      <w:r>
        <w:rPr>
          <w:rFonts w:ascii="宋体" w:hAnsi="宋体" w:eastAsia="宋体" w:cs="宋体"/>
          <w:color w:val="auto"/>
          <w:spacing w:val="2"/>
          <w:sz w:val="28"/>
          <w:szCs w:val="28"/>
          <w:highlight w:val="none"/>
        </w:rPr>
        <w:t>区</w:t>
      </w:r>
      <w:r>
        <w:rPr>
          <w:rFonts w:ascii="宋体" w:hAnsi="宋体" w:eastAsia="宋体" w:cs="宋体"/>
          <w:color w:val="auto"/>
          <w:spacing w:val="20"/>
          <w:sz w:val="28"/>
          <w:szCs w:val="28"/>
          <w:highlight w:val="none"/>
        </w:rPr>
        <w:t>），</w:t>
      </w:r>
      <w:r>
        <w:rPr>
          <w:rFonts w:ascii="Times New Roman" w:hAnsi="Times New Roman" w:eastAsia="Times New Roman" w:cs="Times New Roman"/>
          <w:color w:val="auto"/>
          <w:spacing w:val="2"/>
          <w:sz w:val="28"/>
          <w:szCs w:val="28"/>
          <w:highlight w:val="none"/>
        </w:rPr>
        <w:t>F</w:t>
      </w:r>
      <w:r>
        <w:rPr>
          <w:rFonts w:ascii="Times New Roman" w:hAnsi="Times New Roman" w:eastAsia="Times New Roman" w:cs="Times New Roman"/>
          <w:color w:val="auto"/>
          <w:spacing w:val="40"/>
          <w:w w:val="101"/>
          <w:sz w:val="28"/>
          <w:szCs w:val="28"/>
          <w:highlight w:val="none"/>
        </w:rPr>
        <w:t xml:space="preserve"> </w:t>
      </w:r>
      <w:r>
        <w:rPr>
          <w:rFonts w:ascii="宋体" w:hAnsi="宋体" w:eastAsia="宋体" w:cs="宋体"/>
          <w:color w:val="auto"/>
          <w:spacing w:val="2"/>
          <w:sz w:val="28"/>
          <w:szCs w:val="28"/>
          <w:highlight w:val="none"/>
        </w:rPr>
        <w:t>区围栏长度</w:t>
      </w:r>
      <w:r>
        <w:rPr>
          <w:rFonts w:ascii="宋体" w:hAnsi="宋体" w:eastAsia="宋体" w:cs="宋体"/>
          <w:color w:val="auto"/>
          <w:spacing w:val="-31"/>
          <w:sz w:val="28"/>
          <w:szCs w:val="28"/>
          <w:highlight w:val="none"/>
        </w:rPr>
        <w:t xml:space="preserve"> </w:t>
      </w:r>
      <w:r>
        <w:rPr>
          <w:rFonts w:ascii="Times New Roman" w:hAnsi="Times New Roman" w:eastAsia="Times New Roman" w:cs="Times New Roman"/>
          <w:color w:val="auto"/>
          <w:spacing w:val="2"/>
          <w:sz w:val="28"/>
          <w:szCs w:val="28"/>
          <w:highlight w:val="none"/>
        </w:rPr>
        <w:t>11970.90</w:t>
      </w:r>
      <w:r>
        <w:rPr>
          <w:rFonts w:ascii="Times New Roman" w:hAnsi="Times New Roman" w:eastAsia="Times New Roman" w:cs="Times New Roman"/>
          <w:color w:val="auto"/>
          <w:spacing w:val="22"/>
          <w:w w:val="101"/>
          <w:sz w:val="28"/>
          <w:szCs w:val="28"/>
          <w:highlight w:val="none"/>
        </w:rPr>
        <w:t xml:space="preserve"> </w:t>
      </w:r>
      <w:r>
        <w:rPr>
          <w:rFonts w:ascii="宋体" w:hAnsi="宋体" w:eastAsia="宋体" w:cs="宋体"/>
          <w:color w:val="auto"/>
          <w:spacing w:val="2"/>
          <w:sz w:val="28"/>
          <w:szCs w:val="28"/>
          <w:highlight w:val="none"/>
        </w:rPr>
        <w:t>米，安</w:t>
      </w:r>
      <w:r>
        <w:rPr>
          <w:rFonts w:ascii="宋体" w:hAnsi="宋体" w:eastAsia="宋体" w:cs="宋体"/>
          <w:color w:val="auto"/>
          <w:sz w:val="28"/>
          <w:szCs w:val="28"/>
          <w:highlight w:val="none"/>
        </w:rPr>
        <w:t xml:space="preserve"> </w:t>
      </w:r>
      <w:r>
        <w:rPr>
          <w:rFonts w:ascii="宋体" w:hAnsi="宋体" w:eastAsia="宋体" w:cs="宋体"/>
          <w:color w:val="auto"/>
          <w:spacing w:val="-14"/>
          <w:sz w:val="28"/>
          <w:szCs w:val="28"/>
          <w:highlight w:val="none"/>
        </w:rPr>
        <w:t>装门</w:t>
      </w:r>
      <w:r>
        <w:rPr>
          <w:rFonts w:ascii="宋体" w:hAnsi="宋体" w:eastAsia="宋体" w:cs="宋体"/>
          <w:color w:val="auto"/>
          <w:spacing w:val="-38"/>
          <w:sz w:val="28"/>
          <w:szCs w:val="28"/>
          <w:highlight w:val="none"/>
        </w:rPr>
        <w:t xml:space="preserve"> </w:t>
      </w:r>
      <w:r>
        <w:rPr>
          <w:rFonts w:ascii="Times New Roman" w:hAnsi="Times New Roman" w:eastAsia="Times New Roman" w:cs="Times New Roman"/>
          <w:color w:val="auto"/>
          <w:spacing w:val="-14"/>
          <w:sz w:val="28"/>
          <w:szCs w:val="28"/>
          <w:highlight w:val="none"/>
        </w:rPr>
        <w:t>1</w:t>
      </w:r>
      <w:r>
        <w:rPr>
          <w:rFonts w:ascii="Times New Roman" w:hAnsi="Times New Roman" w:eastAsia="Times New Roman" w:cs="Times New Roman"/>
          <w:color w:val="auto"/>
          <w:spacing w:val="11"/>
          <w:sz w:val="28"/>
          <w:szCs w:val="28"/>
          <w:highlight w:val="none"/>
        </w:rPr>
        <w:t xml:space="preserve"> </w:t>
      </w:r>
      <w:r>
        <w:rPr>
          <w:rFonts w:ascii="宋体" w:hAnsi="宋体" w:eastAsia="宋体" w:cs="宋体"/>
          <w:color w:val="auto"/>
          <w:spacing w:val="-14"/>
          <w:sz w:val="28"/>
          <w:szCs w:val="28"/>
          <w:highlight w:val="none"/>
        </w:rPr>
        <w:t>扇。</w:t>
      </w:r>
    </w:p>
    <w:p w14:paraId="4D1D4847">
      <w:pPr>
        <w:spacing w:before="42" w:line="220" w:lineRule="auto"/>
        <w:ind w:left="5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封育方式</w:t>
      </w:r>
    </w:p>
    <w:p w14:paraId="54AC404B">
      <w:pPr>
        <w:spacing w:before="224" w:line="361" w:lineRule="auto"/>
        <w:ind w:left="2" w:right="2" w:firstLine="558"/>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通过全封、半封方式使得封育区内的灌木盖度由始封的</w:t>
      </w:r>
      <w:r>
        <w:rPr>
          <w:rFonts w:ascii="宋体" w:hAnsi="宋体" w:eastAsia="宋体" w:cs="宋体"/>
          <w:color w:val="auto"/>
          <w:spacing w:val="-48"/>
          <w:sz w:val="28"/>
          <w:szCs w:val="28"/>
          <w:highlight w:val="none"/>
        </w:rPr>
        <w:t xml:space="preserve"> </w:t>
      </w:r>
      <w:r>
        <w:rPr>
          <w:rFonts w:ascii="Times New Roman" w:hAnsi="Times New Roman" w:eastAsia="Times New Roman" w:cs="Times New Roman"/>
          <w:color w:val="auto"/>
          <w:spacing w:val="5"/>
          <w:sz w:val="28"/>
          <w:szCs w:val="28"/>
          <w:highlight w:val="none"/>
        </w:rPr>
        <w:t>40%</w:t>
      </w:r>
      <w:r>
        <w:rPr>
          <w:rFonts w:ascii="宋体" w:hAnsi="宋体" w:eastAsia="宋体" w:cs="宋体"/>
          <w:color w:val="auto"/>
          <w:spacing w:val="5"/>
          <w:sz w:val="28"/>
          <w:szCs w:val="28"/>
          <w:highlight w:val="none"/>
        </w:rPr>
        <w:t>提高到</w:t>
      </w:r>
      <w:r>
        <w:rPr>
          <w:rFonts w:ascii="Times New Roman" w:hAnsi="Times New Roman" w:eastAsia="Times New Roman" w:cs="Times New Roman"/>
          <w:color w:val="auto"/>
          <w:spacing w:val="5"/>
          <w:sz w:val="28"/>
          <w:szCs w:val="28"/>
          <w:highlight w:val="none"/>
        </w:rPr>
        <w:t>45</w:t>
      </w:r>
      <w:r>
        <w:rPr>
          <w:rFonts w:ascii="宋体" w:hAnsi="宋体" w:eastAsia="宋体" w:cs="宋体"/>
          <w:color w:val="auto"/>
          <w:spacing w:val="5"/>
          <w:sz w:val="28"/>
          <w:szCs w:val="28"/>
          <w:highlight w:val="none"/>
        </w:rPr>
        <w:t>%</w:t>
      </w:r>
      <w:r>
        <w:rPr>
          <w:rFonts w:ascii="宋体" w:hAnsi="宋体" w:eastAsia="宋体" w:cs="宋体"/>
          <w:color w:val="auto"/>
          <w:spacing w:val="-64"/>
          <w:sz w:val="28"/>
          <w:szCs w:val="28"/>
          <w:highlight w:val="none"/>
        </w:rPr>
        <w:t xml:space="preserve"> </w:t>
      </w:r>
      <w:r>
        <w:rPr>
          <w:rFonts w:ascii="宋体" w:hAnsi="宋体" w:eastAsia="宋体" w:cs="宋体"/>
          <w:color w:val="auto"/>
          <w:spacing w:val="5"/>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乔木郁闭度达到</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4"/>
          <w:sz w:val="28"/>
          <w:szCs w:val="28"/>
          <w:highlight w:val="none"/>
        </w:rPr>
        <w:t xml:space="preserve">0.40 </w:t>
      </w:r>
      <w:r>
        <w:rPr>
          <w:rFonts w:ascii="宋体" w:hAnsi="宋体" w:eastAsia="宋体" w:cs="宋体"/>
          <w:color w:val="auto"/>
          <w:spacing w:val="4"/>
          <w:sz w:val="28"/>
          <w:szCs w:val="28"/>
          <w:highlight w:val="none"/>
        </w:rPr>
        <w:t>左右。通过封山（</w:t>
      </w:r>
      <w:r>
        <w:rPr>
          <w:rFonts w:ascii="宋体" w:hAnsi="宋体" w:eastAsia="宋体" w:cs="宋体"/>
          <w:color w:val="auto"/>
          <w:spacing w:val="3"/>
          <w:sz w:val="28"/>
          <w:szCs w:val="28"/>
          <w:highlight w:val="none"/>
        </w:rPr>
        <w:t>沙）育林措施，加强林地管理，促进区</w:t>
      </w:r>
      <w:r>
        <w:rPr>
          <w:rFonts w:ascii="宋体" w:hAnsi="宋体" w:eastAsia="宋体" w:cs="宋体"/>
          <w:color w:val="auto"/>
          <w:sz w:val="28"/>
          <w:szCs w:val="28"/>
          <w:highlight w:val="none"/>
        </w:rPr>
        <w:t xml:space="preserve"> 域内植被得到有效恢复，林地质量得以提高，更好的发挥植</w:t>
      </w:r>
      <w:r>
        <w:rPr>
          <w:rFonts w:ascii="宋体" w:hAnsi="宋体" w:eastAsia="宋体" w:cs="宋体"/>
          <w:color w:val="auto"/>
          <w:spacing w:val="-1"/>
          <w:sz w:val="28"/>
          <w:szCs w:val="28"/>
          <w:highlight w:val="none"/>
        </w:rPr>
        <w:t>被的生态功能。</w:t>
      </w:r>
    </w:p>
    <w:p w14:paraId="2E0C15F9">
      <w:pPr>
        <w:spacing w:before="39" w:line="220"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4"/>
          <w:sz w:val="28"/>
          <w:szCs w:val="28"/>
          <w:highlight w:val="none"/>
        </w:rPr>
        <w:t xml:space="preserve">2024 </w:t>
      </w:r>
      <w:r>
        <w:rPr>
          <w:rFonts w:ascii="宋体" w:hAnsi="宋体" w:eastAsia="宋体" w:cs="宋体"/>
          <w:color w:val="auto"/>
          <w:spacing w:val="-4"/>
          <w:sz w:val="28"/>
          <w:szCs w:val="28"/>
          <w:highlight w:val="none"/>
        </w:rPr>
        <w:t>年任务（</w:t>
      </w:r>
      <w:r>
        <w:rPr>
          <w:rFonts w:ascii="Times New Roman" w:hAnsi="Times New Roman" w:eastAsia="Times New Roman" w:cs="Times New Roman"/>
          <w:color w:val="auto"/>
          <w:spacing w:val="-4"/>
          <w:sz w:val="28"/>
          <w:szCs w:val="28"/>
          <w:highlight w:val="none"/>
        </w:rPr>
        <w:t>A</w:t>
      </w:r>
      <w:r>
        <w:rPr>
          <w:rFonts w:ascii="Times New Roman" w:hAnsi="Times New Roman" w:eastAsia="Times New Roman" w:cs="Times New Roman"/>
          <w:color w:val="auto"/>
          <w:spacing w:val="-38"/>
          <w:sz w:val="28"/>
          <w:szCs w:val="28"/>
          <w:highlight w:val="none"/>
        </w:rPr>
        <w:t xml:space="preserve"> </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D</w:t>
      </w:r>
      <w:r>
        <w:rPr>
          <w:rFonts w:ascii="Times New Roman" w:hAnsi="Times New Roman" w:eastAsia="Times New Roman" w:cs="Times New Roman"/>
          <w:color w:val="auto"/>
          <w:spacing w:val="-40"/>
          <w:sz w:val="28"/>
          <w:szCs w:val="28"/>
          <w:highlight w:val="none"/>
        </w:rPr>
        <w:t xml:space="preserve"> </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E</w:t>
      </w:r>
      <w:r>
        <w:rPr>
          <w:rFonts w:ascii="Times New Roman" w:hAnsi="Times New Roman" w:eastAsia="Times New Roman" w:cs="Times New Roman"/>
          <w:color w:val="auto"/>
          <w:spacing w:val="32"/>
          <w:w w:val="101"/>
          <w:sz w:val="28"/>
          <w:szCs w:val="28"/>
          <w:highlight w:val="none"/>
        </w:rPr>
        <w:t xml:space="preserve"> </w:t>
      </w:r>
      <w:r>
        <w:rPr>
          <w:rFonts w:ascii="宋体" w:hAnsi="宋体" w:eastAsia="宋体" w:cs="宋体"/>
          <w:color w:val="auto"/>
          <w:spacing w:val="-4"/>
          <w:sz w:val="28"/>
          <w:szCs w:val="28"/>
          <w:highlight w:val="none"/>
        </w:rPr>
        <w:t>区）为灌木型封育</w:t>
      </w:r>
      <w:r>
        <w:rPr>
          <w:rFonts w:ascii="宋体" w:hAnsi="宋体" w:eastAsia="宋体" w:cs="宋体"/>
          <w:color w:val="auto"/>
          <w:spacing w:val="-5"/>
          <w:sz w:val="28"/>
          <w:szCs w:val="28"/>
          <w:highlight w:val="none"/>
        </w:rPr>
        <w:t>，全封。</w:t>
      </w:r>
    </w:p>
    <w:p w14:paraId="5226F30C">
      <w:pPr>
        <w:spacing w:before="226" w:line="219" w:lineRule="auto"/>
        <w:ind w:right="1"/>
        <w:jc w:val="right"/>
        <w:rPr>
          <w:color w:val="auto"/>
          <w:highlight w:val="none"/>
        </w:rPr>
      </w:pPr>
      <w:r>
        <w:rPr>
          <w:rFonts w:ascii="Times New Roman" w:hAnsi="Times New Roman" w:eastAsia="Times New Roman" w:cs="Times New Roman"/>
          <w:color w:val="auto"/>
          <w:spacing w:val="2"/>
          <w:sz w:val="28"/>
          <w:szCs w:val="28"/>
          <w:highlight w:val="none"/>
        </w:rPr>
        <w:t>2025</w:t>
      </w:r>
      <w:r>
        <w:rPr>
          <w:rFonts w:ascii="Times New Roman" w:hAnsi="Times New Roman" w:eastAsia="Times New Roman" w:cs="Times New Roman"/>
          <w:color w:val="auto"/>
          <w:spacing w:val="26"/>
          <w:sz w:val="28"/>
          <w:szCs w:val="28"/>
          <w:highlight w:val="none"/>
        </w:rPr>
        <w:t xml:space="preserve"> </w:t>
      </w:r>
      <w:r>
        <w:rPr>
          <w:rFonts w:ascii="宋体" w:hAnsi="宋体" w:eastAsia="宋体" w:cs="宋体"/>
          <w:color w:val="auto"/>
          <w:spacing w:val="2"/>
          <w:sz w:val="28"/>
          <w:szCs w:val="28"/>
          <w:highlight w:val="none"/>
        </w:rPr>
        <w:t>年任务（</w:t>
      </w:r>
      <w:r>
        <w:rPr>
          <w:rFonts w:ascii="Times New Roman" w:hAnsi="Times New Roman" w:eastAsia="Times New Roman" w:cs="Times New Roman"/>
          <w:color w:val="auto"/>
          <w:spacing w:val="2"/>
          <w:sz w:val="28"/>
          <w:szCs w:val="28"/>
          <w:highlight w:val="none"/>
        </w:rPr>
        <w:t>B</w:t>
      </w:r>
      <w:r>
        <w:rPr>
          <w:rFonts w:ascii="Times New Roman" w:hAnsi="Times New Roman" w:eastAsia="Times New Roman" w:cs="Times New Roman"/>
          <w:color w:val="auto"/>
          <w:spacing w:val="-32"/>
          <w:sz w:val="28"/>
          <w:szCs w:val="28"/>
          <w:highlight w:val="none"/>
        </w:rPr>
        <w:t xml:space="preserve"> </w:t>
      </w: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C</w:t>
      </w:r>
      <w:r>
        <w:rPr>
          <w:rFonts w:ascii="Times New Roman" w:hAnsi="Times New Roman" w:eastAsia="Times New Roman" w:cs="Times New Roman"/>
          <w:color w:val="auto"/>
          <w:spacing w:val="39"/>
          <w:sz w:val="28"/>
          <w:szCs w:val="28"/>
          <w:highlight w:val="none"/>
        </w:rPr>
        <w:t xml:space="preserve"> </w:t>
      </w:r>
      <w:r>
        <w:rPr>
          <w:rFonts w:ascii="宋体" w:hAnsi="宋体" w:eastAsia="宋体" w:cs="宋体"/>
          <w:color w:val="auto"/>
          <w:spacing w:val="2"/>
          <w:sz w:val="28"/>
          <w:szCs w:val="28"/>
          <w:highlight w:val="none"/>
        </w:rPr>
        <w:t>区）为灌木型封育，其中</w:t>
      </w:r>
      <w:r>
        <w:rPr>
          <w:rFonts w:ascii="宋体" w:hAnsi="宋体" w:eastAsia="宋体" w:cs="宋体"/>
          <w:color w:val="auto"/>
          <w:spacing w:val="-59"/>
          <w:sz w:val="28"/>
          <w:szCs w:val="28"/>
          <w:highlight w:val="none"/>
        </w:rPr>
        <w:t xml:space="preserve"> </w:t>
      </w:r>
      <w:r>
        <w:rPr>
          <w:rFonts w:ascii="Times New Roman" w:hAnsi="Times New Roman" w:eastAsia="Times New Roman" w:cs="Times New Roman"/>
          <w:color w:val="auto"/>
          <w:spacing w:val="2"/>
          <w:sz w:val="28"/>
          <w:szCs w:val="28"/>
          <w:highlight w:val="none"/>
        </w:rPr>
        <w:t>B</w:t>
      </w:r>
      <w:r>
        <w:rPr>
          <w:rFonts w:ascii="Times New Roman" w:hAnsi="Times New Roman" w:eastAsia="Times New Roman" w:cs="Times New Roman"/>
          <w:color w:val="auto"/>
          <w:spacing w:val="41"/>
          <w:sz w:val="28"/>
          <w:szCs w:val="28"/>
          <w:highlight w:val="none"/>
        </w:rPr>
        <w:t xml:space="preserve"> </w:t>
      </w:r>
      <w:r>
        <w:rPr>
          <w:rFonts w:ascii="宋体" w:hAnsi="宋体" w:eastAsia="宋体" w:cs="宋体"/>
          <w:color w:val="auto"/>
          <w:spacing w:val="2"/>
          <w:sz w:val="28"/>
          <w:szCs w:val="28"/>
          <w:highlight w:val="none"/>
        </w:rPr>
        <w:t>区半封（只对靠近耕地区</w:t>
      </w:r>
    </w:p>
    <w:p w14:paraId="474FF588">
      <w:pPr>
        <w:spacing w:before="120" w:line="279" w:lineRule="auto"/>
        <w:ind w:left="561" w:right="652" w:hanging="55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域设置围栏，北侧靠近荒漠区无人畜活动区域不设置围栏</w:t>
      </w:r>
      <w:r>
        <w:rPr>
          <w:rFonts w:ascii="宋体" w:hAnsi="宋体" w:eastAsia="宋体" w:cs="宋体"/>
          <w:color w:val="auto"/>
          <w:spacing w:val="2"/>
          <w:sz w:val="28"/>
          <w:szCs w:val="28"/>
          <w:highlight w:val="none"/>
        </w:rPr>
        <w:t>），</w:t>
      </w:r>
      <w:r>
        <w:rPr>
          <w:rFonts w:ascii="微软雅黑" w:hAnsi="微软雅黑" w:eastAsia="微软雅黑" w:cs="微软雅黑"/>
          <w:color w:val="auto"/>
          <w:spacing w:val="-3"/>
          <w:sz w:val="28"/>
          <w:szCs w:val="28"/>
          <w:highlight w:val="none"/>
        </w:rPr>
        <w:t xml:space="preserve">C </w:t>
      </w:r>
      <w:r>
        <w:rPr>
          <w:rFonts w:ascii="宋体" w:hAnsi="宋体" w:eastAsia="宋体" w:cs="宋体"/>
          <w:color w:val="auto"/>
          <w:spacing w:val="-3"/>
          <w:sz w:val="28"/>
          <w:szCs w:val="28"/>
          <w:highlight w:val="none"/>
        </w:rPr>
        <w:t>区为全封。</w:t>
      </w:r>
      <w:r>
        <w:rPr>
          <w:rFonts w:ascii="宋体" w:hAnsi="宋体" w:eastAsia="宋体" w:cs="宋体"/>
          <w:color w:val="auto"/>
          <w:spacing w:val="1"/>
          <w:sz w:val="28"/>
          <w:szCs w:val="28"/>
          <w:highlight w:val="none"/>
        </w:rPr>
        <w:t xml:space="preserve"> </w:t>
      </w:r>
      <w:r>
        <w:rPr>
          <w:rFonts w:ascii="微软雅黑" w:hAnsi="微软雅黑" w:eastAsia="微软雅黑" w:cs="微软雅黑"/>
          <w:color w:val="auto"/>
          <w:spacing w:val="-7"/>
          <w:sz w:val="28"/>
          <w:szCs w:val="28"/>
          <w:highlight w:val="none"/>
        </w:rPr>
        <w:t xml:space="preserve">2026 </w:t>
      </w:r>
      <w:r>
        <w:rPr>
          <w:rFonts w:ascii="宋体" w:hAnsi="宋体" w:eastAsia="宋体" w:cs="宋体"/>
          <w:color w:val="auto"/>
          <w:spacing w:val="-7"/>
          <w:sz w:val="28"/>
          <w:szCs w:val="28"/>
          <w:highlight w:val="none"/>
        </w:rPr>
        <w:t>年任务（</w:t>
      </w:r>
      <w:r>
        <w:rPr>
          <w:rFonts w:ascii="微软雅黑" w:hAnsi="微软雅黑" w:eastAsia="微软雅黑" w:cs="微软雅黑"/>
          <w:color w:val="auto"/>
          <w:spacing w:val="-7"/>
          <w:sz w:val="28"/>
          <w:szCs w:val="28"/>
          <w:highlight w:val="none"/>
        </w:rPr>
        <w:t>F</w:t>
      </w:r>
      <w:r>
        <w:rPr>
          <w:rFonts w:ascii="微软雅黑" w:hAnsi="微软雅黑" w:eastAsia="微软雅黑" w:cs="微软雅黑"/>
          <w:color w:val="auto"/>
          <w:spacing w:val="23"/>
          <w:sz w:val="28"/>
          <w:szCs w:val="28"/>
          <w:highlight w:val="none"/>
        </w:rPr>
        <w:t xml:space="preserve"> </w:t>
      </w:r>
      <w:r>
        <w:rPr>
          <w:rFonts w:ascii="宋体" w:hAnsi="宋体" w:eastAsia="宋体" w:cs="宋体"/>
          <w:color w:val="auto"/>
          <w:spacing w:val="-7"/>
          <w:sz w:val="28"/>
          <w:szCs w:val="28"/>
          <w:highlight w:val="none"/>
        </w:rPr>
        <w:t>区）为灌木型封育，全封。</w:t>
      </w:r>
    </w:p>
    <w:p w14:paraId="49DD6FE2">
      <w:pPr>
        <w:spacing w:before="1" w:line="219" w:lineRule="auto"/>
        <w:ind w:left="56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封育技术措施</w:t>
      </w:r>
    </w:p>
    <w:p w14:paraId="58718726">
      <w:pPr>
        <w:spacing w:before="228" w:line="190" w:lineRule="auto"/>
        <w:ind w:left="589"/>
        <w:rPr>
          <w:rFonts w:ascii="宋体" w:hAnsi="宋体" w:eastAsia="宋体" w:cs="宋体"/>
          <w:color w:val="auto"/>
          <w:sz w:val="28"/>
          <w:szCs w:val="28"/>
          <w:highlight w:val="none"/>
        </w:rPr>
      </w:pPr>
      <w:r>
        <w:rPr>
          <w:rFonts w:ascii="微软雅黑" w:hAnsi="微软雅黑" w:eastAsia="微软雅黑" w:cs="微软雅黑"/>
          <w:color w:val="auto"/>
          <w:spacing w:val="-9"/>
          <w:sz w:val="28"/>
          <w:szCs w:val="28"/>
          <w:highlight w:val="none"/>
        </w:rPr>
        <w:t>1.</w:t>
      </w:r>
      <w:r>
        <w:rPr>
          <w:rFonts w:ascii="宋体" w:hAnsi="宋体" w:eastAsia="宋体" w:cs="宋体"/>
          <w:color w:val="auto"/>
          <w:spacing w:val="-9"/>
          <w:sz w:val="28"/>
          <w:szCs w:val="28"/>
          <w:highlight w:val="none"/>
        </w:rPr>
        <w:t>封禁设施</w:t>
      </w:r>
    </w:p>
    <w:p w14:paraId="796AE7E1">
      <w:pPr>
        <w:spacing w:before="177" w:line="190" w:lineRule="auto"/>
        <w:ind w:left="575"/>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1</w:t>
      </w:r>
      <w:r>
        <w:rPr>
          <w:rFonts w:ascii="宋体" w:hAnsi="宋体" w:eastAsia="宋体" w:cs="宋体"/>
          <w:color w:val="auto"/>
          <w:spacing w:val="-6"/>
          <w:sz w:val="28"/>
          <w:szCs w:val="28"/>
          <w:highlight w:val="none"/>
        </w:rPr>
        <w:t>）设置角铁围栏</w:t>
      </w:r>
    </w:p>
    <w:p w14:paraId="7DE31FA9">
      <w:pPr>
        <w:spacing w:before="178" w:line="190" w:lineRule="auto"/>
        <w:jc w:val="right"/>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根据项目区的实际情况，且末县封育区外围设置角铁围栏总长</w:t>
      </w:r>
      <w:r>
        <w:rPr>
          <w:rFonts w:ascii="宋体" w:hAnsi="宋体" w:eastAsia="宋体" w:cs="宋体"/>
          <w:color w:val="auto"/>
          <w:spacing w:val="-70"/>
          <w:sz w:val="28"/>
          <w:szCs w:val="28"/>
          <w:highlight w:val="none"/>
        </w:rPr>
        <w:t xml:space="preserve"> </w:t>
      </w:r>
      <w:r>
        <w:rPr>
          <w:rFonts w:ascii="微软雅黑" w:hAnsi="微软雅黑" w:eastAsia="微软雅黑" w:cs="微软雅黑"/>
          <w:color w:val="auto"/>
          <w:spacing w:val="-6"/>
          <w:sz w:val="28"/>
          <w:szCs w:val="28"/>
          <w:highlight w:val="none"/>
        </w:rPr>
        <w:t>46239.70</w:t>
      </w:r>
      <w:r>
        <w:rPr>
          <w:rFonts w:ascii="微软雅黑" w:hAnsi="微软雅黑" w:eastAsia="微软雅黑" w:cs="微软雅黑"/>
          <w:color w:val="auto"/>
          <w:spacing w:val="-7"/>
          <w:sz w:val="28"/>
          <w:szCs w:val="28"/>
          <w:highlight w:val="none"/>
        </w:rPr>
        <w:t xml:space="preserve"> </w:t>
      </w:r>
      <w:r>
        <w:rPr>
          <w:rFonts w:ascii="宋体" w:hAnsi="宋体" w:eastAsia="宋体" w:cs="宋体"/>
          <w:color w:val="auto"/>
          <w:spacing w:val="-7"/>
          <w:sz w:val="28"/>
          <w:szCs w:val="28"/>
          <w:highlight w:val="none"/>
        </w:rPr>
        <w:t>米。</w:t>
      </w:r>
    </w:p>
    <w:p w14:paraId="1336A1D8">
      <w:pPr>
        <w:spacing w:before="182" w:line="285" w:lineRule="auto"/>
        <w:ind w:left="1" w:right="80" w:firstLine="569"/>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编结网围栏规格：选用</w:t>
      </w:r>
      <w:r>
        <w:rPr>
          <w:rFonts w:ascii="宋体" w:hAnsi="宋体" w:eastAsia="宋体" w:cs="宋体"/>
          <w:color w:val="auto"/>
          <w:spacing w:val="-53"/>
          <w:sz w:val="28"/>
          <w:szCs w:val="28"/>
          <w:highlight w:val="none"/>
        </w:rPr>
        <w:t xml:space="preserve"> </w:t>
      </w:r>
      <w:r>
        <w:rPr>
          <w:rFonts w:ascii="微软雅黑" w:hAnsi="微软雅黑" w:eastAsia="微软雅黑" w:cs="微软雅黑"/>
          <w:color w:val="auto"/>
          <w:spacing w:val="-9"/>
          <w:sz w:val="28"/>
          <w:szCs w:val="28"/>
          <w:highlight w:val="none"/>
        </w:rPr>
        <w:t xml:space="preserve">7×110×60 </w:t>
      </w:r>
      <w:r>
        <w:rPr>
          <w:rFonts w:ascii="宋体" w:hAnsi="宋体" w:eastAsia="宋体" w:cs="宋体"/>
          <w:color w:val="auto"/>
          <w:spacing w:val="-9"/>
          <w:sz w:val="28"/>
          <w:szCs w:val="28"/>
          <w:highlight w:val="none"/>
        </w:rPr>
        <w:t>型，网宽</w:t>
      </w:r>
      <w:r>
        <w:rPr>
          <w:rFonts w:ascii="宋体" w:hAnsi="宋体" w:eastAsia="宋体" w:cs="宋体"/>
          <w:color w:val="auto"/>
          <w:spacing w:val="-30"/>
          <w:sz w:val="28"/>
          <w:szCs w:val="28"/>
          <w:highlight w:val="none"/>
        </w:rPr>
        <w:t xml:space="preserve"> </w:t>
      </w:r>
      <w:r>
        <w:rPr>
          <w:rFonts w:ascii="微软雅黑" w:hAnsi="微软雅黑" w:eastAsia="微软雅黑" w:cs="微软雅黑"/>
          <w:color w:val="auto"/>
          <w:spacing w:val="-9"/>
          <w:sz w:val="28"/>
          <w:szCs w:val="28"/>
          <w:highlight w:val="none"/>
        </w:rPr>
        <w:t>1100</w:t>
      </w:r>
      <w:r>
        <w:rPr>
          <w:rFonts w:ascii="微软雅黑" w:hAnsi="微软雅黑" w:eastAsia="微软雅黑" w:cs="微软雅黑"/>
          <w:color w:val="auto"/>
          <w:spacing w:val="-10"/>
          <w:sz w:val="28"/>
          <w:szCs w:val="28"/>
          <w:highlight w:val="none"/>
        </w:rPr>
        <w:t xml:space="preserve"> </w:t>
      </w:r>
      <w:r>
        <w:rPr>
          <w:rFonts w:ascii="宋体" w:hAnsi="宋体" w:eastAsia="宋体" w:cs="宋体"/>
          <w:color w:val="auto"/>
          <w:spacing w:val="-10"/>
          <w:sz w:val="28"/>
          <w:szCs w:val="28"/>
          <w:highlight w:val="none"/>
        </w:rPr>
        <w:t>毫米，纬线</w:t>
      </w:r>
      <w:r>
        <w:rPr>
          <w:rFonts w:ascii="宋体" w:hAnsi="宋体" w:eastAsia="宋体" w:cs="宋体"/>
          <w:color w:val="auto"/>
          <w:spacing w:val="-51"/>
          <w:sz w:val="28"/>
          <w:szCs w:val="28"/>
          <w:highlight w:val="none"/>
        </w:rPr>
        <w:t xml:space="preserve"> </w:t>
      </w:r>
      <w:r>
        <w:rPr>
          <w:rFonts w:ascii="微软雅黑" w:hAnsi="微软雅黑" w:eastAsia="微软雅黑" w:cs="微软雅黑"/>
          <w:color w:val="auto"/>
          <w:spacing w:val="-10"/>
          <w:sz w:val="28"/>
          <w:szCs w:val="28"/>
          <w:highlight w:val="none"/>
        </w:rPr>
        <w:t xml:space="preserve">7 </w:t>
      </w:r>
      <w:r>
        <w:rPr>
          <w:rFonts w:ascii="宋体" w:hAnsi="宋体" w:eastAsia="宋体" w:cs="宋体"/>
          <w:color w:val="auto"/>
          <w:spacing w:val="-10"/>
          <w:sz w:val="28"/>
          <w:szCs w:val="28"/>
          <w:highlight w:val="none"/>
        </w:rPr>
        <w:t>道，</w:t>
      </w:r>
      <w:r>
        <w:rPr>
          <w:rFonts w:ascii="宋体" w:hAnsi="宋体" w:eastAsia="宋体" w:cs="宋体"/>
          <w:color w:val="auto"/>
          <w:spacing w:val="-68"/>
          <w:sz w:val="28"/>
          <w:szCs w:val="28"/>
          <w:highlight w:val="none"/>
        </w:rPr>
        <w:t xml:space="preserve"> </w:t>
      </w:r>
      <w:r>
        <w:rPr>
          <w:rFonts w:ascii="宋体" w:hAnsi="宋体" w:eastAsia="宋体" w:cs="宋体"/>
          <w:color w:val="auto"/>
          <w:spacing w:val="-10"/>
          <w:sz w:val="28"/>
          <w:szCs w:val="28"/>
          <w:highlight w:val="none"/>
        </w:rPr>
        <w:t>自上而</w:t>
      </w:r>
      <w:r>
        <w:rPr>
          <w:rFonts w:ascii="宋体" w:hAnsi="宋体" w:eastAsia="宋体" w:cs="宋体"/>
          <w:color w:val="auto"/>
          <w:sz w:val="28"/>
          <w:szCs w:val="28"/>
          <w:highlight w:val="none"/>
        </w:rPr>
        <w:t xml:space="preserve"> </w:t>
      </w:r>
      <w:r>
        <w:rPr>
          <w:rFonts w:ascii="宋体" w:hAnsi="宋体" w:eastAsia="宋体" w:cs="宋体"/>
          <w:color w:val="auto"/>
          <w:spacing w:val="-9"/>
          <w:sz w:val="28"/>
          <w:szCs w:val="28"/>
          <w:highlight w:val="none"/>
        </w:rPr>
        <w:t>下相邻两纬线间距为</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9"/>
          <w:sz w:val="28"/>
          <w:szCs w:val="28"/>
          <w:highlight w:val="none"/>
        </w:rPr>
        <w:t xml:space="preserve">220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 xml:space="preserve">220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 xml:space="preserve">180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 xml:space="preserve">180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 xml:space="preserve">150 </w:t>
      </w:r>
      <w:r>
        <w:rPr>
          <w:rFonts w:ascii="宋体" w:hAnsi="宋体" w:eastAsia="宋体" w:cs="宋体"/>
          <w:color w:val="auto"/>
          <w:spacing w:val="-9"/>
          <w:sz w:val="28"/>
          <w:szCs w:val="28"/>
          <w:highlight w:val="none"/>
        </w:rPr>
        <w:t>毫米</w:t>
      </w:r>
      <w:r>
        <w:rPr>
          <w:rFonts w:ascii="宋体" w:hAnsi="宋体" w:eastAsia="宋体" w:cs="宋体"/>
          <w:color w:val="auto"/>
          <w:spacing w:val="-10"/>
          <w:sz w:val="28"/>
          <w:szCs w:val="28"/>
          <w:highlight w:val="none"/>
        </w:rPr>
        <w:t>、</w:t>
      </w:r>
      <w:r>
        <w:rPr>
          <w:rFonts w:ascii="微软雅黑" w:hAnsi="微软雅黑" w:eastAsia="微软雅黑" w:cs="微软雅黑"/>
          <w:color w:val="auto"/>
          <w:spacing w:val="-10"/>
          <w:sz w:val="28"/>
          <w:szCs w:val="28"/>
          <w:highlight w:val="none"/>
        </w:rPr>
        <w:t>150</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7"/>
          <w:sz w:val="28"/>
          <w:szCs w:val="28"/>
          <w:highlight w:val="none"/>
        </w:rPr>
        <w:t>毫米</w:t>
      </w:r>
      <w:r>
        <w:rPr>
          <w:rFonts w:ascii="宋体" w:hAnsi="宋体" w:eastAsia="宋体" w:cs="宋体"/>
          <w:color w:val="auto"/>
          <w:spacing w:val="-73"/>
          <w:sz w:val="28"/>
          <w:szCs w:val="28"/>
          <w:highlight w:val="none"/>
        </w:rPr>
        <w:t xml:space="preserve"> </w:t>
      </w:r>
      <w:r>
        <w:rPr>
          <w:rFonts w:ascii="宋体" w:hAnsi="宋体" w:eastAsia="宋体" w:cs="宋体"/>
          <w:color w:val="auto"/>
          <w:spacing w:val="7"/>
          <w:sz w:val="28"/>
          <w:szCs w:val="28"/>
          <w:highlight w:val="none"/>
        </w:rPr>
        <w:t>，</w:t>
      </w:r>
      <w:r>
        <w:rPr>
          <w:rFonts w:ascii="宋体" w:hAnsi="宋体" w:eastAsia="宋体" w:cs="宋体"/>
          <w:color w:val="auto"/>
          <w:spacing w:val="-51"/>
          <w:sz w:val="28"/>
          <w:szCs w:val="28"/>
          <w:highlight w:val="none"/>
        </w:rPr>
        <w:t xml:space="preserve"> </w:t>
      </w:r>
      <w:r>
        <w:rPr>
          <w:rFonts w:ascii="宋体" w:hAnsi="宋体" w:eastAsia="宋体" w:cs="宋体"/>
          <w:color w:val="auto"/>
          <w:spacing w:val="7"/>
          <w:sz w:val="28"/>
          <w:szCs w:val="28"/>
          <w:highlight w:val="none"/>
        </w:rPr>
        <w:t>自上</w:t>
      </w:r>
      <w:r>
        <w:rPr>
          <w:rFonts w:ascii="宋体" w:hAnsi="宋体" w:eastAsia="宋体" w:cs="宋体"/>
          <w:color w:val="auto"/>
          <w:spacing w:val="-67"/>
          <w:sz w:val="28"/>
          <w:szCs w:val="28"/>
          <w:highlight w:val="none"/>
        </w:rPr>
        <w:t xml:space="preserve"> </w:t>
      </w:r>
      <w:r>
        <w:rPr>
          <w:rFonts w:ascii="宋体" w:hAnsi="宋体" w:eastAsia="宋体" w:cs="宋体"/>
          <w:color w:val="auto"/>
          <w:spacing w:val="7"/>
          <w:sz w:val="28"/>
          <w:szCs w:val="28"/>
          <w:highlight w:val="none"/>
        </w:rPr>
        <w:t xml:space="preserve">向下第 </w:t>
      </w:r>
      <w:r>
        <w:rPr>
          <w:rFonts w:ascii="微软雅黑" w:hAnsi="微软雅黑" w:eastAsia="微软雅黑" w:cs="微软雅黑"/>
          <w:color w:val="auto"/>
          <w:spacing w:val="7"/>
          <w:sz w:val="28"/>
          <w:szCs w:val="28"/>
          <w:highlight w:val="none"/>
        </w:rPr>
        <w:t>1</w:t>
      </w:r>
      <w:r>
        <w:rPr>
          <w:rFonts w:ascii="微软雅黑" w:hAnsi="微软雅黑" w:eastAsia="微软雅黑" w:cs="微软雅黑"/>
          <w:color w:val="auto"/>
          <w:spacing w:val="31"/>
          <w:sz w:val="28"/>
          <w:szCs w:val="28"/>
          <w:highlight w:val="none"/>
        </w:rPr>
        <w:t xml:space="preserve"> </w:t>
      </w:r>
      <w:r>
        <w:rPr>
          <w:rFonts w:ascii="宋体" w:hAnsi="宋体" w:eastAsia="宋体" w:cs="宋体"/>
          <w:color w:val="auto"/>
          <w:spacing w:val="7"/>
          <w:sz w:val="28"/>
          <w:szCs w:val="28"/>
          <w:highlight w:val="none"/>
        </w:rPr>
        <w:t>道与第</w:t>
      </w:r>
      <w:r>
        <w:rPr>
          <w:rFonts w:ascii="宋体" w:hAnsi="宋体" w:eastAsia="宋体" w:cs="宋体"/>
          <w:color w:val="auto"/>
          <w:spacing w:val="-26"/>
          <w:sz w:val="28"/>
          <w:szCs w:val="28"/>
          <w:highlight w:val="none"/>
        </w:rPr>
        <w:t xml:space="preserve"> </w:t>
      </w:r>
      <w:r>
        <w:rPr>
          <w:rFonts w:ascii="微软雅黑" w:hAnsi="微软雅黑" w:eastAsia="微软雅黑" w:cs="微软雅黑"/>
          <w:color w:val="auto"/>
          <w:spacing w:val="7"/>
          <w:sz w:val="28"/>
          <w:szCs w:val="28"/>
          <w:highlight w:val="none"/>
        </w:rPr>
        <w:t>7</w:t>
      </w:r>
      <w:r>
        <w:rPr>
          <w:rFonts w:ascii="微软雅黑" w:hAnsi="微软雅黑" w:eastAsia="微软雅黑" w:cs="微软雅黑"/>
          <w:color w:val="auto"/>
          <w:spacing w:val="29"/>
          <w:sz w:val="28"/>
          <w:szCs w:val="28"/>
          <w:highlight w:val="none"/>
        </w:rPr>
        <w:t xml:space="preserve"> </w:t>
      </w:r>
      <w:r>
        <w:rPr>
          <w:rFonts w:ascii="宋体" w:hAnsi="宋体" w:eastAsia="宋体" w:cs="宋体"/>
          <w:color w:val="auto"/>
          <w:spacing w:val="7"/>
          <w:sz w:val="28"/>
          <w:szCs w:val="28"/>
          <w:highlight w:val="none"/>
        </w:rPr>
        <w:t>道为</w:t>
      </w:r>
      <w:r>
        <w:rPr>
          <w:rFonts w:ascii="宋体" w:hAnsi="宋体" w:eastAsia="宋体" w:cs="宋体"/>
          <w:color w:val="auto"/>
          <w:spacing w:val="-97"/>
          <w:sz w:val="28"/>
          <w:szCs w:val="28"/>
          <w:highlight w:val="none"/>
        </w:rPr>
        <w:t xml:space="preserve"> </w:t>
      </w:r>
      <w:r>
        <w:rPr>
          <w:rFonts w:ascii="微软雅黑" w:hAnsi="微软雅黑" w:eastAsia="微软雅黑" w:cs="微软雅黑"/>
          <w:color w:val="auto"/>
          <w:spacing w:val="7"/>
          <w:sz w:val="28"/>
          <w:szCs w:val="28"/>
          <w:highlight w:val="none"/>
        </w:rPr>
        <w:t>Ф2.8</w:t>
      </w:r>
      <w:r>
        <w:rPr>
          <w:rFonts w:ascii="微软雅黑" w:hAnsi="微软雅黑" w:eastAsia="微软雅黑" w:cs="微软雅黑"/>
          <w:color w:val="auto"/>
          <w:spacing w:val="36"/>
          <w:sz w:val="28"/>
          <w:szCs w:val="28"/>
          <w:highlight w:val="none"/>
        </w:rPr>
        <w:t xml:space="preserve"> </w:t>
      </w:r>
      <w:r>
        <w:rPr>
          <w:rFonts w:ascii="宋体" w:hAnsi="宋体" w:eastAsia="宋体" w:cs="宋体"/>
          <w:color w:val="auto"/>
          <w:spacing w:val="7"/>
          <w:sz w:val="28"/>
          <w:szCs w:val="28"/>
          <w:highlight w:val="none"/>
        </w:rPr>
        <w:t>毫米</w:t>
      </w:r>
      <w:r>
        <w:rPr>
          <w:rFonts w:ascii="宋体" w:hAnsi="宋体" w:eastAsia="宋体" w:cs="宋体"/>
          <w:color w:val="auto"/>
          <w:spacing w:val="-69"/>
          <w:sz w:val="28"/>
          <w:szCs w:val="28"/>
          <w:highlight w:val="none"/>
        </w:rPr>
        <w:t xml:space="preserve"> </w:t>
      </w:r>
      <w:r>
        <w:rPr>
          <w:rFonts w:ascii="宋体" w:hAnsi="宋体" w:eastAsia="宋体" w:cs="宋体"/>
          <w:color w:val="auto"/>
          <w:spacing w:val="6"/>
          <w:sz w:val="28"/>
          <w:szCs w:val="28"/>
          <w:highlight w:val="none"/>
        </w:rPr>
        <w:t>中碳镀锌钢丝</w:t>
      </w:r>
      <w:r>
        <w:rPr>
          <w:rFonts w:ascii="宋体" w:hAnsi="宋体" w:eastAsia="宋体" w:cs="宋体"/>
          <w:color w:val="auto"/>
          <w:spacing w:val="-73"/>
          <w:sz w:val="28"/>
          <w:szCs w:val="28"/>
          <w:highlight w:val="none"/>
        </w:rPr>
        <w:t xml:space="preserve"> </w:t>
      </w:r>
      <w:r>
        <w:rPr>
          <w:rFonts w:ascii="宋体" w:hAnsi="宋体" w:eastAsia="宋体" w:cs="宋体"/>
          <w:color w:val="auto"/>
          <w:spacing w:val="6"/>
          <w:sz w:val="28"/>
          <w:szCs w:val="28"/>
          <w:highlight w:val="none"/>
        </w:rPr>
        <w:t>，抗拉强度为</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7"/>
          <w:sz w:val="28"/>
          <w:szCs w:val="28"/>
          <w:highlight w:val="none"/>
        </w:rPr>
        <w:t>≥900MPa</w:t>
      </w:r>
      <w:r>
        <w:rPr>
          <w:rFonts w:ascii="宋体" w:hAnsi="宋体" w:eastAsia="宋体" w:cs="宋体"/>
          <w:color w:val="auto"/>
          <w:spacing w:val="-7"/>
          <w:sz w:val="28"/>
          <w:szCs w:val="28"/>
          <w:highlight w:val="none"/>
        </w:rPr>
        <w:t>；第二道至第六道为</w:t>
      </w:r>
      <w:r>
        <w:rPr>
          <w:rFonts w:ascii="微软雅黑" w:hAnsi="微软雅黑" w:eastAsia="微软雅黑" w:cs="微软雅黑"/>
          <w:color w:val="auto"/>
          <w:spacing w:val="-7"/>
          <w:sz w:val="28"/>
          <w:szCs w:val="28"/>
          <w:highlight w:val="none"/>
        </w:rPr>
        <w:t xml:space="preserve">Ф2.5 </w:t>
      </w:r>
      <w:r>
        <w:rPr>
          <w:rFonts w:ascii="宋体" w:hAnsi="宋体" w:eastAsia="宋体" w:cs="宋体"/>
          <w:color w:val="auto"/>
          <w:spacing w:val="-7"/>
          <w:sz w:val="28"/>
          <w:szCs w:val="28"/>
          <w:highlight w:val="none"/>
        </w:rPr>
        <w:t>毫</w:t>
      </w:r>
      <w:r>
        <w:rPr>
          <w:rFonts w:ascii="宋体" w:hAnsi="宋体" w:eastAsia="宋体" w:cs="宋体"/>
          <w:color w:val="auto"/>
          <w:spacing w:val="-8"/>
          <w:sz w:val="28"/>
          <w:szCs w:val="28"/>
          <w:highlight w:val="none"/>
        </w:rPr>
        <w:t>米中碳镀锌钢丝，抗拉强度为</w:t>
      </w:r>
      <w:r>
        <w:rPr>
          <w:rFonts w:ascii="微软雅黑" w:hAnsi="微软雅黑" w:eastAsia="微软雅黑" w:cs="微软雅黑"/>
          <w:color w:val="auto"/>
          <w:spacing w:val="-8"/>
          <w:sz w:val="28"/>
          <w:szCs w:val="28"/>
          <w:highlight w:val="none"/>
        </w:rPr>
        <w:t>≥900MPa</w:t>
      </w:r>
      <w:r>
        <w:rPr>
          <w:rFonts w:ascii="微软雅黑" w:hAnsi="微软雅黑" w:eastAsia="微软雅黑" w:cs="微软雅黑"/>
          <w:color w:val="auto"/>
          <w:spacing w:val="-38"/>
          <w:sz w:val="28"/>
          <w:szCs w:val="28"/>
          <w:highlight w:val="none"/>
        </w:rPr>
        <w:t xml:space="preserve"> </w:t>
      </w:r>
      <w:r>
        <w:rPr>
          <w:rFonts w:ascii="宋体" w:hAnsi="宋体" w:eastAsia="宋体" w:cs="宋体"/>
          <w:color w:val="auto"/>
          <w:spacing w:val="-8"/>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经线为</w:t>
      </w:r>
      <w:r>
        <w:rPr>
          <w:rFonts w:ascii="微软雅黑" w:hAnsi="微软雅黑" w:eastAsia="微软雅黑" w:cs="微软雅黑"/>
          <w:color w:val="auto"/>
          <w:spacing w:val="-5"/>
          <w:sz w:val="28"/>
          <w:szCs w:val="28"/>
          <w:highlight w:val="none"/>
        </w:rPr>
        <w:t xml:space="preserve">Ф2.5 </w:t>
      </w:r>
      <w:r>
        <w:rPr>
          <w:rFonts w:ascii="宋体" w:hAnsi="宋体" w:eastAsia="宋体" w:cs="宋体"/>
          <w:color w:val="auto"/>
          <w:spacing w:val="-5"/>
          <w:sz w:val="28"/>
          <w:szCs w:val="28"/>
          <w:highlight w:val="none"/>
        </w:rPr>
        <w:t>毫米低碳镀锌钢丝，间距</w:t>
      </w:r>
      <w:r>
        <w:rPr>
          <w:rFonts w:ascii="宋体" w:hAnsi="宋体" w:eastAsia="宋体" w:cs="宋体"/>
          <w:color w:val="auto"/>
          <w:spacing w:val="-43"/>
          <w:sz w:val="28"/>
          <w:szCs w:val="28"/>
          <w:highlight w:val="none"/>
        </w:rPr>
        <w:t xml:space="preserve"> </w:t>
      </w:r>
      <w:r>
        <w:rPr>
          <w:rFonts w:ascii="微软雅黑" w:hAnsi="微软雅黑" w:eastAsia="微软雅黑" w:cs="微软雅黑"/>
          <w:color w:val="auto"/>
          <w:spacing w:val="-5"/>
          <w:sz w:val="28"/>
          <w:szCs w:val="28"/>
          <w:highlight w:val="none"/>
        </w:rPr>
        <w:t xml:space="preserve">600 </w:t>
      </w:r>
      <w:r>
        <w:rPr>
          <w:rFonts w:ascii="宋体" w:hAnsi="宋体" w:eastAsia="宋体" w:cs="宋体"/>
          <w:color w:val="auto"/>
          <w:spacing w:val="-5"/>
          <w:sz w:val="28"/>
          <w:szCs w:val="28"/>
          <w:highlight w:val="none"/>
        </w:rPr>
        <w:t>毫米，抗拉强度为</w:t>
      </w:r>
      <w:r>
        <w:rPr>
          <w:rFonts w:ascii="微软雅黑" w:hAnsi="微软雅黑" w:eastAsia="微软雅黑" w:cs="微软雅黑"/>
          <w:color w:val="auto"/>
          <w:spacing w:val="-5"/>
          <w:sz w:val="28"/>
          <w:szCs w:val="28"/>
          <w:highlight w:val="none"/>
        </w:rPr>
        <w:t>≥550MPa</w:t>
      </w:r>
      <w:r>
        <w:rPr>
          <w:rFonts w:ascii="宋体" w:hAnsi="宋体" w:eastAsia="宋体" w:cs="宋体"/>
          <w:color w:val="auto"/>
          <w:spacing w:val="-5"/>
          <w:sz w:val="28"/>
          <w:szCs w:val="28"/>
          <w:highlight w:val="none"/>
        </w:rPr>
        <w:t>，环扣沿</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经、纬线在</w:t>
      </w:r>
      <w:r>
        <w:rPr>
          <w:rFonts w:ascii="宋体" w:hAnsi="宋体" w:eastAsia="宋体" w:cs="宋体"/>
          <w:color w:val="auto"/>
          <w:spacing w:val="-17"/>
          <w:sz w:val="28"/>
          <w:szCs w:val="28"/>
          <w:highlight w:val="none"/>
        </w:rPr>
        <w:t xml:space="preserve"> </w:t>
      </w:r>
      <w:r>
        <w:rPr>
          <w:rFonts w:ascii="微软雅黑" w:hAnsi="微软雅黑" w:eastAsia="微软雅黑" w:cs="微软雅黑"/>
          <w:color w:val="auto"/>
          <w:spacing w:val="-3"/>
          <w:sz w:val="28"/>
          <w:szCs w:val="28"/>
          <w:highlight w:val="none"/>
        </w:rPr>
        <w:t xml:space="preserve">100 </w:t>
      </w:r>
      <w:r>
        <w:rPr>
          <w:rFonts w:ascii="宋体" w:hAnsi="宋体" w:eastAsia="宋体" w:cs="宋体"/>
          <w:color w:val="auto"/>
          <w:spacing w:val="-3"/>
          <w:sz w:val="28"/>
          <w:szCs w:val="28"/>
          <w:highlight w:val="none"/>
        </w:rPr>
        <w:t>牛力作用下位移不大于</w:t>
      </w:r>
      <w:r>
        <w:rPr>
          <w:rFonts w:ascii="宋体" w:hAnsi="宋体" w:eastAsia="宋体" w:cs="宋体"/>
          <w:color w:val="auto"/>
          <w:spacing w:val="-31"/>
          <w:sz w:val="28"/>
          <w:szCs w:val="28"/>
          <w:highlight w:val="none"/>
        </w:rPr>
        <w:t xml:space="preserve"> </w:t>
      </w:r>
      <w:r>
        <w:rPr>
          <w:rFonts w:ascii="微软雅黑" w:hAnsi="微软雅黑" w:eastAsia="微软雅黑" w:cs="微软雅黑"/>
          <w:color w:val="auto"/>
          <w:spacing w:val="-3"/>
          <w:sz w:val="28"/>
          <w:szCs w:val="28"/>
          <w:highlight w:val="none"/>
        </w:rPr>
        <w:t xml:space="preserve">10 </w:t>
      </w:r>
      <w:r>
        <w:rPr>
          <w:rFonts w:ascii="宋体" w:hAnsi="宋体" w:eastAsia="宋体" w:cs="宋体"/>
          <w:color w:val="auto"/>
          <w:spacing w:val="-3"/>
          <w:sz w:val="28"/>
          <w:szCs w:val="28"/>
          <w:highlight w:val="none"/>
        </w:rPr>
        <w:t>毫米，边线绕结沿纬线在</w:t>
      </w:r>
      <w:r>
        <w:rPr>
          <w:rFonts w:ascii="宋体" w:hAnsi="宋体" w:eastAsia="宋体" w:cs="宋体"/>
          <w:color w:val="auto"/>
          <w:spacing w:val="-31"/>
          <w:sz w:val="28"/>
          <w:szCs w:val="28"/>
          <w:highlight w:val="none"/>
        </w:rPr>
        <w:t xml:space="preserve"> </w:t>
      </w:r>
      <w:r>
        <w:rPr>
          <w:rFonts w:ascii="微软雅黑" w:hAnsi="微软雅黑" w:eastAsia="微软雅黑" w:cs="微软雅黑"/>
          <w:color w:val="auto"/>
          <w:spacing w:val="-3"/>
          <w:sz w:val="28"/>
          <w:szCs w:val="28"/>
          <w:highlight w:val="none"/>
        </w:rPr>
        <w:t xml:space="preserve">10 </w:t>
      </w:r>
      <w:r>
        <w:rPr>
          <w:rFonts w:ascii="宋体" w:hAnsi="宋体" w:eastAsia="宋体" w:cs="宋体"/>
          <w:color w:val="auto"/>
          <w:spacing w:val="-3"/>
          <w:sz w:val="28"/>
          <w:szCs w:val="28"/>
          <w:highlight w:val="none"/>
        </w:rPr>
        <w:t>牛力作</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用下位移不大于</w:t>
      </w:r>
      <w:r>
        <w:rPr>
          <w:rFonts w:ascii="宋体" w:hAnsi="宋体" w:eastAsia="宋体" w:cs="宋体"/>
          <w:color w:val="auto"/>
          <w:spacing w:val="-29"/>
          <w:sz w:val="28"/>
          <w:szCs w:val="28"/>
          <w:highlight w:val="none"/>
        </w:rPr>
        <w:t xml:space="preserve"> </w:t>
      </w:r>
      <w:r>
        <w:rPr>
          <w:rFonts w:ascii="微软雅黑" w:hAnsi="微软雅黑" w:eastAsia="微软雅黑" w:cs="微软雅黑"/>
          <w:color w:val="auto"/>
          <w:spacing w:val="1"/>
          <w:sz w:val="28"/>
          <w:szCs w:val="28"/>
          <w:highlight w:val="none"/>
        </w:rPr>
        <w:t xml:space="preserve">10 </w:t>
      </w:r>
      <w:r>
        <w:rPr>
          <w:rFonts w:ascii="宋体" w:hAnsi="宋体" w:eastAsia="宋体" w:cs="宋体"/>
          <w:color w:val="auto"/>
          <w:spacing w:val="1"/>
          <w:sz w:val="28"/>
          <w:szCs w:val="28"/>
          <w:highlight w:val="none"/>
        </w:rPr>
        <w:t>毫米，绕结圈数大于</w:t>
      </w:r>
      <w:r>
        <w:rPr>
          <w:rFonts w:ascii="宋体" w:hAnsi="宋体" w:eastAsia="宋体" w:cs="宋体"/>
          <w:color w:val="auto"/>
          <w:spacing w:val="-56"/>
          <w:sz w:val="28"/>
          <w:szCs w:val="28"/>
          <w:highlight w:val="none"/>
        </w:rPr>
        <w:t xml:space="preserve"> </w:t>
      </w:r>
      <w:r>
        <w:rPr>
          <w:rFonts w:ascii="微软雅黑" w:hAnsi="微软雅黑" w:eastAsia="微软雅黑" w:cs="微软雅黑"/>
          <w:color w:val="auto"/>
          <w:spacing w:val="1"/>
          <w:sz w:val="28"/>
          <w:szCs w:val="28"/>
          <w:highlight w:val="none"/>
        </w:rPr>
        <w:t>2</w:t>
      </w:r>
      <w:r>
        <w:rPr>
          <w:rFonts w:ascii="微软雅黑" w:hAnsi="微软雅黑" w:eastAsia="微软雅黑" w:cs="微软雅黑"/>
          <w:color w:val="auto"/>
          <w:spacing w:val="28"/>
          <w:sz w:val="28"/>
          <w:szCs w:val="28"/>
          <w:highlight w:val="none"/>
        </w:rPr>
        <w:t xml:space="preserve"> </w:t>
      </w:r>
      <w:r>
        <w:rPr>
          <w:rFonts w:ascii="宋体" w:hAnsi="宋体" w:eastAsia="宋体" w:cs="宋体"/>
          <w:color w:val="auto"/>
          <w:spacing w:val="1"/>
          <w:sz w:val="28"/>
          <w:szCs w:val="28"/>
          <w:highlight w:val="none"/>
        </w:rPr>
        <w:t>圈，热镀锌钢丝锌层重量不少于</w:t>
      </w:r>
      <w:r>
        <w:rPr>
          <w:rFonts w:ascii="宋体" w:hAnsi="宋体" w:eastAsia="宋体" w:cs="宋体"/>
          <w:color w:val="auto"/>
          <w:spacing w:val="-45"/>
          <w:sz w:val="28"/>
          <w:szCs w:val="28"/>
          <w:highlight w:val="none"/>
        </w:rPr>
        <w:t xml:space="preserve"> </w:t>
      </w:r>
      <w:r>
        <w:rPr>
          <w:rFonts w:ascii="微软雅黑" w:hAnsi="微软雅黑" w:eastAsia="微软雅黑" w:cs="微软雅黑"/>
          <w:color w:val="auto"/>
          <w:spacing w:val="1"/>
          <w:sz w:val="28"/>
          <w:szCs w:val="28"/>
          <w:highlight w:val="none"/>
        </w:rPr>
        <w:t>80</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1"/>
          <w:sz w:val="28"/>
          <w:szCs w:val="28"/>
          <w:highlight w:val="none"/>
        </w:rPr>
        <w:t>克</w:t>
      </w:r>
      <w:r>
        <w:rPr>
          <w:rFonts w:ascii="微软雅黑" w:hAnsi="微软雅黑" w:eastAsia="微软雅黑" w:cs="微软雅黑"/>
          <w:color w:val="auto"/>
          <w:spacing w:val="1"/>
          <w:sz w:val="28"/>
          <w:szCs w:val="28"/>
          <w:highlight w:val="none"/>
        </w:rPr>
        <w:t>/</w:t>
      </w:r>
      <w:r>
        <w:rPr>
          <w:rFonts w:ascii="宋体" w:hAnsi="宋体" w:eastAsia="宋体" w:cs="宋体"/>
          <w:color w:val="auto"/>
          <w:spacing w:val="1"/>
          <w:sz w:val="28"/>
          <w:szCs w:val="28"/>
          <w:highlight w:val="none"/>
        </w:rPr>
        <w:t>米。网片重量</w:t>
      </w:r>
      <w:r>
        <w:rPr>
          <w:rFonts w:ascii="微软雅黑" w:hAnsi="微软雅黑" w:eastAsia="微软雅黑" w:cs="微软雅黑"/>
          <w:color w:val="auto"/>
          <w:spacing w:val="1"/>
          <w:sz w:val="28"/>
          <w:szCs w:val="28"/>
          <w:highlight w:val="none"/>
        </w:rPr>
        <w:t xml:space="preserve">≥390 </w:t>
      </w:r>
      <w:r>
        <w:rPr>
          <w:rFonts w:ascii="宋体" w:hAnsi="宋体" w:eastAsia="宋体" w:cs="宋体"/>
          <w:color w:val="auto"/>
          <w:spacing w:val="1"/>
          <w:sz w:val="28"/>
          <w:szCs w:val="28"/>
          <w:highlight w:val="none"/>
        </w:rPr>
        <w:t>千克</w:t>
      </w:r>
      <w:r>
        <w:rPr>
          <w:rFonts w:ascii="微软雅黑" w:hAnsi="微软雅黑" w:eastAsia="微软雅黑" w:cs="微软雅黑"/>
          <w:color w:val="auto"/>
          <w:spacing w:val="1"/>
          <w:sz w:val="28"/>
          <w:szCs w:val="28"/>
          <w:highlight w:val="none"/>
        </w:rPr>
        <w:t>/</w:t>
      </w:r>
      <w:r>
        <w:rPr>
          <w:rFonts w:ascii="宋体" w:hAnsi="宋体" w:eastAsia="宋体" w:cs="宋体"/>
          <w:color w:val="auto"/>
          <w:spacing w:val="1"/>
          <w:sz w:val="28"/>
          <w:szCs w:val="28"/>
          <w:highlight w:val="none"/>
        </w:rPr>
        <w:t>千米。网片用绑钩通过铁质挂线柱预留的挂网孔固</w:t>
      </w:r>
      <w:r>
        <w:rPr>
          <w:rFonts w:ascii="宋体" w:hAnsi="宋体" w:eastAsia="宋体" w:cs="宋体"/>
          <w:color w:val="auto"/>
          <w:spacing w:val="4"/>
          <w:sz w:val="28"/>
          <w:szCs w:val="28"/>
          <w:highlight w:val="none"/>
        </w:rPr>
        <w:t xml:space="preserve"> </w:t>
      </w:r>
      <w:r>
        <w:rPr>
          <w:rFonts w:ascii="宋体" w:hAnsi="宋体" w:eastAsia="宋体" w:cs="宋体"/>
          <w:color w:val="auto"/>
          <w:spacing w:val="-4"/>
          <w:sz w:val="28"/>
          <w:szCs w:val="28"/>
          <w:highlight w:val="none"/>
        </w:rPr>
        <w:t>定在角铁桩上。</w:t>
      </w:r>
    </w:p>
    <w:p w14:paraId="0CAECA9E">
      <w:pPr>
        <w:spacing w:before="40" w:line="280" w:lineRule="auto"/>
        <w:ind w:left="9" w:right="77" w:firstLine="56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角钢桩：角钢立柱用热轧等边角钢。角钢立柱规格，</w:t>
      </w:r>
      <w:r>
        <w:rPr>
          <w:rFonts w:ascii="宋体" w:hAnsi="宋体" w:eastAsia="宋体" w:cs="宋体"/>
          <w:color w:val="auto"/>
          <w:spacing w:val="-71"/>
          <w:sz w:val="28"/>
          <w:szCs w:val="28"/>
          <w:highlight w:val="none"/>
        </w:rPr>
        <w:t xml:space="preserve"> </w:t>
      </w:r>
      <w:r>
        <w:rPr>
          <w:rFonts w:ascii="宋体" w:hAnsi="宋体" w:eastAsia="宋体" w:cs="宋体"/>
          <w:color w:val="auto"/>
          <w:spacing w:val="6"/>
          <w:sz w:val="28"/>
          <w:szCs w:val="28"/>
          <w:highlight w:val="none"/>
        </w:rPr>
        <w:t>门柱、角柱</w:t>
      </w:r>
      <w:r>
        <w:rPr>
          <w:rFonts w:ascii="宋体" w:hAnsi="宋体" w:eastAsia="宋体" w:cs="宋体"/>
          <w:color w:val="auto"/>
          <w:spacing w:val="-48"/>
          <w:sz w:val="28"/>
          <w:szCs w:val="28"/>
          <w:highlight w:val="none"/>
        </w:rPr>
        <w:t xml:space="preserve"> </w:t>
      </w:r>
      <w:r>
        <w:rPr>
          <w:rFonts w:ascii="微软雅黑" w:hAnsi="微软雅黑" w:eastAsia="微软雅黑" w:cs="微软雅黑"/>
          <w:color w:val="auto"/>
          <w:spacing w:val="6"/>
          <w:sz w:val="28"/>
          <w:szCs w:val="28"/>
          <w:highlight w:val="none"/>
        </w:rPr>
        <w:t xml:space="preserve">90 </w:t>
      </w:r>
      <w:r>
        <w:rPr>
          <w:rFonts w:ascii="宋体" w:hAnsi="宋体" w:eastAsia="宋体" w:cs="宋体"/>
          <w:color w:val="auto"/>
          <w:spacing w:val="6"/>
          <w:sz w:val="28"/>
          <w:szCs w:val="28"/>
          <w:highlight w:val="none"/>
        </w:rPr>
        <w:t>毫米</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12"/>
          <w:sz w:val="28"/>
          <w:szCs w:val="28"/>
          <w:highlight w:val="none"/>
        </w:rPr>
        <w:t xml:space="preserve">×90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×8 </w:t>
      </w:r>
      <w:r>
        <w:rPr>
          <w:rFonts w:ascii="宋体" w:hAnsi="宋体" w:eastAsia="宋体" w:cs="宋体"/>
          <w:color w:val="auto"/>
          <w:spacing w:val="-12"/>
          <w:sz w:val="28"/>
          <w:szCs w:val="28"/>
          <w:highlight w:val="none"/>
        </w:rPr>
        <w:t>毫米，中间柱</w:t>
      </w:r>
      <w:r>
        <w:rPr>
          <w:rFonts w:ascii="宋体" w:hAnsi="宋体" w:eastAsia="宋体" w:cs="宋体"/>
          <w:color w:val="auto"/>
          <w:spacing w:val="-54"/>
          <w:sz w:val="28"/>
          <w:szCs w:val="28"/>
          <w:highlight w:val="none"/>
        </w:rPr>
        <w:t xml:space="preserve"> </w:t>
      </w:r>
      <w:r>
        <w:rPr>
          <w:rFonts w:ascii="微软雅黑" w:hAnsi="微软雅黑" w:eastAsia="微软雅黑" w:cs="微软雅黑"/>
          <w:color w:val="auto"/>
          <w:spacing w:val="-12"/>
          <w:sz w:val="28"/>
          <w:szCs w:val="28"/>
          <w:highlight w:val="none"/>
        </w:rPr>
        <w:t xml:space="preserve">70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×70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×7 </w:t>
      </w:r>
      <w:r>
        <w:rPr>
          <w:rFonts w:ascii="宋体" w:hAnsi="宋体" w:eastAsia="宋体" w:cs="宋体"/>
          <w:color w:val="auto"/>
          <w:spacing w:val="-12"/>
          <w:sz w:val="28"/>
          <w:szCs w:val="28"/>
          <w:highlight w:val="none"/>
        </w:rPr>
        <w:t>毫米</w:t>
      </w:r>
      <w:r>
        <w:rPr>
          <w:rFonts w:ascii="宋体" w:hAnsi="宋体" w:eastAsia="宋体" w:cs="宋体"/>
          <w:color w:val="auto"/>
          <w:spacing w:val="-13"/>
          <w:sz w:val="28"/>
          <w:szCs w:val="28"/>
          <w:highlight w:val="none"/>
        </w:rPr>
        <w:t>，小立柱</w:t>
      </w:r>
      <w:r>
        <w:rPr>
          <w:rFonts w:ascii="宋体" w:hAnsi="宋体" w:eastAsia="宋体" w:cs="宋体"/>
          <w:color w:val="auto"/>
          <w:spacing w:val="-59"/>
          <w:sz w:val="28"/>
          <w:szCs w:val="28"/>
          <w:highlight w:val="none"/>
        </w:rPr>
        <w:t xml:space="preserve"> </w:t>
      </w:r>
      <w:r>
        <w:rPr>
          <w:rFonts w:ascii="微软雅黑" w:hAnsi="微软雅黑" w:eastAsia="微软雅黑" w:cs="微软雅黑"/>
          <w:color w:val="auto"/>
          <w:spacing w:val="-13"/>
          <w:sz w:val="28"/>
          <w:szCs w:val="28"/>
          <w:highlight w:val="none"/>
        </w:rPr>
        <w:t>40</w:t>
      </w:r>
      <w:r>
        <w:rPr>
          <w:rFonts w:ascii="微软雅黑" w:hAnsi="微软雅黑" w:eastAsia="微软雅黑" w:cs="微软雅黑"/>
          <w:color w:val="auto"/>
          <w:spacing w:val="9"/>
          <w:sz w:val="28"/>
          <w:szCs w:val="28"/>
          <w:highlight w:val="none"/>
        </w:rPr>
        <w:t xml:space="preserve"> </w:t>
      </w:r>
      <w:r>
        <w:rPr>
          <w:rFonts w:ascii="宋体" w:hAnsi="宋体" w:eastAsia="宋体" w:cs="宋体"/>
          <w:color w:val="auto"/>
          <w:spacing w:val="-13"/>
          <w:sz w:val="28"/>
          <w:szCs w:val="28"/>
          <w:highlight w:val="none"/>
        </w:rPr>
        <w:t>毫米</w:t>
      </w:r>
      <w:r>
        <w:rPr>
          <w:rFonts w:ascii="微软雅黑" w:hAnsi="微软雅黑" w:eastAsia="微软雅黑" w:cs="微软雅黑"/>
          <w:color w:val="auto"/>
          <w:spacing w:val="-13"/>
          <w:sz w:val="28"/>
          <w:szCs w:val="28"/>
          <w:highlight w:val="none"/>
        </w:rPr>
        <w:t>×40</w:t>
      </w:r>
      <w:r>
        <w:rPr>
          <w:rFonts w:ascii="微软雅黑" w:hAnsi="微软雅黑" w:eastAsia="微软雅黑" w:cs="微软雅黑"/>
          <w:color w:val="auto"/>
          <w:spacing w:val="9"/>
          <w:sz w:val="28"/>
          <w:szCs w:val="28"/>
          <w:highlight w:val="none"/>
        </w:rPr>
        <w:t xml:space="preserve"> </w:t>
      </w:r>
      <w:r>
        <w:rPr>
          <w:rFonts w:ascii="宋体" w:hAnsi="宋体" w:eastAsia="宋体" w:cs="宋体"/>
          <w:color w:val="auto"/>
          <w:spacing w:val="-13"/>
          <w:sz w:val="28"/>
          <w:szCs w:val="28"/>
          <w:highlight w:val="none"/>
        </w:rPr>
        <w:t>毫米</w:t>
      </w:r>
      <w:r>
        <w:rPr>
          <w:rFonts w:ascii="微软雅黑" w:hAnsi="微软雅黑" w:eastAsia="微软雅黑" w:cs="微软雅黑"/>
          <w:color w:val="auto"/>
          <w:spacing w:val="-13"/>
          <w:sz w:val="28"/>
          <w:szCs w:val="28"/>
          <w:highlight w:val="none"/>
        </w:rPr>
        <w:t>×4</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1"/>
          <w:sz w:val="28"/>
          <w:szCs w:val="28"/>
          <w:highlight w:val="none"/>
        </w:rPr>
        <w:t>毫米，支撑杆用直径</w:t>
      </w:r>
      <w:r>
        <w:rPr>
          <w:rFonts w:ascii="宋体" w:hAnsi="宋体" w:eastAsia="宋体" w:cs="宋体"/>
          <w:color w:val="auto"/>
          <w:spacing w:val="-55"/>
          <w:sz w:val="28"/>
          <w:szCs w:val="28"/>
          <w:highlight w:val="none"/>
        </w:rPr>
        <w:t xml:space="preserve"> </w:t>
      </w:r>
      <w:r>
        <w:rPr>
          <w:rFonts w:ascii="微软雅黑" w:hAnsi="微软雅黑" w:eastAsia="微软雅黑" w:cs="微软雅黑"/>
          <w:color w:val="auto"/>
          <w:spacing w:val="-1"/>
          <w:sz w:val="28"/>
          <w:szCs w:val="28"/>
          <w:highlight w:val="none"/>
        </w:rPr>
        <w:t xml:space="preserve">50 </w:t>
      </w:r>
      <w:r>
        <w:rPr>
          <w:rFonts w:ascii="宋体" w:hAnsi="宋体" w:eastAsia="宋体" w:cs="宋体"/>
          <w:color w:val="auto"/>
          <w:spacing w:val="-1"/>
          <w:sz w:val="28"/>
          <w:szCs w:val="28"/>
          <w:highlight w:val="none"/>
        </w:rPr>
        <w:t>毫米的焊管。挂</w:t>
      </w:r>
      <w:r>
        <w:rPr>
          <w:rFonts w:ascii="宋体" w:hAnsi="宋体" w:eastAsia="宋体" w:cs="宋体"/>
          <w:color w:val="auto"/>
          <w:spacing w:val="-2"/>
          <w:sz w:val="28"/>
          <w:szCs w:val="28"/>
          <w:highlight w:val="none"/>
        </w:rPr>
        <w:t>线孔自顶端起设置</w:t>
      </w:r>
      <w:r>
        <w:rPr>
          <w:rFonts w:ascii="宋体" w:hAnsi="宋体" w:eastAsia="宋体" w:cs="宋体"/>
          <w:color w:val="auto"/>
          <w:spacing w:val="-55"/>
          <w:sz w:val="28"/>
          <w:szCs w:val="28"/>
          <w:highlight w:val="none"/>
        </w:rPr>
        <w:t xml:space="preserve"> </w:t>
      </w:r>
      <w:r>
        <w:rPr>
          <w:rFonts w:ascii="微软雅黑" w:hAnsi="微软雅黑" w:eastAsia="微软雅黑" w:cs="微软雅黑"/>
          <w:color w:val="auto"/>
          <w:spacing w:val="-2"/>
          <w:sz w:val="28"/>
          <w:szCs w:val="28"/>
          <w:highlight w:val="none"/>
        </w:rPr>
        <w:t xml:space="preserve">8 </w:t>
      </w:r>
      <w:r>
        <w:rPr>
          <w:rFonts w:ascii="宋体" w:hAnsi="宋体" w:eastAsia="宋体" w:cs="宋体"/>
          <w:color w:val="auto"/>
          <w:spacing w:val="-2"/>
          <w:sz w:val="28"/>
          <w:szCs w:val="28"/>
          <w:highlight w:val="none"/>
        </w:rPr>
        <w:t>个挂线孔，第一个</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挂线孔距桩顶</w:t>
      </w:r>
      <w:r>
        <w:rPr>
          <w:rFonts w:ascii="宋体" w:hAnsi="宋体" w:eastAsia="宋体" w:cs="宋体"/>
          <w:color w:val="auto"/>
          <w:spacing w:val="-28"/>
          <w:sz w:val="28"/>
          <w:szCs w:val="28"/>
          <w:highlight w:val="none"/>
        </w:rPr>
        <w:t xml:space="preserve"> </w:t>
      </w:r>
      <w:r>
        <w:rPr>
          <w:rFonts w:ascii="微软雅黑" w:hAnsi="微软雅黑" w:eastAsia="微软雅黑" w:cs="微软雅黑"/>
          <w:color w:val="auto"/>
          <w:spacing w:val="-1"/>
          <w:sz w:val="28"/>
          <w:szCs w:val="28"/>
          <w:highlight w:val="none"/>
        </w:rPr>
        <w:t xml:space="preserve">5 </w:t>
      </w:r>
      <w:r>
        <w:rPr>
          <w:rFonts w:ascii="宋体" w:hAnsi="宋体" w:eastAsia="宋体" w:cs="宋体"/>
          <w:color w:val="auto"/>
          <w:spacing w:val="-1"/>
          <w:sz w:val="28"/>
          <w:szCs w:val="28"/>
          <w:highlight w:val="none"/>
        </w:rPr>
        <w:t>厘米，孔距自上而下分别为</w:t>
      </w:r>
      <w:r>
        <w:rPr>
          <w:rFonts w:ascii="宋体" w:hAnsi="宋体" w:eastAsia="宋体" w:cs="宋体"/>
          <w:color w:val="auto"/>
          <w:spacing w:val="-53"/>
          <w:sz w:val="28"/>
          <w:szCs w:val="28"/>
          <w:highlight w:val="none"/>
        </w:rPr>
        <w:t xml:space="preserve"> </w:t>
      </w:r>
      <w:r>
        <w:rPr>
          <w:rFonts w:ascii="微软雅黑" w:hAnsi="微软雅黑" w:eastAsia="微软雅黑" w:cs="微软雅黑"/>
          <w:color w:val="auto"/>
          <w:spacing w:val="-1"/>
          <w:sz w:val="28"/>
          <w:szCs w:val="28"/>
          <w:highlight w:val="none"/>
        </w:rPr>
        <w:t xml:space="preserve">200 </w:t>
      </w:r>
      <w:r>
        <w:rPr>
          <w:rFonts w:ascii="宋体" w:hAnsi="宋体" w:eastAsia="宋体" w:cs="宋体"/>
          <w:color w:val="auto"/>
          <w:spacing w:val="-1"/>
          <w:sz w:val="28"/>
          <w:szCs w:val="28"/>
          <w:highlight w:val="none"/>
        </w:rPr>
        <w:t>毫米、</w:t>
      </w:r>
      <w:r>
        <w:rPr>
          <w:rFonts w:ascii="微软雅黑" w:hAnsi="微软雅黑" w:eastAsia="微软雅黑" w:cs="微软雅黑"/>
          <w:color w:val="auto"/>
          <w:spacing w:val="-1"/>
          <w:sz w:val="28"/>
          <w:szCs w:val="28"/>
          <w:highlight w:val="none"/>
        </w:rPr>
        <w:t xml:space="preserve">200 </w:t>
      </w:r>
      <w:r>
        <w:rPr>
          <w:rFonts w:ascii="宋体" w:hAnsi="宋体" w:eastAsia="宋体" w:cs="宋体"/>
          <w:color w:val="auto"/>
          <w:spacing w:val="-1"/>
          <w:sz w:val="28"/>
          <w:szCs w:val="28"/>
          <w:highlight w:val="none"/>
        </w:rPr>
        <w:t>毫米、</w:t>
      </w:r>
      <w:r>
        <w:rPr>
          <w:rFonts w:ascii="微软雅黑" w:hAnsi="微软雅黑" w:eastAsia="微软雅黑" w:cs="微软雅黑"/>
          <w:color w:val="auto"/>
          <w:spacing w:val="-1"/>
          <w:sz w:val="28"/>
          <w:szCs w:val="28"/>
          <w:highlight w:val="none"/>
        </w:rPr>
        <w:t xml:space="preserve">180 </w:t>
      </w:r>
      <w:r>
        <w:rPr>
          <w:rFonts w:ascii="宋体" w:hAnsi="宋体" w:eastAsia="宋体" w:cs="宋体"/>
          <w:color w:val="auto"/>
          <w:spacing w:val="-1"/>
          <w:sz w:val="28"/>
          <w:szCs w:val="28"/>
          <w:highlight w:val="none"/>
        </w:rPr>
        <w:t>毫米、</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13"/>
          <w:sz w:val="28"/>
          <w:szCs w:val="28"/>
          <w:highlight w:val="none"/>
        </w:rPr>
        <w:t xml:space="preserve">180 </w:t>
      </w:r>
      <w:r>
        <w:rPr>
          <w:rFonts w:ascii="宋体" w:hAnsi="宋体" w:eastAsia="宋体" w:cs="宋体"/>
          <w:color w:val="auto"/>
          <w:spacing w:val="-13"/>
          <w:sz w:val="28"/>
          <w:szCs w:val="28"/>
          <w:highlight w:val="none"/>
        </w:rPr>
        <w:t>毫米、</w:t>
      </w:r>
      <w:r>
        <w:rPr>
          <w:rFonts w:ascii="微软雅黑" w:hAnsi="微软雅黑" w:eastAsia="微软雅黑" w:cs="微软雅黑"/>
          <w:color w:val="auto"/>
          <w:spacing w:val="-13"/>
          <w:sz w:val="28"/>
          <w:szCs w:val="28"/>
          <w:highlight w:val="none"/>
        </w:rPr>
        <w:t xml:space="preserve">150 </w:t>
      </w:r>
      <w:r>
        <w:rPr>
          <w:rFonts w:ascii="宋体" w:hAnsi="宋体" w:eastAsia="宋体" w:cs="宋体"/>
          <w:color w:val="auto"/>
          <w:spacing w:val="-13"/>
          <w:sz w:val="28"/>
          <w:szCs w:val="28"/>
          <w:highlight w:val="none"/>
        </w:rPr>
        <w:t>毫米、</w:t>
      </w:r>
      <w:r>
        <w:rPr>
          <w:rFonts w:ascii="微软雅黑" w:hAnsi="微软雅黑" w:eastAsia="微软雅黑" w:cs="微软雅黑"/>
          <w:color w:val="auto"/>
          <w:spacing w:val="-13"/>
          <w:sz w:val="28"/>
          <w:szCs w:val="28"/>
          <w:highlight w:val="none"/>
        </w:rPr>
        <w:t xml:space="preserve">150 </w:t>
      </w:r>
      <w:r>
        <w:rPr>
          <w:rFonts w:ascii="宋体" w:hAnsi="宋体" w:eastAsia="宋体" w:cs="宋体"/>
          <w:color w:val="auto"/>
          <w:spacing w:val="-13"/>
          <w:sz w:val="28"/>
          <w:szCs w:val="28"/>
          <w:highlight w:val="none"/>
        </w:rPr>
        <w:t>毫米。</w:t>
      </w:r>
    </w:p>
    <w:p w14:paraId="72E63793">
      <w:pPr>
        <w:spacing w:before="4" w:line="279" w:lineRule="auto"/>
        <w:ind w:right="81" w:firstLine="56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地锚材料规格：</w:t>
      </w:r>
      <w:r>
        <w:rPr>
          <w:rFonts w:ascii="微软雅黑" w:hAnsi="微软雅黑" w:eastAsia="微软雅黑" w:cs="微软雅黑"/>
          <w:color w:val="auto"/>
          <w:spacing w:val="-2"/>
          <w:sz w:val="28"/>
          <w:szCs w:val="28"/>
          <w:highlight w:val="none"/>
        </w:rPr>
        <w:t xml:space="preserve">40 </w:t>
      </w:r>
      <w:r>
        <w:rPr>
          <w:rFonts w:ascii="宋体" w:hAnsi="宋体" w:eastAsia="宋体" w:cs="宋体"/>
          <w:color w:val="auto"/>
          <w:spacing w:val="-2"/>
          <w:sz w:val="28"/>
          <w:szCs w:val="28"/>
          <w:highlight w:val="none"/>
        </w:rPr>
        <w:t>毫米</w:t>
      </w:r>
      <w:r>
        <w:rPr>
          <w:rFonts w:ascii="微软雅黑" w:hAnsi="微软雅黑" w:eastAsia="微软雅黑" w:cs="微软雅黑"/>
          <w:color w:val="auto"/>
          <w:spacing w:val="-2"/>
          <w:sz w:val="28"/>
          <w:szCs w:val="28"/>
          <w:highlight w:val="none"/>
        </w:rPr>
        <w:t xml:space="preserve">×40 </w:t>
      </w:r>
      <w:r>
        <w:rPr>
          <w:rFonts w:ascii="宋体" w:hAnsi="宋体" w:eastAsia="宋体" w:cs="宋体"/>
          <w:color w:val="auto"/>
          <w:spacing w:val="-2"/>
          <w:sz w:val="28"/>
          <w:szCs w:val="28"/>
          <w:highlight w:val="none"/>
        </w:rPr>
        <w:t>毫米</w:t>
      </w:r>
      <w:r>
        <w:rPr>
          <w:rFonts w:ascii="微软雅黑" w:hAnsi="微软雅黑" w:eastAsia="微软雅黑" w:cs="微软雅黑"/>
          <w:color w:val="auto"/>
          <w:spacing w:val="-2"/>
          <w:sz w:val="28"/>
          <w:szCs w:val="28"/>
          <w:highlight w:val="none"/>
        </w:rPr>
        <w:t xml:space="preserve">×4 </w:t>
      </w:r>
      <w:r>
        <w:rPr>
          <w:rFonts w:ascii="宋体" w:hAnsi="宋体" w:eastAsia="宋体" w:cs="宋体"/>
          <w:color w:val="auto"/>
          <w:spacing w:val="-2"/>
          <w:sz w:val="28"/>
          <w:szCs w:val="28"/>
          <w:highlight w:val="none"/>
        </w:rPr>
        <w:t>毫米</w:t>
      </w:r>
      <w:r>
        <w:rPr>
          <w:rFonts w:ascii="微软雅黑" w:hAnsi="微软雅黑" w:eastAsia="微软雅黑" w:cs="微软雅黑"/>
          <w:color w:val="auto"/>
          <w:spacing w:val="-2"/>
          <w:sz w:val="28"/>
          <w:szCs w:val="28"/>
          <w:highlight w:val="none"/>
        </w:rPr>
        <w:t xml:space="preserve">×700 </w:t>
      </w:r>
      <w:r>
        <w:rPr>
          <w:rFonts w:ascii="宋体" w:hAnsi="宋体" w:eastAsia="宋体" w:cs="宋体"/>
          <w:color w:val="auto"/>
          <w:spacing w:val="-2"/>
          <w:sz w:val="28"/>
          <w:szCs w:val="28"/>
          <w:highlight w:val="none"/>
        </w:rPr>
        <w:t>毫</w:t>
      </w:r>
      <w:r>
        <w:rPr>
          <w:rFonts w:ascii="宋体" w:hAnsi="宋体" w:eastAsia="宋体" w:cs="宋体"/>
          <w:color w:val="auto"/>
          <w:spacing w:val="-3"/>
          <w:sz w:val="28"/>
          <w:szCs w:val="28"/>
          <w:highlight w:val="none"/>
        </w:rPr>
        <w:t>米热轧等边角钢，材质为</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13"/>
          <w:sz w:val="28"/>
          <w:szCs w:val="28"/>
          <w:highlight w:val="none"/>
        </w:rPr>
        <w:t xml:space="preserve">A3 </w:t>
      </w:r>
      <w:r>
        <w:rPr>
          <w:rFonts w:ascii="宋体" w:hAnsi="宋体" w:eastAsia="宋体" w:cs="宋体"/>
          <w:color w:val="auto"/>
          <w:spacing w:val="-13"/>
          <w:sz w:val="28"/>
          <w:szCs w:val="28"/>
          <w:highlight w:val="none"/>
        </w:rPr>
        <w:t>钢；底端两边均切出</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13"/>
          <w:sz w:val="28"/>
          <w:szCs w:val="28"/>
          <w:highlight w:val="none"/>
        </w:rPr>
        <w:t>45。</w:t>
      </w:r>
      <w:r>
        <w:rPr>
          <w:rFonts w:ascii="宋体" w:hAnsi="宋体" w:eastAsia="宋体" w:cs="宋体"/>
          <w:color w:val="auto"/>
          <w:spacing w:val="-13"/>
          <w:sz w:val="28"/>
          <w:szCs w:val="28"/>
          <w:highlight w:val="none"/>
        </w:rPr>
        <w:t>角，地锚重量</w:t>
      </w:r>
      <w:r>
        <w:rPr>
          <w:rFonts w:ascii="宋体" w:hAnsi="宋体" w:eastAsia="宋体" w:cs="宋体"/>
          <w:color w:val="auto"/>
          <w:spacing w:val="-38"/>
          <w:sz w:val="28"/>
          <w:szCs w:val="28"/>
          <w:highlight w:val="none"/>
        </w:rPr>
        <w:t xml:space="preserve"> </w:t>
      </w:r>
      <w:r>
        <w:rPr>
          <w:rFonts w:ascii="微软雅黑" w:hAnsi="微软雅黑" w:eastAsia="微软雅黑" w:cs="微软雅黑"/>
          <w:color w:val="auto"/>
          <w:spacing w:val="-13"/>
          <w:sz w:val="28"/>
          <w:szCs w:val="28"/>
          <w:highlight w:val="none"/>
        </w:rPr>
        <w:t xml:space="preserve">1.95 </w:t>
      </w:r>
      <w:r>
        <w:rPr>
          <w:rFonts w:ascii="宋体" w:hAnsi="宋体" w:eastAsia="宋体" w:cs="宋体"/>
          <w:color w:val="auto"/>
          <w:spacing w:val="-13"/>
          <w:sz w:val="28"/>
          <w:szCs w:val="28"/>
          <w:highlight w:val="none"/>
        </w:rPr>
        <w:t>千克。</w:t>
      </w:r>
    </w:p>
    <w:p w14:paraId="4104A001">
      <w:pPr>
        <w:spacing w:before="3" w:line="280" w:lineRule="auto"/>
        <w:ind w:left="8" w:right="81" w:firstLine="559"/>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地锚安装环：门柱和加强桩均在距底端</w:t>
      </w:r>
      <w:r>
        <w:rPr>
          <w:rFonts w:ascii="宋体" w:hAnsi="宋体" w:eastAsia="宋体" w:cs="宋体"/>
          <w:color w:val="auto"/>
          <w:spacing w:val="-56"/>
          <w:sz w:val="28"/>
          <w:szCs w:val="28"/>
          <w:highlight w:val="none"/>
        </w:rPr>
        <w:t xml:space="preserve"> </w:t>
      </w:r>
      <w:r>
        <w:rPr>
          <w:rFonts w:ascii="微软雅黑" w:hAnsi="微软雅黑" w:eastAsia="微软雅黑" w:cs="微软雅黑"/>
          <w:color w:val="auto"/>
          <w:spacing w:val="-8"/>
          <w:sz w:val="28"/>
          <w:szCs w:val="28"/>
          <w:highlight w:val="none"/>
        </w:rPr>
        <w:t xml:space="preserve">650 </w:t>
      </w:r>
      <w:r>
        <w:rPr>
          <w:rFonts w:ascii="宋体" w:hAnsi="宋体" w:eastAsia="宋体" w:cs="宋体"/>
          <w:color w:val="auto"/>
          <w:spacing w:val="-8"/>
          <w:sz w:val="28"/>
          <w:szCs w:val="28"/>
          <w:highlight w:val="none"/>
        </w:rPr>
        <w:t>毫米处、倾斜</w:t>
      </w:r>
      <w:r>
        <w:rPr>
          <w:rFonts w:ascii="宋体" w:hAnsi="宋体" w:eastAsia="宋体" w:cs="宋体"/>
          <w:color w:val="auto"/>
          <w:spacing w:val="-64"/>
          <w:sz w:val="28"/>
          <w:szCs w:val="28"/>
          <w:highlight w:val="none"/>
        </w:rPr>
        <w:t xml:space="preserve"> </w:t>
      </w:r>
      <w:r>
        <w:rPr>
          <w:rFonts w:ascii="微软雅黑" w:hAnsi="微软雅黑" w:eastAsia="微软雅黑" w:cs="微软雅黑"/>
          <w:color w:val="auto"/>
          <w:spacing w:val="-8"/>
          <w:sz w:val="28"/>
          <w:szCs w:val="28"/>
          <w:highlight w:val="none"/>
        </w:rPr>
        <w:t>45。</w:t>
      </w:r>
      <w:r>
        <w:rPr>
          <w:rFonts w:ascii="宋体" w:hAnsi="宋体" w:eastAsia="宋体" w:cs="宋体"/>
          <w:color w:val="auto"/>
          <w:spacing w:val="-8"/>
          <w:sz w:val="28"/>
          <w:szCs w:val="28"/>
          <w:highlight w:val="none"/>
        </w:rPr>
        <w:t>焊接地锚安装</w:t>
      </w:r>
      <w:r>
        <w:rPr>
          <w:rFonts w:ascii="宋体" w:hAnsi="宋体" w:eastAsia="宋体" w:cs="宋体"/>
          <w:color w:val="auto"/>
          <w:sz w:val="28"/>
          <w:szCs w:val="28"/>
          <w:highlight w:val="none"/>
        </w:rPr>
        <w:t xml:space="preserve"> 环，角钢环宽</w:t>
      </w:r>
      <w:r>
        <w:rPr>
          <w:rFonts w:ascii="宋体" w:hAnsi="宋体" w:eastAsia="宋体" w:cs="宋体"/>
          <w:color w:val="auto"/>
          <w:spacing w:val="-55"/>
          <w:sz w:val="28"/>
          <w:szCs w:val="28"/>
          <w:highlight w:val="none"/>
        </w:rPr>
        <w:t xml:space="preserve"> </w:t>
      </w:r>
      <w:r>
        <w:rPr>
          <w:rFonts w:ascii="微软雅黑" w:hAnsi="微软雅黑" w:eastAsia="微软雅黑" w:cs="微软雅黑"/>
          <w:color w:val="auto"/>
          <w:sz w:val="28"/>
          <w:szCs w:val="28"/>
          <w:highlight w:val="none"/>
        </w:rPr>
        <w:t xml:space="preserve">20 </w:t>
      </w:r>
      <w:r>
        <w:rPr>
          <w:rFonts w:ascii="宋体" w:hAnsi="宋体" w:eastAsia="宋体" w:cs="宋体"/>
          <w:color w:val="auto"/>
          <w:sz w:val="28"/>
          <w:szCs w:val="28"/>
          <w:highlight w:val="none"/>
        </w:rPr>
        <w:t>毫米，焊接必须牢固。门柱、加强桩、挂线桩和地锚底端两边</w:t>
      </w:r>
      <w:r>
        <w:rPr>
          <w:rFonts w:ascii="宋体" w:hAnsi="宋体" w:eastAsia="宋体" w:cs="宋体"/>
          <w:color w:val="auto"/>
          <w:spacing w:val="-33"/>
          <w:sz w:val="28"/>
          <w:szCs w:val="28"/>
          <w:highlight w:val="none"/>
        </w:rPr>
        <w:t>均切出</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33"/>
          <w:sz w:val="28"/>
          <w:szCs w:val="28"/>
          <w:highlight w:val="none"/>
        </w:rPr>
        <w:t>45。</w:t>
      </w:r>
      <w:r>
        <w:rPr>
          <w:rFonts w:ascii="宋体" w:hAnsi="宋体" w:eastAsia="宋体" w:cs="宋体"/>
          <w:color w:val="auto"/>
          <w:spacing w:val="-33"/>
          <w:sz w:val="28"/>
          <w:szCs w:val="28"/>
          <w:highlight w:val="none"/>
        </w:rPr>
        <w:t>角。</w:t>
      </w:r>
    </w:p>
    <w:p w14:paraId="77CA6519">
      <w:pPr>
        <w:spacing w:before="180" w:line="280" w:lineRule="auto"/>
        <w:ind w:left="2" w:right="193" w:firstLine="56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绑钩和挂钩：绑钩和挂钩材料规格：绑钩为</w:t>
      </w:r>
      <w:r>
        <w:rPr>
          <w:rFonts w:ascii="微软雅黑" w:hAnsi="微软雅黑" w:eastAsia="微软雅黑" w:cs="微软雅黑"/>
          <w:color w:val="auto"/>
          <w:spacing w:val="-6"/>
          <w:sz w:val="28"/>
          <w:szCs w:val="28"/>
          <w:highlight w:val="none"/>
        </w:rPr>
        <w:t xml:space="preserve">Ф2.50 </w:t>
      </w:r>
      <w:r>
        <w:rPr>
          <w:rFonts w:ascii="宋体" w:hAnsi="宋体" w:eastAsia="宋体" w:cs="宋体"/>
          <w:color w:val="auto"/>
          <w:spacing w:val="-6"/>
          <w:sz w:val="28"/>
          <w:szCs w:val="28"/>
          <w:highlight w:val="none"/>
        </w:rPr>
        <w:t>毫米低碳丝，总长</w:t>
      </w:r>
      <w:r>
        <w:rPr>
          <w:rFonts w:ascii="宋体" w:hAnsi="宋体" w:eastAsia="宋体" w:cs="宋体"/>
          <w:color w:val="auto"/>
          <w:spacing w:val="-21"/>
          <w:sz w:val="28"/>
          <w:szCs w:val="28"/>
          <w:highlight w:val="none"/>
        </w:rPr>
        <w:t xml:space="preserve"> </w:t>
      </w:r>
      <w:r>
        <w:rPr>
          <w:rFonts w:ascii="微软雅黑" w:hAnsi="微软雅黑" w:eastAsia="微软雅黑" w:cs="微软雅黑"/>
          <w:color w:val="auto"/>
          <w:spacing w:val="-6"/>
          <w:sz w:val="28"/>
          <w:szCs w:val="28"/>
          <w:highlight w:val="none"/>
        </w:rPr>
        <w:t xml:space="preserve">130 </w:t>
      </w:r>
      <w:r>
        <w:rPr>
          <w:rFonts w:ascii="宋体" w:hAnsi="宋体" w:eastAsia="宋体" w:cs="宋体"/>
          <w:color w:val="auto"/>
          <w:spacing w:val="-6"/>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米，重量</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4"/>
          <w:sz w:val="28"/>
          <w:szCs w:val="28"/>
          <w:highlight w:val="none"/>
        </w:rPr>
        <w:t xml:space="preserve">0.08 </w:t>
      </w:r>
      <w:r>
        <w:rPr>
          <w:rFonts w:ascii="宋体" w:hAnsi="宋体" w:eastAsia="宋体" w:cs="宋体"/>
          <w:color w:val="auto"/>
          <w:spacing w:val="-4"/>
          <w:sz w:val="28"/>
          <w:szCs w:val="28"/>
          <w:highlight w:val="none"/>
        </w:rPr>
        <w:t>千克；挂钩为</w:t>
      </w:r>
      <w:r>
        <w:rPr>
          <w:rFonts w:ascii="微软雅黑" w:hAnsi="微软雅黑" w:eastAsia="微软雅黑" w:cs="微软雅黑"/>
          <w:color w:val="auto"/>
          <w:spacing w:val="-4"/>
          <w:sz w:val="28"/>
          <w:szCs w:val="28"/>
          <w:highlight w:val="none"/>
        </w:rPr>
        <w:t xml:space="preserve">Ф2.5 </w:t>
      </w:r>
      <w:r>
        <w:rPr>
          <w:rFonts w:ascii="宋体" w:hAnsi="宋体" w:eastAsia="宋体" w:cs="宋体"/>
          <w:color w:val="auto"/>
          <w:spacing w:val="-4"/>
          <w:sz w:val="28"/>
          <w:szCs w:val="28"/>
          <w:highlight w:val="none"/>
        </w:rPr>
        <w:t>毫</w:t>
      </w:r>
      <w:r>
        <w:rPr>
          <w:rFonts w:ascii="宋体" w:hAnsi="宋体" w:eastAsia="宋体" w:cs="宋体"/>
          <w:color w:val="auto"/>
          <w:spacing w:val="-5"/>
          <w:sz w:val="28"/>
          <w:szCs w:val="28"/>
          <w:highlight w:val="none"/>
        </w:rPr>
        <w:t>米低碳丝，总长</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5"/>
          <w:sz w:val="28"/>
          <w:szCs w:val="28"/>
          <w:highlight w:val="none"/>
        </w:rPr>
        <w:t xml:space="preserve">270 </w:t>
      </w:r>
      <w:r>
        <w:rPr>
          <w:rFonts w:ascii="宋体" w:hAnsi="宋体" w:eastAsia="宋体" w:cs="宋体"/>
          <w:color w:val="auto"/>
          <w:spacing w:val="-5"/>
          <w:sz w:val="28"/>
          <w:szCs w:val="28"/>
          <w:highlight w:val="none"/>
        </w:rPr>
        <w:t>毫米，中部适当弯曲，</w:t>
      </w:r>
      <w:r>
        <w:rPr>
          <w:rFonts w:ascii="宋体" w:hAnsi="宋体" w:eastAsia="宋体" w:cs="宋体"/>
          <w:color w:val="auto"/>
          <w:sz w:val="28"/>
          <w:szCs w:val="28"/>
          <w:highlight w:val="none"/>
        </w:rPr>
        <w:t xml:space="preserve"> </w:t>
      </w:r>
      <w:r>
        <w:rPr>
          <w:rFonts w:ascii="宋体" w:hAnsi="宋体" w:eastAsia="宋体" w:cs="宋体"/>
          <w:color w:val="auto"/>
          <w:spacing w:val="-18"/>
          <w:sz w:val="28"/>
          <w:szCs w:val="28"/>
          <w:highlight w:val="none"/>
        </w:rPr>
        <w:t>两端为</w:t>
      </w:r>
      <w:r>
        <w:rPr>
          <w:rFonts w:ascii="微软雅黑" w:hAnsi="微软雅黑" w:eastAsia="微软雅黑" w:cs="微软雅黑"/>
          <w:color w:val="auto"/>
          <w:spacing w:val="-18"/>
          <w:sz w:val="28"/>
          <w:szCs w:val="28"/>
          <w:highlight w:val="none"/>
        </w:rPr>
        <w:t>“U”</w:t>
      </w:r>
      <w:r>
        <w:rPr>
          <w:rFonts w:ascii="宋体" w:hAnsi="宋体" w:eastAsia="宋体" w:cs="宋体"/>
          <w:color w:val="auto"/>
          <w:spacing w:val="-18"/>
          <w:sz w:val="28"/>
          <w:szCs w:val="28"/>
          <w:highlight w:val="none"/>
        </w:rPr>
        <w:t>字形，弯曲后总长</w:t>
      </w:r>
      <w:r>
        <w:rPr>
          <w:rFonts w:ascii="宋体" w:hAnsi="宋体" w:eastAsia="宋体" w:cs="宋体"/>
          <w:color w:val="auto"/>
          <w:spacing w:val="-37"/>
          <w:sz w:val="28"/>
          <w:szCs w:val="28"/>
          <w:highlight w:val="none"/>
        </w:rPr>
        <w:t xml:space="preserve"> </w:t>
      </w:r>
      <w:r>
        <w:rPr>
          <w:rFonts w:ascii="微软雅黑" w:hAnsi="微软雅黑" w:eastAsia="微软雅黑" w:cs="微软雅黑"/>
          <w:color w:val="auto"/>
          <w:spacing w:val="-18"/>
          <w:sz w:val="28"/>
          <w:szCs w:val="28"/>
          <w:highlight w:val="none"/>
        </w:rPr>
        <w:t xml:space="preserve">195 </w:t>
      </w:r>
      <w:r>
        <w:rPr>
          <w:rFonts w:ascii="宋体" w:hAnsi="宋体" w:eastAsia="宋体" w:cs="宋体"/>
          <w:color w:val="auto"/>
          <w:spacing w:val="-18"/>
          <w:sz w:val="28"/>
          <w:szCs w:val="28"/>
          <w:highlight w:val="none"/>
        </w:rPr>
        <w:t>毫米，重量</w:t>
      </w:r>
      <w:r>
        <w:rPr>
          <w:rFonts w:ascii="宋体" w:hAnsi="宋体" w:eastAsia="宋体" w:cs="宋体"/>
          <w:color w:val="auto"/>
          <w:spacing w:val="-50"/>
          <w:sz w:val="28"/>
          <w:szCs w:val="28"/>
          <w:highlight w:val="none"/>
        </w:rPr>
        <w:t xml:space="preserve"> </w:t>
      </w:r>
      <w:r>
        <w:rPr>
          <w:rFonts w:ascii="微软雅黑" w:hAnsi="微软雅黑" w:eastAsia="微软雅黑" w:cs="微软雅黑"/>
          <w:color w:val="auto"/>
          <w:spacing w:val="-18"/>
          <w:sz w:val="28"/>
          <w:szCs w:val="28"/>
          <w:highlight w:val="none"/>
        </w:rPr>
        <w:t xml:space="preserve">0.014 </w:t>
      </w:r>
      <w:r>
        <w:rPr>
          <w:rFonts w:ascii="宋体" w:hAnsi="宋体" w:eastAsia="宋体" w:cs="宋体"/>
          <w:color w:val="auto"/>
          <w:spacing w:val="-18"/>
          <w:sz w:val="28"/>
          <w:szCs w:val="28"/>
          <w:highlight w:val="none"/>
        </w:rPr>
        <w:t>千克。</w:t>
      </w:r>
    </w:p>
    <w:p w14:paraId="2367E4D2">
      <w:pPr>
        <w:spacing w:before="1" w:line="190" w:lineRule="auto"/>
        <w:ind w:left="5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r>
        <w:rPr>
          <w:rFonts w:ascii="微软雅黑" w:hAnsi="微软雅黑" w:eastAsia="微软雅黑" w:cs="微软雅黑"/>
          <w:color w:val="auto"/>
          <w:spacing w:val="-10"/>
          <w:sz w:val="28"/>
          <w:szCs w:val="28"/>
          <w:highlight w:val="none"/>
        </w:rPr>
        <w:t>2</w:t>
      </w:r>
      <w:r>
        <w:rPr>
          <w:rFonts w:ascii="宋体" w:hAnsi="宋体" w:eastAsia="宋体" w:cs="宋体"/>
          <w:color w:val="auto"/>
          <w:spacing w:val="-10"/>
          <w:sz w:val="28"/>
          <w:szCs w:val="28"/>
          <w:highlight w:val="none"/>
        </w:rPr>
        <w:t>）设置大门</w:t>
      </w:r>
    </w:p>
    <w:p w14:paraId="716CEE7D">
      <w:pPr>
        <w:spacing w:before="177" w:line="190" w:lineRule="auto"/>
        <w:ind w:left="56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在靠近主路位置封育区设置</w:t>
      </w:r>
      <w:r>
        <w:rPr>
          <w:rFonts w:ascii="宋体" w:hAnsi="宋体" w:eastAsia="宋体" w:cs="宋体"/>
          <w:color w:val="auto"/>
          <w:spacing w:val="-47"/>
          <w:sz w:val="28"/>
          <w:szCs w:val="28"/>
          <w:highlight w:val="none"/>
        </w:rPr>
        <w:t xml:space="preserve"> </w:t>
      </w:r>
      <w:r>
        <w:rPr>
          <w:rFonts w:ascii="微软雅黑" w:hAnsi="微软雅黑" w:eastAsia="微软雅黑" w:cs="微软雅黑"/>
          <w:color w:val="auto"/>
          <w:spacing w:val="-5"/>
          <w:sz w:val="28"/>
          <w:szCs w:val="28"/>
          <w:highlight w:val="none"/>
        </w:rPr>
        <w:t xml:space="preserve">8 </w:t>
      </w:r>
      <w:r>
        <w:rPr>
          <w:rFonts w:ascii="宋体" w:hAnsi="宋体" w:eastAsia="宋体" w:cs="宋体"/>
          <w:color w:val="auto"/>
          <w:spacing w:val="-5"/>
          <w:sz w:val="28"/>
          <w:szCs w:val="28"/>
          <w:highlight w:val="none"/>
        </w:rPr>
        <w:t>扇大门。</w:t>
      </w:r>
    </w:p>
    <w:p w14:paraId="27581CEA">
      <w:pPr>
        <w:spacing w:before="186" w:line="279" w:lineRule="auto"/>
        <w:ind w:left="1" w:right="190" w:firstLine="59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门柱采用</w:t>
      </w:r>
      <w:r>
        <w:rPr>
          <w:rFonts w:ascii="宋体" w:hAnsi="宋体" w:eastAsia="宋体" w:cs="宋体"/>
          <w:color w:val="auto"/>
          <w:spacing w:val="-45"/>
          <w:sz w:val="28"/>
          <w:szCs w:val="28"/>
          <w:highlight w:val="none"/>
        </w:rPr>
        <w:t xml:space="preserve"> </w:t>
      </w:r>
      <w:r>
        <w:rPr>
          <w:rFonts w:ascii="微软雅黑" w:hAnsi="微软雅黑" w:eastAsia="微软雅黑" w:cs="微软雅黑"/>
          <w:color w:val="auto"/>
          <w:spacing w:val="-7"/>
          <w:sz w:val="28"/>
          <w:szCs w:val="28"/>
          <w:highlight w:val="none"/>
        </w:rPr>
        <w:t xml:space="preserve">70×7 </w:t>
      </w:r>
      <w:r>
        <w:rPr>
          <w:rFonts w:ascii="宋体" w:hAnsi="宋体" w:eastAsia="宋体" w:cs="宋体"/>
          <w:color w:val="auto"/>
          <w:spacing w:val="-7"/>
          <w:sz w:val="28"/>
          <w:szCs w:val="28"/>
          <w:highlight w:val="none"/>
        </w:rPr>
        <w:t>等边角钢，角钢全长</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7"/>
          <w:sz w:val="28"/>
          <w:szCs w:val="28"/>
          <w:highlight w:val="none"/>
        </w:rPr>
        <w:t xml:space="preserve">2000 </w:t>
      </w:r>
      <w:r>
        <w:rPr>
          <w:rFonts w:ascii="宋体" w:hAnsi="宋体" w:eastAsia="宋体" w:cs="宋体"/>
          <w:color w:val="auto"/>
          <w:spacing w:val="-7"/>
          <w:sz w:val="28"/>
          <w:szCs w:val="28"/>
          <w:highlight w:val="none"/>
        </w:rPr>
        <w:t>毫米，埋入地面以下</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7"/>
          <w:sz w:val="28"/>
          <w:szCs w:val="28"/>
          <w:highlight w:val="none"/>
        </w:rPr>
        <w:t xml:space="preserve">700 </w:t>
      </w:r>
      <w:r>
        <w:rPr>
          <w:rFonts w:ascii="宋体" w:hAnsi="宋体" w:eastAsia="宋体" w:cs="宋体"/>
          <w:color w:val="auto"/>
          <w:spacing w:val="-7"/>
          <w:sz w:val="28"/>
          <w:szCs w:val="28"/>
          <w:highlight w:val="none"/>
        </w:rPr>
        <w:t>毫米</w:t>
      </w:r>
      <w:r>
        <w:rPr>
          <w:rFonts w:ascii="微软雅黑" w:hAnsi="微软雅黑" w:eastAsia="微软雅黑" w:cs="微软雅黑"/>
          <w:color w:val="auto"/>
          <w:spacing w:val="-7"/>
          <w:sz w:val="28"/>
          <w:szCs w:val="28"/>
          <w:highlight w:val="none"/>
        </w:rPr>
        <w:t>,</w:t>
      </w:r>
      <w:r>
        <w:rPr>
          <w:rFonts w:ascii="宋体" w:hAnsi="宋体" w:eastAsia="宋体" w:cs="宋体"/>
          <w:color w:val="auto"/>
          <w:spacing w:val="-7"/>
          <w:sz w:val="28"/>
          <w:szCs w:val="28"/>
          <w:highlight w:val="none"/>
        </w:rPr>
        <w:t>每</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根门柱在地下部分焊接两根</w:t>
      </w:r>
      <w:r>
        <w:rPr>
          <w:rFonts w:ascii="宋体" w:hAnsi="宋体" w:eastAsia="宋体" w:cs="宋体"/>
          <w:color w:val="auto"/>
          <w:spacing w:val="-68"/>
          <w:sz w:val="28"/>
          <w:szCs w:val="28"/>
          <w:highlight w:val="none"/>
        </w:rPr>
        <w:t xml:space="preserve"> </w:t>
      </w:r>
      <w:r>
        <w:rPr>
          <w:rFonts w:ascii="微软雅黑" w:hAnsi="微软雅黑" w:eastAsia="微软雅黑" w:cs="微软雅黑"/>
          <w:color w:val="auto"/>
          <w:spacing w:val="-4"/>
          <w:sz w:val="28"/>
          <w:szCs w:val="28"/>
          <w:highlight w:val="none"/>
        </w:rPr>
        <w:t xml:space="preserve">40×4 </w:t>
      </w:r>
      <w:r>
        <w:rPr>
          <w:rFonts w:ascii="宋体" w:hAnsi="宋体" w:eastAsia="宋体" w:cs="宋体"/>
          <w:color w:val="auto"/>
          <w:spacing w:val="-4"/>
          <w:sz w:val="28"/>
          <w:szCs w:val="28"/>
          <w:highlight w:val="none"/>
        </w:rPr>
        <w:t>等边角钢</w:t>
      </w:r>
      <w:r>
        <w:rPr>
          <w:rFonts w:ascii="宋体" w:hAnsi="宋体" w:eastAsia="宋体" w:cs="宋体"/>
          <w:color w:val="auto"/>
          <w:spacing w:val="-5"/>
          <w:sz w:val="28"/>
          <w:szCs w:val="28"/>
          <w:highlight w:val="none"/>
        </w:rPr>
        <w:t>作为地锚，地锚长</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5"/>
          <w:sz w:val="28"/>
          <w:szCs w:val="28"/>
          <w:highlight w:val="none"/>
        </w:rPr>
        <w:t xml:space="preserve">700 </w:t>
      </w:r>
      <w:r>
        <w:rPr>
          <w:rFonts w:ascii="宋体" w:hAnsi="宋体" w:eastAsia="宋体" w:cs="宋体"/>
          <w:color w:val="auto"/>
          <w:spacing w:val="-5"/>
          <w:sz w:val="28"/>
          <w:szCs w:val="28"/>
          <w:highlight w:val="none"/>
        </w:rPr>
        <w:t>毫米。门柱地</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上部分焊接</w:t>
      </w:r>
      <w:r>
        <w:rPr>
          <w:rFonts w:ascii="宋体" w:hAnsi="宋体" w:eastAsia="宋体" w:cs="宋体"/>
          <w:color w:val="auto"/>
          <w:spacing w:val="-30"/>
          <w:sz w:val="28"/>
          <w:szCs w:val="28"/>
          <w:highlight w:val="none"/>
        </w:rPr>
        <w:t xml:space="preserve"> </w:t>
      </w:r>
      <w:r>
        <w:rPr>
          <w:rFonts w:ascii="微软雅黑" w:hAnsi="微软雅黑" w:eastAsia="微软雅黑" w:cs="微软雅黑"/>
          <w:color w:val="auto"/>
          <w:spacing w:val="-4"/>
          <w:sz w:val="28"/>
          <w:szCs w:val="28"/>
          <w:highlight w:val="none"/>
        </w:rPr>
        <w:t xml:space="preserve">1 </w:t>
      </w:r>
      <w:r>
        <w:rPr>
          <w:rFonts w:ascii="宋体" w:hAnsi="宋体" w:eastAsia="宋体" w:cs="宋体"/>
          <w:color w:val="auto"/>
          <w:spacing w:val="-4"/>
          <w:sz w:val="28"/>
          <w:szCs w:val="28"/>
          <w:highlight w:val="none"/>
        </w:rPr>
        <w:t>根</w:t>
      </w:r>
      <w:r>
        <w:rPr>
          <w:rFonts w:ascii="宋体" w:hAnsi="宋体" w:eastAsia="宋体" w:cs="宋体"/>
          <w:color w:val="auto"/>
          <w:spacing w:val="-59"/>
          <w:sz w:val="28"/>
          <w:szCs w:val="28"/>
          <w:highlight w:val="none"/>
        </w:rPr>
        <w:t xml:space="preserve"> </w:t>
      </w:r>
      <w:r>
        <w:rPr>
          <w:rFonts w:ascii="微软雅黑" w:hAnsi="微软雅黑" w:eastAsia="微软雅黑" w:cs="微软雅黑"/>
          <w:color w:val="auto"/>
          <w:spacing w:val="-4"/>
          <w:sz w:val="28"/>
          <w:szCs w:val="28"/>
          <w:highlight w:val="none"/>
        </w:rPr>
        <w:t xml:space="preserve">DN50 </w:t>
      </w:r>
      <w:r>
        <w:rPr>
          <w:rFonts w:ascii="宋体" w:hAnsi="宋体" w:eastAsia="宋体" w:cs="宋体"/>
          <w:color w:val="auto"/>
          <w:spacing w:val="-4"/>
          <w:sz w:val="28"/>
          <w:szCs w:val="28"/>
          <w:highlight w:val="none"/>
        </w:rPr>
        <w:t>焊接钢管作为支撑柱，支撑柱长</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4"/>
          <w:sz w:val="28"/>
          <w:szCs w:val="28"/>
          <w:highlight w:val="none"/>
        </w:rPr>
        <w:t xml:space="preserve">2500 </w:t>
      </w:r>
      <w:r>
        <w:rPr>
          <w:rFonts w:ascii="宋体" w:hAnsi="宋体" w:eastAsia="宋体" w:cs="宋体"/>
          <w:color w:val="auto"/>
          <w:spacing w:val="-4"/>
          <w:sz w:val="28"/>
          <w:szCs w:val="28"/>
          <w:highlight w:val="none"/>
        </w:rPr>
        <w:t>毫米</w:t>
      </w:r>
      <w:r>
        <w:rPr>
          <w:rFonts w:ascii="微软雅黑" w:hAnsi="微软雅黑" w:eastAsia="微软雅黑" w:cs="微软雅黑"/>
          <w:color w:val="auto"/>
          <w:spacing w:val="-4"/>
          <w:sz w:val="28"/>
          <w:szCs w:val="28"/>
          <w:highlight w:val="none"/>
        </w:rPr>
        <w:t>,</w:t>
      </w:r>
      <w:r>
        <w:rPr>
          <w:rFonts w:ascii="宋体" w:hAnsi="宋体" w:eastAsia="宋体" w:cs="宋体"/>
          <w:color w:val="auto"/>
          <w:spacing w:val="-4"/>
          <w:sz w:val="28"/>
          <w:szCs w:val="28"/>
          <w:highlight w:val="none"/>
        </w:rPr>
        <w:t>壁厚</w:t>
      </w:r>
      <w:r>
        <w:rPr>
          <w:rFonts w:ascii="宋体" w:hAnsi="宋体" w:eastAsia="宋体" w:cs="宋体"/>
          <w:color w:val="auto"/>
          <w:spacing w:val="-52"/>
          <w:sz w:val="28"/>
          <w:szCs w:val="28"/>
          <w:highlight w:val="none"/>
        </w:rPr>
        <w:t xml:space="preserve"> </w:t>
      </w:r>
      <w:r>
        <w:rPr>
          <w:rFonts w:ascii="微软雅黑" w:hAnsi="微软雅黑" w:eastAsia="微软雅黑" w:cs="微软雅黑"/>
          <w:color w:val="auto"/>
          <w:spacing w:val="-4"/>
          <w:sz w:val="28"/>
          <w:szCs w:val="28"/>
          <w:highlight w:val="none"/>
        </w:rPr>
        <w:t>3.5</w:t>
      </w:r>
      <w:r>
        <w:rPr>
          <w:rFonts w:ascii="微软雅黑" w:hAnsi="微软雅黑" w:eastAsia="微软雅黑" w:cs="微软雅黑"/>
          <w:color w:val="auto"/>
          <w:spacing w:val="-5"/>
          <w:sz w:val="28"/>
          <w:szCs w:val="28"/>
          <w:highlight w:val="none"/>
        </w:rPr>
        <w:t xml:space="preserve">0 </w:t>
      </w:r>
      <w:r>
        <w:rPr>
          <w:rFonts w:ascii="宋体" w:hAnsi="宋体" w:eastAsia="宋体" w:cs="宋体"/>
          <w:color w:val="auto"/>
          <w:spacing w:val="-5"/>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米。门扇采用平开双扇门，单门矩形扇尺寸</w:t>
      </w:r>
      <w:r>
        <w:rPr>
          <w:rFonts w:ascii="宋体" w:hAnsi="宋体" w:eastAsia="宋体" w:cs="宋体"/>
          <w:color w:val="auto"/>
          <w:spacing w:val="-52"/>
          <w:sz w:val="28"/>
          <w:szCs w:val="28"/>
          <w:highlight w:val="none"/>
        </w:rPr>
        <w:t xml:space="preserve"> </w:t>
      </w:r>
      <w:r>
        <w:rPr>
          <w:rFonts w:ascii="微软雅黑" w:hAnsi="微软雅黑" w:eastAsia="微软雅黑" w:cs="微软雅黑"/>
          <w:color w:val="auto"/>
          <w:spacing w:val="-2"/>
          <w:sz w:val="28"/>
          <w:szCs w:val="28"/>
          <w:highlight w:val="none"/>
        </w:rPr>
        <w:t xml:space="preserve">3000 </w:t>
      </w:r>
      <w:r>
        <w:rPr>
          <w:rFonts w:ascii="宋体" w:hAnsi="宋体" w:eastAsia="宋体" w:cs="宋体"/>
          <w:color w:val="auto"/>
          <w:spacing w:val="-2"/>
          <w:sz w:val="28"/>
          <w:szCs w:val="28"/>
          <w:highlight w:val="none"/>
        </w:rPr>
        <w:t>毫米</w:t>
      </w:r>
      <w:r>
        <w:rPr>
          <w:rFonts w:ascii="微软雅黑" w:hAnsi="微软雅黑" w:eastAsia="微软雅黑" w:cs="微软雅黑"/>
          <w:color w:val="auto"/>
          <w:spacing w:val="-2"/>
          <w:sz w:val="28"/>
          <w:szCs w:val="28"/>
          <w:highlight w:val="none"/>
        </w:rPr>
        <w:t>(</w:t>
      </w:r>
      <w:r>
        <w:rPr>
          <w:rFonts w:ascii="宋体" w:hAnsi="宋体" w:eastAsia="宋体" w:cs="宋体"/>
          <w:color w:val="auto"/>
          <w:spacing w:val="-2"/>
          <w:sz w:val="28"/>
          <w:szCs w:val="28"/>
          <w:highlight w:val="none"/>
        </w:rPr>
        <w:t>宽</w:t>
      </w:r>
      <w:r>
        <w:rPr>
          <w:rFonts w:ascii="微软雅黑" w:hAnsi="微软雅黑" w:eastAsia="微软雅黑" w:cs="微软雅黑"/>
          <w:color w:val="auto"/>
          <w:spacing w:val="-2"/>
          <w:sz w:val="28"/>
          <w:szCs w:val="28"/>
          <w:highlight w:val="none"/>
        </w:rPr>
        <w:t xml:space="preserve">)×1200 </w:t>
      </w:r>
      <w:r>
        <w:rPr>
          <w:rFonts w:ascii="宋体" w:hAnsi="宋体" w:eastAsia="宋体" w:cs="宋体"/>
          <w:color w:val="auto"/>
          <w:spacing w:val="-2"/>
          <w:sz w:val="28"/>
          <w:szCs w:val="28"/>
          <w:highlight w:val="none"/>
        </w:rPr>
        <w:t>毫米</w:t>
      </w:r>
      <w:r>
        <w:rPr>
          <w:rFonts w:ascii="宋体" w:hAnsi="宋体" w:eastAsia="宋体" w:cs="宋体"/>
          <w:color w:val="auto"/>
          <w:spacing w:val="-3"/>
          <w:sz w:val="28"/>
          <w:szCs w:val="28"/>
          <w:highlight w:val="none"/>
        </w:rPr>
        <w:t>（高</w:t>
      </w:r>
      <w:r>
        <w:rPr>
          <w:rFonts w:ascii="宋体" w:hAnsi="宋体" w:eastAsia="宋体" w:cs="宋体"/>
          <w:color w:val="auto"/>
          <w:spacing w:val="8"/>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门扇边框采用壁厚</w:t>
      </w:r>
      <w:r>
        <w:rPr>
          <w:rFonts w:ascii="宋体" w:hAnsi="宋体" w:eastAsia="宋体" w:cs="宋体"/>
          <w:color w:val="auto"/>
          <w:spacing w:val="-47"/>
          <w:sz w:val="28"/>
          <w:szCs w:val="28"/>
          <w:highlight w:val="none"/>
        </w:rPr>
        <w:t xml:space="preserve"> </w:t>
      </w:r>
      <w:r>
        <w:rPr>
          <w:rFonts w:ascii="微软雅黑" w:hAnsi="微软雅黑" w:eastAsia="微软雅黑" w:cs="微软雅黑"/>
          <w:color w:val="auto"/>
          <w:spacing w:val="-5"/>
          <w:sz w:val="28"/>
          <w:szCs w:val="28"/>
          <w:highlight w:val="none"/>
        </w:rPr>
        <w:t xml:space="preserve">3.50 </w:t>
      </w:r>
      <w:r>
        <w:rPr>
          <w:rFonts w:ascii="宋体" w:hAnsi="宋体" w:eastAsia="宋体" w:cs="宋体"/>
          <w:color w:val="auto"/>
          <w:spacing w:val="-5"/>
          <w:sz w:val="28"/>
          <w:szCs w:val="28"/>
          <w:highlight w:val="none"/>
        </w:rPr>
        <w:t>毫米，</w:t>
      </w:r>
      <w:r>
        <w:rPr>
          <w:rFonts w:ascii="微软雅黑" w:hAnsi="微软雅黑" w:eastAsia="微软雅黑" w:cs="微软雅黑"/>
          <w:color w:val="auto"/>
          <w:spacing w:val="-5"/>
          <w:sz w:val="28"/>
          <w:szCs w:val="28"/>
          <w:highlight w:val="none"/>
        </w:rPr>
        <w:t xml:space="preserve">DN50 </w:t>
      </w:r>
      <w:r>
        <w:rPr>
          <w:rFonts w:ascii="宋体" w:hAnsi="宋体" w:eastAsia="宋体" w:cs="宋体"/>
          <w:color w:val="auto"/>
          <w:spacing w:val="-5"/>
          <w:sz w:val="28"/>
          <w:szCs w:val="28"/>
          <w:highlight w:val="none"/>
        </w:rPr>
        <w:t>焊接钢管</w:t>
      </w:r>
      <w:r>
        <w:rPr>
          <w:rFonts w:ascii="微软雅黑" w:hAnsi="微软雅黑" w:eastAsia="微软雅黑" w:cs="微软雅黑"/>
          <w:color w:val="auto"/>
          <w:spacing w:val="-5"/>
          <w:sz w:val="28"/>
          <w:szCs w:val="28"/>
          <w:highlight w:val="none"/>
        </w:rPr>
        <w:t>,</w:t>
      </w:r>
      <w:r>
        <w:rPr>
          <w:rFonts w:ascii="微软雅黑" w:hAnsi="微软雅黑" w:eastAsia="微软雅黑" w:cs="微软雅黑"/>
          <w:color w:val="auto"/>
          <w:spacing w:val="-34"/>
          <w:sz w:val="28"/>
          <w:szCs w:val="28"/>
          <w:highlight w:val="none"/>
        </w:rPr>
        <w:t xml:space="preserve"> </w:t>
      </w:r>
      <w:r>
        <w:rPr>
          <w:rFonts w:ascii="宋体" w:hAnsi="宋体" w:eastAsia="宋体" w:cs="宋体"/>
          <w:color w:val="auto"/>
          <w:spacing w:val="-5"/>
          <w:sz w:val="28"/>
          <w:szCs w:val="28"/>
          <w:highlight w:val="none"/>
        </w:rPr>
        <w:t>门扇边角采用直径</w:t>
      </w:r>
      <w:r>
        <w:rPr>
          <w:rFonts w:ascii="宋体" w:hAnsi="宋体" w:eastAsia="宋体" w:cs="宋体"/>
          <w:color w:val="auto"/>
          <w:spacing w:val="-34"/>
          <w:sz w:val="28"/>
          <w:szCs w:val="28"/>
          <w:highlight w:val="none"/>
        </w:rPr>
        <w:t xml:space="preserve"> </w:t>
      </w:r>
      <w:r>
        <w:rPr>
          <w:rFonts w:ascii="微软雅黑" w:hAnsi="微软雅黑" w:eastAsia="微软雅黑" w:cs="微软雅黑"/>
          <w:color w:val="auto"/>
          <w:spacing w:val="-5"/>
          <w:sz w:val="28"/>
          <w:szCs w:val="28"/>
          <w:highlight w:val="none"/>
        </w:rPr>
        <w:t xml:space="preserve">100 </w:t>
      </w:r>
      <w:r>
        <w:rPr>
          <w:rFonts w:ascii="宋体" w:hAnsi="宋体" w:eastAsia="宋体" w:cs="宋体"/>
          <w:color w:val="auto"/>
          <w:spacing w:val="-5"/>
          <w:sz w:val="28"/>
          <w:szCs w:val="28"/>
          <w:highlight w:val="none"/>
        </w:rPr>
        <w:t>毫米圆角</w:t>
      </w:r>
      <w:r>
        <w:rPr>
          <w:rFonts w:ascii="宋体" w:hAnsi="宋体" w:eastAsia="宋体" w:cs="宋体"/>
          <w:color w:val="auto"/>
          <w:sz w:val="28"/>
          <w:szCs w:val="28"/>
          <w:highlight w:val="none"/>
        </w:rPr>
        <w:t xml:space="preserve"> 造型。门扇内门网采用</w:t>
      </w:r>
      <w:r>
        <w:rPr>
          <w:rFonts w:ascii="微软雅黑" w:hAnsi="微软雅黑" w:eastAsia="微软雅黑" w:cs="微软雅黑"/>
          <w:color w:val="auto"/>
          <w:sz w:val="28"/>
          <w:szCs w:val="28"/>
          <w:highlight w:val="none"/>
        </w:rPr>
        <w:t xml:space="preserve">Ф2.50 </w:t>
      </w:r>
      <w:r>
        <w:rPr>
          <w:rFonts w:ascii="宋体" w:hAnsi="宋体" w:eastAsia="宋体" w:cs="宋体"/>
          <w:color w:val="auto"/>
          <w:sz w:val="28"/>
          <w:szCs w:val="28"/>
          <w:highlight w:val="none"/>
        </w:rPr>
        <w:t>毫米低碳热镀锌钢丝编织，网</w:t>
      </w:r>
      <w:r>
        <w:rPr>
          <w:rFonts w:ascii="宋体" w:hAnsi="宋体" w:eastAsia="宋体" w:cs="宋体"/>
          <w:color w:val="auto"/>
          <w:spacing w:val="-1"/>
          <w:sz w:val="28"/>
          <w:szCs w:val="28"/>
          <w:highlight w:val="none"/>
        </w:rPr>
        <w:t>空</w:t>
      </w:r>
      <w:r>
        <w:rPr>
          <w:rFonts w:ascii="宋体" w:hAnsi="宋体" w:eastAsia="宋体" w:cs="宋体"/>
          <w:color w:val="auto"/>
          <w:spacing w:val="-45"/>
          <w:sz w:val="28"/>
          <w:szCs w:val="28"/>
          <w:highlight w:val="none"/>
        </w:rPr>
        <w:t xml:space="preserve"> </w:t>
      </w:r>
      <w:r>
        <w:rPr>
          <w:rFonts w:ascii="微软雅黑" w:hAnsi="微软雅黑" w:eastAsia="微软雅黑" w:cs="微软雅黑"/>
          <w:color w:val="auto"/>
          <w:spacing w:val="-1"/>
          <w:sz w:val="28"/>
          <w:szCs w:val="28"/>
          <w:highlight w:val="none"/>
        </w:rPr>
        <w:t xml:space="preserve">80×80 </w:t>
      </w:r>
      <w:r>
        <w:rPr>
          <w:rFonts w:ascii="宋体" w:hAnsi="宋体" w:eastAsia="宋体" w:cs="宋体"/>
          <w:color w:val="auto"/>
          <w:spacing w:val="-1"/>
          <w:sz w:val="28"/>
          <w:szCs w:val="28"/>
          <w:highlight w:val="none"/>
        </w:rPr>
        <w:t>毫米。门</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扇采用</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3"/>
          <w:sz w:val="28"/>
          <w:szCs w:val="28"/>
          <w:highlight w:val="none"/>
        </w:rPr>
        <w:t xml:space="preserve">2 </w:t>
      </w:r>
      <w:r>
        <w:rPr>
          <w:rFonts w:ascii="宋体" w:hAnsi="宋体" w:eastAsia="宋体" w:cs="宋体"/>
          <w:color w:val="auto"/>
          <w:spacing w:val="3"/>
          <w:sz w:val="28"/>
          <w:szCs w:val="28"/>
          <w:highlight w:val="none"/>
        </w:rPr>
        <w:t>组铰链与门框连接</w:t>
      </w:r>
      <w:r>
        <w:rPr>
          <w:rFonts w:ascii="微软雅黑" w:hAnsi="微软雅黑" w:eastAsia="微软雅黑" w:cs="微软雅黑"/>
          <w:color w:val="auto"/>
          <w:spacing w:val="3"/>
          <w:sz w:val="28"/>
          <w:szCs w:val="28"/>
          <w:highlight w:val="none"/>
        </w:rPr>
        <w:t>,</w:t>
      </w:r>
      <w:r>
        <w:rPr>
          <w:rFonts w:ascii="宋体" w:hAnsi="宋体" w:eastAsia="宋体" w:cs="宋体"/>
          <w:color w:val="auto"/>
          <w:spacing w:val="3"/>
          <w:sz w:val="28"/>
          <w:szCs w:val="28"/>
          <w:highlight w:val="none"/>
        </w:rPr>
        <w:t>每个门扇底部设置成品门轱辘一组。埋</w:t>
      </w:r>
      <w:r>
        <w:rPr>
          <w:rFonts w:ascii="宋体" w:hAnsi="宋体" w:eastAsia="宋体" w:cs="宋体"/>
          <w:color w:val="auto"/>
          <w:spacing w:val="2"/>
          <w:sz w:val="28"/>
          <w:szCs w:val="28"/>
          <w:highlight w:val="none"/>
        </w:rPr>
        <w:t>入地下铁件</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均刷沥青防腐漆一道。地上焊接钢管均刷防锈漆</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3"/>
          <w:sz w:val="28"/>
          <w:szCs w:val="28"/>
          <w:highlight w:val="none"/>
        </w:rPr>
        <w:t xml:space="preserve">2 </w:t>
      </w:r>
      <w:r>
        <w:rPr>
          <w:rFonts w:ascii="宋体" w:hAnsi="宋体" w:eastAsia="宋体" w:cs="宋体"/>
          <w:color w:val="auto"/>
          <w:spacing w:val="-3"/>
          <w:sz w:val="28"/>
          <w:szCs w:val="28"/>
          <w:highlight w:val="none"/>
        </w:rPr>
        <w:t>道。</w:t>
      </w:r>
    </w:p>
    <w:p w14:paraId="73B498D0">
      <w:pPr>
        <w:spacing w:before="6" w:line="190" w:lineRule="auto"/>
        <w:ind w:left="569"/>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w:t>
      </w:r>
      <w:r>
        <w:rPr>
          <w:rFonts w:ascii="微软雅黑" w:hAnsi="微软雅黑" w:eastAsia="微软雅黑" w:cs="微软雅黑"/>
          <w:color w:val="auto"/>
          <w:spacing w:val="-6"/>
          <w:sz w:val="28"/>
          <w:szCs w:val="28"/>
          <w:highlight w:val="none"/>
        </w:rPr>
        <w:t>3</w:t>
      </w:r>
      <w:r>
        <w:rPr>
          <w:rFonts w:ascii="宋体" w:hAnsi="宋体" w:eastAsia="宋体" w:cs="宋体"/>
          <w:color w:val="auto"/>
          <w:spacing w:val="-6"/>
          <w:sz w:val="28"/>
          <w:szCs w:val="28"/>
          <w:highlight w:val="none"/>
        </w:rPr>
        <w:t>）设置标志牌</w:t>
      </w:r>
    </w:p>
    <w:p w14:paraId="24648D49">
      <w:pPr>
        <w:spacing w:before="179" w:line="307" w:lineRule="auto"/>
        <w:ind w:right="193" w:firstLine="564"/>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为提高人们认识工程的重要性，在封育区入口处设固定</w:t>
      </w:r>
      <w:r>
        <w:rPr>
          <w:rFonts w:ascii="宋体" w:hAnsi="宋体" w:eastAsia="宋体" w:cs="宋体"/>
          <w:color w:val="auto"/>
          <w:spacing w:val="4"/>
          <w:sz w:val="28"/>
          <w:szCs w:val="28"/>
          <w:highlight w:val="none"/>
        </w:rPr>
        <w:t>标志牌</w:t>
      </w:r>
      <w:r>
        <w:rPr>
          <w:rFonts w:ascii="宋体" w:hAnsi="宋体" w:eastAsia="宋体" w:cs="宋体"/>
          <w:color w:val="auto"/>
          <w:spacing w:val="-52"/>
          <w:sz w:val="28"/>
          <w:szCs w:val="28"/>
          <w:highlight w:val="none"/>
        </w:rPr>
        <w:t xml:space="preserve"> </w:t>
      </w:r>
      <w:r>
        <w:rPr>
          <w:rFonts w:ascii="微软雅黑" w:hAnsi="微软雅黑" w:eastAsia="微软雅黑" w:cs="微软雅黑"/>
          <w:color w:val="auto"/>
          <w:spacing w:val="4"/>
          <w:sz w:val="28"/>
          <w:szCs w:val="28"/>
          <w:highlight w:val="none"/>
        </w:rPr>
        <w:t xml:space="preserve">5 </w:t>
      </w:r>
      <w:r>
        <w:rPr>
          <w:rFonts w:ascii="宋体" w:hAnsi="宋体" w:eastAsia="宋体" w:cs="宋体"/>
          <w:color w:val="auto"/>
          <w:spacing w:val="4"/>
          <w:sz w:val="28"/>
          <w:szCs w:val="28"/>
          <w:highlight w:val="none"/>
        </w:rPr>
        <w:t>块，不锈</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钢结构。</w:t>
      </w:r>
    </w:p>
    <w:p w14:paraId="102279EA">
      <w:pPr>
        <w:spacing w:before="46" w:line="297" w:lineRule="auto"/>
        <w:ind w:left="1" w:firstLine="561"/>
        <w:jc w:val="both"/>
        <w:rPr>
          <w:color w:val="auto"/>
          <w:highlight w:val="none"/>
        </w:rPr>
      </w:pPr>
      <w:r>
        <w:rPr>
          <w:rFonts w:ascii="宋体" w:hAnsi="宋体" w:eastAsia="宋体" w:cs="宋体"/>
          <w:color w:val="auto"/>
          <w:spacing w:val="-7"/>
          <w:sz w:val="28"/>
          <w:szCs w:val="28"/>
          <w:highlight w:val="none"/>
        </w:rPr>
        <w:t>标志牌牌面</w:t>
      </w:r>
      <w:r>
        <w:rPr>
          <w:rFonts w:ascii="宋体" w:hAnsi="宋体" w:eastAsia="宋体" w:cs="宋体"/>
          <w:color w:val="auto"/>
          <w:spacing w:val="-34"/>
          <w:sz w:val="28"/>
          <w:szCs w:val="28"/>
          <w:highlight w:val="none"/>
        </w:rPr>
        <w:t xml:space="preserve"> </w:t>
      </w:r>
      <w:r>
        <w:rPr>
          <w:rFonts w:ascii="微软雅黑" w:hAnsi="微软雅黑" w:eastAsia="微软雅黑" w:cs="微软雅黑"/>
          <w:color w:val="auto"/>
          <w:spacing w:val="-7"/>
          <w:sz w:val="28"/>
          <w:szCs w:val="28"/>
          <w:highlight w:val="none"/>
        </w:rPr>
        <w:t xml:space="preserve">1.20 </w:t>
      </w:r>
      <w:r>
        <w:rPr>
          <w:rFonts w:ascii="宋体" w:hAnsi="宋体" w:eastAsia="宋体" w:cs="宋体"/>
          <w:color w:val="auto"/>
          <w:spacing w:val="-7"/>
          <w:sz w:val="28"/>
          <w:szCs w:val="28"/>
          <w:highlight w:val="none"/>
        </w:rPr>
        <w:t>米</w:t>
      </w:r>
      <w:r>
        <w:rPr>
          <w:rFonts w:ascii="微软雅黑" w:hAnsi="微软雅黑" w:eastAsia="微软雅黑" w:cs="微软雅黑"/>
          <w:color w:val="auto"/>
          <w:spacing w:val="-7"/>
          <w:sz w:val="28"/>
          <w:szCs w:val="28"/>
          <w:highlight w:val="none"/>
        </w:rPr>
        <w:t xml:space="preserve">×1.00 </w:t>
      </w:r>
      <w:r>
        <w:rPr>
          <w:rFonts w:ascii="宋体" w:hAnsi="宋体" w:eastAsia="宋体" w:cs="宋体"/>
          <w:color w:val="auto"/>
          <w:spacing w:val="-7"/>
          <w:sz w:val="28"/>
          <w:szCs w:val="28"/>
          <w:highlight w:val="none"/>
        </w:rPr>
        <w:t>米，支架高</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7"/>
          <w:sz w:val="28"/>
          <w:szCs w:val="28"/>
          <w:highlight w:val="none"/>
        </w:rPr>
        <w:t xml:space="preserve">2.30 </w:t>
      </w:r>
      <w:r>
        <w:rPr>
          <w:rFonts w:ascii="宋体" w:hAnsi="宋体" w:eastAsia="宋体" w:cs="宋体"/>
          <w:color w:val="auto"/>
          <w:spacing w:val="-7"/>
          <w:sz w:val="28"/>
          <w:szCs w:val="28"/>
          <w:highlight w:val="none"/>
        </w:rPr>
        <w:t>米，支架地下埋深</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7"/>
          <w:sz w:val="28"/>
          <w:szCs w:val="28"/>
          <w:highlight w:val="none"/>
        </w:rPr>
        <w:t>0.6</w:t>
      </w:r>
      <w:r>
        <w:rPr>
          <w:rFonts w:ascii="微软雅黑" w:hAnsi="微软雅黑" w:eastAsia="微软雅黑" w:cs="微软雅黑"/>
          <w:color w:val="auto"/>
          <w:spacing w:val="-8"/>
          <w:sz w:val="28"/>
          <w:szCs w:val="28"/>
          <w:highlight w:val="none"/>
        </w:rPr>
        <w:t xml:space="preserve">0 </w:t>
      </w:r>
      <w:r>
        <w:rPr>
          <w:rFonts w:ascii="宋体" w:hAnsi="宋体" w:eastAsia="宋体" w:cs="宋体"/>
          <w:color w:val="auto"/>
          <w:spacing w:val="-8"/>
          <w:sz w:val="28"/>
          <w:szCs w:val="28"/>
          <w:highlight w:val="none"/>
        </w:rPr>
        <w:t>米，牌面</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底端距混凝土基础顶</w:t>
      </w:r>
      <w:r>
        <w:rPr>
          <w:rFonts w:ascii="宋体" w:hAnsi="宋体" w:eastAsia="宋体" w:cs="宋体"/>
          <w:color w:val="auto"/>
          <w:spacing w:val="-22"/>
          <w:sz w:val="28"/>
          <w:szCs w:val="28"/>
          <w:highlight w:val="none"/>
        </w:rPr>
        <w:t xml:space="preserve"> </w:t>
      </w:r>
      <w:r>
        <w:rPr>
          <w:rFonts w:ascii="微软雅黑" w:hAnsi="微软雅黑" w:eastAsia="微软雅黑" w:cs="微软雅黑"/>
          <w:color w:val="auto"/>
          <w:spacing w:val="-4"/>
          <w:sz w:val="28"/>
          <w:szCs w:val="28"/>
          <w:highlight w:val="none"/>
        </w:rPr>
        <w:t xml:space="preserve">1.20 </w:t>
      </w:r>
      <w:r>
        <w:rPr>
          <w:rFonts w:ascii="宋体" w:hAnsi="宋体" w:eastAsia="宋体" w:cs="宋体"/>
          <w:color w:val="auto"/>
          <w:spacing w:val="-4"/>
          <w:sz w:val="28"/>
          <w:szCs w:val="28"/>
          <w:highlight w:val="none"/>
        </w:rPr>
        <w:t>米。支架采用不锈钢钢管，规格为</w:t>
      </w:r>
      <w:r>
        <w:rPr>
          <w:rFonts w:ascii="宋体" w:hAnsi="宋体" w:eastAsia="宋体" w:cs="宋体"/>
          <w:color w:val="auto"/>
          <w:spacing w:val="-63"/>
          <w:sz w:val="28"/>
          <w:szCs w:val="28"/>
          <w:highlight w:val="none"/>
        </w:rPr>
        <w:t xml:space="preserve"> </w:t>
      </w:r>
      <w:r>
        <w:rPr>
          <w:rFonts w:ascii="微软雅黑" w:hAnsi="微软雅黑" w:eastAsia="微软雅黑" w:cs="微软雅黑"/>
          <w:color w:val="auto"/>
          <w:spacing w:val="-4"/>
          <w:sz w:val="28"/>
          <w:szCs w:val="28"/>
          <w:highlight w:val="none"/>
        </w:rPr>
        <w:t>DN100</w:t>
      </w:r>
      <w:r>
        <w:rPr>
          <w:rFonts w:ascii="宋体" w:hAnsi="宋体" w:eastAsia="宋体" w:cs="宋体"/>
          <w:color w:val="auto"/>
          <w:spacing w:val="-4"/>
          <w:sz w:val="28"/>
          <w:szCs w:val="28"/>
          <w:highlight w:val="none"/>
        </w:rPr>
        <w:t>，牌面正面</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9"/>
          <w:sz w:val="28"/>
          <w:szCs w:val="28"/>
          <w:highlight w:val="none"/>
        </w:rPr>
        <w:t xml:space="preserve">5mm </w:t>
      </w:r>
      <w:r>
        <w:rPr>
          <w:rFonts w:ascii="宋体" w:hAnsi="宋体" w:eastAsia="宋体" w:cs="宋体"/>
          <w:color w:val="auto"/>
          <w:spacing w:val="-9"/>
          <w:sz w:val="28"/>
          <w:szCs w:val="28"/>
          <w:highlight w:val="none"/>
        </w:rPr>
        <w:t>厚面玻璃，背面</w:t>
      </w:r>
      <w:r>
        <w:rPr>
          <w:rFonts w:ascii="宋体" w:hAnsi="宋体" w:eastAsia="宋体" w:cs="宋体"/>
          <w:color w:val="auto"/>
          <w:spacing w:val="-55"/>
          <w:sz w:val="28"/>
          <w:szCs w:val="28"/>
          <w:highlight w:val="none"/>
        </w:rPr>
        <w:t xml:space="preserve"> </w:t>
      </w:r>
      <w:r>
        <w:rPr>
          <w:rFonts w:ascii="微软雅黑" w:hAnsi="微软雅黑" w:eastAsia="微软雅黑" w:cs="微软雅黑"/>
          <w:color w:val="auto"/>
          <w:spacing w:val="-9"/>
          <w:sz w:val="28"/>
          <w:szCs w:val="28"/>
          <w:highlight w:val="none"/>
        </w:rPr>
        <w:t xml:space="preserve">3mm </w:t>
      </w:r>
      <w:r>
        <w:rPr>
          <w:rFonts w:ascii="宋体" w:hAnsi="宋体" w:eastAsia="宋体" w:cs="宋体"/>
          <w:color w:val="auto"/>
          <w:spacing w:val="-9"/>
          <w:sz w:val="28"/>
          <w:szCs w:val="28"/>
          <w:highlight w:val="none"/>
        </w:rPr>
        <w:t>厚镀锌铁皮。钢</w:t>
      </w:r>
      <w:r>
        <w:rPr>
          <w:rFonts w:ascii="宋体" w:hAnsi="宋体" w:eastAsia="宋体" w:cs="宋体"/>
          <w:color w:val="auto"/>
          <w:spacing w:val="-10"/>
          <w:sz w:val="28"/>
          <w:szCs w:val="28"/>
          <w:highlight w:val="none"/>
        </w:rPr>
        <w:t>管下端各埋设</w:t>
      </w:r>
      <w:r>
        <w:rPr>
          <w:rFonts w:ascii="宋体" w:hAnsi="宋体" w:eastAsia="宋体" w:cs="宋体"/>
          <w:color w:val="auto"/>
          <w:spacing w:val="-34"/>
          <w:sz w:val="28"/>
          <w:szCs w:val="28"/>
          <w:highlight w:val="none"/>
        </w:rPr>
        <w:t xml:space="preserve"> </w:t>
      </w:r>
      <w:r>
        <w:rPr>
          <w:rFonts w:ascii="微软雅黑" w:hAnsi="微软雅黑" w:eastAsia="微软雅黑" w:cs="微软雅黑"/>
          <w:color w:val="auto"/>
          <w:spacing w:val="-10"/>
          <w:sz w:val="28"/>
          <w:szCs w:val="28"/>
          <w:highlight w:val="none"/>
        </w:rPr>
        <w:t xml:space="preserve">1 </w:t>
      </w:r>
      <w:r>
        <w:rPr>
          <w:rFonts w:ascii="宋体" w:hAnsi="宋体" w:eastAsia="宋体" w:cs="宋体"/>
          <w:color w:val="auto"/>
          <w:spacing w:val="-10"/>
          <w:sz w:val="28"/>
          <w:szCs w:val="28"/>
          <w:highlight w:val="none"/>
        </w:rPr>
        <w:t>个</w:t>
      </w:r>
      <w:r>
        <w:rPr>
          <w:rFonts w:ascii="宋体" w:hAnsi="宋体" w:eastAsia="宋体" w:cs="宋体"/>
          <w:color w:val="auto"/>
          <w:spacing w:val="-52"/>
          <w:sz w:val="28"/>
          <w:szCs w:val="28"/>
          <w:highlight w:val="none"/>
        </w:rPr>
        <w:t xml:space="preserve"> </w:t>
      </w:r>
      <w:r>
        <w:rPr>
          <w:rFonts w:ascii="微软雅黑" w:hAnsi="微软雅黑" w:eastAsia="微软雅黑" w:cs="微软雅黑"/>
          <w:color w:val="auto"/>
          <w:spacing w:val="-10"/>
          <w:sz w:val="28"/>
          <w:szCs w:val="28"/>
          <w:highlight w:val="none"/>
        </w:rPr>
        <w:t xml:space="preserve">500 </w:t>
      </w:r>
      <w:r>
        <w:rPr>
          <w:rFonts w:ascii="宋体" w:hAnsi="宋体" w:eastAsia="宋体" w:cs="宋体"/>
          <w:color w:val="auto"/>
          <w:spacing w:val="-10"/>
          <w:sz w:val="28"/>
          <w:szCs w:val="28"/>
          <w:highlight w:val="none"/>
        </w:rPr>
        <w:t>毫米</w:t>
      </w:r>
      <w:r>
        <w:rPr>
          <w:rFonts w:ascii="微软雅黑" w:hAnsi="微软雅黑" w:eastAsia="微软雅黑" w:cs="微软雅黑"/>
          <w:color w:val="auto"/>
          <w:spacing w:val="-10"/>
          <w:sz w:val="28"/>
          <w:szCs w:val="28"/>
          <w:highlight w:val="none"/>
        </w:rPr>
        <w:t xml:space="preserve">×500 </w:t>
      </w:r>
      <w:r>
        <w:rPr>
          <w:rFonts w:ascii="宋体" w:hAnsi="宋体" w:eastAsia="宋体" w:cs="宋体"/>
          <w:color w:val="auto"/>
          <w:spacing w:val="-10"/>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米</w:t>
      </w:r>
      <w:r>
        <w:rPr>
          <w:rFonts w:ascii="微软雅黑" w:hAnsi="微软雅黑" w:eastAsia="微软雅黑" w:cs="微软雅黑"/>
          <w:color w:val="auto"/>
          <w:spacing w:val="-5"/>
          <w:sz w:val="28"/>
          <w:szCs w:val="28"/>
          <w:highlight w:val="none"/>
        </w:rPr>
        <w:t xml:space="preserve">×700 </w:t>
      </w:r>
      <w:r>
        <w:rPr>
          <w:rFonts w:ascii="宋体" w:hAnsi="宋体" w:eastAsia="宋体" w:cs="宋体"/>
          <w:color w:val="auto"/>
          <w:spacing w:val="-5"/>
          <w:sz w:val="28"/>
          <w:szCs w:val="28"/>
          <w:highlight w:val="none"/>
        </w:rPr>
        <w:t>毫米</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5"/>
          <w:sz w:val="28"/>
          <w:szCs w:val="28"/>
          <w:highlight w:val="none"/>
        </w:rPr>
        <w:t xml:space="preserve">C20 </w:t>
      </w:r>
      <w:r>
        <w:rPr>
          <w:rFonts w:ascii="宋体" w:hAnsi="宋体" w:eastAsia="宋体" w:cs="宋体"/>
          <w:color w:val="auto"/>
          <w:spacing w:val="-5"/>
          <w:sz w:val="28"/>
          <w:szCs w:val="28"/>
          <w:highlight w:val="none"/>
        </w:rPr>
        <w:t>混凝土基础。立柱与基础由法兰盘连</w:t>
      </w:r>
      <w:r>
        <w:rPr>
          <w:rFonts w:ascii="宋体" w:hAnsi="宋体" w:eastAsia="宋体" w:cs="宋体"/>
          <w:color w:val="auto"/>
          <w:spacing w:val="-6"/>
          <w:sz w:val="28"/>
          <w:szCs w:val="28"/>
          <w:highlight w:val="none"/>
        </w:rPr>
        <w:t>接。法兰盘规格为</w:t>
      </w:r>
      <w:r>
        <w:rPr>
          <w:rFonts w:ascii="宋体" w:hAnsi="宋体" w:eastAsia="宋体" w:cs="宋体"/>
          <w:color w:val="auto"/>
          <w:spacing w:val="-64"/>
          <w:sz w:val="28"/>
          <w:szCs w:val="28"/>
          <w:highlight w:val="none"/>
        </w:rPr>
        <w:t xml:space="preserve"> </w:t>
      </w:r>
      <w:r>
        <w:rPr>
          <w:rFonts w:ascii="微软雅黑" w:hAnsi="微软雅黑" w:eastAsia="微软雅黑" w:cs="微软雅黑"/>
          <w:color w:val="auto"/>
          <w:spacing w:val="-6"/>
          <w:sz w:val="28"/>
          <w:szCs w:val="28"/>
          <w:highlight w:val="none"/>
        </w:rPr>
        <w:t xml:space="preserve">250 </w:t>
      </w:r>
      <w:r>
        <w:rPr>
          <w:rFonts w:ascii="宋体" w:hAnsi="宋体" w:eastAsia="宋体" w:cs="宋体"/>
          <w:color w:val="auto"/>
          <w:spacing w:val="-6"/>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米</w:t>
      </w:r>
      <w:r>
        <w:rPr>
          <w:rFonts w:ascii="微软雅黑" w:hAnsi="微软雅黑" w:eastAsia="微软雅黑" w:cs="微软雅黑"/>
          <w:color w:val="auto"/>
          <w:spacing w:val="-7"/>
          <w:sz w:val="28"/>
          <w:szCs w:val="28"/>
          <w:highlight w:val="none"/>
        </w:rPr>
        <w:t xml:space="preserve">×250 </w:t>
      </w:r>
      <w:r>
        <w:rPr>
          <w:rFonts w:ascii="宋体" w:hAnsi="宋体" w:eastAsia="宋体" w:cs="宋体"/>
          <w:color w:val="auto"/>
          <w:spacing w:val="-7"/>
          <w:sz w:val="28"/>
          <w:szCs w:val="28"/>
          <w:highlight w:val="none"/>
        </w:rPr>
        <w:t>毫米</w:t>
      </w:r>
      <w:r>
        <w:rPr>
          <w:rFonts w:ascii="微软雅黑" w:hAnsi="微软雅黑" w:eastAsia="微软雅黑" w:cs="微软雅黑"/>
          <w:color w:val="auto"/>
          <w:spacing w:val="-7"/>
          <w:sz w:val="28"/>
          <w:szCs w:val="28"/>
          <w:highlight w:val="none"/>
        </w:rPr>
        <w:t xml:space="preserve">×8 </w:t>
      </w:r>
      <w:r>
        <w:rPr>
          <w:rFonts w:ascii="宋体" w:hAnsi="宋体" w:eastAsia="宋体" w:cs="宋体"/>
          <w:color w:val="auto"/>
          <w:spacing w:val="-7"/>
          <w:sz w:val="28"/>
          <w:szCs w:val="28"/>
          <w:highlight w:val="none"/>
        </w:rPr>
        <w:t>毫米。牌面文字用民汉两种文字表明工程名称、四至范围、面积、</w:t>
      </w:r>
      <w:r>
        <w:rPr>
          <w:rFonts w:ascii="宋体" w:hAnsi="宋体" w:eastAsia="宋体" w:cs="宋体"/>
          <w:color w:val="auto"/>
          <w:spacing w:val="11"/>
          <w:sz w:val="28"/>
          <w:szCs w:val="28"/>
          <w:highlight w:val="none"/>
        </w:rPr>
        <w:t xml:space="preserve"> </w:t>
      </w:r>
      <w:r>
        <w:rPr>
          <w:rFonts w:ascii="宋体" w:hAnsi="宋体" w:eastAsia="宋体" w:cs="宋体"/>
          <w:color w:val="auto"/>
          <w:spacing w:val="6"/>
          <w:sz w:val="28"/>
          <w:szCs w:val="28"/>
          <w:highlight w:val="none"/>
        </w:rPr>
        <w:t>年限、方式、措施、责任人等内容。要求字迹清晰，使行人一目了然看清标志</w:t>
      </w:r>
      <w:r>
        <w:rPr>
          <w:rFonts w:ascii="宋体" w:hAnsi="宋体" w:eastAsia="宋体" w:cs="宋体"/>
          <w:color w:val="auto"/>
          <w:spacing w:val="7"/>
          <w:sz w:val="28"/>
          <w:szCs w:val="28"/>
          <w:highlight w:val="none"/>
        </w:rPr>
        <w:t xml:space="preserve">  </w:t>
      </w:r>
      <w:r>
        <w:rPr>
          <w:rFonts w:ascii="宋体" w:hAnsi="宋体" w:eastAsia="宋体" w:cs="宋体"/>
          <w:color w:val="auto"/>
          <w:spacing w:val="-8"/>
          <w:sz w:val="28"/>
          <w:szCs w:val="28"/>
          <w:highlight w:val="none"/>
        </w:rPr>
        <w:t>牌内容。</w:t>
      </w:r>
    </w:p>
    <w:p w14:paraId="2311F1F6">
      <w:pPr>
        <w:spacing w:before="91" w:line="221" w:lineRule="auto"/>
        <w:ind w:left="555"/>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保护措施</w:t>
      </w:r>
    </w:p>
    <w:p w14:paraId="44BF90E0">
      <w:pPr>
        <w:spacing w:before="224" w:line="213"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(1)</w:t>
      </w:r>
      <w:r>
        <w:rPr>
          <w:rFonts w:ascii="宋体" w:hAnsi="宋体" w:eastAsia="宋体" w:cs="宋体"/>
          <w:color w:val="auto"/>
          <w:spacing w:val="-2"/>
          <w:sz w:val="28"/>
          <w:szCs w:val="28"/>
          <w:highlight w:val="none"/>
        </w:rPr>
        <w:t>人工巡护</w:t>
      </w:r>
    </w:p>
    <w:p w14:paraId="703D3BB7">
      <w:pPr>
        <w:spacing w:before="234" w:line="361" w:lineRule="auto"/>
        <w:ind w:left="1" w:firstLine="564"/>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安排专职护林员，开展对封育区的巡护，防止人、畜对各种植被的破坏、</w:t>
      </w:r>
      <w:r>
        <w:rPr>
          <w:rFonts w:ascii="宋体" w:hAnsi="宋体" w:eastAsia="宋体" w:cs="宋体"/>
          <w:color w:val="auto"/>
          <w:spacing w:val="9"/>
          <w:sz w:val="28"/>
          <w:szCs w:val="28"/>
          <w:highlight w:val="none"/>
        </w:rPr>
        <w:t xml:space="preserve"> </w:t>
      </w:r>
      <w:r>
        <w:rPr>
          <w:rFonts w:ascii="宋体" w:hAnsi="宋体" w:eastAsia="宋体" w:cs="宋体"/>
          <w:color w:val="auto"/>
          <w:spacing w:val="6"/>
          <w:sz w:val="28"/>
          <w:szCs w:val="28"/>
          <w:highlight w:val="none"/>
        </w:rPr>
        <w:t>野生动物危害及火灾的发生，禁止一切樵采、放牧及采挖砂石料等行为，同时</w:t>
      </w:r>
      <w:r>
        <w:rPr>
          <w:rFonts w:ascii="宋体" w:hAnsi="宋体" w:eastAsia="宋体" w:cs="宋体"/>
          <w:color w:val="auto"/>
          <w:spacing w:val="13"/>
          <w:sz w:val="28"/>
          <w:szCs w:val="28"/>
          <w:highlight w:val="none"/>
        </w:rPr>
        <w:t xml:space="preserve"> </w:t>
      </w:r>
      <w:r>
        <w:rPr>
          <w:rFonts w:ascii="宋体" w:hAnsi="宋体" w:eastAsia="宋体" w:cs="宋体"/>
          <w:color w:val="auto"/>
          <w:spacing w:val="-3"/>
          <w:sz w:val="28"/>
          <w:szCs w:val="28"/>
          <w:highlight w:val="none"/>
        </w:rPr>
        <w:t>定期对标志牌、围栏进行维护。</w:t>
      </w:r>
    </w:p>
    <w:p w14:paraId="75BF6BD2">
      <w:pPr>
        <w:spacing w:before="39" w:line="213"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防治林业有害生物</w:t>
      </w:r>
    </w:p>
    <w:p w14:paraId="329D5412">
      <w:pPr>
        <w:spacing w:before="233" w:line="366" w:lineRule="auto"/>
        <w:ind w:firstLine="55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将封育区纳入林业有害生物监测对象，一旦发生林业有害生物</w:t>
      </w:r>
      <w:r>
        <w:rPr>
          <w:rFonts w:ascii="宋体" w:hAnsi="宋体" w:eastAsia="宋体" w:cs="宋体"/>
          <w:color w:val="auto"/>
          <w:spacing w:val="6"/>
          <w:sz w:val="28"/>
          <w:szCs w:val="28"/>
          <w:highlight w:val="none"/>
        </w:rPr>
        <w:t>危害，及时</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采取有效防控措施，防止林业有害生物成灾。病虫害的防治始终要坚持“预防</w:t>
      </w:r>
      <w:r>
        <w:rPr>
          <w:rFonts w:ascii="宋体" w:hAnsi="宋体" w:eastAsia="宋体" w:cs="宋体"/>
          <w:color w:val="auto"/>
          <w:spacing w:val="14"/>
          <w:sz w:val="28"/>
          <w:szCs w:val="28"/>
          <w:highlight w:val="none"/>
        </w:rPr>
        <w:t xml:space="preserve"> </w:t>
      </w:r>
      <w:r>
        <w:rPr>
          <w:rFonts w:ascii="宋体" w:hAnsi="宋体" w:eastAsia="宋体" w:cs="宋体"/>
          <w:color w:val="auto"/>
          <w:spacing w:val="4"/>
          <w:sz w:val="28"/>
          <w:szCs w:val="28"/>
          <w:highlight w:val="none"/>
        </w:rPr>
        <w:t>为主，综合治理</w:t>
      </w:r>
      <w:r>
        <w:rPr>
          <w:rFonts w:ascii="宋体" w:hAnsi="宋体" w:eastAsia="宋体" w:cs="宋体"/>
          <w:color w:val="auto"/>
          <w:spacing w:val="-99"/>
          <w:sz w:val="28"/>
          <w:szCs w:val="28"/>
          <w:highlight w:val="none"/>
        </w:rPr>
        <w:t xml:space="preserve"> </w:t>
      </w:r>
      <w:r>
        <w:rPr>
          <w:rFonts w:ascii="宋体" w:hAnsi="宋体" w:eastAsia="宋体" w:cs="宋体"/>
          <w:color w:val="auto"/>
          <w:spacing w:val="4"/>
          <w:sz w:val="28"/>
          <w:szCs w:val="28"/>
          <w:highlight w:val="none"/>
        </w:rPr>
        <w:t>”的方针，和“谁经营、谁防治</w:t>
      </w:r>
      <w:r>
        <w:rPr>
          <w:rFonts w:ascii="宋体" w:hAnsi="宋体" w:eastAsia="宋体" w:cs="宋体"/>
          <w:color w:val="auto"/>
          <w:spacing w:val="-96"/>
          <w:sz w:val="28"/>
          <w:szCs w:val="28"/>
          <w:highlight w:val="none"/>
        </w:rPr>
        <w:t xml:space="preserve"> </w:t>
      </w:r>
      <w:r>
        <w:rPr>
          <w:rFonts w:ascii="宋体" w:hAnsi="宋体" w:eastAsia="宋体" w:cs="宋体"/>
          <w:color w:val="auto"/>
          <w:spacing w:val="4"/>
          <w:sz w:val="28"/>
          <w:szCs w:val="28"/>
          <w:highlight w:val="none"/>
        </w:rPr>
        <w:t>”的责任制度，生</w:t>
      </w:r>
      <w:r>
        <w:rPr>
          <w:rFonts w:ascii="宋体" w:hAnsi="宋体" w:eastAsia="宋体" w:cs="宋体"/>
          <w:color w:val="auto"/>
          <w:spacing w:val="3"/>
          <w:sz w:val="28"/>
          <w:szCs w:val="28"/>
          <w:highlight w:val="none"/>
        </w:rPr>
        <w:t>物、化学和</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物理防治相结合。做到及时发现，对危害种类、危害程度和危害面积，采取积</w:t>
      </w:r>
      <w:r>
        <w:rPr>
          <w:rFonts w:ascii="宋体" w:hAnsi="宋体" w:eastAsia="宋体" w:cs="宋体"/>
          <w:color w:val="auto"/>
          <w:spacing w:val="14"/>
          <w:sz w:val="28"/>
          <w:szCs w:val="28"/>
          <w:highlight w:val="none"/>
        </w:rPr>
        <w:t xml:space="preserve"> </w:t>
      </w:r>
      <w:r>
        <w:rPr>
          <w:rFonts w:ascii="宋体" w:hAnsi="宋体" w:eastAsia="宋体" w:cs="宋体"/>
          <w:color w:val="auto"/>
          <w:spacing w:val="6"/>
          <w:sz w:val="28"/>
          <w:szCs w:val="28"/>
          <w:highlight w:val="none"/>
        </w:rPr>
        <w:t>极有效的措施及时防治，严格各种苗木病虫害检疫制，加强森林病虫害监测，</w:t>
      </w:r>
      <w:r>
        <w:rPr>
          <w:rFonts w:ascii="宋体" w:hAnsi="宋体" w:eastAsia="宋体" w:cs="宋体"/>
          <w:color w:val="auto"/>
          <w:spacing w:val="9"/>
          <w:sz w:val="28"/>
          <w:szCs w:val="28"/>
          <w:highlight w:val="none"/>
        </w:rPr>
        <w:t xml:space="preserve"> </w:t>
      </w:r>
      <w:r>
        <w:rPr>
          <w:rFonts w:ascii="宋体" w:hAnsi="宋体" w:eastAsia="宋体" w:cs="宋体"/>
          <w:color w:val="auto"/>
          <w:spacing w:val="6"/>
          <w:sz w:val="28"/>
          <w:szCs w:val="28"/>
          <w:highlight w:val="none"/>
        </w:rPr>
        <w:t>防止外来物种入侵，加强林木病虫害宣传工作，提高广大群众防治森林病虫害</w:t>
      </w:r>
      <w:r>
        <w:rPr>
          <w:rFonts w:ascii="宋体" w:hAnsi="宋体" w:eastAsia="宋体" w:cs="宋体"/>
          <w:color w:val="auto"/>
          <w:spacing w:val="14"/>
          <w:sz w:val="28"/>
          <w:szCs w:val="28"/>
          <w:highlight w:val="none"/>
        </w:rPr>
        <w:t xml:space="preserve"> </w:t>
      </w:r>
      <w:r>
        <w:rPr>
          <w:rFonts w:ascii="宋体" w:hAnsi="宋体" w:eastAsia="宋体" w:cs="宋体"/>
          <w:color w:val="auto"/>
          <w:spacing w:val="-5"/>
          <w:sz w:val="28"/>
          <w:szCs w:val="28"/>
          <w:highlight w:val="none"/>
        </w:rPr>
        <w:t>意识和积极性。</w:t>
      </w:r>
    </w:p>
    <w:p w14:paraId="5576A95C">
      <w:pPr>
        <w:spacing w:before="38" w:line="213" w:lineRule="auto"/>
        <w:ind w:left="560"/>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畜害、鼠害防治</w:t>
      </w:r>
    </w:p>
    <w:p w14:paraId="76BE0C48">
      <w:pPr>
        <w:spacing w:before="237" w:line="364" w:lineRule="auto"/>
        <w:ind w:firstLine="560"/>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加强巡护，禁止牲畜进入封育区。对于病虫害防治，应坚</w:t>
      </w:r>
      <w:r>
        <w:rPr>
          <w:rFonts w:ascii="宋体" w:hAnsi="宋体" w:eastAsia="宋体" w:cs="宋体"/>
          <w:color w:val="auto"/>
          <w:spacing w:val="6"/>
          <w:sz w:val="28"/>
          <w:szCs w:val="28"/>
          <w:highlight w:val="none"/>
        </w:rPr>
        <w:t>持营林措施为基</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础，提高营林技术水平促进林木生长、改善林地卫生状况，增强林木自身防病</w:t>
      </w:r>
      <w:r>
        <w:rPr>
          <w:rFonts w:ascii="宋体" w:hAnsi="宋体" w:eastAsia="宋体" w:cs="宋体"/>
          <w:color w:val="auto"/>
          <w:spacing w:val="14"/>
          <w:sz w:val="28"/>
          <w:szCs w:val="28"/>
          <w:highlight w:val="none"/>
        </w:rPr>
        <w:t xml:space="preserve"> </w:t>
      </w:r>
      <w:r>
        <w:rPr>
          <w:rFonts w:ascii="宋体" w:hAnsi="宋体" w:eastAsia="宋体" w:cs="宋体"/>
          <w:color w:val="auto"/>
          <w:spacing w:val="6"/>
          <w:sz w:val="28"/>
          <w:szCs w:val="28"/>
          <w:highlight w:val="none"/>
        </w:rPr>
        <w:t>抗虫能力，同时加强森林病虫害预测预报，病虫害发生时应及时组织防控，坚</w:t>
      </w:r>
      <w:r>
        <w:rPr>
          <w:rFonts w:ascii="宋体" w:hAnsi="宋体" w:eastAsia="宋体" w:cs="宋体"/>
          <w:color w:val="auto"/>
          <w:spacing w:val="14"/>
          <w:sz w:val="28"/>
          <w:szCs w:val="28"/>
          <w:highlight w:val="none"/>
        </w:rPr>
        <w:t xml:space="preserve"> </w:t>
      </w:r>
      <w:r>
        <w:rPr>
          <w:rFonts w:ascii="宋体" w:hAnsi="宋体" w:eastAsia="宋体" w:cs="宋体"/>
          <w:color w:val="auto"/>
          <w:spacing w:val="5"/>
          <w:sz w:val="28"/>
          <w:szCs w:val="28"/>
          <w:highlight w:val="none"/>
        </w:rPr>
        <w:t>持“生物防治为主、化学防治为辅</w:t>
      </w:r>
      <w:r>
        <w:rPr>
          <w:rFonts w:ascii="宋体" w:hAnsi="宋体" w:eastAsia="宋体" w:cs="宋体"/>
          <w:color w:val="auto"/>
          <w:spacing w:val="-93"/>
          <w:sz w:val="28"/>
          <w:szCs w:val="28"/>
          <w:highlight w:val="none"/>
        </w:rPr>
        <w:t xml:space="preserve"> </w:t>
      </w:r>
      <w:r>
        <w:rPr>
          <w:rFonts w:ascii="宋体" w:hAnsi="宋体" w:eastAsia="宋体" w:cs="宋体"/>
          <w:color w:val="auto"/>
          <w:spacing w:val="5"/>
          <w:sz w:val="28"/>
          <w:szCs w:val="28"/>
          <w:highlight w:val="none"/>
        </w:rPr>
        <w:t>”；进行化学防治必须遵守有关规定，防止</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环境污染，保证人畜安全，减少杀伤有益生物。</w:t>
      </w:r>
    </w:p>
    <w:p w14:paraId="050F1822">
      <w:pPr>
        <w:spacing w:before="40" w:line="179" w:lineRule="auto"/>
        <w:ind w:left="554"/>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①</w:t>
      </w:r>
      <w:r>
        <w:rPr>
          <w:rFonts w:ascii="宋体" w:hAnsi="宋体" w:eastAsia="宋体" w:cs="宋体"/>
          <w:color w:val="auto"/>
          <w:spacing w:val="-1"/>
          <w:sz w:val="28"/>
          <w:szCs w:val="28"/>
          <w:highlight w:val="none"/>
        </w:rPr>
        <w:t>生态控制措施</w:t>
      </w:r>
    </w:p>
    <w:p w14:paraId="6BCD41A6">
      <w:pPr>
        <w:spacing w:before="198" w:line="361" w:lineRule="auto"/>
        <w:ind w:left="3" w:firstLine="55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生态控制措施，是指通过加强以营林为基础的综合治</w:t>
      </w:r>
      <w:r>
        <w:rPr>
          <w:rFonts w:ascii="宋体" w:hAnsi="宋体" w:eastAsia="宋体" w:cs="宋体"/>
          <w:color w:val="auto"/>
          <w:spacing w:val="6"/>
          <w:sz w:val="28"/>
          <w:szCs w:val="28"/>
          <w:highlight w:val="none"/>
        </w:rPr>
        <w:t>理措施，破坏鼠类适</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宜的生活和环境条件，影响害鼠种群数量的增长，以增强森林的自控能力，形</w:t>
      </w:r>
      <w:r>
        <w:rPr>
          <w:rFonts w:ascii="宋体" w:hAnsi="宋体" w:eastAsia="宋体" w:cs="宋体"/>
          <w:color w:val="auto"/>
          <w:spacing w:val="11"/>
          <w:sz w:val="28"/>
          <w:szCs w:val="28"/>
          <w:highlight w:val="none"/>
        </w:rPr>
        <w:t xml:space="preserve"> </w:t>
      </w:r>
      <w:r>
        <w:rPr>
          <w:rFonts w:ascii="宋体" w:hAnsi="宋体" w:eastAsia="宋体" w:cs="宋体"/>
          <w:color w:val="auto"/>
          <w:spacing w:val="-1"/>
          <w:sz w:val="28"/>
          <w:szCs w:val="28"/>
          <w:highlight w:val="none"/>
        </w:rPr>
        <w:t>成可持续控制的生态林业。</w:t>
      </w:r>
    </w:p>
    <w:p w14:paraId="0478E3AA">
      <w:pPr>
        <w:spacing w:before="40" w:line="179" w:lineRule="auto"/>
        <w:ind w:left="554"/>
        <w:rPr>
          <w:color w:val="auto"/>
          <w:highlight w:val="none"/>
        </w:rPr>
      </w:pPr>
      <w:r>
        <w:rPr>
          <w:rFonts w:ascii="微软雅黑" w:hAnsi="微软雅黑" w:eastAsia="微软雅黑" w:cs="微软雅黑"/>
          <w:color w:val="auto"/>
          <w:spacing w:val="-3"/>
          <w:sz w:val="28"/>
          <w:szCs w:val="28"/>
          <w:highlight w:val="none"/>
        </w:rPr>
        <w:t>②</w:t>
      </w:r>
      <w:r>
        <w:rPr>
          <w:rFonts w:ascii="宋体" w:hAnsi="宋体" w:eastAsia="宋体" w:cs="宋体"/>
          <w:color w:val="auto"/>
          <w:spacing w:val="-3"/>
          <w:sz w:val="28"/>
          <w:szCs w:val="28"/>
          <w:highlight w:val="none"/>
        </w:rPr>
        <w:t>天敌控制措施。</w:t>
      </w:r>
    </w:p>
    <w:p w14:paraId="055B23E9">
      <w:pPr>
        <w:spacing w:before="91" w:line="355" w:lineRule="auto"/>
        <w:ind w:left="32" w:right="14" w:firstLine="525"/>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根据自然界各种生物之间的食物联系，大力保护利用鼠类</w:t>
      </w:r>
      <w:r>
        <w:rPr>
          <w:rFonts w:ascii="宋体" w:hAnsi="宋体" w:eastAsia="宋体" w:cs="宋体"/>
          <w:color w:val="auto"/>
          <w:spacing w:val="6"/>
          <w:sz w:val="28"/>
          <w:szCs w:val="28"/>
          <w:highlight w:val="none"/>
        </w:rPr>
        <w:t>天敌，对控制害</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鼠数量增长和鼠害的发生，具有积极作用。</w:t>
      </w:r>
    </w:p>
    <w:p w14:paraId="60D4A5B0">
      <w:pPr>
        <w:spacing w:before="38" w:line="361" w:lineRule="auto"/>
        <w:ind w:right="13" w:firstLine="55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严格实行禁猎、禁捕等项措施，保护鼠类的一切天敌动</w:t>
      </w:r>
      <w:r>
        <w:rPr>
          <w:rFonts w:ascii="宋体" w:hAnsi="宋体" w:eastAsia="宋体" w:cs="宋体"/>
          <w:color w:val="auto"/>
          <w:spacing w:val="6"/>
          <w:sz w:val="28"/>
          <w:szCs w:val="28"/>
          <w:highlight w:val="none"/>
        </w:rPr>
        <w:t>物，最大限度地减</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少人类对自然生态环境的干扰和破坏，创造有利于鼠类天敌栖息、繁衍的生活</w:t>
      </w:r>
      <w:r>
        <w:rPr>
          <w:rFonts w:ascii="宋体" w:hAnsi="宋体" w:eastAsia="宋体" w:cs="宋体"/>
          <w:color w:val="auto"/>
          <w:spacing w:val="12"/>
          <w:sz w:val="28"/>
          <w:szCs w:val="28"/>
          <w:highlight w:val="none"/>
        </w:rPr>
        <w:t xml:space="preserve"> </w:t>
      </w:r>
      <w:r>
        <w:rPr>
          <w:rFonts w:ascii="宋体" w:hAnsi="宋体" w:eastAsia="宋体" w:cs="宋体"/>
          <w:color w:val="auto"/>
          <w:spacing w:val="-1"/>
          <w:sz w:val="28"/>
          <w:szCs w:val="28"/>
          <w:highlight w:val="none"/>
        </w:rPr>
        <w:t>条件。堆积石头堆或枝柴、草堆等人工巢招引天</w:t>
      </w:r>
      <w:r>
        <w:rPr>
          <w:rFonts w:ascii="宋体" w:hAnsi="宋体" w:eastAsia="宋体" w:cs="宋体"/>
          <w:color w:val="auto"/>
          <w:spacing w:val="-2"/>
          <w:sz w:val="28"/>
          <w:szCs w:val="28"/>
          <w:highlight w:val="none"/>
        </w:rPr>
        <w:t>敌动物。</w:t>
      </w:r>
    </w:p>
    <w:p w14:paraId="17727D5C">
      <w:pPr>
        <w:spacing w:before="39" w:line="179" w:lineRule="auto"/>
        <w:ind w:left="552"/>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③</w:t>
      </w:r>
      <w:r>
        <w:rPr>
          <w:rFonts w:ascii="宋体" w:hAnsi="宋体" w:eastAsia="宋体" w:cs="宋体"/>
          <w:color w:val="auto"/>
          <w:spacing w:val="-1"/>
          <w:sz w:val="28"/>
          <w:szCs w:val="28"/>
          <w:highlight w:val="none"/>
        </w:rPr>
        <w:t>化学灭鼠</w:t>
      </w:r>
    </w:p>
    <w:p w14:paraId="0144DF8C">
      <w:pPr>
        <w:spacing w:before="205" w:line="360" w:lineRule="auto"/>
        <w:ind w:left="7" w:right="12" w:firstLine="54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对于害鼠种群密度较大、造成一定危害的治理区，应使用化</w:t>
      </w:r>
      <w:r>
        <w:rPr>
          <w:rFonts w:ascii="宋体" w:hAnsi="宋体" w:eastAsia="宋体" w:cs="宋体"/>
          <w:color w:val="auto"/>
          <w:spacing w:val="6"/>
          <w:sz w:val="28"/>
          <w:szCs w:val="28"/>
          <w:highlight w:val="none"/>
        </w:rPr>
        <w:t>学灭鼠剂进行</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防治。化学杀鼠剂包括急性和慢性的两种，含一些植物，甚至微生物灭</w:t>
      </w:r>
      <w:r>
        <w:rPr>
          <w:rFonts w:ascii="宋体" w:hAnsi="宋体" w:eastAsia="宋体" w:cs="宋体"/>
          <w:color w:val="auto"/>
          <w:spacing w:val="4"/>
          <w:sz w:val="28"/>
          <w:szCs w:val="28"/>
          <w:highlight w:val="none"/>
        </w:rPr>
        <w:t>鼠剂。</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急性杀鼠剂</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如磷化锌一类</w:t>
      </w:r>
      <w:r>
        <w:rPr>
          <w:rFonts w:ascii="Times New Roman" w:hAnsi="Times New Roman" w:eastAsia="Times New Roman" w:cs="Times New Roman"/>
          <w:color w:val="auto"/>
          <w:spacing w:val="1"/>
          <w:sz w:val="28"/>
          <w:szCs w:val="28"/>
          <w:highlight w:val="none"/>
        </w:rPr>
        <w:t>)</w:t>
      </w:r>
      <w:r>
        <w:rPr>
          <w:rFonts w:ascii="宋体" w:hAnsi="宋体" w:eastAsia="宋体" w:cs="宋体"/>
          <w:color w:val="auto"/>
          <w:spacing w:val="1"/>
          <w:sz w:val="28"/>
          <w:szCs w:val="28"/>
          <w:highlight w:val="none"/>
        </w:rPr>
        <w:t>严重危害动物，破坏生</w:t>
      </w:r>
      <w:r>
        <w:rPr>
          <w:rFonts w:ascii="宋体" w:hAnsi="宋体" w:eastAsia="宋体" w:cs="宋体"/>
          <w:color w:val="auto"/>
          <w:sz w:val="28"/>
          <w:szCs w:val="28"/>
          <w:highlight w:val="none"/>
        </w:rPr>
        <w:t xml:space="preserve">态平衡，对人畜有害，应尽量 </w:t>
      </w:r>
      <w:r>
        <w:rPr>
          <w:rFonts w:ascii="宋体" w:hAnsi="宋体" w:eastAsia="宋体" w:cs="宋体"/>
          <w:color w:val="auto"/>
          <w:spacing w:val="-3"/>
          <w:sz w:val="28"/>
          <w:szCs w:val="28"/>
          <w:highlight w:val="none"/>
        </w:rPr>
        <w:t>限制其在生产防治中的使用。</w:t>
      </w:r>
    </w:p>
    <w:p w14:paraId="1AE054B4">
      <w:pPr>
        <w:spacing w:before="53" w:line="179" w:lineRule="auto"/>
        <w:ind w:left="552"/>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④</w:t>
      </w:r>
      <w:r>
        <w:rPr>
          <w:rFonts w:ascii="宋体" w:hAnsi="宋体" w:eastAsia="宋体" w:cs="宋体"/>
          <w:color w:val="auto"/>
          <w:spacing w:val="-1"/>
          <w:sz w:val="28"/>
          <w:szCs w:val="28"/>
          <w:highlight w:val="none"/>
        </w:rPr>
        <w:t>生物防治</w:t>
      </w:r>
    </w:p>
    <w:p w14:paraId="15926116">
      <w:pPr>
        <w:spacing w:before="199" w:line="357" w:lineRule="auto"/>
        <w:ind w:left="9" w:right="14" w:firstLine="550"/>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生物防治属于基础性的技术措施，要配套使用肉毒素</w:t>
      </w:r>
      <w:r>
        <w:rPr>
          <w:rFonts w:ascii="宋体" w:hAnsi="宋体" w:eastAsia="宋体" w:cs="宋体"/>
          <w:color w:val="auto"/>
          <w:spacing w:val="6"/>
          <w:sz w:val="28"/>
          <w:szCs w:val="28"/>
          <w:highlight w:val="none"/>
        </w:rPr>
        <w:t>、林木保护剂和抗生</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育药剂，并普遍、长期地实行，以达到鼠害的自然可持续控制。</w:t>
      </w:r>
    </w:p>
    <w:p w14:paraId="0D129844">
      <w:pPr>
        <w:spacing w:before="40" w:line="179" w:lineRule="auto"/>
        <w:ind w:left="552"/>
        <w:rPr>
          <w:rFonts w:ascii="宋体" w:hAnsi="宋体" w:eastAsia="宋体" w:cs="宋体"/>
          <w:color w:val="auto"/>
          <w:sz w:val="28"/>
          <w:szCs w:val="28"/>
          <w:highlight w:val="none"/>
        </w:rPr>
      </w:pPr>
      <w:r>
        <w:rPr>
          <w:rFonts w:ascii="微软雅黑" w:hAnsi="微软雅黑" w:eastAsia="微软雅黑" w:cs="微软雅黑"/>
          <w:color w:val="auto"/>
          <w:spacing w:val="-1"/>
          <w:sz w:val="28"/>
          <w:szCs w:val="28"/>
          <w:highlight w:val="none"/>
        </w:rPr>
        <w:t>⑤</w:t>
      </w:r>
      <w:r>
        <w:rPr>
          <w:rFonts w:ascii="宋体" w:hAnsi="宋体" w:eastAsia="宋体" w:cs="宋体"/>
          <w:color w:val="auto"/>
          <w:spacing w:val="-1"/>
          <w:sz w:val="28"/>
          <w:szCs w:val="28"/>
          <w:highlight w:val="none"/>
        </w:rPr>
        <w:t>防治时间</w:t>
      </w:r>
    </w:p>
    <w:p w14:paraId="603BB163">
      <w:pPr>
        <w:spacing w:before="200" w:line="220" w:lineRule="auto"/>
        <w:ind w:left="59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鼠害防治在春季进行。</w:t>
      </w:r>
    </w:p>
    <w:p w14:paraId="4C14B9A1">
      <w:pPr>
        <w:spacing w:before="229" w:line="355" w:lineRule="auto"/>
        <w:ind w:right="14" w:firstLine="5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春季调查林木被害株率</w:t>
      </w:r>
      <w:r>
        <w:rPr>
          <w:rFonts w:ascii="宋体" w:hAnsi="宋体" w:eastAsia="宋体" w:cs="宋体"/>
          <w:color w:val="auto"/>
          <w:spacing w:val="-49"/>
          <w:sz w:val="28"/>
          <w:szCs w:val="28"/>
          <w:highlight w:val="none"/>
        </w:rPr>
        <w:t xml:space="preserve"> </w:t>
      </w:r>
      <w:r>
        <w:rPr>
          <w:rFonts w:ascii="Times New Roman" w:hAnsi="Times New Roman" w:eastAsia="Times New Roman" w:cs="Times New Roman"/>
          <w:color w:val="auto"/>
          <w:spacing w:val="1"/>
          <w:sz w:val="28"/>
          <w:szCs w:val="28"/>
          <w:highlight w:val="none"/>
        </w:rPr>
        <w:t>3</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10%</w:t>
      </w:r>
      <w:r>
        <w:rPr>
          <w:rFonts w:ascii="宋体" w:hAnsi="宋体" w:eastAsia="宋体" w:cs="宋体"/>
          <w:color w:val="auto"/>
          <w:spacing w:val="1"/>
          <w:sz w:val="28"/>
          <w:szCs w:val="28"/>
          <w:highlight w:val="none"/>
        </w:rPr>
        <w:t>的地块，可采用不育剂、拒避剂、营林技术</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和招引天敌等措施进行防治。</w:t>
      </w:r>
    </w:p>
    <w:p w14:paraId="7CCD7E2B">
      <w:pPr>
        <w:spacing w:before="40" w:line="357" w:lineRule="auto"/>
        <w:ind w:left="1" w:right="14" w:firstLine="55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被害株率</w:t>
      </w:r>
      <w:r>
        <w:rPr>
          <w:rFonts w:ascii="宋体" w:hAnsi="宋体" w:eastAsia="宋体" w:cs="宋体"/>
          <w:color w:val="auto"/>
          <w:spacing w:val="-13"/>
          <w:sz w:val="28"/>
          <w:szCs w:val="28"/>
          <w:highlight w:val="none"/>
        </w:rPr>
        <w:t xml:space="preserve"> </w:t>
      </w:r>
      <w:r>
        <w:rPr>
          <w:rFonts w:ascii="Times New Roman" w:hAnsi="Times New Roman" w:eastAsia="Times New Roman" w:cs="Times New Roman"/>
          <w:color w:val="auto"/>
          <w:spacing w:val="4"/>
          <w:sz w:val="28"/>
          <w:szCs w:val="28"/>
          <w:highlight w:val="none"/>
        </w:rPr>
        <w:t>11</w:t>
      </w: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20%</w:t>
      </w:r>
      <w:r>
        <w:rPr>
          <w:rFonts w:ascii="宋体" w:hAnsi="宋体" w:eastAsia="宋体" w:cs="宋体"/>
          <w:color w:val="auto"/>
          <w:spacing w:val="4"/>
          <w:sz w:val="28"/>
          <w:szCs w:val="28"/>
          <w:highlight w:val="none"/>
        </w:rPr>
        <w:t>的地块，可采用物理方法、不育剂、拒避剂、化学药剂</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等措施进行防治。</w:t>
      </w:r>
    </w:p>
    <w:p w14:paraId="66634988">
      <w:pPr>
        <w:spacing w:before="39" w:line="219" w:lineRule="auto"/>
        <w:ind w:left="558"/>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被害株率</w:t>
      </w:r>
      <w:r>
        <w:rPr>
          <w:rFonts w:ascii="宋体" w:hAnsi="宋体" w:eastAsia="宋体" w:cs="宋体"/>
          <w:color w:val="auto"/>
          <w:spacing w:val="-57"/>
          <w:sz w:val="28"/>
          <w:szCs w:val="28"/>
          <w:highlight w:val="none"/>
        </w:rPr>
        <w:t xml:space="preserve"> </w:t>
      </w:r>
      <w:r>
        <w:rPr>
          <w:rFonts w:ascii="Times New Roman" w:hAnsi="Times New Roman" w:eastAsia="Times New Roman" w:cs="Times New Roman"/>
          <w:color w:val="auto"/>
          <w:spacing w:val="-2"/>
          <w:sz w:val="28"/>
          <w:szCs w:val="28"/>
          <w:highlight w:val="none"/>
        </w:rPr>
        <w:t>21%</w:t>
      </w:r>
      <w:r>
        <w:rPr>
          <w:rFonts w:ascii="宋体" w:hAnsi="宋体" w:eastAsia="宋体" w:cs="宋体"/>
          <w:color w:val="auto"/>
          <w:spacing w:val="-2"/>
          <w:sz w:val="28"/>
          <w:szCs w:val="28"/>
          <w:highlight w:val="none"/>
        </w:rPr>
        <w:t>以上的地块，必须采用化学药剂防治。</w:t>
      </w:r>
    </w:p>
    <w:p w14:paraId="2DBAF73D">
      <w:pPr>
        <w:spacing w:before="227" w:line="220" w:lineRule="auto"/>
        <w:ind w:left="56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w:t>
      </w:r>
      <w:r>
        <w:rPr>
          <w:rFonts w:ascii="Times New Roman" w:hAnsi="Times New Roman" w:eastAsia="Times New Roman" w:cs="Times New Roman"/>
          <w:color w:val="auto"/>
          <w:spacing w:val="-4"/>
          <w:sz w:val="28"/>
          <w:szCs w:val="28"/>
          <w:highlight w:val="none"/>
        </w:rPr>
        <w:t>4</w:t>
      </w:r>
      <w:r>
        <w:rPr>
          <w:rFonts w:ascii="宋体" w:hAnsi="宋体" w:eastAsia="宋体" w:cs="宋体"/>
          <w:color w:val="auto"/>
          <w:spacing w:val="-4"/>
          <w:sz w:val="28"/>
          <w:szCs w:val="28"/>
          <w:highlight w:val="none"/>
        </w:rPr>
        <w:t>）森林防火</w:t>
      </w:r>
    </w:p>
    <w:p w14:paraId="009E5D15">
      <w:pPr>
        <w:spacing w:before="226" w:line="360" w:lineRule="auto"/>
        <w:ind w:firstLine="558"/>
        <w:rPr>
          <w:color w:val="auto"/>
          <w:highlight w:val="none"/>
        </w:rPr>
      </w:pPr>
      <w:r>
        <w:rPr>
          <w:rFonts w:ascii="宋体" w:hAnsi="宋体" w:eastAsia="宋体" w:cs="宋体"/>
          <w:color w:val="auto"/>
          <w:spacing w:val="-2"/>
          <w:sz w:val="28"/>
          <w:szCs w:val="28"/>
          <w:highlight w:val="none"/>
        </w:rPr>
        <w:t>加大《森林防火条例》及配套法规的宣传力度，增强当地群众的防火意识。</w:t>
      </w:r>
      <w:r>
        <w:rPr>
          <w:rFonts w:ascii="宋体" w:hAnsi="宋体" w:eastAsia="宋体" w:cs="宋体"/>
          <w:color w:val="auto"/>
          <w:spacing w:val="17"/>
          <w:sz w:val="28"/>
          <w:szCs w:val="28"/>
          <w:highlight w:val="none"/>
        </w:rPr>
        <w:t xml:space="preserve"> </w:t>
      </w:r>
      <w:r>
        <w:rPr>
          <w:rFonts w:ascii="宋体" w:hAnsi="宋体" w:eastAsia="宋体" w:cs="宋体"/>
          <w:color w:val="auto"/>
          <w:spacing w:val="6"/>
          <w:sz w:val="28"/>
          <w:szCs w:val="28"/>
          <w:highlight w:val="none"/>
        </w:rPr>
        <w:t>建立各种有效的防火制度，如护林防火承包责任制、联防护林制度、巡逻瞭望</w:t>
      </w:r>
      <w:r>
        <w:rPr>
          <w:rFonts w:ascii="宋体" w:hAnsi="宋体" w:eastAsia="宋体" w:cs="宋体"/>
          <w:color w:val="auto"/>
          <w:spacing w:val="12"/>
          <w:sz w:val="28"/>
          <w:szCs w:val="28"/>
          <w:highlight w:val="none"/>
        </w:rPr>
        <w:t xml:space="preserve"> </w:t>
      </w:r>
      <w:r>
        <w:rPr>
          <w:rFonts w:ascii="宋体" w:hAnsi="宋体" w:eastAsia="宋体" w:cs="宋体"/>
          <w:color w:val="auto"/>
          <w:spacing w:val="-2"/>
          <w:sz w:val="28"/>
          <w:szCs w:val="28"/>
          <w:highlight w:val="none"/>
        </w:rPr>
        <w:t>制度、火情处置制度、防火预案等。</w:t>
      </w:r>
    </w:p>
    <w:p w14:paraId="4DC3917F">
      <w:pPr>
        <w:spacing w:before="91" w:line="360" w:lineRule="auto"/>
        <w:ind w:left="5" w:firstLine="564"/>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与地方各级政府建立区域性的护林防火组织</w:t>
      </w:r>
      <w:r>
        <w:rPr>
          <w:rFonts w:ascii="宋体" w:hAnsi="宋体" w:eastAsia="宋体" w:cs="宋体"/>
          <w:color w:val="auto"/>
          <w:spacing w:val="6"/>
          <w:sz w:val="28"/>
          <w:szCs w:val="28"/>
          <w:highlight w:val="none"/>
        </w:rPr>
        <w:t>，互通情报，互相支援，共同</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做好联防工作。管护人员要定期进行防火知识和灭火技术培训与演练，提高防</w:t>
      </w:r>
      <w:r>
        <w:rPr>
          <w:rFonts w:ascii="宋体" w:hAnsi="宋体" w:eastAsia="宋体" w:cs="宋体"/>
          <w:color w:val="auto"/>
          <w:spacing w:val="13"/>
          <w:sz w:val="28"/>
          <w:szCs w:val="28"/>
          <w:highlight w:val="none"/>
        </w:rPr>
        <w:t xml:space="preserve"> </w:t>
      </w:r>
      <w:r>
        <w:rPr>
          <w:rFonts w:ascii="宋体" w:hAnsi="宋体" w:eastAsia="宋体" w:cs="宋体"/>
          <w:color w:val="auto"/>
          <w:spacing w:val="-2"/>
          <w:sz w:val="28"/>
          <w:szCs w:val="28"/>
          <w:highlight w:val="none"/>
        </w:rPr>
        <w:t>火业务素质，并配备相应防护设备及物资。</w:t>
      </w:r>
    </w:p>
    <w:p w14:paraId="574305E4">
      <w:pPr>
        <w:spacing w:before="41" w:line="360" w:lineRule="auto"/>
        <w:ind w:left="5" w:firstLine="559"/>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加强封育区内及周围农牧民的防火意识教育，增强当地群众的防火意识，</w:t>
      </w:r>
      <w:r>
        <w:rPr>
          <w:rFonts w:ascii="宋体" w:hAnsi="宋体" w:eastAsia="宋体" w:cs="宋体"/>
          <w:color w:val="auto"/>
          <w:spacing w:val="17"/>
          <w:sz w:val="28"/>
          <w:szCs w:val="28"/>
          <w:highlight w:val="none"/>
        </w:rPr>
        <w:t xml:space="preserve"> </w:t>
      </w:r>
      <w:r>
        <w:rPr>
          <w:rFonts w:ascii="宋体" w:hAnsi="宋体" w:eastAsia="宋体" w:cs="宋体"/>
          <w:color w:val="auto"/>
          <w:spacing w:val="6"/>
          <w:sz w:val="28"/>
          <w:szCs w:val="28"/>
          <w:highlight w:val="none"/>
        </w:rPr>
        <w:t>增强自觉防火意识，减少人为隐患，在火患易发期，增派护林人员加强巡视和</w:t>
      </w:r>
      <w:r>
        <w:rPr>
          <w:rFonts w:ascii="宋体" w:hAnsi="宋体" w:eastAsia="宋体" w:cs="宋体"/>
          <w:color w:val="auto"/>
          <w:spacing w:val="13"/>
          <w:sz w:val="28"/>
          <w:szCs w:val="28"/>
          <w:highlight w:val="none"/>
        </w:rPr>
        <w:t xml:space="preserve"> </w:t>
      </w:r>
      <w:r>
        <w:rPr>
          <w:rFonts w:ascii="宋体" w:hAnsi="宋体" w:eastAsia="宋体" w:cs="宋体"/>
          <w:color w:val="auto"/>
          <w:spacing w:val="-1"/>
          <w:sz w:val="28"/>
          <w:szCs w:val="28"/>
          <w:highlight w:val="none"/>
        </w:rPr>
        <w:t>检查，减少人为森林火灾的隐患。</w:t>
      </w:r>
    </w:p>
    <w:p w14:paraId="08B8F270">
      <w:pPr>
        <w:spacing w:before="40" w:line="363" w:lineRule="auto"/>
        <w:ind w:left="6" w:firstLine="558"/>
        <w:jc w:val="both"/>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加强预防工作和火源管理。封育区各主要出入口应设防火</w:t>
      </w:r>
      <w:r>
        <w:rPr>
          <w:rFonts w:ascii="宋体" w:hAnsi="宋体" w:eastAsia="宋体" w:cs="宋体"/>
          <w:color w:val="auto"/>
          <w:spacing w:val="6"/>
          <w:sz w:val="28"/>
          <w:szCs w:val="28"/>
          <w:highlight w:val="none"/>
        </w:rPr>
        <w:t>警示牌、警示旗</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和防火标语，利用各种形式进行宣传。建立林火预测预报系统，通过保护区域</w:t>
      </w:r>
      <w:r>
        <w:rPr>
          <w:rFonts w:ascii="宋体" w:hAnsi="宋体" w:eastAsia="宋体" w:cs="宋体"/>
          <w:color w:val="auto"/>
          <w:spacing w:val="12"/>
          <w:sz w:val="28"/>
          <w:szCs w:val="28"/>
          <w:highlight w:val="none"/>
        </w:rPr>
        <w:t xml:space="preserve"> </w:t>
      </w:r>
      <w:r>
        <w:rPr>
          <w:rFonts w:ascii="宋体" w:hAnsi="宋体" w:eastAsia="宋体" w:cs="宋体"/>
          <w:color w:val="auto"/>
          <w:spacing w:val="6"/>
          <w:sz w:val="28"/>
          <w:szCs w:val="28"/>
          <w:highlight w:val="none"/>
        </w:rPr>
        <w:t>可燃物、易燃物数量和分布，建立数据库和历年火情资料数据库，结合天气情</w:t>
      </w:r>
      <w:r>
        <w:rPr>
          <w:rFonts w:ascii="宋体" w:hAnsi="宋体" w:eastAsia="宋体" w:cs="宋体"/>
          <w:color w:val="auto"/>
          <w:spacing w:val="12"/>
          <w:sz w:val="28"/>
          <w:szCs w:val="28"/>
          <w:highlight w:val="none"/>
        </w:rPr>
        <w:t xml:space="preserve"> </w:t>
      </w:r>
      <w:r>
        <w:rPr>
          <w:rFonts w:ascii="宋体" w:hAnsi="宋体" w:eastAsia="宋体" w:cs="宋体"/>
          <w:color w:val="auto"/>
          <w:spacing w:val="-5"/>
          <w:sz w:val="28"/>
          <w:szCs w:val="28"/>
          <w:highlight w:val="none"/>
        </w:rPr>
        <w:t>况进行火情预报。</w:t>
      </w:r>
    </w:p>
    <w:p w14:paraId="4A7E043D">
      <w:pPr>
        <w:spacing w:before="39" w:line="355" w:lineRule="auto"/>
        <w:ind w:left="6" w:right="1" w:firstLine="575"/>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防火期严禁保护区及周边地区野外用火，在非防火期，如遇旱情持续，大</w:t>
      </w:r>
      <w:r>
        <w:rPr>
          <w:rFonts w:ascii="宋体" w:hAnsi="宋体" w:eastAsia="宋体" w:cs="宋体"/>
          <w:color w:val="auto"/>
          <w:spacing w:val="7"/>
          <w:sz w:val="28"/>
          <w:szCs w:val="28"/>
          <w:highlight w:val="none"/>
        </w:rPr>
        <w:t xml:space="preserve"> </w:t>
      </w:r>
      <w:r>
        <w:rPr>
          <w:rFonts w:ascii="宋体" w:hAnsi="宋体" w:eastAsia="宋体" w:cs="宋体"/>
          <w:color w:val="auto"/>
          <w:spacing w:val="-1"/>
          <w:sz w:val="28"/>
          <w:szCs w:val="28"/>
          <w:highlight w:val="none"/>
        </w:rPr>
        <w:t>风高温，应采取严格控制火源，加强巡逻检查，实行防火戒严等措施。</w:t>
      </w:r>
    </w:p>
    <w:p w14:paraId="3562B7D5">
      <w:pPr>
        <w:spacing w:before="44" w:line="220" w:lineRule="auto"/>
        <w:ind w:left="563"/>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封育任务分区</w:t>
      </w:r>
    </w:p>
    <w:p w14:paraId="7ECB7BBD">
      <w:pPr>
        <w:spacing w:before="223" w:line="363" w:lineRule="auto"/>
        <w:ind w:firstLine="563"/>
        <w:jc w:val="both"/>
        <w:rPr>
          <w:color w:val="auto"/>
          <w:highlight w:val="none"/>
        </w:rPr>
      </w:pPr>
      <w:r>
        <w:rPr>
          <w:rFonts w:ascii="宋体" w:hAnsi="宋体" w:eastAsia="宋体" w:cs="宋体"/>
          <w:color w:val="auto"/>
          <w:spacing w:val="5"/>
          <w:sz w:val="28"/>
          <w:szCs w:val="28"/>
          <w:highlight w:val="none"/>
        </w:rPr>
        <w:t>封山（沙）育林建设任务面积</w:t>
      </w:r>
      <w:r>
        <w:rPr>
          <w:rFonts w:ascii="宋体" w:hAnsi="宋体" w:eastAsia="宋体" w:cs="宋体"/>
          <w:color w:val="auto"/>
          <w:spacing w:val="-37"/>
          <w:sz w:val="28"/>
          <w:szCs w:val="28"/>
          <w:highlight w:val="none"/>
        </w:rPr>
        <w:t xml:space="preserve"> </w:t>
      </w:r>
      <w:r>
        <w:rPr>
          <w:rFonts w:ascii="Times New Roman" w:hAnsi="Times New Roman" w:eastAsia="Times New Roman" w:cs="Times New Roman"/>
          <w:color w:val="auto"/>
          <w:spacing w:val="5"/>
          <w:sz w:val="28"/>
          <w:szCs w:val="28"/>
          <w:highlight w:val="none"/>
        </w:rPr>
        <w:t>3.66</w:t>
      </w:r>
      <w:r>
        <w:rPr>
          <w:rFonts w:ascii="Times New Roman" w:hAnsi="Times New Roman" w:eastAsia="Times New Roman" w:cs="Times New Roman"/>
          <w:color w:val="auto"/>
          <w:spacing w:val="30"/>
          <w:sz w:val="28"/>
          <w:szCs w:val="28"/>
          <w:highlight w:val="none"/>
        </w:rPr>
        <w:t xml:space="preserve"> </w:t>
      </w:r>
      <w:r>
        <w:rPr>
          <w:rFonts w:ascii="宋体" w:hAnsi="宋体" w:eastAsia="宋体" w:cs="宋体"/>
          <w:color w:val="auto"/>
          <w:spacing w:val="5"/>
          <w:sz w:val="28"/>
          <w:szCs w:val="28"/>
          <w:highlight w:val="none"/>
        </w:rPr>
        <w:t>万亩，分</w:t>
      </w:r>
      <w:r>
        <w:rPr>
          <w:rFonts w:ascii="宋体" w:hAnsi="宋体" w:eastAsia="宋体" w:cs="宋体"/>
          <w:color w:val="auto"/>
          <w:spacing w:val="-55"/>
          <w:sz w:val="28"/>
          <w:szCs w:val="28"/>
          <w:highlight w:val="none"/>
        </w:rPr>
        <w:t xml:space="preserve"> </w:t>
      </w:r>
      <w:r>
        <w:rPr>
          <w:rFonts w:ascii="Times New Roman" w:hAnsi="Times New Roman" w:eastAsia="Times New Roman" w:cs="Times New Roman"/>
          <w:color w:val="auto"/>
          <w:spacing w:val="5"/>
          <w:sz w:val="28"/>
          <w:szCs w:val="28"/>
          <w:highlight w:val="none"/>
        </w:rPr>
        <w:t>2024</w:t>
      </w:r>
      <w:r>
        <w:rPr>
          <w:rFonts w:ascii="宋体" w:hAnsi="宋体" w:eastAsia="宋体" w:cs="宋体"/>
          <w:color w:val="auto"/>
          <w:spacing w:val="5"/>
          <w:sz w:val="28"/>
          <w:szCs w:val="28"/>
          <w:highlight w:val="none"/>
        </w:rPr>
        <w:t>—</w:t>
      </w:r>
      <w:r>
        <w:rPr>
          <w:rFonts w:ascii="Times New Roman" w:hAnsi="Times New Roman" w:eastAsia="Times New Roman" w:cs="Times New Roman"/>
          <w:color w:val="auto"/>
          <w:spacing w:val="5"/>
          <w:sz w:val="28"/>
          <w:szCs w:val="28"/>
          <w:highlight w:val="none"/>
        </w:rPr>
        <w:t>2026</w:t>
      </w:r>
      <w:r>
        <w:rPr>
          <w:rFonts w:ascii="Times New Roman" w:hAnsi="Times New Roman" w:eastAsia="Times New Roman" w:cs="Times New Roman"/>
          <w:color w:val="auto"/>
          <w:spacing w:val="23"/>
          <w:sz w:val="28"/>
          <w:szCs w:val="28"/>
          <w:highlight w:val="none"/>
        </w:rPr>
        <w:t xml:space="preserve"> </w:t>
      </w:r>
      <w:r>
        <w:rPr>
          <w:rFonts w:ascii="宋体" w:hAnsi="宋体" w:eastAsia="宋体" w:cs="宋体"/>
          <w:color w:val="auto"/>
          <w:spacing w:val="5"/>
          <w:sz w:val="28"/>
          <w:szCs w:val="28"/>
          <w:highlight w:val="none"/>
        </w:rPr>
        <w:t>三年完成，其中</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z w:val="28"/>
          <w:szCs w:val="28"/>
          <w:highlight w:val="none"/>
        </w:rPr>
        <w:t>2024</w:t>
      </w:r>
      <w:r>
        <w:rPr>
          <w:rFonts w:ascii="Times New Roman" w:hAnsi="Times New Roman" w:eastAsia="Times New Roman" w:cs="Times New Roman"/>
          <w:color w:val="auto"/>
          <w:spacing w:val="20"/>
          <w:w w:val="101"/>
          <w:sz w:val="28"/>
          <w:szCs w:val="28"/>
          <w:highlight w:val="none"/>
        </w:rPr>
        <w:t xml:space="preserve"> </w:t>
      </w:r>
      <w:r>
        <w:rPr>
          <w:rFonts w:ascii="宋体" w:hAnsi="宋体" w:eastAsia="宋体" w:cs="宋体"/>
          <w:color w:val="auto"/>
          <w:sz w:val="28"/>
          <w:szCs w:val="28"/>
          <w:highlight w:val="none"/>
        </w:rPr>
        <w:t>年完成</w:t>
      </w:r>
      <w:r>
        <w:rPr>
          <w:rFonts w:ascii="宋体" w:hAnsi="宋体" w:eastAsia="宋体" w:cs="宋体"/>
          <w:color w:val="auto"/>
          <w:spacing w:val="-54"/>
          <w:sz w:val="28"/>
          <w:szCs w:val="28"/>
          <w:highlight w:val="none"/>
        </w:rPr>
        <w:t xml:space="preserve"> </w:t>
      </w:r>
      <w:r>
        <w:rPr>
          <w:rFonts w:ascii="Times New Roman" w:hAnsi="Times New Roman" w:eastAsia="Times New Roman" w:cs="Times New Roman"/>
          <w:color w:val="auto"/>
          <w:sz w:val="28"/>
          <w:szCs w:val="28"/>
          <w:highlight w:val="none"/>
        </w:rPr>
        <w:t>0.62</w:t>
      </w:r>
      <w:r>
        <w:rPr>
          <w:rFonts w:ascii="Times New Roman" w:hAnsi="Times New Roman" w:eastAsia="Times New Roman" w:cs="Times New Roman"/>
          <w:color w:val="auto"/>
          <w:spacing w:val="28"/>
          <w:sz w:val="28"/>
          <w:szCs w:val="28"/>
          <w:highlight w:val="none"/>
        </w:rPr>
        <w:t xml:space="preserve"> </w:t>
      </w:r>
      <w:r>
        <w:rPr>
          <w:rFonts w:ascii="宋体" w:hAnsi="宋体" w:eastAsia="宋体" w:cs="宋体"/>
          <w:color w:val="auto"/>
          <w:sz w:val="28"/>
          <w:szCs w:val="28"/>
          <w:highlight w:val="none"/>
        </w:rPr>
        <w:t>万亩，位于且末县直属</w:t>
      </w:r>
      <w:r>
        <w:rPr>
          <w:rFonts w:ascii="宋体" w:hAnsi="宋体" w:eastAsia="宋体" w:cs="宋体"/>
          <w:color w:val="auto"/>
          <w:spacing w:val="-1"/>
          <w:sz w:val="28"/>
          <w:szCs w:val="28"/>
          <w:highlight w:val="none"/>
        </w:rPr>
        <w:t>和塔提让镇（</w:t>
      </w:r>
      <w:r>
        <w:rPr>
          <w:rFonts w:ascii="Times New Roman" w:hAnsi="Times New Roman" w:eastAsia="Times New Roman" w:cs="Times New Roman"/>
          <w:color w:val="auto"/>
          <w:spacing w:val="-1"/>
          <w:sz w:val="28"/>
          <w:szCs w:val="28"/>
          <w:highlight w:val="none"/>
        </w:rPr>
        <w:t>A</w:t>
      </w:r>
      <w:r>
        <w:rPr>
          <w:rFonts w:ascii="Times New Roman" w:hAnsi="Times New Roman" w:eastAsia="Times New Roman" w:cs="Times New Roman"/>
          <w:color w:val="auto"/>
          <w:spacing w:val="-34"/>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D</w:t>
      </w:r>
      <w:r>
        <w:rPr>
          <w:rFonts w:ascii="Times New Roman" w:hAnsi="Times New Roman" w:eastAsia="Times New Roman" w:cs="Times New Roman"/>
          <w:color w:val="auto"/>
          <w:spacing w:val="-33"/>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E</w:t>
      </w:r>
      <w:r>
        <w:rPr>
          <w:rFonts w:ascii="Times New Roman" w:hAnsi="Times New Roman" w:eastAsia="Times New Roman" w:cs="Times New Roman"/>
          <w:color w:val="auto"/>
          <w:spacing w:val="37"/>
          <w:w w:val="101"/>
          <w:sz w:val="28"/>
          <w:szCs w:val="28"/>
          <w:highlight w:val="none"/>
        </w:rPr>
        <w:t xml:space="preserve"> </w:t>
      </w:r>
      <w:r>
        <w:rPr>
          <w:rFonts w:ascii="宋体" w:hAnsi="宋体" w:eastAsia="宋体" w:cs="宋体"/>
          <w:color w:val="auto"/>
          <w:spacing w:val="-1"/>
          <w:sz w:val="28"/>
          <w:szCs w:val="28"/>
          <w:highlight w:val="none"/>
        </w:rPr>
        <w:t>区</w:t>
      </w:r>
      <w:r>
        <w:rPr>
          <w:rFonts w:ascii="宋体" w:hAnsi="宋体" w:eastAsia="宋体" w:cs="宋体"/>
          <w:color w:val="auto"/>
          <w:spacing w:val="13"/>
          <w:sz w:val="28"/>
          <w:szCs w:val="28"/>
          <w:highlight w:val="none"/>
        </w:rPr>
        <w:t>）；</w:t>
      </w:r>
      <w:r>
        <w:rPr>
          <w:rFonts w:ascii="Times New Roman" w:hAnsi="Times New Roman" w:eastAsia="Times New Roman" w:cs="Times New Roman"/>
          <w:color w:val="auto"/>
          <w:spacing w:val="-1"/>
          <w:sz w:val="28"/>
          <w:szCs w:val="28"/>
          <w:highlight w:val="none"/>
        </w:rPr>
        <w:t>2025</w:t>
      </w:r>
      <w:r>
        <w:rPr>
          <w:rFonts w:ascii="Times New Roman" w:hAnsi="Times New Roman" w:eastAsia="Times New Roman" w:cs="Times New Roman"/>
          <w:color w:val="auto"/>
          <w:spacing w:val="19"/>
          <w:sz w:val="28"/>
          <w:szCs w:val="28"/>
          <w:highlight w:val="none"/>
        </w:rPr>
        <w:t xml:space="preserve"> </w:t>
      </w:r>
      <w:r>
        <w:rPr>
          <w:rFonts w:ascii="宋体" w:hAnsi="宋体" w:eastAsia="宋体" w:cs="宋体"/>
          <w:color w:val="auto"/>
          <w:spacing w:val="-1"/>
          <w:sz w:val="28"/>
          <w:szCs w:val="28"/>
          <w:highlight w:val="none"/>
        </w:rPr>
        <w:t>年</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完成</w:t>
      </w:r>
      <w:r>
        <w:rPr>
          <w:rFonts w:ascii="宋体" w:hAnsi="宋体" w:eastAsia="宋体" w:cs="宋体"/>
          <w:color w:val="auto"/>
          <w:spacing w:val="-58"/>
          <w:sz w:val="28"/>
          <w:szCs w:val="28"/>
          <w:highlight w:val="none"/>
        </w:rPr>
        <w:t xml:space="preserve"> </w:t>
      </w:r>
      <w:r>
        <w:rPr>
          <w:rFonts w:ascii="Times New Roman" w:hAnsi="Times New Roman" w:eastAsia="Times New Roman" w:cs="Times New Roman"/>
          <w:color w:val="auto"/>
          <w:spacing w:val="1"/>
          <w:sz w:val="28"/>
          <w:szCs w:val="28"/>
          <w:highlight w:val="none"/>
        </w:rPr>
        <w:t>2.04</w:t>
      </w:r>
      <w:r>
        <w:rPr>
          <w:rFonts w:ascii="Times New Roman" w:hAnsi="Times New Roman" w:eastAsia="Times New Roman" w:cs="Times New Roman"/>
          <w:color w:val="auto"/>
          <w:spacing w:val="26"/>
          <w:sz w:val="28"/>
          <w:szCs w:val="28"/>
          <w:highlight w:val="none"/>
        </w:rPr>
        <w:t xml:space="preserve"> </w:t>
      </w:r>
      <w:r>
        <w:rPr>
          <w:rFonts w:ascii="宋体" w:hAnsi="宋体" w:eastAsia="宋体" w:cs="宋体"/>
          <w:color w:val="auto"/>
          <w:spacing w:val="1"/>
          <w:sz w:val="28"/>
          <w:szCs w:val="28"/>
          <w:highlight w:val="none"/>
        </w:rPr>
        <w:t>万亩，位于阔什萨特玛乡和阿克提坎墩乡（</w:t>
      </w:r>
      <w:r>
        <w:rPr>
          <w:rFonts w:ascii="Times New Roman" w:hAnsi="Times New Roman" w:eastAsia="Times New Roman" w:cs="Times New Roman"/>
          <w:color w:val="auto"/>
          <w:spacing w:val="1"/>
          <w:sz w:val="28"/>
          <w:szCs w:val="28"/>
          <w:highlight w:val="none"/>
        </w:rPr>
        <w:t>B</w:t>
      </w:r>
      <w:r>
        <w:rPr>
          <w:rFonts w:ascii="Times New Roman" w:hAnsi="Times New Roman" w:eastAsia="Times New Roman" w:cs="Times New Roman"/>
          <w:color w:val="auto"/>
          <w:spacing w:val="-33"/>
          <w:sz w:val="28"/>
          <w:szCs w:val="28"/>
          <w:highlight w:val="none"/>
        </w:rPr>
        <w:t xml:space="preserve"> </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C</w:t>
      </w:r>
      <w:r>
        <w:rPr>
          <w:rFonts w:ascii="Times New Roman" w:hAnsi="Times New Roman" w:eastAsia="Times New Roman" w:cs="Times New Roman"/>
          <w:color w:val="auto"/>
          <w:spacing w:val="39"/>
          <w:sz w:val="28"/>
          <w:szCs w:val="28"/>
          <w:highlight w:val="none"/>
        </w:rPr>
        <w:t xml:space="preserve"> </w:t>
      </w:r>
      <w:r>
        <w:rPr>
          <w:rFonts w:ascii="宋体" w:hAnsi="宋体" w:eastAsia="宋体" w:cs="宋体"/>
          <w:color w:val="auto"/>
          <w:spacing w:val="1"/>
          <w:sz w:val="28"/>
          <w:szCs w:val="28"/>
          <w:highlight w:val="none"/>
        </w:rPr>
        <w:t>区</w:t>
      </w:r>
      <w:r>
        <w:rPr>
          <w:rFonts w:ascii="宋体" w:hAnsi="宋体" w:eastAsia="宋体" w:cs="宋体"/>
          <w:color w:val="auto"/>
          <w:spacing w:val="13"/>
          <w:sz w:val="28"/>
          <w:szCs w:val="28"/>
          <w:highlight w:val="none"/>
        </w:rPr>
        <w:t>）；</w:t>
      </w:r>
      <w:r>
        <w:rPr>
          <w:rFonts w:ascii="Times New Roman" w:hAnsi="Times New Roman" w:eastAsia="Times New Roman" w:cs="Times New Roman"/>
          <w:color w:val="auto"/>
          <w:spacing w:val="1"/>
          <w:sz w:val="28"/>
          <w:szCs w:val="28"/>
          <w:highlight w:val="none"/>
        </w:rPr>
        <w:t>2026</w:t>
      </w:r>
      <w:r>
        <w:rPr>
          <w:rFonts w:ascii="Times New Roman" w:hAnsi="Times New Roman" w:eastAsia="Times New Roman" w:cs="Times New Roman"/>
          <w:color w:val="auto"/>
          <w:spacing w:val="22"/>
          <w:sz w:val="28"/>
          <w:szCs w:val="28"/>
          <w:highlight w:val="none"/>
        </w:rPr>
        <w:t xml:space="preserve"> </w:t>
      </w:r>
      <w:r>
        <w:rPr>
          <w:rFonts w:ascii="宋体" w:hAnsi="宋体" w:eastAsia="宋体" w:cs="宋体"/>
          <w:color w:val="auto"/>
          <w:spacing w:val="1"/>
          <w:sz w:val="28"/>
          <w:szCs w:val="28"/>
          <w:highlight w:val="none"/>
        </w:rPr>
        <w:t>年完成</w:t>
      </w:r>
      <w:r>
        <w:rPr>
          <w:rFonts w:ascii="宋体" w:hAnsi="宋体" w:eastAsia="宋体" w:cs="宋体"/>
          <w:color w:val="auto"/>
          <w:sz w:val="28"/>
          <w:szCs w:val="28"/>
          <w:highlight w:val="none"/>
        </w:rPr>
        <w:t xml:space="preserve"> </w:t>
      </w:r>
      <w:r>
        <w:rPr>
          <w:rFonts w:ascii="Times New Roman" w:hAnsi="Times New Roman" w:eastAsia="Times New Roman" w:cs="Times New Roman"/>
          <w:color w:val="auto"/>
          <w:spacing w:val="-2"/>
          <w:sz w:val="28"/>
          <w:szCs w:val="28"/>
          <w:highlight w:val="none"/>
        </w:rPr>
        <w:t>1.00</w:t>
      </w:r>
      <w:r>
        <w:rPr>
          <w:rFonts w:ascii="Times New Roman" w:hAnsi="Times New Roman" w:eastAsia="Times New Roman" w:cs="Times New Roman"/>
          <w:color w:val="auto"/>
          <w:spacing w:val="26"/>
          <w:sz w:val="28"/>
          <w:szCs w:val="28"/>
          <w:highlight w:val="none"/>
        </w:rPr>
        <w:t xml:space="preserve"> </w:t>
      </w:r>
      <w:r>
        <w:rPr>
          <w:rFonts w:ascii="宋体" w:hAnsi="宋体" w:eastAsia="宋体" w:cs="宋体"/>
          <w:color w:val="auto"/>
          <w:spacing w:val="-2"/>
          <w:sz w:val="28"/>
          <w:szCs w:val="28"/>
          <w:highlight w:val="none"/>
        </w:rPr>
        <w:t>万亩，位于县直属、阔什萨特玛乡和阿克提坎墩乡（</w:t>
      </w:r>
      <w:r>
        <w:rPr>
          <w:rFonts w:ascii="Times New Roman" w:hAnsi="Times New Roman" w:eastAsia="Times New Roman" w:cs="Times New Roman"/>
          <w:color w:val="auto"/>
          <w:spacing w:val="-2"/>
          <w:sz w:val="28"/>
          <w:szCs w:val="28"/>
          <w:highlight w:val="none"/>
        </w:rPr>
        <w:t>F</w:t>
      </w:r>
      <w:r>
        <w:rPr>
          <w:rFonts w:ascii="Times New Roman" w:hAnsi="Times New Roman" w:eastAsia="Times New Roman" w:cs="Times New Roman"/>
          <w:color w:val="auto"/>
          <w:spacing w:val="28"/>
          <w:w w:val="101"/>
          <w:sz w:val="28"/>
          <w:szCs w:val="28"/>
          <w:highlight w:val="none"/>
        </w:rPr>
        <w:t xml:space="preserve"> </w:t>
      </w:r>
      <w:r>
        <w:rPr>
          <w:rFonts w:ascii="宋体" w:hAnsi="宋体" w:eastAsia="宋体" w:cs="宋体"/>
          <w:color w:val="auto"/>
          <w:spacing w:val="-2"/>
          <w:sz w:val="28"/>
          <w:szCs w:val="28"/>
          <w:highlight w:val="none"/>
        </w:rPr>
        <w:t>区）。</w:t>
      </w:r>
    </w:p>
    <w:p w14:paraId="6C773AB7">
      <w:pPr>
        <w:spacing w:before="101" w:line="228" w:lineRule="auto"/>
        <w:ind w:left="652"/>
        <w:outlineLvl w:val="0"/>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主要材料参数</w:t>
      </w:r>
    </w:p>
    <w:p w14:paraId="17AE4752">
      <w:pPr>
        <w:spacing w:before="329" w:line="221" w:lineRule="auto"/>
        <w:ind w:left="56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苗木</w:t>
      </w:r>
    </w:p>
    <w:p w14:paraId="1D20919E">
      <w:pPr>
        <w:spacing w:before="223" w:line="361" w:lineRule="auto"/>
        <w:ind w:left="6" w:right="12" w:firstLine="579"/>
        <w:jc w:val="both"/>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沙枣：苗木树干通直，质化良好，顶芽饱满，根系舒展，无机损伤和病虫</w:t>
      </w:r>
      <w:r>
        <w:rPr>
          <w:rFonts w:ascii="宋体" w:hAnsi="宋体" w:eastAsia="宋体" w:cs="宋体"/>
          <w:color w:val="auto"/>
          <w:spacing w:val="7"/>
          <w:sz w:val="28"/>
          <w:szCs w:val="28"/>
          <w:highlight w:val="none"/>
        </w:rPr>
        <w:t xml:space="preserve"> </w:t>
      </w:r>
      <w:r>
        <w:rPr>
          <w:rFonts w:ascii="宋体" w:hAnsi="宋体" w:eastAsia="宋体" w:cs="宋体"/>
          <w:color w:val="auto"/>
          <w:spacing w:val="-1"/>
          <w:sz w:val="28"/>
          <w:szCs w:val="28"/>
          <w:highlight w:val="none"/>
        </w:rPr>
        <w:t>害。二年生苗苗高</w:t>
      </w:r>
      <w:r>
        <w:rPr>
          <w:rFonts w:ascii="Times New Roman" w:hAnsi="Times New Roman" w:eastAsia="Times New Roman" w:cs="Times New Roman"/>
          <w:color w:val="auto"/>
          <w:spacing w:val="-1"/>
          <w:sz w:val="28"/>
          <w:szCs w:val="28"/>
          <w:highlight w:val="none"/>
        </w:rPr>
        <w:t xml:space="preserve">&gt;90 </w:t>
      </w:r>
      <w:r>
        <w:rPr>
          <w:rFonts w:ascii="宋体" w:hAnsi="宋体" w:eastAsia="宋体" w:cs="宋体"/>
          <w:color w:val="auto"/>
          <w:spacing w:val="-1"/>
          <w:sz w:val="28"/>
          <w:szCs w:val="28"/>
          <w:highlight w:val="none"/>
        </w:rPr>
        <w:t>厘米，地径</w:t>
      </w:r>
      <w:r>
        <w:rPr>
          <w:rFonts w:ascii="宋体" w:hAnsi="宋体" w:eastAsia="宋体" w:cs="宋体"/>
          <w:color w:val="auto"/>
          <w:spacing w:val="-45"/>
          <w:sz w:val="28"/>
          <w:szCs w:val="28"/>
          <w:highlight w:val="none"/>
        </w:rPr>
        <w:t xml:space="preserve"> </w:t>
      </w:r>
      <w:r>
        <w:rPr>
          <w:rFonts w:ascii="Times New Roman" w:hAnsi="Times New Roman" w:eastAsia="Times New Roman" w:cs="Times New Roman"/>
          <w:color w:val="auto"/>
          <w:spacing w:val="-1"/>
          <w:sz w:val="28"/>
          <w:szCs w:val="28"/>
          <w:highlight w:val="none"/>
        </w:rPr>
        <w:t>0.80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1.00 </w:t>
      </w:r>
      <w:r>
        <w:rPr>
          <w:rFonts w:ascii="宋体" w:hAnsi="宋体" w:eastAsia="宋体" w:cs="宋体"/>
          <w:color w:val="auto"/>
          <w:spacing w:val="-1"/>
          <w:sz w:val="28"/>
          <w:szCs w:val="28"/>
          <w:highlight w:val="none"/>
        </w:rPr>
        <w:t>厘米，主根长</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 </w:t>
      </w:r>
      <w:r>
        <w:rPr>
          <w:rFonts w:ascii="宋体" w:hAnsi="宋体" w:eastAsia="宋体" w:cs="宋体"/>
          <w:color w:val="auto"/>
          <w:spacing w:val="-1"/>
          <w:sz w:val="28"/>
          <w:szCs w:val="28"/>
          <w:highlight w:val="none"/>
        </w:rPr>
        <w:t>厘米。所用苗木</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要有一签两证。</w:t>
      </w:r>
    </w:p>
    <w:p w14:paraId="56B4FAE8">
      <w:pPr>
        <w:spacing w:before="39" w:line="219" w:lineRule="auto"/>
        <w:ind w:right="12"/>
        <w:jc w:val="right"/>
        <w:rPr>
          <w:color w:val="auto"/>
          <w:highlight w:val="none"/>
        </w:rPr>
      </w:pPr>
      <w:r>
        <w:rPr>
          <w:rFonts w:ascii="Times New Roman" w:hAnsi="Times New Roman" w:eastAsia="Times New Roman" w:cs="Times New Roman"/>
          <w:color w:val="auto"/>
          <w:sz w:val="28"/>
          <w:szCs w:val="28"/>
          <w:highlight w:val="none"/>
        </w:rPr>
        <w:t>2.</w:t>
      </w:r>
      <w:r>
        <w:rPr>
          <w:rFonts w:ascii="宋体" w:hAnsi="宋体" w:eastAsia="宋体" w:cs="宋体"/>
          <w:color w:val="auto"/>
          <w:sz w:val="28"/>
          <w:szCs w:val="28"/>
          <w:highlight w:val="none"/>
        </w:rPr>
        <w:t>密胡杨：苗木树干通直，质化良好，顶芽饱满，根系舒展，无机损伤和病</w:t>
      </w:r>
    </w:p>
    <w:p w14:paraId="5B00D672">
      <w:pPr>
        <w:spacing w:before="91" w:line="356" w:lineRule="auto"/>
        <w:ind w:left="8" w:right="88" w:firstLine="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虫害。二年生苗苗高</w:t>
      </w:r>
      <w:r>
        <w:rPr>
          <w:rFonts w:ascii="Times New Roman" w:hAnsi="Times New Roman" w:eastAsia="Times New Roman" w:cs="Times New Roman"/>
          <w:color w:val="auto"/>
          <w:spacing w:val="-1"/>
          <w:sz w:val="28"/>
          <w:szCs w:val="28"/>
          <w:highlight w:val="none"/>
        </w:rPr>
        <w:t xml:space="preserve">&gt;90 </w:t>
      </w:r>
      <w:r>
        <w:rPr>
          <w:rFonts w:ascii="宋体" w:hAnsi="宋体" w:eastAsia="宋体" w:cs="宋体"/>
          <w:color w:val="auto"/>
          <w:spacing w:val="-1"/>
          <w:sz w:val="28"/>
          <w:szCs w:val="28"/>
          <w:highlight w:val="none"/>
        </w:rPr>
        <w:t>厘米，地径</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1"/>
          <w:sz w:val="28"/>
          <w:szCs w:val="28"/>
          <w:highlight w:val="none"/>
        </w:rPr>
        <w:t>0.80</w:t>
      </w: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1.00 </w:t>
      </w:r>
      <w:r>
        <w:rPr>
          <w:rFonts w:ascii="宋体" w:hAnsi="宋体" w:eastAsia="宋体" w:cs="宋体"/>
          <w:color w:val="auto"/>
          <w:spacing w:val="-1"/>
          <w:sz w:val="28"/>
          <w:szCs w:val="28"/>
          <w:highlight w:val="none"/>
        </w:rPr>
        <w:t>厘米，主根长</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 </w:t>
      </w:r>
      <w:r>
        <w:rPr>
          <w:rFonts w:ascii="宋体" w:hAnsi="宋体" w:eastAsia="宋体" w:cs="宋体"/>
          <w:color w:val="auto"/>
          <w:spacing w:val="-1"/>
          <w:sz w:val="28"/>
          <w:szCs w:val="28"/>
          <w:highlight w:val="none"/>
        </w:rPr>
        <w:t>厘</w:t>
      </w:r>
      <w:r>
        <w:rPr>
          <w:rFonts w:ascii="宋体" w:hAnsi="宋体" w:eastAsia="宋体" w:cs="宋体"/>
          <w:color w:val="auto"/>
          <w:spacing w:val="-2"/>
          <w:sz w:val="28"/>
          <w:szCs w:val="28"/>
          <w:highlight w:val="none"/>
        </w:rPr>
        <w:t>米。所用苗</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木要有一签两证。</w:t>
      </w:r>
    </w:p>
    <w:p w14:paraId="2B2E9FCE">
      <w:pPr>
        <w:spacing w:before="39" w:line="357" w:lineRule="auto"/>
        <w:ind w:left="8" w:right="246" w:firstLine="558"/>
        <w:rPr>
          <w:rFonts w:ascii="宋体" w:hAnsi="宋体" w:eastAsia="宋体" w:cs="宋体"/>
          <w:color w:val="auto"/>
          <w:sz w:val="28"/>
          <w:szCs w:val="28"/>
          <w:highlight w:val="none"/>
        </w:rPr>
      </w:pPr>
      <w:r>
        <w:rPr>
          <w:rFonts w:ascii="Times New Roman" w:hAnsi="Times New Roman" w:eastAsia="Times New Roman" w:cs="Times New Roman"/>
          <w:color w:val="auto"/>
          <w:spacing w:val="-2"/>
          <w:sz w:val="28"/>
          <w:szCs w:val="28"/>
          <w:highlight w:val="none"/>
        </w:rPr>
        <w:t>3.</w:t>
      </w:r>
      <w:r>
        <w:rPr>
          <w:rFonts w:ascii="宋体" w:hAnsi="宋体" w:eastAsia="宋体" w:cs="宋体"/>
          <w:color w:val="auto"/>
          <w:spacing w:val="-2"/>
          <w:sz w:val="28"/>
          <w:szCs w:val="28"/>
          <w:highlight w:val="none"/>
        </w:rPr>
        <w:t>梭梭：根径大于</w:t>
      </w:r>
      <w:r>
        <w:rPr>
          <w:rFonts w:ascii="宋体" w:hAnsi="宋体" w:eastAsia="宋体" w:cs="宋体"/>
          <w:color w:val="auto"/>
          <w:spacing w:val="-52"/>
          <w:sz w:val="28"/>
          <w:szCs w:val="28"/>
          <w:highlight w:val="none"/>
        </w:rPr>
        <w:t xml:space="preserve"> </w:t>
      </w:r>
      <w:r>
        <w:rPr>
          <w:rFonts w:ascii="Times New Roman" w:hAnsi="Times New Roman" w:eastAsia="Times New Roman" w:cs="Times New Roman"/>
          <w:color w:val="auto"/>
          <w:spacing w:val="-2"/>
          <w:sz w:val="28"/>
          <w:szCs w:val="28"/>
          <w:highlight w:val="none"/>
        </w:rPr>
        <w:t xml:space="preserve">0.50 </w:t>
      </w:r>
      <w:r>
        <w:rPr>
          <w:rFonts w:ascii="宋体" w:hAnsi="宋体" w:eastAsia="宋体" w:cs="宋体"/>
          <w:color w:val="auto"/>
          <w:spacing w:val="-2"/>
          <w:sz w:val="28"/>
          <w:szCs w:val="28"/>
          <w:highlight w:val="none"/>
        </w:rPr>
        <w:t>厘米，苗高</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25 </w:t>
      </w:r>
      <w:r>
        <w:rPr>
          <w:rFonts w:ascii="宋体" w:hAnsi="宋体" w:eastAsia="宋体" w:cs="宋体"/>
          <w:color w:val="auto"/>
          <w:spacing w:val="-2"/>
          <w:sz w:val="28"/>
          <w:szCs w:val="28"/>
          <w:highlight w:val="none"/>
        </w:rPr>
        <w:t>厘米以上，主根长</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25 </w:t>
      </w:r>
      <w:r>
        <w:rPr>
          <w:rFonts w:ascii="宋体" w:hAnsi="宋体" w:eastAsia="宋体" w:cs="宋体"/>
          <w:color w:val="auto"/>
          <w:spacing w:val="-2"/>
          <w:sz w:val="28"/>
          <w:szCs w:val="28"/>
          <w:highlight w:val="none"/>
        </w:rPr>
        <w:t>厘米以上的</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2"/>
          <w:sz w:val="28"/>
          <w:szCs w:val="28"/>
          <w:highlight w:val="none"/>
        </w:rPr>
        <w:t>1</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5"/>
          <w:sz w:val="28"/>
          <w:szCs w:val="28"/>
          <w:highlight w:val="none"/>
        </w:rPr>
        <w:t>年生健壮苗木。</w:t>
      </w:r>
    </w:p>
    <w:p w14:paraId="382D1A26">
      <w:pPr>
        <w:spacing w:before="38" w:line="219" w:lineRule="auto"/>
        <w:ind w:left="569"/>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单排芦苇沙障</w:t>
      </w:r>
    </w:p>
    <w:p w14:paraId="55461184">
      <w:pPr>
        <w:spacing w:before="227" w:line="219" w:lineRule="auto"/>
        <w:ind w:left="56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地下埋深</w:t>
      </w:r>
      <w:r>
        <w:rPr>
          <w:rFonts w:ascii="宋体" w:hAnsi="宋体" w:eastAsia="宋体" w:cs="宋体"/>
          <w:color w:val="auto"/>
          <w:spacing w:val="-22"/>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15 </w:t>
      </w:r>
      <w:r>
        <w:rPr>
          <w:rFonts w:ascii="宋体" w:hAnsi="宋体" w:eastAsia="宋体" w:cs="宋体"/>
          <w:color w:val="auto"/>
          <w:spacing w:val="-2"/>
          <w:sz w:val="28"/>
          <w:szCs w:val="28"/>
          <w:highlight w:val="none"/>
        </w:rPr>
        <w:t>厘米，出露高度</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2"/>
          <w:sz w:val="28"/>
          <w:szCs w:val="28"/>
          <w:highlight w:val="none"/>
        </w:rPr>
        <w:t xml:space="preserve">25 </w:t>
      </w:r>
      <w:r>
        <w:rPr>
          <w:rFonts w:ascii="宋体" w:hAnsi="宋体" w:eastAsia="宋体" w:cs="宋体"/>
          <w:color w:val="auto"/>
          <w:spacing w:val="-2"/>
          <w:sz w:val="28"/>
          <w:szCs w:val="28"/>
          <w:highlight w:val="none"/>
        </w:rPr>
        <w:t>厘米，</w:t>
      </w:r>
      <w:r>
        <w:rPr>
          <w:rFonts w:ascii="Times New Roman" w:hAnsi="Times New Roman" w:eastAsia="Times New Roman" w:cs="Times New Roman"/>
          <w:color w:val="auto"/>
          <w:spacing w:val="-2"/>
          <w:sz w:val="28"/>
          <w:szCs w:val="28"/>
          <w:highlight w:val="none"/>
        </w:rPr>
        <w:t xml:space="preserve">40cm </w:t>
      </w:r>
      <w:r>
        <w:rPr>
          <w:rFonts w:ascii="宋体" w:hAnsi="宋体" w:eastAsia="宋体" w:cs="宋体"/>
          <w:color w:val="auto"/>
          <w:spacing w:val="-2"/>
          <w:sz w:val="28"/>
          <w:szCs w:val="28"/>
          <w:highlight w:val="none"/>
        </w:rPr>
        <w:t>长干芦苇段。</w:t>
      </w:r>
    </w:p>
    <w:p w14:paraId="1399EAD4">
      <w:pPr>
        <w:spacing w:before="229" w:line="220" w:lineRule="auto"/>
        <w:ind w:left="574"/>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高立式沙障</w:t>
      </w:r>
    </w:p>
    <w:p w14:paraId="3C98C7F7">
      <w:pPr>
        <w:spacing w:before="225" w:line="355" w:lineRule="auto"/>
        <w:ind w:left="14" w:right="106" w:firstLine="57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阻沙栅栏为疏透型，为一层芦苇，高</w:t>
      </w:r>
      <w:r>
        <w:rPr>
          <w:rFonts w:ascii="宋体" w:hAnsi="宋体" w:eastAsia="宋体" w:cs="宋体"/>
          <w:color w:val="auto"/>
          <w:spacing w:val="-24"/>
          <w:sz w:val="28"/>
          <w:szCs w:val="28"/>
          <w:highlight w:val="none"/>
        </w:rPr>
        <w:t xml:space="preserve"> </w:t>
      </w:r>
      <w:r>
        <w:rPr>
          <w:rFonts w:ascii="Times New Roman" w:hAnsi="Times New Roman" w:eastAsia="Times New Roman" w:cs="Times New Roman"/>
          <w:color w:val="auto"/>
          <w:spacing w:val="-2"/>
          <w:sz w:val="28"/>
          <w:szCs w:val="28"/>
          <w:highlight w:val="none"/>
        </w:rPr>
        <w:t xml:space="preserve">1.30 </w:t>
      </w:r>
      <w:r>
        <w:rPr>
          <w:rFonts w:ascii="宋体" w:hAnsi="宋体" w:eastAsia="宋体" w:cs="宋体"/>
          <w:color w:val="auto"/>
          <w:spacing w:val="-2"/>
          <w:sz w:val="28"/>
          <w:szCs w:val="28"/>
          <w:highlight w:val="none"/>
        </w:rPr>
        <w:t>米，用量为每延米</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color w:val="auto"/>
          <w:spacing w:val="-2"/>
          <w:sz w:val="28"/>
          <w:szCs w:val="28"/>
          <w:highlight w:val="none"/>
        </w:rPr>
        <w:t>2.00</w:t>
      </w:r>
      <w:r>
        <w:rPr>
          <w:rFonts w:ascii="宋体" w:hAnsi="宋体" w:eastAsia="宋体" w:cs="宋体"/>
          <w:color w:val="auto"/>
          <w:spacing w:val="-2"/>
          <w:sz w:val="28"/>
          <w:szCs w:val="28"/>
          <w:highlight w:val="none"/>
        </w:rPr>
        <w:t>—</w:t>
      </w:r>
      <w:r>
        <w:rPr>
          <w:rFonts w:ascii="Times New Roman" w:hAnsi="Times New Roman" w:eastAsia="Times New Roman" w:cs="Times New Roman"/>
          <w:color w:val="auto"/>
          <w:spacing w:val="-2"/>
          <w:sz w:val="28"/>
          <w:szCs w:val="28"/>
          <w:highlight w:val="none"/>
        </w:rPr>
        <w:t xml:space="preserve">2.50 </w:t>
      </w:r>
      <w:r>
        <w:rPr>
          <w:rFonts w:ascii="宋体" w:hAnsi="宋体" w:eastAsia="宋体" w:cs="宋体"/>
          <w:color w:val="auto"/>
          <w:spacing w:val="-2"/>
          <w:sz w:val="28"/>
          <w:szCs w:val="28"/>
          <w:highlight w:val="none"/>
        </w:rPr>
        <w:t>千</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克（干芦苇</w:t>
      </w:r>
      <w:r>
        <w:rPr>
          <w:rFonts w:ascii="宋体" w:hAnsi="宋体" w:eastAsia="宋体" w:cs="宋体"/>
          <w:color w:val="auto"/>
          <w:spacing w:val="14"/>
          <w:sz w:val="28"/>
          <w:szCs w:val="28"/>
          <w:highlight w:val="none"/>
        </w:rPr>
        <w:t>），</w:t>
      </w:r>
      <w:r>
        <w:rPr>
          <w:rFonts w:ascii="宋体" w:hAnsi="宋体" w:eastAsia="宋体" w:cs="宋体"/>
          <w:color w:val="auto"/>
          <w:spacing w:val="-2"/>
          <w:sz w:val="28"/>
          <w:szCs w:val="28"/>
          <w:highlight w:val="none"/>
        </w:rPr>
        <w:t>栅栏每延米疏透控制在</w:t>
      </w:r>
      <w:r>
        <w:rPr>
          <w:rFonts w:ascii="宋体" w:hAnsi="宋体" w:eastAsia="宋体" w:cs="宋体"/>
          <w:color w:val="auto"/>
          <w:spacing w:val="-69"/>
          <w:sz w:val="28"/>
          <w:szCs w:val="28"/>
          <w:highlight w:val="none"/>
        </w:rPr>
        <w:t xml:space="preserve"> </w:t>
      </w:r>
      <w:r>
        <w:rPr>
          <w:rFonts w:ascii="Times New Roman" w:hAnsi="Times New Roman" w:eastAsia="Times New Roman" w:cs="Times New Roman"/>
          <w:color w:val="auto"/>
          <w:spacing w:val="-2"/>
          <w:sz w:val="28"/>
          <w:szCs w:val="28"/>
          <w:highlight w:val="none"/>
        </w:rPr>
        <w:t>25%-3</w:t>
      </w:r>
      <w:r>
        <w:rPr>
          <w:rFonts w:ascii="Times New Roman" w:hAnsi="Times New Roman" w:eastAsia="Times New Roman" w:cs="Times New Roman"/>
          <w:color w:val="auto"/>
          <w:spacing w:val="-3"/>
          <w:sz w:val="28"/>
          <w:szCs w:val="28"/>
          <w:highlight w:val="none"/>
        </w:rPr>
        <w:t>0%</w:t>
      </w:r>
      <w:r>
        <w:rPr>
          <w:rFonts w:ascii="宋体" w:hAnsi="宋体" w:eastAsia="宋体" w:cs="宋体"/>
          <w:color w:val="auto"/>
          <w:spacing w:val="-3"/>
          <w:sz w:val="28"/>
          <w:szCs w:val="28"/>
          <w:highlight w:val="none"/>
        </w:rPr>
        <w:t>。</w:t>
      </w:r>
    </w:p>
    <w:p w14:paraId="60C6297A">
      <w:pPr>
        <w:spacing w:before="44" w:line="220" w:lineRule="auto"/>
        <w:ind w:left="569"/>
        <w:outlineLvl w:val="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草方格</w:t>
      </w:r>
    </w:p>
    <w:p w14:paraId="4B4FC452">
      <w:pPr>
        <w:spacing w:before="225" w:line="355" w:lineRule="auto"/>
        <w:ind w:left="10" w:right="98" w:firstLine="554"/>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采用直径</w:t>
      </w:r>
      <w:r>
        <w:rPr>
          <w:rFonts w:ascii="宋体" w:hAnsi="宋体" w:eastAsia="宋体" w:cs="宋体"/>
          <w:color w:val="auto"/>
          <w:spacing w:val="-36"/>
          <w:sz w:val="28"/>
          <w:szCs w:val="28"/>
          <w:highlight w:val="none"/>
        </w:rPr>
        <w:t xml:space="preserve"> </w:t>
      </w:r>
      <w:r>
        <w:rPr>
          <w:rFonts w:ascii="Times New Roman" w:hAnsi="Times New Roman" w:eastAsia="Times New Roman" w:cs="Times New Roman"/>
          <w:color w:val="auto"/>
          <w:spacing w:val="-3"/>
          <w:sz w:val="28"/>
          <w:szCs w:val="28"/>
          <w:highlight w:val="none"/>
        </w:rPr>
        <w:t>10</w:t>
      </w:r>
      <w:r>
        <w:rPr>
          <w:rFonts w:ascii="宋体" w:hAnsi="宋体" w:eastAsia="宋体" w:cs="宋体"/>
          <w:color w:val="auto"/>
          <w:spacing w:val="-3"/>
          <w:sz w:val="28"/>
          <w:szCs w:val="28"/>
          <w:highlight w:val="none"/>
        </w:rPr>
        <w:t>±</w:t>
      </w:r>
      <w:r>
        <w:rPr>
          <w:rFonts w:ascii="Times New Roman" w:hAnsi="Times New Roman" w:eastAsia="Times New Roman" w:cs="Times New Roman"/>
          <w:color w:val="auto"/>
          <w:spacing w:val="-3"/>
          <w:sz w:val="28"/>
          <w:szCs w:val="28"/>
          <w:highlight w:val="none"/>
        </w:rPr>
        <w:t xml:space="preserve">2 </w:t>
      </w:r>
      <w:r>
        <w:rPr>
          <w:rFonts w:ascii="宋体" w:hAnsi="宋体" w:eastAsia="宋体" w:cs="宋体"/>
          <w:color w:val="auto"/>
          <w:spacing w:val="-3"/>
          <w:sz w:val="28"/>
          <w:szCs w:val="28"/>
          <w:highlight w:val="none"/>
        </w:rPr>
        <w:t>毫米芦苇杆做材料，按照单段长度</w:t>
      </w:r>
      <w:r>
        <w:rPr>
          <w:rFonts w:ascii="宋体" w:hAnsi="宋体" w:eastAsia="宋体" w:cs="宋体"/>
          <w:color w:val="auto"/>
          <w:spacing w:val="-68"/>
          <w:sz w:val="28"/>
          <w:szCs w:val="28"/>
          <w:highlight w:val="none"/>
        </w:rPr>
        <w:t xml:space="preserve"> </w:t>
      </w:r>
      <w:r>
        <w:rPr>
          <w:rFonts w:ascii="Times New Roman" w:hAnsi="Times New Roman" w:eastAsia="Times New Roman" w:cs="Times New Roman"/>
          <w:color w:val="auto"/>
          <w:spacing w:val="-3"/>
          <w:sz w:val="28"/>
          <w:szCs w:val="28"/>
          <w:highlight w:val="none"/>
        </w:rPr>
        <w:t xml:space="preserve">40 </w:t>
      </w:r>
      <w:r>
        <w:rPr>
          <w:rFonts w:ascii="宋体" w:hAnsi="宋体" w:eastAsia="宋体" w:cs="宋体"/>
          <w:color w:val="auto"/>
          <w:spacing w:val="-3"/>
          <w:sz w:val="28"/>
          <w:szCs w:val="28"/>
          <w:highlight w:val="none"/>
        </w:rPr>
        <w:t>厘米切割成等长段，</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剔除腐朽、霉变及其他原因造成不合格芦苇杆。</w:t>
      </w:r>
    </w:p>
    <w:p w14:paraId="682B4255">
      <w:pPr>
        <w:spacing w:before="43" w:line="221" w:lineRule="auto"/>
        <w:ind w:left="592"/>
        <w:outlineLvl w:val="1"/>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围栏</w:t>
      </w:r>
    </w:p>
    <w:p w14:paraId="51008E55">
      <w:pPr>
        <w:spacing w:before="225" w:line="220" w:lineRule="auto"/>
        <w:ind w:left="588"/>
        <w:rPr>
          <w:rFonts w:ascii="宋体" w:hAnsi="宋体" w:eastAsia="宋体" w:cs="宋体"/>
          <w:color w:val="auto"/>
          <w:sz w:val="28"/>
          <w:szCs w:val="28"/>
          <w:highlight w:val="none"/>
        </w:rPr>
      </w:pPr>
      <w:r>
        <w:rPr>
          <w:rFonts w:ascii="Times New Roman" w:hAnsi="Times New Roman" w:eastAsia="Times New Roman" w:cs="Times New Roman"/>
          <w:color w:val="auto"/>
          <w:spacing w:val="-6"/>
          <w:sz w:val="28"/>
          <w:szCs w:val="28"/>
          <w:highlight w:val="none"/>
        </w:rPr>
        <w:t>1.</w:t>
      </w:r>
      <w:r>
        <w:rPr>
          <w:rFonts w:ascii="宋体" w:hAnsi="宋体" w:eastAsia="宋体" w:cs="宋体"/>
          <w:color w:val="auto"/>
          <w:spacing w:val="-6"/>
          <w:sz w:val="28"/>
          <w:szCs w:val="28"/>
          <w:highlight w:val="none"/>
        </w:rPr>
        <w:t>栏杆：</w:t>
      </w:r>
    </w:p>
    <w:p w14:paraId="000A40F0">
      <w:pPr>
        <w:spacing w:before="227" w:line="360" w:lineRule="auto"/>
        <w:ind w:left="10" w:firstLine="56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1</w:t>
      </w:r>
      <w:r>
        <w:rPr>
          <w:rFonts w:ascii="宋体" w:hAnsi="宋体" w:eastAsia="宋体" w:cs="宋体"/>
          <w:color w:val="auto"/>
          <w:spacing w:val="-1"/>
          <w:sz w:val="28"/>
          <w:szCs w:val="28"/>
          <w:highlight w:val="none"/>
        </w:rPr>
        <w:t>）编结网围栏：选用</w:t>
      </w:r>
      <w:r>
        <w:rPr>
          <w:rFonts w:ascii="Times New Roman" w:hAnsi="Times New Roman" w:eastAsia="Times New Roman" w:cs="Times New Roman"/>
          <w:color w:val="auto"/>
          <w:spacing w:val="-1"/>
          <w:sz w:val="28"/>
          <w:szCs w:val="28"/>
          <w:highlight w:val="none"/>
        </w:rPr>
        <w:t>7×110×60</w:t>
      </w:r>
      <w:r>
        <w:rPr>
          <w:rFonts w:ascii="Times New Roman" w:hAnsi="Times New Roman" w:eastAsia="Times New Roman" w:cs="Times New Roman"/>
          <w:color w:val="auto"/>
          <w:spacing w:val="31"/>
          <w:sz w:val="28"/>
          <w:szCs w:val="28"/>
          <w:highlight w:val="none"/>
        </w:rPr>
        <w:t xml:space="preserve"> </w:t>
      </w:r>
      <w:r>
        <w:rPr>
          <w:rFonts w:ascii="宋体" w:hAnsi="宋体" w:eastAsia="宋体" w:cs="宋体"/>
          <w:color w:val="auto"/>
          <w:spacing w:val="-1"/>
          <w:sz w:val="28"/>
          <w:szCs w:val="28"/>
          <w:highlight w:val="none"/>
        </w:rPr>
        <w:t>型，网宽</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1100 </w:t>
      </w:r>
      <w:r>
        <w:rPr>
          <w:rFonts w:ascii="宋体" w:hAnsi="宋体" w:eastAsia="宋体" w:cs="宋体"/>
          <w:color w:val="auto"/>
          <w:spacing w:val="-1"/>
          <w:sz w:val="28"/>
          <w:szCs w:val="28"/>
          <w:highlight w:val="none"/>
        </w:rPr>
        <w:t>毫米，纬线</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1"/>
          <w:sz w:val="28"/>
          <w:szCs w:val="28"/>
          <w:highlight w:val="none"/>
        </w:rPr>
        <w:t xml:space="preserve">7 </w:t>
      </w:r>
      <w:r>
        <w:rPr>
          <w:rFonts w:ascii="宋体" w:hAnsi="宋体" w:eastAsia="宋体" w:cs="宋体"/>
          <w:color w:val="auto"/>
          <w:spacing w:val="-1"/>
          <w:sz w:val="28"/>
          <w:szCs w:val="28"/>
          <w:highlight w:val="none"/>
        </w:rPr>
        <w:t>道，自上而</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下相邻两纬线间距为</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1"/>
          <w:sz w:val="28"/>
          <w:szCs w:val="28"/>
          <w:highlight w:val="none"/>
        </w:rPr>
        <w:t xml:space="preserve">200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 xml:space="preserve">200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180</w:t>
      </w:r>
      <w:r>
        <w:rPr>
          <w:rFonts w:ascii="Times New Roman" w:hAnsi="Times New Roman" w:eastAsia="Times New Roman" w:cs="Times New Roman"/>
          <w:color w:val="auto"/>
          <w:spacing w:val="17"/>
          <w:w w:val="101"/>
          <w:sz w:val="28"/>
          <w:szCs w:val="28"/>
          <w:highlight w:val="none"/>
        </w:rPr>
        <w:t xml:space="preserve">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 xml:space="preserve">180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 xml:space="preserve">150 </w:t>
      </w:r>
      <w:r>
        <w:rPr>
          <w:rFonts w:ascii="宋体" w:hAnsi="宋体" w:eastAsia="宋体" w:cs="宋体"/>
          <w:color w:val="auto"/>
          <w:spacing w:val="-1"/>
          <w:sz w:val="28"/>
          <w:szCs w:val="28"/>
          <w:highlight w:val="none"/>
        </w:rPr>
        <w:t>毫米、</w:t>
      </w:r>
      <w:r>
        <w:rPr>
          <w:rFonts w:ascii="Times New Roman" w:hAnsi="Times New Roman" w:eastAsia="Times New Roman" w:cs="Times New Roman"/>
          <w:color w:val="auto"/>
          <w:spacing w:val="-1"/>
          <w:sz w:val="28"/>
          <w:szCs w:val="28"/>
          <w:highlight w:val="none"/>
        </w:rPr>
        <w:t>150</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pacing w:val="-1"/>
          <w:sz w:val="28"/>
          <w:szCs w:val="28"/>
          <w:highlight w:val="none"/>
        </w:rPr>
        <w:t>毫米，自上向下第</w:t>
      </w:r>
      <w:r>
        <w:rPr>
          <w:rFonts w:ascii="宋体" w:hAnsi="宋体" w:eastAsia="宋体" w:cs="宋体"/>
          <w:color w:val="auto"/>
          <w:spacing w:val="-41"/>
          <w:sz w:val="28"/>
          <w:szCs w:val="28"/>
          <w:highlight w:val="none"/>
        </w:rPr>
        <w:t xml:space="preserve"> </w:t>
      </w:r>
      <w:r>
        <w:rPr>
          <w:rFonts w:ascii="Times New Roman" w:hAnsi="Times New Roman" w:eastAsia="Times New Roman" w:cs="Times New Roman"/>
          <w:color w:val="auto"/>
          <w:spacing w:val="-1"/>
          <w:sz w:val="28"/>
          <w:szCs w:val="28"/>
          <w:highlight w:val="none"/>
        </w:rPr>
        <w:t xml:space="preserve">1 </w:t>
      </w:r>
      <w:r>
        <w:rPr>
          <w:rFonts w:ascii="宋体" w:hAnsi="宋体" w:eastAsia="宋体" w:cs="宋体"/>
          <w:color w:val="auto"/>
          <w:spacing w:val="-1"/>
          <w:sz w:val="28"/>
          <w:szCs w:val="28"/>
          <w:highlight w:val="none"/>
        </w:rPr>
        <w:t>道与第</w:t>
      </w:r>
      <w:r>
        <w:rPr>
          <w:rFonts w:ascii="宋体" w:hAnsi="宋体" w:eastAsia="宋体" w:cs="宋体"/>
          <w:color w:val="auto"/>
          <w:spacing w:val="-61"/>
          <w:sz w:val="28"/>
          <w:szCs w:val="28"/>
          <w:highlight w:val="none"/>
        </w:rPr>
        <w:t xml:space="preserve"> </w:t>
      </w:r>
      <w:r>
        <w:rPr>
          <w:rFonts w:ascii="Times New Roman" w:hAnsi="Times New Roman" w:eastAsia="Times New Roman" w:cs="Times New Roman"/>
          <w:color w:val="auto"/>
          <w:spacing w:val="-1"/>
          <w:sz w:val="28"/>
          <w:szCs w:val="28"/>
          <w:highlight w:val="none"/>
        </w:rPr>
        <w:t xml:space="preserve">7 </w:t>
      </w:r>
      <w:r>
        <w:rPr>
          <w:rFonts w:ascii="宋体" w:hAnsi="宋体" w:eastAsia="宋体" w:cs="宋体"/>
          <w:color w:val="auto"/>
          <w:spacing w:val="-1"/>
          <w:sz w:val="28"/>
          <w:szCs w:val="28"/>
          <w:highlight w:val="none"/>
        </w:rPr>
        <w:t>道为</w:t>
      </w:r>
      <w:r>
        <w:rPr>
          <w:rFonts w:ascii="Times New Roman" w:hAnsi="Times New Roman" w:eastAsia="Times New Roman" w:cs="Times New Roman"/>
          <w:color w:val="auto"/>
          <w:spacing w:val="-1"/>
          <w:sz w:val="28"/>
          <w:szCs w:val="28"/>
          <w:highlight w:val="none"/>
        </w:rPr>
        <w:t>Ф2.8</w:t>
      </w:r>
      <w:r>
        <w:rPr>
          <w:rFonts w:ascii="Times New Roman" w:hAnsi="Times New Roman" w:eastAsia="Times New Roman" w:cs="Times New Roman"/>
          <w:color w:val="auto"/>
          <w:spacing w:val="-2"/>
          <w:sz w:val="28"/>
          <w:szCs w:val="28"/>
          <w:highlight w:val="none"/>
        </w:rPr>
        <w:t xml:space="preserve"> </w:t>
      </w:r>
      <w:r>
        <w:rPr>
          <w:rFonts w:ascii="宋体" w:hAnsi="宋体" w:eastAsia="宋体" w:cs="宋体"/>
          <w:color w:val="auto"/>
          <w:spacing w:val="-2"/>
          <w:sz w:val="28"/>
          <w:szCs w:val="28"/>
          <w:highlight w:val="none"/>
        </w:rPr>
        <w:t>毫米中碳镀锌钢丝，抗拉强度为</w:t>
      </w:r>
    </w:p>
    <w:p w14:paraId="3EEDC2BD">
      <w:pPr>
        <w:spacing w:before="38" w:line="365" w:lineRule="auto"/>
        <w:ind w:left="8" w:right="126" w:hanging="9"/>
        <w:rPr>
          <w:rFonts w:ascii="宋体" w:hAnsi="宋体" w:eastAsia="宋体" w:cs="宋体"/>
          <w:color w:val="auto"/>
          <w:sz w:val="28"/>
          <w:szCs w:val="28"/>
          <w:highlight w:val="none"/>
        </w:rPr>
      </w:pPr>
      <w:r>
        <w:rPr>
          <w:rFonts w:ascii="Times New Roman" w:hAnsi="Times New Roman" w:eastAsia="Times New Roman" w:cs="Times New Roman"/>
          <w:color w:val="auto"/>
          <w:spacing w:val="-1"/>
          <w:sz w:val="28"/>
          <w:szCs w:val="28"/>
          <w:highlight w:val="none"/>
        </w:rPr>
        <w:t>≥900MPa</w:t>
      </w:r>
      <w:r>
        <w:rPr>
          <w:rFonts w:ascii="宋体" w:hAnsi="宋体" w:eastAsia="宋体" w:cs="宋体"/>
          <w:color w:val="auto"/>
          <w:spacing w:val="-1"/>
          <w:sz w:val="28"/>
          <w:szCs w:val="28"/>
          <w:highlight w:val="none"/>
        </w:rPr>
        <w:t>；第二道至第六道为</w:t>
      </w:r>
      <w:r>
        <w:rPr>
          <w:rFonts w:ascii="Times New Roman" w:hAnsi="Times New Roman" w:eastAsia="Times New Roman" w:cs="Times New Roman"/>
          <w:color w:val="auto"/>
          <w:spacing w:val="-1"/>
          <w:sz w:val="28"/>
          <w:szCs w:val="28"/>
          <w:highlight w:val="none"/>
        </w:rPr>
        <w:t xml:space="preserve">Ф2.5 </w:t>
      </w:r>
      <w:r>
        <w:rPr>
          <w:rFonts w:ascii="宋体" w:hAnsi="宋体" w:eastAsia="宋体" w:cs="宋体"/>
          <w:color w:val="auto"/>
          <w:spacing w:val="-1"/>
          <w:sz w:val="28"/>
          <w:szCs w:val="28"/>
          <w:highlight w:val="none"/>
        </w:rPr>
        <w:t>毫米中碳镀锌钢丝，抗拉强度为</w:t>
      </w:r>
      <w:r>
        <w:rPr>
          <w:rFonts w:ascii="Times New Roman" w:hAnsi="Times New Roman" w:eastAsia="Times New Roman" w:cs="Times New Roman"/>
          <w:color w:val="auto"/>
          <w:spacing w:val="-1"/>
          <w:sz w:val="28"/>
          <w:szCs w:val="28"/>
          <w:highlight w:val="none"/>
        </w:rPr>
        <w:t>≥900MPa</w:t>
      </w:r>
      <w:r>
        <w:rPr>
          <w:rFonts w:ascii="Times New Roman" w:hAnsi="Times New Roman" w:eastAsia="Times New Roman" w:cs="Times New Roman"/>
          <w:color w:val="auto"/>
          <w:spacing w:val="-28"/>
          <w:sz w:val="28"/>
          <w:szCs w:val="28"/>
          <w:highlight w:val="none"/>
        </w:rPr>
        <w:t xml:space="preserve"> </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经线为</w:t>
      </w:r>
      <w:r>
        <w:rPr>
          <w:rFonts w:ascii="Times New Roman" w:hAnsi="Times New Roman" w:eastAsia="Times New Roman" w:cs="Times New Roman"/>
          <w:color w:val="auto"/>
          <w:spacing w:val="-1"/>
          <w:sz w:val="28"/>
          <w:szCs w:val="28"/>
          <w:highlight w:val="none"/>
        </w:rPr>
        <w:t xml:space="preserve">Ф2.5 </w:t>
      </w:r>
      <w:r>
        <w:rPr>
          <w:rFonts w:ascii="宋体" w:hAnsi="宋体" w:eastAsia="宋体" w:cs="宋体"/>
          <w:color w:val="auto"/>
          <w:spacing w:val="-1"/>
          <w:sz w:val="28"/>
          <w:szCs w:val="28"/>
          <w:highlight w:val="none"/>
        </w:rPr>
        <w:t>毫米低碳镀锌钢丝，间距</w:t>
      </w:r>
      <w:r>
        <w:rPr>
          <w:rFonts w:ascii="宋体" w:hAnsi="宋体" w:eastAsia="宋体" w:cs="宋体"/>
          <w:color w:val="auto"/>
          <w:spacing w:val="-47"/>
          <w:sz w:val="28"/>
          <w:szCs w:val="28"/>
          <w:highlight w:val="none"/>
        </w:rPr>
        <w:t xml:space="preserve"> </w:t>
      </w:r>
      <w:r>
        <w:rPr>
          <w:rFonts w:ascii="Times New Roman" w:hAnsi="Times New Roman" w:eastAsia="Times New Roman" w:cs="Times New Roman"/>
          <w:color w:val="auto"/>
          <w:spacing w:val="-1"/>
          <w:sz w:val="28"/>
          <w:szCs w:val="28"/>
          <w:highlight w:val="none"/>
        </w:rPr>
        <w:t xml:space="preserve">600 </w:t>
      </w:r>
      <w:r>
        <w:rPr>
          <w:rFonts w:ascii="宋体" w:hAnsi="宋体" w:eastAsia="宋体" w:cs="宋体"/>
          <w:color w:val="auto"/>
          <w:spacing w:val="-1"/>
          <w:sz w:val="28"/>
          <w:szCs w:val="28"/>
          <w:highlight w:val="none"/>
        </w:rPr>
        <w:t>毫米，抗拉强度为</w:t>
      </w:r>
      <w:r>
        <w:rPr>
          <w:rFonts w:ascii="Times New Roman" w:hAnsi="Times New Roman" w:eastAsia="Times New Roman" w:cs="Times New Roman"/>
          <w:color w:val="auto"/>
          <w:spacing w:val="-1"/>
          <w:sz w:val="28"/>
          <w:szCs w:val="28"/>
          <w:highlight w:val="none"/>
        </w:rPr>
        <w:t>≥5</w:t>
      </w:r>
      <w:r>
        <w:rPr>
          <w:rFonts w:ascii="Times New Roman" w:hAnsi="Times New Roman" w:eastAsia="Times New Roman" w:cs="Times New Roman"/>
          <w:color w:val="auto"/>
          <w:spacing w:val="-2"/>
          <w:sz w:val="28"/>
          <w:szCs w:val="28"/>
          <w:highlight w:val="none"/>
        </w:rPr>
        <w:t>50MPa</w:t>
      </w:r>
      <w:r>
        <w:rPr>
          <w:rFonts w:ascii="宋体" w:hAnsi="宋体" w:eastAsia="宋体" w:cs="宋体"/>
          <w:color w:val="auto"/>
          <w:spacing w:val="-2"/>
          <w:sz w:val="28"/>
          <w:szCs w:val="28"/>
          <w:highlight w:val="none"/>
        </w:rPr>
        <w:t>，环扣沿</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经、纬线在</w:t>
      </w:r>
      <w:r>
        <w:rPr>
          <w:rFonts w:ascii="宋体" w:hAnsi="宋体" w:eastAsia="宋体" w:cs="宋体"/>
          <w:color w:val="auto"/>
          <w:spacing w:val="-33"/>
          <w:sz w:val="28"/>
          <w:szCs w:val="28"/>
          <w:highlight w:val="none"/>
        </w:rPr>
        <w:t xml:space="preserve"> </w:t>
      </w:r>
      <w:r>
        <w:rPr>
          <w:rFonts w:ascii="Times New Roman" w:hAnsi="Times New Roman" w:eastAsia="Times New Roman" w:cs="Times New Roman"/>
          <w:color w:val="auto"/>
          <w:spacing w:val="-4"/>
          <w:sz w:val="28"/>
          <w:szCs w:val="28"/>
          <w:highlight w:val="none"/>
        </w:rPr>
        <w:t>100</w:t>
      </w:r>
      <w:r>
        <w:rPr>
          <w:rFonts w:ascii="Times New Roman" w:hAnsi="Times New Roman" w:eastAsia="Times New Roman" w:cs="Times New Roman"/>
          <w:color w:val="auto"/>
          <w:spacing w:val="20"/>
          <w:sz w:val="28"/>
          <w:szCs w:val="28"/>
          <w:highlight w:val="none"/>
        </w:rPr>
        <w:t xml:space="preserve"> </w:t>
      </w:r>
      <w:r>
        <w:rPr>
          <w:rFonts w:ascii="宋体" w:hAnsi="宋体" w:eastAsia="宋体" w:cs="宋体"/>
          <w:color w:val="auto"/>
          <w:spacing w:val="-4"/>
          <w:sz w:val="28"/>
          <w:szCs w:val="28"/>
          <w:highlight w:val="none"/>
        </w:rPr>
        <w:t>牛力作用下位移不大于</w:t>
      </w:r>
      <w:r>
        <w:rPr>
          <w:rFonts w:ascii="宋体" w:hAnsi="宋体" w:eastAsia="宋体" w:cs="宋体"/>
          <w:color w:val="auto"/>
          <w:spacing w:val="-42"/>
          <w:sz w:val="28"/>
          <w:szCs w:val="28"/>
          <w:highlight w:val="none"/>
        </w:rPr>
        <w:t xml:space="preserve"> </w:t>
      </w:r>
      <w:r>
        <w:rPr>
          <w:rFonts w:ascii="Times New Roman" w:hAnsi="Times New Roman" w:eastAsia="Times New Roman" w:cs="Times New Roman"/>
          <w:color w:val="auto"/>
          <w:spacing w:val="-4"/>
          <w:sz w:val="28"/>
          <w:szCs w:val="28"/>
          <w:highlight w:val="none"/>
        </w:rPr>
        <w:t xml:space="preserve">10 </w:t>
      </w:r>
      <w:r>
        <w:rPr>
          <w:rFonts w:ascii="宋体" w:hAnsi="宋体" w:eastAsia="宋体" w:cs="宋体"/>
          <w:color w:val="auto"/>
          <w:spacing w:val="-4"/>
          <w:sz w:val="28"/>
          <w:szCs w:val="28"/>
          <w:highlight w:val="none"/>
        </w:rPr>
        <w:t>毫米，边线绕结沿纬线在</w:t>
      </w:r>
      <w:r>
        <w:rPr>
          <w:rFonts w:ascii="宋体" w:hAnsi="宋体" w:eastAsia="宋体" w:cs="宋体"/>
          <w:color w:val="auto"/>
          <w:spacing w:val="-39"/>
          <w:sz w:val="28"/>
          <w:szCs w:val="28"/>
          <w:highlight w:val="none"/>
        </w:rPr>
        <w:t xml:space="preserve"> </w:t>
      </w:r>
      <w:r>
        <w:rPr>
          <w:rFonts w:ascii="Times New Roman" w:hAnsi="Times New Roman" w:eastAsia="Times New Roman" w:cs="Times New Roman"/>
          <w:color w:val="auto"/>
          <w:spacing w:val="-4"/>
          <w:sz w:val="28"/>
          <w:szCs w:val="28"/>
          <w:highlight w:val="none"/>
        </w:rPr>
        <w:t>10</w:t>
      </w:r>
      <w:r>
        <w:rPr>
          <w:rFonts w:ascii="Times New Roman" w:hAnsi="Times New Roman" w:eastAsia="Times New Roman" w:cs="Times New Roman"/>
          <w:color w:val="auto"/>
          <w:spacing w:val="18"/>
          <w:w w:val="101"/>
          <w:sz w:val="28"/>
          <w:szCs w:val="28"/>
          <w:highlight w:val="none"/>
        </w:rPr>
        <w:t xml:space="preserve"> </w:t>
      </w:r>
      <w:r>
        <w:rPr>
          <w:rFonts w:ascii="宋体" w:hAnsi="宋体" w:eastAsia="宋体" w:cs="宋体"/>
          <w:color w:val="auto"/>
          <w:spacing w:val="-4"/>
          <w:sz w:val="28"/>
          <w:szCs w:val="28"/>
          <w:highlight w:val="none"/>
        </w:rPr>
        <w:t>牛力作</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用下位移不大于</w:t>
      </w:r>
      <w:r>
        <w:rPr>
          <w:rFonts w:ascii="宋体" w:hAnsi="宋体" w:eastAsia="宋体" w:cs="宋体"/>
          <w:color w:val="auto"/>
          <w:spacing w:val="-27"/>
          <w:sz w:val="28"/>
          <w:szCs w:val="28"/>
          <w:highlight w:val="none"/>
        </w:rPr>
        <w:t xml:space="preserve"> </w:t>
      </w:r>
      <w:r>
        <w:rPr>
          <w:rFonts w:ascii="Times New Roman" w:hAnsi="Times New Roman" w:eastAsia="Times New Roman" w:cs="Times New Roman"/>
          <w:color w:val="auto"/>
          <w:spacing w:val="-3"/>
          <w:sz w:val="28"/>
          <w:szCs w:val="28"/>
          <w:highlight w:val="none"/>
        </w:rPr>
        <w:t xml:space="preserve">10 </w:t>
      </w:r>
      <w:r>
        <w:rPr>
          <w:rFonts w:ascii="宋体" w:hAnsi="宋体" w:eastAsia="宋体" w:cs="宋体"/>
          <w:color w:val="auto"/>
          <w:spacing w:val="-3"/>
          <w:sz w:val="28"/>
          <w:szCs w:val="28"/>
          <w:highlight w:val="none"/>
        </w:rPr>
        <w:t>毫米，绕结圈数大于</w:t>
      </w:r>
      <w:r>
        <w:rPr>
          <w:rFonts w:ascii="宋体" w:hAnsi="宋体" w:eastAsia="宋体" w:cs="宋体"/>
          <w:color w:val="auto"/>
          <w:spacing w:val="-65"/>
          <w:sz w:val="28"/>
          <w:szCs w:val="28"/>
          <w:highlight w:val="none"/>
        </w:rPr>
        <w:t xml:space="preserve"> </w:t>
      </w:r>
      <w:r>
        <w:rPr>
          <w:rFonts w:ascii="Times New Roman" w:hAnsi="Times New Roman" w:eastAsia="Times New Roman" w:cs="Times New Roman"/>
          <w:color w:val="auto"/>
          <w:spacing w:val="-3"/>
          <w:sz w:val="28"/>
          <w:szCs w:val="28"/>
          <w:highlight w:val="none"/>
        </w:rPr>
        <w:t>2</w:t>
      </w:r>
      <w:r>
        <w:rPr>
          <w:rFonts w:ascii="Times New Roman" w:hAnsi="Times New Roman" w:eastAsia="Times New Roman" w:cs="Times New Roman"/>
          <w:color w:val="auto"/>
          <w:spacing w:val="31"/>
          <w:sz w:val="28"/>
          <w:szCs w:val="28"/>
          <w:highlight w:val="none"/>
        </w:rPr>
        <w:t xml:space="preserve"> </w:t>
      </w:r>
      <w:r>
        <w:rPr>
          <w:rFonts w:ascii="宋体" w:hAnsi="宋体" w:eastAsia="宋体" w:cs="宋体"/>
          <w:color w:val="auto"/>
          <w:spacing w:val="-3"/>
          <w:sz w:val="28"/>
          <w:szCs w:val="28"/>
          <w:highlight w:val="none"/>
        </w:rPr>
        <w:t>圈，热镀锌钢丝锌层重量不少于</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3"/>
          <w:sz w:val="28"/>
          <w:szCs w:val="28"/>
          <w:highlight w:val="none"/>
        </w:rPr>
        <w:t>80</w:t>
      </w:r>
      <w:r>
        <w:rPr>
          <w:rFonts w:ascii="Times New Roman" w:hAnsi="Times New Roman" w:eastAsia="Times New Roman" w:cs="Times New Roman"/>
          <w:color w:val="auto"/>
          <w:sz w:val="28"/>
          <w:szCs w:val="28"/>
          <w:highlight w:val="none"/>
        </w:rPr>
        <w:t xml:space="preserve">   </w:t>
      </w:r>
      <w:r>
        <w:rPr>
          <w:rFonts w:ascii="宋体" w:hAnsi="宋体" w:eastAsia="宋体" w:cs="宋体"/>
          <w:color w:val="auto"/>
          <w:sz w:val="28"/>
          <w:szCs w:val="28"/>
          <w:highlight w:val="none"/>
        </w:rPr>
        <w:t>克</w:t>
      </w:r>
      <w:r>
        <w:rPr>
          <w:rFonts w:ascii="Times New Roman" w:hAnsi="Times New Roman" w:eastAsia="Times New Roman" w:cs="Times New Roman"/>
          <w:color w:val="auto"/>
          <w:sz w:val="28"/>
          <w:szCs w:val="28"/>
          <w:highlight w:val="none"/>
        </w:rPr>
        <w:t>/</w:t>
      </w:r>
      <w:r>
        <w:rPr>
          <w:rFonts w:ascii="宋体" w:hAnsi="宋体" w:eastAsia="宋体" w:cs="宋体"/>
          <w:color w:val="auto"/>
          <w:sz w:val="28"/>
          <w:szCs w:val="28"/>
          <w:highlight w:val="none"/>
        </w:rPr>
        <w:t>米。网片重量</w:t>
      </w:r>
      <w:r>
        <w:rPr>
          <w:rFonts w:ascii="Times New Roman" w:hAnsi="Times New Roman" w:eastAsia="Times New Roman" w:cs="Times New Roman"/>
          <w:color w:val="auto"/>
          <w:sz w:val="28"/>
          <w:szCs w:val="28"/>
          <w:highlight w:val="none"/>
        </w:rPr>
        <w:t xml:space="preserve">≥390 </w:t>
      </w:r>
      <w:r>
        <w:rPr>
          <w:rFonts w:ascii="宋体" w:hAnsi="宋体" w:eastAsia="宋体" w:cs="宋体"/>
          <w:color w:val="auto"/>
          <w:sz w:val="28"/>
          <w:szCs w:val="28"/>
          <w:highlight w:val="none"/>
        </w:rPr>
        <w:t>千克</w:t>
      </w:r>
      <w:r>
        <w:rPr>
          <w:rFonts w:ascii="Times New Roman" w:hAnsi="Times New Roman" w:eastAsia="Times New Roman" w:cs="Times New Roman"/>
          <w:color w:val="auto"/>
          <w:sz w:val="28"/>
          <w:szCs w:val="28"/>
          <w:highlight w:val="none"/>
        </w:rPr>
        <w:t>/</w:t>
      </w:r>
      <w:r>
        <w:rPr>
          <w:rFonts w:ascii="宋体" w:hAnsi="宋体" w:eastAsia="宋体" w:cs="宋体"/>
          <w:color w:val="auto"/>
          <w:sz w:val="28"/>
          <w:szCs w:val="28"/>
          <w:highlight w:val="none"/>
        </w:rPr>
        <w:t>千米。网片用绑钩通过铁</w:t>
      </w:r>
      <w:r>
        <w:rPr>
          <w:rFonts w:ascii="宋体" w:hAnsi="宋体" w:eastAsia="宋体" w:cs="宋体"/>
          <w:color w:val="auto"/>
          <w:spacing w:val="-1"/>
          <w:sz w:val="28"/>
          <w:szCs w:val="28"/>
          <w:highlight w:val="none"/>
        </w:rPr>
        <w:t>质挂线柱预留的挂网孔固</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定在角铁桩上。</w:t>
      </w:r>
    </w:p>
    <w:p w14:paraId="049C2A63">
      <w:pPr>
        <w:spacing w:before="41" w:line="219" w:lineRule="auto"/>
        <w:ind w:left="574"/>
        <w:rPr>
          <w:color w:val="auto"/>
          <w:highlight w:val="none"/>
        </w:rPr>
      </w:pPr>
      <w:r>
        <w:rPr>
          <w:rFonts w:ascii="宋体" w:hAnsi="宋体" w:eastAsia="宋体" w:cs="宋体"/>
          <w:color w:val="auto"/>
          <w:spacing w:val="-1"/>
          <w:sz w:val="28"/>
          <w:szCs w:val="28"/>
          <w:highlight w:val="none"/>
        </w:rPr>
        <w:t>（</w:t>
      </w:r>
      <w:r>
        <w:rPr>
          <w:rFonts w:ascii="Times New Roman" w:hAnsi="Times New Roman" w:eastAsia="Times New Roman" w:cs="Times New Roman"/>
          <w:color w:val="auto"/>
          <w:spacing w:val="-1"/>
          <w:sz w:val="28"/>
          <w:szCs w:val="28"/>
          <w:highlight w:val="none"/>
        </w:rPr>
        <w:t>2</w:t>
      </w:r>
      <w:r>
        <w:rPr>
          <w:rFonts w:ascii="宋体" w:hAnsi="宋体" w:eastAsia="宋体" w:cs="宋体"/>
          <w:color w:val="auto"/>
          <w:spacing w:val="-1"/>
          <w:sz w:val="28"/>
          <w:szCs w:val="28"/>
          <w:highlight w:val="none"/>
        </w:rPr>
        <w:t>）角钢桩：角钢立柱用热轧等边角钢。角钢立柱规格，门柱、角柱</w:t>
      </w:r>
      <w:r>
        <w:rPr>
          <w:rFonts w:ascii="宋体" w:hAnsi="宋体" w:eastAsia="宋体" w:cs="宋体"/>
          <w:color w:val="auto"/>
          <w:spacing w:val="-56"/>
          <w:sz w:val="28"/>
          <w:szCs w:val="28"/>
          <w:highlight w:val="none"/>
        </w:rPr>
        <w:t xml:space="preserve"> </w:t>
      </w:r>
      <w:r>
        <w:rPr>
          <w:rFonts w:ascii="Times New Roman" w:hAnsi="Times New Roman" w:eastAsia="Times New Roman" w:cs="Times New Roman"/>
          <w:color w:val="auto"/>
          <w:spacing w:val="-1"/>
          <w:sz w:val="28"/>
          <w:szCs w:val="28"/>
          <w:highlight w:val="none"/>
        </w:rPr>
        <w:t>90</w:t>
      </w:r>
    </w:p>
    <w:p w14:paraId="4665BA95">
      <w:pPr>
        <w:spacing w:before="120" w:line="279" w:lineRule="auto"/>
        <w:ind w:left="1" w:right="319" w:firstLine="3"/>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×90 </w:t>
      </w: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×8 </w:t>
      </w:r>
      <w:r>
        <w:rPr>
          <w:rFonts w:ascii="宋体" w:hAnsi="宋体" w:eastAsia="宋体" w:cs="宋体"/>
          <w:color w:val="auto"/>
          <w:spacing w:val="-14"/>
          <w:sz w:val="28"/>
          <w:szCs w:val="28"/>
          <w:highlight w:val="none"/>
        </w:rPr>
        <w:t>毫米，中间柱</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14"/>
          <w:sz w:val="28"/>
          <w:szCs w:val="28"/>
          <w:highlight w:val="none"/>
        </w:rPr>
        <w:t xml:space="preserve">70 </w:t>
      </w: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×70 </w:t>
      </w: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×7 </w:t>
      </w:r>
      <w:r>
        <w:rPr>
          <w:rFonts w:ascii="宋体" w:hAnsi="宋体" w:eastAsia="宋体" w:cs="宋体"/>
          <w:color w:val="auto"/>
          <w:spacing w:val="-14"/>
          <w:sz w:val="28"/>
          <w:szCs w:val="28"/>
          <w:highlight w:val="none"/>
        </w:rPr>
        <w:t>毫米，小立柱</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14"/>
          <w:sz w:val="28"/>
          <w:szCs w:val="28"/>
          <w:highlight w:val="none"/>
        </w:rPr>
        <w:t xml:space="preserve">40 </w:t>
      </w:r>
      <w:r>
        <w:rPr>
          <w:rFonts w:ascii="宋体" w:hAnsi="宋体" w:eastAsia="宋体" w:cs="宋体"/>
          <w:color w:val="auto"/>
          <w:spacing w:val="-14"/>
          <w:sz w:val="28"/>
          <w:szCs w:val="28"/>
          <w:highlight w:val="none"/>
        </w:rPr>
        <w:t>毫米</w:t>
      </w:r>
      <w:r>
        <w:rPr>
          <w:rFonts w:ascii="微软雅黑" w:hAnsi="微软雅黑" w:eastAsia="微软雅黑" w:cs="微软雅黑"/>
          <w:color w:val="auto"/>
          <w:spacing w:val="-14"/>
          <w:sz w:val="28"/>
          <w:szCs w:val="28"/>
          <w:highlight w:val="none"/>
        </w:rPr>
        <w:t xml:space="preserve">×40 </w:t>
      </w:r>
      <w:r>
        <w:rPr>
          <w:rFonts w:ascii="宋体" w:hAnsi="宋体" w:eastAsia="宋体" w:cs="宋体"/>
          <w:color w:val="auto"/>
          <w:spacing w:val="-14"/>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米</w:t>
      </w:r>
      <w:r>
        <w:rPr>
          <w:rFonts w:ascii="微软雅黑" w:hAnsi="微软雅黑" w:eastAsia="微软雅黑" w:cs="微软雅黑"/>
          <w:color w:val="auto"/>
          <w:spacing w:val="-7"/>
          <w:sz w:val="28"/>
          <w:szCs w:val="28"/>
          <w:highlight w:val="none"/>
        </w:rPr>
        <w:t xml:space="preserve">×4 </w:t>
      </w:r>
      <w:r>
        <w:rPr>
          <w:rFonts w:ascii="宋体" w:hAnsi="宋体" w:eastAsia="宋体" w:cs="宋体"/>
          <w:color w:val="auto"/>
          <w:spacing w:val="-7"/>
          <w:sz w:val="28"/>
          <w:szCs w:val="28"/>
          <w:highlight w:val="none"/>
        </w:rPr>
        <w:t>毫米，支撑杆用直径</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7"/>
          <w:sz w:val="28"/>
          <w:szCs w:val="28"/>
          <w:highlight w:val="none"/>
        </w:rPr>
        <w:t xml:space="preserve">50 </w:t>
      </w:r>
      <w:r>
        <w:rPr>
          <w:rFonts w:ascii="宋体" w:hAnsi="宋体" w:eastAsia="宋体" w:cs="宋体"/>
          <w:color w:val="auto"/>
          <w:spacing w:val="-7"/>
          <w:sz w:val="28"/>
          <w:szCs w:val="28"/>
          <w:highlight w:val="none"/>
        </w:rPr>
        <w:t>毫米的焊管。挂线孔自顶端起设置</w:t>
      </w:r>
      <w:r>
        <w:rPr>
          <w:rFonts w:ascii="宋体" w:hAnsi="宋体" w:eastAsia="宋体" w:cs="宋体"/>
          <w:color w:val="auto"/>
          <w:spacing w:val="-56"/>
          <w:sz w:val="28"/>
          <w:szCs w:val="28"/>
          <w:highlight w:val="none"/>
        </w:rPr>
        <w:t xml:space="preserve"> </w:t>
      </w:r>
      <w:r>
        <w:rPr>
          <w:rFonts w:ascii="微软雅黑" w:hAnsi="微软雅黑" w:eastAsia="微软雅黑" w:cs="微软雅黑"/>
          <w:color w:val="auto"/>
          <w:spacing w:val="-7"/>
          <w:sz w:val="28"/>
          <w:szCs w:val="28"/>
          <w:highlight w:val="none"/>
        </w:rPr>
        <w:t xml:space="preserve">8 </w:t>
      </w:r>
      <w:r>
        <w:rPr>
          <w:rFonts w:ascii="宋体" w:hAnsi="宋体" w:eastAsia="宋体" w:cs="宋体"/>
          <w:color w:val="auto"/>
          <w:spacing w:val="-7"/>
          <w:sz w:val="28"/>
          <w:szCs w:val="28"/>
          <w:highlight w:val="none"/>
        </w:rPr>
        <w:t>个挂线孔，</w:t>
      </w:r>
    </w:p>
    <w:p w14:paraId="704EED96">
      <w:pPr>
        <w:spacing w:before="3" w:line="279" w:lineRule="auto"/>
        <w:ind w:left="1" w:right="199"/>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第一个挂线孔距桩顶</w:t>
      </w:r>
      <w:r>
        <w:rPr>
          <w:rFonts w:ascii="宋体" w:hAnsi="宋体" w:eastAsia="宋体" w:cs="宋体"/>
          <w:color w:val="auto"/>
          <w:spacing w:val="-43"/>
          <w:sz w:val="28"/>
          <w:szCs w:val="28"/>
          <w:highlight w:val="none"/>
        </w:rPr>
        <w:t xml:space="preserve"> </w:t>
      </w:r>
      <w:r>
        <w:rPr>
          <w:rFonts w:ascii="微软雅黑" w:hAnsi="微软雅黑" w:eastAsia="微软雅黑" w:cs="微软雅黑"/>
          <w:color w:val="auto"/>
          <w:spacing w:val="-8"/>
          <w:sz w:val="28"/>
          <w:szCs w:val="28"/>
          <w:highlight w:val="none"/>
        </w:rPr>
        <w:t xml:space="preserve">5 </w:t>
      </w:r>
      <w:r>
        <w:rPr>
          <w:rFonts w:ascii="宋体" w:hAnsi="宋体" w:eastAsia="宋体" w:cs="宋体"/>
          <w:color w:val="auto"/>
          <w:spacing w:val="-8"/>
          <w:sz w:val="28"/>
          <w:szCs w:val="28"/>
          <w:highlight w:val="none"/>
        </w:rPr>
        <w:t>厘米，孔距自上而下分别为</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8"/>
          <w:sz w:val="28"/>
          <w:szCs w:val="28"/>
          <w:highlight w:val="none"/>
        </w:rPr>
        <w:t xml:space="preserve">200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 xml:space="preserve">200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 xml:space="preserve">180 </w:t>
      </w:r>
      <w:r>
        <w:rPr>
          <w:rFonts w:ascii="宋体" w:hAnsi="宋体" w:eastAsia="宋体" w:cs="宋体"/>
          <w:color w:val="auto"/>
          <w:spacing w:val="-8"/>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12"/>
          <w:sz w:val="28"/>
          <w:szCs w:val="28"/>
          <w:highlight w:val="none"/>
        </w:rPr>
        <w:t>米、</w:t>
      </w:r>
      <w:r>
        <w:rPr>
          <w:rFonts w:ascii="微软雅黑" w:hAnsi="微软雅黑" w:eastAsia="微软雅黑" w:cs="微软雅黑"/>
          <w:color w:val="auto"/>
          <w:spacing w:val="-12"/>
          <w:sz w:val="28"/>
          <w:szCs w:val="28"/>
          <w:highlight w:val="none"/>
        </w:rPr>
        <w:t xml:space="preserve">180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150 </w:t>
      </w:r>
      <w:r>
        <w:rPr>
          <w:rFonts w:ascii="宋体" w:hAnsi="宋体" w:eastAsia="宋体" w:cs="宋体"/>
          <w:color w:val="auto"/>
          <w:spacing w:val="-12"/>
          <w:sz w:val="28"/>
          <w:szCs w:val="28"/>
          <w:highlight w:val="none"/>
        </w:rPr>
        <w:t>毫米、</w:t>
      </w:r>
      <w:r>
        <w:rPr>
          <w:rFonts w:ascii="微软雅黑" w:hAnsi="微软雅黑" w:eastAsia="微软雅黑" w:cs="微软雅黑"/>
          <w:color w:val="auto"/>
          <w:spacing w:val="-12"/>
          <w:sz w:val="28"/>
          <w:szCs w:val="28"/>
          <w:highlight w:val="none"/>
        </w:rPr>
        <w:t xml:space="preserve">150 </w:t>
      </w:r>
      <w:r>
        <w:rPr>
          <w:rFonts w:ascii="宋体" w:hAnsi="宋体" w:eastAsia="宋体" w:cs="宋体"/>
          <w:color w:val="auto"/>
          <w:spacing w:val="-12"/>
          <w:sz w:val="28"/>
          <w:szCs w:val="28"/>
          <w:highlight w:val="none"/>
        </w:rPr>
        <w:t>毫米。</w:t>
      </w:r>
    </w:p>
    <w:p w14:paraId="0164B198">
      <w:pPr>
        <w:spacing w:before="3" w:line="233" w:lineRule="auto"/>
        <w:ind w:left="2" w:right="293" w:firstLine="566"/>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rPr>
        <w:t>（</w:t>
      </w:r>
      <w:r>
        <w:rPr>
          <w:rFonts w:ascii="微软雅黑" w:hAnsi="微软雅黑" w:eastAsia="微软雅黑" w:cs="微软雅黑"/>
          <w:color w:val="auto"/>
          <w:spacing w:val="-11"/>
          <w:sz w:val="28"/>
          <w:szCs w:val="28"/>
          <w:highlight w:val="none"/>
        </w:rPr>
        <w:t>3</w:t>
      </w:r>
      <w:r>
        <w:rPr>
          <w:rFonts w:ascii="宋体" w:hAnsi="宋体" w:eastAsia="宋体" w:cs="宋体"/>
          <w:color w:val="auto"/>
          <w:spacing w:val="-11"/>
          <w:sz w:val="28"/>
          <w:szCs w:val="28"/>
          <w:highlight w:val="none"/>
        </w:rPr>
        <w:t>）地锚材料规格：</w:t>
      </w:r>
      <w:r>
        <w:rPr>
          <w:rFonts w:ascii="微软雅黑" w:hAnsi="微软雅黑" w:eastAsia="微软雅黑" w:cs="微软雅黑"/>
          <w:color w:val="auto"/>
          <w:spacing w:val="-11"/>
          <w:sz w:val="28"/>
          <w:szCs w:val="28"/>
          <w:highlight w:val="none"/>
        </w:rPr>
        <w:t xml:space="preserve">40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×40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×4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×700 </w:t>
      </w:r>
      <w:r>
        <w:rPr>
          <w:rFonts w:ascii="宋体" w:hAnsi="宋体" w:eastAsia="宋体" w:cs="宋体"/>
          <w:color w:val="auto"/>
          <w:spacing w:val="-11"/>
          <w:sz w:val="28"/>
          <w:szCs w:val="28"/>
          <w:highlight w:val="none"/>
        </w:rPr>
        <w:t>毫米热轧等边角钢，材</w:t>
      </w:r>
      <w:r>
        <w:rPr>
          <w:rFonts w:ascii="宋体" w:hAnsi="宋体" w:eastAsia="宋体" w:cs="宋体"/>
          <w:color w:val="auto"/>
          <w:spacing w:val="4"/>
          <w:sz w:val="28"/>
          <w:szCs w:val="28"/>
          <w:highlight w:val="none"/>
        </w:rPr>
        <w:t xml:space="preserve"> </w:t>
      </w:r>
      <w:r>
        <w:rPr>
          <w:rFonts w:ascii="宋体" w:hAnsi="宋体" w:eastAsia="宋体" w:cs="宋体"/>
          <w:color w:val="auto"/>
          <w:spacing w:val="-12"/>
          <w:sz w:val="28"/>
          <w:szCs w:val="28"/>
          <w:highlight w:val="none"/>
        </w:rPr>
        <w:t>质为</w:t>
      </w:r>
      <w:r>
        <w:rPr>
          <w:rFonts w:ascii="宋体" w:hAnsi="宋体" w:eastAsia="宋体" w:cs="宋体"/>
          <w:color w:val="auto"/>
          <w:spacing w:val="-71"/>
          <w:sz w:val="28"/>
          <w:szCs w:val="28"/>
          <w:highlight w:val="none"/>
        </w:rPr>
        <w:t xml:space="preserve"> </w:t>
      </w:r>
      <w:r>
        <w:rPr>
          <w:rFonts w:ascii="微软雅黑" w:hAnsi="微软雅黑" w:eastAsia="微软雅黑" w:cs="微软雅黑"/>
          <w:color w:val="auto"/>
          <w:spacing w:val="-12"/>
          <w:sz w:val="28"/>
          <w:szCs w:val="28"/>
          <w:highlight w:val="none"/>
        </w:rPr>
        <w:t xml:space="preserve">A3 </w:t>
      </w:r>
      <w:r>
        <w:rPr>
          <w:rFonts w:ascii="宋体" w:hAnsi="宋体" w:eastAsia="宋体" w:cs="宋体"/>
          <w:color w:val="auto"/>
          <w:spacing w:val="-12"/>
          <w:sz w:val="28"/>
          <w:szCs w:val="28"/>
          <w:highlight w:val="none"/>
        </w:rPr>
        <w:t>钢；底端两边均切出</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12"/>
          <w:sz w:val="28"/>
          <w:szCs w:val="28"/>
          <w:highlight w:val="none"/>
        </w:rPr>
        <w:t>45。</w:t>
      </w:r>
      <w:r>
        <w:rPr>
          <w:rFonts w:ascii="宋体" w:hAnsi="宋体" w:eastAsia="宋体" w:cs="宋体"/>
          <w:color w:val="auto"/>
          <w:spacing w:val="-12"/>
          <w:sz w:val="28"/>
          <w:szCs w:val="28"/>
          <w:highlight w:val="none"/>
        </w:rPr>
        <w:t>角，地锚重量</w:t>
      </w:r>
      <w:r>
        <w:rPr>
          <w:rFonts w:ascii="宋体" w:hAnsi="宋体" w:eastAsia="宋体" w:cs="宋体"/>
          <w:color w:val="auto"/>
          <w:spacing w:val="-38"/>
          <w:sz w:val="28"/>
          <w:szCs w:val="28"/>
          <w:highlight w:val="none"/>
        </w:rPr>
        <w:t xml:space="preserve"> </w:t>
      </w:r>
      <w:r>
        <w:rPr>
          <w:rFonts w:ascii="微软雅黑" w:hAnsi="微软雅黑" w:eastAsia="微软雅黑" w:cs="微软雅黑"/>
          <w:color w:val="auto"/>
          <w:spacing w:val="-12"/>
          <w:sz w:val="28"/>
          <w:szCs w:val="28"/>
          <w:highlight w:val="none"/>
        </w:rPr>
        <w:t>1.9</w:t>
      </w:r>
      <w:r>
        <w:rPr>
          <w:rFonts w:ascii="微软雅黑" w:hAnsi="微软雅黑" w:eastAsia="微软雅黑" w:cs="微软雅黑"/>
          <w:color w:val="auto"/>
          <w:spacing w:val="-13"/>
          <w:sz w:val="28"/>
          <w:szCs w:val="28"/>
          <w:highlight w:val="none"/>
        </w:rPr>
        <w:t xml:space="preserve">5 </w:t>
      </w:r>
      <w:r>
        <w:rPr>
          <w:rFonts w:ascii="宋体" w:hAnsi="宋体" w:eastAsia="宋体" w:cs="宋体"/>
          <w:color w:val="auto"/>
          <w:spacing w:val="-13"/>
          <w:sz w:val="28"/>
          <w:szCs w:val="28"/>
          <w:highlight w:val="none"/>
        </w:rPr>
        <w:t>千克。</w:t>
      </w:r>
    </w:p>
    <w:p w14:paraId="43CBC7E7">
      <w:pPr>
        <w:spacing w:before="184" w:line="249" w:lineRule="auto"/>
        <w:ind w:left="1" w:right="195" w:firstLine="567"/>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r>
        <w:rPr>
          <w:rFonts w:ascii="微软雅黑" w:hAnsi="微软雅黑" w:eastAsia="微软雅黑" w:cs="微软雅黑"/>
          <w:color w:val="auto"/>
          <w:spacing w:val="-10"/>
          <w:sz w:val="28"/>
          <w:szCs w:val="28"/>
          <w:highlight w:val="none"/>
        </w:rPr>
        <w:t>4</w:t>
      </w:r>
      <w:r>
        <w:rPr>
          <w:rFonts w:ascii="宋体" w:hAnsi="宋体" w:eastAsia="宋体" w:cs="宋体"/>
          <w:color w:val="auto"/>
          <w:spacing w:val="-10"/>
          <w:sz w:val="28"/>
          <w:szCs w:val="28"/>
          <w:highlight w:val="none"/>
        </w:rPr>
        <w:t>）地锚安装环：门柱和加强桩均在距底端</w:t>
      </w:r>
      <w:r>
        <w:rPr>
          <w:rFonts w:ascii="宋体" w:hAnsi="宋体" w:eastAsia="宋体" w:cs="宋体"/>
          <w:color w:val="auto"/>
          <w:spacing w:val="-59"/>
          <w:sz w:val="28"/>
          <w:szCs w:val="28"/>
          <w:highlight w:val="none"/>
        </w:rPr>
        <w:t xml:space="preserve"> </w:t>
      </w:r>
      <w:r>
        <w:rPr>
          <w:rFonts w:ascii="微软雅黑" w:hAnsi="微软雅黑" w:eastAsia="微软雅黑" w:cs="微软雅黑"/>
          <w:color w:val="auto"/>
          <w:spacing w:val="-10"/>
          <w:sz w:val="28"/>
          <w:szCs w:val="28"/>
          <w:highlight w:val="none"/>
        </w:rPr>
        <w:t xml:space="preserve">650 </w:t>
      </w:r>
      <w:r>
        <w:rPr>
          <w:rFonts w:ascii="宋体" w:hAnsi="宋体" w:eastAsia="宋体" w:cs="宋体"/>
          <w:color w:val="auto"/>
          <w:spacing w:val="-10"/>
          <w:sz w:val="28"/>
          <w:szCs w:val="28"/>
          <w:highlight w:val="none"/>
        </w:rPr>
        <w:t>毫米处、倾斜</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10"/>
          <w:sz w:val="28"/>
          <w:szCs w:val="28"/>
          <w:highlight w:val="none"/>
        </w:rPr>
        <w:t>45。</w:t>
      </w:r>
      <w:r>
        <w:rPr>
          <w:rFonts w:ascii="宋体" w:hAnsi="宋体" w:eastAsia="宋体" w:cs="宋体"/>
          <w:color w:val="auto"/>
          <w:spacing w:val="-10"/>
          <w:sz w:val="28"/>
          <w:szCs w:val="28"/>
          <w:highlight w:val="none"/>
        </w:rPr>
        <w:t>焊接地</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锚安装环，角钢环宽</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2"/>
          <w:sz w:val="28"/>
          <w:szCs w:val="28"/>
          <w:highlight w:val="none"/>
        </w:rPr>
        <w:t xml:space="preserve">20 </w:t>
      </w:r>
      <w:r>
        <w:rPr>
          <w:rFonts w:ascii="宋体" w:hAnsi="宋体" w:eastAsia="宋体" w:cs="宋体"/>
          <w:color w:val="auto"/>
          <w:spacing w:val="-2"/>
          <w:sz w:val="28"/>
          <w:szCs w:val="28"/>
          <w:highlight w:val="none"/>
        </w:rPr>
        <w:t>毫米，焊接必须牢固。门柱、加强桩、挂线桩和地</w:t>
      </w:r>
      <w:r>
        <w:rPr>
          <w:rFonts w:ascii="宋体" w:hAnsi="宋体" w:eastAsia="宋体" w:cs="宋体"/>
          <w:color w:val="auto"/>
          <w:spacing w:val="-3"/>
          <w:sz w:val="28"/>
          <w:szCs w:val="28"/>
          <w:highlight w:val="none"/>
        </w:rPr>
        <w:t>锚底</w:t>
      </w:r>
      <w:r>
        <w:rPr>
          <w:rFonts w:ascii="宋体" w:hAnsi="宋体" w:eastAsia="宋体" w:cs="宋体"/>
          <w:color w:val="auto"/>
          <w:sz w:val="28"/>
          <w:szCs w:val="28"/>
          <w:highlight w:val="none"/>
        </w:rPr>
        <w:t xml:space="preserve"> </w:t>
      </w:r>
      <w:r>
        <w:rPr>
          <w:rFonts w:ascii="宋体" w:hAnsi="宋体" w:eastAsia="宋体" w:cs="宋体"/>
          <w:color w:val="auto"/>
          <w:spacing w:val="-24"/>
          <w:sz w:val="28"/>
          <w:szCs w:val="28"/>
          <w:highlight w:val="none"/>
        </w:rPr>
        <w:t>端两边均切出</w:t>
      </w:r>
      <w:r>
        <w:rPr>
          <w:rFonts w:ascii="宋体" w:hAnsi="宋体" w:eastAsia="宋体" w:cs="宋体"/>
          <w:color w:val="auto"/>
          <w:spacing w:val="-62"/>
          <w:sz w:val="28"/>
          <w:szCs w:val="28"/>
          <w:highlight w:val="none"/>
        </w:rPr>
        <w:t xml:space="preserve"> </w:t>
      </w:r>
      <w:r>
        <w:rPr>
          <w:rFonts w:ascii="微软雅黑" w:hAnsi="微软雅黑" w:eastAsia="微软雅黑" w:cs="微软雅黑"/>
          <w:color w:val="auto"/>
          <w:spacing w:val="-24"/>
          <w:sz w:val="28"/>
          <w:szCs w:val="28"/>
          <w:highlight w:val="none"/>
        </w:rPr>
        <w:t>45。</w:t>
      </w:r>
      <w:r>
        <w:rPr>
          <w:rFonts w:ascii="宋体" w:hAnsi="宋体" w:eastAsia="宋体" w:cs="宋体"/>
          <w:color w:val="auto"/>
          <w:spacing w:val="-24"/>
          <w:sz w:val="28"/>
          <w:szCs w:val="28"/>
          <w:highlight w:val="none"/>
        </w:rPr>
        <w:t>角。</w:t>
      </w:r>
    </w:p>
    <w:p w14:paraId="429A023D">
      <w:pPr>
        <w:spacing w:before="184" w:line="190" w:lineRule="auto"/>
        <w:ind w:left="568"/>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w:t>
      </w:r>
      <w:r>
        <w:rPr>
          <w:rFonts w:ascii="微软雅黑" w:hAnsi="微软雅黑" w:eastAsia="微软雅黑" w:cs="微软雅黑"/>
          <w:color w:val="auto"/>
          <w:spacing w:val="-3"/>
          <w:sz w:val="28"/>
          <w:szCs w:val="28"/>
          <w:highlight w:val="none"/>
        </w:rPr>
        <w:t>5</w:t>
      </w:r>
      <w:r>
        <w:rPr>
          <w:rFonts w:ascii="宋体" w:hAnsi="宋体" w:eastAsia="宋体" w:cs="宋体"/>
          <w:color w:val="auto"/>
          <w:spacing w:val="-3"/>
          <w:sz w:val="28"/>
          <w:szCs w:val="28"/>
          <w:highlight w:val="none"/>
        </w:rPr>
        <w:t>）绑钩和挂钩：绑钩和挂钩材料规格：绑钩为</w:t>
      </w:r>
      <w:r>
        <w:rPr>
          <w:rFonts w:ascii="微软雅黑" w:hAnsi="微软雅黑" w:eastAsia="微软雅黑" w:cs="微软雅黑"/>
          <w:color w:val="auto"/>
          <w:spacing w:val="-3"/>
          <w:sz w:val="28"/>
          <w:szCs w:val="28"/>
          <w:highlight w:val="none"/>
        </w:rPr>
        <w:t xml:space="preserve">Ф2.5 </w:t>
      </w:r>
      <w:r>
        <w:rPr>
          <w:rFonts w:ascii="宋体" w:hAnsi="宋体" w:eastAsia="宋体" w:cs="宋体"/>
          <w:color w:val="auto"/>
          <w:spacing w:val="-3"/>
          <w:sz w:val="28"/>
          <w:szCs w:val="28"/>
          <w:highlight w:val="none"/>
        </w:rPr>
        <w:t>毫米低碳丝，总长</w:t>
      </w:r>
    </w:p>
    <w:p w14:paraId="00894774">
      <w:pPr>
        <w:spacing w:before="178" w:line="235" w:lineRule="auto"/>
        <w:ind w:left="7" w:right="116" w:firstLine="15"/>
        <w:rPr>
          <w:rFonts w:ascii="宋体" w:hAnsi="宋体" w:eastAsia="宋体" w:cs="宋体"/>
          <w:color w:val="auto"/>
          <w:sz w:val="28"/>
          <w:szCs w:val="28"/>
          <w:highlight w:val="none"/>
        </w:rPr>
      </w:pPr>
      <w:r>
        <w:rPr>
          <w:rFonts w:ascii="微软雅黑" w:hAnsi="微软雅黑" w:eastAsia="微软雅黑" w:cs="微软雅黑"/>
          <w:color w:val="auto"/>
          <w:spacing w:val="-9"/>
          <w:sz w:val="28"/>
          <w:szCs w:val="28"/>
          <w:highlight w:val="none"/>
        </w:rPr>
        <w:t xml:space="preserve">130 </w:t>
      </w:r>
      <w:r>
        <w:rPr>
          <w:rFonts w:ascii="宋体" w:hAnsi="宋体" w:eastAsia="宋体" w:cs="宋体"/>
          <w:color w:val="auto"/>
          <w:spacing w:val="-9"/>
          <w:sz w:val="28"/>
          <w:szCs w:val="28"/>
          <w:highlight w:val="none"/>
        </w:rPr>
        <w:t>毫米，重量</w:t>
      </w:r>
      <w:r>
        <w:rPr>
          <w:rFonts w:ascii="宋体" w:hAnsi="宋体" w:eastAsia="宋体" w:cs="宋体"/>
          <w:color w:val="auto"/>
          <w:spacing w:val="-50"/>
          <w:sz w:val="28"/>
          <w:szCs w:val="28"/>
          <w:highlight w:val="none"/>
        </w:rPr>
        <w:t xml:space="preserve"> </w:t>
      </w:r>
      <w:r>
        <w:rPr>
          <w:rFonts w:ascii="微软雅黑" w:hAnsi="微软雅黑" w:eastAsia="微软雅黑" w:cs="微软雅黑"/>
          <w:color w:val="auto"/>
          <w:spacing w:val="-9"/>
          <w:sz w:val="28"/>
          <w:szCs w:val="28"/>
          <w:highlight w:val="none"/>
        </w:rPr>
        <w:t xml:space="preserve">0.08 </w:t>
      </w:r>
      <w:r>
        <w:rPr>
          <w:rFonts w:ascii="宋体" w:hAnsi="宋体" w:eastAsia="宋体" w:cs="宋体"/>
          <w:color w:val="auto"/>
          <w:spacing w:val="-9"/>
          <w:sz w:val="28"/>
          <w:szCs w:val="28"/>
          <w:highlight w:val="none"/>
        </w:rPr>
        <w:t>千克；挂钩为</w:t>
      </w:r>
      <w:r>
        <w:rPr>
          <w:rFonts w:ascii="微软雅黑" w:hAnsi="微软雅黑" w:eastAsia="微软雅黑" w:cs="微软雅黑"/>
          <w:color w:val="auto"/>
          <w:spacing w:val="-9"/>
          <w:sz w:val="28"/>
          <w:szCs w:val="28"/>
          <w:highlight w:val="none"/>
        </w:rPr>
        <w:t xml:space="preserve">Ф2.50 </w:t>
      </w:r>
      <w:r>
        <w:rPr>
          <w:rFonts w:ascii="宋体" w:hAnsi="宋体" w:eastAsia="宋体" w:cs="宋体"/>
          <w:color w:val="auto"/>
          <w:spacing w:val="-9"/>
          <w:sz w:val="28"/>
          <w:szCs w:val="28"/>
          <w:highlight w:val="none"/>
        </w:rPr>
        <w:t>毫米低碳丝，总长</w:t>
      </w:r>
      <w:r>
        <w:rPr>
          <w:rFonts w:ascii="宋体" w:hAnsi="宋体" w:eastAsia="宋体" w:cs="宋体"/>
          <w:color w:val="auto"/>
          <w:spacing w:val="-53"/>
          <w:sz w:val="28"/>
          <w:szCs w:val="28"/>
          <w:highlight w:val="none"/>
        </w:rPr>
        <w:t xml:space="preserve"> </w:t>
      </w:r>
      <w:r>
        <w:rPr>
          <w:rFonts w:ascii="微软雅黑" w:hAnsi="微软雅黑" w:eastAsia="微软雅黑" w:cs="微软雅黑"/>
          <w:color w:val="auto"/>
          <w:spacing w:val="-9"/>
          <w:sz w:val="28"/>
          <w:szCs w:val="28"/>
          <w:highlight w:val="none"/>
        </w:rPr>
        <w:t xml:space="preserve">270 </w:t>
      </w:r>
      <w:r>
        <w:rPr>
          <w:rFonts w:ascii="宋体" w:hAnsi="宋体" w:eastAsia="宋体" w:cs="宋体"/>
          <w:color w:val="auto"/>
          <w:spacing w:val="-9"/>
          <w:sz w:val="28"/>
          <w:szCs w:val="28"/>
          <w:highlight w:val="none"/>
        </w:rPr>
        <w:t>毫米，</w:t>
      </w:r>
      <w:r>
        <w:rPr>
          <w:rFonts w:ascii="宋体" w:hAnsi="宋体" w:eastAsia="宋体" w:cs="宋体"/>
          <w:color w:val="auto"/>
          <w:spacing w:val="-10"/>
          <w:sz w:val="28"/>
          <w:szCs w:val="28"/>
          <w:highlight w:val="none"/>
        </w:rPr>
        <w:t>中部适当</w:t>
      </w:r>
      <w:r>
        <w:rPr>
          <w:rFonts w:ascii="宋体" w:hAnsi="宋体" w:eastAsia="宋体" w:cs="宋体"/>
          <w:color w:val="auto"/>
          <w:sz w:val="28"/>
          <w:szCs w:val="28"/>
          <w:highlight w:val="none"/>
        </w:rPr>
        <w:t xml:space="preserve"> </w:t>
      </w:r>
      <w:r>
        <w:rPr>
          <w:rFonts w:ascii="宋体" w:hAnsi="宋体" w:eastAsia="宋体" w:cs="宋体"/>
          <w:color w:val="auto"/>
          <w:spacing w:val="-9"/>
          <w:sz w:val="28"/>
          <w:szCs w:val="28"/>
          <w:highlight w:val="none"/>
        </w:rPr>
        <w:t>弯曲，两端为“</w:t>
      </w:r>
      <w:r>
        <w:rPr>
          <w:rFonts w:ascii="微软雅黑" w:hAnsi="微软雅黑" w:eastAsia="微软雅黑" w:cs="微软雅黑"/>
          <w:color w:val="auto"/>
          <w:spacing w:val="-9"/>
          <w:sz w:val="28"/>
          <w:szCs w:val="28"/>
          <w:highlight w:val="none"/>
        </w:rPr>
        <w:t>U</w:t>
      </w:r>
      <w:r>
        <w:rPr>
          <w:rFonts w:ascii="微软雅黑" w:hAnsi="微软雅黑" w:eastAsia="微软雅黑" w:cs="微软雅黑"/>
          <w:color w:val="auto"/>
          <w:spacing w:val="-37"/>
          <w:sz w:val="28"/>
          <w:szCs w:val="28"/>
          <w:highlight w:val="none"/>
        </w:rPr>
        <w:t xml:space="preserve"> </w:t>
      </w:r>
      <w:r>
        <w:rPr>
          <w:rFonts w:ascii="宋体" w:hAnsi="宋体" w:eastAsia="宋体" w:cs="宋体"/>
          <w:color w:val="auto"/>
          <w:spacing w:val="-9"/>
          <w:sz w:val="28"/>
          <w:szCs w:val="28"/>
          <w:highlight w:val="none"/>
        </w:rPr>
        <w:t>”字形，弯曲后总长</w:t>
      </w:r>
      <w:r>
        <w:rPr>
          <w:rFonts w:ascii="宋体" w:hAnsi="宋体" w:eastAsia="宋体" w:cs="宋体"/>
          <w:color w:val="auto"/>
          <w:spacing w:val="-38"/>
          <w:sz w:val="28"/>
          <w:szCs w:val="28"/>
          <w:highlight w:val="none"/>
        </w:rPr>
        <w:t xml:space="preserve"> </w:t>
      </w:r>
      <w:r>
        <w:rPr>
          <w:rFonts w:ascii="微软雅黑" w:hAnsi="微软雅黑" w:eastAsia="微软雅黑" w:cs="微软雅黑"/>
          <w:color w:val="auto"/>
          <w:spacing w:val="-9"/>
          <w:sz w:val="28"/>
          <w:szCs w:val="28"/>
          <w:highlight w:val="none"/>
        </w:rPr>
        <w:t xml:space="preserve">195 </w:t>
      </w:r>
      <w:r>
        <w:rPr>
          <w:rFonts w:ascii="宋体" w:hAnsi="宋体" w:eastAsia="宋体" w:cs="宋体"/>
          <w:color w:val="auto"/>
          <w:spacing w:val="-9"/>
          <w:sz w:val="28"/>
          <w:szCs w:val="28"/>
          <w:highlight w:val="none"/>
        </w:rPr>
        <w:t>毫米，重量</w:t>
      </w:r>
      <w:r>
        <w:rPr>
          <w:rFonts w:ascii="宋体" w:hAnsi="宋体" w:eastAsia="宋体" w:cs="宋体"/>
          <w:color w:val="auto"/>
          <w:spacing w:val="-51"/>
          <w:sz w:val="28"/>
          <w:szCs w:val="28"/>
          <w:highlight w:val="none"/>
        </w:rPr>
        <w:t xml:space="preserve"> </w:t>
      </w:r>
      <w:r>
        <w:rPr>
          <w:rFonts w:ascii="微软雅黑" w:hAnsi="微软雅黑" w:eastAsia="微软雅黑" w:cs="微软雅黑"/>
          <w:color w:val="auto"/>
          <w:spacing w:val="-9"/>
          <w:sz w:val="28"/>
          <w:szCs w:val="28"/>
          <w:highlight w:val="none"/>
        </w:rPr>
        <w:t xml:space="preserve">0.014 </w:t>
      </w:r>
      <w:r>
        <w:rPr>
          <w:rFonts w:ascii="宋体" w:hAnsi="宋体" w:eastAsia="宋体" w:cs="宋体"/>
          <w:color w:val="auto"/>
          <w:spacing w:val="-9"/>
          <w:sz w:val="28"/>
          <w:szCs w:val="28"/>
          <w:highlight w:val="none"/>
        </w:rPr>
        <w:t>千克。</w:t>
      </w:r>
    </w:p>
    <w:p w14:paraId="25BD8583">
      <w:pPr>
        <w:spacing w:before="183" w:line="257" w:lineRule="auto"/>
        <w:ind w:left="1" w:right="153" w:firstLine="566"/>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w:t>
      </w:r>
      <w:r>
        <w:rPr>
          <w:rFonts w:ascii="微软雅黑" w:hAnsi="微软雅黑" w:eastAsia="微软雅黑" w:cs="微软雅黑"/>
          <w:color w:val="auto"/>
          <w:spacing w:val="-9"/>
          <w:sz w:val="28"/>
          <w:szCs w:val="28"/>
          <w:highlight w:val="none"/>
        </w:rPr>
        <w:t>6</w:t>
      </w:r>
      <w:r>
        <w:rPr>
          <w:rFonts w:ascii="宋体" w:hAnsi="宋体" w:eastAsia="宋体" w:cs="宋体"/>
          <w:color w:val="auto"/>
          <w:spacing w:val="-9"/>
          <w:sz w:val="28"/>
          <w:szCs w:val="28"/>
          <w:highlight w:val="none"/>
        </w:rPr>
        <w:t>）门：门柱采用</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9"/>
          <w:sz w:val="28"/>
          <w:szCs w:val="28"/>
          <w:highlight w:val="none"/>
        </w:rPr>
        <w:t xml:space="preserve">70×7 </w:t>
      </w:r>
      <w:r>
        <w:rPr>
          <w:rFonts w:ascii="宋体" w:hAnsi="宋体" w:eastAsia="宋体" w:cs="宋体"/>
          <w:color w:val="auto"/>
          <w:spacing w:val="-9"/>
          <w:sz w:val="28"/>
          <w:szCs w:val="28"/>
          <w:highlight w:val="none"/>
        </w:rPr>
        <w:t>等边角钢，</w:t>
      </w:r>
      <w:r>
        <w:rPr>
          <w:rFonts w:ascii="宋体" w:hAnsi="宋体" w:eastAsia="宋体" w:cs="宋体"/>
          <w:color w:val="auto"/>
          <w:spacing w:val="-10"/>
          <w:sz w:val="28"/>
          <w:szCs w:val="28"/>
          <w:highlight w:val="none"/>
        </w:rPr>
        <w:t>角钢全长</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0"/>
          <w:sz w:val="28"/>
          <w:szCs w:val="28"/>
          <w:highlight w:val="none"/>
        </w:rPr>
        <w:t xml:space="preserve">2000 </w:t>
      </w:r>
      <w:r>
        <w:rPr>
          <w:rFonts w:ascii="宋体" w:hAnsi="宋体" w:eastAsia="宋体" w:cs="宋体"/>
          <w:color w:val="auto"/>
          <w:spacing w:val="-10"/>
          <w:sz w:val="28"/>
          <w:szCs w:val="28"/>
          <w:highlight w:val="none"/>
        </w:rPr>
        <w:t>毫米</w:t>
      </w:r>
      <w:r>
        <w:rPr>
          <w:rFonts w:ascii="微软雅黑" w:hAnsi="微软雅黑" w:eastAsia="微软雅黑" w:cs="微软雅黑"/>
          <w:color w:val="auto"/>
          <w:spacing w:val="-10"/>
          <w:sz w:val="28"/>
          <w:szCs w:val="28"/>
          <w:highlight w:val="none"/>
        </w:rPr>
        <w:t>,</w:t>
      </w:r>
      <w:r>
        <w:rPr>
          <w:rFonts w:ascii="宋体" w:hAnsi="宋体" w:eastAsia="宋体" w:cs="宋体"/>
          <w:color w:val="auto"/>
          <w:spacing w:val="-10"/>
          <w:sz w:val="28"/>
          <w:szCs w:val="28"/>
          <w:highlight w:val="none"/>
        </w:rPr>
        <w:t>埋入地面以下</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10"/>
          <w:sz w:val="28"/>
          <w:szCs w:val="28"/>
          <w:highlight w:val="none"/>
        </w:rPr>
        <w:t>700</w:t>
      </w:r>
      <w:r>
        <w:rPr>
          <w:rFonts w:ascii="微软雅黑" w:hAnsi="微软雅黑" w:eastAsia="微软雅黑" w:cs="微软雅黑"/>
          <w:color w:val="auto"/>
          <w:sz w:val="28"/>
          <w:szCs w:val="28"/>
          <w:highlight w:val="none"/>
        </w:rPr>
        <w:t xml:space="preserve"> </w:t>
      </w:r>
      <w:r>
        <w:rPr>
          <w:rFonts w:ascii="宋体" w:hAnsi="宋体" w:eastAsia="宋体" w:cs="宋体"/>
          <w:color w:val="auto"/>
          <w:spacing w:val="-7"/>
          <w:sz w:val="28"/>
          <w:szCs w:val="28"/>
          <w:highlight w:val="none"/>
        </w:rPr>
        <w:t>毫米</w:t>
      </w:r>
      <w:r>
        <w:rPr>
          <w:rFonts w:ascii="微软雅黑" w:hAnsi="微软雅黑" w:eastAsia="微软雅黑" w:cs="微软雅黑"/>
          <w:color w:val="auto"/>
          <w:spacing w:val="-7"/>
          <w:sz w:val="28"/>
          <w:szCs w:val="28"/>
          <w:highlight w:val="none"/>
        </w:rPr>
        <w:t>,</w:t>
      </w:r>
      <w:r>
        <w:rPr>
          <w:rFonts w:ascii="宋体" w:hAnsi="宋体" w:eastAsia="宋体" w:cs="宋体"/>
          <w:color w:val="auto"/>
          <w:spacing w:val="-7"/>
          <w:sz w:val="28"/>
          <w:szCs w:val="28"/>
          <w:highlight w:val="none"/>
        </w:rPr>
        <w:t>每根门柱在地下部分焊接两根</w:t>
      </w:r>
      <w:r>
        <w:rPr>
          <w:rFonts w:ascii="宋体" w:hAnsi="宋体" w:eastAsia="宋体" w:cs="宋体"/>
          <w:color w:val="auto"/>
          <w:spacing w:val="-68"/>
          <w:sz w:val="28"/>
          <w:szCs w:val="28"/>
          <w:highlight w:val="none"/>
        </w:rPr>
        <w:t xml:space="preserve"> </w:t>
      </w:r>
      <w:r>
        <w:rPr>
          <w:rFonts w:ascii="微软雅黑" w:hAnsi="微软雅黑" w:eastAsia="微软雅黑" w:cs="微软雅黑"/>
          <w:color w:val="auto"/>
          <w:spacing w:val="-7"/>
          <w:sz w:val="28"/>
          <w:szCs w:val="28"/>
          <w:highlight w:val="none"/>
        </w:rPr>
        <w:t xml:space="preserve">40×4 </w:t>
      </w:r>
      <w:r>
        <w:rPr>
          <w:rFonts w:ascii="宋体" w:hAnsi="宋体" w:eastAsia="宋体" w:cs="宋体"/>
          <w:color w:val="auto"/>
          <w:spacing w:val="-7"/>
          <w:sz w:val="28"/>
          <w:szCs w:val="28"/>
          <w:highlight w:val="none"/>
        </w:rPr>
        <w:t>等边角钢作为地锚，地锚长</w:t>
      </w:r>
      <w:r>
        <w:rPr>
          <w:rFonts w:ascii="宋体" w:hAnsi="宋体" w:eastAsia="宋体" w:cs="宋体"/>
          <w:color w:val="auto"/>
          <w:spacing w:val="-62"/>
          <w:sz w:val="28"/>
          <w:szCs w:val="28"/>
          <w:highlight w:val="none"/>
        </w:rPr>
        <w:t xml:space="preserve"> </w:t>
      </w:r>
      <w:r>
        <w:rPr>
          <w:rFonts w:ascii="微软雅黑" w:hAnsi="微软雅黑" w:eastAsia="微软雅黑" w:cs="微软雅黑"/>
          <w:color w:val="auto"/>
          <w:spacing w:val="-7"/>
          <w:sz w:val="28"/>
          <w:szCs w:val="28"/>
          <w:highlight w:val="none"/>
        </w:rPr>
        <w:t>700</w:t>
      </w:r>
      <w:r>
        <w:rPr>
          <w:rFonts w:ascii="微软雅黑" w:hAnsi="微软雅黑" w:eastAsia="微软雅黑" w:cs="微软雅黑"/>
          <w:color w:val="auto"/>
          <w:spacing w:val="-8"/>
          <w:sz w:val="28"/>
          <w:szCs w:val="28"/>
          <w:highlight w:val="none"/>
        </w:rPr>
        <w:t xml:space="preserve"> </w:t>
      </w:r>
      <w:r>
        <w:rPr>
          <w:rFonts w:ascii="宋体" w:hAnsi="宋体" w:eastAsia="宋体" w:cs="宋体"/>
          <w:color w:val="auto"/>
          <w:spacing w:val="-8"/>
          <w:sz w:val="28"/>
          <w:szCs w:val="28"/>
          <w:highlight w:val="none"/>
        </w:rPr>
        <w:t>毫米。</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门柱地上部分焊接</w:t>
      </w:r>
      <w:r>
        <w:rPr>
          <w:rFonts w:ascii="宋体" w:hAnsi="宋体" w:eastAsia="宋体" w:cs="宋体"/>
          <w:color w:val="auto"/>
          <w:spacing w:val="-41"/>
          <w:sz w:val="28"/>
          <w:szCs w:val="28"/>
          <w:highlight w:val="none"/>
        </w:rPr>
        <w:t xml:space="preserve"> </w:t>
      </w:r>
      <w:r>
        <w:rPr>
          <w:rFonts w:ascii="微软雅黑" w:hAnsi="微软雅黑" w:eastAsia="微软雅黑" w:cs="微软雅黑"/>
          <w:color w:val="auto"/>
          <w:spacing w:val="-7"/>
          <w:sz w:val="28"/>
          <w:szCs w:val="28"/>
          <w:highlight w:val="none"/>
        </w:rPr>
        <w:t xml:space="preserve">1 </w:t>
      </w:r>
      <w:r>
        <w:rPr>
          <w:rFonts w:ascii="宋体" w:hAnsi="宋体" w:eastAsia="宋体" w:cs="宋体"/>
          <w:color w:val="auto"/>
          <w:spacing w:val="-7"/>
          <w:sz w:val="28"/>
          <w:szCs w:val="28"/>
          <w:highlight w:val="none"/>
        </w:rPr>
        <w:t>根</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7"/>
          <w:sz w:val="28"/>
          <w:szCs w:val="28"/>
          <w:highlight w:val="none"/>
        </w:rPr>
        <w:t xml:space="preserve">DN50 </w:t>
      </w:r>
      <w:r>
        <w:rPr>
          <w:rFonts w:ascii="宋体" w:hAnsi="宋体" w:eastAsia="宋体" w:cs="宋体"/>
          <w:color w:val="auto"/>
          <w:spacing w:val="-7"/>
          <w:sz w:val="28"/>
          <w:szCs w:val="28"/>
          <w:highlight w:val="none"/>
        </w:rPr>
        <w:t>焊接钢管作为支撑柱，支撑柱长</w:t>
      </w:r>
      <w:r>
        <w:rPr>
          <w:rFonts w:ascii="宋体" w:hAnsi="宋体" w:eastAsia="宋体" w:cs="宋体"/>
          <w:color w:val="auto"/>
          <w:spacing w:val="-69"/>
          <w:sz w:val="28"/>
          <w:szCs w:val="28"/>
          <w:highlight w:val="none"/>
        </w:rPr>
        <w:t xml:space="preserve"> </w:t>
      </w:r>
      <w:r>
        <w:rPr>
          <w:rFonts w:ascii="微软雅黑" w:hAnsi="微软雅黑" w:eastAsia="微软雅黑" w:cs="微软雅黑"/>
          <w:color w:val="auto"/>
          <w:spacing w:val="-7"/>
          <w:sz w:val="28"/>
          <w:szCs w:val="28"/>
          <w:highlight w:val="none"/>
        </w:rPr>
        <w:t>2</w:t>
      </w:r>
      <w:r>
        <w:rPr>
          <w:rFonts w:ascii="微软雅黑" w:hAnsi="微软雅黑" w:eastAsia="微软雅黑" w:cs="微软雅黑"/>
          <w:color w:val="auto"/>
          <w:spacing w:val="-8"/>
          <w:sz w:val="28"/>
          <w:szCs w:val="28"/>
          <w:highlight w:val="none"/>
        </w:rPr>
        <w:t xml:space="preserve">500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w:t>
      </w:r>
      <w:r>
        <w:rPr>
          <w:rFonts w:ascii="宋体" w:hAnsi="宋体" w:eastAsia="宋体" w:cs="宋体"/>
          <w:color w:val="auto"/>
          <w:spacing w:val="-8"/>
          <w:sz w:val="28"/>
          <w:szCs w:val="28"/>
          <w:highlight w:val="none"/>
        </w:rPr>
        <w:t>壁厚</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8"/>
          <w:sz w:val="28"/>
          <w:szCs w:val="28"/>
          <w:highlight w:val="none"/>
        </w:rPr>
        <w:t xml:space="preserve">3.50 </w:t>
      </w:r>
      <w:r>
        <w:rPr>
          <w:rFonts w:ascii="宋体" w:hAnsi="宋体" w:eastAsia="宋体" w:cs="宋体"/>
          <w:color w:val="auto"/>
          <w:spacing w:val="-8"/>
          <w:sz w:val="28"/>
          <w:szCs w:val="28"/>
          <w:highlight w:val="none"/>
        </w:rPr>
        <w:t>毫米。门扇采用平开双扇门，单门矩</w:t>
      </w:r>
      <w:r>
        <w:rPr>
          <w:rFonts w:ascii="宋体" w:hAnsi="宋体" w:eastAsia="宋体" w:cs="宋体"/>
          <w:color w:val="auto"/>
          <w:spacing w:val="-9"/>
          <w:sz w:val="28"/>
          <w:szCs w:val="28"/>
          <w:highlight w:val="none"/>
        </w:rPr>
        <w:t>形扇尺寸</w:t>
      </w:r>
      <w:r>
        <w:rPr>
          <w:rFonts w:ascii="宋体" w:hAnsi="宋体" w:eastAsia="宋体" w:cs="宋体"/>
          <w:color w:val="auto"/>
          <w:spacing w:val="-62"/>
          <w:sz w:val="28"/>
          <w:szCs w:val="28"/>
          <w:highlight w:val="none"/>
        </w:rPr>
        <w:t xml:space="preserve"> </w:t>
      </w:r>
      <w:r>
        <w:rPr>
          <w:rFonts w:ascii="微软雅黑" w:hAnsi="微软雅黑" w:eastAsia="微软雅黑" w:cs="微软雅黑"/>
          <w:color w:val="auto"/>
          <w:spacing w:val="-9"/>
          <w:sz w:val="28"/>
          <w:szCs w:val="28"/>
          <w:highlight w:val="none"/>
        </w:rPr>
        <w:t xml:space="preserve">3000 </w:t>
      </w:r>
      <w:r>
        <w:rPr>
          <w:rFonts w:ascii="宋体" w:hAnsi="宋体" w:eastAsia="宋体" w:cs="宋体"/>
          <w:color w:val="auto"/>
          <w:spacing w:val="-9"/>
          <w:sz w:val="28"/>
          <w:szCs w:val="28"/>
          <w:highlight w:val="none"/>
        </w:rPr>
        <w:t>毫米</w:t>
      </w:r>
      <w:r>
        <w:rPr>
          <w:rFonts w:ascii="微软雅黑" w:hAnsi="微软雅黑" w:eastAsia="微软雅黑" w:cs="微软雅黑"/>
          <w:color w:val="auto"/>
          <w:spacing w:val="-9"/>
          <w:sz w:val="28"/>
          <w:szCs w:val="28"/>
          <w:highlight w:val="none"/>
        </w:rPr>
        <w:t>(</w:t>
      </w:r>
      <w:r>
        <w:rPr>
          <w:rFonts w:ascii="宋体" w:hAnsi="宋体" w:eastAsia="宋体" w:cs="宋体"/>
          <w:color w:val="auto"/>
          <w:spacing w:val="-9"/>
          <w:sz w:val="28"/>
          <w:szCs w:val="28"/>
          <w:highlight w:val="none"/>
        </w:rPr>
        <w:t>宽</w:t>
      </w:r>
      <w:r>
        <w:rPr>
          <w:rFonts w:ascii="微软雅黑" w:hAnsi="微软雅黑" w:eastAsia="微软雅黑" w:cs="微软雅黑"/>
          <w:color w:val="auto"/>
          <w:spacing w:val="-9"/>
          <w:sz w:val="28"/>
          <w:szCs w:val="28"/>
          <w:highlight w:val="none"/>
        </w:rPr>
        <w:t xml:space="preserve">)×1200 </w:t>
      </w:r>
      <w:r>
        <w:rPr>
          <w:rFonts w:ascii="宋体" w:hAnsi="宋体" w:eastAsia="宋体" w:cs="宋体"/>
          <w:color w:val="auto"/>
          <w:spacing w:val="-9"/>
          <w:sz w:val="28"/>
          <w:szCs w:val="28"/>
          <w:highlight w:val="none"/>
        </w:rPr>
        <w:t>毫米</w:t>
      </w:r>
    </w:p>
    <w:p w14:paraId="61FD5186">
      <w:pPr>
        <w:spacing w:before="175" w:line="280" w:lineRule="auto"/>
        <w:ind w:firstLine="9"/>
        <w:jc w:val="both"/>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（高</w:t>
      </w:r>
      <w:r>
        <w:rPr>
          <w:rFonts w:ascii="宋体" w:hAnsi="宋体" w:eastAsia="宋体" w:cs="宋体"/>
          <w:color w:val="auto"/>
          <w:spacing w:val="-7"/>
          <w:sz w:val="28"/>
          <w:szCs w:val="28"/>
          <w:highlight w:val="none"/>
        </w:rPr>
        <w:t>），</w:t>
      </w:r>
      <w:r>
        <w:rPr>
          <w:rFonts w:ascii="宋体" w:hAnsi="宋体" w:eastAsia="宋体" w:cs="宋体"/>
          <w:color w:val="auto"/>
          <w:spacing w:val="-8"/>
          <w:sz w:val="28"/>
          <w:szCs w:val="28"/>
          <w:highlight w:val="none"/>
        </w:rPr>
        <w:t>门扇边框采用壁厚</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8"/>
          <w:sz w:val="28"/>
          <w:szCs w:val="28"/>
          <w:highlight w:val="none"/>
        </w:rPr>
        <w:t xml:space="preserve">3.50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,DN50</w:t>
      </w:r>
      <w:r>
        <w:rPr>
          <w:rFonts w:ascii="微软雅黑" w:hAnsi="微软雅黑" w:eastAsia="微软雅黑" w:cs="微软雅黑"/>
          <w:color w:val="auto"/>
          <w:spacing w:val="-9"/>
          <w:sz w:val="28"/>
          <w:szCs w:val="28"/>
          <w:highlight w:val="none"/>
        </w:rPr>
        <w:t xml:space="preserve"> </w:t>
      </w:r>
      <w:r>
        <w:rPr>
          <w:rFonts w:ascii="宋体" w:hAnsi="宋体" w:eastAsia="宋体" w:cs="宋体"/>
          <w:color w:val="auto"/>
          <w:spacing w:val="-9"/>
          <w:sz w:val="28"/>
          <w:szCs w:val="28"/>
          <w:highlight w:val="none"/>
        </w:rPr>
        <w:t>焊接钢管</w:t>
      </w:r>
      <w:r>
        <w:rPr>
          <w:rFonts w:ascii="微软雅黑" w:hAnsi="微软雅黑" w:eastAsia="微软雅黑" w:cs="微软雅黑"/>
          <w:color w:val="auto"/>
          <w:spacing w:val="-9"/>
          <w:sz w:val="28"/>
          <w:szCs w:val="28"/>
          <w:highlight w:val="none"/>
        </w:rPr>
        <w:t>,</w:t>
      </w:r>
      <w:r>
        <w:rPr>
          <w:rFonts w:ascii="微软雅黑" w:hAnsi="微软雅黑" w:eastAsia="微软雅黑" w:cs="微软雅黑"/>
          <w:color w:val="auto"/>
          <w:spacing w:val="-41"/>
          <w:sz w:val="28"/>
          <w:szCs w:val="28"/>
          <w:highlight w:val="none"/>
        </w:rPr>
        <w:t xml:space="preserve"> </w:t>
      </w:r>
      <w:r>
        <w:rPr>
          <w:rFonts w:ascii="宋体" w:hAnsi="宋体" w:eastAsia="宋体" w:cs="宋体"/>
          <w:color w:val="auto"/>
          <w:spacing w:val="-9"/>
          <w:sz w:val="28"/>
          <w:szCs w:val="28"/>
          <w:highlight w:val="none"/>
        </w:rPr>
        <w:t>门扇边角采用直径</w:t>
      </w:r>
      <w:r>
        <w:rPr>
          <w:rFonts w:ascii="宋体" w:hAnsi="宋体" w:eastAsia="宋体" w:cs="宋体"/>
          <w:color w:val="auto"/>
          <w:spacing w:val="-41"/>
          <w:sz w:val="28"/>
          <w:szCs w:val="28"/>
          <w:highlight w:val="none"/>
        </w:rPr>
        <w:t xml:space="preserve"> </w:t>
      </w:r>
      <w:r>
        <w:rPr>
          <w:rFonts w:ascii="微软雅黑" w:hAnsi="微软雅黑" w:eastAsia="微软雅黑" w:cs="微软雅黑"/>
          <w:color w:val="auto"/>
          <w:spacing w:val="-9"/>
          <w:sz w:val="28"/>
          <w:szCs w:val="28"/>
          <w:highlight w:val="none"/>
        </w:rPr>
        <w:t xml:space="preserve">100 </w:t>
      </w:r>
      <w:r>
        <w:rPr>
          <w:rFonts w:ascii="宋体" w:hAnsi="宋体" w:eastAsia="宋体" w:cs="宋体"/>
          <w:color w:val="auto"/>
          <w:spacing w:val="-9"/>
          <w:sz w:val="28"/>
          <w:szCs w:val="28"/>
          <w:highlight w:val="none"/>
        </w:rPr>
        <w:t>毫</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米圆角造型。门扇内门网采用</w:t>
      </w:r>
      <w:r>
        <w:rPr>
          <w:rFonts w:ascii="微软雅黑" w:hAnsi="微软雅黑" w:eastAsia="微软雅黑" w:cs="微软雅黑"/>
          <w:color w:val="auto"/>
          <w:spacing w:val="-7"/>
          <w:sz w:val="28"/>
          <w:szCs w:val="28"/>
          <w:highlight w:val="none"/>
        </w:rPr>
        <w:t xml:space="preserve">Ф2.5 </w:t>
      </w:r>
      <w:r>
        <w:rPr>
          <w:rFonts w:ascii="宋体" w:hAnsi="宋体" w:eastAsia="宋体" w:cs="宋体"/>
          <w:color w:val="auto"/>
          <w:spacing w:val="-7"/>
          <w:sz w:val="28"/>
          <w:szCs w:val="28"/>
          <w:highlight w:val="none"/>
        </w:rPr>
        <w:t>毫米低碳热镀锌钢丝编织</w:t>
      </w:r>
      <w:r>
        <w:rPr>
          <w:rFonts w:ascii="宋体" w:hAnsi="宋体" w:eastAsia="宋体" w:cs="宋体"/>
          <w:color w:val="auto"/>
          <w:spacing w:val="-8"/>
          <w:sz w:val="28"/>
          <w:szCs w:val="28"/>
          <w:highlight w:val="none"/>
        </w:rPr>
        <w:t>，网空</w:t>
      </w:r>
      <w:r>
        <w:rPr>
          <w:rFonts w:ascii="宋体" w:hAnsi="宋体" w:eastAsia="宋体" w:cs="宋体"/>
          <w:color w:val="auto"/>
          <w:spacing w:val="-43"/>
          <w:sz w:val="28"/>
          <w:szCs w:val="28"/>
          <w:highlight w:val="none"/>
        </w:rPr>
        <w:t xml:space="preserve"> </w:t>
      </w:r>
      <w:r>
        <w:rPr>
          <w:rFonts w:ascii="微软雅黑" w:hAnsi="微软雅黑" w:eastAsia="微软雅黑" w:cs="微软雅黑"/>
          <w:color w:val="auto"/>
          <w:spacing w:val="-8"/>
          <w:sz w:val="28"/>
          <w:szCs w:val="28"/>
          <w:highlight w:val="none"/>
        </w:rPr>
        <w:t xml:space="preserve">80×80 </w:t>
      </w:r>
      <w:r>
        <w:rPr>
          <w:rFonts w:ascii="宋体" w:hAnsi="宋体" w:eastAsia="宋体" w:cs="宋体"/>
          <w:color w:val="auto"/>
          <w:spacing w:val="-8"/>
          <w:sz w:val="28"/>
          <w:szCs w:val="28"/>
          <w:highlight w:val="none"/>
        </w:rPr>
        <w:t>毫米。</w:t>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门扇采用</w:t>
      </w:r>
      <w:r>
        <w:rPr>
          <w:rFonts w:ascii="宋体" w:hAnsi="宋体" w:eastAsia="宋体" w:cs="宋体"/>
          <w:color w:val="auto"/>
          <w:spacing w:val="-65"/>
          <w:sz w:val="28"/>
          <w:szCs w:val="28"/>
          <w:highlight w:val="none"/>
        </w:rPr>
        <w:t xml:space="preserve"> </w:t>
      </w:r>
      <w:r>
        <w:rPr>
          <w:rFonts w:ascii="微软雅黑" w:hAnsi="微软雅黑" w:eastAsia="微软雅黑" w:cs="微软雅黑"/>
          <w:color w:val="auto"/>
          <w:spacing w:val="-1"/>
          <w:sz w:val="28"/>
          <w:szCs w:val="28"/>
          <w:highlight w:val="none"/>
        </w:rPr>
        <w:t xml:space="preserve">2 </w:t>
      </w:r>
      <w:r>
        <w:rPr>
          <w:rFonts w:ascii="宋体" w:hAnsi="宋体" w:eastAsia="宋体" w:cs="宋体"/>
          <w:color w:val="auto"/>
          <w:spacing w:val="-1"/>
          <w:sz w:val="28"/>
          <w:szCs w:val="28"/>
          <w:highlight w:val="none"/>
        </w:rPr>
        <w:t>组铰链与门框连接</w:t>
      </w:r>
      <w:r>
        <w:rPr>
          <w:rFonts w:ascii="微软雅黑" w:hAnsi="微软雅黑" w:eastAsia="微软雅黑" w:cs="微软雅黑"/>
          <w:color w:val="auto"/>
          <w:spacing w:val="-1"/>
          <w:sz w:val="28"/>
          <w:szCs w:val="28"/>
          <w:highlight w:val="none"/>
        </w:rPr>
        <w:t>,</w:t>
      </w:r>
      <w:r>
        <w:rPr>
          <w:rFonts w:ascii="宋体" w:hAnsi="宋体" w:eastAsia="宋体" w:cs="宋体"/>
          <w:color w:val="auto"/>
          <w:spacing w:val="-1"/>
          <w:sz w:val="28"/>
          <w:szCs w:val="28"/>
          <w:highlight w:val="none"/>
        </w:rPr>
        <w:t>每个门扇底部设置成品</w:t>
      </w:r>
      <w:r>
        <w:rPr>
          <w:rFonts w:ascii="宋体" w:hAnsi="宋体" w:eastAsia="宋体" w:cs="宋体"/>
          <w:color w:val="auto"/>
          <w:spacing w:val="-2"/>
          <w:sz w:val="28"/>
          <w:szCs w:val="28"/>
          <w:highlight w:val="none"/>
        </w:rPr>
        <w:t>门轱辘一组。埋入地下铁</w:t>
      </w:r>
      <w:r>
        <w:rPr>
          <w:rFonts w:ascii="宋体" w:hAnsi="宋体" w:eastAsia="宋体" w:cs="宋体"/>
          <w:color w:val="auto"/>
          <w:sz w:val="28"/>
          <w:szCs w:val="28"/>
          <w:highlight w:val="none"/>
        </w:rPr>
        <w:t xml:space="preserve">   </w:t>
      </w:r>
      <w:r>
        <w:rPr>
          <w:rFonts w:ascii="宋体" w:hAnsi="宋体" w:eastAsia="宋体" w:cs="宋体"/>
          <w:color w:val="auto"/>
          <w:spacing w:val="-3"/>
          <w:sz w:val="28"/>
          <w:szCs w:val="28"/>
          <w:highlight w:val="none"/>
        </w:rPr>
        <w:t>件均刷沥青防腐漆一道。地上焊接钢管均刷防锈漆</w:t>
      </w:r>
      <w:r>
        <w:rPr>
          <w:rFonts w:ascii="宋体" w:hAnsi="宋体" w:eastAsia="宋体" w:cs="宋体"/>
          <w:color w:val="auto"/>
          <w:spacing w:val="-56"/>
          <w:sz w:val="28"/>
          <w:szCs w:val="28"/>
          <w:highlight w:val="none"/>
        </w:rPr>
        <w:t xml:space="preserve"> </w:t>
      </w:r>
      <w:r>
        <w:rPr>
          <w:rFonts w:ascii="微软雅黑" w:hAnsi="微软雅黑" w:eastAsia="微软雅黑" w:cs="微软雅黑"/>
          <w:color w:val="auto"/>
          <w:spacing w:val="-3"/>
          <w:sz w:val="28"/>
          <w:szCs w:val="28"/>
          <w:highlight w:val="none"/>
        </w:rPr>
        <w:t xml:space="preserve">2 </w:t>
      </w:r>
      <w:r>
        <w:rPr>
          <w:rFonts w:ascii="宋体" w:hAnsi="宋体" w:eastAsia="宋体" w:cs="宋体"/>
          <w:color w:val="auto"/>
          <w:spacing w:val="-3"/>
          <w:sz w:val="28"/>
          <w:szCs w:val="28"/>
          <w:highlight w:val="none"/>
        </w:rPr>
        <w:t>道。</w:t>
      </w:r>
    </w:p>
    <w:p w14:paraId="354B3B0A">
      <w:pPr>
        <w:spacing w:before="6" w:line="280" w:lineRule="auto"/>
        <w:ind w:right="115" w:firstLine="568"/>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w:t>
      </w:r>
      <w:r>
        <w:rPr>
          <w:rFonts w:ascii="微软雅黑" w:hAnsi="微软雅黑" w:eastAsia="微软雅黑" w:cs="微软雅黑"/>
          <w:color w:val="auto"/>
          <w:spacing w:val="-9"/>
          <w:sz w:val="28"/>
          <w:szCs w:val="28"/>
          <w:highlight w:val="none"/>
        </w:rPr>
        <w:t>7</w:t>
      </w:r>
      <w:r>
        <w:rPr>
          <w:rFonts w:ascii="宋体" w:hAnsi="宋体" w:eastAsia="宋体" w:cs="宋体"/>
          <w:color w:val="auto"/>
          <w:spacing w:val="-9"/>
          <w:sz w:val="28"/>
          <w:szCs w:val="28"/>
          <w:highlight w:val="none"/>
        </w:rPr>
        <w:t>）标志牌：标志牌牌面</w:t>
      </w:r>
      <w:r>
        <w:rPr>
          <w:rFonts w:ascii="宋体" w:hAnsi="宋体" w:eastAsia="宋体" w:cs="宋体"/>
          <w:color w:val="auto"/>
          <w:spacing w:val="-38"/>
          <w:sz w:val="28"/>
          <w:szCs w:val="28"/>
          <w:highlight w:val="none"/>
        </w:rPr>
        <w:t xml:space="preserve"> </w:t>
      </w:r>
      <w:r>
        <w:rPr>
          <w:rFonts w:ascii="微软雅黑" w:hAnsi="微软雅黑" w:eastAsia="微软雅黑" w:cs="微软雅黑"/>
          <w:color w:val="auto"/>
          <w:spacing w:val="-9"/>
          <w:sz w:val="28"/>
          <w:szCs w:val="28"/>
          <w:highlight w:val="none"/>
        </w:rPr>
        <w:t xml:space="preserve">1.20 </w:t>
      </w:r>
      <w:r>
        <w:rPr>
          <w:rFonts w:ascii="宋体" w:hAnsi="宋体" w:eastAsia="宋体" w:cs="宋体"/>
          <w:color w:val="auto"/>
          <w:spacing w:val="-9"/>
          <w:sz w:val="28"/>
          <w:szCs w:val="28"/>
          <w:highlight w:val="none"/>
        </w:rPr>
        <w:t>米</w:t>
      </w:r>
      <w:r>
        <w:rPr>
          <w:rFonts w:ascii="微软雅黑" w:hAnsi="微软雅黑" w:eastAsia="微软雅黑" w:cs="微软雅黑"/>
          <w:color w:val="auto"/>
          <w:spacing w:val="-9"/>
          <w:sz w:val="28"/>
          <w:szCs w:val="28"/>
          <w:highlight w:val="none"/>
        </w:rPr>
        <w:t xml:space="preserve">×1.00 </w:t>
      </w:r>
      <w:r>
        <w:rPr>
          <w:rFonts w:ascii="宋体" w:hAnsi="宋体" w:eastAsia="宋体" w:cs="宋体"/>
          <w:color w:val="auto"/>
          <w:spacing w:val="-9"/>
          <w:sz w:val="28"/>
          <w:szCs w:val="28"/>
          <w:highlight w:val="none"/>
        </w:rPr>
        <w:t>米，支架高</w:t>
      </w:r>
      <w:r>
        <w:rPr>
          <w:rFonts w:ascii="宋体" w:hAnsi="宋体" w:eastAsia="宋体" w:cs="宋体"/>
          <w:color w:val="auto"/>
          <w:spacing w:val="-67"/>
          <w:sz w:val="28"/>
          <w:szCs w:val="28"/>
          <w:highlight w:val="none"/>
        </w:rPr>
        <w:t xml:space="preserve"> </w:t>
      </w:r>
      <w:r>
        <w:rPr>
          <w:rFonts w:ascii="微软雅黑" w:hAnsi="微软雅黑" w:eastAsia="微软雅黑" w:cs="微软雅黑"/>
          <w:color w:val="auto"/>
          <w:spacing w:val="-9"/>
          <w:sz w:val="28"/>
          <w:szCs w:val="28"/>
          <w:highlight w:val="none"/>
        </w:rPr>
        <w:t xml:space="preserve">2.30 </w:t>
      </w:r>
      <w:r>
        <w:rPr>
          <w:rFonts w:ascii="宋体" w:hAnsi="宋体" w:eastAsia="宋体" w:cs="宋体"/>
          <w:color w:val="auto"/>
          <w:spacing w:val="-9"/>
          <w:sz w:val="28"/>
          <w:szCs w:val="28"/>
          <w:highlight w:val="none"/>
        </w:rPr>
        <w:t>米，支架地下埋深</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5"/>
          <w:sz w:val="28"/>
          <w:szCs w:val="28"/>
          <w:highlight w:val="none"/>
        </w:rPr>
        <w:t xml:space="preserve">0.60 </w:t>
      </w:r>
      <w:r>
        <w:rPr>
          <w:rFonts w:ascii="宋体" w:hAnsi="宋体" w:eastAsia="宋体" w:cs="宋体"/>
          <w:color w:val="auto"/>
          <w:spacing w:val="-5"/>
          <w:sz w:val="28"/>
          <w:szCs w:val="28"/>
          <w:highlight w:val="none"/>
        </w:rPr>
        <w:t>米，牌面底端距混凝土基础顶</w:t>
      </w:r>
      <w:r>
        <w:rPr>
          <w:rFonts w:ascii="宋体" w:hAnsi="宋体" w:eastAsia="宋体" w:cs="宋体"/>
          <w:color w:val="auto"/>
          <w:spacing w:val="-39"/>
          <w:sz w:val="28"/>
          <w:szCs w:val="28"/>
          <w:highlight w:val="none"/>
        </w:rPr>
        <w:t xml:space="preserve"> </w:t>
      </w:r>
      <w:r>
        <w:rPr>
          <w:rFonts w:ascii="微软雅黑" w:hAnsi="微软雅黑" w:eastAsia="微软雅黑" w:cs="微软雅黑"/>
          <w:color w:val="auto"/>
          <w:spacing w:val="-5"/>
          <w:sz w:val="28"/>
          <w:szCs w:val="28"/>
          <w:highlight w:val="none"/>
        </w:rPr>
        <w:t xml:space="preserve">1.20 </w:t>
      </w:r>
      <w:r>
        <w:rPr>
          <w:rFonts w:ascii="宋体" w:hAnsi="宋体" w:eastAsia="宋体" w:cs="宋体"/>
          <w:color w:val="auto"/>
          <w:spacing w:val="-5"/>
          <w:sz w:val="28"/>
          <w:szCs w:val="28"/>
          <w:highlight w:val="none"/>
        </w:rPr>
        <w:t>米。支架采用不锈钢钢管，</w:t>
      </w:r>
      <w:r>
        <w:rPr>
          <w:rFonts w:ascii="宋体" w:hAnsi="宋体" w:eastAsia="宋体" w:cs="宋体"/>
          <w:color w:val="auto"/>
          <w:spacing w:val="-6"/>
          <w:sz w:val="28"/>
          <w:szCs w:val="28"/>
          <w:highlight w:val="none"/>
        </w:rPr>
        <w:t>不锈钢钢管</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规格为</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0"/>
          <w:sz w:val="28"/>
          <w:szCs w:val="28"/>
          <w:highlight w:val="none"/>
        </w:rPr>
        <w:t>DN100</w:t>
      </w:r>
      <w:r>
        <w:rPr>
          <w:rFonts w:ascii="宋体" w:hAnsi="宋体" w:eastAsia="宋体" w:cs="宋体"/>
          <w:color w:val="auto"/>
          <w:spacing w:val="-10"/>
          <w:sz w:val="28"/>
          <w:szCs w:val="28"/>
          <w:highlight w:val="none"/>
        </w:rPr>
        <w:t>，牌面正面</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10"/>
          <w:sz w:val="28"/>
          <w:szCs w:val="28"/>
          <w:highlight w:val="none"/>
        </w:rPr>
        <w:t xml:space="preserve">5mm </w:t>
      </w:r>
      <w:r>
        <w:rPr>
          <w:rFonts w:ascii="宋体" w:hAnsi="宋体" w:eastAsia="宋体" w:cs="宋体"/>
          <w:color w:val="auto"/>
          <w:spacing w:val="-10"/>
          <w:sz w:val="28"/>
          <w:szCs w:val="28"/>
          <w:highlight w:val="none"/>
        </w:rPr>
        <w:t>厚面玻璃，背面</w:t>
      </w:r>
      <w:r>
        <w:rPr>
          <w:rFonts w:ascii="宋体" w:hAnsi="宋体" w:eastAsia="宋体" w:cs="宋体"/>
          <w:color w:val="auto"/>
          <w:spacing w:val="-60"/>
          <w:sz w:val="28"/>
          <w:szCs w:val="28"/>
          <w:highlight w:val="none"/>
        </w:rPr>
        <w:t xml:space="preserve"> </w:t>
      </w:r>
      <w:r>
        <w:rPr>
          <w:rFonts w:ascii="微软雅黑" w:hAnsi="微软雅黑" w:eastAsia="微软雅黑" w:cs="微软雅黑"/>
          <w:color w:val="auto"/>
          <w:spacing w:val="-10"/>
          <w:sz w:val="28"/>
          <w:szCs w:val="28"/>
          <w:highlight w:val="none"/>
        </w:rPr>
        <w:t xml:space="preserve">3mm </w:t>
      </w:r>
      <w:r>
        <w:rPr>
          <w:rFonts w:ascii="宋体" w:hAnsi="宋体" w:eastAsia="宋体" w:cs="宋体"/>
          <w:color w:val="auto"/>
          <w:spacing w:val="-10"/>
          <w:sz w:val="28"/>
          <w:szCs w:val="28"/>
          <w:highlight w:val="none"/>
        </w:rPr>
        <w:t>厚镀锌铁皮</w:t>
      </w:r>
      <w:r>
        <w:rPr>
          <w:rFonts w:ascii="宋体" w:hAnsi="宋体" w:eastAsia="宋体" w:cs="宋体"/>
          <w:color w:val="auto"/>
          <w:spacing w:val="-11"/>
          <w:sz w:val="28"/>
          <w:szCs w:val="28"/>
          <w:highlight w:val="none"/>
        </w:rPr>
        <w:t>。钢管下端各</w:t>
      </w:r>
      <w:r>
        <w:rPr>
          <w:rFonts w:ascii="宋体" w:hAnsi="宋体" w:eastAsia="宋体" w:cs="宋体"/>
          <w:color w:val="auto"/>
          <w:sz w:val="28"/>
          <w:szCs w:val="28"/>
          <w:highlight w:val="none"/>
        </w:rPr>
        <w:t xml:space="preserve">  </w:t>
      </w:r>
      <w:r>
        <w:rPr>
          <w:rFonts w:ascii="宋体" w:hAnsi="宋体" w:eastAsia="宋体" w:cs="宋体"/>
          <w:color w:val="auto"/>
          <w:spacing w:val="-11"/>
          <w:sz w:val="28"/>
          <w:szCs w:val="28"/>
          <w:highlight w:val="none"/>
        </w:rPr>
        <w:t>埋设</w:t>
      </w:r>
      <w:r>
        <w:rPr>
          <w:rFonts w:ascii="宋体" w:hAnsi="宋体" w:eastAsia="宋体" w:cs="宋体"/>
          <w:color w:val="auto"/>
          <w:spacing w:val="-40"/>
          <w:sz w:val="28"/>
          <w:szCs w:val="28"/>
          <w:highlight w:val="none"/>
        </w:rPr>
        <w:t xml:space="preserve"> </w:t>
      </w:r>
      <w:r>
        <w:rPr>
          <w:rFonts w:ascii="微软雅黑" w:hAnsi="微软雅黑" w:eastAsia="微软雅黑" w:cs="微软雅黑"/>
          <w:color w:val="auto"/>
          <w:spacing w:val="-11"/>
          <w:sz w:val="28"/>
          <w:szCs w:val="28"/>
          <w:highlight w:val="none"/>
        </w:rPr>
        <w:t xml:space="preserve">1 </w:t>
      </w:r>
      <w:r>
        <w:rPr>
          <w:rFonts w:ascii="宋体" w:hAnsi="宋体" w:eastAsia="宋体" w:cs="宋体"/>
          <w:color w:val="auto"/>
          <w:spacing w:val="-11"/>
          <w:sz w:val="28"/>
          <w:szCs w:val="28"/>
          <w:highlight w:val="none"/>
        </w:rPr>
        <w:t>个</w:t>
      </w:r>
      <w:r>
        <w:rPr>
          <w:rFonts w:ascii="宋体" w:hAnsi="宋体" w:eastAsia="宋体" w:cs="宋体"/>
          <w:color w:val="auto"/>
          <w:spacing w:val="-57"/>
          <w:sz w:val="28"/>
          <w:szCs w:val="28"/>
          <w:highlight w:val="none"/>
        </w:rPr>
        <w:t xml:space="preserve"> </w:t>
      </w:r>
      <w:r>
        <w:rPr>
          <w:rFonts w:ascii="微软雅黑" w:hAnsi="微软雅黑" w:eastAsia="微软雅黑" w:cs="微软雅黑"/>
          <w:color w:val="auto"/>
          <w:spacing w:val="-11"/>
          <w:sz w:val="28"/>
          <w:szCs w:val="28"/>
          <w:highlight w:val="none"/>
        </w:rPr>
        <w:t xml:space="preserve">500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×500 </w:t>
      </w:r>
      <w:r>
        <w:rPr>
          <w:rFonts w:ascii="宋体" w:hAnsi="宋体" w:eastAsia="宋体" w:cs="宋体"/>
          <w:color w:val="auto"/>
          <w:spacing w:val="-11"/>
          <w:sz w:val="28"/>
          <w:szCs w:val="28"/>
          <w:highlight w:val="none"/>
        </w:rPr>
        <w:t>毫米</w:t>
      </w:r>
      <w:r>
        <w:rPr>
          <w:rFonts w:ascii="微软雅黑" w:hAnsi="微软雅黑" w:eastAsia="微软雅黑" w:cs="微软雅黑"/>
          <w:color w:val="auto"/>
          <w:spacing w:val="-11"/>
          <w:sz w:val="28"/>
          <w:szCs w:val="28"/>
          <w:highlight w:val="none"/>
        </w:rPr>
        <w:t xml:space="preserve">×700 </w:t>
      </w:r>
      <w:r>
        <w:rPr>
          <w:rFonts w:ascii="宋体" w:hAnsi="宋体" w:eastAsia="宋体" w:cs="宋体"/>
          <w:color w:val="auto"/>
          <w:spacing w:val="-12"/>
          <w:sz w:val="28"/>
          <w:szCs w:val="28"/>
          <w:highlight w:val="none"/>
        </w:rPr>
        <w:t>毫米</w:t>
      </w:r>
      <w:r>
        <w:rPr>
          <w:rFonts w:ascii="宋体" w:hAnsi="宋体" w:eastAsia="宋体" w:cs="宋体"/>
          <w:color w:val="auto"/>
          <w:spacing w:val="-61"/>
          <w:sz w:val="28"/>
          <w:szCs w:val="28"/>
          <w:highlight w:val="none"/>
        </w:rPr>
        <w:t xml:space="preserve"> </w:t>
      </w:r>
      <w:r>
        <w:rPr>
          <w:rFonts w:ascii="微软雅黑" w:hAnsi="微软雅黑" w:eastAsia="微软雅黑" w:cs="微软雅黑"/>
          <w:color w:val="auto"/>
          <w:spacing w:val="-12"/>
          <w:sz w:val="28"/>
          <w:szCs w:val="28"/>
          <w:highlight w:val="none"/>
        </w:rPr>
        <w:t xml:space="preserve">C20 </w:t>
      </w:r>
      <w:r>
        <w:rPr>
          <w:rFonts w:ascii="宋体" w:hAnsi="宋体" w:eastAsia="宋体" w:cs="宋体"/>
          <w:color w:val="auto"/>
          <w:spacing w:val="-12"/>
          <w:sz w:val="28"/>
          <w:szCs w:val="28"/>
          <w:highlight w:val="none"/>
        </w:rPr>
        <w:t>混凝土基础。立柱与基础由法兰盘连</w:t>
      </w:r>
      <w:r>
        <w:rPr>
          <w:rFonts w:ascii="宋体" w:hAnsi="宋体" w:eastAsia="宋体" w:cs="宋体"/>
          <w:color w:val="auto"/>
          <w:spacing w:val="-8"/>
          <w:sz w:val="28"/>
          <w:szCs w:val="28"/>
          <w:highlight w:val="none"/>
        </w:rPr>
        <w:t>接。法兰盘规格为</w:t>
      </w:r>
      <w:r>
        <w:rPr>
          <w:rFonts w:ascii="宋体" w:hAnsi="宋体" w:eastAsia="宋体" w:cs="宋体"/>
          <w:color w:val="auto"/>
          <w:spacing w:val="-58"/>
          <w:sz w:val="28"/>
          <w:szCs w:val="28"/>
          <w:highlight w:val="none"/>
        </w:rPr>
        <w:t xml:space="preserve"> </w:t>
      </w:r>
      <w:r>
        <w:rPr>
          <w:rFonts w:ascii="微软雅黑" w:hAnsi="微软雅黑" w:eastAsia="微软雅黑" w:cs="微软雅黑"/>
          <w:color w:val="auto"/>
          <w:spacing w:val="-8"/>
          <w:sz w:val="28"/>
          <w:szCs w:val="28"/>
          <w:highlight w:val="none"/>
        </w:rPr>
        <w:t xml:space="preserve">250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 xml:space="preserve">×250 </w:t>
      </w:r>
      <w:r>
        <w:rPr>
          <w:rFonts w:ascii="宋体" w:hAnsi="宋体" w:eastAsia="宋体" w:cs="宋体"/>
          <w:color w:val="auto"/>
          <w:spacing w:val="-8"/>
          <w:sz w:val="28"/>
          <w:szCs w:val="28"/>
          <w:highlight w:val="none"/>
        </w:rPr>
        <w:t>毫米</w:t>
      </w:r>
      <w:r>
        <w:rPr>
          <w:rFonts w:ascii="微软雅黑" w:hAnsi="微软雅黑" w:eastAsia="微软雅黑" w:cs="微软雅黑"/>
          <w:color w:val="auto"/>
          <w:spacing w:val="-8"/>
          <w:sz w:val="28"/>
          <w:szCs w:val="28"/>
          <w:highlight w:val="none"/>
        </w:rPr>
        <w:t xml:space="preserve">×8 </w:t>
      </w:r>
      <w:r>
        <w:rPr>
          <w:rFonts w:ascii="宋体" w:hAnsi="宋体" w:eastAsia="宋体" w:cs="宋体"/>
          <w:color w:val="auto"/>
          <w:spacing w:val="-8"/>
          <w:sz w:val="28"/>
          <w:szCs w:val="28"/>
          <w:highlight w:val="none"/>
        </w:rPr>
        <w:t>毫米。牌面文字用民汉两种文字表明工</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程名称、四至范围、面积、年限、方式、措施、责任人等内容。要求字迹清晰，</w:t>
      </w:r>
      <w:r>
        <w:rPr>
          <w:rFonts w:ascii="宋体" w:hAnsi="宋体" w:eastAsia="宋体" w:cs="宋体"/>
          <w:color w:val="auto"/>
          <w:spacing w:val="2"/>
          <w:sz w:val="28"/>
          <w:szCs w:val="28"/>
          <w:highlight w:val="none"/>
        </w:rPr>
        <w:t xml:space="preserve"> </w:t>
      </w:r>
      <w:r>
        <w:rPr>
          <w:rFonts w:ascii="宋体" w:hAnsi="宋体" w:eastAsia="宋体" w:cs="宋体"/>
          <w:color w:val="auto"/>
          <w:spacing w:val="-1"/>
          <w:sz w:val="28"/>
          <w:szCs w:val="28"/>
          <w:highlight w:val="none"/>
        </w:rPr>
        <w:t>使行人一目了然看清标志牌内容。</w:t>
      </w:r>
    </w:p>
    <w:p w14:paraId="5B3FC578">
      <w:pPr>
        <w:spacing w:before="43" w:line="219" w:lineRule="auto"/>
        <w:ind w:left="572"/>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管材</w:t>
      </w:r>
    </w:p>
    <w:p w14:paraId="17822393">
      <w:pPr>
        <w:spacing w:before="227" w:line="269" w:lineRule="auto"/>
        <w:ind w:left="4" w:right="502" w:firstLine="582"/>
        <w:rPr>
          <w:rFonts w:ascii="宋体" w:hAnsi="宋体" w:eastAsia="宋体" w:cs="宋体"/>
          <w:color w:val="auto"/>
          <w:sz w:val="28"/>
          <w:szCs w:val="28"/>
          <w:highlight w:val="none"/>
        </w:rPr>
      </w:pPr>
      <w:r>
        <w:rPr>
          <w:rFonts w:ascii="微软雅黑" w:hAnsi="微软雅黑" w:eastAsia="微软雅黑" w:cs="微软雅黑"/>
          <w:color w:val="auto"/>
          <w:spacing w:val="-7"/>
          <w:sz w:val="28"/>
          <w:szCs w:val="28"/>
          <w:highlight w:val="none"/>
        </w:rPr>
        <w:t>1.</w:t>
      </w:r>
      <w:r>
        <w:rPr>
          <w:rFonts w:ascii="宋体" w:hAnsi="宋体" w:eastAsia="宋体" w:cs="宋体"/>
          <w:color w:val="auto"/>
          <w:spacing w:val="-7"/>
          <w:sz w:val="28"/>
          <w:szCs w:val="28"/>
          <w:highlight w:val="none"/>
        </w:rPr>
        <w:t>若羌县：地埋输水干管选用</w:t>
      </w:r>
      <w:r>
        <w:rPr>
          <w:rFonts w:ascii="微软雅黑" w:hAnsi="微软雅黑" w:eastAsia="微软雅黑" w:cs="微软雅黑"/>
          <w:color w:val="auto"/>
          <w:spacing w:val="-7"/>
          <w:sz w:val="28"/>
          <w:szCs w:val="28"/>
          <w:highlight w:val="none"/>
        </w:rPr>
        <w:t>∮315</w:t>
      </w:r>
      <w:r>
        <w:rPr>
          <w:rFonts w:ascii="宋体" w:hAnsi="宋体" w:eastAsia="宋体" w:cs="宋体"/>
          <w:color w:val="auto"/>
          <w:spacing w:val="-7"/>
          <w:sz w:val="28"/>
          <w:szCs w:val="28"/>
          <w:highlight w:val="none"/>
        </w:rPr>
        <w:t>—</w:t>
      </w:r>
      <w:r>
        <w:rPr>
          <w:rFonts w:ascii="微软雅黑" w:hAnsi="微软雅黑" w:eastAsia="微软雅黑" w:cs="微软雅黑"/>
          <w:color w:val="auto"/>
          <w:spacing w:val="-7"/>
          <w:sz w:val="28"/>
          <w:szCs w:val="28"/>
          <w:highlight w:val="none"/>
        </w:rPr>
        <w:t>200</w:t>
      </w:r>
      <w:r>
        <w:rPr>
          <w:rFonts w:ascii="微软雅黑" w:hAnsi="微软雅黑" w:eastAsia="微软雅黑" w:cs="微软雅黑"/>
          <w:color w:val="auto"/>
          <w:spacing w:val="22"/>
          <w:sz w:val="28"/>
          <w:szCs w:val="28"/>
          <w:highlight w:val="none"/>
        </w:rPr>
        <w:t xml:space="preserve"> </w:t>
      </w:r>
      <w:r>
        <w:rPr>
          <w:rFonts w:ascii="宋体" w:hAnsi="宋体" w:eastAsia="宋体" w:cs="宋体"/>
          <w:color w:val="auto"/>
          <w:spacing w:val="-7"/>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7"/>
          <w:sz w:val="28"/>
          <w:szCs w:val="28"/>
          <w:highlight w:val="none"/>
        </w:rPr>
        <w:t xml:space="preserve">PVC </w:t>
      </w:r>
      <w:r>
        <w:rPr>
          <w:rFonts w:ascii="宋体" w:hAnsi="宋体" w:eastAsia="宋体" w:cs="宋体"/>
          <w:color w:val="auto"/>
          <w:spacing w:val="-7"/>
          <w:sz w:val="28"/>
          <w:szCs w:val="28"/>
          <w:highlight w:val="none"/>
        </w:rPr>
        <w:t>管材，地埋分干管</w:t>
      </w:r>
      <w:r>
        <w:rPr>
          <w:rFonts w:ascii="宋体" w:hAnsi="宋体" w:eastAsia="宋体" w:cs="宋体"/>
          <w:color w:val="auto"/>
          <w:spacing w:val="-8"/>
          <w:sz w:val="28"/>
          <w:szCs w:val="28"/>
          <w:highlight w:val="none"/>
        </w:rPr>
        <w:t>选用</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11"/>
          <w:sz w:val="28"/>
          <w:szCs w:val="28"/>
          <w:highlight w:val="none"/>
        </w:rPr>
        <w:t>∮</w:t>
      </w:r>
      <w:r>
        <w:rPr>
          <w:rFonts w:ascii="微软雅黑" w:hAnsi="微软雅黑" w:eastAsia="微软雅黑" w:cs="微软雅黑"/>
          <w:color w:val="auto"/>
          <w:spacing w:val="-52"/>
          <w:sz w:val="28"/>
          <w:szCs w:val="28"/>
          <w:highlight w:val="none"/>
        </w:rPr>
        <w:t xml:space="preserve"> </w:t>
      </w:r>
      <w:r>
        <w:rPr>
          <w:rFonts w:ascii="微软雅黑" w:hAnsi="微软雅黑" w:eastAsia="微软雅黑" w:cs="微软雅黑"/>
          <w:color w:val="auto"/>
          <w:spacing w:val="-11"/>
          <w:sz w:val="28"/>
          <w:szCs w:val="28"/>
          <w:highlight w:val="none"/>
        </w:rPr>
        <w:t>160</w:t>
      </w:r>
      <w:r>
        <w:rPr>
          <w:rFonts w:ascii="宋体" w:hAnsi="宋体" w:eastAsia="宋体" w:cs="宋体"/>
          <w:color w:val="auto"/>
          <w:spacing w:val="-11"/>
          <w:sz w:val="28"/>
          <w:szCs w:val="28"/>
          <w:highlight w:val="none"/>
        </w:rPr>
        <w:t>—</w:t>
      </w:r>
      <w:r>
        <w:rPr>
          <w:rFonts w:ascii="微软雅黑" w:hAnsi="微软雅黑" w:eastAsia="微软雅黑" w:cs="微软雅黑"/>
          <w:color w:val="auto"/>
          <w:spacing w:val="-11"/>
          <w:sz w:val="28"/>
          <w:szCs w:val="28"/>
          <w:highlight w:val="none"/>
        </w:rPr>
        <w:t>110</w:t>
      </w:r>
      <w:r>
        <w:rPr>
          <w:rFonts w:ascii="微软雅黑" w:hAnsi="微软雅黑" w:eastAsia="微软雅黑" w:cs="微软雅黑"/>
          <w:color w:val="auto"/>
          <w:spacing w:val="22"/>
          <w:sz w:val="28"/>
          <w:szCs w:val="28"/>
          <w:highlight w:val="none"/>
        </w:rPr>
        <w:t xml:space="preserve"> </w:t>
      </w:r>
      <w:r>
        <w:rPr>
          <w:rFonts w:ascii="宋体" w:hAnsi="宋体" w:eastAsia="宋体" w:cs="宋体"/>
          <w:color w:val="auto"/>
          <w:spacing w:val="-11"/>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1"/>
          <w:sz w:val="28"/>
          <w:szCs w:val="28"/>
          <w:highlight w:val="none"/>
        </w:rPr>
        <w:t xml:space="preserve">PVC </w:t>
      </w:r>
      <w:r>
        <w:rPr>
          <w:rFonts w:ascii="宋体" w:hAnsi="宋体" w:eastAsia="宋体" w:cs="宋体"/>
          <w:color w:val="auto"/>
          <w:spacing w:val="-11"/>
          <w:sz w:val="28"/>
          <w:szCs w:val="28"/>
          <w:highlight w:val="none"/>
        </w:rPr>
        <w:t>管材，支管选用</w:t>
      </w:r>
      <w:r>
        <w:rPr>
          <w:rFonts w:ascii="微软雅黑" w:hAnsi="微软雅黑" w:eastAsia="微软雅黑" w:cs="微软雅黑"/>
          <w:color w:val="auto"/>
          <w:spacing w:val="-11"/>
          <w:sz w:val="28"/>
          <w:szCs w:val="28"/>
          <w:highlight w:val="none"/>
        </w:rPr>
        <w:t>∮75</w:t>
      </w:r>
      <w:r>
        <w:rPr>
          <w:rFonts w:ascii="微软雅黑" w:hAnsi="微软雅黑" w:eastAsia="微软雅黑" w:cs="微软雅黑"/>
          <w:color w:val="auto"/>
          <w:spacing w:val="22"/>
          <w:sz w:val="28"/>
          <w:szCs w:val="28"/>
          <w:highlight w:val="none"/>
        </w:rPr>
        <w:t xml:space="preserve"> </w:t>
      </w:r>
      <w:r>
        <w:rPr>
          <w:rFonts w:ascii="宋体" w:hAnsi="宋体" w:eastAsia="宋体" w:cs="宋体"/>
          <w:color w:val="auto"/>
          <w:spacing w:val="-11"/>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11"/>
          <w:sz w:val="28"/>
          <w:szCs w:val="28"/>
          <w:highlight w:val="none"/>
        </w:rPr>
        <w:t>P</w:t>
      </w:r>
      <w:r>
        <w:rPr>
          <w:rFonts w:ascii="微软雅黑" w:hAnsi="微软雅黑" w:eastAsia="微软雅黑" w:cs="微软雅黑"/>
          <w:color w:val="auto"/>
          <w:spacing w:val="-12"/>
          <w:sz w:val="28"/>
          <w:szCs w:val="28"/>
          <w:highlight w:val="none"/>
        </w:rPr>
        <w:t xml:space="preserve">E </w:t>
      </w:r>
      <w:r>
        <w:rPr>
          <w:rFonts w:ascii="宋体" w:hAnsi="宋体" w:eastAsia="宋体" w:cs="宋体"/>
          <w:color w:val="auto"/>
          <w:spacing w:val="-12"/>
          <w:sz w:val="28"/>
          <w:szCs w:val="28"/>
          <w:highlight w:val="none"/>
        </w:rPr>
        <w:t>管材，毛管选用</w:t>
      </w:r>
      <w:r>
        <w:rPr>
          <w:rFonts w:ascii="微软雅黑" w:hAnsi="微软雅黑" w:eastAsia="微软雅黑" w:cs="微软雅黑"/>
          <w:color w:val="auto"/>
          <w:spacing w:val="-12"/>
          <w:sz w:val="28"/>
          <w:szCs w:val="28"/>
          <w:highlight w:val="none"/>
        </w:rPr>
        <w:t>∮</w:t>
      </w:r>
      <w:r>
        <w:rPr>
          <w:rFonts w:ascii="微软雅黑" w:hAnsi="微软雅黑" w:eastAsia="微软雅黑" w:cs="微软雅黑"/>
          <w:color w:val="auto"/>
          <w:spacing w:val="-50"/>
          <w:sz w:val="28"/>
          <w:szCs w:val="28"/>
          <w:highlight w:val="none"/>
        </w:rPr>
        <w:t xml:space="preserve"> </w:t>
      </w:r>
      <w:r>
        <w:rPr>
          <w:rFonts w:ascii="微软雅黑" w:hAnsi="微软雅黑" w:eastAsia="微软雅黑" w:cs="微软雅黑"/>
          <w:color w:val="auto"/>
          <w:spacing w:val="-12"/>
          <w:sz w:val="28"/>
          <w:szCs w:val="28"/>
          <w:highlight w:val="none"/>
        </w:rPr>
        <w:t xml:space="preserve">16 </w:t>
      </w:r>
      <w:r>
        <w:rPr>
          <w:rFonts w:ascii="宋体" w:hAnsi="宋体" w:eastAsia="宋体" w:cs="宋体"/>
          <w:color w:val="auto"/>
          <w:spacing w:val="-12"/>
          <w:sz w:val="28"/>
          <w:szCs w:val="28"/>
          <w:highlight w:val="none"/>
        </w:rPr>
        <w:t>滴灌管。</w:t>
      </w:r>
    </w:p>
    <w:p w14:paraId="73026778">
      <w:pPr>
        <w:spacing w:before="43" w:line="270" w:lineRule="auto"/>
        <w:ind w:right="357" w:firstLine="560"/>
        <w:rPr>
          <w:rFonts w:ascii="宋体" w:hAnsi="宋体" w:eastAsia="宋体" w:cs="宋体"/>
          <w:color w:val="auto"/>
          <w:sz w:val="28"/>
          <w:szCs w:val="28"/>
          <w:highlight w:val="none"/>
        </w:rPr>
      </w:pPr>
      <w:r>
        <w:rPr>
          <w:rFonts w:ascii="微软雅黑" w:hAnsi="微软雅黑" w:eastAsia="微软雅黑" w:cs="微软雅黑"/>
          <w:color w:val="auto"/>
          <w:spacing w:val="-9"/>
          <w:sz w:val="28"/>
          <w:szCs w:val="28"/>
          <w:highlight w:val="none"/>
        </w:rPr>
        <w:t>2.</w:t>
      </w:r>
      <w:r>
        <w:rPr>
          <w:rFonts w:ascii="宋体" w:hAnsi="宋体" w:eastAsia="宋体" w:cs="宋体"/>
          <w:color w:val="auto"/>
          <w:spacing w:val="-9"/>
          <w:sz w:val="28"/>
          <w:szCs w:val="28"/>
          <w:highlight w:val="none"/>
        </w:rPr>
        <w:t>且末县：地埋输水干管选用</w:t>
      </w:r>
      <w:r>
        <w:rPr>
          <w:rFonts w:ascii="微软雅黑" w:hAnsi="微软雅黑" w:eastAsia="微软雅黑" w:cs="微软雅黑"/>
          <w:color w:val="auto"/>
          <w:spacing w:val="-9"/>
          <w:sz w:val="28"/>
          <w:szCs w:val="28"/>
          <w:highlight w:val="none"/>
        </w:rPr>
        <w:t>∮315</w:t>
      </w:r>
      <w:r>
        <w:rPr>
          <w:rFonts w:ascii="微软雅黑" w:hAnsi="微软雅黑" w:eastAsia="微软雅黑" w:cs="微软雅黑"/>
          <w:color w:val="auto"/>
          <w:spacing w:val="27"/>
          <w:sz w:val="28"/>
          <w:szCs w:val="28"/>
          <w:highlight w:val="none"/>
        </w:rPr>
        <w:t xml:space="preserve"> </w:t>
      </w:r>
      <w:r>
        <w:rPr>
          <w:rFonts w:ascii="宋体" w:hAnsi="宋体" w:eastAsia="宋体" w:cs="宋体"/>
          <w:color w:val="auto"/>
          <w:spacing w:val="-9"/>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9"/>
          <w:sz w:val="28"/>
          <w:szCs w:val="28"/>
          <w:highlight w:val="none"/>
        </w:rPr>
        <w:t xml:space="preserve">PE </w:t>
      </w:r>
      <w:r>
        <w:rPr>
          <w:rFonts w:ascii="宋体" w:hAnsi="宋体" w:eastAsia="宋体" w:cs="宋体"/>
          <w:color w:val="auto"/>
          <w:spacing w:val="-9"/>
          <w:sz w:val="28"/>
          <w:szCs w:val="28"/>
          <w:highlight w:val="none"/>
        </w:rPr>
        <w:t>管材，分干管选用</w:t>
      </w:r>
      <w:r>
        <w:rPr>
          <w:rFonts w:ascii="微软雅黑" w:hAnsi="微软雅黑" w:eastAsia="微软雅黑" w:cs="微软雅黑"/>
          <w:color w:val="auto"/>
          <w:spacing w:val="-9"/>
          <w:sz w:val="28"/>
          <w:szCs w:val="28"/>
          <w:highlight w:val="none"/>
        </w:rPr>
        <w:t>∮250</w:t>
      </w:r>
      <w:r>
        <w:rPr>
          <w:rFonts w:ascii="宋体" w:hAnsi="宋体" w:eastAsia="宋体" w:cs="宋体"/>
          <w:color w:val="auto"/>
          <w:spacing w:val="-9"/>
          <w:sz w:val="28"/>
          <w:szCs w:val="28"/>
          <w:highlight w:val="none"/>
        </w:rPr>
        <w:t>—</w:t>
      </w:r>
      <w:r>
        <w:rPr>
          <w:rFonts w:ascii="微软雅黑" w:hAnsi="微软雅黑" w:eastAsia="微软雅黑" w:cs="微软雅黑"/>
          <w:color w:val="auto"/>
          <w:spacing w:val="-9"/>
          <w:sz w:val="28"/>
          <w:szCs w:val="28"/>
          <w:highlight w:val="none"/>
        </w:rPr>
        <w:t>200</w:t>
      </w:r>
      <w:r>
        <w:rPr>
          <w:rFonts w:ascii="微软雅黑" w:hAnsi="微软雅黑" w:eastAsia="微软雅黑" w:cs="微软雅黑"/>
          <w:color w:val="auto"/>
          <w:spacing w:val="21"/>
          <w:sz w:val="28"/>
          <w:szCs w:val="28"/>
          <w:highlight w:val="none"/>
        </w:rPr>
        <w:t xml:space="preserve"> </w:t>
      </w:r>
      <w:r>
        <w:rPr>
          <w:rFonts w:ascii="宋体" w:hAnsi="宋体" w:eastAsia="宋体" w:cs="宋体"/>
          <w:color w:val="auto"/>
          <w:spacing w:val="-9"/>
          <w:sz w:val="28"/>
          <w:szCs w:val="28"/>
          <w:highlight w:val="none"/>
        </w:rPr>
        <w:t>的</w:t>
      </w:r>
      <w:r>
        <w:rPr>
          <w:rFonts w:ascii="宋体" w:hAnsi="宋体" w:eastAsia="宋体" w:cs="宋体"/>
          <w:color w:val="auto"/>
          <w:sz w:val="28"/>
          <w:szCs w:val="28"/>
          <w:highlight w:val="none"/>
        </w:rPr>
        <w:t xml:space="preserve"> </w:t>
      </w:r>
      <w:r>
        <w:rPr>
          <w:rFonts w:ascii="微软雅黑" w:hAnsi="微软雅黑" w:eastAsia="微软雅黑" w:cs="微软雅黑"/>
          <w:color w:val="auto"/>
          <w:spacing w:val="-8"/>
          <w:sz w:val="28"/>
          <w:szCs w:val="28"/>
          <w:highlight w:val="none"/>
        </w:rPr>
        <w:t xml:space="preserve">PE </w:t>
      </w:r>
      <w:r>
        <w:rPr>
          <w:rFonts w:ascii="宋体" w:hAnsi="宋体" w:eastAsia="宋体" w:cs="宋体"/>
          <w:color w:val="auto"/>
          <w:spacing w:val="-8"/>
          <w:sz w:val="28"/>
          <w:szCs w:val="28"/>
          <w:highlight w:val="none"/>
        </w:rPr>
        <w:t>管材，支管选用</w:t>
      </w:r>
      <w:r>
        <w:rPr>
          <w:rFonts w:ascii="微软雅黑" w:hAnsi="微软雅黑" w:eastAsia="微软雅黑" w:cs="微软雅黑"/>
          <w:color w:val="auto"/>
          <w:spacing w:val="-8"/>
          <w:sz w:val="28"/>
          <w:szCs w:val="28"/>
          <w:highlight w:val="none"/>
        </w:rPr>
        <w:t>∮75</w:t>
      </w:r>
      <w:r>
        <w:rPr>
          <w:rFonts w:ascii="微软雅黑" w:hAnsi="微软雅黑" w:eastAsia="微软雅黑" w:cs="微软雅黑"/>
          <w:color w:val="auto"/>
          <w:spacing w:val="31"/>
          <w:sz w:val="28"/>
          <w:szCs w:val="28"/>
          <w:highlight w:val="none"/>
        </w:rPr>
        <w:t xml:space="preserve"> </w:t>
      </w:r>
      <w:r>
        <w:rPr>
          <w:rFonts w:ascii="宋体" w:hAnsi="宋体" w:eastAsia="宋体" w:cs="宋体"/>
          <w:color w:val="auto"/>
          <w:spacing w:val="-8"/>
          <w:sz w:val="28"/>
          <w:szCs w:val="28"/>
          <w:highlight w:val="none"/>
        </w:rPr>
        <w:t>的</w:t>
      </w:r>
      <w:r>
        <w:rPr>
          <w:rFonts w:ascii="宋体" w:hAnsi="宋体" w:eastAsia="宋体" w:cs="宋体"/>
          <w:color w:val="auto"/>
          <w:spacing w:val="-66"/>
          <w:sz w:val="28"/>
          <w:szCs w:val="28"/>
          <w:highlight w:val="none"/>
        </w:rPr>
        <w:t xml:space="preserve"> </w:t>
      </w:r>
      <w:r>
        <w:rPr>
          <w:rFonts w:ascii="微软雅黑" w:hAnsi="微软雅黑" w:eastAsia="微软雅黑" w:cs="微软雅黑"/>
          <w:color w:val="auto"/>
          <w:spacing w:val="-8"/>
          <w:sz w:val="28"/>
          <w:szCs w:val="28"/>
          <w:highlight w:val="none"/>
        </w:rPr>
        <w:t xml:space="preserve">PE </w:t>
      </w:r>
      <w:r>
        <w:rPr>
          <w:rFonts w:ascii="宋体" w:hAnsi="宋体" w:eastAsia="宋体" w:cs="宋体"/>
          <w:color w:val="auto"/>
          <w:spacing w:val="-8"/>
          <w:sz w:val="28"/>
          <w:szCs w:val="28"/>
          <w:highlight w:val="none"/>
        </w:rPr>
        <w:t>管材，毛管选用</w:t>
      </w:r>
      <w:r>
        <w:rPr>
          <w:rFonts w:ascii="微软雅黑" w:hAnsi="微软雅黑" w:eastAsia="微软雅黑" w:cs="微软雅黑"/>
          <w:color w:val="auto"/>
          <w:spacing w:val="-8"/>
          <w:sz w:val="28"/>
          <w:szCs w:val="28"/>
          <w:highlight w:val="none"/>
        </w:rPr>
        <w:t>∮</w:t>
      </w:r>
      <w:r>
        <w:rPr>
          <w:rFonts w:ascii="微软雅黑" w:hAnsi="微软雅黑" w:eastAsia="微软雅黑" w:cs="微软雅黑"/>
          <w:color w:val="auto"/>
          <w:spacing w:val="-49"/>
          <w:sz w:val="28"/>
          <w:szCs w:val="28"/>
          <w:highlight w:val="none"/>
        </w:rPr>
        <w:t xml:space="preserve"> </w:t>
      </w:r>
      <w:r>
        <w:rPr>
          <w:rFonts w:ascii="微软雅黑" w:hAnsi="微软雅黑" w:eastAsia="微软雅黑" w:cs="微软雅黑"/>
          <w:color w:val="auto"/>
          <w:spacing w:val="-8"/>
          <w:sz w:val="28"/>
          <w:szCs w:val="28"/>
          <w:highlight w:val="none"/>
        </w:rPr>
        <w:t xml:space="preserve">16 </w:t>
      </w:r>
      <w:r>
        <w:rPr>
          <w:rFonts w:ascii="宋体" w:hAnsi="宋体" w:eastAsia="宋体" w:cs="宋体"/>
          <w:color w:val="auto"/>
          <w:spacing w:val="-8"/>
          <w:sz w:val="28"/>
          <w:szCs w:val="28"/>
          <w:highlight w:val="none"/>
        </w:rPr>
        <w:t>滴灌管。</w:t>
      </w:r>
    </w:p>
    <w:p w14:paraId="697D3D21">
      <w:pPr>
        <w:pStyle w:val="6"/>
        <w:spacing w:line="252" w:lineRule="auto"/>
        <w:rPr>
          <w:color w:val="auto"/>
          <w:highlight w:val="none"/>
        </w:rPr>
      </w:pPr>
    </w:p>
    <w:p w14:paraId="06FC83D7">
      <w:pPr>
        <w:spacing w:before="91" w:line="220" w:lineRule="auto"/>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备注：</w:t>
      </w:r>
      <w:r>
        <w:rPr>
          <w:rFonts w:hint="eastAsia" w:ascii="宋体" w:hAnsi="宋体" w:eastAsia="宋体" w:cs="宋体"/>
          <w:b/>
          <w:bCs/>
          <w:color w:val="auto"/>
          <w:spacing w:val="-5"/>
          <w:sz w:val="28"/>
          <w:szCs w:val="28"/>
          <w:highlight w:val="none"/>
          <w:lang w:val="en-US" w:eastAsia="zh-CN"/>
        </w:rPr>
        <w:t>1、</w:t>
      </w:r>
      <w:r>
        <w:rPr>
          <w:rFonts w:hint="eastAsia" w:ascii="宋体" w:hAnsi="宋体" w:eastAsia="宋体" w:cs="宋体"/>
          <w:b/>
          <w:bCs/>
          <w:color w:val="auto"/>
          <w:spacing w:val="-6"/>
          <w:sz w:val="28"/>
          <w:szCs w:val="28"/>
          <w:highlight w:val="none"/>
          <w:lang w:val="en-US" w:eastAsia="zh-CN"/>
        </w:rPr>
        <w:t>技术要求</w:t>
      </w:r>
      <w:r>
        <w:rPr>
          <w:rFonts w:ascii="宋体" w:hAnsi="宋体" w:eastAsia="宋体" w:cs="宋体"/>
          <w:b/>
          <w:bCs/>
          <w:color w:val="auto"/>
          <w:spacing w:val="-6"/>
          <w:sz w:val="28"/>
          <w:szCs w:val="28"/>
          <w:highlight w:val="none"/>
        </w:rPr>
        <w:t>参考</w:t>
      </w:r>
      <w:r>
        <w:rPr>
          <w:rFonts w:hint="eastAsia" w:ascii="宋体" w:hAnsi="宋体" w:eastAsia="宋体" w:cs="宋体"/>
          <w:b/>
          <w:bCs/>
          <w:color w:val="auto"/>
          <w:spacing w:val="-6"/>
          <w:sz w:val="28"/>
          <w:szCs w:val="28"/>
          <w:highlight w:val="none"/>
          <w:lang w:val="en-US" w:eastAsia="zh-CN"/>
        </w:rPr>
        <w:t>以上</w:t>
      </w:r>
      <w:r>
        <w:rPr>
          <w:rFonts w:ascii="宋体" w:hAnsi="宋体" w:eastAsia="宋体" w:cs="宋体"/>
          <w:b/>
          <w:bCs/>
          <w:color w:val="auto"/>
          <w:spacing w:val="-6"/>
          <w:sz w:val="28"/>
          <w:szCs w:val="28"/>
          <w:highlight w:val="none"/>
        </w:rPr>
        <w:t>数据，</w:t>
      </w:r>
      <w:r>
        <w:rPr>
          <w:rFonts w:hint="eastAsia" w:ascii="宋体" w:hAnsi="宋体" w:eastAsia="宋体" w:cs="宋体"/>
          <w:b/>
          <w:bCs/>
          <w:color w:val="auto"/>
          <w:spacing w:val="-6"/>
          <w:sz w:val="28"/>
          <w:szCs w:val="28"/>
          <w:highlight w:val="none"/>
          <w:lang w:val="en-US" w:eastAsia="zh-CN"/>
        </w:rPr>
        <w:t>工作量</w:t>
      </w:r>
      <w:r>
        <w:rPr>
          <w:rFonts w:ascii="宋体" w:hAnsi="宋体" w:eastAsia="宋体" w:cs="宋体"/>
          <w:b/>
          <w:bCs/>
          <w:color w:val="auto"/>
          <w:spacing w:val="-6"/>
          <w:sz w:val="28"/>
          <w:szCs w:val="28"/>
          <w:highlight w:val="none"/>
        </w:rPr>
        <w:t>具体数据以清单为准。</w:t>
      </w:r>
    </w:p>
    <w:p w14:paraId="0452B815">
      <w:pPr>
        <w:numPr>
          <w:ilvl w:val="0"/>
          <w:numId w:val="2"/>
        </w:numPr>
        <w:spacing w:before="43" w:line="220" w:lineRule="auto"/>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包含灌溉等全部内容。</w:t>
      </w:r>
    </w:p>
    <w:p w14:paraId="1910DA02">
      <w:pPr>
        <w:keepNext w:val="0"/>
        <w:keepLines w:val="0"/>
        <w:widowControl/>
        <w:suppressLineNumbers w:val="0"/>
        <w:jc w:val="left"/>
        <w:rPr>
          <w:color w:val="auto"/>
          <w:highlight w:val="none"/>
        </w:rPr>
      </w:pPr>
      <w:r>
        <w:rPr>
          <w:rFonts w:hint="eastAsia" w:ascii="宋体" w:hAnsi="宋体" w:eastAsia="宋体" w:cs="宋体"/>
          <w:b/>
          <w:bCs/>
          <w:color w:val="auto"/>
          <w:spacing w:val="-5"/>
          <w:sz w:val="28"/>
          <w:szCs w:val="28"/>
          <w:highlight w:val="none"/>
          <w:lang w:val="en-US" w:eastAsia="zh-CN"/>
        </w:rPr>
        <w:t>3、</w:t>
      </w:r>
      <w:r>
        <w:rPr>
          <w:rFonts w:hint="eastAsia" w:ascii="宋体" w:hAnsi="宋体" w:eastAsia="宋体" w:cs="宋体"/>
          <w:b/>
          <w:bCs/>
          <w:color w:val="auto"/>
          <w:spacing w:val="-6"/>
          <w:sz w:val="28"/>
          <w:szCs w:val="28"/>
          <w:highlight w:val="none"/>
          <w:lang w:val="en-US" w:eastAsia="zh-CN"/>
        </w:rPr>
        <w:t>养护</w:t>
      </w:r>
      <w:r>
        <w:rPr>
          <w:rFonts w:hint="default" w:ascii="宋体" w:hAnsi="宋体" w:eastAsia="宋体" w:cs="宋体"/>
          <w:b/>
          <w:bCs/>
          <w:color w:val="auto"/>
          <w:spacing w:val="-6"/>
          <w:sz w:val="28"/>
          <w:szCs w:val="28"/>
          <w:highlight w:val="none"/>
          <w:lang w:val="en-US" w:eastAsia="zh-CN"/>
        </w:rPr>
        <w:t>1</w:t>
      </w:r>
      <w:r>
        <w:rPr>
          <w:rFonts w:hint="eastAsia" w:ascii="宋体" w:hAnsi="宋体" w:eastAsia="宋体" w:cs="宋体"/>
          <w:b/>
          <w:bCs/>
          <w:color w:val="auto"/>
          <w:spacing w:val="-6"/>
          <w:sz w:val="28"/>
          <w:szCs w:val="28"/>
          <w:highlight w:val="none"/>
          <w:lang w:val="en-US" w:eastAsia="zh-CN"/>
        </w:rPr>
        <w:t>年，</w:t>
      </w:r>
      <w:r>
        <w:rPr>
          <w:rFonts w:hint="default" w:ascii="宋体" w:hAnsi="宋体" w:eastAsia="宋体" w:cs="宋体"/>
          <w:b/>
          <w:bCs/>
          <w:color w:val="auto"/>
          <w:spacing w:val="-6"/>
          <w:sz w:val="28"/>
          <w:szCs w:val="28"/>
          <w:highlight w:val="none"/>
          <w:lang w:val="en-US" w:eastAsia="zh-CN"/>
        </w:rPr>
        <w:t>1</w:t>
      </w:r>
      <w:r>
        <w:rPr>
          <w:rFonts w:hint="eastAsia" w:ascii="宋体" w:hAnsi="宋体" w:eastAsia="宋体" w:cs="宋体"/>
          <w:b/>
          <w:bCs/>
          <w:color w:val="auto"/>
          <w:spacing w:val="-6"/>
          <w:sz w:val="28"/>
          <w:szCs w:val="28"/>
          <w:highlight w:val="none"/>
          <w:lang w:val="en-US" w:eastAsia="zh-CN"/>
        </w:rPr>
        <w:t>年以后验收苗木存活率</w:t>
      </w:r>
      <w:r>
        <w:rPr>
          <w:rFonts w:hint="default" w:ascii="宋体" w:hAnsi="宋体" w:eastAsia="宋体" w:cs="宋体"/>
          <w:b/>
          <w:bCs/>
          <w:color w:val="auto"/>
          <w:spacing w:val="-6"/>
          <w:sz w:val="28"/>
          <w:szCs w:val="28"/>
          <w:highlight w:val="none"/>
          <w:lang w:val="en-US" w:eastAsia="zh-CN"/>
        </w:rPr>
        <w:t>75%</w:t>
      </w:r>
      <w:r>
        <w:rPr>
          <w:rFonts w:hint="eastAsia" w:ascii="宋体" w:hAnsi="宋体" w:eastAsia="宋体" w:cs="宋体"/>
          <w:b/>
          <w:bCs/>
          <w:color w:val="auto"/>
          <w:spacing w:val="-6"/>
          <w:sz w:val="28"/>
          <w:szCs w:val="28"/>
          <w:highlight w:val="none"/>
          <w:lang w:val="en-US" w:eastAsia="zh-CN"/>
        </w:rPr>
        <w:t>以上，未达到存活率自行补种。其他内容详见清单。</w:t>
      </w:r>
    </w:p>
    <w:p w14:paraId="1D865AEF">
      <w:pPr>
        <w:pStyle w:val="2"/>
        <w:rPr>
          <w:rFonts w:hint="eastAsia" w:eastAsia="宋体"/>
          <w:color w:val="auto"/>
          <w:highlight w:val="none"/>
          <w:lang w:val="en-US" w:eastAsia="zh-CN"/>
        </w:rPr>
      </w:pPr>
    </w:p>
    <w:p w14:paraId="3338D30C">
      <w:pPr>
        <w:spacing w:before="43" w:line="220" w:lineRule="auto"/>
        <w:ind w:left="568"/>
        <w:rPr>
          <w:rFonts w:hint="eastAsia" w:ascii="宋体" w:hAnsi="宋体" w:eastAsia="宋体" w:cs="宋体"/>
          <w:color w:val="auto"/>
          <w:sz w:val="28"/>
          <w:szCs w:val="28"/>
          <w:highlight w:val="none"/>
          <w:lang w:val="en-US" w:eastAsia="zh-CN"/>
        </w:rPr>
        <w:sectPr>
          <w:footerReference r:id="rId8" w:type="default"/>
          <w:pgSz w:w="11906" w:h="16838"/>
          <w:pgMar w:top="1440" w:right="1080" w:bottom="1440" w:left="1080" w:header="0" w:footer="883" w:gutter="0"/>
          <w:cols w:space="720" w:num="1"/>
        </w:sectPr>
      </w:pPr>
    </w:p>
    <w:p w14:paraId="79CF7B9D">
      <w:pPr>
        <w:rPr>
          <w:rFonts w:hint="eastAsia" w:ascii="宋体" w:hAnsi="宋体" w:eastAsia="宋体" w:cs="宋体"/>
          <w:b/>
          <w:bCs/>
          <w:color w:val="auto"/>
          <w:spacing w:val="6"/>
          <w:sz w:val="28"/>
          <w:szCs w:val="28"/>
          <w:highlight w:val="none"/>
          <w:lang w:val="en-US" w:eastAsia="zh-CN"/>
        </w:rPr>
      </w:pPr>
      <w:bookmarkStart w:id="36" w:name="bookmark18"/>
      <w:bookmarkEnd w:id="36"/>
      <w:r>
        <w:rPr>
          <w:rFonts w:hint="eastAsia" w:ascii="宋体" w:hAnsi="宋体" w:eastAsia="宋体" w:cs="宋体"/>
          <w:b/>
          <w:bCs/>
          <w:color w:val="auto"/>
          <w:spacing w:val="6"/>
          <w:sz w:val="28"/>
          <w:szCs w:val="28"/>
          <w:highlight w:val="none"/>
          <w:lang w:val="en-US" w:eastAsia="zh-CN"/>
        </w:rPr>
        <w:t>招标清单</w:t>
      </w:r>
    </w:p>
    <w:tbl>
      <w:tblPr>
        <w:tblStyle w:val="10"/>
        <w:tblW w:w="96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824"/>
        <w:gridCol w:w="990"/>
        <w:gridCol w:w="5145"/>
        <w:gridCol w:w="705"/>
        <w:gridCol w:w="1058"/>
      </w:tblGrid>
      <w:tr w14:paraId="2E38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BE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序号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38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D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项目实施地点</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04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项目特征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20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0E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数量</w:t>
            </w:r>
          </w:p>
        </w:tc>
      </w:tr>
      <w:tr w14:paraId="6FEA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5"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7DF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0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苗木种植-沙枣（大果沙枣）</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5A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河东治沙站</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29A8">
            <w:pPr>
              <w:keepNext w:val="0"/>
              <w:keepLines w:val="0"/>
              <w:widowControl/>
              <w:numPr>
                <w:ilvl w:val="0"/>
                <w:numId w:val="3"/>
              </w:numPr>
              <w:suppressLineNumbers w:val="0"/>
              <w:jc w:val="left"/>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裁植乔木(带士球)土球直径在(20cm以内上)</w:t>
            </w:r>
          </w:p>
          <w:p w14:paraId="4B5FED6E">
            <w:pPr>
              <w:keepNext w:val="0"/>
              <w:keepLines w:val="0"/>
              <w:widowControl/>
              <w:numPr>
                <w:ilvl w:val="0"/>
                <w:numId w:val="0"/>
              </w:numPr>
              <w:suppressLineNumbers w:val="0"/>
              <w:jc w:val="both"/>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2、2-3年生，嫁接苗；株行距：2米x3米（含1年未成林管护费）</w:t>
            </w:r>
          </w:p>
          <w:p w14:paraId="47C247A3">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备注：苗木规格统一采用Ⅰ、Ⅱ级合格苗木。所需苗木规格与质量，严格按照《新疆主要造林树种苗木质量分级》（DB65/T2201-2014）标准执行。保证无折断、无劈裂、无机械损伤、无病虫害感染，苗木通直，色泽正常，充分木质化的苗木，苗木要随起、随运、随栽，注意根系保鲜。苗木出圃前，必须严格按照种苗检疫制度，严防带虫、带病苗木进入造林地。造林前根据造林树种苗木特点和土壤墒情，对苗木进行剪稍、截干、修枝、剪叶、苗根浸水，对土壤保湿较差的还可以采取蘸泥浆。为保证苗木成活率，也可采用生根粉等新技术处理苗木。运至造林地后，未及时造林时应进行假植，即挖坑用湿土覆盖、踏实；苗木树干通直，质化良好，顶芽饱满，根系舒展，无机损伤和病虫害。二年生苗苗高&gt;90 厘米，地径 0.80—1.00 厘米，主根长 20.00 厘米，所用苗木要有一签两证。未尽之处详见技术要求及图纸及技术要求。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C7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46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99518</w:t>
            </w:r>
          </w:p>
        </w:tc>
      </w:tr>
      <w:tr w14:paraId="693D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4"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94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8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苗木种植-密胡杨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05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库拉木勒克路两侧</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E3FC">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1、裁植乔木(带士球)土球直径在(20cm以内上)</w:t>
            </w:r>
          </w:p>
          <w:p w14:paraId="48CA0098">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2、2-3年生，嫁接苗；株行距：2米x3米（含1年未成林管护费）</w:t>
            </w:r>
          </w:p>
          <w:p w14:paraId="5DE832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备注：苗木规格统一采用Ⅰ、Ⅱ级合格苗木。所需苗木规格与质量，严格按照《新疆主要造林树种苗木质量分级》（DB65/T2201-2014）标准执行。保证无折断、无劈裂、无机械损伤、无病虫害感染，苗木通直，色泽正常，充分木质化的苗木，苗木要随起、随运、随栽，注意根系保鲜。苗木出圃前，必须严格按照种苗检疫制度，严防带虫、带病苗木进入造林地。造林前根据造林树种苗木特点和土壤墒情，对苗木进行剪稍、截干、修枝、剪叶、苗根浸水，对土壤保湿较差的还可以采取蘸泥浆。为保证苗木成活率，也可采用生根粉等新技术处理苗木。运至造林地后，未及时造林时应进行假植，即挖坑用湿土覆盖、踏实；苗木树干通直，质化良好，顶芽饱满，根系舒展，无机损伤和病虫害。二年生苗苗高&gt;90 厘米，地径 0.80—1.00 厘米，主根长 20.00 厘米，所用苗木要有一签两证。未尽之处详见技术要求及图纸及技术要求。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9E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44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101307</w:t>
            </w:r>
          </w:p>
        </w:tc>
      </w:tr>
      <w:tr w14:paraId="7F21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87C64B">
            <w:pPr>
              <w:keepNext w:val="0"/>
              <w:keepLines w:val="0"/>
              <w:widowControl/>
              <w:suppressLineNumbers w:val="0"/>
              <w:jc w:val="both"/>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备注：1、本标段2025年4月30日完成所有种植任务，2025年11月30日完成补植补造</w:t>
            </w:r>
          </w:p>
          <w:p w14:paraId="23D95892">
            <w:pPr>
              <w:keepNext w:val="0"/>
              <w:keepLines w:val="0"/>
              <w:widowControl/>
              <w:suppressLineNumbers w:val="0"/>
              <w:jc w:val="both"/>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2、包含灌溉等全部内容。</w:t>
            </w:r>
          </w:p>
          <w:p w14:paraId="4838E3A0">
            <w:pPr>
              <w:keepNext w:val="0"/>
              <w:keepLines w:val="0"/>
              <w:widowControl/>
              <w:suppressLineNumbers w:val="0"/>
              <w:jc w:val="both"/>
              <w:textAlignment w:val="center"/>
              <w:rPr>
                <w:rFonts w:hint="default"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3、养护1年，1年以后验收苗木存活率75%以上，未达到存活率自行补种。其他内容详见清单。</w:t>
            </w:r>
          </w:p>
        </w:tc>
      </w:tr>
    </w:tbl>
    <w:p w14:paraId="64B5FBF5">
      <w:pP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br w:type="page"/>
      </w:r>
    </w:p>
    <w:p w14:paraId="6EA1D2D6">
      <w:pPr>
        <w:spacing w:before="94" w:line="225"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第五章</w:t>
      </w:r>
      <w:r>
        <w:rPr>
          <w:rFonts w:hint="eastAsia" w:ascii="宋体" w:hAnsi="宋体" w:eastAsia="宋体" w:cs="宋体"/>
          <w:color w:val="auto"/>
          <w:spacing w:val="6"/>
          <w:sz w:val="28"/>
          <w:szCs w:val="28"/>
          <w:highlight w:val="none"/>
        </w:rPr>
        <w:t xml:space="preserve">  </w:t>
      </w:r>
      <w:r>
        <w:rPr>
          <w:rFonts w:hint="eastAsia" w:ascii="宋体" w:hAnsi="宋体" w:eastAsia="宋体" w:cs="宋体"/>
          <w:b/>
          <w:bCs/>
          <w:color w:val="auto"/>
          <w:spacing w:val="6"/>
          <w:sz w:val="28"/>
          <w:szCs w:val="28"/>
          <w:highlight w:val="none"/>
        </w:rPr>
        <w:t>合同条款及格式</w:t>
      </w:r>
    </w:p>
    <w:p w14:paraId="1A321FCF">
      <w:pPr>
        <w:spacing w:before="222" w:line="214" w:lineRule="auto"/>
        <w:ind w:left="178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（合同格式仅供参考，具体以实际签订合同为主）</w:t>
      </w:r>
    </w:p>
    <w:p w14:paraId="5577FEC2">
      <w:pPr>
        <w:spacing w:before="42" w:line="219" w:lineRule="auto"/>
        <w:ind w:left="3606"/>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一、合同协议书（格式）</w:t>
      </w:r>
    </w:p>
    <w:p w14:paraId="272EACED">
      <w:pPr>
        <w:pStyle w:val="6"/>
        <w:spacing w:line="280" w:lineRule="auto"/>
        <w:rPr>
          <w:color w:val="auto"/>
          <w:highlight w:val="none"/>
        </w:rPr>
      </w:pPr>
    </w:p>
    <w:p w14:paraId="2138772A">
      <w:pPr>
        <w:pStyle w:val="6"/>
        <w:spacing w:line="280" w:lineRule="auto"/>
        <w:rPr>
          <w:color w:val="auto"/>
          <w:highlight w:val="none"/>
        </w:rPr>
      </w:pPr>
    </w:p>
    <w:p w14:paraId="71F8B55A">
      <w:pPr>
        <w:spacing w:before="222" w:line="214"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合同名称                                      编    号：</w:t>
      </w:r>
    </w:p>
    <w:p w14:paraId="62B2B024">
      <w:pPr>
        <w:spacing w:before="222" w:line="214"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    方：                                       乙    方：</w:t>
      </w:r>
    </w:p>
    <w:p w14:paraId="1D826C48">
      <w:pPr>
        <w:spacing w:before="222" w:line="214"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                                       电    话：</w:t>
      </w:r>
    </w:p>
    <w:p w14:paraId="5361DE4E">
      <w:pPr>
        <w:tabs>
          <w:tab w:val="left" w:pos="605"/>
        </w:tabs>
        <w:spacing w:before="152" w:line="338" w:lineRule="auto"/>
        <w:ind w:left="7" w:right="25" w:firstLine="463"/>
        <w:rPr>
          <w:rFonts w:hint="eastAsia" w:ascii="宋体" w:hAnsi="宋体" w:eastAsia="宋体" w:cs="宋体"/>
          <w:color w:val="auto"/>
          <w:sz w:val="28"/>
          <w:szCs w:val="28"/>
          <w:highlight w:val="none"/>
        </w:rPr>
      </w:pPr>
      <w:r>
        <w:rPr>
          <w:rFonts w:ascii="宋体" w:hAnsi="宋体" w:eastAsia="宋体" w:cs="宋体"/>
          <w:color w:val="auto"/>
          <w:sz w:val="23"/>
          <w:szCs w:val="23"/>
          <w:highlight w:val="none"/>
          <w:u w:val="single" w:color="auto"/>
        </w:rPr>
        <w:tab/>
      </w:r>
      <w:r>
        <w:rPr>
          <w:rFonts w:hint="eastAsia" w:ascii="宋体" w:hAnsi="宋体" w:eastAsia="宋体" w:cs="宋体"/>
          <w:color w:val="auto"/>
          <w:spacing w:val="8"/>
          <w:sz w:val="28"/>
          <w:szCs w:val="28"/>
          <w:highlight w:val="none"/>
          <w:u w:val="single" w:color="auto"/>
        </w:rPr>
        <w:t>（甲方）</w:t>
      </w:r>
      <w:r>
        <w:rPr>
          <w:rFonts w:hint="eastAsia" w:ascii="宋体" w:hAnsi="宋体" w:eastAsia="宋体" w:cs="宋体"/>
          <w:color w:val="auto"/>
          <w:spacing w:val="-69"/>
          <w:sz w:val="28"/>
          <w:szCs w:val="28"/>
          <w:highlight w:val="none"/>
          <w:u w:val="single" w:color="auto"/>
        </w:rPr>
        <w:t xml:space="preserve"> </w:t>
      </w:r>
      <w:r>
        <w:rPr>
          <w:rFonts w:hint="eastAsia" w:ascii="宋体" w:hAnsi="宋体" w:eastAsia="宋体" w:cs="宋体"/>
          <w:color w:val="auto"/>
          <w:spacing w:val="8"/>
          <w:sz w:val="28"/>
          <w:szCs w:val="28"/>
          <w:highlight w:val="none"/>
        </w:rPr>
        <w:t>的</w:t>
      </w:r>
      <w:r>
        <w:rPr>
          <w:rFonts w:hint="eastAsia" w:ascii="宋体" w:hAnsi="宋体" w:eastAsia="宋体" w:cs="宋体"/>
          <w:color w:val="auto"/>
          <w:spacing w:val="8"/>
          <w:sz w:val="28"/>
          <w:szCs w:val="28"/>
          <w:highlight w:val="none"/>
          <w:u w:val="single" w:color="auto"/>
        </w:rPr>
        <w:t>（</w:t>
      </w:r>
      <w:r>
        <w:rPr>
          <w:rFonts w:hint="eastAsia" w:ascii="宋体" w:hAnsi="宋体" w:eastAsia="宋体" w:cs="宋体"/>
          <w:color w:val="auto"/>
          <w:spacing w:val="8"/>
          <w:sz w:val="28"/>
          <w:szCs w:val="28"/>
          <w:highlight w:val="none"/>
          <w:u w:val="single" w:color="auto"/>
          <w:lang w:eastAsia="zh-CN"/>
        </w:rPr>
        <w:t>标项名称</w:t>
      </w:r>
      <w:r>
        <w:rPr>
          <w:rFonts w:hint="eastAsia" w:ascii="宋体" w:hAnsi="宋体" w:eastAsia="宋体" w:cs="宋体"/>
          <w:color w:val="auto"/>
          <w:spacing w:val="8"/>
          <w:sz w:val="28"/>
          <w:szCs w:val="28"/>
          <w:highlight w:val="none"/>
          <w:u w:val="single" w:color="auto"/>
        </w:rPr>
        <w:t>）</w:t>
      </w:r>
      <w:r>
        <w:rPr>
          <w:rFonts w:hint="eastAsia" w:ascii="宋体" w:hAnsi="宋体" w:eastAsia="宋体" w:cs="宋体"/>
          <w:color w:val="auto"/>
          <w:spacing w:val="-66"/>
          <w:sz w:val="28"/>
          <w:szCs w:val="28"/>
          <w:highlight w:val="none"/>
          <w:u w:val="single" w:color="auto"/>
        </w:rPr>
        <w:t xml:space="preserve"> </w:t>
      </w:r>
      <w:r>
        <w:rPr>
          <w:rFonts w:hint="eastAsia" w:ascii="宋体" w:hAnsi="宋体" w:eastAsia="宋体" w:cs="宋体"/>
          <w:color w:val="auto"/>
          <w:spacing w:val="8"/>
          <w:sz w:val="28"/>
          <w:szCs w:val="28"/>
          <w:highlight w:val="none"/>
        </w:rPr>
        <w:t>中所需</w:t>
      </w:r>
      <w:r>
        <w:rPr>
          <w:rFonts w:hint="eastAsia" w:ascii="宋体" w:hAnsi="宋体" w:eastAsia="宋体" w:cs="宋体"/>
          <w:color w:val="auto"/>
          <w:spacing w:val="8"/>
          <w:sz w:val="28"/>
          <w:szCs w:val="28"/>
          <w:highlight w:val="none"/>
          <w:u w:val="single" w:color="auto"/>
        </w:rPr>
        <w:t>（产品名称）</w:t>
      </w:r>
      <w:r>
        <w:rPr>
          <w:rFonts w:hint="eastAsia" w:ascii="宋体" w:hAnsi="宋体" w:eastAsia="宋体" w:cs="宋体"/>
          <w:color w:val="auto"/>
          <w:spacing w:val="8"/>
          <w:sz w:val="28"/>
          <w:szCs w:val="28"/>
          <w:highlight w:val="none"/>
        </w:rPr>
        <w:t>经公开招标，</w:t>
      </w:r>
      <w:r>
        <w:rPr>
          <w:rFonts w:hint="eastAsia" w:ascii="宋体" w:hAnsi="宋体" w:eastAsia="宋体" w:cs="宋体"/>
          <w:color w:val="auto"/>
          <w:spacing w:val="7"/>
          <w:sz w:val="28"/>
          <w:szCs w:val="28"/>
          <w:highlight w:val="none"/>
        </w:rPr>
        <w:t>确定</w:t>
      </w:r>
      <w:r>
        <w:rPr>
          <w:rFonts w:hint="eastAsia" w:ascii="宋体" w:hAnsi="宋体" w:eastAsia="宋体" w:cs="宋体"/>
          <w:color w:val="auto"/>
          <w:spacing w:val="7"/>
          <w:sz w:val="28"/>
          <w:szCs w:val="28"/>
          <w:highlight w:val="none"/>
          <w:u w:val="single" w:color="auto"/>
        </w:rPr>
        <w:t>（乙方）</w:t>
      </w:r>
      <w:r>
        <w:rPr>
          <w:rFonts w:hint="eastAsia" w:ascii="宋体" w:hAnsi="宋体" w:eastAsia="宋体" w:cs="宋体"/>
          <w:color w:val="auto"/>
          <w:spacing w:val="7"/>
          <w:sz w:val="28"/>
          <w:szCs w:val="28"/>
          <w:highlight w:val="none"/>
        </w:rPr>
        <w:t>为中标人。按</w:t>
      </w:r>
      <w:r>
        <w:rPr>
          <w:rFonts w:hint="eastAsia" w:ascii="宋体" w:hAnsi="宋体" w:eastAsia="宋体" w:cs="宋体"/>
          <w:color w:val="auto"/>
          <w:spacing w:val="8"/>
          <w:sz w:val="28"/>
          <w:szCs w:val="28"/>
          <w:highlight w:val="none"/>
        </w:rPr>
        <w:t>照中华人民共和国合同法的规定，甲乙双方同意按照下述的条款和条件，签署本合同。</w:t>
      </w:r>
    </w:p>
    <w:p w14:paraId="46D88662">
      <w:pPr>
        <w:spacing w:before="39" w:line="227" w:lineRule="auto"/>
        <w:ind w:left="486"/>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1、本合同文件</w:t>
      </w:r>
    </w:p>
    <w:p w14:paraId="0B1CEFE5">
      <w:pPr>
        <w:spacing w:before="156" w:line="338" w:lineRule="auto"/>
        <w:ind w:left="479" w:right="0" w:rightChars="0" w:hanging="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下列每一文件均应作为合同的组成部分进行阅读</w:t>
      </w:r>
      <w:r>
        <w:rPr>
          <w:rFonts w:hint="eastAsia" w:ascii="宋体" w:hAnsi="宋体" w:eastAsia="宋体" w:cs="宋体"/>
          <w:color w:val="auto"/>
          <w:spacing w:val="6"/>
          <w:sz w:val="28"/>
          <w:szCs w:val="28"/>
          <w:highlight w:val="none"/>
        </w:rPr>
        <w:t>和解释：</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（1）招标文件（2）投标文件（3）中标通知书</w:t>
      </w:r>
    </w:p>
    <w:p w14:paraId="3A94A20A">
      <w:pPr>
        <w:spacing w:before="40" w:line="337" w:lineRule="auto"/>
        <w:ind w:left="463" w:right="0" w:rightChars="0" w:firstLine="1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（4）经双方确认进入合同的其它文件、补充条</w:t>
      </w:r>
      <w:r>
        <w:rPr>
          <w:rFonts w:hint="eastAsia" w:ascii="宋体" w:hAnsi="宋体" w:eastAsia="宋体" w:cs="宋体"/>
          <w:color w:val="auto"/>
          <w:spacing w:val="7"/>
          <w:sz w:val="28"/>
          <w:szCs w:val="28"/>
          <w:highlight w:val="none"/>
        </w:rPr>
        <w:t>款或说明</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2、合同总价</w:t>
      </w:r>
    </w:p>
    <w:p w14:paraId="4A26B61F">
      <w:pPr>
        <w:spacing w:before="38" w:line="226" w:lineRule="auto"/>
        <w:ind w:left="468"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合同总价为</w:t>
      </w:r>
      <w:r>
        <w:rPr>
          <w:rFonts w:hint="eastAsia" w:ascii="宋体" w:hAnsi="宋体" w:eastAsia="宋体" w:cs="宋体"/>
          <w:color w:val="auto"/>
          <w:spacing w:val="-108"/>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3"/>
          <w:sz w:val="28"/>
          <w:szCs w:val="28"/>
          <w:highlight w:val="none"/>
        </w:rPr>
        <w:t xml:space="preserve"> </w:t>
      </w:r>
      <w:r>
        <w:rPr>
          <w:rFonts w:hint="eastAsia" w:ascii="宋体" w:hAnsi="宋体" w:eastAsia="宋体" w:cs="宋体"/>
          <w:color w:val="auto"/>
          <w:spacing w:val="3"/>
          <w:sz w:val="28"/>
          <w:szCs w:val="28"/>
          <w:highlight w:val="none"/>
        </w:rPr>
        <w:t>元人民币。</w:t>
      </w:r>
    </w:p>
    <w:p w14:paraId="705E5BFF">
      <w:pPr>
        <w:spacing w:before="161" w:line="227" w:lineRule="auto"/>
        <w:ind w:left="468"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w:t>
      </w:r>
      <w:r>
        <w:rPr>
          <w:rFonts w:hint="eastAsia" w:ascii="宋体" w:hAnsi="宋体" w:eastAsia="宋体" w:cs="宋体"/>
          <w:color w:val="auto"/>
          <w:spacing w:val="-32"/>
          <w:sz w:val="28"/>
          <w:szCs w:val="28"/>
          <w:highlight w:val="none"/>
        </w:rPr>
        <w:t xml:space="preserve"> </w:t>
      </w:r>
      <w:r>
        <w:rPr>
          <w:rFonts w:hint="eastAsia" w:ascii="宋体" w:hAnsi="宋体" w:eastAsia="宋体" w:cs="宋体"/>
          <w:color w:val="auto"/>
          <w:spacing w:val="-4"/>
          <w:sz w:val="28"/>
          <w:szCs w:val="28"/>
          <w:highlight w:val="none"/>
        </w:rPr>
        <w:t>、付款方式：</w:t>
      </w:r>
    </w:p>
    <w:p w14:paraId="24B88864">
      <w:pPr>
        <w:spacing w:before="155" w:line="227" w:lineRule="auto"/>
        <w:ind w:left="462"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4、合同交货工期</w:t>
      </w:r>
    </w:p>
    <w:p w14:paraId="4AF299D1">
      <w:pPr>
        <w:spacing w:before="157" w:line="340" w:lineRule="auto"/>
        <w:ind w:right="0" w:rightChars="0" w:firstLine="507"/>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自签订合同之日起</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6"/>
          <w:sz w:val="28"/>
          <w:szCs w:val="28"/>
          <w:highlight w:val="none"/>
        </w:rPr>
        <w:t xml:space="preserve"> </w:t>
      </w:r>
      <w:r>
        <w:rPr>
          <w:rFonts w:hint="eastAsia" w:ascii="宋体" w:hAnsi="宋体" w:eastAsia="宋体" w:cs="宋体"/>
          <w:color w:val="auto"/>
          <w:spacing w:val="7"/>
          <w:sz w:val="28"/>
          <w:szCs w:val="28"/>
          <w:highlight w:val="none"/>
        </w:rPr>
        <w:t>个日历天内开始供货及施工。投标人自报的承诺工</w:t>
      </w:r>
      <w:r>
        <w:rPr>
          <w:rFonts w:hint="eastAsia" w:ascii="宋体" w:hAnsi="宋体" w:eastAsia="宋体" w:cs="宋体"/>
          <w:color w:val="auto"/>
          <w:spacing w:val="6"/>
          <w:sz w:val="28"/>
          <w:szCs w:val="28"/>
          <w:highlight w:val="none"/>
        </w:rPr>
        <w:t>期为考核标准，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每推迟一天，</w:t>
      </w:r>
      <w:r>
        <w:rPr>
          <w:rFonts w:hint="eastAsia" w:ascii="宋体" w:hAnsi="宋体" w:eastAsia="宋体" w:cs="宋体"/>
          <w:color w:val="auto"/>
          <w:spacing w:val="4"/>
          <w:sz w:val="28"/>
          <w:szCs w:val="28"/>
          <w:highlight w:val="none"/>
          <w:u w:val="single" w:color="auto"/>
        </w:rPr>
        <w:t xml:space="preserve">      /      </w:t>
      </w:r>
      <w:r>
        <w:rPr>
          <w:rFonts w:hint="eastAsia" w:ascii="宋体" w:hAnsi="宋体" w:eastAsia="宋体" w:cs="宋体"/>
          <w:color w:val="auto"/>
          <w:spacing w:val="4"/>
          <w:sz w:val="28"/>
          <w:szCs w:val="28"/>
          <w:highlight w:val="none"/>
        </w:rPr>
        <w:t>。</w:t>
      </w:r>
    </w:p>
    <w:p w14:paraId="47C3093E">
      <w:pPr>
        <w:spacing w:before="34" w:line="227" w:lineRule="auto"/>
        <w:ind w:left="470"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5、保密条款</w:t>
      </w:r>
    </w:p>
    <w:p w14:paraId="2AFB419C">
      <w:pPr>
        <w:spacing w:before="157" w:line="340" w:lineRule="auto"/>
        <w:ind w:left="467"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签定保密协议等</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6"/>
          <w:sz w:val="28"/>
          <w:szCs w:val="28"/>
          <w:highlight w:val="none"/>
        </w:rPr>
        <w:t>6、合同的生效</w:t>
      </w:r>
    </w:p>
    <w:p w14:paraId="0EF407B7">
      <w:pPr>
        <w:spacing w:before="32" w:line="338" w:lineRule="auto"/>
        <w:ind w:left="468" w:right="0" w:rightChars="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合同经双方授权代表签署，甲乙双方加盖印章之后生</w:t>
      </w:r>
      <w:r>
        <w:rPr>
          <w:rFonts w:hint="eastAsia" w:ascii="宋体" w:hAnsi="宋体" w:eastAsia="宋体" w:cs="宋体"/>
          <w:color w:val="auto"/>
          <w:spacing w:val="7"/>
          <w:sz w:val="28"/>
          <w:szCs w:val="28"/>
          <w:highlight w:val="none"/>
        </w:rPr>
        <w:t>效。</w:t>
      </w:r>
      <w:r>
        <w:rPr>
          <w:rFonts w:hint="eastAsia" w:ascii="宋体" w:hAnsi="宋体" w:eastAsia="宋体" w:cs="宋体"/>
          <w:color w:val="auto"/>
          <w:spacing w:val="6"/>
          <w:sz w:val="28"/>
          <w:szCs w:val="28"/>
          <w:highlight w:val="none"/>
        </w:rPr>
        <w:t>本合同一式     份，双方各执</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6"/>
          <w:sz w:val="28"/>
          <w:szCs w:val="28"/>
          <w:highlight w:val="none"/>
        </w:rPr>
        <w:t>份。</w:t>
      </w:r>
    </w:p>
    <w:p w14:paraId="05CDC8C1">
      <w:pPr>
        <w:spacing w:before="39" w:line="228" w:lineRule="auto"/>
        <w:ind w:left="47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买</w:t>
      </w:r>
      <w:r>
        <w:rPr>
          <w:rFonts w:hint="eastAsia" w:ascii="宋体" w:hAnsi="宋体" w:eastAsia="宋体" w:cs="宋体"/>
          <w:color w:val="auto"/>
          <w:spacing w:val="10"/>
          <w:sz w:val="28"/>
          <w:szCs w:val="28"/>
          <w:highlight w:val="none"/>
        </w:rPr>
        <w:t xml:space="preserve">  </w:t>
      </w:r>
      <w:r>
        <w:rPr>
          <w:rFonts w:hint="eastAsia" w:ascii="宋体" w:hAnsi="宋体" w:eastAsia="宋体" w:cs="宋体"/>
          <w:color w:val="auto"/>
          <w:spacing w:val="-6"/>
          <w:sz w:val="28"/>
          <w:szCs w:val="28"/>
          <w:highlight w:val="none"/>
        </w:rPr>
        <w:t>方：</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6"/>
          <w:sz w:val="28"/>
          <w:szCs w:val="28"/>
          <w:highlight w:val="none"/>
        </w:rPr>
        <w:t>卖</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6"/>
          <w:sz w:val="28"/>
          <w:szCs w:val="28"/>
          <w:highlight w:val="none"/>
        </w:rPr>
        <w:t>方：</w:t>
      </w:r>
    </w:p>
    <w:p w14:paraId="361CC9EE">
      <w:pPr>
        <w:spacing w:before="155" w:line="227" w:lineRule="auto"/>
        <w:ind w:left="470"/>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名  称</w:t>
      </w:r>
      <w:r>
        <w:rPr>
          <w:rFonts w:hint="eastAsia" w:ascii="宋体" w:hAnsi="宋体" w:eastAsia="宋体" w:cs="宋体"/>
          <w:color w:val="auto"/>
          <w:spacing w:val="5"/>
          <w:sz w:val="28"/>
          <w:szCs w:val="28"/>
          <w:highlight w:val="none"/>
        </w:rPr>
        <w:t>：（</w:t>
      </w:r>
      <w:r>
        <w:rPr>
          <w:rFonts w:hint="eastAsia" w:ascii="宋体" w:hAnsi="宋体" w:eastAsia="宋体" w:cs="宋体"/>
          <w:color w:val="auto"/>
          <w:spacing w:val="2"/>
          <w:sz w:val="28"/>
          <w:szCs w:val="28"/>
          <w:highlight w:val="none"/>
        </w:rPr>
        <w:t>盖章）                   名</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2"/>
          <w:sz w:val="28"/>
          <w:szCs w:val="28"/>
          <w:highlight w:val="none"/>
        </w:rPr>
        <w:t>称</w:t>
      </w:r>
      <w:r>
        <w:rPr>
          <w:rFonts w:hint="eastAsia" w:ascii="宋体" w:hAnsi="宋体" w:eastAsia="宋体" w:cs="宋体"/>
          <w:color w:val="auto"/>
          <w:spacing w:val="5"/>
          <w:sz w:val="28"/>
          <w:szCs w:val="28"/>
          <w:highlight w:val="none"/>
        </w:rPr>
        <w:t>：（</w:t>
      </w:r>
      <w:r>
        <w:rPr>
          <w:rFonts w:hint="eastAsia" w:ascii="宋体" w:hAnsi="宋体" w:eastAsia="宋体" w:cs="宋体"/>
          <w:color w:val="auto"/>
          <w:spacing w:val="2"/>
          <w:sz w:val="28"/>
          <w:szCs w:val="28"/>
          <w:highlight w:val="none"/>
        </w:rPr>
        <w:t>盖章）</w:t>
      </w:r>
    </w:p>
    <w:p w14:paraId="691A71A2">
      <w:pPr>
        <w:spacing w:before="157" w:line="227" w:lineRule="auto"/>
        <w:ind w:left="468"/>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法定代表人（或委托代理人</w:t>
      </w:r>
      <w:r>
        <w:rPr>
          <w:rFonts w:hint="eastAsia" w:ascii="宋体" w:hAnsi="宋体" w:eastAsia="宋体" w:cs="宋体"/>
          <w:color w:val="auto"/>
          <w:spacing w:val="5"/>
          <w:sz w:val="28"/>
          <w:szCs w:val="28"/>
          <w:highlight w:val="none"/>
        </w:rPr>
        <w:t>）：</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2"/>
          <w:sz w:val="28"/>
          <w:szCs w:val="28"/>
          <w:highlight w:val="none"/>
        </w:rPr>
        <w:t>法定代表人（或委托代理人</w:t>
      </w:r>
      <w:r>
        <w:rPr>
          <w:rFonts w:hint="eastAsia" w:ascii="宋体" w:hAnsi="宋体" w:eastAsia="宋体" w:cs="宋体"/>
          <w:color w:val="auto"/>
          <w:spacing w:val="5"/>
          <w:sz w:val="28"/>
          <w:szCs w:val="28"/>
          <w:highlight w:val="none"/>
        </w:rPr>
        <w:t>）：</w:t>
      </w:r>
    </w:p>
    <w:p w14:paraId="543561E8">
      <w:pPr>
        <w:spacing w:before="159"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z w:val="28"/>
          <w:szCs w:val="28"/>
          <w:highlight w:val="none"/>
        </w:rPr>
        <w:t>（签字）</w:t>
      </w:r>
    </w:p>
    <w:p w14:paraId="2F23F0F1">
      <w:pPr>
        <w:spacing w:before="156" w:line="237" w:lineRule="auto"/>
        <w:ind w:left="46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地</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4"/>
          <w:sz w:val="28"/>
          <w:szCs w:val="28"/>
          <w:highlight w:val="none"/>
        </w:rPr>
        <w:t>址：</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4"/>
          <w:sz w:val="28"/>
          <w:szCs w:val="28"/>
          <w:highlight w:val="none"/>
        </w:rPr>
        <w:t>地</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4"/>
          <w:sz w:val="28"/>
          <w:szCs w:val="28"/>
          <w:highlight w:val="none"/>
        </w:rPr>
        <w:t>址：</w:t>
      </w:r>
    </w:p>
    <w:p w14:paraId="72BEC343">
      <w:pPr>
        <w:spacing w:before="144" w:line="227" w:lineRule="auto"/>
        <w:ind w:left="485"/>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邮政编码：</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3"/>
          <w:sz w:val="28"/>
          <w:szCs w:val="28"/>
          <w:highlight w:val="none"/>
        </w:rPr>
        <w:t>邮政编码：</w:t>
      </w:r>
    </w:p>
    <w:p w14:paraId="24131BD6">
      <w:pPr>
        <w:spacing w:before="158" w:line="230" w:lineRule="auto"/>
        <w:ind w:left="496"/>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电</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8"/>
          <w:sz w:val="28"/>
          <w:szCs w:val="28"/>
          <w:highlight w:val="none"/>
        </w:rPr>
        <w:t>话：                           电</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8"/>
          <w:sz w:val="28"/>
          <w:szCs w:val="28"/>
          <w:highlight w:val="none"/>
        </w:rPr>
        <w:t>话：</w:t>
      </w:r>
    </w:p>
    <w:p w14:paraId="6675264A">
      <w:pPr>
        <w:spacing w:before="75" w:line="228" w:lineRule="auto"/>
        <w:ind w:left="46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开户银行：</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rPr>
        <w:t>开户银行：</w:t>
      </w:r>
    </w:p>
    <w:p w14:paraId="24CC66D7">
      <w:pPr>
        <w:spacing w:before="155" w:line="228" w:lineRule="auto"/>
        <w:ind w:left="478"/>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帐</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4"/>
          <w:sz w:val="28"/>
          <w:szCs w:val="28"/>
          <w:highlight w:val="none"/>
        </w:rPr>
        <w:t>号：</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4"/>
          <w:sz w:val="28"/>
          <w:szCs w:val="28"/>
          <w:highlight w:val="none"/>
        </w:rPr>
        <w:t>帐</w:t>
      </w:r>
      <w:r>
        <w:rPr>
          <w:rFonts w:hint="eastAsia" w:ascii="宋体" w:hAnsi="宋体" w:eastAsia="宋体" w:cs="宋体"/>
          <w:color w:val="auto"/>
          <w:spacing w:val="10"/>
          <w:sz w:val="28"/>
          <w:szCs w:val="28"/>
          <w:highlight w:val="none"/>
        </w:rPr>
        <w:t xml:space="preserve">    </w:t>
      </w:r>
      <w:r>
        <w:rPr>
          <w:rFonts w:hint="eastAsia" w:ascii="宋体" w:hAnsi="宋体" w:eastAsia="宋体" w:cs="宋体"/>
          <w:color w:val="auto"/>
          <w:spacing w:val="-4"/>
          <w:sz w:val="28"/>
          <w:szCs w:val="28"/>
          <w:highlight w:val="none"/>
        </w:rPr>
        <w:t>号</w:t>
      </w:r>
    </w:p>
    <w:p w14:paraId="34FBDC49">
      <w:pPr>
        <w:pStyle w:val="6"/>
        <w:spacing w:line="438" w:lineRule="auto"/>
        <w:rPr>
          <w:color w:val="auto"/>
          <w:highlight w:val="none"/>
        </w:rPr>
      </w:pPr>
    </w:p>
    <w:p w14:paraId="3631571A">
      <w:pPr>
        <w:spacing w:before="91" w:line="220" w:lineRule="auto"/>
        <w:ind w:left="3966"/>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二</w:t>
      </w:r>
      <w:r>
        <w:rPr>
          <w:rFonts w:ascii="宋体" w:hAnsi="宋体" w:eastAsia="宋体" w:cs="宋体"/>
          <w:color w:val="auto"/>
          <w:spacing w:val="32"/>
          <w:sz w:val="28"/>
          <w:szCs w:val="28"/>
          <w:highlight w:val="none"/>
        </w:rPr>
        <w:t xml:space="preserve"> </w:t>
      </w:r>
      <w:r>
        <w:rPr>
          <w:rFonts w:ascii="宋体" w:hAnsi="宋体" w:eastAsia="宋体" w:cs="宋体"/>
          <w:b/>
          <w:bCs/>
          <w:color w:val="auto"/>
          <w:spacing w:val="-11"/>
          <w:sz w:val="28"/>
          <w:szCs w:val="28"/>
          <w:highlight w:val="none"/>
        </w:rPr>
        <w:t>、合同条款</w:t>
      </w:r>
    </w:p>
    <w:p w14:paraId="10A7283A">
      <w:pPr>
        <w:spacing w:before="205" w:line="227" w:lineRule="auto"/>
        <w:ind w:left="4393"/>
        <w:rPr>
          <w:rFonts w:ascii="宋体" w:hAnsi="宋体" w:eastAsia="宋体" w:cs="宋体"/>
          <w:color w:val="auto"/>
          <w:sz w:val="23"/>
          <w:szCs w:val="23"/>
          <w:highlight w:val="none"/>
        </w:rPr>
      </w:pPr>
      <w:r>
        <w:rPr>
          <w:rFonts w:ascii="宋体" w:hAnsi="宋体" w:eastAsia="宋体" w:cs="宋体"/>
          <w:b/>
          <w:bCs/>
          <w:color w:val="auto"/>
          <w:spacing w:val="5"/>
          <w:sz w:val="28"/>
          <w:szCs w:val="28"/>
          <w:highlight w:val="none"/>
        </w:rPr>
        <w:t>合同格式</w:t>
      </w:r>
    </w:p>
    <w:p w14:paraId="061C3186">
      <w:pPr>
        <w:spacing w:before="185" w:line="228"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1、定义</w:t>
      </w:r>
    </w:p>
    <w:p w14:paraId="18DA6584">
      <w:pPr>
        <w:spacing w:before="181" w:line="365" w:lineRule="auto"/>
        <w:ind w:right="75" w:firstLine="486"/>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1.1“合同”系指买方和卖方（以下简称合同双方）</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pacing w:val="10"/>
          <w:sz w:val="28"/>
          <w:szCs w:val="28"/>
          <w:highlight w:val="none"/>
        </w:rPr>
        <w:t>已达成的协议，即由双方签订的合同格</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式文件，包括所有的招标文件、投标文件、答疑纪录、澄清说明、附件、附录和组成合同的</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2"/>
          <w:sz w:val="28"/>
          <w:szCs w:val="28"/>
          <w:highlight w:val="none"/>
        </w:rPr>
        <w:t>所有其他文件。</w:t>
      </w:r>
    </w:p>
    <w:p w14:paraId="56D4C163">
      <w:pPr>
        <w:spacing w:before="39" w:line="359" w:lineRule="auto"/>
        <w:ind w:left="1" w:right="75" w:firstLine="485"/>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1.2“合同价格”系指根据合同规定，在卖方全面正确地</w:t>
      </w:r>
      <w:r>
        <w:rPr>
          <w:rFonts w:hint="eastAsia" w:ascii="宋体" w:hAnsi="宋体" w:eastAsia="宋体" w:cs="宋体"/>
          <w:color w:val="auto"/>
          <w:spacing w:val="11"/>
          <w:sz w:val="28"/>
          <w:szCs w:val="28"/>
          <w:highlight w:val="none"/>
        </w:rPr>
        <w:t>履行合同义务时，买方应支付给卖</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方的款项。</w:t>
      </w:r>
    </w:p>
    <w:p w14:paraId="23AE0710">
      <w:pPr>
        <w:spacing w:before="37" w:line="359" w:lineRule="auto"/>
        <w:ind w:left="3" w:firstLine="48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1.3“货物”系指卖方按合同要求，须向买方提供的一切设备</w:t>
      </w:r>
      <w:r>
        <w:rPr>
          <w:rFonts w:hint="eastAsia" w:ascii="宋体" w:hAnsi="宋体" w:eastAsia="宋体" w:cs="宋体"/>
          <w:color w:val="auto"/>
          <w:spacing w:val="7"/>
          <w:sz w:val="28"/>
          <w:szCs w:val="28"/>
          <w:highlight w:val="none"/>
        </w:rPr>
        <w:t>、机械、仪器仪表、备品备件、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工具、手册、其它技术资料和其它材料。</w:t>
      </w:r>
    </w:p>
    <w:p w14:paraId="1046EF69">
      <w:pPr>
        <w:spacing w:before="40" w:line="359" w:lineRule="auto"/>
        <w:ind w:right="75" w:firstLine="487"/>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1.4“服务”系指合同规定卖方必须承担的安装、调试、</w:t>
      </w:r>
      <w:r>
        <w:rPr>
          <w:rFonts w:hint="eastAsia" w:ascii="宋体" w:hAnsi="宋体" w:eastAsia="宋体" w:cs="宋体"/>
          <w:color w:val="auto"/>
          <w:spacing w:val="11"/>
          <w:sz w:val="28"/>
          <w:szCs w:val="28"/>
          <w:highlight w:val="none"/>
        </w:rPr>
        <w:t>技术协助、校准、培训以及其他类</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似义务。</w:t>
      </w:r>
    </w:p>
    <w:p w14:paraId="36638279">
      <w:pPr>
        <w:spacing w:before="38" w:line="361" w:lineRule="auto"/>
        <w:ind w:right="72" w:firstLine="487"/>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1.5“甲方”</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11"/>
          <w:sz w:val="28"/>
          <w:szCs w:val="28"/>
          <w:highlight w:val="none"/>
        </w:rPr>
        <w:t>、“买方”</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11"/>
          <w:sz w:val="28"/>
          <w:szCs w:val="28"/>
          <w:highlight w:val="none"/>
        </w:rPr>
        <w:t>、“招标方”均系指通过采购，接受合同货物及服务的自治</w:t>
      </w:r>
      <w:r>
        <w:rPr>
          <w:rFonts w:hint="eastAsia" w:ascii="宋体" w:hAnsi="宋体" w:eastAsia="宋体" w:cs="宋体"/>
          <w:color w:val="auto"/>
          <w:spacing w:val="10"/>
          <w:sz w:val="28"/>
          <w:szCs w:val="28"/>
          <w:highlight w:val="none"/>
        </w:rPr>
        <w:t>区本级各行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政事业单位、社会团体（采购单位）及社会招标代理机构。</w:t>
      </w:r>
    </w:p>
    <w:p w14:paraId="27452D5C">
      <w:pPr>
        <w:spacing w:before="34" w:line="359" w:lineRule="auto"/>
        <w:ind w:left="966" w:right="295" w:rightChars="0" w:hanging="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1.6“乙方”</w:t>
      </w:r>
      <w:r>
        <w:rPr>
          <w:rFonts w:hint="eastAsia" w:ascii="宋体" w:hAnsi="宋体" w:eastAsia="宋体" w:cs="宋体"/>
          <w:color w:val="auto"/>
          <w:spacing w:val="-30"/>
          <w:sz w:val="28"/>
          <w:szCs w:val="28"/>
          <w:highlight w:val="none"/>
        </w:rPr>
        <w:t xml:space="preserve"> </w:t>
      </w:r>
      <w:r>
        <w:rPr>
          <w:rFonts w:hint="eastAsia" w:ascii="宋体" w:hAnsi="宋体" w:eastAsia="宋体" w:cs="宋体"/>
          <w:color w:val="auto"/>
          <w:spacing w:val="6"/>
          <w:sz w:val="28"/>
          <w:szCs w:val="28"/>
          <w:highlight w:val="none"/>
        </w:rPr>
        <w:t>、“卖方”系指中标后提供合同货</w:t>
      </w:r>
      <w:r>
        <w:rPr>
          <w:rFonts w:hint="eastAsia" w:ascii="宋体" w:hAnsi="宋体" w:eastAsia="宋体" w:cs="宋体"/>
          <w:color w:val="auto"/>
          <w:spacing w:val="5"/>
          <w:sz w:val="28"/>
          <w:szCs w:val="28"/>
          <w:highlight w:val="none"/>
        </w:rPr>
        <w:t>物和服务的经济实体。</w:t>
      </w:r>
      <w:r>
        <w:rPr>
          <w:rFonts w:hint="eastAsia" w:ascii="宋体" w:hAnsi="宋体" w:eastAsia="宋体" w:cs="宋体"/>
          <w:color w:val="auto"/>
          <w:sz w:val="28"/>
          <w:szCs w:val="28"/>
          <w:highlight w:val="none"/>
        </w:rPr>
        <w:t xml:space="preserve"> </w:t>
      </w:r>
    </w:p>
    <w:p w14:paraId="4B86882B">
      <w:pPr>
        <w:spacing w:before="34" w:line="359" w:lineRule="auto"/>
        <w:ind w:left="966" w:right="2668" w:hanging="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1.7 “现场”系指将要进行货物安装和运</w:t>
      </w:r>
      <w:r>
        <w:rPr>
          <w:rFonts w:hint="eastAsia" w:ascii="宋体" w:hAnsi="宋体" w:eastAsia="宋体" w:cs="宋体"/>
          <w:color w:val="auto"/>
          <w:spacing w:val="5"/>
          <w:sz w:val="28"/>
          <w:szCs w:val="28"/>
          <w:highlight w:val="none"/>
        </w:rPr>
        <w:t>转的地点。</w:t>
      </w:r>
    </w:p>
    <w:p w14:paraId="7C7EFD14">
      <w:pPr>
        <w:spacing w:before="39" w:line="359" w:lineRule="auto"/>
        <w:ind w:right="75" w:firstLine="486"/>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1.8“验收”系指买方依据国家技术规范及本合同的约定</w:t>
      </w:r>
      <w:r>
        <w:rPr>
          <w:rFonts w:hint="eastAsia" w:ascii="宋体" w:hAnsi="宋体" w:eastAsia="宋体" w:cs="宋体"/>
          <w:color w:val="auto"/>
          <w:spacing w:val="11"/>
          <w:sz w:val="28"/>
          <w:szCs w:val="28"/>
          <w:highlight w:val="none"/>
        </w:rPr>
        <w:t>，对内技术规格规定接受合同货物</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所依据的程序和条件。</w:t>
      </w:r>
    </w:p>
    <w:p w14:paraId="5E2E66E8">
      <w:pPr>
        <w:spacing w:before="40" w:line="228"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2、适用范围</w:t>
      </w:r>
    </w:p>
    <w:p w14:paraId="74F9F450">
      <w:pPr>
        <w:spacing w:before="183"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2.1  本合同条款仅适用于本次采购活动。</w:t>
      </w:r>
    </w:p>
    <w:p w14:paraId="734FDCF0">
      <w:pPr>
        <w:spacing w:before="184" w:line="227" w:lineRule="auto"/>
        <w:ind w:left="475"/>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3、原产地</w:t>
      </w:r>
    </w:p>
    <w:p w14:paraId="69216136">
      <w:pPr>
        <w:spacing w:before="184"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3.1  原产地系指货物的生产地，或提供辅助服务的来源地。</w:t>
      </w:r>
    </w:p>
    <w:p w14:paraId="61D0D405">
      <w:pPr>
        <w:spacing w:before="184" w:line="227" w:lineRule="auto"/>
        <w:ind w:left="47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4、技术规格和标准</w:t>
      </w:r>
    </w:p>
    <w:p w14:paraId="49B10E06">
      <w:pPr>
        <w:spacing w:before="186" w:line="365" w:lineRule="auto"/>
        <w:ind w:left="1" w:right="75" w:firstLine="473"/>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4.1 本合同项下所供货物的技术规格应与本招标文件技术规格规定的标准相一致</w:t>
      </w:r>
      <w:r>
        <w:rPr>
          <w:rFonts w:hint="eastAsia" w:ascii="宋体" w:hAnsi="宋体" w:eastAsia="宋体" w:cs="宋体"/>
          <w:color w:val="auto"/>
          <w:spacing w:val="9"/>
          <w:sz w:val="28"/>
          <w:szCs w:val="28"/>
          <w:highlight w:val="none"/>
        </w:rPr>
        <w:t>。若技术</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规格中无相应规定，货物则应符合相应的国家标准或有关权威部门最新颁布的相应的正式标</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8"/>
          <w:sz w:val="28"/>
          <w:szCs w:val="28"/>
          <w:highlight w:val="none"/>
        </w:rPr>
        <w:t>准。</w:t>
      </w:r>
    </w:p>
    <w:p w14:paraId="18AF7948">
      <w:pPr>
        <w:spacing w:before="34" w:line="227" w:lineRule="auto"/>
        <w:ind w:left="479"/>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5、专利权</w:t>
      </w:r>
    </w:p>
    <w:p w14:paraId="68DE21E9">
      <w:pPr>
        <w:spacing w:before="75" w:line="365" w:lineRule="auto"/>
        <w:ind w:right="35" w:firstLine="481"/>
        <w:jc w:val="both"/>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5.1  卖方须保障买方在使用其提供的货物、服务及其任何部分时不受到第</w:t>
      </w:r>
      <w:r>
        <w:rPr>
          <w:rFonts w:hint="eastAsia" w:ascii="宋体" w:hAnsi="宋体" w:eastAsia="宋体" w:cs="宋体"/>
          <w:color w:val="auto"/>
          <w:spacing w:val="13"/>
          <w:sz w:val="28"/>
          <w:szCs w:val="28"/>
          <w:highlight w:val="none"/>
        </w:rPr>
        <w:t>三方关于侵犯专利权、商标权或工业设计权的指控。任何第三方如果提出侵权指控，卖方须与第三方交涉</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7"/>
          <w:sz w:val="28"/>
          <w:szCs w:val="28"/>
          <w:highlight w:val="none"/>
        </w:rPr>
        <w:t>并承担由此而引起的一切法律责任和费用。</w:t>
      </w:r>
    </w:p>
    <w:p w14:paraId="3D0719F4">
      <w:pPr>
        <w:spacing w:before="37" w:line="228" w:lineRule="auto"/>
        <w:ind w:left="479"/>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6、保险</w:t>
      </w:r>
    </w:p>
    <w:p w14:paraId="72C30422">
      <w:pPr>
        <w:spacing w:before="181" w:line="226"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6.1 在合同价条件下，由卖方负责办理保险。</w:t>
      </w:r>
    </w:p>
    <w:p w14:paraId="15E26FEE">
      <w:pPr>
        <w:spacing w:before="186" w:line="226" w:lineRule="auto"/>
        <w:ind w:left="47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7、合同价款的支付方式</w:t>
      </w:r>
    </w:p>
    <w:p w14:paraId="7AC974F4">
      <w:pPr>
        <w:spacing w:before="184" w:line="226"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7.1</w:t>
      </w:r>
      <w:r>
        <w:rPr>
          <w:rFonts w:hint="eastAsia" w:ascii="宋体" w:hAnsi="宋体" w:eastAsia="宋体" w:cs="宋体"/>
          <w:color w:val="auto"/>
          <w:spacing w:val="39"/>
          <w:sz w:val="28"/>
          <w:szCs w:val="28"/>
          <w:highlight w:val="none"/>
        </w:rPr>
        <w:t xml:space="preserve"> </w:t>
      </w:r>
      <w:r>
        <w:rPr>
          <w:rFonts w:hint="eastAsia" w:ascii="宋体" w:hAnsi="宋体" w:eastAsia="宋体" w:cs="宋体"/>
          <w:color w:val="auto"/>
          <w:spacing w:val="6"/>
          <w:sz w:val="28"/>
          <w:szCs w:val="28"/>
          <w:highlight w:val="none"/>
        </w:rPr>
        <w:t>除另有规定者外，本合同价款将由买方向卖方支付。</w:t>
      </w:r>
    </w:p>
    <w:p w14:paraId="731DCE2E">
      <w:pPr>
        <w:spacing w:before="187" w:line="227" w:lineRule="auto"/>
        <w:ind w:left="479"/>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8、技术资料</w:t>
      </w:r>
    </w:p>
    <w:p w14:paraId="2D5C2048">
      <w:pPr>
        <w:spacing w:before="183" w:line="338" w:lineRule="auto"/>
        <w:ind w:right="61" w:firstLine="48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8.1</w:t>
      </w:r>
      <w:r>
        <w:rPr>
          <w:rFonts w:hint="eastAsia" w:ascii="宋体" w:hAnsi="宋体" w:eastAsia="宋体" w:cs="宋体"/>
          <w:color w:val="auto"/>
          <w:spacing w:val="26"/>
          <w:sz w:val="28"/>
          <w:szCs w:val="28"/>
          <w:highlight w:val="none"/>
        </w:rPr>
        <w:t xml:space="preserve"> </w:t>
      </w:r>
      <w:r>
        <w:rPr>
          <w:rFonts w:hint="eastAsia" w:ascii="宋体" w:hAnsi="宋体" w:eastAsia="宋体" w:cs="宋体"/>
          <w:color w:val="auto"/>
          <w:spacing w:val="9"/>
          <w:sz w:val="28"/>
          <w:szCs w:val="28"/>
          <w:highlight w:val="none"/>
        </w:rPr>
        <w:t>除招标文件的技术规范书中另有规定的外，卖</w:t>
      </w:r>
      <w:r>
        <w:rPr>
          <w:rFonts w:hint="eastAsia" w:ascii="宋体" w:hAnsi="宋体" w:eastAsia="宋体" w:cs="宋体"/>
          <w:color w:val="auto"/>
          <w:spacing w:val="8"/>
          <w:sz w:val="28"/>
          <w:szCs w:val="28"/>
          <w:highlight w:val="none"/>
        </w:rPr>
        <w:t>方应准备与合同设备或仪器相符的中文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技术资料，并于合同生效后</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8"/>
          <w:sz w:val="28"/>
          <w:szCs w:val="28"/>
          <w:highlight w:val="none"/>
        </w:rPr>
        <w:t>15</w:t>
      </w:r>
      <w:r>
        <w:rPr>
          <w:rFonts w:hint="eastAsia" w:ascii="宋体" w:hAnsi="宋体" w:eastAsia="宋体" w:cs="宋体"/>
          <w:color w:val="auto"/>
          <w:spacing w:val="19"/>
          <w:w w:val="101"/>
          <w:sz w:val="28"/>
          <w:szCs w:val="28"/>
          <w:highlight w:val="none"/>
        </w:rPr>
        <w:t xml:space="preserve"> </w:t>
      </w:r>
      <w:r>
        <w:rPr>
          <w:rFonts w:hint="eastAsia" w:ascii="宋体" w:hAnsi="宋体" w:eastAsia="宋体" w:cs="宋体"/>
          <w:color w:val="auto"/>
          <w:spacing w:val="8"/>
          <w:sz w:val="28"/>
          <w:szCs w:val="28"/>
          <w:highlight w:val="none"/>
        </w:rPr>
        <w:t>天内寄送到买方，如样本、图纸、操作手册、使用说明、维修</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指南或服务手册等。如本条款所述资料寄送不完整或丢失，卖方</w:t>
      </w:r>
      <w:r>
        <w:rPr>
          <w:rFonts w:hint="eastAsia" w:ascii="宋体" w:hAnsi="宋体" w:eastAsia="宋体" w:cs="宋体"/>
          <w:color w:val="auto"/>
          <w:spacing w:val="9"/>
          <w:sz w:val="28"/>
          <w:szCs w:val="28"/>
          <w:highlight w:val="none"/>
        </w:rPr>
        <w:t>应在收到买方通知后立即免</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费另寄。</w:t>
      </w:r>
    </w:p>
    <w:p w14:paraId="2AC67D9F">
      <w:pPr>
        <w:spacing w:before="184" w:line="227" w:lineRule="auto"/>
        <w:ind w:left="48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8.2 上述一套完整的资料应包装好随每批货物一起发运。</w:t>
      </w:r>
    </w:p>
    <w:p w14:paraId="638A2F0B">
      <w:pPr>
        <w:spacing w:before="183" w:line="226" w:lineRule="auto"/>
        <w:ind w:left="47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9、价格</w:t>
      </w:r>
    </w:p>
    <w:p w14:paraId="60B6DC94">
      <w:pPr>
        <w:spacing w:before="188" w:line="359" w:lineRule="auto"/>
        <w:ind w:left="3" w:right="35" w:firstLine="476"/>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9.1</w:t>
      </w:r>
      <w:r>
        <w:rPr>
          <w:rFonts w:hint="eastAsia" w:ascii="宋体" w:hAnsi="宋体" w:eastAsia="宋体" w:cs="宋体"/>
          <w:color w:val="auto"/>
          <w:spacing w:val="40"/>
          <w:w w:val="101"/>
          <w:sz w:val="28"/>
          <w:szCs w:val="28"/>
          <w:highlight w:val="none"/>
        </w:rPr>
        <w:t xml:space="preserve"> </w:t>
      </w:r>
      <w:r>
        <w:rPr>
          <w:rFonts w:hint="eastAsia" w:ascii="宋体" w:hAnsi="宋体" w:eastAsia="宋体" w:cs="宋体"/>
          <w:color w:val="auto"/>
          <w:spacing w:val="9"/>
          <w:sz w:val="28"/>
          <w:szCs w:val="28"/>
          <w:highlight w:val="none"/>
        </w:rPr>
        <w:t>除合同中另有规定者外，卖方为其所供货物和服务而要求买方支付的金额应与其报价</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一致。</w:t>
      </w:r>
    </w:p>
    <w:p w14:paraId="033B85C9">
      <w:pPr>
        <w:spacing w:before="38" w:line="228" w:lineRule="auto"/>
        <w:ind w:left="486"/>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10、质量保证</w:t>
      </w:r>
    </w:p>
    <w:p w14:paraId="6C140B52">
      <w:pPr>
        <w:spacing w:before="180" w:line="365" w:lineRule="auto"/>
        <w:ind w:firstLine="498"/>
        <w:jc w:val="both"/>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10.1 卖方应保证其提供货品检验报告及相关资料；到货后，由甲方检测，达不到要求者，</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13"/>
          <w:sz w:val="28"/>
          <w:szCs w:val="28"/>
          <w:highlight w:val="none"/>
        </w:rPr>
        <w:t>予以退货。并在各个方面符合合同规定的质量、规格和性能要求。在规定的质量保证期内，</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7"/>
          <w:sz w:val="28"/>
          <w:szCs w:val="28"/>
          <w:highlight w:val="none"/>
        </w:rPr>
        <w:t>卖方应对所供货品任何的缺陷或质量问题负责。</w:t>
      </w:r>
    </w:p>
    <w:p w14:paraId="31A2779C">
      <w:pPr>
        <w:spacing w:before="39" w:line="228" w:lineRule="auto"/>
        <w:ind w:left="486"/>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11、履约保证金</w:t>
      </w:r>
    </w:p>
    <w:p w14:paraId="7BEDFDEA">
      <w:pPr>
        <w:spacing w:before="181" w:line="227" w:lineRule="auto"/>
        <w:ind w:left="49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11.1 合同签订后，卖方须向买方提供</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6"/>
          <w:sz w:val="28"/>
          <w:szCs w:val="28"/>
          <w:highlight w:val="none"/>
        </w:rPr>
        <w:t>％（合同中约定）的履约保证金。</w:t>
      </w:r>
    </w:p>
    <w:p w14:paraId="418A1C4B">
      <w:pPr>
        <w:spacing w:before="186" w:line="364" w:lineRule="auto"/>
        <w:ind w:left="1" w:right="35" w:firstLine="496"/>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11.2 卖方在收到买方的货物验收合格的报告后，买方在七个工作日内无息退还履约保证</w:t>
      </w:r>
      <w:r>
        <w:rPr>
          <w:rFonts w:hint="eastAsia" w:ascii="宋体" w:hAnsi="宋体" w:eastAsia="宋体" w:cs="宋体"/>
          <w:color w:val="auto"/>
          <w:spacing w:val="5"/>
          <w:sz w:val="28"/>
          <w:szCs w:val="28"/>
          <w:highlight w:val="none"/>
        </w:rPr>
        <w:t xml:space="preserve"> </w:t>
      </w:r>
      <w:r>
        <w:rPr>
          <w:rFonts w:hint="eastAsia" w:ascii="宋体" w:hAnsi="宋体" w:eastAsia="宋体" w:cs="宋体"/>
          <w:color w:val="auto"/>
          <w:spacing w:val="-8"/>
          <w:sz w:val="28"/>
          <w:szCs w:val="28"/>
          <w:highlight w:val="none"/>
        </w:rPr>
        <w:t>金。</w:t>
      </w:r>
    </w:p>
    <w:p w14:paraId="3D9A66D2">
      <w:pPr>
        <w:spacing w:before="26" w:line="227" w:lineRule="auto"/>
        <w:ind w:left="486"/>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12、检验</w:t>
      </w:r>
    </w:p>
    <w:p w14:paraId="4A3CBFD7">
      <w:pPr>
        <w:spacing w:before="181" w:line="368" w:lineRule="auto"/>
        <w:ind w:left="3" w:right="35" w:firstLine="494"/>
        <w:jc w:val="both"/>
        <w:rPr>
          <w:rFonts w:hint="eastAsia" w:ascii="宋体" w:hAnsi="宋体" w:eastAsia="宋体" w:cs="宋体"/>
          <w:color w:val="auto"/>
          <w:spacing w:val="6"/>
          <w:sz w:val="28"/>
          <w:szCs w:val="28"/>
          <w:highlight w:val="none"/>
          <w:lang w:val="en-US" w:eastAsia="zh-CN"/>
        </w:rPr>
      </w:pPr>
      <w:r>
        <w:rPr>
          <w:rFonts w:hint="eastAsia" w:ascii="宋体" w:hAnsi="宋体" w:eastAsia="宋体" w:cs="宋体"/>
          <w:color w:val="auto"/>
          <w:spacing w:val="13"/>
          <w:sz w:val="28"/>
          <w:szCs w:val="28"/>
          <w:highlight w:val="none"/>
        </w:rPr>
        <w:t>12.1 卖方应在发货之前，对货物的有关内在和外观质量、规格、性能、数</w:t>
      </w:r>
      <w:r>
        <w:rPr>
          <w:rFonts w:hint="eastAsia" w:ascii="宋体" w:hAnsi="宋体" w:eastAsia="宋体" w:cs="宋体"/>
          <w:color w:val="auto"/>
          <w:spacing w:val="12"/>
          <w:sz w:val="28"/>
          <w:szCs w:val="28"/>
          <w:highlight w:val="none"/>
        </w:rPr>
        <w:t>量和重量进</w:t>
      </w:r>
      <w:r>
        <w:rPr>
          <w:rFonts w:hint="eastAsia" w:ascii="宋体" w:hAnsi="宋体" w:eastAsia="宋体" w:cs="宋体"/>
          <w:color w:val="auto"/>
          <w:spacing w:val="13"/>
          <w:sz w:val="28"/>
          <w:szCs w:val="28"/>
          <w:highlight w:val="none"/>
        </w:rPr>
        <w:t>行准确和全面的检验，并出具其货物符合合同规定的质量证书。该证书将作为提交付款单据的组成部分，但不应视为是对质量、规格、性能、数量或重量的最终定论。质量证书应附有</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6"/>
          <w:sz w:val="28"/>
          <w:szCs w:val="28"/>
          <w:highlight w:val="none"/>
        </w:rPr>
        <w:t>写明制造商检验的细节和结果的说明</w:t>
      </w:r>
      <w:r>
        <w:rPr>
          <w:rFonts w:hint="eastAsia" w:ascii="宋体" w:hAnsi="宋体" w:eastAsia="宋体" w:cs="宋体"/>
          <w:color w:val="auto"/>
          <w:spacing w:val="6"/>
          <w:sz w:val="28"/>
          <w:szCs w:val="28"/>
          <w:highlight w:val="none"/>
          <w:lang w:eastAsia="zh-CN"/>
        </w:rPr>
        <w:t>。</w:t>
      </w:r>
      <w:r>
        <w:rPr>
          <w:rFonts w:hint="eastAsia" w:ascii="宋体" w:hAnsi="宋体" w:eastAsia="宋体" w:cs="宋体"/>
          <w:color w:val="auto"/>
          <w:spacing w:val="6"/>
          <w:sz w:val="28"/>
          <w:szCs w:val="28"/>
          <w:highlight w:val="none"/>
          <w:lang w:val="en-US" w:eastAsia="zh-CN"/>
        </w:rPr>
        <w:t xml:space="preserve"> </w:t>
      </w:r>
    </w:p>
    <w:p w14:paraId="720CB54E">
      <w:pPr>
        <w:spacing w:before="181" w:line="368" w:lineRule="auto"/>
        <w:ind w:left="3" w:right="35" w:firstLine="494"/>
        <w:jc w:val="both"/>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12.2 在合同规定的质量保证期内，如果发现货物的质量或规格与合同规定</w:t>
      </w:r>
      <w:r>
        <w:rPr>
          <w:rFonts w:hint="eastAsia" w:ascii="宋体" w:hAnsi="宋体" w:eastAsia="宋体" w:cs="宋体"/>
          <w:color w:val="auto"/>
          <w:spacing w:val="12"/>
          <w:sz w:val="28"/>
          <w:szCs w:val="28"/>
          <w:highlight w:val="none"/>
        </w:rPr>
        <w:t>不符，或证</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明货物有缺陷，包括潜在的缺陷或使用不合适的原材料等，买方应申请质检部门</w:t>
      </w:r>
      <w:r>
        <w:rPr>
          <w:rFonts w:hint="eastAsia" w:ascii="宋体" w:hAnsi="宋体" w:eastAsia="宋体" w:cs="宋体"/>
          <w:color w:val="auto"/>
          <w:spacing w:val="12"/>
          <w:sz w:val="28"/>
          <w:szCs w:val="28"/>
          <w:highlight w:val="none"/>
        </w:rPr>
        <w:t>进行检验，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并有权根据检验证书及质量保证条款立即向卖方</w:t>
      </w:r>
      <w:r>
        <w:rPr>
          <w:rFonts w:hint="eastAsia" w:ascii="宋体" w:hAnsi="宋体" w:eastAsia="宋体" w:cs="宋体"/>
          <w:color w:val="auto"/>
          <w:spacing w:val="7"/>
          <w:sz w:val="28"/>
          <w:szCs w:val="28"/>
          <w:highlight w:val="none"/>
        </w:rPr>
        <w:t>提出索赔。</w:t>
      </w:r>
    </w:p>
    <w:p w14:paraId="72D245D5">
      <w:pPr>
        <w:spacing w:before="38"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13、索赔</w:t>
      </w:r>
    </w:p>
    <w:p w14:paraId="785129AA">
      <w:pPr>
        <w:spacing w:before="182" w:line="365" w:lineRule="auto"/>
        <w:ind w:right="95" w:firstLine="499"/>
        <w:jc w:val="both"/>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13.1</w:t>
      </w:r>
      <w:r>
        <w:rPr>
          <w:rFonts w:hint="eastAsia" w:ascii="宋体" w:hAnsi="宋体" w:eastAsia="宋体" w:cs="宋体"/>
          <w:color w:val="auto"/>
          <w:spacing w:val="11"/>
          <w:sz w:val="28"/>
          <w:szCs w:val="28"/>
          <w:highlight w:val="none"/>
          <w:lang w:val="en-US" w:eastAsia="zh-CN"/>
        </w:rPr>
        <w:t xml:space="preserve"> </w:t>
      </w:r>
      <w:r>
        <w:rPr>
          <w:rFonts w:hint="eastAsia" w:ascii="宋体" w:hAnsi="宋体" w:eastAsia="宋体" w:cs="宋体"/>
          <w:color w:val="auto"/>
          <w:spacing w:val="11"/>
          <w:sz w:val="28"/>
          <w:szCs w:val="28"/>
          <w:highlight w:val="none"/>
        </w:rPr>
        <w:t>卖方对所供货物与合同约定相</w:t>
      </w:r>
      <w:r>
        <w:rPr>
          <w:rFonts w:hint="eastAsia" w:ascii="宋体" w:hAnsi="宋体" w:eastAsia="宋体" w:cs="宋体"/>
          <w:color w:val="auto"/>
          <w:spacing w:val="10"/>
          <w:sz w:val="28"/>
          <w:szCs w:val="28"/>
          <w:highlight w:val="none"/>
        </w:rPr>
        <w:t>一致负完全责任。在买方已于规定的检验、安装、调</w:t>
      </w:r>
      <w:r>
        <w:rPr>
          <w:rFonts w:hint="eastAsia" w:ascii="宋体" w:hAnsi="宋体" w:eastAsia="宋体" w:cs="宋体"/>
          <w:color w:val="auto"/>
          <w:spacing w:val="13"/>
          <w:sz w:val="28"/>
          <w:szCs w:val="28"/>
          <w:highlight w:val="none"/>
        </w:rPr>
        <w:t>试和验收测试期限内和质量保证期内提出索赔时，卖方应按买方同意的下述一种或多种方法</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3"/>
          <w:sz w:val="28"/>
          <w:szCs w:val="28"/>
          <w:highlight w:val="none"/>
        </w:rPr>
        <w:t>解决索赔事宜。</w:t>
      </w:r>
    </w:p>
    <w:p w14:paraId="58918D73">
      <w:pPr>
        <w:spacing w:before="38" w:line="325" w:lineRule="auto"/>
        <w:ind w:left="1" w:right="95" w:firstLine="371"/>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（1）卖方同意买方拒收货物并把被拒收货物的金额以合同</w:t>
      </w:r>
      <w:r>
        <w:rPr>
          <w:rFonts w:hint="eastAsia" w:ascii="宋体" w:hAnsi="宋体" w:eastAsia="宋体" w:cs="宋体"/>
          <w:color w:val="auto"/>
          <w:spacing w:val="12"/>
          <w:sz w:val="28"/>
          <w:szCs w:val="28"/>
          <w:highlight w:val="none"/>
        </w:rPr>
        <w:t>规定的同类货币还付给买方，</w:t>
      </w:r>
      <w:r>
        <w:rPr>
          <w:rFonts w:hint="eastAsia" w:ascii="宋体" w:hAnsi="宋体" w:eastAsia="宋体" w:cs="宋体"/>
          <w:color w:val="auto"/>
          <w:spacing w:val="13"/>
          <w:sz w:val="28"/>
          <w:szCs w:val="28"/>
          <w:highlight w:val="none"/>
        </w:rPr>
        <w:t>卖方负担发生的一切损失和费用，包括利息、银行费用</w:t>
      </w:r>
      <w:r>
        <w:rPr>
          <w:rFonts w:hint="eastAsia" w:ascii="宋体" w:hAnsi="宋体" w:eastAsia="宋体" w:cs="宋体"/>
          <w:color w:val="auto"/>
          <w:spacing w:val="13"/>
          <w:sz w:val="28"/>
          <w:szCs w:val="28"/>
          <w:highlight w:val="none"/>
          <w:lang w:eastAsia="zh-CN"/>
        </w:rPr>
        <w:t>、</w:t>
      </w:r>
      <w:r>
        <w:rPr>
          <w:rFonts w:hint="eastAsia" w:ascii="宋体" w:hAnsi="宋体" w:eastAsia="宋体" w:cs="宋体"/>
          <w:color w:val="auto"/>
          <w:spacing w:val="13"/>
          <w:sz w:val="28"/>
          <w:szCs w:val="28"/>
          <w:highlight w:val="none"/>
        </w:rPr>
        <w:t>运输和保险费、检验费、仓储和装</w:t>
      </w:r>
      <w:r>
        <w:rPr>
          <w:rFonts w:hint="eastAsia" w:ascii="宋体" w:hAnsi="宋体" w:eastAsia="宋体" w:cs="宋体"/>
          <w:color w:val="auto"/>
          <w:spacing w:val="15"/>
          <w:sz w:val="28"/>
          <w:szCs w:val="28"/>
          <w:highlight w:val="none"/>
        </w:rPr>
        <w:t xml:space="preserve"> </w:t>
      </w:r>
      <w:r>
        <w:rPr>
          <w:rFonts w:hint="eastAsia" w:ascii="宋体" w:hAnsi="宋体" w:eastAsia="宋体" w:cs="宋体"/>
          <w:color w:val="auto"/>
          <w:spacing w:val="8"/>
          <w:sz w:val="28"/>
          <w:szCs w:val="28"/>
          <w:highlight w:val="none"/>
        </w:rPr>
        <w:t>卸费以及为保管和保护被拒绝货物所需的其它必要费用。</w:t>
      </w:r>
    </w:p>
    <w:p w14:paraId="06D058EA">
      <w:pPr>
        <w:spacing w:before="183" w:line="226" w:lineRule="auto"/>
        <w:ind w:left="37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（2）根据货物的疵劣和受损程度以及买方遭受损失的金额，经双方同意降低货价。</w:t>
      </w:r>
    </w:p>
    <w:p w14:paraId="5BB57483">
      <w:pPr>
        <w:spacing w:before="187" w:line="301" w:lineRule="auto"/>
        <w:ind w:left="2" w:right="95" w:firstLine="370"/>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（3）更换有质量问题的货物，</w:t>
      </w:r>
      <w:r>
        <w:rPr>
          <w:rFonts w:hint="eastAsia" w:ascii="宋体" w:hAnsi="宋体" w:eastAsia="宋体" w:cs="宋体"/>
          <w:color w:val="auto"/>
          <w:spacing w:val="-59"/>
          <w:sz w:val="28"/>
          <w:szCs w:val="28"/>
          <w:highlight w:val="none"/>
        </w:rPr>
        <w:t xml:space="preserve"> </w:t>
      </w:r>
      <w:r>
        <w:rPr>
          <w:rFonts w:hint="eastAsia" w:ascii="宋体" w:hAnsi="宋体" w:eastAsia="宋体" w:cs="宋体"/>
          <w:color w:val="auto"/>
          <w:spacing w:val="12"/>
          <w:sz w:val="28"/>
          <w:szCs w:val="28"/>
          <w:highlight w:val="none"/>
        </w:rPr>
        <w:t>以达到合同规定的规格</w:t>
      </w:r>
      <w:r>
        <w:rPr>
          <w:rFonts w:hint="eastAsia" w:ascii="宋体" w:hAnsi="宋体" w:eastAsia="宋体" w:cs="宋体"/>
          <w:color w:val="auto"/>
          <w:spacing w:val="11"/>
          <w:sz w:val="28"/>
          <w:szCs w:val="28"/>
          <w:highlight w:val="none"/>
        </w:rPr>
        <w:t>、质量和性能，卖方承担一切费用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和风险并负担买方遭受的一切直接费用。同时卖方应相应延</w:t>
      </w:r>
      <w:r>
        <w:rPr>
          <w:rFonts w:hint="eastAsia" w:ascii="宋体" w:hAnsi="宋体" w:eastAsia="宋体" w:cs="宋体"/>
          <w:color w:val="auto"/>
          <w:spacing w:val="8"/>
          <w:sz w:val="28"/>
          <w:szCs w:val="28"/>
          <w:highlight w:val="none"/>
        </w:rPr>
        <w:t>长被更换货物的质量保证期。</w:t>
      </w:r>
    </w:p>
    <w:p w14:paraId="343C3F38">
      <w:pPr>
        <w:spacing w:before="182" w:line="368" w:lineRule="auto"/>
        <w:ind w:left="2" w:right="95" w:firstLine="497"/>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13.2 如果买方提出索赔通知后</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7"/>
          <w:sz w:val="28"/>
          <w:szCs w:val="28"/>
          <w:highlight w:val="none"/>
        </w:rPr>
        <w:t>30</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7"/>
          <w:sz w:val="28"/>
          <w:szCs w:val="28"/>
          <w:highlight w:val="none"/>
        </w:rPr>
        <w:t>天内卖方未能予以答复，该索赔应视为已被卖方接受。</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若卖方未能在买方提出索赔通知的</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9"/>
          <w:sz w:val="28"/>
          <w:szCs w:val="28"/>
          <w:highlight w:val="none"/>
        </w:rPr>
        <w:t>30</w:t>
      </w:r>
      <w:r>
        <w:rPr>
          <w:rFonts w:hint="eastAsia" w:ascii="宋体" w:hAnsi="宋体" w:eastAsia="宋体" w:cs="宋体"/>
          <w:color w:val="auto"/>
          <w:spacing w:val="19"/>
          <w:w w:val="101"/>
          <w:sz w:val="28"/>
          <w:szCs w:val="28"/>
          <w:highlight w:val="none"/>
        </w:rPr>
        <w:t xml:space="preserve"> </w:t>
      </w:r>
      <w:r>
        <w:rPr>
          <w:rFonts w:hint="eastAsia" w:ascii="宋体" w:hAnsi="宋体" w:eastAsia="宋体" w:cs="宋体"/>
          <w:color w:val="auto"/>
          <w:spacing w:val="9"/>
          <w:sz w:val="28"/>
          <w:szCs w:val="28"/>
          <w:highlight w:val="none"/>
        </w:rPr>
        <w:t>天内或买方同意的更长时间内，按买方同意的上述任何</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2"/>
          <w:sz w:val="28"/>
          <w:szCs w:val="28"/>
          <w:highlight w:val="none"/>
        </w:rPr>
        <w:t>一种方式处理索赔事宜，买方将从未付款或卖方提供的履约保证金中扣回索赔金额，</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2"/>
          <w:sz w:val="28"/>
          <w:szCs w:val="28"/>
          <w:highlight w:val="none"/>
        </w:rPr>
        <w:t>同时保</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留进一步要求赔偿的权利。</w:t>
      </w:r>
    </w:p>
    <w:p w14:paraId="35B788E6">
      <w:pPr>
        <w:spacing w:before="34" w:line="227"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14、延期交货与核定损失额</w:t>
      </w:r>
    </w:p>
    <w:p w14:paraId="1F0D71DE">
      <w:pPr>
        <w:spacing w:before="185" w:line="369" w:lineRule="auto"/>
        <w:ind w:left="1" w:firstLine="498"/>
        <w:jc w:val="both"/>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14.1</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11"/>
          <w:sz w:val="28"/>
          <w:szCs w:val="28"/>
          <w:highlight w:val="none"/>
        </w:rPr>
        <w:t>如果卖方未能按合同规定的时间按期交货（不可抗力除外</w:t>
      </w:r>
      <w:r>
        <w:rPr>
          <w:rFonts w:hint="eastAsia" w:ascii="宋体" w:hAnsi="宋体" w:eastAsia="宋体" w:cs="宋体"/>
          <w:color w:val="auto"/>
          <w:spacing w:val="4"/>
          <w:sz w:val="28"/>
          <w:szCs w:val="28"/>
          <w:highlight w:val="none"/>
        </w:rPr>
        <w:t>）</w:t>
      </w:r>
      <w:r>
        <w:rPr>
          <w:rFonts w:hint="eastAsia" w:ascii="宋体" w:hAnsi="宋体" w:eastAsia="宋体" w:cs="宋体"/>
          <w:color w:val="auto"/>
          <w:spacing w:val="-69"/>
          <w:sz w:val="28"/>
          <w:szCs w:val="28"/>
          <w:highlight w:val="none"/>
        </w:rPr>
        <w:t xml:space="preserve"> </w:t>
      </w:r>
      <w:r>
        <w:rPr>
          <w:rFonts w:hint="eastAsia" w:ascii="宋体" w:hAnsi="宋体" w:eastAsia="宋体" w:cs="宋体"/>
          <w:color w:val="auto"/>
          <w:spacing w:val="4"/>
          <w:sz w:val="28"/>
          <w:szCs w:val="28"/>
          <w:highlight w:val="none"/>
        </w:rPr>
        <w:t>，</w:t>
      </w:r>
      <w:r>
        <w:rPr>
          <w:rFonts w:hint="eastAsia" w:ascii="宋体" w:hAnsi="宋体" w:eastAsia="宋体" w:cs="宋体"/>
          <w:color w:val="auto"/>
          <w:spacing w:val="11"/>
          <w:sz w:val="28"/>
          <w:szCs w:val="28"/>
          <w:highlight w:val="none"/>
        </w:rPr>
        <w:t>在卖方同意支付核定</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损失额的条件下，买方将同意延长交货期。核定损失额的支付将从未付款或从履约保证金中</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8"/>
          <w:sz w:val="28"/>
          <w:szCs w:val="28"/>
          <w:highlight w:val="none"/>
        </w:rPr>
        <w:t>扣除。核定损失额比率为每迟交</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8"/>
          <w:sz w:val="28"/>
          <w:szCs w:val="28"/>
          <w:highlight w:val="none"/>
        </w:rPr>
        <w:t>1 天，按迟交货物金额的</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8"/>
          <w:sz w:val="28"/>
          <w:szCs w:val="28"/>
          <w:highlight w:val="none"/>
        </w:rPr>
        <w:t>0.2</w:t>
      </w:r>
      <w:r>
        <w:rPr>
          <w:rFonts w:hint="eastAsia" w:ascii="宋体" w:hAnsi="宋体" w:eastAsia="宋体" w:cs="宋体"/>
          <w:color w:val="auto"/>
          <w:spacing w:val="24"/>
          <w:sz w:val="28"/>
          <w:szCs w:val="28"/>
          <w:highlight w:val="none"/>
        </w:rPr>
        <w:t>％，</w:t>
      </w:r>
      <w:r>
        <w:rPr>
          <w:rFonts w:hint="eastAsia" w:ascii="宋体" w:hAnsi="宋体" w:eastAsia="宋体" w:cs="宋体"/>
          <w:color w:val="auto"/>
          <w:spacing w:val="8"/>
          <w:sz w:val="28"/>
          <w:szCs w:val="28"/>
          <w:highlight w:val="none"/>
        </w:rPr>
        <w:t>但是，核定损失额的支付不</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得超过迟交货物部分合同金额的</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7"/>
          <w:sz w:val="28"/>
          <w:szCs w:val="28"/>
          <w:highlight w:val="none"/>
        </w:rPr>
        <w:t>10％。如果卖方在达到核定损失额的最高限额后仍不能交货，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买方有权因卖方违约终止合同，而卖方仍有义务支付上述迟交核定损失金额。</w:t>
      </w:r>
    </w:p>
    <w:p w14:paraId="2BE75674">
      <w:pPr>
        <w:spacing w:before="38" w:line="227" w:lineRule="auto"/>
        <w:ind w:left="57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15、不可抗力</w:t>
      </w:r>
    </w:p>
    <w:p w14:paraId="0E3537C2">
      <w:pPr>
        <w:spacing w:before="183" w:line="367" w:lineRule="auto"/>
        <w:ind w:right="95" w:firstLine="589"/>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15.1 签约任何一方由于受诸如战争、严重火灾、洪水、台风、地震等不可抗力事故</w:t>
      </w:r>
      <w:r>
        <w:rPr>
          <w:rFonts w:hint="eastAsia" w:ascii="宋体" w:hAnsi="宋体" w:eastAsia="宋体" w:cs="宋体"/>
          <w:color w:val="auto"/>
          <w:spacing w:val="9"/>
          <w:sz w:val="28"/>
          <w:szCs w:val="28"/>
          <w:highlight w:val="none"/>
        </w:rPr>
        <w:t>的影</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响而不能执行合同时，履行合同的期限应予以延长，则延长的期限应相当于事故所影响的时</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13"/>
          <w:sz w:val="28"/>
          <w:szCs w:val="28"/>
          <w:highlight w:val="none"/>
        </w:rPr>
        <w:t>间。不可抗力事故系指买卖双方在缔结合同时所不能预见的，并且它的发生及其后果是无法</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5"/>
          <w:sz w:val="28"/>
          <w:szCs w:val="28"/>
          <w:highlight w:val="none"/>
        </w:rPr>
        <w:t>避免和无法克服的事故。</w:t>
      </w:r>
    </w:p>
    <w:p w14:paraId="38CD8D75">
      <w:pPr>
        <w:spacing w:before="38" w:line="361" w:lineRule="auto"/>
        <w:ind w:left="3" w:right="95" w:firstLine="496"/>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15.2</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12"/>
          <w:sz w:val="28"/>
          <w:szCs w:val="28"/>
          <w:highlight w:val="none"/>
        </w:rPr>
        <w:t>受阻一方应在不可抗力事故发生后尽快用电报、传真或电传通知对</w:t>
      </w:r>
      <w:r>
        <w:rPr>
          <w:rFonts w:hint="eastAsia" w:ascii="宋体" w:hAnsi="宋体" w:eastAsia="宋体" w:cs="宋体"/>
          <w:color w:val="auto"/>
          <w:spacing w:val="11"/>
          <w:sz w:val="28"/>
          <w:szCs w:val="28"/>
          <w:highlight w:val="none"/>
        </w:rPr>
        <w:t>方，并于事故发</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8"/>
          <w:sz w:val="28"/>
          <w:szCs w:val="28"/>
          <w:highlight w:val="none"/>
        </w:rPr>
        <w:t>生后</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8"/>
          <w:sz w:val="28"/>
          <w:szCs w:val="28"/>
          <w:highlight w:val="none"/>
        </w:rPr>
        <w:t>15</w:t>
      </w:r>
      <w:r>
        <w:rPr>
          <w:rFonts w:hint="eastAsia" w:ascii="宋体" w:hAnsi="宋体" w:eastAsia="宋体" w:cs="宋体"/>
          <w:color w:val="auto"/>
          <w:spacing w:val="20"/>
          <w:sz w:val="28"/>
          <w:szCs w:val="28"/>
          <w:highlight w:val="none"/>
        </w:rPr>
        <w:t xml:space="preserve"> </w:t>
      </w:r>
      <w:r>
        <w:rPr>
          <w:rFonts w:hint="eastAsia" w:ascii="宋体" w:hAnsi="宋体" w:eastAsia="宋体" w:cs="宋体"/>
          <w:color w:val="auto"/>
          <w:spacing w:val="8"/>
          <w:sz w:val="28"/>
          <w:szCs w:val="28"/>
          <w:highlight w:val="none"/>
        </w:rPr>
        <w:t>天内将有关部门出具的证明文件用特快</w:t>
      </w:r>
      <w:r>
        <w:rPr>
          <w:rFonts w:hint="eastAsia" w:ascii="宋体" w:hAnsi="宋体" w:eastAsia="宋体" w:cs="宋体"/>
          <w:color w:val="auto"/>
          <w:spacing w:val="7"/>
          <w:sz w:val="28"/>
          <w:szCs w:val="28"/>
          <w:highlight w:val="none"/>
        </w:rPr>
        <w:t>专递或挂号信等形式寄给对方审阅确认。</w:t>
      </w:r>
      <w:r>
        <w:rPr>
          <w:rFonts w:hint="eastAsia" w:ascii="宋体" w:hAnsi="宋体" w:eastAsia="宋体" w:cs="宋体"/>
          <w:color w:val="auto"/>
          <w:spacing w:val="-58"/>
          <w:sz w:val="28"/>
          <w:szCs w:val="28"/>
          <w:highlight w:val="none"/>
        </w:rPr>
        <w:t xml:space="preserve"> </w:t>
      </w:r>
      <w:r>
        <w:rPr>
          <w:rFonts w:hint="eastAsia" w:ascii="宋体" w:hAnsi="宋体" w:eastAsia="宋体" w:cs="宋体"/>
          <w:color w:val="auto"/>
          <w:spacing w:val="7"/>
          <w:sz w:val="28"/>
          <w:szCs w:val="28"/>
          <w:highlight w:val="none"/>
        </w:rPr>
        <w:t>一旦</w:t>
      </w:r>
      <w:r>
        <w:rPr>
          <w:rFonts w:hint="eastAsia" w:ascii="宋体" w:hAnsi="宋体" w:eastAsia="宋体" w:cs="宋体"/>
          <w:color w:val="auto"/>
          <w:spacing w:val="12"/>
          <w:sz w:val="28"/>
          <w:szCs w:val="28"/>
          <w:highlight w:val="none"/>
        </w:rPr>
        <w:t>不可抗力事故的影响持续</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12"/>
          <w:sz w:val="28"/>
          <w:szCs w:val="28"/>
          <w:highlight w:val="none"/>
        </w:rPr>
        <w:t>120</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12"/>
          <w:sz w:val="28"/>
          <w:szCs w:val="28"/>
          <w:highlight w:val="none"/>
        </w:rPr>
        <w:t>天以上，双方应通过友</w:t>
      </w:r>
      <w:r>
        <w:rPr>
          <w:rFonts w:hint="eastAsia" w:ascii="宋体" w:hAnsi="宋体" w:eastAsia="宋体" w:cs="宋体"/>
          <w:color w:val="auto"/>
          <w:spacing w:val="11"/>
          <w:sz w:val="28"/>
          <w:szCs w:val="28"/>
          <w:highlight w:val="none"/>
        </w:rPr>
        <w:t>好协商在合理的时间内达成进一步履行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合同的协议。</w:t>
      </w:r>
    </w:p>
    <w:p w14:paraId="626E7259">
      <w:pPr>
        <w:spacing w:before="33" w:line="227"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16、仲裁</w:t>
      </w:r>
    </w:p>
    <w:p w14:paraId="570E6920">
      <w:pPr>
        <w:spacing w:before="184" w:line="359" w:lineRule="auto"/>
        <w:ind w:right="33" w:firstLine="499"/>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16.1 在执行本合同中发生的或与本合同有关的争端，双方应通过友好协商解决，经协商</w:t>
      </w:r>
      <w:r>
        <w:rPr>
          <w:rFonts w:hint="eastAsia" w:ascii="宋体" w:hAnsi="宋体" w:eastAsia="宋体" w:cs="宋体"/>
          <w:color w:val="auto"/>
          <w:spacing w:val="5"/>
          <w:sz w:val="28"/>
          <w:szCs w:val="28"/>
          <w:highlight w:val="none"/>
        </w:rPr>
        <w:t xml:space="preserve"> 在</w:t>
      </w:r>
      <w:r>
        <w:rPr>
          <w:rFonts w:hint="eastAsia" w:ascii="宋体" w:hAnsi="宋体" w:eastAsia="宋体" w:cs="宋体"/>
          <w:color w:val="auto"/>
          <w:spacing w:val="-36"/>
          <w:sz w:val="28"/>
          <w:szCs w:val="28"/>
          <w:highlight w:val="none"/>
        </w:rPr>
        <w:t xml:space="preserve"> </w:t>
      </w:r>
      <w:r>
        <w:rPr>
          <w:rFonts w:hint="eastAsia" w:ascii="宋体" w:hAnsi="宋体" w:eastAsia="宋体" w:cs="宋体"/>
          <w:color w:val="auto"/>
          <w:spacing w:val="5"/>
          <w:sz w:val="28"/>
          <w:szCs w:val="28"/>
          <w:highlight w:val="none"/>
        </w:rPr>
        <w:t>30</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5"/>
          <w:sz w:val="28"/>
          <w:szCs w:val="28"/>
          <w:highlight w:val="none"/>
        </w:rPr>
        <w:t>天内不能达成协议时，应提交仲裁。</w:t>
      </w:r>
    </w:p>
    <w:p w14:paraId="13EBD145">
      <w:pPr>
        <w:spacing w:before="38" w:line="227" w:lineRule="auto"/>
        <w:ind w:left="49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16.2 仲裁应由买方所在地仲裁机构，根据其仲裁程序和规</w:t>
      </w:r>
      <w:r>
        <w:rPr>
          <w:rFonts w:hint="eastAsia" w:ascii="宋体" w:hAnsi="宋体" w:eastAsia="宋体" w:cs="宋体"/>
          <w:color w:val="auto"/>
          <w:spacing w:val="6"/>
          <w:sz w:val="28"/>
          <w:szCs w:val="28"/>
          <w:highlight w:val="none"/>
        </w:rPr>
        <w:t>则进行。</w:t>
      </w:r>
    </w:p>
    <w:p w14:paraId="4A4FBDAE">
      <w:pPr>
        <w:spacing w:before="184" w:line="361" w:lineRule="auto"/>
        <w:ind w:left="499" w:right="4059"/>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16.3 仲裁裁决为最终决定，并对双方具有约束力。</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16.4</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4"/>
          <w:sz w:val="28"/>
          <w:szCs w:val="28"/>
          <w:highlight w:val="none"/>
        </w:rPr>
        <w:t>除另有裁决外，仲裁费应由败诉方负担。</w:t>
      </w:r>
    </w:p>
    <w:p w14:paraId="091D072D">
      <w:pPr>
        <w:spacing w:before="37" w:line="227" w:lineRule="auto"/>
        <w:ind w:left="499"/>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16.5 在仲裁期间，除正在进行的仲裁部分外，合同其它部分继续执行。</w:t>
      </w:r>
    </w:p>
    <w:p w14:paraId="3DDD4EDD">
      <w:pPr>
        <w:spacing w:before="181" w:line="230" w:lineRule="auto"/>
        <w:ind w:left="487"/>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17、违约终止合同</w:t>
      </w:r>
    </w:p>
    <w:p w14:paraId="77CC27DC">
      <w:pPr>
        <w:spacing w:before="179" w:line="366" w:lineRule="auto"/>
        <w:ind w:left="1" w:right="33" w:firstLine="497"/>
        <w:jc w:val="both"/>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17.1 在补救违约而采取的任何其他措施未能实现的情况下，</w:t>
      </w:r>
      <w:r>
        <w:rPr>
          <w:rFonts w:hint="eastAsia" w:ascii="宋体" w:hAnsi="宋体" w:eastAsia="宋体" w:cs="宋体"/>
          <w:color w:val="auto"/>
          <w:spacing w:val="-69"/>
          <w:sz w:val="28"/>
          <w:szCs w:val="28"/>
          <w:highlight w:val="none"/>
        </w:rPr>
        <w:t xml:space="preserve"> </w:t>
      </w:r>
      <w:r>
        <w:rPr>
          <w:rFonts w:hint="eastAsia" w:ascii="宋体" w:hAnsi="宋体" w:eastAsia="宋体" w:cs="宋体"/>
          <w:color w:val="auto"/>
          <w:spacing w:val="11"/>
          <w:sz w:val="28"/>
          <w:szCs w:val="28"/>
          <w:highlight w:val="none"/>
        </w:rPr>
        <w:t>即在卖方收到买方发出的违</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约通知后</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9"/>
          <w:sz w:val="28"/>
          <w:szCs w:val="28"/>
          <w:highlight w:val="none"/>
        </w:rPr>
        <w:t>30</w:t>
      </w:r>
      <w:r>
        <w:rPr>
          <w:rFonts w:hint="eastAsia" w:ascii="宋体" w:hAnsi="宋体" w:eastAsia="宋体" w:cs="宋体"/>
          <w:color w:val="auto"/>
          <w:spacing w:val="19"/>
          <w:w w:val="101"/>
          <w:sz w:val="28"/>
          <w:szCs w:val="28"/>
          <w:highlight w:val="none"/>
        </w:rPr>
        <w:t xml:space="preserve"> </w:t>
      </w:r>
      <w:r>
        <w:rPr>
          <w:rFonts w:hint="eastAsia" w:ascii="宋体" w:hAnsi="宋体" w:eastAsia="宋体" w:cs="宋体"/>
          <w:color w:val="auto"/>
          <w:spacing w:val="9"/>
          <w:sz w:val="28"/>
          <w:szCs w:val="28"/>
          <w:highlight w:val="none"/>
        </w:rPr>
        <w:t>天内（或经买方书面确认的更长时间内）仍未纠正其下述任何一种违约行为，买</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方可向卖方发出书面违约通知，终止全部或部分合同：</w:t>
      </w:r>
    </w:p>
    <w:p w14:paraId="2A405310">
      <w:pPr>
        <w:spacing w:before="34" w:line="227" w:lineRule="auto"/>
        <w:ind w:left="37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（1）如果卖方未能在合同规定的期限内或买方准许的任何延期内交付部分或全部货物。</w:t>
      </w:r>
    </w:p>
    <w:p w14:paraId="3E96690F">
      <w:pPr>
        <w:spacing w:before="186" w:line="227" w:lineRule="auto"/>
        <w:ind w:left="372"/>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（2）卖方未能履行合同项下的其它义务。</w:t>
      </w:r>
    </w:p>
    <w:p w14:paraId="28555335">
      <w:pPr>
        <w:spacing w:before="182" w:line="365" w:lineRule="auto"/>
        <w:ind w:right="33" w:firstLine="499"/>
        <w:jc w:val="both"/>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17.2  一旦买方根据第</w:t>
      </w:r>
      <w:r>
        <w:rPr>
          <w:rFonts w:hint="eastAsia" w:ascii="宋体" w:hAnsi="宋体" w:eastAsia="宋体" w:cs="宋体"/>
          <w:color w:val="auto"/>
          <w:spacing w:val="-38"/>
          <w:sz w:val="28"/>
          <w:szCs w:val="28"/>
          <w:highlight w:val="none"/>
        </w:rPr>
        <w:t xml:space="preserve"> </w:t>
      </w:r>
      <w:r>
        <w:rPr>
          <w:rFonts w:hint="eastAsia" w:ascii="宋体" w:hAnsi="宋体" w:eastAsia="宋体" w:cs="宋体"/>
          <w:color w:val="auto"/>
          <w:spacing w:val="8"/>
          <w:sz w:val="28"/>
          <w:szCs w:val="28"/>
          <w:highlight w:val="none"/>
        </w:rPr>
        <w:t>20.1 款终止部分或全部合同，买方可以按其认为适当的条件和方式</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采购类似未交付部分的货物。卖方应承担买方购买类似货物的价格差及额外费用。但是，卖</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6"/>
          <w:sz w:val="28"/>
          <w:szCs w:val="28"/>
          <w:highlight w:val="none"/>
        </w:rPr>
        <w:t>方应继续履行合同中未终止的部分。</w:t>
      </w:r>
    </w:p>
    <w:p w14:paraId="57C06667">
      <w:pPr>
        <w:spacing w:before="38" w:line="229" w:lineRule="auto"/>
        <w:ind w:left="576"/>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18、变更指示</w:t>
      </w:r>
    </w:p>
    <w:p w14:paraId="06BD02CE">
      <w:pPr>
        <w:spacing w:before="180" w:line="227" w:lineRule="auto"/>
        <w:jc w:val="right"/>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18.1</w:t>
      </w:r>
      <w:r>
        <w:rPr>
          <w:rFonts w:hint="eastAsia" w:ascii="宋体" w:hAnsi="宋体" w:eastAsia="宋体" w:cs="宋体"/>
          <w:color w:val="auto"/>
          <w:spacing w:val="24"/>
          <w:sz w:val="28"/>
          <w:szCs w:val="28"/>
          <w:highlight w:val="none"/>
        </w:rPr>
        <w:t xml:space="preserve"> </w:t>
      </w:r>
      <w:r>
        <w:rPr>
          <w:rFonts w:hint="eastAsia" w:ascii="宋体" w:hAnsi="宋体" w:eastAsia="宋体" w:cs="宋体"/>
          <w:color w:val="auto"/>
          <w:spacing w:val="7"/>
          <w:sz w:val="28"/>
          <w:szCs w:val="28"/>
          <w:highlight w:val="none"/>
        </w:rPr>
        <w:t>买方可以随时向卖方发出书面指示，在合同总体范围内对如</w:t>
      </w:r>
      <w:r>
        <w:rPr>
          <w:rFonts w:hint="eastAsia" w:ascii="宋体" w:hAnsi="宋体" w:eastAsia="宋体" w:cs="宋体"/>
          <w:color w:val="auto"/>
          <w:spacing w:val="6"/>
          <w:sz w:val="28"/>
          <w:szCs w:val="28"/>
          <w:highlight w:val="none"/>
        </w:rPr>
        <w:t>下一点或几点提出变更：</w:t>
      </w:r>
    </w:p>
    <w:p w14:paraId="33EF96A1">
      <w:pPr>
        <w:spacing w:before="185" w:line="227"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（1）合同项下需为买方特殊制造货物的图</w:t>
      </w:r>
      <w:r>
        <w:rPr>
          <w:rFonts w:hint="eastAsia" w:ascii="宋体" w:hAnsi="宋体" w:eastAsia="宋体" w:cs="宋体"/>
          <w:color w:val="auto"/>
          <w:spacing w:val="6"/>
          <w:sz w:val="28"/>
          <w:szCs w:val="28"/>
          <w:highlight w:val="none"/>
        </w:rPr>
        <w:t>纸、设计或规格；</w:t>
      </w:r>
    </w:p>
    <w:p w14:paraId="7256B2FB">
      <w:pPr>
        <w:spacing w:before="183" w:line="228"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（2）装运方式和包装方式；</w:t>
      </w:r>
    </w:p>
    <w:p w14:paraId="7CCE12CD">
      <w:pPr>
        <w:spacing w:before="184" w:line="227"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（3）交货地点；</w:t>
      </w:r>
    </w:p>
    <w:p w14:paraId="3FEC84D2">
      <w:pPr>
        <w:spacing w:before="185" w:line="227" w:lineRule="auto"/>
        <w:ind w:left="492"/>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（4）卖方须提供的服务。</w:t>
      </w:r>
    </w:p>
    <w:p w14:paraId="65CEBAB0">
      <w:pPr>
        <w:spacing w:before="182" w:line="365" w:lineRule="auto"/>
        <w:ind w:left="1" w:right="33" w:firstLine="586"/>
        <w:jc w:val="both"/>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18.2 若上述变更导致了卖方履行合同项下任何部分义务的费用或所需时间的增减，</w:t>
      </w:r>
      <w:r>
        <w:rPr>
          <w:rFonts w:hint="eastAsia" w:ascii="宋体" w:hAnsi="宋体" w:eastAsia="宋体" w:cs="宋体"/>
          <w:color w:val="auto"/>
          <w:spacing w:val="9"/>
          <w:sz w:val="28"/>
          <w:szCs w:val="28"/>
          <w:highlight w:val="none"/>
        </w:rPr>
        <w:t>应对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2"/>
          <w:sz w:val="28"/>
          <w:szCs w:val="28"/>
          <w:highlight w:val="none"/>
        </w:rPr>
        <w:t>合同价格或交货进度进行合理的调整，</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2"/>
          <w:sz w:val="28"/>
          <w:szCs w:val="28"/>
          <w:highlight w:val="none"/>
        </w:rPr>
        <w:t>同时相应地修改合同。卖方必须在接到买方的变更指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示后</w:t>
      </w:r>
      <w:r>
        <w:rPr>
          <w:rFonts w:hint="eastAsia" w:ascii="宋体" w:hAnsi="宋体" w:eastAsia="宋体" w:cs="宋体"/>
          <w:color w:val="auto"/>
          <w:spacing w:val="-33"/>
          <w:sz w:val="28"/>
          <w:szCs w:val="28"/>
          <w:highlight w:val="none"/>
        </w:rPr>
        <w:t xml:space="preserve"> </w:t>
      </w:r>
      <w:r>
        <w:rPr>
          <w:rFonts w:hint="eastAsia" w:ascii="宋体" w:hAnsi="宋体" w:eastAsia="宋体" w:cs="宋体"/>
          <w:color w:val="auto"/>
          <w:spacing w:val="5"/>
          <w:sz w:val="28"/>
          <w:szCs w:val="28"/>
          <w:highlight w:val="none"/>
        </w:rPr>
        <w:t>30</w:t>
      </w:r>
      <w:r>
        <w:rPr>
          <w:rFonts w:hint="eastAsia" w:ascii="宋体" w:hAnsi="宋体" w:eastAsia="宋体" w:cs="宋体"/>
          <w:color w:val="auto"/>
          <w:spacing w:val="19"/>
          <w:sz w:val="28"/>
          <w:szCs w:val="28"/>
          <w:highlight w:val="none"/>
        </w:rPr>
        <w:t xml:space="preserve"> </w:t>
      </w:r>
      <w:r>
        <w:rPr>
          <w:rFonts w:hint="eastAsia" w:ascii="宋体" w:hAnsi="宋体" w:eastAsia="宋体" w:cs="宋体"/>
          <w:color w:val="auto"/>
          <w:spacing w:val="5"/>
          <w:sz w:val="28"/>
          <w:szCs w:val="28"/>
          <w:highlight w:val="none"/>
        </w:rPr>
        <w:t>天内根据本款提出调整的实施意见。</w:t>
      </w:r>
    </w:p>
    <w:p w14:paraId="22A01E57">
      <w:pPr>
        <w:spacing w:before="37" w:line="227" w:lineRule="auto"/>
        <w:ind w:left="576"/>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19、合同修改</w:t>
      </w:r>
    </w:p>
    <w:p w14:paraId="15C1C6D8">
      <w:pPr>
        <w:spacing w:before="184"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欲对合同条款做出任何改动或偏离，均须由买卖双方签署书面的合同修改书。</w:t>
      </w:r>
    </w:p>
    <w:p w14:paraId="0A8B5B9B">
      <w:pPr>
        <w:spacing w:before="186" w:line="228"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20、转让与分包</w:t>
      </w:r>
    </w:p>
    <w:p w14:paraId="247F9682">
      <w:pPr>
        <w:spacing w:before="75" w:line="227" w:lineRule="auto"/>
        <w:ind w:left="56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20.1</w:t>
      </w:r>
      <w:r>
        <w:rPr>
          <w:rFonts w:hint="eastAsia" w:ascii="宋体" w:hAnsi="宋体" w:eastAsia="宋体" w:cs="宋体"/>
          <w:color w:val="auto"/>
          <w:spacing w:val="26"/>
          <w:w w:val="101"/>
          <w:sz w:val="28"/>
          <w:szCs w:val="28"/>
          <w:highlight w:val="none"/>
        </w:rPr>
        <w:t xml:space="preserve"> </w:t>
      </w:r>
      <w:r>
        <w:rPr>
          <w:rFonts w:hint="eastAsia" w:ascii="宋体" w:hAnsi="宋体" w:eastAsia="宋体" w:cs="宋体"/>
          <w:color w:val="auto"/>
          <w:spacing w:val="8"/>
          <w:sz w:val="28"/>
          <w:szCs w:val="28"/>
          <w:highlight w:val="none"/>
        </w:rPr>
        <w:t>除买方事先同意外，卖方不得部分转让或全部</w:t>
      </w:r>
      <w:r>
        <w:rPr>
          <w:rFonts w:hint="eastAsia" w:ascii="宋体" w:hAnsi="宋体" w:eastAsia="宋体" w:cs="宋体"/>
          <w:color w:val="auto"/>
          <w:spacing w:val="7"/>
          <w:sz w:val="28"/>
          <w:szCs w:val="28"/>
          <w:highlight w:val="none"/>
        </w:rPr>
        <w:t>转让其应履行的合同项下的义务。</w:t>
      </w:r>
    </w:p>
    <w:p w14:paraId="75A2D550">
      <w:pPr>
        <w:spacing w:before="184" w:line="359" w:lineRule="auto"/>
        <w:ind w:left="20" w:right="121" w:firstLine="544"/>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20.2 卖方应书面通知买方本合同项下所授</w:t>
      </w:r>
      <w:r>
        <w:rPr>
          <w:rFonts w:hint="eastAsia" w:ascii="宋体" w:hAnsi="宋体" w:eastAsia="宋体" w:cs="宋体"/>
          <w:color w:val="auto"/>
          <w:spacing w:val="10"/>
          <w:sz w:val="28"/>
          <w:szCs w:val="28"/>
          <w:highlight w:val="none"/>
        </w:rPr>
        <w:t>予的所有分包合同。但该通知不解除卖方承担</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的本合同项下的任何责任或义务。</w:t>
      </w:r>
    </w:p>
    <w:p w14:paraId="2FD308E6">
      <w:pPr>
        <w:spacing w:before="40" w:line="227"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21、适用法律</w:t>
      </w:r>
    </w:p>
    <w:p w14:paraId="746BFE56">
      <w:pPr>
        <w:spacing w:before="181" w:line="227" w:lineRule="auto"/>
        <w:ind w:left="56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21.1 本合同应按中华人民共和国的相关法律解释。</w:t>
      </w:r>
    </w:p>
    <w:p w14:paraId="43D3BB95">
      <w:pPr>
        <w:spacing w:before="185" w:line="230"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22、通知</w:t>
      </w:r>
    </w:p>
    <w:p w14:paraId="7AA5F5B2">
      <w:pPr>
        <w:spacing w:before="178" w:line="361" w:lineRule="auto"/>
        <w:ind w:left="4" w:right="121" w:firstLine="560"/>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22.1 本合同任何一方给另一方的通知都应</w:t>
      </w:r>
      <w:r>
        <w:rPr>
          <w:rFonts w:hint="eastAsia" w:ascii="宋体" w:hAnsi="宋体" w:eastAsia="宋体" w:cs="宋体"/>
          <w:color w:val="auto"/>
          <w:spacing w:val="10"/>
          <w:sz w:val="28"/>
          <w:szCs w:val="28"/>
          <w:highlight w:val="none"/>
        </w:rPr>
        <w:t>以书面或电传、电报、传真的形式发送，而另</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一方应以书面形式确认并发送到对方明确的地址。</w:t>
      </w:r>
    </w:p>
    <w:p w14:paraId="433F95A5">
      <w:pPr>
        <w:spacing w:before="38" w:line="227"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23、合同文件及资料的使用</w:t>
      </w:r>
    </w:p>
    <w:p w14:paraId="630C8DFF">
      <w:pPr>
        <w:spacing w:before="180" w:line="368" w:lineRule="auto"/>
        <w:ind w:left="1" w:right="121" w:firstLine="563"/>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23.1    除了卖方为执行合同所雇</w:t>
      </w:r>
      <w:r>
        <w:rPr>
          <w:rFonts w:hint="eastAsia" w:ascii="宋体" w:hAnsi="宋体" w:eastAsia="宋体" w:cs="宋体"/>
          <w:color w:val="auto"/>
          <w:spacing w:val="10"/>
          <w:sz w:val="28"/>
          <w:szCs w:val="28"/>
          <w:highlight w:val="none"/>
        </w:rPr>
        <w:t>人员外，在未经买方同意的情况下，卖方不得将合同、</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合同中的规定、有关规格、计划、图纸、式样、样本或买方为上述内容向卖方提供的资料透</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13"/>
          <w:sz w:val="28"/>
          <w:szCs w:val="28"/>
          <w:highlight w:val="none"/>
        </w:rPr>
        <w:t>露给任何人。卖方须在对外保密的前提下，对其雇用人员提供有关情况，所提供的情况仅限</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6"/>
          <w:sz w:val="28"/>
          <w:szCs w:val="28"/>
          <w:highlight w:val="none"/>
        </w:rPr>
        <w:t>于执行本合同必不可少的范围内。</w:t>
      </w:r>
    </w:p>
    <w:p w14:paraId="2019FC39">
      <w:pPr>
        <w:spacing w:before="35" w:line="361" w:lineRule="auto"/>
        <w:ind w:right="121" w:firstLine="56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23.2</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10"/>
          <w:sz w:val="28"/>
          <w:szCs w:val="28"/>
          <w:highlight w:val="none"/>
        </w:rPr>
        <w:t>除非执行合同需要，在事先末得到买方同意的情况下，卖方不得将与本合同有关的</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任何文件和资料给第三方使用。</w:t>
      </w:r>
    </w:p>
    <w:p w14:paraId="45DD4EF5">
      <w:pPr>
        <w:spacing w:before="34" w:line="361" w:lineRule="auto"/>
        <w:ind w:right="121" w:firstLine="564"/>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23.3</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10"/>
          <w:sz w:val="28"/>
          <w:szCs w:val="28"/>
          <w:highlight w:val="none"/>
        </w:rPr>
        <w:t>除合同本身以外，若买方要求，卖方应于其合同义务履行完毕以后将这些资料（包</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括所有副本）退还买方。</w:t>
      </w:r>
    </w:p>
    <w:p w14:paraId="2EE2F7E3">
      <w:pPr>
        <w:spacing w:before="35" w:line="228" w:lineRule="auto"/>
        <w:ind w:left="566"/>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24、合同生效及其他</w:t>
      </w:r>
    </w:p>
    <w:p w14:paraId="4E8E99E2">
      <w:pPr>
        <w:spacing w:before="183" w:line="227" w:lineRule="auto"/>
        <w:ind w:left="56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24.1 本合同应在买方和卖方签字后，双方加盖鉴证章后生效。</w:t>
      </w:r>
    </w:p>
    <w:p w14:paraId="1472A729">
      <w:pPr>
        <w:spacing w:before="183" w:line="361" w:lineRule="auto"/>
        <w:ind w:left="2" w:right="121" w:firstLine="562"/>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24.2 卖方须按技术规格中的规定，向买方</w:t>
      </w:r>
      <w:r>
        <w:rPr>
          <w:rFonts w:hint="eastAsia" w:ascii="宋体" w:hAnsi="宋体" w:eastAsia="宋体" w:cs="宋体"/>
          <w:color w:val="auto"/>
          <w:spacing w:val="10"/>
          <w:sz w:val="28"/>
          <w:szCs w:val="28"/>
          <w:highlight w:val="none"/>
        </w:rPr>
        <w:t>提供与合同项下货物有关的现场安装调试、技</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术服务、培训等其他相关服务。</w:t>
      </w:r>
    </w:p>
    <w:p w14:paraId="6471062C">
      <w:pPr>
        <w:spacing w:before="34" w:line="226" w:lineRule="auto"/>
        <w:ind w:left="56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24.3  商务合同应包括买方最后确认的价格条款和付款方式。</w:t>
      </w:r>
    </w:p>
    <w:p w14:paraId="493B24B9">
      <w:pPr>
        <w:spacing w:before="186" w:line="227" w:lineRule="auto"/>
        <w:jc w:val="right"/>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24.4</w:t>
      </w:r>
      <w:r>
        <w:rPr>
          <w:rFonts w:hint="eastAsia" w:ascii="宋体" w:hAnsi="宋体" w:eastAsia="宋体" w:cs="宋体"/>
          <w:color w:val="auto"/>
          <w:spacing w:val="35"/>
          <w:w w:val="101"/>
          <w:sz w:val="28"/>
          <w:szCs w:val="28"/>
          <w:highlight w:val="none"/>
        </w:rPr>
        <w:t xml:space="preserve"> </w:t>
      </w:r>
      <w:r>
        <w:rPr>
          <w:rFonts w:hint="eastAsia" w:ascii="宋体" w:hAnsi="宋体" w:eastAsia="宋体" w:cs="宋体"/>
          <w:color w:val="auto"/>
          <w:spacing w:val="7"/>
          <w:sz w:val="28"/>
          <w:szCs w:val="28"/>
          <w:highlight w:val="none"/>
        </w:rPr>
        <w:t>下述文件将作为合同附件，为本合同不可分割的组成部分，并与本合具有同等效力；</w:t>
      </w:r>
    </w:p>
    <w:p w14:paraId="4770C3E9">
      <w:pPr>
        <w:spacing w:before="186" w:line="227"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（1）招标文件</w:t>
      </w:r>
    </w:p>
    <w:p w14:paraId="6BF2AE51">
      <w:pPr>
        <w:spacing w:before="182" w:line="227"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（2）中标通知书</w:t>
      </w:r>
    </w:p>
    <w:p w14:paraId="29B8EA72">
      <w:pPr>
        <w:spacing w:before="183" w:line="227"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（3）中标方的投标文件及招标过程中的书面答</w:t>
      </w:r>
      <w:r>
        <w:rPr>
          <w:rFonts w:hint="eastAsia" w:ascii="宋体" w:hAnsi="宋体" w:eastAsia="宋体" w:cs="宋体"/>
          <w:color w:val="auto"/>
          <w:spacing w:val="8"/>
          <w:sz w:val="28"/>
          <w:szCs w:val="28"/>
          <w:highlight w:val="none"/>
        </w:rPr>
        <w:t>疑记录</w:t>
      </w:r>
    </w:p>
    <w:p w14:paraId="287AD6BC">
      <w:pPr>
        <w:spacing w:before="94" w:line="226" w:lineRule="auto"/>
        <w:ind w:left="3222"/>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第二部分</w:t>
      </w:r>
      <w:r>
        <w:rPr>
          <w:rFonts w:hint="eastAsia" w:ascii="宋体" w:hAnsi="宋体" w:eastAsia="宋体" w:cs="宋体"/>
          <w:color w:val="auto"/>
          <w:spacing w:val="6"/>
          <w:sz w:val="28"/>
          <w:szCs w:val="28"/>
          <w:highlight w:val="none"/>
        </w:rPr>
        <w:t xml:space="preserve">  </w:t>
      </w:r>
      <w:r>
        <w:rPr>
          <w:rFonts w:hint="eastAsia" w:ascii="宋体" w:hAnsi="宋体" w:eastAsia="宋体" w:cs="宋体"/>
          <w:b/>
          <w:bCs/>
          <w:color w:val="auto"/>
          <w:spacing w:val="6"/>
          <w:sz w:val="28"/>
          <w:szCs w:val="28"/>
          <w:highlight w:val="none"/>
        </w:rPr>
        <w:t>合同特殊条款</w:t>
      </w:r>
    </w:p>
    <w:p w14:paraId="423392A8">
      <w:pPr>
        <w:spacing w:before="75" w:line="359" w:lineRule="auto"/>
        <w:ind w:left="1" w:right="53" w:firstLine="480"/>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合同特殊条款是对合同一般条款的补充和修改</w:t>
      </w:r>
      <w:r>
        <w:rPr>
          <w:rFonts w:hint="eastAsia" w:ascii="宋体" w:hAnsi="宋体" w:eastAsia="宋体" w:cs="宋体"/>
          <w:color w:val="auto"/>
          <w:spacing w:val="13"/>
          <w:sz w:val="28"/>
          <w:szCs w:val="28"/>
          <w:highlight w:val="none"/>
        </w:rPr>
        <w:t>，如果两者之间有不一致之处时，应以特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殊条款为准。</w:t>
      </w:r>
    </w:p>
    <w:p w14:paraId="1BA09C65">
      <w:pPr>
        <w:spacing w:before="38" w:line="228" w:lineRule="auto"/>
        <w:ind w:left="48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1、培训</w:t>
      </w:r>
    </w:p>
    <w:p w14:paraId="56FF1736">
      <w:pPr>
        <w:spacing w:before="181" w:line="361" w:lineRule="auto"/>
        <w:ind w:right="56" w:firstLine="500"/>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1.1  卖方的安装调试人员有义务对买</w:t>
      </w:r>
      <w:r>
        <w:rPr>
          <w:rFonts w:hint="eastAsia" w:ascii="宋体" w:hAnsi="宋体" w:eastAsia="宋体" w:cs="宋体"/>
          <w:color w:val="auto"/>
          <w:spacing w:val="13"/>
          <w:sz w:val="28"/>
          <w:szCs w:val="28"/>
          <w:highlight w:val="none"/>
        </w:rPr>
        <w:t>方的设备维修人员进行培训，使维修人员能对设备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进行日常维护和一般性故障的查找及故障的排除；</w:t>
      </w:r>
    </w:p>
    <w:p w14:paraId="060718F7">
      <w:pPr>
        <w:spacing w:before="37" w:line="227" w:lineRule="auto"/>
        <w:ind w:left="47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2、检验</w:t>
      </w:r>
    </w:p>
    <w:p w14:paraId="496895F5">
      <w:pPr>
        <w:spacing w:before="182" w:line="301" w:lineRule="auto"/>
        <w:ind w:left="25" w:right="56" w:firstLine="452"/>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2.1  卖方提供的所有货物应符合国际及国内通行的标准，并应附有相应的测试报告和合</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1"/>
          <w:sz w:val="28"/>
          <w:szCs w:val="28"/>
          <w:highlight w:val="none"/>
        </w:rPr>
        <w:t>同证书；</w:t>
      </w:r>
    </w:p>
    <w:p w14:paraId="5518F236">
      <w:pPr>
        <w:spacing w:before="184" w:line="301" w:lineRule="auto"/>
        <w:ind w:firstLine="476"/>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2.2  对于卖方提供的所有货物，买方可按货物的一定比例委托自治区质量监督部门进行</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9"/>
          <w:sz w:val="28"/>
          <w:szCs w:val="28"/>
          <w:highlight w:val="none"/>
        </w:rPr>
        <w:t>抽检，验收会格后，所产生的费用由买方承担，经检验不合格时，所产生</w:t>
      </w:r>
      <w:r>
        <w:rPr>
          <w:rFonts w:hint="eastAsia" w:ascii="宋体" w:hAnsi="宋体" w:eastAsia="宋体" w:cs="宋体"/>
          <w:color w:val="auto"/>
          <w:spacing w:val="8"/>
          <w:sz w:val="28"/>
          <w:szCs w:val="28"/>
          <w:highlight w:val="none"/>
        </w:rPr>
        <w:t>的费用由卖方承担。</w:t>
      </w:r>
    </w:p>
    <w:p w14:paraId="65409444">
      <w:pPr>
        <w:spacing w:before="183" w:line="301" w:lineRule="auto"/>
        <w:ind w:left="484" w:right="299" w:hanging="7"/>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2.3  具体的国际或国内检验标准按卖方在投标文件中承诺的并经买方确认的规定执行。</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7"/>
          <w:sz w:val="28"/>
          <w:szCs w:val="28"/>
          <w:highlight w:val="none"/>
        </w:rPr>
        <w:t>最终的测试验收报告由买卖双方代表签字认可后生效。</w:t>
      </w:r>
    </w:p>
    <w:p w14:paraId="166A7789">
      <w:pPr>
        <w:spacing w:before="184" w:line="228" w:lineRule="auto"/>
        <w:ind w:left="476"/>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3、质量保证</w:t>
      </w:r>
    </w:p>
    <w:p w14:paraId="5860DBF8">
      <w:pPr>
        <w:spacing w:before="183" w:line="301" w:lineRule="auto"/>
        <w:ind w:left="1" w:right="114" w:firstLine="480"/>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3.1</w:t>
      </w:r>
      <w:r>
        <w:rPr>
          <w:rFonts w:hint="eastAsia" w:ascii="宋体" w:hAnsi="宋体" w:eastAsia="宋体" w:cs="宋体"/>
          <w:color w:val="auto"/>
          <w:spacing w:val="21"/>
          <w:w w:val="101"/>
          <w:sz w:val="28"/>
          <w:szCs w:val="28"/>
          <w:highlight w:val="none"/>
        </w:rPr>
        <w:t xml:space="preserve">  </w:t>
      </w:r>
      <w:r>
        <w:rPr>
          <w:rFonts w:hint="eastAsia" w:ascii="宋体" w:hAnsi="宋体" w:eastAsia="宋体" w:cs="宋体"/>
          <w:color w:val="auto"/>
          <w:spacing w:val="12"/>
          <w:sz w:val="28"/>
          <w:szCs w:val="28"/>
          <w:highlight w:val="none"/>
        </w:rPr>
        <w:t>因卖方原因造成买方不能按时使用（根据合同有关条款）所购买货物（设备）时，</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卖方应根据合同规定向买方做出赔偿；</w:t>
      </w:r>
    </w:p>
    <w:p w14:paraId="09341D87">
      <w:pPr>
        <w:spacing w:before="184" w:line="226" w:lineRule="auto"/>
        <w:ind w:left="482"/>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 4  最终的测试验收报告由买卖双方代表签字认可后生效。</w:t>
      </w:r>
    </w:p>
    <w:p w14:paraId="355EC6FC">
      <w:pPr>
        <w:spacing w:before="187" w:line="227" w:lineRule="auto"/>
        <w:ind w:left="480"/>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5、售后服务</w:t>
      </w:r>
    </w:p>
    <w:p w14:paraId="08F95401">
      <w:pPr>
        <w:spacing w:before="182" w:line="227"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5.1  提供给买方详细的货物清单及相应的技术</w:t>
      </w:r>
      <w:r>
        <w:rPr>
          <w:rFonts w:hint="eastAsia" w:ascii="宋体" w:hAnsi="宋体" w:eastAsia="宋体" w:cs="宋体"/>
          <w:color w:val="auto"/>
          <w:spacing w:val="5"/>
          <w:sz w:val="28"/>
          <w:szCs w:val="28"/>
          <w:highlight w:val="none"/>
        </w:rPr>
        <w:t>参数；</w:t>
      </w:r>
    </w:p>
    <w:p w14:paraId="3BFED249">
      <w:pPr>
        <w:spacing w:before="184" w:line="301" w:lineRule="auto"/>
        <w:ind w:left="7" w:right="53" w:firstLine="476"/>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5.2  在买方发出要求服务通知的</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10"/>
          <w:sz w:val="28"/>
          <w:szCs w:val="28"/>
          <w:highlight w:val="none"/>
        </w:rPr>
        <w:t>24</w:t>
      </w:r>
      <w:r>
        <w:rPr>
          <w:rFonts w:hint="eastAsia" w:ascii="宋体" w:hAnsi="宋体" w:eastAsia="宋体" w:cs="宋体"/>
          <w:color w:val="auto"/>
          <w:spacing w:val="23"/>
          <w:w w:val="101"/>
          <w:sz w:val="28"/>
          <w:szCs w:val="28"/>
          <w:highlight w:val="none"/>
        </w:rPr>
        <w:t xml:space="preserve"> </w:t>
      </w:r>
      <w:r>
        <w:rPr>
          <w:rFonts w:hint="eastAsia" w:ascii="宋体" w:hAnsi="宋体" w:eastAsia="宋体" w:cs="宋体"/>
          <w:color w:val="auto"/>
          <w:spacing w:val="10"/>
          <w:sz w:val="28"/>
          <w:szCs w:val="28"/>
          <w:highlight w:val="none"/>
        </w:rPr>
        <w:t>小时内，卖方指派的服务人员必须到达买方现场，对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货物出现的较大问题，解决时间不应超过</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6"/>
          <w:sz w:val="28"/>
          <w:szCs w:val="28"/>
          <w:highlight w:val="none"/>
        </w:rPr>
        <w:t>5 个日历日；</w:t>
      </w:r>
    </w:p>
    <w:p w14:paraId="00F8D2BD">
      <w:pPr>
        <w:spacing w:before="185" w:line="227" w:lineRule="auto"/>
        <w:ind w:left="48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5.3  在保质期内，如货物出现质量问题，必须在甲方提出合理的时间解决；</w:t>
      </w:r>
    </w:p>
    <w:p w14:paraId="3B9BF0EB">
      <w:pPr>
        <w:spacing w:before="183" w:line="301" w:lineRule="auto"/>
        <w:ind w:left="1" w:right="53" w:firstLine="482"/>
        <w:rPr>
          <w:rFonts w:ascii="宋体" w:hAnsi="宋体" w:eastAsia="宋体" w:cs="宋体"/>
          <w:color w:val="auto"/>
          <w:sz w:val="23"/>
          <w:szCs w:val="23"/>
          <w:highlight w:val="none"/>
        </w:rPr>
      </w:pPr>
      <w:r>
        <w:rPr>
          <w:rFonts w:hint="eastAsia" w:ascii="宋体" w:hAnsi="宋体" w:eastAsia="宋体" w:cs="宋体"/>
          <w:color w:val="auto"/>
          <w:spacing w:val="14"/>
          <w:sz w:val="28"/>
          <w:szCs w:val="28"/>
          <w:highlight w:val="none"/>
        </w:rPr>
        <w:t>5.4  提供相应的售后服务承诺（需要设备生产企业协助的部分，须由该生产企业</w:t>
      </w:r>
      <w:r>
        <w:rPr>
          <w:rFonts w:hint="eastAsia" w:ascii="宋体" w:hAnsi="宋体" w:eastAsia="宋体" w:cs="宋体"/>
          <w:color w:val="auto"/>
          <w:spacing w:val="13"/>
          <w:sz w:val="28"/>
          <w:szCs w:val="28"/>
          <w:highlight w:val="none"/>
        </w:rPr>
        <w:t>做出相</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应的服务承诺</w:t>
      </w:r>
      <w:r>
        <w:rPr>
          <w:rFonts w:hint="eastAsia" w:ascii="宋体" w:hAnsi="宋体" w:eastAsia="宋体" w:cs="宋体"/>
          <w:color w:val="auto"/>
          <w:spacing w:val="22"/>
          <w:sz w:val="28"/>
          <w:szCs w:val="28"/>
          <w:highlight w:val="none"/>
        </w:rPr>
        <w:t>），</w:t>
      </w:r>
      <w:r>
        <w:rPr>
          <w:rFonts w:hint="eastAsia" w:ascii="宋体" w:hAnsi="宋体" w:eastAsia="宋体" w:cs="宋体"/>
          <w:color w:val="auto"/>
          <w:spacing w:val="5"/>
          <w:sz w:val="28"/>
          <w:szCs w:val="28"/>
          <w:highlight w:val="none"/>
        </w:rPr>
        <w:t>并附在投标文件中。</w:t>
      </w:r>
    </w:p>
    <w:p w14:paraId="3A257D02">
      <w:pPr>
        <w:spacing w:line="301" w:lineRule="auto"/>
        <w:rPr>
          <w:rFonts w:ascii="宋体" w:hAnsi="宋体" w:eastAsia="宋体" w:cs="宋体"/>
          <w:color w:val="auto"/>
          <w:sz w:val="23"/>
          <w:szCs w:val="23"/>
          <w:highlight w:val="none"/>
        </w:rPr>
        <w:sectPr>
          <w:footerReference r:id="rId9" w:type="default"/>
          <w:pgSz w:w="11906" w:h="16838"/>
          <w:pgMar w:top="1440" w:right="1080" w:bottom="1440" w:left="1080" w:header="0" w:footer="925" w:gutter="0"/>
          <w:cols w:space="720" w:num="1"/>
        </w:sectPr>
      </w:pPr>
    </w:p>
    <w:p w14:paraId="631A004D">
      <w:pPr>
        <w:pStyle w:val="6"/>
        <w:spacing w:line="246" w:lineRule="auto"/>
        <w:rPr>
          <w:color w:val="auto"/>
          <w:highlight w:val="none"/>
        </w:rPr>
      </w:pPr>
    </w:p>
    <w:p w14:paraId="7ACBA4F9">
      <w:pPr>
        <w:pStyle w:val="6"/>
        <w:spacing w:line="246" w:lineRule="auto"/>
        <w:rPr>
          <w:color w:val="auto"/>
          <w:highlight w:val="none"/>
        </w:rPr>
      </w:pPr>
    </w:p>
    <w:p w14:paraId="4209FD41">
      <w:pPr>
        <w:pStyle w:val="6"/>
        <w:spacing w:line="246" w:lineRule="auto"/>
        <w:rPr>
          <w:color w:val="auto"/>
          <w:highlight w:val="none"/>
        </w:rPr>
      </w:pPr>
    </w:p>
    <w:p w14:paraId="132723B4">
      <w:pPr>
        <w:pStyle w:val="6"/>
        <w:spacing w:line="246" w:lineRule="auto"/>
        <w:rPr>
          <w:color w:val="auto"/>
          <w:highlight w:val="none"/>
        </w:rPr>
      </w:pPr>
    </w:p>
    <w:p w14:paraId="16C6164D">
      <w:pPr>
        <w:spacing w:before="94" w:line="225" w:lineRule="auto"/>
        <w:ind w:left="2672"/>
        <w:rPr>
          <w:rFonts w:ascii="宋体" w:hAnsi="宋体" w:eastAsia="宋体" w:cs="宋体"/>
          <w:color w:val="auto"/>
          <w:sz w:val="29"/>
          <w:szCs w:val="29"/>
          <w:highlight w:val="none"/>
        </w:rPr>
      </w:pPr>
      <w:r>
        <w:rPr>
          <w:rStyle w:val="17"/>
          <w:rFonts w:hint="eastAsia" w:ascii="宋体" w:hAnsi="宋体" w:eastAsia="宋体" w:cs="宋体"/>
          <w:b/>
          <w:bCs/>
          <w:snapToGrid/>
          <w:color w:val="auto"/>
          <w:kern w:val="2"/>
          <w:sz w:val="32"/>
          <w:szCs w:val="32"/>
          <w:highlight w:val="none"/>
          <w:lang w:eastAsia="zh-CN"/>
        </w:rPr>
        <w:t>第六章  投标文件格式</w:t>
      </w:r>
    </w:p>
    <w:p w14:paraId="31535D35">
      <w:pPr>
        <w:spacing w:before="46"/>
        <w:rPr>
          <w:color w:val="auto"/>
          <w:highlight w:val="none"/>
        </w:rPr>
      </w:pPr>
    </w:p>
    <w:p w14:paraId="155B5F05">
      <w:pPr>
        <w:spacing w:before="46"/>
        <w:rPr>
          <w:color w:val="auto"/>
          <w:highlight w:val="none"/>
        </w:rPr>
      </w:pPr>
    </w:p>
    <w:p w14:paraId="5E507F14">
      <w:pPr>
        <w:spacing w:before="46"/>
        <w:rPr>
          <w:color w:val="auto"/>
          <w:highlight w:val="none"/>
        </w:rPr>
      </w:pPr>
    </w:p>
    <w:p w14:paraId="5DC67AD4">
      <w:pPr>
        <w:spacing w:before="46"/>
        <w:rPr>
          <w:color w:val="auto"/>
          <w:highlight w:val="none"/>
        </w:rPr>
      </w:pPr>
    </w:p>
    <w:tbl>
      <w:tblPr>
        <w:tblStyle w:val="13"/>
        <w:tblW w:w="1973" w:type="dxa"/>
        <w:tblInd w:w="706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73"/>
      </w:tblGrid>
      <w:tr w14:paraId="1AC889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trPr>
        <w:tc>
          <w:tcPr>
            <w:tcW w:w="1973" w:type="dxa"/>
            <w:vAlign w:val="top"/>
          </w:tcPr>
          <w:p w14:paraId="471F5214">
            <w:pPr>
              <w:pStyle w:val="14"/>
              <w:spacing w:before="46" w:line="207" w:lineRule="auto"/>
              <w:ind w:right="1"/>
              <w:jc w:val="right"/>
              <w:rPr>
                <w:color w:val="auto"/>
                <w:sz w:val="28"/>
                <w:szCs w:val="28"/>
                <w:highlight w:val="none"/>
              </w:rPr>
            </w:pPr>
            <w:r>
              <w:rPr>
                <w:color w:val="auto"/>
                <w:spacing w:val="-2"/>
                <w:sz w:val="28"/>
                <w:szCs w:val="28"/>
                <w:highlight w:val="none"/>
              </w:rPr>
              <w:t>注明正本或副本</w:t>
            </w:r>
          </w:p>
        </w:tc>
      </w:tr>
    </w:tbl>
    <w:p w14:paraId="5E1501F8">
      <w:pPr>
        <w:pStyle w:val="6"/>
        <w:spacing w:line="263" w:lineRule="auto"/>
        <w:rPr>
          <w:color w:val="auto"/>
          <w:highlight w:val="none"/>
        </w:rPr>
      </w:pPr>
    </w:p>
    <w:p w14:paraId="6D936AC3">
      <w:pPr>
        <w:pStyle w:val="6"/>
        <w:spacing w:line="263" w:lineRule="auto"/>
        <w:rPr>
          <w:color w:val="auto"/>
          <w:highlight w:val="none"/>
        </w:rPr>
      </w:pPr>
    </w:p>
    <w:p w14:paraId="33170B14">
      <w:pPr>
        <w:pStyle w:val="6"/>
        <w:spacing w:line="263" w:lineRule="auto"/>
        <w:rPr>
          <w:color w:val="auto"/>
          <w:highlight w:val="none"/>
        </w:rPr>
      </w:pPr>
    </w:p>
    <w:p w14:paraId="21C4BD11">
      <w:pPr>
        <w:pStyle w:val="6"/>
        <w:spacing w:line="264" w:lineRule="auto"/>
        <w:rPr>
          <w:color w:val="auto"/>
          <w:highlight w:val="none"/>
        </w:rPr>
      </w:pPr>
    </w:p>
    <w:p w14:paraId="3573447C">
      <w:pPr>
        <w:pStyle w:val="6"/>
        <w:spacing w:line="264" w:lineRule="auto"/>
        <w:rPr>
          <w:color w:val="auto"/>
          <w:highlight w:val="none"/>
        </w:rPr>
      </w:pPr>
    </w:p>
    <w:p w14:paraId="0A9E6BC6">
      <w:pPr>
        <w:pStyle w:val="6"/>
        <w:spacing w:line="264" w:lineRule="auto"/>
        <w:rPr>
          <w:color w:val="auto"/>
          <w:highlight w:val="none"/>
        </w:rPr>
      </w:pPr>
    </w:p>
    <w:p w14:paraId="5386385E">
      <w:pPr>
        <w:spacing w:before="101" w:line="225" w:lineRule="auto"/>
        <w:ind w:left="2664"/>
        <w:jc w:val="both"/>
        <w:rPr>
          <w:rFonts w:ascii="宋体" w:hAnsi="宋体" w:eastAsia="宋体" w:cs="宋体"/>
          <w:color w:val="auto"/>
          <w:sz w:val="28"/>
          <w:szCs w:val="28"/>
          <w:highlight w:val="none"/>
        </w:rPr>
      </w:pPr>
      <w:r>
        <w:rPr>
          <w:rFonts w:hint="eastAsia" w:ascii="宋体" w:hAnsi="宋体" w:eastAsia="宋体" w:cs="宋体"/>
          <w:b/>
          <w:bCs/>
          <w:snapToGrid/>
          <w:color w:val="auto"/>
          <w:kern w:val="2"/>
          <w:sz w:val="56"/>
          <w:szCs w:val="56"/>
          <w:highlight w:val="none"/>
          <w:lang w:eastAsia="zh-CN"/>
        </w:rPr>
        <w:t>标项名称（     标段）</w:t>
      </w:r>
    </w:p>
    <w:p w14:paraId="72682FB4">
      <w:pPr>
        <w:pStyle w:val="6"/>
        <w:spacing w:line="277" w:lineRule="auto"/>
        <w:rPr>
          <w:color w:val="auto"/>
          <w:highlight w:val="none"/>
        </w:rPr>
      </w:pPr>
    </w:p>
    <w:p w14:paraId="14B10467">
      <w:pPr>
        <w:pStyle w:val="6"/>
        <w:spacing w:line="278" w:lineRule="auto"/>
        <w:rPr>
          <w:color w:val="auto"/>
          <w:highlight w:val="none"/>
        </w:rPr>
      </w:pPr>
    </w:p>
    <w:p w14:paraId="6D030B52">
      <w:pPr>
        <w:pStyle w:val="6"/>
        <w:spacing w:line="278" w:lineRule="auto"/>
        <w:rPr>
          <w:color w:val="auto"/>
          <w:highlight w:val="none"/>
        </w:rPr>
      </w:pPr>
    </w:p>
    <w:p w14:paraId="0BD623D5">
      <w:pPr>
        <w:spacing w:before="153" w:line="223" w:lineRule="auto"/>
        <w:ind w:left="3230"/>
        <w:rPr>
          <w:rFonts w:ascii="宋体" w:hAnsi="宋体" w:eastAsia="宋体" w:cs="宋体"/>
          <w:color w:val="auto"/>
          <w:sz w:val="47"/>
          <w:szCs w:val="47"/>
          <w:highlight w:val="none"/>
        </w:rPr>
      </w:pPr>
      <w:r>
        <w:rPr>
          <w:rFonts w:hint="eastAsia" w:ascii="宋体" w:hAnsi="宋体" w:eastAsia="宋体" w:cs="宋体"/>
          <w:b/>
          <w:snapToGrid/>
          <w:color w:val="auto"/>
          <w:kern w:val="0"/>
          <w:sz w:val="72"/>
          <w:szCs w:val="72"/>
          <w:highlight w:val="none"/>
          <w:lang w:val="en-US" w:eastAsia="zh-CN" w:bidi="ar-SA"/>
        </w:rPr>
        <w:t>投标文件</w:t>
      </w:r>
    </w:p>
    <w:p w14:paraId="39452A76">
      <w:pPr>
        <w:pStyle w:val="6"/>
        <w:rPr>
          <w:color w:val="auto"/>
          <w:highlight w:val="none"/>
        </w:rPr>
      </w:pPr>
    </w:p>
    <w:p w14:paraId="29C9B707">
      <w:pPr>
        <w:pStyle w:val="6"/>
        <w:rPr>
          <w:color w:val="auto"/>
          <w:highlight w:val="none"/>
        </w:rPr>
      </w:pPr>
    </w:p>
    <w:p w14:paraId="2BFE08D6">
      <w:pPr>
        <w:pStyle w:val="6"/>
        <w:spacing w:line="241" w:lineRule="auto"/>
        <w:rPr>
          <w:color w:val="auto"/>
          <w:highlight w:val="none"/>
        </w:rPr>
      </w:pPr>
    </w:p>
    <w:p w14:paraId="629214C2">
      <w:pPr>
        <w:spacing w:before="91" w:line="220" w:lineRule="auto"/>
        <w:ind w:left="3483"/>
        <w:rPr>
          <w:rFonts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lang w:eastAsia="zh-CN"/>
        </w:rPr>
        <w:t>标项编号</w:t>
      </w:r>
      <w:r>
        <w:rPr>
          <w:rFonts w:ascii="宋体" w:hAnsi="宋体" w:eastAsia="宋体" w:cs="宋体"/>
          <w:color w:val="auto"/>
          <w:spacing w:val="-4"/>
          <w:sz w:val="28"/>
          <w:szCs w:val="28"/>
          <w:highlight w:val="none"/>
        </w:rPr>
        <w:t>：</w:t>
      </w:r>
      <w:r>
        <w:rPr>
          <w:rFonts w:ascii="宋体" w:hAnsi="宋体" w:eastAsia="宋体" w:cs="宋体"/>
          <w:color w:val="auto"/>
          <w:sz w:val="28"/>
          <w:szCs w:val="28"/>
          <w:highlight w:val="none"/>
          <w:u w:val="single" w:color="auto"/>
        </w:rPr>
        <w:t xml:space="preserve">   </w:t>
      </w:r>
    </w:p>
    <w:p w14:paraId="3BB41C79">
      <w:pPr>
        <w:pStyle w:val="6"/>
        <w:spacing w:line="250" w:lineRule="auto"/>
        <w:rPr>
          <w:color w:val="auto"/>
          <w:highlight w:val="none"/>
        </w:rPr>
      </w:pPr>
    </w:p>
    <w:p w14:paraId="63B199BD">
      <w:pPr>
        <w:pStyle w:val="6"/>
        <w:spacing w:line="250" w:lineRule="auto"/>
        <w:rPr>
          <w:color w:val="auto"/>
          <w:highlight w:val="none"/>
        </w:rPr>
      </w:pPr>
    </w:p>
    <w:p w14:paraId="10180FE7">
      <w:pPr>
        <w:pStyle w:val="6"/>
        <w:spacing w:line="250" w:lineRule="auto"/>
        <w:rPr>
          <w:color w:val="auto"/>
          <w:highlight w:val="none"/>
        </w:rPr>
      </w:pPr>
    </w:p>
    <w:p w14:paraId="1132F8B3">
      <w:pPr>
        <w:pStyle w:val="6"/>
        <w:spacing w:line="250" w:lineRule="auto"/>
        <w:rPr>
          <w:color w:val="auto"/>
          <w:highlight w:val="none"/>
        </w:rPr>
      </w:pPr>
    </w:p>
    <w:p w14:paraId="1FC87131">
      <w:pPr>
        <w:pStyle w:val="6"/>
        <w:spacing w:line="250" w:lineRule="auto"/>
        <w:rPr>
          <w:color w:val="auto"/>
          <w:highlight w:val="none"/>
        </w:rPr>
      </w:pPr>
    </w:p>
    <w:p w14:paraId="03F2BE51">
      <w:pPr>
        <w:pStyle w:val="6"/>
        <w:spacing w:line="250" w:lineRule="auto"/>
        <w:rPr>
          <w:color w:val="auto"/>
          <w:highlight w:val="none"/>
        </w:rPr>
      </w:pPr>
    </w:p>
    <w:p w14:paraId="4D2AFD1A">
      <w:pPr>
        <w:pStyle w:val="6"/>
        <w:spacing w:line="250" w:lineRule="auto"/>
        <w:rPr>
          <w:color w:val="auto"/>
          <w:highlight w:val="none"/>
        </w:rPr>
      </w:pPr>
    </w:p>
    <w:p w14:paraId="0D001C39">
      <w:pPr>
        <w:pStyle w:val="6"/>
        <w:spacing w:line="250" w:lineRule="auto"/>
        <w:rPr>
          <w:color w:val="auto"/>
          <w:highlight w:val="none"/>
        </w:rPr>
      </w:pPr>
    </w:p>
    <w:p w14:paraId="2A0A227B">
      <w:pPr>
        <w:pStyle w:val="6"/>
        <w:spacing w:line="250" w:lineRule="auto"/>
        <w:rPr>
          <w:color w:val="auto"/>
          <w:highlight w:val="none"/>
        </w:rPr>
      </w:pPr>
    </w:p>
    <w:p w14:paraId="7D6BC9D5">
      <w:pPr>
        <w:pStyle w:val="6"/>
        <w:spacing w:line="250" w:lineRule="auto"/>
        <w:rPr>
          <w:color w:val="auto"/>
          <w:highlight w:val="none"/>
        </w:rPr>
      </w:pPr>
    </w:p>
    <w:p w14:paraId="7BA0BDFF">
      <w:pPr>
        <w:pStyle w:val="6"/>
        <w:spacing w:line="250" w:lineRule="auto"/>
        <w:rPr>
          <w:color w:val="auto"/>
          <w:highlight w:val="none"/>
        </w:rPr>
      </w:pPr>
    </w:p>
    <w:p w14:paraId="39A7031E">
      <w:pPr>
        <w:pStyle w:val="6"/>
        <w:spacing w:line="250" w:lineRule="auto"/>
        <w:rPr>
          <w:color w:val="auto"/>
          <w:highlight w:val="none"/>
        </w:rPr>
      </w:pPr>
    </w:p>
    <w:p w14:paraId="34E10FC6">
      <w:pPr>
        <w:spacing w:before="91" w:line="346" w:lineRule="auto"/>
        <w:ind w:left="679" w:right="1389" w:firstLine="2"/>
        <w:rPr>
          <w:rFonts w:hint="eastAsia" w:ascii="宋体" w:hAnsi="宋体" w:eastAsia="宋体" w:cs="宋体"/>
          <w:b w:val="0"/>
          <w:bCs w:val="0"/>
          <w:snapToGrid/>
          <w:color w:val="auto"/>
          <w:kern w:val="0"/>
          <w:sz w:val="32"/>
          <w:szCs w:val="32"/>
          <w:highlight w:val="none"/>
          <w:lang w:val="en-US" w:eastAsia="zh-CN" w:bidi="ar-SA"/>
        </w:rPr>
      </w:pPr>
      <w:r>
        <w:rPr>
          <w:rFonts w:hint="eastAsia" w:ascii="宋体" w:hAnsi="宋体" w:eastAsia="宋体" w:cs="宋体"/>
          <w:b w:val="0"/>
          <w:bCs w:val="0"/>
          <w:snapToGrid/>
          <w:color w:val="auto"/>
          <w:kern w:val="0"/>
          <w:sz w:val="32"/>
          <w:szCs w:val="32"/>
          <w:highlight w:val="none"/>
          <w:lang w:val="en-US" w:eastAsia="zh-CN" w:bidi="ar-SA"/>
        </w:rPr>
        <w:t>投标人：</w:t>
      </w:r>
      <w:r>
        <w:rPr>
          <w:rFonts w:hint="eastAsia" w:ascii="宋体" w:hAnsi="宋体" w:eastAsia="宋体" w:cs="宋体"/>
          <w:b w:val="0"/>
          <w:bCs w:val="0"/>
          <w:snapToGrid/>
          <w:color w:val="auto"/>
          <w:kern w:val="0"/>
          <w:sz w:val="32"/>
          <w:szCs w:val="32"/>
          <w:highlight w:val="none"/>
          <w:u w:val="single"/>
          <w:lang w:val="en-US" w:eastAsia="zh-CN" w:bidi="ar-SA"/>
        </w:rPr>
        <w:t xml:space="preserve">                             </w:t>
      </w:r>
      <w:r>
        <w:rPr>
          <w:rFonts w:hint="eastAsia" w:ascii="宋体" w:hAnsi="宋体" w:eastAsia="宋体" w:cs="宋体"/>
          <w:b w:val="0"/>
          <w:bCs w:val="0"/>
          <w:snapToGrid/>
          <w:color w:val="auto"/>
          <w:kern w:val="0"/>
          <w:sz w:val="32"/>
          <w:szCs w:val="32"/>
          <w:highlight w:val="none"/>
          <w:lang w:val="en-US" w:eastAsia="zh-CN" w:bidi="ar-SA"/>
        </w:rPr>
        <w:t>（盖单位章） 法定代表人或其委托代理人：</w:t>
      </w:r>
      <w:r>
        <w:rPr>
          <w:rFonts w:hint="eastAsia" w:ascii="宋体" w:hAnsi="宋体" w:eastAsia="宋体" w:cs="宋体"/>
          <w:b w:val="0"/>
          <w:bCs w:val="0"/>
          <w:snapToGrid/>
          <w:color w:val="auto"/>
          <w:kern w:val="0"/>
          <w:sz w:val="32"/>
          <w:szCs w:val="32"/>
          <w:highlight w:val="none"/>
          <w:u w:val="single"/>
          <w:lang w:val="en-US" w:eastAsia="zh-CN" w:bidi="ar-SA"/>
        </w:rPr>
        <w:t xml:space="preserve">               </w:t>
      </w:r>
      <w:r>
        <w:rPr>
          <w:rFonts w:hint="eastAsia" w:ascii="宋体" w:hAnsi="宋体" w:eastAsia="宋体" w:cs="宋体"/>
          <w:b w:val="0"/>
          <w:bCs w:val="0"/>
          <w:snapToGrid/>
          <w:color w:val="auto"/>
          <w:kern w:val="0"/>
          <w:sz w:val="32"/>
          <w:szCs w:val="32"/>
          <w:highlight w:val="none"/>
          <w:lang w:val="en-US" w:eastAsia="zh-CN" w:bidi="ar-SA"/>
        </w:rPr>
        <w:t>（签字）</w:t>
      </w:r>
    </w:p>
    <w:p w14:paraId="6C1FB67A">
      <w:pPr>
        <w:tabs>
          <w:tab w:val="left" w:pos="3186"/>
        </w:tabs>
        <w:spacing w:before="41" w:line="220" w:lineRule="auto"/>
        <w:ind w:left="2066"/>
        <w:rPr>
          <w:rFonts w:ascii="宋体" w:hAnsi="宋体" w:eastAsia="宋体" w:cs="宋体"/>
          <w:b w:val="0"/>
          <w:bCs w:val="0"/>
          <w:color w:val="auto"/>
          <w:sz w:val="28"/>
          <w:szCs w:val="28"/>
          <w:highlight w:val="none"/>
        </w:rPr>
      </w:pPr>
      <w:r>
        <w:rPr>
          <w:rFonts w:hint="eastAsia" w:ascii="宋体" w:hAnsi="宋体" w:eastAsia="宋体" w:cs="宋体"/>
          <w:b w:val="0"/>
          <w:bCs w:val="0"/>
          <w:snapToGrid/>
          <w:color w:val="auto"/>
          <w:kern w:val="0"/>
          <w:sz w:val="32"/>
          <w:szCs w:val="32"/>
          <w:highlight w:val="none"/>
          <w:u w:val="single"/>
          <w:lang w:val="en-US" w:eastAsia="zh-CN" w:bidi="ar-SA"/>
        </w:rPr>
        <w:tab/>
      </w:r>
      <w:r>
        <w:rPr>
          <w:rFonts w:hint="eastAsia" w:ascii="宋体" w:hAnsi="宋体" w:eastAsia="宋体" w:cs="宋体"/>
          <w:b w:val="0"/>
          <w:bCs w:val="0"/>
          <w:snapToGrid/>
          <w:color w:val="auto"/>
          <w:kern w:val="0"/>
          <w:sz w:val="32"/>
          <w:szCs w:val="32"/>
          <w:highlight w:val="none"/>
          <w:lang w:val="en-US" w:eastAsia="zh-CN" w:bidi="ar-SA"/>
        </w:rPr>
        <w:t xml:space="preserve"> 年</w:t>
      </w:r>
      <w:r>
        <w:rPr>
          <w:rFonts w:hint="eastAsia" w:ascii="宋体" w:hAnsi="宋体" w:eastAsia="宋体" w:cs="宋体"/>
          <w:b w:val="0"/>
          <w:bCs w:val="0"/>
          <w:snapToGrid/>
          <w:color w:val="auto"/>
          <w:kern w:val="0"/>
          <w:sz w:val="32"/>
          <w:szCs w:val="32"/>
          <w:highlight w:val="none"/>
          <w:u w:val="single"/>
          <w:lang w:val="en-US" w:eastAsia="zh-CN" w:bidi="ar-SA"/>
        </w:rPr>
        <w:t xml:space="preserve">        </w:t>
      </w:r>
      <w:r>
        <w:rPr>
          <w:rFonts w:hint="eastAsia" w:ascii="宋体" w:hAnsi="宋体" w:eastAsia="宋体" w:cs="宋体"/>
          <w:b w:val="0"/>
          <w:bCs w:val="0"/>
          <w:snapToGrid/>
          <w:color w:val="auto"/>
          <w:kern w:val="0"/>
          <w:sz w:val="32"/>
          <w:szCs w:val="32"/>
          <w:highlight w:val="none"/>
          <w:lang w:val="en-US" w:eastAsia="zh-CN" w:bidi="ar-SA"/>
        </w:rPr>
        <w:t xml:space="preserve">月 </w:t>
      </w:r>
      <w:r>
        <w:rPr>
          <w:rFonts w:hint="eastAsia" w:ascii="宋体" w:hAnsi="宋体" w:eastAsia="宋体" w:cs="宋体"/>
          <w:b w:val="0"/>
          <w:bCs w:val="0"/>
          <w:snapToGrid/>
          <w:color w:val="auto"/>
          <w:kern w:val="0"/>
          <w:sz w:val="32"/>
          <w:szCs w:val="32"/>
          <w:highlight w:val="none"/>
          <w:u w:val="single"/>
          <w:lang w:val="en-US" w:eastAsia="zh-CN" w:bidi="ar-SA"/>
        </w:rPr>
        <w:t xml:space="preserve">      </w:t>
      </w:r>
      <w:r>
        <w:rPr>
          <w:rFonts w:hint="eastAsia" w:ascii="宋体" w:hAnsi="宋体" w:eastAsia="宋体" w:cs="宋体"/>
          <w:b w:val="0"/>
          <w:bCs w:val="0"/>
          <w:snapToGrid/>
          <w:color w:val="auto"/>
          <w:kern w:val="0"/>
          <w:sz w:val="32"/>
          <w:szCs w:val="32"/>
          <w:highlight w:val="none"/>
          <w:lang w:val="en-US" w:eastAsia="zh-CN" w:bidi="ar-SA"/>
        </w:rPr>
        <w:t xml:space="preserve"> 日</w:t>
      </w:r>
    </w:p>
    <w:p w14:paraId="0EDD8FA1">
      <w:pPr>
        <w:spacing w:line="220" w:lineRule="auto"/>
        <w:rPr>
          <w:rFonts w:ascii="宋体" w:hAnsi="宋体" w:eastAsia="宋体" w:cs="宋体"/>
          <w:color w:val="auto"/>
          <w:sz w:val="28"/>
          <w:szCs w:val="28"/>
          <w:highlight w:val="none"/>
        </w:rPr>
        <w:sectPr>
          <w:footerReference r:id="rId10" w:type="default"/>
          <w:pgSz w:w="11906" w:h="16838"/>
          <w:pgMar w:top="1440" w:right="1080" w:bottom="1440" w:left="1080" w:header="0" w:footer="925" w:gutter="0"/>
          <w:cols w:space="720" w:num="1"/>
        </w:sectPr>
      </w:pPr>
    </w:p>
    <w:p w14:paraId="11B611F1">
      <w:pPr>
        <w:pStyle w:val="6"/>
        <w:spacing w:line="242" w:lineRule="auto"/>
        <w:rPr>
          <w:color w:val="auto"/>
          <w:highlight w:val="none"/>
        </w:rPr>
      </w:pPr>
    </w:p>
    <w:p w14:paraId="2C5674E4">
      <w:pPr>
        <w:pStyle w:val="6"/>
        <w:spacing w:line="242" w:lineRule="auto"/>
        <w:rPr>
          <w:color w:val="auto"/>
          <w:highlight w:val="none"/>
        </w:rPr>
      </w:pPr>
    </w:p>
    <w:p w14:paraId="6B85DA17">
      <w:pPr>
        <w:pStyle w:val="6"/>
        <w:spacing w:line="242" w:lineRule="auto"/>
        <w:rPr>
          <w:color w:val="auto"/>
          <w:highlight w:val="none"/>
        </w:rPr>
      </w:pPr>
    </w:p>
    <w:p w14:paraId="7D657683">
      <w:pPr>
        <w:pStyle w:val="6"/>
        <w:spacing w:line="242" w:lineRule="auto"/>
        <w:rPr>
          <w:color w:val="auto"/>
          <w:highlight w:val="none"/>
        </w:rPr>
      </w:pPr>
    </w:p>
    <w:p w14:paraId="0431C1D0">
      <w:pPr>
        <w:pStyle w:val="6"/>
        <w:spacing w:line="242" w:lineRule="auto"/>
        <w:rPr>
          <w:color w:val="auto"/>
          <w:highlight w:val="none"/>
        </w:rPr>
      </w:pPr>
    </w:p>
    <w:p w14:paraId="32EDADFB">
      <w:pPr>
        <w:pStyle w:val="6"/>
        <w:spacing w:line="242" w:lineRule="auto"/>
        <w:rPr>
          <w:color w:val="auto"/>
          <w:highlight w:val="none"/>
        </w:rPr>
      </w:pPr>
    </w:p>
    <w:p w14:paraId="6A448169">
      <w:pPr>
        <w:pStyle w:val="6"/>
        <w:spacing w:line="242" w:lineRule="auto"/>
        <w:rPr>
          <w:color w:val="auto"/>
          <w:highlight w:val="none"/>
        </w:rPr>
      </w:pPr>
    </w:p>
    <w:p w14:paraId="5EDD240E">
      <w:pPr>
        <w:pStyle w:val="6"/>
        <w:spacing w:line="242" w:lineRule="auto"/>
        <w:rPr>
          <w:color w:val="auto"/>
          <w:highlight w:val="none"/>
        </w:rPr>
      </w:pPr>
    </w:p>
    <w:p w14:paraId="625068E1">
      <w:pPr>
        <w:pStyle w:val="6"/>
        <w:spacing w:line="242" w:lineRule="auto"/>
        <w:rPr>
          <w:color w:val="auto"/>
          <w:highlight w:val="none"/>
        </w:rPr>
      </w:pPr>
    </w:p>
    <w:p w14:paraId="560FB114">
      <w:pPr>
        <w:pStyle w:val="6"/>
        <w:spacing w:line="242" w:lineRule="auto"/>
        <w:rPr>
          <w:color w:val="auto"/>
          <w:highlight w:val="none"/>
        </w:rPr>
      </w:pPr>
    </w:p>
    <w:p w14:paraId="6BDE41FA">
      <w:pPr>
        <w:pStyle w:val="6"/>
        <w:spacing w:line="242" w:lineRule="auto"/>
        <w:rPr>
          <w:color w:val="auto"/>
          <w:highlight w:val="none"/>
        </w:rPr>
      </w:pPr>
    </w:p>
    <w:p w14:paraId="46A305D5">
      <w:pPr>
        <w:pStyle w:val="6"/>
        <w:spacing w:line="243" w:lineRule="auto"/>
        <w:rPr>
          <w:color w:val="auto"/>
          <w:highlight w:val="none"/>
        </w:rPr>
      </w:pPr>
    </w:p>
    <w:p w14:paraId="2A26DBDC">
      <w:pPr>
        <w:pStyle w:val="6"/>
        <w:spacing w:line="243" w:lineRule="auto"/>
        <w:rPr>
          <w:color w:val="auto"/>
          <w:highlight w:val="none"/>
        </w:rPr>
      </w:pPr>
    </w:p>
    <w:p w14:paraId="188389AE">
      <w:pPr>
        <w:pStyle w:val="6"/>
        <w:spacing w:line="243" w:lineRule="auto"/>
        <w:rPr>
          <w:color w:val="auto"/>
          <w:highlight w:val="none"/>
        </w:rPr>
      </w:pPr>
    </w:p>
    <w:p w14:paraId="100DC52C">
      <w:pPr>
        <w:pStyle w:val="6"/>
        <w:spacing w:line="243" w:lineRule="auto"/>
        <w:rPr>
          <w:color w:val="auto"/>
          <w:highlight w:val="none"/>
        </w:rPr>
      </w:pPr>
    </w:p>
    <w:p w14:paraId="0BCC3243">
      <w:pPr>
        <w:pStyle w:val="6"/>
        <w:spacing w:line="243" w:lineRule="auto"/>
        <w:rPr>
          <w:color w:val="auto"/>
          <w:highlight w:val="none"/>
        </w:rPr>
      </w:pPr>
    </w:p>
    <w:p w14:paraId="1271E932">
      <w:pPr>
        <w:pStyle w:val="6"/>
        <w:spacing w:line="243" w:lineRule="auto"/>
        <w:rPr>
          <w:color w:val="auto"/>
          <w:highlight w:val="none"/>
        </w:rPr>
      </w:pPr>
    </w:p>
    <w:p w14:paraId="7AC20E04">
      <w:pPr>
        <w:pStyle w:val="6"/>
        <w:spacing w:line="243" w:lineRule="auto"/>
        <w:rPr>
          <w:color w:val="auto"/>
          <w:highlight w:val="none"/>
        </w:rPr>
      </w:pPr>
    </w:p>
    <w:p w14:paraId="78CF8C37">
      <w:pPr>
        <w:pStyle w:val="6"/>
        <w:spacing w:line="243" w:lineRule="auto"/>
        <w:rPr>
          <w:color w:val="auto"/>
          <w:highlight w:val="none"/>
        </w:rPr>
      </w:pPr>
    </w:p>
    <w:p w14:paraId="203C0ECB">
      <w:pPr>
        <w:pStyle w:val="6"/>
        <w:spacing w:line="243" w:lineRule="auto"/>
        <w:rPr>
          <w:color w:val="auto"/>
          <w:highlight w:val="none"/>
        </w:rPr>
      </w:pPr>
    </w:p>
    <w:p w14:paraId="3F7FA458">
      <w:pPr>
        <w:pStyle w:val="6"/>
        <w:spacing w:line="243" w:lineRule="auto"/>
        <w:rPr>
          <w:color w:val="auto"/>
          <w:highlight w:val="none"/>
        </w:rPr>
      </w:pPr>
    </w:p>
    <w:p w14:paraId="4A9E9400">
      <w:pPr>
        <w:pStyle w:val="6"/>
        <w:spacing w:line="243" w:lineRule="auto"/>
        <w:rPr>
          <w:color w:val="auto"/>
          <w:highlight w:val="none"/>
        </w:rPr>
      </w:pPr>
    </w:p>
    <w:p w14:paraId="741B7854">
      <w:pPr>
        <w:pStyle w:val="6"/>
        <w:spacing w:line="243" w:lineRule="auto"/>
        <w:rPr>
          <w:color w:val="auto"/>
          <w:highlight w:val="none"/>
        </w:rPr>
      </w:pPr>
    </w:p>
    <w:p w14:paraId="624B8224">
      <w:pPr>
        <w:pStyle w:val="6"/>
        <w:spacing w:line="243" w:lineRule="auto"/>
        <w:rPr>
          <w:color w:val="auto"/>
          <w:highlight w:val="none"/>
        </w:rPr>
      </w:pPr>
    </w:p>
    <w:p w14:paraId="5BED50F4">
      <w:pPr>
        <w:pStyle w:val="6"/>
        <w:spacing w:line="243" w:lineRule="auto"/>
        <w:rPr>
          <w:color w:val="auto"/>
          <w:highlight w:val="none"/>
        </w:rPr>
      </w:pPr>
    </w:p>
    <w:p w14:paraId="5A3761B7">
      <w:pPr>
        <w:pStyle w:val="6"/>
        <w:spacing w:line="243" w:lineRule="auto"/>
        <w:rPr>
          <w:color w:val="auto"/>
          <w:highlight w:val="none"/>
        </w:rPr>
      </w:pPr>
    </w:p>
    <w:p w14:paraId="1C60599D">
      <w:pPr>
        <w:spacing w:before="140" w:line="223" w:lineRule="auto"/>
        <w:ind w:left="2424"/>
        <w:rPr>
          <w:rFonts w:ascii="宋体" w:hAnsi="宋体" w:eastAsia="宋体" w:cs="宋体"/>
          <w:color w:val="auto"/>
          <w:sz w:val="43"/>
          <w:szCs w:val="43"/>
          <w:highlight w:val="none"/>
        </w:rPr>
      </w:pPr>
      <w:r>
        <w:rPr>
          <w:rFonts w:ascii="宋体" w:hAnsi="宋体" w:eastAsia="宋体" w:cs="宋体"/>
          <w:b/>
          <w:bCs/>
          <w:color w:val="auto"/>
          <w:spacing w:val="7"/>
          <w:sz w:val="43"/>
          <w:szCs w:val="43"/>
          <w:highlight w:val="none"/>
        </w:rPr>
        <w:t>第一部分：商务标</w:t>
      </w:r>
    </w:p>
    <w:p w14:paraId="4460D564">
      <w:pPr>
        <w:pStyle w:val="6"/>
        <w:spacing w:line="242" w:lineRule="auto"/>
        <w:rPr>
          <w:color w:val="auto"/>
          <w:highlight w:val="none"/>
        </w:rPr>
      </w:pPr>
    </w:p>
    <w:p w14:paraId="69AE2D01">
      <w:pPr>
        <w:pStyle w:val="6"/>
        <w:spacing w:line="242" w:lineRule="auto"/>
        <w:rPr>
          <w:color w:val="auto"/>
          <w:highlight w:val="none"/>
        </w:rPr>
      </w:pPr>
    </w:p>
    <w:p w14:paraId="45A52CF2">
      <w:pPr>
        <w:pStyle w:val="6"/>
        <w:spacing w:line="242" w:lineRule="auto"/>
        <w:rPr>
          <w:color w:val="auto"/>
          <w:highlight w:val="none"/>
        </w:rPr>
      </w:pPr>
    </w:p>
    <w:p w14:paraId="344D95A4">
      <w:pPr>
        <w:pStyle w:val="6"/>
        <w:spacing w:line="242" w:lineRule="auto"/>
        <w:rPr>
          <w:color w:val="auto"/>
          <w:highlight w:val="none"/>
        </w:rPr>
      </w:pPr>
    </w:p>
    <w:p w14:paraId="70321687">
      <w:pPr>
        <w:pStyle w:val="6"/>
        <w:spacing w:line="242" w:lineRule="auto"/>
        <w:rPr>
          <w:color w:val="auto"/>
          <w:highlight w:val="none"/>
        </w:rPr>
      </w:pPr>
    </w:p>
    <w:p w14:paraId="1B6F07E0">
      <w:pPr>
        <w:pStyle w:val="6"/>
        <w:spacing w:line="242" w:lineRule="auto"/>
        <w:rPr>
          <w:color w:val="auto"/>
          <w:highlight w:val="none"/>
        </w:rPr>
      </w:pPr>
    </w:p>
    <w:p w14:paraId="69722616">
      <w:pPr>
        <w:pStyle w:val="6"/>
        <w:spacing w:line="242" w:lineRule="auto"/>
        <w:rPr>
          <w:color w:val="auto"/>
          <w:highlight w:val="none"/>
        </w:rPr>
      </w:pPr>
    </w:p>
    <w:p w14:paraId="348E4C28">
      <w:pPr>
        <w:pStyle w:val="6"/>
        <w:spacing w:line="242" w:lineRule="auto"/>
        <w:rPr>
          <w:color w:val="auto"/>
          <w:highlight w:val="none"/>
        </w:rPr>
      </w:pPr>
    </w:p>
    <w:p w14:paraId="0223DBE0">
      <w:pPr>
        <w:pStyle w:val="6"/>
        <w:spacing w:line="242" w:lineRule="auto"/>
        <w:rPr>
          <w:color w:val="auto"/>
          <w:highlight w:val="none"/>
        </w:rPr>
      </w:pPr>
    </w:p>
    <w:p w14:paraId="56F37433">
      <w:pPr>
        <w:pStyle w:val="6"/>
        <w:spacing w:line="242" w:lineRule="auto"/>
        <w:rPr>
          <w:color w:val="auto"/>
          <w:highlight w:val="none"/>
        </w:rPr>
      </w:pPr>
    </w:p>
    <w:p w14:paraId="7462D96E">
      <w:pPr>
        <w:pStyle w:val="6"/>
        <w:spacing w:line="242" w:lineRule="auto"/>
        <w:rPr>
          <w:color w:val="auto"/>
          <w:highlight w:val="none"/>
        </w:rPr>
      </w:pPr>
    </w:p>
    <w:p w14:paraId="5FCC5C3A">
      <w:pPr>
        <w:pStyle w:val="6"/>
        <w:spacing w:line="242" w:lineRule="auto"/>
        <w:rPr>
          <w:color w:val="auto"/>
          <w:highlight w:val="none"/>
        </w:rPr>
      </w:pPr>
    </w:p>
    <w:p w14:paraId="24D26E52">
      <w:pPr>
        <w:pStyle w:val="6"/>
        <w:spacing w:line="242" w:lineRule="auto"/>
        <w:rPr>
          <w:color w:val="auto"/>
          <w:highlight w:val="none"/>
        </w:rPr>
      </w:pPr>
    </w:p>
    <w:p w14:paraId="026F06F3">
      <w:pPr>
        <w:pStyle w:val="6"/>
        <w:spacing w:line="242" w:lineRule="auto"/>
        <w:rPr>
          <w:color w:val="auto"/>
          <w:highlight w:val="none"/>
        </w:rPr>
      </w:pPr>
    </w:p>
    <w:p w14:paraId="7DE64276">
      <w:pPr>
        <w:pStyle w:val="6"/>
        <w:spacing w:line="242" w:lineRule="auto"/>
        <w:rPr>
          <w:color w:val="auto"/>
          <w:highlight w:val="none"/>
        </w:rPr>
      </w:pPr>
    </w:p>
    <w:p w14:paraId="7BB96257">
      <w:pPr>
        <w:pStyle w:val="6"/>
        <w:spacing w:line="243" w:lineRule="auto"/>
        <w:rPr>
          <w:color w:val="auto"/>
          <w:highlight w:val="none"/>
        </w:rPr>
      </w:pPr>
    </w:p>
    <w:p w14:paraId="79510DD9">
      <w:pPr>
        <w:pStyle w:val="6"/>
        <w:spacing w:line="243" w:lineRule="auto"/>
        <w:rPr>
          <w:color w:val="auto"/>
          <w:highlight w:val="none"/>
        </w:rPr>
      </w:pPr>
    </w:p>
    <w:p w14:paraId="2B93D1B6">
      <w:pPr>
        <w:pStyle w:val="6"/>
        <w:spacing w:line="243" w:lineRule="auto"/>
        <w:rPr>
          <w:color w:val="auto"/>
          <w:highlight w:val="none"/>
        </w:rPr>
      </w:pPr>
    </w:p>
    <w:p w14:paraId="51BAB3FD">
      <w:pPr>
        <w:pStyle w:val="6"/>
        <w:spacing w:line="243" w:lineRule="auto"/>
        <w:rPr>
          <w:color w:val="auto"/>
          <w:highlight w:val="none"/>
        </w:rPr>
      </w:pPr>
    </w:p>
    <w:p w14:paraId="3C788983">
      <w:pPr>
        <w:pStyle w:val="6"/>
        <w:spacing w:line="243" w:lineRule="auto"/>
        <w:rPr>
          <w:color w:val="auto"/>
          <w:highlight w:val="none"/>
        </w:rPr>
      </w:pPr>
    </w:p>
    <w:p w14:paraId="75F7D3E6">
      <w:pPr>
        <w:pStyle w:val="6"/>
        <w:spacing w:line="243" w:lineRule="auto"/>
        <w:rPr>
          <w:color w:val="auto"/>
          <w:highlight w:val="none"/>
        </w:rPr>
      </w:pPr>
    </w:p>
    <w:p w14:paraId="16D11BB0">
      <w:pPr>
        <w:pStyle w:val="6"/>
        <w:spacing w:line="243" w:lineRule="auto"/>
        <w:rPr>
          <w:color w:val="auto"/>
          <w:highlight w:val="none"/>
        </w:rPr>
      </w:pPr>
    </w:p>
    <w:p w14:paraId="3FA54877">
      <w:pPr>
        <w:pStyle w:val="6"/>
        <w:spacing w:line="243" w:lineRule="auto"/>
        <w:rPr>
          <w:color w:val="auto"/>
          <w:highlight w:val="none"/>
        </w:rPr>
      </w:pPr>
    </w:p>
    <w:p w14:paraId="0C944EF0">
      <w:pPr>
        <w:pStyle w:val="6"/>
        <w:spacing w:line="243" w:lineRule="auto"/>
        <w:rPr>
          <w:color w:val="auto"/>
          <w:highlight w:val="none"/>
        </w:rPr>
      </w:pPr>
    </w:p>
    <w:p w14:paraId="18370124">
      <w:pPr>
        <w:pStyle w:val="6"/>
        <w:spacing w:line="243" w:lineRule="auto"/>
        <w:rPr>
          <w:color w:val="auto"/>
          <w:highlight w:val="none"/>
        </w:rPr>
      </w:pPr>
    </w:p>
    <w:p w14:paraId="3C4101A1">
      <w:pPr>
        <w:pStyle w:val="6"/>
        <w:spacing w:line="243" w:lineRule="auto"/>
        <w:rPr>
          <w:color w:val="auto"/>
          <w:highlight w:val="none"/>
        </w:rPr>
      </w:pPr>
    </w:p>
    <w:p w14:paraId="6E3B79EE">
      <w:pPr>
        <w:pStyle w:val="6"/>
        <w:spacing w:line="243" w:lineRule="auto"/>
        <w:rPr>
          <w:color w:val="auto"/>
          <w:highlight w:val="none"/>
        </w:rPr>
      </w:pPr>
    </w:p>
    <w:p w14:paraId="2C71222B">
      <w:pPr>
        <w:pStyle w:val="6"/>
        <w:spacing w:line="243" w:lineRule="auto"/>
        <w:rPr>
          <w:color w:val="auto"/>
          <w:highlight w:val="none"/>
        </w:rPr>
      </w:pPr>
    </w:p>
    <w:p w14:paraId="13A7FCEB">
      <w:pPr>
        <w:spacing w:before="49" w:line="197" w:lineRule="auto"/>
        <w:rPr>
          <w:rFonts w:ascii="Times New Roman" w:hAnsi="Times New Roman" w:eastAsia="Times New Roman" w:cs="Times New Roman"/>
          <w:color w:val="auto"/>
          <w:sz w:val="17"/>
          <w:szCs w:val="17"/>
          <w:highlight w:val="none"/>
        </w:rPr>
        <w:sectPr>
          <w:pgSz w:w="11906" w:h="16838"/>
          <w:pgMar w:top="1440" w:right="1080" w:bottom="1440" w:left="1080" w:header="0" w:footer="0" w:gutter="0"/>
          <w:cols w:space="720" w:num="1"/>
        </w:sectPr>
      </w:pPr>
    </w:p>
    <w:p w14:paraId="211570A9">
      <w:pPr>
        <w:pStyle w:val="6"/>
        <w:spacing w:line="245" w:lineRule="auto"/>
        <w:rPr>
          <w:color w:val="auto"/>
          <w:highlight w:val="none"/>
        </w:rPr>
      </w:pPr>
    </w:p>
    <w:p w14:paraId="0026FE0A">
      <w:pPr>
        <w:pStyle w:val="6"/>
        <w:spacing w:line="246" w:lineRule="auto"/>
        <w:rPr>
          <w:color w:val="auto"/>
          <w:highlight w:val="none"/>
        </w:rPr>
      </w:pPr>
    </w:p>
    <w:p w14:paraId="2CADA77E">
      <w:pPr>
        <w:pStyle w:val="6"/>
        <w:spacing w:line="246" w:lineRule="auto"/>
        <w:rPr>
          <w:color w:val="auto"/>
          <w:highlight w:val="none"/>
        </w:rPr>
      </w:pPr>
    </w:p>
    <w:p w14:paraId="3AE6EE1A">
      <w:pPr>
        <w:pStyle w:val="6"/>
        <w:spacing w:line="246" w:lineRule="auto"/>
        <w:rPr>
          <w:color w:val="auto"/>
          <w:highlight w:val="none"/>
        </w:rPr>
      </w:pPr>
    </w:p>
    <w:p w14:paraId="463EC8BB">
      <w:pPr>
        <w:spacing w:before="91" w:line="219" w:lineRule="auto"/>
        <w:ind w:left="2085"/>
        <w:rPr>
          <w:rFonts w:hint="eastAsia" w:ascii="宋体" w:hAnsi="宋体" w:eastAsia="宋体" w:cs="宋体"/>
          <w:color w:val="auto"/>
          <w:sz w:val="32"/>
          <w:szCs w:val="32"/>
          <w:highlight w:val="none"/>
        </w:rPr>
      </w:pPr>
      <w:r>
        <w:rPr>
          <w:rFonts w:hint="eastAsia" w:ascii="宋体" w:hAnsi="宋体" w:eastAsia="宋体" w:cs="宋体"/>
          <w:b/>
          <w:bCs/>
          <w:color w:val="auto"/>
          <w:spacing w:val="-5"/>
          <w:sz w:val="32"/>
          <w:szCs w:val="32"/>
          <w:highlight w:val="none"/>
        </w:rPr>
        <w:t>1</w:t>
      </w:r>
      <w:r>
        <w:rPr>
          <w:rFonts w:hint="eastAsia" w:ascii="宋体" w:hAnsi="宋体" w:eastAsia="宋体" w:cs="宋体"/>
          <w:b/>
          <w:bCs/>
          <w:color w:val="auto"/>
          <w:spacing w:val="-33"/>
          <w:sz w:val="32"/>
          <w:szCs w:val="32"/>
          <w:highlight w:val="none"/>
        </w:rPr>
        <w:t xml:space="preserve"> </w:t>
      </w:r>
      <w:r>
        <w:rPr>
          <w:rFonts w:hint="eastAsia" w:ascii="宋体" w:hAnsi="宋体" w:eastAsia="宋体" w:cs="宋体"/>
          <w:b/>
          <w:bCs/>
          <w:color w:val="auto"/>
          <w:spacing w:val="-5"/>
          <w:sz w:val="32"/>
          <w:szCs w:val="32"/>
          <w:highlight w:val="none"/>
        </w:rPr>
        <w:t>、法定代表人身份证明或授权委托书</w:t>
      </w:r>
    </w:p>
    <w:p w14:paraId="17630D38">
      <w:pPr>
        <w:spacing w:before="212" w:line="220" w:lineRule="auto"/>
        <w:ind w:left="2786"/>
        <w:rPr>
          <w:rFonts w:ascii="宋体" w:hAnsi="宋体" w:eastAsia="宋体" w:cs="宋体"/>
          <w:color w:val="auto"/>
          <w:sz w:val="28"/>
          <w:szCs w:val="28"/>
          <w:highlight w:val="none"/>
        </w:rPr>
      </w:pPr>
      <w:r>
        <w:rPr>
          <w:rFonts w:hint="eastAsia" w:ascii="宋体" w:hAnsi="宋体" w:eastAsia="宋体" w:cs="宋体"/>
          <w:b/>
          <w:bCs/>
          <w:color w:val="auto"/>
          <w:spacing w:val="-4"/>
          <w:sz w:val="32"/>
          <w:szCs w:val="32"/>
          <w:highlight w:val="none"/>
        </w:rPr>
        <w:t>（1）法定代表人身份证明</w:t>
      </w:r>
    </w:p>
    <w:p w14:paraId="23820C41">
      <w:pPr>
        <w:tabs>
          <w:tab w:val="left" w:pos="5270"/>
          <w:tab w:val="left" w:pos="5390"/>
        </w:tabs>
        <w:spacing w:before="204" w:line="368" w:lineRule="auto"/>
        <w:ind w:right="3866" w:firstLine="2"/>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w:t>
      </w:r>
      <w:r>
        <w:rPr>
          <w:rFonts w:hint="eastAsia" w:ascii="宋体" w:hAnsi="宋体" w:eastAsia="宋体" w:cs="宋体"/>
          <w:color w:val="auto"/>
          <w:spacing w:val="-68"/>
          <w:sz w:val="28"/>
          <w:szCs w:val="28"/>
          <w:highlight w:val="none"/>
        </w:rPr>
        <w:t xml:space="preserve"> </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p>
    <w:p w14:paraId="3CD044B0">
      <w:pPr>
        <w:tabs>
          <w:tab w:val="left" w:pos="5270"/>
          <w:tab w:val="left" w:pos="5390"/>
        </w:tabs>
        <w:spacing w:before="204" w:line="368" w:lineRule="auto"/>
        <w:ind w:right="3866" w:firstLine="2"/>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p>
    <w:p w14:paraId="7EE88E92">
      <w:pPr>
        <w:tabs>
          <w:tab w:val="left" w:pos="5270"/>
          <w:tab w:val="left" w:pos="5390"/>
        </w:tabs>
        <w:spacing w:before="204" w:line="368" w:lineRule="auto"/>
        <w:ind w:right="3866" w:firstLine="2"/>
        <w:jc w:val="both"/>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地</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3"/>
          <w:sz w:val="28"/>
          <w:szCs w:val="28"/>
          <w:highlight w:val="none"/>
        </w:rPr>
        <w:t>址：</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p>
    <w:p w14:paraId="75E90DB1">
      <w:pPr>
        <w:tabs>
          <w:tab w:val="left" w:pos="5270"/>
          <w:tab w:val="left" w:pos="5390"/>
        </w:tabs>
        <w:spacing w:before="204" w:line="368" w:lineRule="auto"/>
        <w:ind w:right="3866" w:firstLine="2"/>
        <w:jc w:val="both"/>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成立时间：</w:t>
      </w:r>
      <w:r>
        <w:rPr>
          <w:rFonts w:hint="eastAsia" w:ascii="宋体" w:hAnsi="宋体" w:eastAsia="宋体" w:cs="宋体"/>
          <w:color w:val="auto"/>
          <w:spacing w:val="-73"/>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1"/>
          <w:sz w:val="28"/>
          <w:szCs w:val="28"/>
          <w:highlight w:val="none"/>
        </w:rPr>
        <w:t>年</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0"/>
          <w:sz w:val="28"/>
          <w:szCs w:val="28"/>
          <w:highlight w:val="none"/>
        </w:rPr>
        <w:t xml:space="preserve"> </w:t>
      </w:r>
      <w:r>
        <w:rPr>
          <w:rFonts w:hint="eastAsia" w:ascii="宋体" w:hAnsi="宋体" w:eastAsia="宋体" w:cs="宋体"/>
          <w:color w:val="auto"/>
          <w:spacing w:val="-1"/>
          <w:sz w:val="28"/>
          <w:szCs w:val="28"/>
          <w:highlight w:val="none"/>
        </w:rPr>
        <w:t>月</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1"/>
          <w:sz w:val="28"/>
          <w:szCs w:val="28"/>
          <w:highlight w:val="none"/>
        </w:rPr>
        <w:t>日</w:t>
      </w:r>
    </w:p>
    <w:p w14:paraId="3B2BC22B">
      <w:pPr>
        <w:spacing w:before="34" w:line="228" w:lineRule="auto"/>
        <w:ind w:left="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pacing w:val="-77"/>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6B08CE6F">
      <w:pPr>
        <w:spacing w:before="183" w:line="349" w:lineRule="auto"/>
        <w:ind w:right="146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姓    名：</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103"/>
          <w:sz w:val="28"/>
          <w:szCs w:val="28"/>
          <w:highlight w:val="none"/>
        </w:rPr>
        <w:t xml:space="preserve"> </w:t>
      </w:r>
      <w:r>
        <w:rPr>
          <w:rFonts w:hint="eastAsia" w:ascii="宋体" w:hAnsi="宋体" w:eastAsia="宋体" w:cs="宋体"/>
          <w:color w:val="auto"/>
          <w:spacing w:val="6"/>
          <w:sz w:val="28"/>
          <w:szCs w:val="28"/>
          <w:highlight w:val="none"/>
        </w:rPr>
        <w:t>性别：</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5"/>
          <w:sz w:val="28"/>
          <w:szCs w:val="28"/>
          <w:highlight w:val="none"/>
        </w:rPr>
        <w:t>年龄：</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5"/>
          <w:sz w:val="28"/>
          <w:szCs w:val="28"/>
          <w:highlight w:val="none"/>
        </w:rPr>
        <w:t>_职务：</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5"/>
          <w:sz w:val="28"/>
          <w:szCs w:val="28"/>
          <w:highlight w:val="none"/>
        </w:rPr>
        <w:t>_</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系</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1"/>
          <w:sz w:val="28"/>
          <w:szCs w:val="28"/>
          <w:highlight w:val="none"/>
          <w:u w:val="single" w:color="auto"/>
        </w:rPr>
        <w:t xml:space="preserve">                       </w:t>
      </w:r>
      <w:r>
        <w:rPr>
          <w:rFonts w:hint="eastAsia" w:ascii="宋体" w:hAnsi="宋体" w:eastAsia="宋体" w:cs="宋体"/>
          <w:color w:val="auto"/>
          <w:sz w:val="28"/>
          <w:szCs w:val="28"/>
          <w:highlight w:val="none"/>
          <w:u w:val="single" w:color="auto"/>
        </w:rPr>
        <w:t xml:space="preserve">          </w:t>
      </w:r>
      <w:r>
        <w:rPr>
          <w:rFonts w:hint="eastAsia" w:ascii="宋体" w:hAnsi="宋体" w:eastAsia="宋体" w:cs="宋体"/>
          <w:color w:val="auto"/>
          <w:sz w:val="28"/>
          <w:szCs w:val="28"/>
          <w:highlight w:val="none"/>
        </w:rPr>
        <w:t xml:space="preserve"> （投标人名称）的法定代表人。</w:t>
      </w:r>
    </w:p>
    <w:p w14:paraId="3752AD5F">
      <w:pPr>
        <w:spacing w:before="65" w:line="227" w:lineRule="auto"/>
        <w:ind w:left="47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5D51168C">
      <w:pPr>
        <w:pStyle w:val="6"/>
        <w:spacing w:line="268" w:lineRule="auto"/>
        <w:rPr>
          <w:rFonts w:hint="eastAsia" w:ascii="宋体" w:hAnsi="宋体" w:eastAsia="宋体" w:cs="宋体"/>
          <w:color w:val="auto"/>
          <w:sz w:val="28"/>
          <w:szCs w:val="28"/>
          <w:highlight w:val="none"/>
        </w:rPr>
      </w:pPr>
    </w:p>
    <w:p w14:paraId="20D93CDB">
      <w:pPr>
        <w:pStyle w:val="6"/>
        <w:spacing w:line="268" w:lineRule="auto"/>
        <w:rPr>
          <w:rFonts w:hint="eastAsia" w:ascii="宋体" w:hAnsi="宋体" w:eastAsia="宋体" w:cs="宋体"/>
          <w:color w:val="auto"/>
          <w:sz w:val="28"/>
          <w:szCs w:val="28"/>
          <w:highlight w:val="none"/>
        </w:rPr>
      </w:pPr>
    </w:p>
    <w:p w14:paraId="1B44D147">
      <w:pPr>
        <w:pStyle w:val="6"/>
        <w:spacing w:line="268" w:lineRule="auto"/>
        <w:rPr>
          <w:rFonts w:hint="eastAsia" w:ascii="宋体" w:hAnsi="宋体" w:eastAsia="宋体" w:cs="宋体"/>
          <w:color w:val="auto"/>
          <w:sz w:val="28"/>
          <w:szCs w:val="28"/>
          <w:highlight w:val="none"/>
        </w:rPr>
      </w:pPr>
    </w:p>
    <w:p w14:paraId="4E4BAD96">
      <w:pPr>
        <w:pStyle w:val="6"/>
        <w:spacing w:line="269" w:lineRule="auto"/>
        <w:rPr>
          <w:rFonts w:hint="eastAsia" w:ascii="宋体" w:hAnsi="宋体" w:eastAsia="宋体" w:cs="宋体"/>
          <w:color w:val="auto"/>
          <w:sz w:val="28"/>
          <w:szCs w:val="28"/>
          <w:highlight w:val="none"/>
        </w:rPr>
      </w:pPr>
    </w:p>
    <w:p w14:paraId="66F28E49">
      <w:pPr>
        <w:pStyle w:val="6"/>
        <w:spacing w:line="269" w:lineRule="auto"/>
        <w:rPr>
          <w:rFonts w:hint="eastAsia" w:ascii="宋体" w:hAnsi="宋体" w:eastAsia="宋体" w:cs="宋体"/>
          <w:color w:val="auto"/>
          <w:sz w:val="28"/>
          <w:szCs w:val="28"/>
          <w:highlight w:val="none"/>
        </w:rPr>
      </w:pPr>
    </w:p>
    <w:p w14:paraId="0610CCF8">
      <w:pPr>
        <w:spacing w:before="74" w:line="227" w:lineRule="auto"/>
        <w:ind w:left="300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pacing w:val="-88"/>
          <w:sz w:val="28"/>
          <w:szCs w:val="28"/>
          <w:highlight w:val="none"/>
        </w:rPr>
        <w:t xml:space="preserve"> </w:t>
      </w:r>
      <w:r>
        <w:rPr>
          <w:rFonts w:hint="eastAsia" w:ascii="宋体" w:hAnsi="宋体" w:eastAsia="宋体" w:cs="宋体"/>
          <w:color w:val="auto"/>
          <w:spacing w:val="4"/>
          <w:sz w:val="28"/>
          <w:szCs w:val="28"/>
          <w:highlight w:val="none"/>
          <w:u w:val="single" w:color="auto"/>
        </w:rPr>
        <w:t xml:space="preserve">                 </w:t>
      </w:r>
      <w:r>
        <w:rPr>
          <w:rFonts w:hint="eastAsia" w:ascii="宋体" w:hAnsi="宋体" w:eastAsia="宋体" w:cs="宋体"/>
          <w:color w:val="auto"/>
          <w:spacing w:val="-60"/>
          <w:sz w:val="28"/>
          <w:szCs w:val="28"/>
          <w:highlight w:val="none"/>
        </w:rPr>
        <w:t xml:space="preserve"> </w:t>
      </w:r>
      <w:r>
        <w:rPr>
          <w:rFonts w:hint="eastAsia" w:ascii="宋体" w:hAnsi="宋体" w:eastAsia="宋体" w:cs="宋体"/>
          <w:color w:val="auto"/>
          <w:sz w:val="28"/>
          <w:szCs w:val="28"/>
          <w:highlight w:val="none"/>
        </w:rPr>
        <w:t>（盖单位章）</w:t>
      </w:r>
    </w:p>
    <w:p w14:paraId="04184049">
      <w:pPr>
        <w:pStyle w:val="6"/>
        <w:spacing w:line="257" w:lineRule="auto"/>
        <w:rPr>
          <w:rFonts w:hint="eastAsia" w:ascii="宋体" w:hAnsi="宋体" w:eastAsia="宋体" w:cs="宋体"/>
          <w:color w:val="auto"/>
          <w:sz w:val="28"/>
          <w:szCs w:val="28"/>
          <w:highlight w:val="none"/>
        </w:rPr>
      </w:pPr>
    </w:p>
    <w:p w14:paraId="78373409">
      <w:pPr>
        <w:pStyle w:val="6"/>
        <w:spacing w:line="257" w:lineRule="auto"/>
        <w:rPr>
          <w:rFonts w:hint="eastAsia" w:ascii="宋体" w:hAnsi="宋体" w:eastAsia="宋体" w:cs="宋体"/>
          <w:color w:val="auto"/>
          <w:sz w:val="28"/>
          <w:szCs w:val="28"/>
          <w:highlight w:val="none"/>
        </w:rPr>
      </w:pPr>
    </w:p>
    <w:p w14:paraId="60D258F3">
      <w:pPr>
        <w:pStyle w:val="6"/>
        <w:spacing w:line="257" w:lineRule="auto"/>
        <w:rPr>
          <w:rFonts w:hint="eastAsia" w:ascii="宋体" w:hAnsi="宋体" w:eastAsia="宋体" w:cs="宋体"/>
          <w:color w:val="auto"/>
          <w:sz w:val="28"/>
          <w:szCs w:val="28"/>
          <w:highlight w:val="none"/>
        </w:rPr>
      </w:pPr>
    </w:p>
    <w:p w14:paraId="3D52740E">
      <w:pPr>
        <w:pStyle w:val="6"/>
        <w:spacing w:line="258" w:lineRule="auto"/>
        <w:rPr>
          <w:rFonts w:hint="eastAsia" w:ascii="宋体" w:hAnsi="宋体" w:eastAsia="宋体" w:cs="宋体"/>
          <w:color w:val="auto"/>
          <w:sz w:val="28"/>
          <w:szCs w:val="28"/>
          <w:highlight w:val="none"/>
        </w:rPr>
      </w:pPr>
    </w:p>
    <w:p w14:paraId="740D9698">
      <w:pPr>
        <w:pStyle w:val="6"/>
        <w:spacing w:line="258" w:lineRule="auto"/>
        <w:rPr>
          <w:rFonts w:hint="eastAsia" w:ascii="宋体" w:hAnsi="宋体" w:eastAsia="宋体" w:cs="宋体"/>
          <w:color w:val="auto"/>
          <w:sz w:val="28"/>
          <w:szCs w:val="28"/>
          <w:highlight w:val="none"/>
        </w:rPr>
      </w:pPr>
    </w:p>
    <w:p w14:paraId="216BEE1F">
      <w:pPr>
        <w:pStyle w:val="6"/>
        <w:spacing w:line="258" w:lineRule="auto"/>
        <w:rPr>
          <w:rFonts w:hint="eastAsia" w:ascii="宋体" w:hAnsi="宋体" w:eastAsia="宋体" w:cs="宋体"/>
          <w:color w:val="auto"/>
          <w:sz w:val="28"/>
          <w:szCs w:val="28"/>
          <w:highlight w:val="none"/>
        </w:rPr>
      </w:pPr>
    </w:p>
    <w:p w14:paraId="0C5DF619">
      <w:pPr>
        <w:pStyle w:val="6"/>
        <w:spacing w:line="258" w:lineRule="auto"/>
        <w:rPr>
          <w:rFonts w:hint="eastAsia" w:ascii="宋体" w:hAnsi="宋体" w:eastAsia="宋体" w:cs="宋体"/>
          <w:color w:val="auto"/>
          <w:sz w:val="28"/>
          <w:szCs w:val="28"/>
          <w:highlight w:val="none"/>
        </w:rPr>
      </w:pPr>
    </w:p>
    <w:p w14:paraId="62A90B58">
      <w:pPr>
        <w:pStyle w:val="6"/>
        <w:spacing w:line="258" w:lineRule="auto"/>
        <w:rPr>
          <w:rFonts w:hint="eastAsia" w:ascii="宋体" w:hAnsi="宋体" w:eastAsia="宋体" w:cs="宋体"/>
          <w:color w:val="auto"/>
          <w:sz w:val="28"/>
          <w:szCs w:val="28"/>
          <w:highlight w:val="none"/>
        </w:rPr>
      </w:pPr>
    </w:p>
    <w:p w14:paraId="73914273">
      <w:pPr>
        <w:spacing w:before="75" w:line="227" w:lineRule="auto"/>
        <w:jc w:val="right"/>
        <w:rPr>
          <w:rFonts w:ascii="宋体" w:hAnsi="宋体" w:eastAsia="宋体" w:cs="宋体"/>
          <w:color w:val="auto"/>
          <w:sz w:val="23"/>
          <w:szCs w:val="23"/>
          <w:highlight w:val="none"/>
        </w:rPr>
      </w:pPr>
      <w:r>
        <w:rPr>
          <w:rFonts w:hint="eastAsia" w:ascii="宋体" w:hAnsi="宋体" w:eastAsia="宋体" w:cs="宋体"/>
          <w:color w:val="auto"/>
          <w:spacing w:val="-10"/>
          <w:sz w:val="28"/>
          <w:szCs w:val="28"/>
          <w:highlight w:val="none"/>
        </w:rPr>
        <w:t>年</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10"/>
          <w:sz w:val="28"/>
          <w:szCs w:val="28"/>
          <w:highlight w:val="none"/>
        </w:rPr>
        <w:t>月      日</w:t>
      </w:r>
    </w:p>
    <w:p w14:paraId="2E547269">
      <w:pPr>
        <w:spacing w:line="227" w:lineRule="auto"/>
        <w:rPr>
          <w:rFonts w:ascii="宋体" w:hAnsi="宋体" w:eastAsia="宋体" w:cs="宋体"/>
          <w:color w:val="auto"/>
          <w:sz w:val="23"/>
          <w:szCs w:val="23"/>
          <w:highlight w:val="none"/>
        </w:rPr>
        <w:sectPr>
          <w:footerReference r:id="rId11" w:type="default"/>
          <w:pgSz w:w="11906" w:h="16838"/>
          <w:pgMar w:top="1440" w:right="1080" w:bottom="1440" w:left="1080" w:header="0" w:footer="925" w:gutter="0"/>
          <w:cols w:space="720" w:num="1"/>
        </w:sectPr>
      </w:pPr>
    </w:p>
    <w:p w14:paraId="48141BFF">
      <w:pPr>
        <w:spacing w:before="91" w:line="219" w:lineRule="auto"/>
        <w:ind w:left="3825"/>
        <w:rPr>
          <w:rFonts w:ascii="宋体" w:hAnsi="宋体" w:eastAsia="宋体" w:cs="宋体"/>
          <w:color w:val="auto"/>
          <w:sz w:val="28"/>
          <w:szCs w:val="28"/>
          <w:highlight w:val="none"/>
        </w:rPr>
      </w:pPr>
      <w:r>
        <w:rPr>
          <w:rFonts w:hint="eastAsia" w:ascii="宋体" w:hAnsi="宋体" w:eastAsia="宋体" w:cs="宋体"/>
          <w:b/>
          <w:bCs/>
          <w:color w:val="auto"/>
          <w:spacing w:val="-4"/>
          <w:sz w:val="32"/>
          <w:szCs w:val="32"/>
          <w:highlight w:val="none"/>
        </w:rPr>
        <w:t>（2）授权委托书</w:t>
      </w:r>
    </w:p>
    <w:p w14:paraId="44F3286C">
      <w:pPr>
        <w:spacing w:before="205" w:line="368" w:lineRule="auto"/>
        <w:ind w:firstLine="47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 xml:space="preserve">本人 </w:t>
      </w:r>
      <w:r>
        <w:rPr>
          <w:rFonts w:hint="eastAsia" w:ascii="宋体" w:hAnsi="宋体" w:eastAsia="宋体" w:cs="宋体"/>
          <w:color w:val="auto"/>
          <w:spacing w:val="8"/>
          <w:sz w:val="28"/>
          <w:szCs w:val="28"/>
          <w:highlight w:val="none"/>
          <w:u w:val="single" w:color="auto"/>
        </w:rPr>
        <w:t xml:space="preserve">   （姓名）   </w:t>
      </w:r>
      <w:r>
        <w:rPr>
          <w:rFonts w:hint="eastAsia" w:ascii="宋体" w:hAnsi="宋体" w:eastAsia="宋体" w:cs="宋体"/>
          <w:color w:val="auto"/>
          <w:spacing w:val="-100"/>
          <w:sz w:val="28"/>
          <w:szCs w:val="28"/>
          <w:highlight w:val="none"/>
        </w:rPr>
        <w:t xml:space="preserve"> </w:t>
      </w:r>
      <w:r>
        <w:rPr>
          <w:rFonts w:hint="eastAsia" w:ascii="宋体" w:hAnsi="宋体" w:eastAsia="宋体" w:cs="宋体"/>
          <w:color w:val="auto"/>
          <w:spacing w:val="8"/>
          <w:sz w:val="28"/>
          <w:szCs w:val="28"/>
          <w:highlight w:val="none"/>
        </w:rPr>
        <w:t>系</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90"/>
          <w:sz w:val="28"/>
          <w:szCs w:val="28"/>
          <w:highlight w:val="none"/>
        </w:rPr>
        <w:t xml:space="preserve"> </w:t>
      </w:r>
      <w:r>
        <w:rPr>
          <w:rFonts w:hint="eastAsia" w:ascii="宋体" w:hAnsi="宋体" w:eastAsia="宋体" w:cs="宋体"/>
          <w:color w:val="auto"/>
          <w:spacing w:val="8"/>
          <w:sz w:val="28"/>
          <w:szCs w:val="28"/>
          <w:highlight w:val="none"/>
        </w:rPr>
        <w:t>（投标人）的法定代表人，现委托</w:t>
      </w:r>
      <w:r>
        <w:rPr>
          <w:rFonts w:hint="eastAsia" w:ascii="宋体" w:hAnsi="宋体" w:eastAsia="宋体" w:cs="宋体"/>
          <w:color w:val="auto"/>
          <w:spacing w:val="-106"/>
          <w:sz w:val="28"/>
          <w:szCs w:val="28"/>
          <w:highlight w:val="none"/>
        </w:rPr>
        <w:t xml:space="preserve"> </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8"/>
          <w:sz w:val="28"/>
          <w:szCs w:val="28"/>
          <w:highlight w:val="none"/>
        </w:rPr>
        <w:t>（姓名</w:t>
      </w:r>
      <w:r>
        <w:rPr>
          <w:rFonts w:hint="eastAsia" w:ascii="宋体" w:hAnsi="宋体" w:eastAsia="宋体" w:cs="宋体"/>
          <w:color w:val="auto"/>
          <w:spacing w:val="7"/>
          <w:sz w:val="28"/>
          <w:szCs w:val="28"/>
          <w:highlight w:val="none"/>
        </w:rPr>
        <w:t>）为我方代</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9"/>
          <w:sz w:val="28"/>
          <w:szCs w:val="28"/>
          <w:highlight w:val="none"/>
        </w:rPr>
        <w:t>理人。代理人根据授权，以我方名义签署、澄清</w:t>
      </w:r>
      <w:r>
        <w:rPr>
          <w:rFonts w:hint="eastAsia" w:ascii="宋体" w:hAnsi="宋体" w:eastAsia="宋体" w:cs="宋体"/>
          <w:color w:val="auto"/>
          <w:spacing w:val="8"/>
          <w:sz w:val="28"/>
          <w:szCs w:val="28"/>
          <w:highlight w:val="none"/>
        </w:rPr>
        <w:t>、说明、补正、递交、撤回、修改 “</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13"/>
          <w:sz w:val="28"/>
          <w:szCs w:val="28"/>
          <w:highlight w:val="none"/>
          <w:lang w:eastAsia="zh-CN"/>
        </w:rPr>
        <w:t>标项名称</w:t>
      </w:r>
      <w:r>
        <w:rPr>
          <w:rFonts w:hint="eastAsia" w:ascii="宋体" w:hAnsi="宋体" w:eastAsia="宋体" w:cs="宋体"/>
          <w:color w:val="auto"/>
          <w:spacing w:val="13"/>
          <w:sz w:val="28"/>
          <w:szCs w:val="28"/>
          <w:highlight w:val="none"/>
        </w:rPr>
        <w:t>、编号）招标文件，全权处理与该项目投标、评审答疑、签订合同以及与合同执</w:t>
      </w:r>
      <w:r>
        <w:rPr>
          <w:rFonts w:hint="eastAsia" w:ascii="宋体" w:hAnsi="宋体" w:eastAsia="宋体" w:cs="宋体"/>
          <w:color w:val="auto"/>
          <w:spacing w:val="5"/>
          <w:sz w:val="28"/>
          <w:szCs w:val="28"/>
          <w:highlight w:val="none"/>
        </w:rPr>
        <w:t xml:space="preserve">  </w:t>
      </w:r>
      <w:r>
        <w:rPr>
          <w:rFonts w:hint="eastAsia" w:ascii="宋体" w:hAnsi="宋体" w:eastAsia="宋体" w:cs="宋体"/>
          <w:color w:val="auto"/>
          <w:spacing w:val="7"/>
          <w:sz w:val="28"/>
          <w:szCs w:val="28"/>
          <w:highlight w:val="none"/>
        </w:rPr>
        <w:t>行有关的一切事务，其法律后果由我方承担。</w:t>
      </w:r>
    </w:p>
    <w:p w14:paraId="052FEB62">
      <w:pPr>
        <w:spacing w:before="34" w:line="228"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委托期限：</w:t>
      </w:r>
    </w:p>
    <w:p w14:paraId="21567987">
      <w:pPr>
        <w:spacing w:before="184" w:line="227" w:lineRule="auto"/>
        <w:ind w:left="476"/>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代理人无转委托权。</w:t>
      </w:r>
    </w:p>
    <w:p w14:paraId="004EADF0">
      <w:pPr>
        <w:spacing w:before="181" w:line="227" w:lineRule="auto"/>
        <w:ind w:left="495"/>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附：委托代理人身份证明</w:t>
      </w:r>
    </w:p>
    <w:p w14:paraId="219DC47D">
      <w:pPr>
        <w:pStyle w:val="6"/>
        <w:spacing w:line="268" w:lineRule="auto"/>
        <w:rPr>
          <w:rFonts w:hint="eastAsia" w:ascii="宋体" w:hAnsi="宋体" w:eastAsia="宋体" w:cs="宋体"/>
          <w:color w:val="auto"/>
          <w:sz w:val="28"/>
          <w:szCs w:val="28"/>
          <w:highlight w:val="none"/>
        </w:rPr>
      </w:pPr>
    </w:p>
    <w:p w14:paraId="2CCD7DE1">
      <w:pPr>
        <w:pStyle w:val="6"/>
        <w:spacing w:line="268" w:lineRule="auto"/>
        <w:rPr>
          <w:rFonts w:hint="eastAsia" w:ascii="宋体" w:hAnsi="宋体" w:eastAsia="宋体" w:cs="宋体"/>
          <w:color w:val="auto"/>
          <w:sz w:val="28"/>
          <w:szCs w:val="28"/>
          <w:highlight w:val="none"/>
        </w:rPr>
      </w:pPr>
    </w:p>
    <w:p w14:paraId="004C16AE">
      <w:pPr>
        <w:pStyle w:val="6"/>
        <w:spacing w:line="268" w:lineRule="auto"/>
        <w:rPr>
          <w:rFonts w:hint="eastAsia" w:ascii="宋体" w:hAnsi="宋体" w:eastAsia="宋体" w:cs="宋体"/>
          <w:color w:val="auto"/>
          <w:sz w:val="28"/>
          <w:szCs w:val="28"/>
          <w:highlight w:val="none"/>
        </w:rPr>
      </w:pPr>
    </w:p>
    <w:p w14:paraId="07D60DC9">
      <w:pPr>
        <w:pStyle w:val="6"/>
        <w:spacing w:line="269" w:lineRule="auto"/>
        <w:rPr>
          <w:rFonts w:hint="eastAsia" w:ascii="宋体" w:hAnsi="宋体" w:eastAsia="宋体" w:cs="宋体"/>
          <w:color w:val="auto"/>
          <w:sz w:val="28"/>
          <w:szCs w:val="28"/>
          <w:highlight w:val="none"/>
        </w:rPr>
      </w:pPr>
    </w:p>
    <w:p w14:paraId="6D4077AA">
      <w:pPr>
        <w:pStyle w:val="6"/>
        <w:spacing w:line="269" w:lineRule="auto"/>
        <w:rPr>
          <w:rFonts w:hint="eastAsia" w:ascii="宋体" w:hAnsi="宋体" w:eastAsia="宋体" w:cs="宋体"/>
          <w:color w:val="auto"/>
          <w:sz w:val="28"/>
          <w:szCs w:val="28"/>
          <w:highlight w:val="none"/>
        </w:rPr>
      </w:pPr>
    </w:p>
    <w:p w14:paraId="58A5B133">
      <w:pPr>
        <w:spacing w:before="75" w:line="227" w:lineRule="auto"/>
        <w:ind w:left="227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投标人（盖单位章</w:t>
      </w:r>
      <w:r>
        <w:rPr>
          <w:rFonts w:hint="eastAsia" w:ascii="宋体" w:hAnsi="宋体" w:eastAsia="宋体" w:cs="宋体"/>
          <w:color w:val="auto"/>
          <w:spacing w:val="5"/>
          <w:sz w:val="28"/>
          <w:szCs w:val="28"/>
          <w:highlight w:val="none"/>
        </w:rPr>
        <w:t>）：</w:t>
      </w:r>
    </w:p>
    <w:p w14:paraId="394AF17C">
      <w:pPr>
        <w:spacing w:before="186" w:line="227" w:lineRule="auto"/>
        <w:ind w:left="22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法定代表人（身份证号码）：    （签字或盖章）</w:t>
      </w:r>
    </w:p>
    <w:p w14:paraId="30665917">
      <w:pPr>
        <w:spacing w:before="182" w:line="227" w:lineRule="auto"/>
        <w:ind w:left="22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委托代理人（身份证号码）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（签字或盖章）</w:t>
      </w:r>
    </w:p>
    <w:p w14:paraId="682E7C8F">
      <w:pPr>
        <w:pStyle w:val="6"/>
        <w:rPr>
          <w:rFonts w:hint="eastAsia" w:ascii="宋体" w:hAnsi="宋体" w:eastAsia="宋体" w:cs="宋体"/>
          <w:color w:val="auto"/>
          <w:sz w:val="28"/>
          <w:szCs w:val="28"/>
          <w:highlight w:val="none"/>
        </w:rPr>
      </w:pPr>
    </w:p>
    <w:p w14:paraId="1A9A8900">
      <w:pPr>
        <w:pStyle w:val="6"/>
        <w:rPr>
          <w:rFonts w:hint="eastAsia" w:ascii="宋体" w:hAnsi="宋体" w:eastAsia="宋体" w:cs="宋体"/>
          <w:color w:val="auto"/>
          <w:sz w:val="28"/>
          <w:szCs w:val="28"/>
          <w:highlight w:val="none"/>
        </w:rPr>
      </w:pPr>
    </w:p>
    <w:p w14:paraId="3837E17C">
      <w:pPr>
        <w:pStyle w:val="6"/>
        <w:rPr>
          <w:rFonts w:hint="eastAsia" w:ascii="宋体" w:hAnsi="宋体" w:eastAsia="宋体" w:cs="宋体"/>
          <w:color w:val="auto"/>
          <w:sz w:val="28"/>
          <w:szCs w:val="28"/>
          <w:highlight w:val="none"/>
        </w:rPr>
      </w:pPr>
    </w:p>
    <w:p w14:paraId="04B04E0E">
      <w:pPr>
        <w:pStyle w:val="6"/>
        <w:spacing w:line="241" w:lineRule="auto"/>
        <w:rPr>
          <w:rFonts w:hint="eastAsia" w:ascii="宋体" w:hAnsi="宋体" w:eastAsia="宋体" w:cs="宋体"/>
          <w:color w:val="auto"/>
          <w:sz w:val="28"/>
          <w:szCs w:val="28"/>
          <w:highlight w:val="none"/>
        </w:rPr>
      </w:pPr>
    </w:p>
    <w:p w14:paraId="14B6BF6A">
      <w:pPr>
        <w:pStyle w:val="6"/>
        <w:spacing w:line="241" w:lineRule="auto"/>
        <w:rPr>
          <w:rFonts w:hint="eastAsia" w:ascii="宋体" w:hAnsi="宋体" w:eastAsia="宋体" w:cs="宋体"/>
          <w:color w:val="auto"/>
          <w:sz w:val="28"/>
          <w:szCs w:val="28"/>
          <w:highlight w:val="none"/>
        </w:rPr>
      </w:pPr>
    </w:p>
    <w:p w14:paraId="32D9FDC2">
      <w:pPr>
        <w:pStyle w:val="6"/>
        <w:spacing w:line="241" w:lineRule="auto"/>
        <w:rPr>
          <w:rFonts w:hint="eastAsia" w:ascii="宋体" w:hAnsi="宋体" w:eastAsia="宋体" w:cs="宋体"/>
          <w:color w:val="auto"/>
          <w:sz w:val="28"/>
          <w:szCs w:val="28"/>
          <w:highlight w:val="none"/>
        </w:rPr>
      </w:pPr>
    </w:p>
    <w:p w14:paraId="1A8E9907">
      <w:pPr>
        <w:pStyle w:val="6"/>
        <w:spacing w:line="241" w:lineRule="auto"/>
        <w:rPr>
          <w:rFonts w:hint="eastAsia" w:ascii="宋体" w:hAnsi="宋体" w:eastAsia="宋体" w:cs="宋体"/>
          <w:color w:val="auto"/>
          <w:sz w:val="28"/>
          <w:szCs w:val="28"/>
          <w:highlight w:val="none"/>
        </w:rPr>
      </w:pPr>
    </w:p>
    <w:p w14:paraId="428E9C76">
      <w:pPr>
        <w:pStyle w:val="6"/>
        <w:spacing w:line="241" w:lineRule="auto"/>
        <w:rPr>
          <w:rFonts w:hint="eastAsia" w:ascii="宋体" w:hAnsi="宋体" w:eastAsia="宋体" w:cs="宋体"/>
          <w:color w:val="auto"/>
          <w:sz w:val="28"/>
          <w:szCs w:val="28"/>
          <w:highlight w:val="none"/>
        </w:rPr>
      </w:pPr>
    </w:p>
    <w:p w14:paraId="44D99F92">
      <w:pPr>
        <w:pStyle w:val="6"/>
        <w:spacing w:line="241" w:lineRule="auto"/>
        <w:rPr>
          <w:rFonts w:hint="eastAsia" w:ascii="宋体" w:hAnsi="宋体" w:eastAsia="宋体" w:cs="宋体"/>
          <w:color w:val="auto"/>
          <w:sz w:val="28"/>
          <w:szCs w:val="28"/>
          <w:highlight w:val="none"/>
        </w:rPr>
      </w:pPr>
    </w:p>
    <w:p w14:paraId="23FE5C82">
      <w:pPr>
        <w:spacing w:before="76" w:line="227" w:lineRule="auto"/>
        <w:jc w:val="right"/>
        <w:rPr>
          <w:rFonts w:ascii="宋体" w:hAnsi="宋体" w:eastAsia="宋体" w:cs="宋体"/>
          <w:color w:val="auto"/>
          <w:sz w:val="23"/>
          <w:szCs w:val="23"/>
          <w:highlight w:val="none"/>
        </w:rPr>
      </w:pPr>
      <w:r>
        <w:rPr>
          <w:rFonts w:hint="eastAsia" w:ascii="宋体" w:hAnsi="宋体" w:eastAsia="宋体" w:cs="宋体"/>
          <w:color w:val="auto"/>
          <w:spacing w:val="-2"/>
          <w:sz w:val="28"/>
          <w:szCs w:val="28"/>
          <w:highlight w:val="none"/>
        </w:rPr>
        <w:t>年</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2"/>
          <w:sz w:val="28"/>
          <w:szCs w:val="28"/>
          <w:highlight w:val="none"/>
        </w:rPr>
        <w:t>月</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2"/>
          <w:sz w:val="28"/>
          <w:szCs w:val="28"/>
          <w:highlight w:val="none"/>
        </w:rPr>
        <w:t>日</w:t>
      </w:r>
    </w:p>
    <w:p w14:paraId="1430A733">
      <w:pPr>
        <w:spacing w:line="227" w:lineRule="auto"/>
        <w:rPr>
          <w:rFonts w:ascii="宋体" w:hAnsi="宋体" w:eastAsia="宋体" w:cs="宋体"/>
          <w:color w:val="auto"/>
          <w:sz w:val="23"/>
          <w:szCs w:val="23"/>
          <w:highlight w:val="none"/>
        </w:rPr>
        <w:sectPr>
          <w:footerReference r:id="rId12" w:type="default"/>
          <w:pgSz w:w="11906" w:h="16838"/>
          <w:pgMar w:top="1440" w:right="1080" w:bottom="1440" w:left="1080" w:header="0" w:footer="925" w:gutter="0"/>
          <w:cols w:space="720" w:num="1"/>
        </w:sectPr>
      </w:pPr>
    </w:p>
    <w:p w14:paraId="156D424E">
      <w:pPr>
        <w:spacing w:before="91" w:line="219" w:lineRule="auto"/>
        <w:ind w:left="3814"/>
        <w:rPr>
          <w:rFonts w:ascii="宋体" w:hAnsi="宋体" w:eastAsia="宋体" w:cs="宋体"/>
          <w:color w:val="auto"/>
          <w:sz w:val="28"/>
          <w:szCs w:val="28"/>
          <w:highlight w:val="none"/>
        </w:rPr>
      </w:pPr>
      <w:r>
        <w:rPr>
          <w:rFonts w:hint="eastAsia" w:ascii="宋体" w:hAnsi="宋体" w:eastAsia="宋体" w:cs="宋体"/>
          <w:b/>
          <w:bCs/>
          <w:snapToGrid/>
          <w:color w:val="auto"/>
          <w:kern w:val="2"/>
          <w:sz w:val="32"/>
          <w:szCs w:val="21"/>
          <w:highlight w:val="none"/>
          <w:lang w:val="en-US" w:eastAsia="zh-CN" w:bidi="ar-SA"/>
        </w:rPr>
        <w:t>2、企业基本情况</w:t>
      </w:r>
    </w:p>
    <w:p w14:paraId="449F5E09">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（1）企业基本信息；</w:t>
      </w:r>
    </w:p>
    <w:p w14:paraId="76C0B800">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（2）营业执照；</w:t>
      </w:r>
    </w:p>
    <w:p w14:paraId="4EC6CF25">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（3）财务要求： 提供近一年第三方财务审计报告或近一年财务报表（至少包括资产负债表和 利润表），新成立公司不提供</w:t>
      </w:r>
    </w:p>
    <w:p w14:paraId="21EBC089">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（4）其他要求： 提供法人身份证明或法定代表人授权委托书及代理人身份证复印件； 企业近 半年纳税证明；法人或授权委托人在本单位近半年缴纳社保证明文件；</w:t>
      </w:r>
    </w:p>
    <w:p w14:paraId="1F1FC8A1">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sectPr>
          <w:footerReference r:id="rId13" w:type="default"/>
          <w:pgSz w:w="11906" w:h="16838"/>
          <w:pgMar w:top="1440" w:right="1080" w:bottom="1440" w:left="1080" w:header="0" w:footer="925" w:gutter="0"/>
          <w:cols w:space="720" w:num="1"/>
        </w:sectPr>
      </w:pPr>
      <w:r>
        <w:rPr>
          <w:rFonts w:hint="eastAsia" w:ascii="宋体" w:hAnsi="宋体" w:eastAsia="宋体" w:cs="宋体"/>
          <w:snapToGrid/>
          <w:color w:val="auto"/>
          <w:kern w:val="2"/>
          <w:sz w:val="28"/>
          <w:szCs w:val="28"/>
          <w:highlight w:val="none"/>
          <w:lang w:eastAsia="zh-CN"/>
        </w:rPr>
        <w:t>（5）商务标评分细则里需要提供的相关材料。</w:t>
      </w:r>
    </w:p>
    <w:p w14:paraId="5C67DE96">
      <w:pPr>
        <w:pStyle w:val="6"/>
        <w:spacing w:line="246" w:lineRule="auto"/>
        <w:rPr>
          <w:color w:val="auto"/>
          <w:highlight w:val="none"/>
        </w:rPr>
      </w:pPr>
    </w:p>
    <w:p w14:paraId="01FFEAB8">
      <w:pPr>
        <w:spacing w:before="91" w:line="219" w:lineRule="auto"/>
        <w:ind w:left="1706"/>
        <w:rPr>
          <w:rFonts w:ascii="宋体" w:hAnsi="宋体" w:eastAsia="宋体" w:cs="宋体"/>
          <w:color w:val="auto"/>
          <w:sz w:val="28"/>
          <w:szCs w:val="28"/>
          <w:highlight w:val="none"/>
        </w:rPr>
      </w:pPr>
      <w:r>
        <w:rPr>
          <w:rFonts w:hint="eastAsia" w:ascii="宋体" w:hAnsi="宋体" w:eastAsia="宋体" w:cs="宋体"/>
          <w:b/>
          <w:bCs/>
          <w:snapToGrid/>
          <w:color w:val="auto"/>
          <w:kern w:val="0"/>
          <w:sz w:val="30"/>
          <w:szCs w:val="30"/>
          <w:highlight w:val="none"/>
          <w:lang w:val="en-US" w:eastAsia="zh-CN" w:bidi="ar-SA"/>
        </w:rPr>
        <w:t>3、投标人及其法定代表人无失信被执行行为承诺书</w:t>
      </w:r>
    </w:p>
    <w:p w14:paraId="6DD5BA83">
      <w:pPr>
        <w:pStyle w:val="6"/>
        <w:spacing w:line="409" w:lineRule="auto"/>
        <w:rPr>
          <w:color w:val="auto"/>
          <w:highlight w:val="none"/>
        </w:rPr>
      </w:pPr>
    </w:p>
    <w:p w14:paraId="380498FE">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本人以企业法定代表人的身份郑重承诺：</w:t>
      </w:r>
    </w:p>
    <w:p w14:paraId="4E9C3691">
      <w:pPr>
        <w:widowControl w:val="0"/>
        <w:kinsoku/>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本公司、公司法定代表人及项目负责人行为遵守法律法规规定，不在人民法院公布的 失信被执行人名单中，愿意接受社会各界监督。</w:t>
      </w:r>
    </w:p>
    <w:p w14:paraId="417B41C1">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本公司、法定代表人及项目负责人若有违反承诺内容的行为，自愿依法接受取消投标资 格、记入信用档案、取消中标资格、没收投标保证金等有关处理，愿意承担法律责任，给招 标人造成损失的，依法承担赔偿责任。</w:t>
      </w:r>
    </w:p>
    <w:p w14:paraId="5C054A5F">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1C0EE5F8">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3FEDCB02">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468F34BE">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投标单位（盖章）</w:t>
      </w:r>
    </w:p>
    <w:p w14:paraId="1080EE78">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51ECF69E">
      <w:pPr>
        <w:widowControl w:val="0"/>
        <w:kinsoku/>
        <w:autoSpaceDE/>
        <w:autoSpaceDN/>
        <w:bidi w:val="0"/>
        <w:adjustRightInd/>
        <w:snapToGrid/>
        <w:spacing w:line="360" w:lineRule="auto"/>
        <w:jc w:val="both"/>
        <w:textAlignment w:val="auto"/>
        <w:rPr>
          <w:rFonts w:ascii="宋体" w:hAnsi="宋体" w:eastAsia="宋体" w:cs="宋体"/>
          <w:color w:val="auto"/>
          <w:sz w:val="23"/>
          <w:szCs w:val="23"/>
          <w:highlight w:val="none"/>
        </w:rPr>
      </w:pPr>
      <w:r>
        <w:rPr>
          <w:rFonts w:hint="eastAsia" w:ascii="宋体" w:hAnsi="宋体" w:eastAsia="宋体" w:cs="宋体"/>
          <w:snapToGrid/>
          <w:color w:val="auto"/>
          <w:kern w:val="2"/>
          <w:sz w:val="28"/>
          <w:szCs w:val="28"/>
          <w:highlight w:val="none"/>
          <w:lang w:eastAsia="zh-CN"/>
        </w:rPr>
        <w:t>法定代表人（签字或盖章）</w:t>
      </w:r>
    </w:p>
    <w:p w14:paraId="61694C9A">
      <w:pPr>
        <w:spacing w:line="227" w:lineRule="auto"/>
        <w:rPr>
          <w:rFonts w:ascii="宋体" w:hAnsi="宋体" w:eastAsia="宋体" w:cs="宋体"/>
          <w:color w:val="auto"/>
          <w:sz w:val="23"/>
          <w:szCs w:val="23"/>
          <w:highlight w:val="none"/>
        </w:rPr>
        <w:sectPr>
          <w:footerReference r:id="rId14" w:type="default"/>
          <w:pgSz w:w="11906" w:h="16838"/>
          <w:pgMar w:top="1440" w:right="1080" w:bottom="1440" w:left="1080" w:header="0" w:footer="925" w:gutter="0"/>
          <w:cols w:space="720" w:num="1"/>
        </w:sectPr>
      </w:pPr>
    </w:p>
    <w:p w14:paraId="02B918BC">
      <w:pPr>
        <w:spacing w:before="91" w:line="219" w:lineRule="auto"/>
        <w:ind w:left="2552"/>
        <w:rPr>
          <w:rFonts w:ascii="宋体" w:hAnsi="宋体" w:eastAsia="宋体" w:cs="宋体"/>
          <w:color w:val="auto"/>
          <w:sz w:val="28"/>
          <w:szCs w:val="28"/>
          <w:highlight w:val="none"/>
        </w:rPr>
      </w:pPr>
      <w:r>
        <w:rPr>
          <w:rFonts w:hint="eastAsia" w:ascii="宋体" w:hAnsi="宋体" w:eastAsia="宋体" w:cs="宋体"/>
          <w:b/>
          <w:bCs/>
          <w:snapToGrid/>
          <w:color w:val="auto"/>
          <w:kern w:val="2"/>
          <w:sz w:val="32"/>
          <w:szCs w:val="21"/>
          <w:highlight w:val="none"/>
          <w:lang w:val="en-US" w:eastAsia="zh-CN" w:bidi="ar-SA"/>
        </w:rPr>
        <w:t>4、社会法人无失信被执行行为承诺书</w:t>
      </w:r>
    </w:p>
    <w:p w14:paraId="13C87D57">
      <w:pPr>
        <w:pStyle w:val="6"/>
        <w:spacing w:line="409" w:lineRule="auto"/>
        <w:rPr>
          <w:color w:val="auto"/>
          <w:highlight w:val="none"/>
        </w:rPr>
      </w:pPr>
    </w:p>
    <w:p w14:paraId="04435B05">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本公司郑重承诺：</w:t>
      </w:r>
    </w:p>
    <w:p w14:paraId="1E48F105">
      <w:pPr>
        <w:widowControl w:val="0"/>
        <w:kinsoku/>
        <w:autoSpaceDE/>
        <w:autoSpaceDN/>
        <w:bidi w:val="0"/>
        <w:adjustRightInd/>
        <w:snapToGrid/>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本公司遵守法律法规规定，愿意接受社会各界监督，若有违反《中华人民共和国招标 投标法》、《中华人民共和国政府采购法》中对投标人应遵守的规定，自愿依法接受取消投 标资格、记入信用档案、取消中标资格、没收投标保证金等有关处理，愿意承担法律责任， 给招标人造成损失的，依法承担赔偿责任。</w:t>
      </w:r>
    </w:p>
    <w:p w14:paraId="22306A9E">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231D8EDD">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2E47A939">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32A47D06">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2E87967E">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127C51BA">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46B12E58">
      <w:pPr>
        <w:widowControl w:val="0"/>
        <w:kinsoku/>
        <w:autoSpaceDE/>
        <w:autoSpaceDN/>
        <w:bidi w:val="0"/>
        <w:adjustRightInd/>
        <w:snapToGrid/>
        <w:spacing w:line="360" w:lineRule="auto"/>
        <w:jc w:val="righ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 xml:space="preserve">法定代表人（签字或盖章）： </w:t>
      </w:r>
    </w:p>
    <w:p w14:paraId="125A5A06">
      <w:pPr>
        <w:widowControl w:val="0"/>
        <w:kinsoku/>
        <w:autoSpaceDE/>
        <w:autoSpaceDN/>
        <w:bidi w:val="0"/>
        <w:adjustRightInd/>
        <w:snapToGrid/>
        <w:spacing w:line="360" w:lineRule="auto"/>
        <w:jc w:val="righ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投标单位（公章）：</w:t>
      </w:r>
    </w:p>
    <w:p w14:paraId="5796A3E4">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551A37DB">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706F7CCC">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077B4802">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08D5E850">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3EB42B94">
      <w:pPr>
        <w:widowControl w:val="0"/>
        <w:kinsoku/>
        <w:autoSpaceDE/>
        <w:autoSpaceDN/>
        <w:bidi w:val="0"/>
        <w:adjustRightInd/>
        <w:snapToGrid/>
        <w:spacing w:line="360" w:lineRule="auto"/>
        <w:jc w:val="both"/>
        <w:textAlignment w:val="auto"/>
        <w:rPr>
          <w:rFonts w:hint="eastAsia" w:ascii="宋体" w:hAnsi="宋体" w:eastAsia="宋体" w:cs="宋体"/>
          <w:snapToGrid/>
          <w:color w:val="auto"/>
          <w:kern w:val="2"/>
          <w:sz w:val="28"/>
          <w:szCs w:val="28"/>
          <w:highlight w:val="none"/>
          <w:lang w:eastAsia="zh-CN"/>
        </w:rPr>
      </w:pPr>
    </w:p>
    <w:p w14:paraId="4C3A5E58">
      <w:pPr>
        <w:widowControl w:val="0"/>
        <w:kinsoku/>
        <w:autoSpaceDE/>
        <w:autoSpaceDN/>
        <w:bidi w:val="0"/>
        <w:adjustRightInd/>
        <w:snapToGrid/>
        <w:spacing w:line="360" w:lineRule="auto"/>
        <w:jc w:val="right"/>
        <w:textAlignment w:val="auto"/>
        <w:rPr>
          <w:rFonts w:hint="eastAsia" w:ascii="宋体" w:hAnsi="宋体" w:eastAsia="宋体" w:cs="宋体"/>
          <w:snapToGrid/>
          <w:color w:val="auto"/>
          <w:kern w:val="2"/>
          <w:sz w:val="28"/>
          <w:szCs w:val="28"/>
          <w:highlight w:val="none"/>
          <w:lang w:eastAsia="zh-CN"/>
        </w:rPr>
        <w:sectPr>
          <w:footerReference r:id="rId15" w:type="default"/>
          <w:pgSz w:w="11906" w:h="16838"/>
          <w:pgMar w:top="1440" w:right="1080" w:bottom="1440" w:left="1080" w:header="0" w:footer="925" w:gutter="0"/>
          <w:cols w:space="720" w:num="1"/>
        </w:sectPr>
      </w:pPr>
      <w:r>
        <w:rPr>
          <w:rFonts w:hint="eastAsia" w:ascii="宋体" w:hAnsi="宋体" w:eastAsia="宋体" w:cs="宋体"/>
          <w:snapToGrid/>
          <w:color w:val="auto"/>
          <w:kern w:val="2"/>
          <w:sz w:val="28"/>
          <w:szCs w:val="28"/>
          <w:highlight w:val="none"/>
          <w:lang w:eastAsia="zh-CN"/>
        </w:rPr>
        <w:t>年      月      日</w:t>
      </w:r>
    </w:p>
    <w:p w14:paraId="40439B6B">
      <w:pPr>
        <w:pStyle w:val="6"/>
        <w:spacing w:line="246" w:lineRule="auto"/>
        <w:rPr>
          <w:color w:val="auto"/>
          <w:highlight w:val="none"/>
        </w:rPr>
      </w:pPr>
    </w:p>
    <w:p w14:paraId="0BDBFC88">
      <w:pPr>
        <w:spacing w:before="91" w:line="219" w:lineRule="auto"/>
        <w:ind w:left="2975"/>
        <w:rPr>
          <w:rFonts w:ascii="宋体" w:hAnsi="宋体" w:eastAsia="宋体" w:cs="宋体"/>
          <w:color w:val="auto"/>
          <w:sz w:val="28"/>
          <w:szCs w:val="28"/>
          <w:highlight w:val="none"/>
        </w:rPr>
      </w:pPr>
      <w:r>
        <w:rPr>
          <w:rFonts w:hint="eastAsia" w:ascii="宋体" w:hAnsi="宋体" w:eastAsia="宋体" w:cs="宋体"/>
          <w:b/>
          <w:bCs/>
          <w:color w:val="auto"/>
          <w:spacing w:val="-4"/>
          <w:sz w:val="32"/>
          <w:szCs w:val="32"/>
          <w:highlight w:val="none"/>
        </w:rPr>
        <w:t>5、无重大税收违法行为承诺书</w:t>
      </w:r>
    </w:p>
    <w:p w14:paraId="2CFAA463">
      <w:pPr>
        <w:pStyle w:val="6"/>
        <w:spacing w:line="409" w:lineRule="auto"/>
        <w:rPr>
          <w:color w:val="auto"/>
          <w:highlight w:val="none"/>
        </w:rPr>
      </w:pPr>
    </w:p>
    <w:p w14:paraId="33997B00">
      <w:pPr>
        <w:spacing w:before="75" w:line="227" w:lineRule="auto"/>
        <w:rPr>
          <w:color w:val="auto"/>
          <w:sz w:val="28"/>
          <w:szCs w:val="28"/>
          <w:highlight w:val="none"/>
        </w:rPr>
      </w:pPr>
      <w:r>
        <w:rPr>
          <w:rFonts w:ascii="宋体" w:hAnsi="宋体" w:eastAsia="宋体" w:cs="宋体"/>
          <w:color w:val="auto"/>
          <w:spacing w:val="6"/>
          <w:sz w:val="28"/>
          <w:szCs w:val="28"/>
          <w:highlight w:val="none"/>
        </w:rPr>
        <w:t>本人以企业法定代表人的身份郑重承诺：</w:t>
      </w:r>
    </w:p>
    <w:p w14:paraId="641E93E0">
      <w:pPr>
        <w:spacing w:before="75" w:line="227" w:lineRule="auto"/>
        <w:ind w:left="599"/>
        <w:rPr>
          <w:color w:val="auto"/>
          <w:sz w:val="28"/>
          <w:szCs w:val="28"/>
          <w:highlight w:val="none"/>
        </w:rPr>
      </w:pPr>
      <w:r>
        <w:rPr>
          <w:rFonts w:ascii="宋体" w:hAnsi="宋体" w:eastAsia="宋体" w:cs="宋体"/>
          <w:color w:val="auto"/>
          <w:spacing w:val="8"/>
          <w:sz w:val="28"/>
          <w:szCs w:val="28"/>
          <w:highlight w:val="none"/>
        </w:rPr>
        <w:t>本公司近三年无重大税收违法行为，愿意接受社会各界监督。</w:t>
      </w:r>
    </w:p>
    <w:p w14:paraId="39CC1D39">
      <w:pPr>
        <w:spacing w:before="75" w:line="365" w:lineRule="auto"/>
        <w:ind w:firstLine="600" w:firstLineChars="200"/>
        <w:jc w:val="both"/>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本公司及法定代表人若有违反承诺内容的行为，自愿依法接</w:t>
      </w:r>
      <w:r>
        <w:rPr>
          <w:rFonts w:ascii="宋体" w:hAnsi="宋体" w:eastAsia="宋体" w:cs="宋体"/>
          <w:color w:val="auto"/>
          <w:spacing w:val="9"/>
          <w:sz w:val="28"/>
          <w:szCs w:val="28"/>
          <w:highlight w:val="none"/>
        </w:rPr>
        <w:t>受取消投标资格、记入信用</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档案、取消中标资格、没收投标保证金等有关处理，愿意承担法</w:t>
      </w:r>
      <w:r>
        <w:rPr>
          <w:rFonts w:ascii="宋体" w:hAnsi="宋体" w:eastAsia="宋体" w:cs="宋体"/>
          <w:color w:val="auto"/>
          <w:spacing w:val="9"/>
          <w:sz w:val="28"/>
          <w:szCs w:val="28"/>
          <w:highlight w:val="none"/>
        </w:rPr>
        <w:t>律责任，给招标人造成损失</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的，依法承担赔偿责任。</w:t>
      </w:r>
    </w:p>
    <w:p w14:paraId="2F059312">
      <w:pPr>
        <w:pStyle w:val="6"/>
        <w:spacing w:line="250" w:lineRule="auto"/>
        <w:rPr>
          <w:color w:val="auto"/>
          <w:sz w:val="28"/>
          <w:szCs w:val="28"/>
          <w:highlight w:val="none"/>
        </w:rPr>
      </w:pPr>
    </w:p>
    <w:p w14:paraId="240B2870">
      <w:pPr>
        <w:pStyle w:val="6"/>
        <w:spacing w:line="250" w:lineRule="auto"/>
        <w:rPr>
          <w:color w:val="auto"/>
          <w:sz w:val="28"/>
          <w:szCs w:val="28"/>
          <w:highlight w:val="none"/>
        </w:rPr>
      </w:pPr>
    </w:p>
    <w:p w14:paraId="7F8A7CCC">
      <w:pPr>
        <w:pStyle w:val="6"/>
        <w:spacing w:line="250" w:lineRule="auto"/>
        <w:rPr>
          <w:color w:val="auto"/>
          <w:sz w:val="28"/>
          <w:szCs w:val="28"/>
          <w:highlight w:val="none"/>
        </w:rPr>
      </w:pPr>
    </w:p>
    <w:p w14:paraId="0EEB95F3">
      <w:pPr>
        <w:pStyle w:val="6"/>
        <w:spacing w:line="250" w:lineRule="auto"/>
        <w:rPr>
          <w:color w:val="auto"/>
          <w:sz w:val="28"/>
          <w:szCs w:val="28"/>
          <w:highlight w:val="none"/>
        </w:rPr>
      </w:pPr>
    </w:p>
    <w:p w14:paraId="077B3C87">
      <w:pPr>
        <w:pStyle w:val="6"/>
        <w:spacing w:line="250" w:lineRule="auto"/>
        <w:rPr>
          <w:color w:val="auto"/>
          <w:sz w:val="28"/>
          <w:szCs w:val="28"/>
          <w:highlight w:val="none"/>
        </w:rPr>
      </w:pPr>
    </w:p>
    <w:p w14:paraId="4A3AF9DD">
      <w:pPr>
        <w:pStyle w:val="6"/>
        <w:spacing w:line="250" w:lineRule="auto"/>
        <w:rPr>
          <w:color w:val="auto"/>
          <w:sz w:val="28"/>
          <w:szCs w:val="28"/>
          <w:highlight w:val="none"/>
        </w:rPr>
      </w:pPr>
    </w:p>
    <w:p w14:paraId="7FDF6DB0">
      <w:pPr>
        <w:pStyle w:val="6"/>
        <w:spacing w:line="250" w:lineRule="auto"/>
        <w:rPr>
          <w:color w:val="auto"/>
          <w:sz w:val="28"/>
          <w:szCs w:val="28"/>
          <w:highlight w:val="none"/>
        </w:rPr>
      </w:pPr>
    </w:p>
    <w:p w14:paraId="0CE3A0CD">
      <w:pPr>
        <w:pStyle w:val="6"/>
        <w:spacing w:line="250" w:lineRule="auto"/>
        <w:rPr>
          <w:color w:val="auto"/>
          <w:sz w:val="28"/>
          <w:szCs w:val="28"/>
          <w:highlight w:val="none"/>
        </w:rPr>
      </w:pPr>
    </w:p>
    <w:p w14:paraId="05E00D6B">
      <w:pPr>
        <w:pStyle w:val="6"/>
        <w:spacing w:line="250" w:lineRule="auto"/>
        <w:rPr>
          <w:color w:val="auto"/>
          <w:sz w:val="28"/>
          <w:szCs w:val="28"/>
          <w:highlight w:val="none"/>
        </w:rPr>
      </w:pPr>
    </w:p>
    <w:p w14:paraId="2FC5D455">
      <w:pPr>
        <w:pStyle w:val="6"/>
        <w:spacing w:line="250" w:lineRule="auto"/>
        <w:rPr>
          <w:color w:val="auto"/>
          <w:sz w:val="28"/>
          <w:szCs w:val="28"/>
          <w:highlight w:val="none"/>
        </w:rPr>
      </w:pPr>
    </w:p>
    <w:p w14:paraId="5D2A01EB">
      <w:pPr>
        <w:pStyle w:val="6"/>
        <w:spacing w:line="250" w:lineRule="auto"/>
        <w:rPr>
          <w:color w:val="auto"/>
          <w:sz w:val="28"/>
          <w:szCs w:val="28"/>
          <w:highlight w:val="none"/>
        </w:rPr>
      </w:pPr>
    </w:p>
    <w:p w14:paraId="524B92F5">
      <w:pPr>
        <w:pStyle w:val="6"/>
        <w:spacing w:line="250" w:lineRule="auto"/>
        <w:rPr>
          <w:color w:val="auto"/>
          <w:sz w:val="28"/>
          <w:szCs w:val="28"/>
          <w:highlight w:val="none"/>
        </w:rPr>
      </w:pPr>
    </w:p>
    <w:p w14:paraId="442CF9D4">
      <w:pPr>
        <w:spacing w:before="75" w:line="584" w:lineRule="auto"/>
        <w:ind w:right="1988"/>
        <w:jc w:val="right"/>
        <w:rPr>
          <w:rFonts w:ascii="宋体" w:hAnsi="宋体" w:eastAsia="宋体" w:cs="宋体"/>
          <w:color w:val="auto"/>
          <w:spacing w:val="5"/>
          <w:sz w:val="28"/>
          <w:szCs w:val="28"/>
          <w:highlight w:val="none"/>
        </w:rPr>
      </w:pPr>
      <w:r>
        <w:rPr>
          <w:rFonts w:ascii="宋体" w:hAnsi="宋体" w:eastAsia="宋体" w:cs="宋体"/>
          <w:color w:val="auto"/>
          <w:spacing w:val="5"/>
          <w:sz w:val="28"/>
          <w:szCs w:val="28"/>
          <w:highlight w:val="none"/>
        </w:rPr>
        <w:t xml:space="preserve">投标单位（盖章） </w:t>
      </w:r>
    </w:p>
    <w:p w14:paraId="317B35B4">
      <w:pPr>
        <w:spacing w:before="75" w:line="584" w:lineRule="auto"/>
        <w:ind w:right="1988"/>
        <w:jc w:val="right"/>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法定代表人（签字或盖章）</w:t>
      </w:r>
    </w:p>
    <w:p w14:paraId="6FC56707">
      <w:pPr>
        <w:pStyle w:val="6"/>
        <w:spacing w:line="262" w:lineRule="auto"/>
        <w:rPr>
          <w:color w:val="auto"/>
          <w:sz w:val="28"/>
          <w:szCs w:val="28"/>
          <w:highlight w:val="none"/>
        </w:rPr>
      </w:pPr>
    </w:p>
    <w:p w14:paraId="066266B8">
      <w:pPr>
        <w:pStyle w:val="6"/>
        <w:spacing w:line="262" w:lineRule="auto"/>
        <w:rPr>
          <w:color w:val="auto"/>
          <w:sz w:val="28"/>
          <w:szCs w:val="28"/>
          <w:highlight w:val="none"/>
        </w:rPr>
      </w:pPr>
    </w:p>
    <w:p w14:paraId="7D61C719">
      <w:pPr>
        <w:pStyle w:val="6"/>
        <w:spacing w:line="262" w:lineRule="auto"/>
        <w:rPr>
          <w:color w:val="auto"/>
          <w:sz w:val="28"/>
          <w:szCs w:val="28"/>
          <w:highlight w:val="none"/>
        </w:rPr>
      </w:pPr>
    </w:p>
    <w:p w14:paraId="0ADE709D">
      <w:pPr>
        <w:spacing w:before="74" w:line="227" w:lineRule="auto"/>
        <w:ind w:left="7106"/>
        <w:rPr>
          <w:rFonts w:ascii="宋体" w:hAnsi="宋体" w:eastAsia="宋体" w:cs="宋体"/>
          <w:color w:val="auto"/>
          <w:sz w:val="23"/>
          <w:szCs w:val="23"/>
          <w:highlight w:val="none"/>
        </w:rPr>
        <w:sectPr>
          <w:footerReference r:id="rId16" w:type="default"/>
          <w:pgSz w:w="11906" w:h="16838"/>
          <w:pgMar w:top="1440" w:right="1080" w:bottom="1440" w:left="1080" w:header="0" w:footer="924" w:gutter="0"/>
          <w:cols w:space="720" w:num="1"/>
        </w:sectPr>
      </w:pPr>
      <w:r>
        <w:rPr>
          <w:rFonts w:ascii="宋体" w:hAnsi="宋体" w:eastAsia="宋体" w:cs="宋体"/>
          <w:color w:val="auto"/>
          <w:spacing w:val="-2"/>
          <w:sz w:val="28"/>
          <w:szCs w:val="28"/>
          <w:highlight w:val="none"/>
        </w:rPr>
        <w:t>年</w:t>
      </w:r>
      <w:r>
        <w:rPr>
          <w:rFonts w:ascii="宋体" w:hAnsi="宋体" w:eastAsia="宋体" w:cs="宋体"/>
          <w:color w:val="auto"/>
          <w:spacing w:val="7"/>
          <w:sz w:val="28"/>
          <w:szCs w:val="28"/>
          <w:highlight w:val="none"/>
        </w:rPr>
        <w:t xml:space="preserve">      </w:t>
      </w:r>
      <w:r>
        <w:rPr>
          <w:rFonts w:ascii="宋体" w:hAnsi="宋体" w:eastAsia="宋体" w:cs="宋体"/>
          <w:color w:val="auto"/>
          <w:spacing w:val="-2"/>
          <w:sz w:val="28"/>
          <w:szCs w:val="28"/>
          <w:highlight w:val="none"/>
        </w:rPr>
        <w:t>月</w:t>
      </w:r>
      <w:r>
        <w:rPr>
          <w:rFonts w:ascii="宋体" w:hAnsi="宋体" w:eastAsia="宋体" w:cs="宋体"/>
          <w:color w:val="auto"/>
          <w:spacing w:val="13"/>
          <w:sz w:val="28"/>
          <w:szCs w:val="28"/>
          <w:highlight w:val="none"/>
        </w:rPr>
        <w:t xml:space="preserve">      </w:t>
      </w:r>
      <w:r>
        <w:rPr>
          <w:rFonts w:ascii="宋体" w:hAnsi="宋体" w:eastAsia="宋体" w:cs="宋体"/>
          <w:color w:val="auto"/>
          <w:spacing w:val="-2"/>
          <w:sz w:val="28"/>
          <w:szCs w:val="28"/>
          <w:highlight w:val="none"/>
        </w:rPr>
        <w:t>日</w:t>
      </w:r>
    </w:p>
    <w:p w14:paraId="0AC56B2E">
      <w:pPr>
        <w:pStyle w:val="6"/>
        <w:spacing w:line="246" w:lineRule="auto"/>
        <w:rPr>
          <w:color w:val="auto"/>
          <w:highlight w:val="none"/>
        </w:rPr>
      </w:pPr>
    </w:p>
    <w:p w14:paraId="09488A85">
      <w:pPr>
        <w:spacing w:before="91" w:line="219" w:lineRule="auto"/>
        <w:ind w:left="3537"/>
        <w:rPr>
          <w:rFonts w:ascii="宋体" w:hAnsi="宋体" w:eastAsia="宋体" w:cs="宋体"/>
          <w:color w:val="auto"/>
          <w:sz w:val="28"/>
          <w:szCs w:val="28"/>
          <w:highlight w:val="none"/>
        </w:rPr>
      </w:pPr>
      <w:r>
        <w:rPr>
          <w:rFonts w:ascii="Times New Roman" w:hAnsi="Times New Roman" w:eastAsia="Times New Roman" w:cs="Times New Roman"/>
          <w:b/>
          <w:bCs/>
          <w:color w:val="auto"/>
          <w:spacing w:val="-5"/>
          <w:sz w:val="28"/>
          <w:szCs w:val="28"/>
          <w:highlight w:val="none"/>
        </w:rPr>
        <w:t>6</w:t>
      </w:r>
      <w:r>
        <w:rPr>
          <w:rFonts w:ascii="宋体" w:hAnsi="宋体" w:eastAsia="宋体" w:cs="宋体"/>
          <w:b/>
          <w:bCs/>
          <w:color w:val="auto"/>
          <w:spacing w:val="-5"/>
          <w:sz w:val="28"/>
          <w:szCs w:val="28"/>
          <w:highlight w:val="none"/>
        </w:rPr>
        <w:t>、中标服务费承诺书</w:t>
      </w:r>
    </w:p>
    <w:p w14:paraId="20FBBA5C">
      <w:pPr>
        <w:pStyle w:val="6"/>
        <w:spacing w:line="256" w:lineRule="auto"/>
        <w:rPr>
          <w:color w:val="auto"/>
          <w:highlight w:val="none"/>
        </w:rPr>
      </w:pPr>
    </w:p>
    <w:p w14:paraId="1A211FF3">
      <w:pPr>
        <w:pStyle w:val="6"/>
        <w:spacing w:line="257" w:lineRule="auto"/>
        <w:rPr>
          <w:color w:val="auto"/>
          <w:highlight w:val="none"/>
        </w:rPr>
      </w:pPr>
    </w:p>
    <w:p w14:paraId="1CAFABE0">
      <w:pPr>
        <w:pStyle w:val="6"/>
        <w:spacing w:line="257" w:lineRule="auto"/>
        <w:rPr>
          <w:color w:val="auto"/>
          <w:sz w:val="28"/>
          <w:szCs w:val="28"/>
          <w:highlight w:val="none"/>
        </w:rPr>
      </w:pPr>
    </w:p>
    <w:p w14:paraId="0D296494">
      <w:pPr>
        <w:spacing w:before="75" w:line="227" w:lineRule="auto"/>
        <w:rPr>
          <w:rFonts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lang w:eastAsia="zh-CN"/>
        </w:rPr>
        <w:t>新疆新华远景工程造价咨询有限公司</w:t>
      </w:r>
      <w:r>
        <w:rPr>
          <w:rFonts w:ascii="宋体" w:hAnsi="宋体" w:eastAsia="宋体" w:cs="宋体"/>
          <w:color w:val="auto"/>
          <w:spacing w:val="8"/>
          <w:sz w:val="28"/>
          <w:szCs w:val="28"/>
          <w:highlight w:val="none"/>
        </w:rPr>
        <w:t>：</w:t>
      </w:r>
    </w:p>
    <w:p w14:paraId="743934AE">
      <w:pPr>
        <w:spacing w:before="74" w:line="364" w:lineRule="auto"/>
        <w:ind w:right="35" w:firstLine="572" w:firstLineChars="200"/>
        <w:jc w:val="both"/>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我公司在贵公司组织的</w:t>
      </w:r>
      <w:r>
        <w:rPr>
          <w:rFonts w:ascii="宋体" w:hAnsi="宋体" w:eastAsia="宋体" w:cs="宋体"/>
          <w:color w:val="auto"/>
          <w:spacing w:val="3"/>
          <w:sz w:val="28"/>
          <w:szCs w:val="28"/>
          <w:highlight w:val="none"/>
          <w:u w:val="single" w:color="auto"/>
        </w:rPr>
        <w:t xml:space="preserve">        （</w:t>
      </w:r>
      <w:r>
        <w:rPr>
          <w:rFonts w:ascii="宋体" w:hAnsi="宋体" w:eastAsia="宋体" w:cs="宋体"/>
          <w:color w:val="auto"/>
          <w:spacing w:val="-67"/>
          <w:sz w:val="28"/>
          <w:szCs w:val="28"/>
          <w:highlight w:val="none"/>
          <w:u w:val="single" w:color="auto"/>
        </w:rPr>
        <w:t xml:space="preserve"> </w:t>
      </w:r>
      <w:r>
        <w:rPr>
          <w:rFonts w:hint="eastAsia" w:ascii="宋体" w:hAnsi="宋体" w:eastAsia="宋体" w:cs="宋体"/>
          <w:color w:val="auto"/>
          <w:spacing w:val="3"/>
          <w:sz w:val="28"/>
          <w:szCs w:val="28"/>
          <w:highlight w:val="none"/>
          <w:lang w:eastAsia="zh-CN"/>
        </w:rPr>
        <w:t>标项名称</w:t>
      </w:r>
      <w:r>
        <w:rPr>
          <w:rFonts w:ascii="宋体" w:hAnsi="宋体" w:eastAsia="宋体" w:cs="宋体"/>
          <w:color w:val="auto"/>
          <w:sz w:val="28"/>
          <w:szCs w:val="28"/>
          <w:highlight w:val="none"/>
        </w:rPr>
        <w:t>）</w:t>
      </w:r>
      <w:r>
        <w:rPr>
          <w:rFonts w:ascii="宋体" w:hAnsi="宋体" w:eastAsia="宋体" w:cs="宋体"/>
          <w:color w:val="auto"/>
          <w:spacing w:val="-78"/>
          <w:sz w:val="28"/>
          <w:szCs w:val="28"/>
          <w:highlight w:val="none"/>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21"/>
          <w:sz w:val="28"/>
          <w:szCs w:val="28"/>
          <w:highlight w:val="none"/>
        </w:rPr>
        <w:t xml:space="preserve"> </w:t>
      </w:r>
      <w:r>
        <w:rPr>
          <w:rFonts w:ascii="宋体" w:hAnsi="宋体" w:eastAsia="宋体" w:cs="宋体"/>
          <w:color w:val="auto"/>
          <w:sz w:val="28"/>
          <w:szCs w:val="28"/>
          <w:highlight w:val="none"/>
        </w:rPr>
        <w:t>（</w:t>
      </w:r>
      <w:r>
        <w:rPr>
          <w:rFonts w:hint="eastAsia" w:ascii="宋体" w:hAnsi="宋体" w:eastAsia="宋体" w:cs="宋体"/>
          <w:color w:val="auto"/>
          <w:spacing w:val="3"/>
          <w:sz w:val="28"/>
          <w:szCs w:val="28"/>
          <w:highlight w:val="none"/>
          <w:lang w:eastAsia="zh-CN"/>
        </w:rPr>
        <w:t>标项编号</w:t>
      </w:r>
      <w:r>
        <w:rPr>
          <w:rFonts w:ascii="宋体" w:hAnsi="宋体" w:eastAsia="宋体" w:cs="宋体"/>
          <w:color w:val="auto"/>
          <w:spacing w:val="3"/>
          <w:sz w:val="28"/>
          <w:szCs w:val="28"/>
          <w:highlight w:val="none"/>
        </w:rPr>
        <w:t>）招标中若获</w:t>
      </w:r>
      <w:r>
        <w:rPr>
          <w:rFonts w:ascii="宋体" w:hAnsi="宋体" w:eastAsia="宋体" w:cs="宋体"/>
          <w:color w:val="auto"/>
          <w:spacing w:val="2"/>
          <w:sz w:val="28"/>
          <w:szCs w:val="28"/>
          <w:highlight w:val="none"/>
        </w:rPr>
        <w:t>中标，我</w:t>
      </w:r>
      <w:r>
        <w:rPr>
          <w:rFonts w:ascii="宋体" w:hAnsi="宋体" w:eastAsia="宋体" w:cs="宋体"/>
          <w:color w:val="auto"/>
          <w:sz w:val="28"/>
          <w:szCs w:val="28"/>
          <w:highlight w:val="none"/>
        </w:rPr>
        <w:t xml:space="preserve"> </w:t>
      </w:r>
      <w:r>
        <w:rPr>
          <w:rFonts w:ascii="宋体" w:hAnsi="宋体" w:eastAsia="宋体" w:cs="宋体"/>
          <w:color w:val="auto"/>
          <w:spacing w:val="10"/>
          <w:sz w:val="28"/>
          <w:szCs w:val="28"/>
          <w:highlight w:val="none"/>
        </w:rPr>
        <w:t>公司承诺，保证在领取中标通知书前按招标书有</w:t>
      </w:r>
      <w:r>
        <w:rPr>
          <w:rFonts w:ascii="宋体" w:hAnsi="宋体" w:eastAsia="宋体" w:cs="宋体"/>
          <w:color w:val="auto"/>
          <w:spacing w:val="9"/>
          <w:sz w:val="28"/>
          <w:szCs w:val="28"/>
          <w:highlight w:val="none"/>
        </w:rPr>
        <w:t>关规定，电汇或贵公司认可的其他方式向贵</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公司支付中标服务费。</w:t>
      </w:r>
    </w:p>
    <w:p w14:paraId="3EEB8E7E">
      <w:pPr>
        <w:pStyle w:val="6"/>
        <w:spacing w:line="243" w:lineRule="auto"/>
        <w:rPr>
          <w:color w:val="auto"/>
          <w:sz w:val="28"/>
          <w:szCs w:val="28"/>
          <w:highlight w:val="none"/>
        </w:rPr>
      </w:pPr>
    </w:p>
    <w:p w14:paraId="29B7E81F">
      <w:pPr>
        <w:spacing w:before="75" w:line="227" w:lineRule="auto"/>
        <w:ind w:left="479"/>
        <w:rPr>
          <w:rFonts w:ascii="宋体" w:hAnsi="宋体" w:eastAsia="宋体" w:cs="宋体"/>
          <w:color w:val="auto"/>
          <w:sz w:val="28"/>
          <w:szCs w:val="28"/>
          <w:highlight w:val="none"/>
        </w:rPr>
      </w:pPr>
      <w:r>
        <w:rPr>
          <w:rFonts w:ascii="宋体" w:hAnsi="宋体" w:eastAsia="宋体" w:cs="宋体"/>
          <w:color w:val="auto"/>
          <w:sz w:val="28"/>
          <w:szCs w:val="28"/>
          <w:highlight w:val="none"/>
        </w:rPr>
        <w:t>特此承诺。</w:t>
      </w:r>
    </w:p>
    <w:p w14:paraId="4E56740D">
      <w:pPr>
        <w:pStyle w:val="6"/>
        <w:spacing w:line="258" w:lineRule="auto"/>
        <w:rPr>
          <w:color w:val="auto"/>
          <w:sz w:val="28"/>
          <w:szCs w:val="28"/>
          <w:highlight w:val="none"/>
        </w:rPr>
      </w:pPr>
    </w:p>
    <w:p w14:paraId="4C669007">
      <w:pPr>
        <w:pStyle w:val="6"/>
        <w:spacing w:line="259" w:lineRule="auto"/>
        <w:rPr>
          <w:color w:val="auto"/>
          <w:sz w:val="28"/>
          <w:szCs w:val="28"/>
          <w:highlight w:val="none"/>
        </w:rPr>
      </w:pPr>
    </w:p>
    <w:p w14:paraId="3974B2BD">
      <w:pPr>
        <w:pStyle w:val="6"/>
        <w:spacing w:line="259" w:lineRule="auto"/>
        <w:rPr>
          <w:color w:val="auto"/>
          <w:sz w:val="28"/>
          <w:szCs w:val="28"/>
          <w:highlight w:val="none"/>
        </w:rPr>
      </w:pPr>
    </w:p>
    <w:p w14:paraId="51CBC144">
      <w:pPr>
        <w:pStyle w:val="6"/>
        <w:spacing w:line="259" w:lineRule="auto"/>
        <w:rPr>
          <w:color w:val="auto"/>
          <w:sz w:val="28"/>
          <w:szCs w:val="28"/>
          <w:highlight w:val="none"/>
        </w:rPr>
      </w:pPr>
    </w:p>
    <w:p w14:paraId="2E78AA78">
      <w:pPr>
        <w:pStyle w:val="6"/>
        <w:spacing w:line="259" w:lineRule="auto"/>
        <w:rPr>
          <w:color w:val="auto"/>
          <w:sz w:val="28"/>
          <w:szCs w:val="28"/>
          <w:highlight w:val="none"/>
        </w:rPr>
      </w:pPr>
    </w:p>
    <w:p w14:paraId="1248CC6A">
      <w:pPr>
        <w:pStyle w:val="6"/>
        <w:spacing w:line="259" w:lineRule="auto"/>
        <w:rPr>
          <w:color w:val="auto"/>
          <w:sz w:val="28"/>
          <w:szCs w:val="28"/>
          <w:highlight w:val="none"/>
        </w:rPr>
      </w:pPr>
    </w:p>
    <w:p w14:paraId="13117FC0">
      <w:pPr>
        <w:pStyle w:val="6"/>
        <w:spacing w:line="259" w:lineRule="auto"/>
        <w:rPr>
          <w:color w:val="auto"/>
          <w:sz w:val="28"/>
          <w:szCs w:val="28"/>
          <w:highlight w:val="none"/>
        </w:rPr>
      </w:pPr>
    </w:p>
    <w:p w14:paraId="007056E7">
      <w:pPr>
        <w:pStyle w:val="6"/>
        <w:spacing w:line="259" w:lineRule="auto"/>
        <w:rPr>
          <w:color w:val="auto"/>
          <w:sz w:val="28"/>
          <w:szCs w:val="28"/>
          <w:highlight w:val="none"/>
        </w:rPr>
      </w:pPr>
    </w:p>
    <w:p w14:paraId="00223F5D">
      <w:pPr>
        <w:spacing w:before="75" w:line="227" w:lineRule="auto"/>
        <w:ind w:left="4081"/>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投标人</w:t>
      </w:r>
      <w:r>
        <w:rPr>
          <w:rFonts w:ascii="宋体" w:hAnsi="宋体" w:eastAsia="宋体" w:cs="宋体"/>
          <w:color w:val="auto"/>
          <w:spacing w:val="7"/>
          <w:sz w:val="28"/>
          <w:szCs w:val="28"/>
          <w:highlight w:val="none"/>
        </w:rPr>
        <w:t>：（</w:t>
      </w:r>
      <w:r>
        <w:rPr>
          <w:rFonts w:ascii="宋体" w:hAnsi="宋体" w:eastAsia="宋体" w:cs="宋体"/>
          <w:color w:val="auto"/>
          <w:spacing w:val="5"/>
          <w:sz w:val="28"/>
          <w:szCs w:val="28"/>
          <w:highlight w:val="none"/>
        </w:rPr>
        <w:t>公章）</w:t>
      </w:r>
    </w:p>
    <w:p w14:paraId="48FD84A8">
      <w:pPr>
        <w:pStyle w:val="6"/>
        <w:spacing w:line="388" w:lineRule="auto"/>
        <w:rPr>
          <w:color w:val="auto"/>
          <w:sz w:val="28"/>
          <w:szCs w:val="28"/>
          <w:highlight w:val="none"/>
        </w:rPr>
      </w:pPr>
    </w:p>
    <w:p w14:paraId="423CA470">
      <w:pPr>
        <w:spacing w:before="76" w:line="227" w:lineRule="auto"/>
        <w:jc w:val="right"/>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法定代表人（或授权代表</w:t>
      </w:r>
      <w:r>
        <w:rPr>
          <w:rFonts w:ascii="宋体" w:hAnsi="宋体" w:eastAsia="宋体" w:cs="宋体"/>
          <w:color w:val="auto"/>
          <w:spacing w:val="10"/>
          <w:sz w:val="28"/>
          <w:szCs w:val="28"/>
          <w:highlight w:val="none"/>
        </w:rPr>
        <w:t>）：（</w:t>
      </w:r>
      <w:r>
        <w:rPr>
          <w:rFonts w:ascii="宋体" w:hAnsi="宋体" w:eastAsia="宋体" w:cs="宋体"/>
          <w:color w:val="auto"/>
          <w:spacing w:val="8"/>
          <w:sz w:val="28"/>
          <w:szCs w:val="28"/>
          <w:highlight w:val="none"/>
        </w:rPr>
        <w:t>签字或盖章）</w:t>
      </w:r>
    </w:p>
    <w:p w14:paraId="18C665A9">
      <w:pPr>
        <w:pStyle w:val="6"/>
        <w:spacing w:line="242" w:lineRule="auto"/>
        <w:rPr>
          <w:color w:val="auto"/>
          <w:sz w:val="28"/>
          <w:szCs w:val="28"/>
          <w:highlight w:val="none"/>
        </w:rPr>
      </w:pPr>
    </w:p>
    <w:p w14:paraId="1CF4688A">
      <w:pPr>
        <w:pStyle w:val="6"/>
        <w:spacing w:line="242" w:lineRule="auto"/>
        <w:rPr>
          <w:color w:val="auto"/>
          <w:sz w:val="28"/>
          <w:szCs w:val="28"/>
          <w:highlight w:val="none"/>
        </w:rPr>
      </w:pPr>
    </w:p>
    <w:p w14:paraId="226BD364">
      <w:pPr>
        <w:pStyle w:val="6"/>
        <w:spacing w:line="242" w:lineRule="auto"/>
        <w:rPr>
          <w:color w:val="auto"/>
          <w:sz w:val="28"/>
          <w:szCs w:val="28"/>
          <w:highlight w:val="none"/>
        </w:rPr>
      </w:pPr>
    </w:p>
    <w:p w14:paraId="662A5D2E">
      <w:pPr>
        <w:pStyle w:val="6"/>
        <w:spacing w:line="242" w:lineRule="auto"/>
        <w:rPr>
          <w:color w:val="auto"/>
          <w:sz w:val="28"/>
          <w:szCs w:val="28"/>
          <w:highlight w:val="none"/>
        </w:rPr>
      </w:pPr>
    </w:p>
    <w:p w14:paraId="0E1F35B4">
      <w:pPr>
        <w:pStyle w:val="6"/>
        <w:spacing w:line="242" w:lineRule="auto"/>
        <w:rPr>
          <w:color w:val="auto"/>
          <w:sz w:val="28"/>
          <w:szCs w:val="28"/>
          <w:highlight w:val="none"/>
        </w:rPr>
      </w:pPr>
    </w:p>
    <w:p w14:paraId="65130F29">
      <w:pPr>
        <w:pStyle w:val="6"/>
        <w:spacing w:line="242" w:lineRule="auto"/>
        <w:rPr>
          <w:color w:val="auto"/>
          <w:sz w:val="28"/>
          <w:szCs w:val="28"/>
          <w:highlight w:val="none"/>
        </w:rPr>
      </w:pPr>
    </w:p>
    <w:p w14:paraId="58313AAD">
      <w:pPr>
        <w:pStyle w:val="6"/>
        <w:spacing w:line="242" w:lineRule="auto"/>
        <w:rPr>
          <w:color w:val="auto"/>
          <w:sz w:val="28"/>
          <w:szCs w:val="28"/>
          <w:highlight w:val="none"/>
        </w:rPr>
      </w:pPr>
    </w:p>
    <w:p w14:paraId="6A5B9A5F">
      <w:pPr>
        <w:pStyle w:val="6"/>
        <w:spacing w:line="242" w:lineRule="auto"/>
        <w:rPr>
          <w:color w:val="auto"/>
          <w:sz w:val="28"/>
          <w:szCs w:val="28"/>
          <w:highlight w:val="none"/>
        </w:rPr>
      </w:pPr>
    </w:p>
    <w:p w14:paraId="5A49A5A8">
      <w:pPr>
        <w:pStyle w:val="6"/>
        <w:spacing w:line="243" w:lineRule="auto"/>
        <w:rPr>
          <w:color w:val="auto"/>
          <w:sz w:val="28"/>
          <w:szCs w:val="28"/>
          <w:highlight w:val="none"/>
        </w:rPr>
      </w:pPr>
    </w:p>
    <w:p w14:paraId="652418C6">
      <w:pPr>
        <w:spacing w:before="75" w:line="227" w:lineRule="auto"/>
        <w:jc w:val="right"/>
        <w:rPr>
          <w:rFonts w:ascii="宋体" w:hAnsi="宋体" w:eastAsia="宋体" w:cs="宋体"/>
          <w:color w:val="auto"/>
          <w:sz w:val="23"/>
          <w:szCs w:val="23"/>
          <w:highlight w:val="none"/>
        </w:rPr>
        <w:sectPr>
          <w:footerReference r:id="rId17" w:type="default"/>
          <w:pgSz w:w="11906" w:h="16838"/>
          <w:pgMar w:top="1440" w:right="1080" w:bottom="1440" w:left="1080" w:header="0" w:footer="925" w:gutter="0"/>
          <w:cols w:space="720" w:num="1"/>
        </w:sectPr>
      </w:pPr>
      <w:r>
        <w:rPr>
          <w:rFonts w:ascii="宋体" w:hAnsi="宋体" w:eastAsia="宋体" w:cs="宋体"/>
          <w:color w:val="auto"/>
          <w:spacing w:val="-15"/>
          <w:sz w:val="28"/>
          <w:szCs w:val="28"/>
          <w:highlight w:val="none"/>
        </w:rPr>
        <w:t>日</w:t>
      </w:r>
      <w:r>
        <w:rPr>
          <w:rFonts w:ascii="宋体" w:hAnsi="宋体" w:eastAsia="宋体" w:cs="宋体"/>
          <w:color w:val="auto"/>
          <w:spacing w:val="12"/>
          <w:sz w:val="28"/>
          <w:szCs w:val="28"/>
          <w:highlight w:val="none"/>
        </w:rPr>
        <w:t xml:space="preserve">  </w:t>
      </w:r>
      <w:r>
        <w:rPr>
          <w:rFonts w:ascii="宋体" w:hAnsi="宋体" w:eastAsia="宋体" w:cs="宋体"/>
          <w:color w:val="auto"/>
          <w:spacing w:val="-15"/>
          <w:sz w:val="28"/>
          <w:szCs w:val="28"/>
          <w:highlight w:val="none"/>
        </w:rPr>
        <w:t>期：</w:t>
      </w:r>
      <w:r>
        <w:rPr>
          <w:rFonts w:ascii="宋体" w:hAnsi="宋体" w:eastAsia="宋体" w:cs="宋体"/>
          <w:color w:val="auto"/>
          <w:spacing w:val="9"/>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13"/>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31"/>
          <w:sz w:val="28"/>
          <w:szCs w:val="28"/>
          <w:highlight w:val="none"/>
        </w:rPr>
        <w:t xml:space="preserve">  </w:t>
      </w:r>
      <w:r>
        <w:rPr>
          <w:rFonts w:ascii="宋体" w:hAnsi="宋体" w:eastAsia="宋体" w:cs="宋体"/>
          <w:color w:val="auto"/>
          <w:spacing w:val="-15"/>
          <w:sz w:val="28"/>
          <w:szCs w:val="28"/>
          <w:highlight w:val="none"/>
        </w:rPr>
        <w:t>日</w:t>
      </w:r>
    </w:p>
    <w:p w14:paraId="4BD3AA93">
      <w:pPr>
        <w:pStyle w:val="6"/>
        <w:spacing w:line="246" w:lineRule="auto"/>
        <w:rPr>
          <w:color w:val="auto"/>
          <w:highlight w:val="none"/>
        </w:rPr>
      </w:pPr>
    </w:p>
    <w:p w14:paraId="7F1E9879">
      <w:pPr>
        <w:spacing w:before="91" w:after="0" w:afterLines="177" w:afterAutospacing="0" w:line="219"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7、参加政府采购活动前三年内在经营活动中没有重大违法记录的书面声明</w:t>
      </w:r>
    </w:p>
    <w:p w14:paraId="128EBBEA">
      <w:pPr>
        <w:spacing w:line="219" w:lineRule="auto"/>
        <w:rPr>
          <w:rFonts w:ascii="宋体" w:hAnsi="宋体" w:eastAsia="宋体" w:cs="宋体"/>
          <w:color w:val="auto"/>
          <w:sz w:val="28"/>
          <w:szCs w:val="28"/>
          <w:highlight w:val="none"/>
        </w:rPr>
        <w:sectPr>
          <w:footerReference r:id="rId18" w:type="default"/>
          <w:pgSz w:w="11906" w:h="16838"/>
          <w:pgMar w:top="1440" w:right="1080" w:bottom="1440" w:left="1080" w:header="0" w:footer="925" w:gutter="0"/>
          <w:cols w:space="720" w:num="1"/>
        </w:sectPr>
      </w:pPr>
    </w:p>
    <w:p w14:paraId="5F0EEBEC">
      <w:pPr>
        <w:spacing w:before="91" w:line="220" w:lineRule="auto"/>
        <w:ind w:left="311"/>
        <w:rPr>
          <w:rFonts w:hint="eastAsia" w:ascii="宋体" w:hAnsi="宋体" w:eastAsia="宋体" w:cs="宋体"/>
          <w:color w:val="auto"/>
          <w:sz w:val="32"/>
          <w:szCs w:val="32"/>
          <w:highlight w:val="none"/>
          <w:lang w:eastAsia="zh-CN"/>
        </w:rPr>
        <w:sectPr>
          <w:footerReference r:id="rId19" w:type="default"/>
          <w:pgSz w:w="11906" w:h="16838"/>
          <w:pgMar w:top="1440" w:right="1080" w:bottom="1440" w:left="1080" w:header="0" w:footer="925" w:gutter="0"/>
          <w:cols w:space="720" w:num="1"/>
        </w:sectPr>
      </w:pPr>
      <w:r>
        <w:rPr>
          <w:rFonts w:hint="eastAsia" w:ascii="宋体" w:hAnsi="宋体" w:eastAsia="宋体" w:cs="宋体"/>
          <w:b/>
          <w:bCs/>
          <w:color w:val="auto"/>
          <w:spacing w:val="-3"/>
          <w:sz w:val="32"/>
          <w:szCs w:val="32"/>
          <w:highlight w:val="none"/>
        </w:rPr>
        <w:t>8、售后服务情况（包含售后服务方案、场地、设备、人员等</w:t>
      </w:r>
      <w:r>
        <w:rPr>
          <w:rFonts w:hint="eastAsia" w:ascii="宋体" w:hAnsi="宋体" w:eastAsia="宋体" w:cs="宋体"/>
          <w:b/>
          <w:bCs/>
          <w:color w:val="auto"/>
          <w:spacing w:val="-3"/>
          <w:sz w:val="32"/>
          <w:szCs w:val="32"/>
          <w:highlight w:val="none"/>
          <w:lang w:eastAsia="zh-CN"/>
        </w:rPr>
        <w:t>）</w:t>
      </w:r>
    </w:p>
    <w:p w14:paraId="31A51396">
      <w:pPr>
        <w:pStyle w:val="6"/>
        <w:spacing w:line="246" w:lineRule="auto"/>
        <w:rPr>
          <w:color w:val="auto"/>
          <w:highlight w:val="none"/>
        </w:rPr>
      </w:pPr>
    </w:p>
    <w:p w14:paraId="141C2EB7">
      <w:pPr>
        <w:spacing w:before="91" w:line="219" w:lineRule="auto"/>
        <w:ind w:left="1858"/>
        <w:rPr>
          <w:rFonts w:hint="eastAsia" w:ascii="宋体" w:hAnsi="宋体" w:eastAsia="宋体" w:cs="宋体"/>
          <w:color w:val="auto"/>
          <w:sz w:val="32"/>
          <w:szCs w:val="32"/>
          <w:highlight w:val="none"/>
        </w:rPr>
      </w:pPr>
      <w:r>
        <w:rPr>
          <w:rFonts w:hint="eastAsia" w:ascii="宋体" w:hAnsi="宋体" w:eastAsia="宋体" w:cs="宋体"/>
          <w:b/>
          <w:bCs/>
          <w:color w:val="auto"/>
          <w:spacing w:val="-5"/>
          <w:sz w:val="32"/>
          <w:szCs w:val="32"/>
          <w:highlight w:val="none"/>
        </w:rPr>
        <w:t>9、投标人认为需要提供的其他材料；</w:t>
      </w:r>
    </w:p>
    <w:p w14:paraId="23056A34">
      <w:pPr>
        <w:spacing w:line="219" w:lineRule="auto"/>
        <w:rPr>
          <w:rFonts w:ascii="宋体" w:hAnsi="宋体" w:eastAsia="宋体" w:cs="宋体"/>
          <w:color w:val="auto"/>
          <w:sz w:val="28"/>
          <w:szCs w:val="28"/>
          <w:highlight w:val="none"/>
        </w:rPr>
        <w:sectPr>
          <w:footerReference r:id="rId20" w:type="default"/>
          <w:pgSz w:w="11906" w:h="16838"/>
          <w:pgMar w:top="1440" w:right="1080" w:bottom="1440" w:left="1080" w:header="0" w:footer="925" w:gutter="0"/>
          <w:cols w:space="720" w:num="1"/>
        </w:sectPr>
      </w:pPr>
    </w:p>
    <w:p w14:paraId="4510DF4A">
      <w:pPr>
        <w:spacing w:before="91" w:line="219" w:lineRule="auto"/>
        <w:ind w:left="954"/>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10、商务标评分细则里需要提供的相关材料及方案；</w:t>
      </w:r>
    </w:p>
    <w:p w14:paraId="72E0CDED">
      <w:pPr>
        <w:spacing w:line="219" w:lineRule="auto"/>
        <w:rPr>
          <w:rFonts w:ascii="宋体" w:hAnsi="宋体" w:eastAsia="宋体" w:cs="宋体"/>
          <w:color w:val="auto"/>
          <w:sz w:val="28"/>
          <w:szCs w:val="28"/>
          <w:highlight w:val="none"/>
        </w:rPr>
        <w:sectPr>
          <w:footerReference r:id="rId21" w:type="default"/>
          <w:pgSz w:w="11906" w:h="16838"/>
          <w:pgMar w:top="1440" w:right="1080" w:bottom="1440" w:left="1080" w:header="0" w:footer="925" w:gutter="0"/>
          <w:cols w:space="720" w:num="1"/>
        </w:sectPr>
      </w:pPr>
    </w:p>
    <w:p w14:paraId="08CC8F3C">
      <w:pPr>
        <w:pStyle w:val="6"/>
        <w:spacing w:line="247" w:lineRule="auto"/>
        <w:rPr>
          <w:color w:val="auto"/>
          <w:highlight w:val="none"/>
        </w:rPr>
      </w:pPr>
    </w:p>
    <w:p w14:paraId="7A6C031D">
      <w:pPr>
        <w:pStyle w:val="6"/>
        <w:spacing w:line="247" w:lineRule="auto"/>
        <w:rPr>
          <w:color w:val="auto"/>
          <w:highlight w:val="none"/>
        </w:rPr>
      </w:pPr>
    </w:p>
    <w:p w14:paraId="4B3D4A9E">
      <w:pPr>
        <w:pStyle w:val="6"/>
        <w:spacing w:line="247" w:lineRule="auto"/>
        <w:rPr>
          <w:color w:val="auto"/>
          <w:highlight w:val="none"/>
        </w:rPr>
      </w:pPr>
    </w:p>
    <w:p w14:paraId="2A4E5B6A">
      <w:pPr>
        <w:pStyle w:val="6"/>
        <w:spacing w:line="247" w:lineRule="auto"/>
        <w:rPr>
          <w:color w:val="auto"/>
          <w:highlight w:val="none"/>
        </w:rPr>
      </w:pPr>
    </w:p>
    <w:p w14:paraId="15C610CC">
      <w:pPr>
        <w:pStyle w:val="6"/>
        <w:spacing w:line="247" w:lineRule="auto"/>
        <w:rPr>
          <w:color w:val="auto"/>
          <w:highlight w:val="none"/>
        </w:rPr>
      </w:pPr>
    </w:p>
    <w:p w14:paraId="012BAE9F">
      <w:pPr>
        <w:pStyle w:val="6"/>
        <w:spacing w:line="247" w:lineRule="auto"/>
        <w:rPr>
          <w:color w:val="auto"/>
          <w:highlight w:val="none"/>
        </w:rPr>
      </w:pPr>
    </w:p>
    <w:p w14:paraId="077FC5D4">
      <w:pPr>
        <w:pStyle w:val="6"/>
        <w:spacing w:line="247" w:lineRule="auto"/>
        <w:rPr>
          <w:color w:val="auto"/>
          <w:highlight w:val="none"/>
        </w:rPr>
      </w:pPr>
    </w:p>
    <w:p w14:paraId="018D4821">
      <w:pPr>
        <w:pStyle w:val="6"/>
        <w:spacing w:line="247" w:lineRule="auto"/>
        <w:rPr>
          <w:color w:val="auto"/>
          <w:highlight w:val="none"/>
        </w:rPr>
      </w:pPr>
    </w:p>
    <w:p w14:paraId="7ECA4BC8">
      <w:pPr>
        <w:pStyle w:val="6"/>
        <w:spacing w:line="247" w:lineRule="auto"/>
        <w:rPr>
          <w:color w:val="auto"/>
          <w:highlight w:val="none"/>
        </w:rPr>
      </w:pPr>
    </w:p>
    <w:p w14:paraId="435018A7">
      <w:pPr>
        <w:pStyle w:val="6"/>
        <w:spacing w:line="247" w:lineRule="auto"/>
        <w:rPr>
          <w:color w:val="auto"/>
          <w:highlight w:val="none"/>
        </w:rPr>
      </w:pPr>
    </w:p>
    <w:p w14:paraId="2F9BE29B">
      <w:pPr>
        <w:pStyle w:val="6"/>
        <w:spacing w:line="248" w:lineRule="auto"/>
        <w:rPr>
          <w:color w:val="auto"/>
          <w:highlight w:val="none"/>
        </w:rPr>
      </w:pPr>
    </w:p>
    <w:p w14:paraId="3102D127">
      <w:pPr>
        <w:pStyle w:val="6"/>
        <w:spacing w:line="248" w:lineRule="auto"/>
        <w:rPr>
          <w:color w:val="auto"/>
          <w:highlight w:val="none"/>
        </w:rPr>
      </w:pPr>
    </w:p>
    <w:p w14:paraId="55DD4B68">
      <w:pPr>
        <w:pStyle w:val="6"/>
        <w:spacing w:line="248" w:lineRule="auto"/>
        <w:rPr>
          <w:color w:val="auto"/>
          <w:highlight w:val="none"/>
        </w:rPr>
      </w:pPr>
    </w:p>
    <w:p w14:paraId="4268562F">
      <w:pPr>
        <w:pStyle w:val="6"/>
        <w:spacing w:line="248" w:lineRule="auto"/>
        <w:rPr>
          <w:color w:val="auto"/>
          <w:highlight w:val="none"/>
        </w:rPr>
      </w:pPr>
    </w:p>
    <w:p w14:paraId="089D5944">
      <w:pPr>
        <w:pStyle w:val="6"/>
        <w:spacing w:line="248" w:lineRule="auto"/>
        <w:rPr>
          <w:color w:val="auto"/>
          <w:highlight w:val="none"/>
        </w:rPr>
      </w:pPr>
    </w:p>
    <w:p w14:paraId="137A2438">
      <w:pPr>
        <w:pStyle w:val="6"/>
        <w:spacing w:line="248" w:lineRule="auto"/>
        <w:rPr>
          <w:color w:val="auto"/>
          <w:highlight w:val="none"/>
        </w:rPr>
      </w:pPr>
    </w:p>
    <w:p w14:paraId="0E1EBCFB">
      <w:pPr>
        <w:pStyle w:val="6"/>
        <w:spacing w:line="248" w:lineRule="auto"/>
        <w:rPr>
          <w:color w:val="auto"/>
          <w:highlight w:val="none"/>
        </w:rPr>
      </w:pPr>
    </w:p>
    <w:p w14:paraId="0AD0EFD0">
      <w:pPr>
        <w:pStyle w:val="6"/>
        <w:spacing w:line="248" w:lineRule="auto"/>
        <w:rPr>
          <w:color w:val="auto"/>
          <w:highlight w:val="none"/>
        </w:rPr>
      </w:pPr>
    </w:p>
    <w:p w14:paraId="4A946EB0">
      <w:pPr>
        <w:pStyle w:val="6"/>
        <w:spacing w:line="248" w:lineRule="auto"/>
        <w:rPr>
          <w:color w:val="auto"/>
          <w:highlight w:val="none"/>
        </w:rPr>
      </w:pPr>
    </w:p>
    <w:p w14:paraId="64E58A21">
      <w:pPr>
        <w:pStyle w:val="6"/>
        <w:spacing w:line="248" w:lineRule="auto"/>
        <w:rPr>
          <w:color w:val="auto"/>
          <w:highlight w:val="none"/>
        </w:rPr>
      </w:pPr>
    </w:p>
    <w:p w14:paraId="6822DE38">
      <w:pPr>
        <w:pStyle w:val="6"/>
        <w:spacing w:line="248" w:lineRule="auto"/>
        <w:rPr>
          <w:color w:val="auto"/>
          <w:highlight w:val="none"/>
        </w:rPr>
      </w:pPr>
    </w:p>
    <w:p w14:paraId="6F71A33A">
      <w:pPr>
        <w:pStyle w:val="6"/>
        <w:spacing w:line="248" w:lineRule="auto"/>
        <w:rPr>
          <w:color w:val="auto"/>
          <w:highlight w:val="none"/>
        </w:rPr>
      </w:pPr>
    </w:p>
    <w:p w14:paraId="5B72E529">
      <w:pPr>
        <w:pStyle w:val="6"/>
        <w:spacing w:line="248" w:lineRule="auto"/>
        <w:rPr>
          <w:color w:val="auto"/>
          <w:highlight w:val="none"/>
        </w:rPr>
      </w:pPr>
    </w:p>
    <w:p w14:paraId="72C56A95">
      <w:pPr>
        <w:pStyle w:val="6"/>
        <w:spacing w:line="248" w:lineRule="auto"/>
        <w:rPr>
          <w:color w:val="auto"/>
          <w:highlight w:val="none"/>
        </w:rPr>
      </w:pPr>
    </w:p>
    <w:p w14:paraId="18B62CDB">
      <w:pPr>
        <w:pStyle w:val="6"/>
        <w:spacing w:line="248" w:lineRule="auto"/>
        <w:rPr>
          <w:color w:val="auto"/>
          <w:highlight w:val="none"/>
        </w:rPr>
      </w:pPr>
    </w:p>
    <w:p w14:paraId="1DDE7E8E">
      <w:pPr>
        <w:pStyle w:val="6"/>
        <w:spacing w:line="248" w:lineRule="auto"/>
        <w:rPr>
          <w:color w:val="auto"/>
          <w:highlight w:val="none"/>
        </w:rPr>
      </w:pPr>
    </w:p>
    <w:p w14:paraId="71F01B33">
      <w:pPr>
        <w:pStyle w:val="6"/>
        <w:spacing w:line="248" w:lineRule="auto"/>
        <w:rPr>
          <w:color w:val="auto"/>
          <w:highlight w:val="none"/>
        </w:rPr>
      </w:pPr>
    </w:p>
    <w:p w14:paraId="719E8D74">
      <w:pPr>
        <w:pStyle w:val="6"/>
        <w:spacing w:line="248" w:lineRule="auto"/>
        <w:rPr>
          <w:color w:val="auto"/>
          <w:highlight w:val="none"/>
        </w:rPr>
      </w:pPr>
    </w:p>
    <w:p w14:paraId="363A73AE">
      <w:pPr>
        <w:pStyle w:val="6"/>
        <w:spacing w:line="248" w:lineRule="auto"/>
        <w:rPr>
          <w:color w:val="auto"/>
          <w:highlight w:val="none"/>
        </w:rPr>
      </w:pPr>
    </w:p>
    <w:p w14:paraId="5B3E4A21">
      <w:pPr>
        <w:spacing w:before="140" w:line="223" w:lineRule="auto"/>
        <w:ind w:left="2419"/>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第二部分：技术标</w:t>
      </w:r>
    </w:p>
    <w:p w14:paraId="03004A97">
      <w:pPr>
        <w:pStyle w:val="6"/>
        <w:spacing w:line="245" w:lineRule="auto"/>
        <w:rPr>
          <w:color w:val="auto"/>
          <w:highlight w:val="none"/>
        </w:rPr>
      </w:pPr>
    </w:p>
    <w:p w14:paraId="76F050A6">
      <w:pPr>
        <w:pStyle w:val="6"/>
        <w:spacing w:line="245" w:lineRule="auto"/>
        <w:rPr>
          <w:color w:val="auto"/>
          <w:highlight w:val="none"/>
        </w:rPr>
      </w:pPr>
    </w:p>
    <w:p w14:paraId="6622659D">
      <w:pPr>
        <w:pStyle w:val="6"/>
        <w:spacing w:line="245" w:lineRule="auto"/>
        <w:rPr>
          <w:color w:val="auto"/>
          <w:highlight w:val="none"/>
        </w:rPr>
      </w:pPr>
    </w:p>
    <w:p w14:paraId="722C5226">
      <w:pPr>
        <w:pStyle w:val="6"/>
        <w:spacing w:line="245" w:lineRule="auto"/>
        <w:rPr>
          <w:color w:val="auto"/>
          <w:highlight w:val="none"/>
        </w:rPr>
      </w:pPr>
    </w:p>
    <w:p w14:paraId="1A09DCD8">
      <w:pPr>
        <w:pStyle w:val="6"/>
        <w:spacing w:line="245" w:lineRule="auto"/>
        <w:rPr>
          <w:color w:val="auto"/>
          <w:highlight w:val="none"/>
        </w:rPr>
      </w:pPr>
    </w:p>
    <w:p w14:paraId="3B3B687A">
      <w:pPr>
        <w:pStyle w:val="6"/>
        <w:spacing w:line="245" w:lineRule="auto"/>
        <w:rPr>
          <w:color w:val="auto"/>
          <w:highlight w:val="none"/>
        </w:rPr>
      </w:pPr>
    </w:p>
    <w:p w14:paraId="3FADD975">
      <w:pPr>
        <w:pStyle w:val="6"/>
        <w:spacing w:line="246" w:lineRule="auto"/>
        <w:rPr>
          <w:color w:val="auto"/>
          <w:highlight w:val="none"/>
        </w:rPr>
      </w:pPr>
    </w:p>
    <w:p w14:paraId="10BDDEF5">
      <w:pPr>
        <w:pStyle w:val="6"/>
        <w:spacing w:line="246" w:lineRule="auto"/>
        <w:rPr>
          <w:color w:val="auto"/>
          <w:highlight w:val="none"/>
        </w:rPr>
      </w:pPr>
    </w:p>
    <w:p w14:paraId="7372F6C8">
      <w:pPr>
        <w:pStyle w:val="6"/>
        <w:spacing w:line="246" w:lineRule="auto"/>
        <w:rPr>
          <w:color w:val="auto"/>
          <w:highlight w:val="none"/>
        </w:rPr>
      </w:pPr>
    </w:p>
    <w:p w14:paraId="161728F1">
      <w:pPr>
        <w:pStyle w:val="6"/>
        <w:spacing w:line="246" w:lineRule="auto"/>
        <w:rPr>
          <w:color w:val="auto"/>
          <w:highlight w:val="none"/>
        </w:rPr>
      </w:pPr>
    </w:p>
    <w:p w14:paraId="388B7E21">
      <w:pPr>
        <w:pStyle w:val="6"/>
        <w:spacing w:line="246" w:lineRule="auto"/>
        <w:rPr>
          <w:color w:val="auto"/>
          <w:highlight w:val="none"/>
        </w:rPr>
      </w:pPr>
    </w:p>
    <w:p w14:paraId="3450278F">
      <w:pPr>
        <w:pStyle w:val="6"/>
        <w:spacing w:line="246" w:lineRule="auto"/>
        <w:rPr>
          <w:color w:val="auto"/>
          <w:highlight w:val="none"/>
        </w:rPr>
      </w:pPr>
    </w:p>
    <w:p w14:paraId="61E3A741">
      <w:pPr>
        <w:pStyle w:val="6"/>
        <w:spacing w:line="246" w:lineRule="auto"/>
        <w:rPr>
          <w:color w:val="auto"/>
          <w:highlight w:val="none"/>
        </w:rPr>
      </w:pPr>
    </w:p>
    <w:p w14:paraId="416D4D8D">
      <w:pPr>
        <w:pStyle w:val="6"/>
        <w:spacing w:line="246" w:lineRule="auto"/>
        <w:rPr>
          <w:color w:val="auto"/>
          <w:highlight w:val="none"/>
        </w:rPr>
      </w:pPr>
    </w:p>
    <w:p w14:paraId="5B57E4BE">
      <w:pPr>
        <w:pStyle w:val="6"/>
        <w:spacing w:line="246" w:lineRule="auto"/>
        <w:rPr>
          <w:color w:val="auto"/>
          <w:highlight w:val="none"/>
        </w:rPr>
      </w:pPr>
    </w:p>
    <w:p w14:paraId="628F052C">
      <w:pPr>
        <w:pStyle w:val="6"/>
        <w:spacing w:line="246" w:lineRule="auto"/>
        <w:rPr>
          <w:color w:val="auto"/>
          <w:highlight w:val="none"/>
        </w:rPr>
      </w:pPr>
    </w:p>
    <w:p w14:paraId="077C2C23">
      <w:pPr>
        <w:pStyle w:val="6"/>
        <w:spacing w:line="246" w:lineRule="auto"/>
        <w:rPr>
          <w:color w:val="auto"/>
          <w:highlight w:val="none"/>
        </w:rPr>
      </w:pPr>
    </w:p>
    <w:p w14:paraId="15FC1CFE">
      <w:pPr>
        <w:rPr>
          <w:color w:val="auto"/>
          <w:highlight w:val="none"/>
        </w:rPr>
      </w:pPr>
      <w:r>
        <w:rPr>
          <w:color w:val="auto"/>
          <w:highlight w:val="none"/>
        </w:rPr>
        <w:br w:type="page"/>
      </w:r>
    </w:p>
    <w:p w14:paraId="5F3C58E3">
      <w:pPr>
        <w:spacing w:before="91" w:line="220" w:lineRule="auto"/>
        <w:ind w:left="3356"/>
        <w:rPr>
          <w:rFonts w:hint="eastAsia" w:ascii="宋体" w:hAnsi="宋体" w:eastAsia="宋体" w:cs="宋体"/>
          <w:color w:val="auto"/>
          <w:sz w:val="32"/>
          <w:szCs w:val="32"/>
          <w:highlight w:val="none"/>
        </w:rPr>
      </w:pPr>
      <w:r>
        <w:rPr>
          <w:rFonts w:hint="eastAsia" w:ascii="宋体" w:hAnsi="宋体" w:eastAsia="宋体" w:cs="宋体"/>
          <w:b/>
          <w:bCs/>
          <w:color w:val="auto"/>
          <w:spacing w:val="-5"/>
          <w:sz w:val="32"/>
          <w:szCs w:val="32"/>
          <w:highlight w:val="none"/>
        </w:rPr>
        <w:t>1、技术参数响应表（格式）</w:t>
      </w:r>
    </w:p>
    <w:p w14:paraId="1CF42EFF">
      <w:pPr>
        <w:spacing w:before="51"/>
        <w:rPr>
          <w:color w:val="auto"/>
          <w:highlight w:val="none"/>
        </w:rPr>
      </w:pPr>
    </w:p>
    <w:p w14:paraId="34C98902">
      <w:pPr>
        <w:spacing w:before="51"/>
        <w:rPr>
          <w:color w:val="auto"/>
          <w:highlight w:val="none"/>
        </w:rPr>
      </w:pPr>
    </w:p>
    <w:tbl>
      <w:tblPr>
        <w:tblStyle w:val="13"/>
        <w:tblW w:w="9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1483"/>
        <w:gridCol w:w="1607"/>
        <w:gridCol w:w="1623"/>
        <w:gridCol w:w="1647"/>
        <w:gridCol w:w="2054"/>
      </w:tblGrid>
      <w:tr w14:paraId="1FF54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116" w:type="dxa"/>
            <w:vMerge w:val="restart"/>
            <w:tcBorders>
              <w:bottom w:val="nil"/>
            </w:tcBorders>
            <w:vAlign w:val="top"/>
          </w:tcPr>
          <w:p w14:paraId="38683828">
            <w:pPr>
              <w:spacing w:line="280" w:lineRule="auto"/>
              <w:rPr>
                <w:rFonts w:hint="eastAsia" w:ascii="宋体" w:hAnsi="宋体" w:eastAsia="宋体" w:cs="宋体"/>
                <w:color w:val="auto"/>
                <w:sz w:val="28"/>
                <w:szCs w:val="28"/>
                <w:highlight w:val="none"/>
              </w:rPr>
            </w:pPr>
          </w:p>
          <w:p w14:paraId="3AE51BC8">
            <w:pPr>
              <w:spacing w:line="280" w:lineRule="auto"/>
              <w:rPr>
                <w:rFonts w:hint="eastAsia" w:ascii="宋体" w:hAnsi="宋体" w:eastAsia="宋体" w:cs="宋体"/>
                <w:color w:val="auto"/>
                <w:sz w:val="28"/>
                <w:szCs w:val="28"/>
                <w:highlight w:val="none"/>
              </w:rPr>
            </w:pPr>
          </w:p>
          <w:p w14:paraId="4B0B72AF">
            <w:pPr>
              <w:spacing w:line="280" w:lineRule="auto"/>
              <w:rPr>
                <w:rFonts w:hint="eastAsia" w:ascii="宋体" w:hAnsi="宋体" w:eastAsia="宋体" w:cs="宋体"/>
                <w:color w:val="auto"/>
                <w:sz w:val="28"/>
                <w:szCs w:val="28"/>
                <w:highlight w:val="none"/>
              </w:rPr>
            </w:pPr>
          </w:p>
          <w:p w14:paraId="37365DF8">
            <w:pPr>
              <w:pStyle w:val="14"/>
              <w:spacing w:before="74" w:line="229" w:lineRule="auto"/>
              <w:ind w:left="324"/>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序号</w:t>
            </w:r>
          </w:p>
        </w:tc>
        <w:tc>
          <w:tcPr>
            <w:tcW w:w="1483" w:type="dxa"/>
            <w:vMerge w:val="restart"/>
            <w:tcBorders>
              <w:bottom w:val="nil"/>
            </w:tcBorders>
            <w:vAlign w:val="top"/>
          </w:tcPr>
          <w:p w14:paraId="6FAE0CA1">
            <w:pPr>
              <w:spacing w:line="279" w:lineRule="auto"/>
              <w:rPr>
                <w:rFonts w:hint="eastAsia" w:ascii="宋体" w:hAnsi="宋体" w:eastAsia="宋体" w:cs="宋体"/>
                <w:color w:val="auto"/>
                <w:sz w:val="28"/>
                <w:szCs w:val="28"/>
                <w:highlight w:val="none"/>
              </w:rPr>
            </w:pPr>
          </w:p>
          <w:p w14:paraId="383C7F08">
            <w:pPr>
              <w:spacing w:line="280" w:lineRule="auto"/>
              <w:rPr>
                <w:rFonts w:hint="eastAsia" w:ascii="宋体" w:hAnsi="宋体" w:eastAsia="宋体" w:cs="宋体"/>
                <w:color w:val="auto"/>
                <w:sz w:val="28"/>
                <w:szCs w:val="28"/>
                <w:highlight w:val="none"/>
              </w:rPr>
            </w:pPr>
          </w:p>
          <w:p w14:paraId="41B5DA7F">
            <w:pPr>
              <w:spacing w:line="280" w:lineRule="auto"/>
              <w:rPr>
                <w:rFonts w:hint="eastAsia" w:ascii="宋体" w:hAnsi="宋体" w:eastAsia="宋体" w:cs="宋体"/>
                <w:color w:val="auto"/>
                <w:sz w:val="28"/>
                <w:szCs w:val="28"/>
                <w:highlight w:val="none"/>
              </w:rPr>
            </w:pPr>
          </w:p>
          <w:p w14:paraId="07AEBB42">
            <w:pPr>
              <w:pStyle w:val="14"/>
              <w:spacing w:before="75" w:line="230" w:lineRule="auto"/>
              <w:ind w:left="50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名称</w:t>
            </w:r>
          </w:p>
        </w:tc>
        <w:tc>
          <w:tcPr>
            <w:tcW w:w="3230" w:type="dxa"/>
            <w:gridSpan w:val="2"/>
            <w:vAlign w:val="top"/>
          </w:tcPr>
          <w:p w14:paraId="6B7DC082">
            <w:pPr>
              <w:pStyle w:val="14"/>
              <w:spacing w:before="215" w:line="227" w:lineRule="auto"/>
              <w:ind w:left="60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规格型号及参数配置</w:t>
            </w:r>
          </w:p>
        </w:tc>
        <w:tc>
          <w:tcPr>
            <w:tcW w:w="1647" w:type="dxa"/>
            <w:vMerge w:val="restart"/>
            <w:tcBorders>
              <w:bottom w:val="nil"/>
            </w:tcBorders>
            <w:vAlign w:val="top"/>
          </w:tcPr>
          <w:p w14:paraId="5C5D2BFE">
            <w:pPr>
              <w:spacing w:line="280" w:lineRule="auto"/>
              <w:rPr>
                <w:rFonts w:hint="eastAsia" w:ascii="宋体" w:hAnsi="宋体" w:eastAsia="宋体" w:cs="宋体"/>
                <w:color w:val="auto"/>
                <w:sz w:val="28"/>
                <w:szCs w:val="28"/>
                <w:highlight w:val="none"/>
              </w:rPr>
            </w:pPr>
          </w:p>
          <w:p w14:paraId="14187CD3">
            <w:pPr>
              <w:spacing w:line="280" w:lineRule="auto"/>
              <w:rPr>
                <w:rFonts w:hint="eastAsia" w:ascii="宋体" w:hAnsi="宋体" w:eastAsia="宋体" w:cs="宋体"/>
                <w:color w:val="auto"/>
                <w:sz w:val="28"/>
                <w:szCs w:val="28"/>
                <w:highlight w:val="none"/>
              </w:rPr>
            </w:pPr>
          </w:p>
          <w:p w14:paraId="31BE981E">
            <w:pPr>
              <w:spacing w:line="280" w:lineRule="auto"/>
              <w:rPr>
                <w:rFonts w:hint="eastAsia" w:ascii="宋体" w:hAnsi="宋体" w:eastAsia="宋体" w:cs="宋体"/>
                <w:color w:val="auto"/>
                <w:sz w:val="28"/>
                <w:szCs w:val="28"/>
                <w:highlight w:val="none"/>
              </w:rPr>
            </w:pPr>
          </w:p>
          <w:p w14:paraId="78F33543">
            <w:pPr>
              <w:pStyle w:val="14"/>
              <w:spacing w:before="75" w:line="228" w:lineRule="auto"/>
              <w:ind w:left="35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是否响应</w:t>
            </w:r>
          </w:p>
        </w:tc>
        <w:tc>
          <w:tcPr>
            <w:tcW w:w="2054" w:type="dxa"/>
            <w:vMerge w:val="restart"/>
            <w:tcBorders>
              <w:bottom w:val="nil"/>
            </w:tcBorders>
            <w:vAlign w:val="top"/>
          </w:tcPr>
          <w:p w14:paraId="648290D9">
            <w:pPr>
              <w:spacing w:line="280" w:lineRule="auto"/>
              <w:rPr>
                <w:rFonts w:hint="eastAsia" w:ascii="宋体" w:hAnsi="宋体" w:eastAsia="宋体" w:cs="宋体"/>
                <w:color w:val="auto"/>
                <w:sz w:val="28"/>
                <w:szCs w:val="28"/>
                <w:highlight w:val="none"/>
              </w:rPr>
            </w:pPr>
          </w:p>
          <w:p w14:paraId="3FEB4E52">
            <w:pPr>
              <w:spacing w:line="280" w:lineRule="auto"/>
              <w:rPr>
                <w:rFonts w:hint="eastAsia" w:ascii="宋体" w:hAnsi="宋体" w:eastAsia="宋体" w:cs="宋体"/>
                <w:color w:val="auto"/>
                <w:sz w:val="28"/>
                <w:szCs w:val="28"/>
                <w:highlight w:val="none"/>
              </w:rPr>
            </w:pPr>
          </w:p>
          <w:p w14:paraId="798A1349">
            <w:pPr>
              <w:spacing w:line="280" w:lineRule="auto"/>
              <w:rPr>
                <w:rFonts w:hint="eastAsia" w:ascii="宋体" w:hAnsi="宋体" w:eastAsia="宋体" w:cs="宋体"/>
                <w:color w:val="auto"/>
                <w:sz w:val="28"/>
                <w:szCs w:val="28"/>
                <w:highlight w:val="none"/>
              </w:rPr>
            </w:pPr>
          </w:p>
          <w:p w14:paraId="7293D101">
            <w:pPr>
              <w:pStyle w:val="14"/>
              <w:spacing w:before="75" w:line="227" w:lineRule="auto"/>
              <w:ind w:left="314"/>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其他情况说明</w:t>
            </w:r>
          </w:p>
        </w:tc>
      </w:tr>
      <w:tr w14:paraId="330C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116" w:type="dxa"/>
            <w:vMerge w:val="continue"/>
            <w:tcBorders>
              <w:top w:val="nil"/>
            </w:tcBorders>
            <w:vAlign w:val="top"/>
          </w:tcPr>
          <w:p w14:paraId="7CDFEC3D">
            <w:pPr>
              <w:rPr>
                <w:rFonts w:hint="eastAsia" w:ascii="宋体" w:hAnsi="宋体" w:eastAsia="宋体" w:cs="宋体"/>
                <w:color w:val="auto"/>
                <w:sz w:val="28"/>
                <w:szCs w:val="28"/>
                <w:highlight w:val="none"/>
              </w:rPr>
            </w:pPr>
          </w:p>
        </w:tc>
        <w:tc>
          <w:tcPr>
            <w:tcW w:w="1483" w:type="dxa"/>
            <w:vMerge w:val="continue"/>
            <w:tcBorders>
              <w:top w:val="nil"/>
            </w:tcBorders>
            <w:vAlign w:val="top"/>
          </w:tcPr>
          <w:p w14:paraId="259EB03C">
            <w:pPr>
              <w:rPr>
                <w:rFonts w:hint="eastAsia" w:ascii="宋体" w:hAnsi="宋体" w:eastAsia="宋体" w:cs="宋体"/>
                <w:color w:val="auto"/>
                <w:sz w:val="28"/>
                <w:szCs w:val="28"/>
                <w:highlight w:val="none"/>
              </w:rPr>
            </w:pPr>
          </w:p>
        </w:tc>
        <w:tc>
          <w:tcPr>
            <w:tcW w:w="1607" w:type="dxa"/>
            <w:vAlign w:val="top"/>
          </w:tcPr>
          <w:p w14:paraId="08D89D20">
            <w:pPr>
              <w:pStyle w:val="14"/>
              <w:spacing w:before="33" w:line="228" w:lineRule="auto"/>
              <w:ind w:left="21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招标要求规</w:t>
            </w:r>
          </w:p>
          <w:p w14:paraId="41586D34">
            <w:pPr>
              <w:pStyle w:val="14"/>
              <w:spacing w:before="184" w:line="227" w:lineRule="auto"/>
              <w:ind w:left="21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格型号技术</w:t>
            </w:r>
          </w:p>
          <w:p w14:paraId="1EF498C4">
            <w:pPr>
              <w:pStyle w:val="14"/>
              <w:spacing w:before="182" w:line="227" w:lineRule="auto"/>
              <w:ind w:left="572"/>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参数</w:t>
            </w:r>
          </w:p>
        </w:tc>
        <w:tc>
          <w:tcPr>
            <w:tcW w:w="1623" w:type="dxa"/>
            <w:vAlign w:val="top"/>
          </w:tcPr>
          <w:p w14:paraId="7790FD7D">
            <w:pPr>
              <w:pStyle w:val="14"/>
              <w:spacing w:before="33" w:line="227" w:lineRule="auto"/>
              <w:ind w:left="22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投标货物规</w:t>
            </w:r>
          </w:p>
          <w:p w14:paraId="7901D2E6">
            <w:pPr>
              <w:pStyle w:val="14"/>
              <w:spacing w:before="186" w:line="227" w:lineRule="auto"/>
              <w:ind w:left="219"/>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格型号技术</w:t>
            </w:r>
          </w:p>
          <w:p w14:paraId="149068D3">
            <w:pPr>
              <w:pStyle w:val="14"/>
              <w:spacing w:before="182" w:line="227" w:lineRule="auto"/>
              <w:ind w:left="580"/>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参数</w:t>
            </w:r>
          </w:p>
        </w:tc>
        <w:tc>
          <w:tcPr>
            <w:tcW w:w="1647" w:type="dxa"/>
            <w:vMerge w:val="continue"/>
            <w:tcBorders>
              <w:top w:val="nil"/>
            </w:tcBorders>
            <w:vAlign w:val="top"/>
          </w:tcPr>
          <w:p w14:paraId="179B1B99">
            <w:pPr>
              <w:rPr>
                <w:rFonts w:hint="eastAsia" w:ascii="宋体" w:hAnsi="宋体" w:eastAsia="宋体" w:cs="宋体"/>
                <w:color w:val="auto"/>
                <w:sz w:val="28"/>
                <w:szCs w:val="28"/>
                <w:highlight w:val="none"/>
              </w:rPr>
            </w:pPr>
          </w:p>
        </w:tc>
        <w:tc>
          <w:tcPr>
            <w:tcW w:w="2054" w:type="dxa"/>
            <w:vMerge w:val="continue"/>
            <w:tcBorders>
              <w:top w:val="nil"/>
            </w:tcBorders>
            <w:vAlign w:val="top"/>
          </w:tcPr>
          <w:p w14:paraId="053A3D57">
            <w:pPr>
              <w:rPr>
                <w:rFonts w:hint="eastAsia" w:ascii="宋体" w:hAnsi="宋体" w:eastAsia="宋体" w:cs="宋体"/>
                <w:color w:val="auto"/>
                <w:sz w:val="28"/>
                <w:szCs w:val="28"/>
                <w:highlight w:val="none"/>
              </w:rPr>
            </w:pPr>
          </w:p>
        </w:tc>
      </w:tr>
      <w:tr w14:paraId="21B4C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116" w:type="dxa"/>
            <w:vAlign w:val="top"/>
          </w:tcPr>
          <w:p w14:paraId="16A12222">
            <w:pPr>
              <w:rPr>
                <w:rFonts w:hint="eastAsia" w:ascii="宋体" w:hAnsi="宋体" w:eastAsia="宋体" w:cs="宋体"/>
                <w:color w:val="auto"/>
                <w:sz w:val="28"/>
                <w:szCs w:val="28"/>
                <w:highlight w:val="none"/>
              </w:rPr>
            </w:pPr>
          </w:p>
        </w:tc>
        <w:tc>
          <w:tcPr>
            <w:tcW w:w="1483" w:type="dxa"/>
            <w:vAlign w:val="top"/>
          </w:tcPr>
          <w:p w14:paraId="26347170">
            <w:pPr>
              <w:rPr>
                <w:rFonts w:hint="eastAsia" w:ascii="宋体" w:hAnsi="宋体" w:eastAsia="宋体" w:cs="宋体"/>
                <w:color w:val="auto"/>
                <w:sz w:val="28"/>
                <w:szCs w:val="28"/>
                <w:highlight w:val="none"/>
              </w:rPr>
            </w:pPr>
          </w:p>
        </w:tc>
        <w:tc>
          <w:tcPr>
            <w:tcW w:w="1607" w:type="dxa"/>
            <w:vAlign w:val="top"/>
          </w:tcPr>
          <w:p w14:paraId="67B8712F">
            <w:pPr>
              <w:rPr>
                <w:rFonts w:hint="eastAsia" w:ascii="宋体" w:hAnsi="宋体" w:eastAsia="宋体" w:cs="宋体"/>
                <w:color w:val="auto"/>
                <w:sz w:val="28"/>
                <w:szCs w:val="28"/>
                <w:highlight w:val="none"/>
              </w:rPr>
            </w:pPr>
          </w:p>
        </w:tc>
        <w:tc>
          <w:tcPr>
            <w:tcW w:w="1623" w:type="dxa"/>
            <w:vAlign w:val="top"/>
          </w:tcPr>
          <w:p w14:paraId="10DFB64B">
            <w:pPr>
              <w:rPr>
                <w:rFonts w:hint="eastAsia" w:ascii="宋体" w:hAnsi="宋体" w:eastAsia="宋体" w:cs="宋体"/>
                <w:color w:val="auto"/>
                <w:sz w:val="28"/>
                <w:szCs w:val="28"/>
                <w:highlight w:val="none"/>
              </w:rPr>
            </w:pPr>
          </w:p>
        </w:tc>
        <w:tc>
          <w:tcPr>
            <w:tcW w:w="1647" w:type="dxa"/>
            <w:vAlign w:val="top"/>
          </w:tcPr>
          <w:p w14:paraId="409B3FB2">
            <w:pPr>
              <w:spacing w:line="372" w:lineRule="auto"/>
              <w:rPr>
                <w:rFonts w:hint="eastAsia" w:ascii="宋体" w:hAnsi="宋体" w:eastAsia="宋体" w:cs="宋体"/>
                <w:color w:val="auto"/>
                <w:sz w:val="28"/>
                <w:szCs w:val="28"/>
                <w:highlight w:val="none"/>
              </w:rPr>
            </w:pPr>
          </w:p>
          <w:p w14:paraId="44310870">
            <w:pPr>
              <w:pStyle w:val="14"/>
              <w:spacing w:before="75" w:line="228" w:lineRule="auto"/>
              <w:ind w:left="563"/>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是/否</w:t>
            </w:r>
          </w:p>
        </w:tc>
        <w:tc>
          <w:tcPr>
            <w:tcW w:w="2054" w:type="dxa"/>
            <w:vAlign w:val="top"/>
          </w:tcPr>
          <w:p w14:paraId="0D1E1214">
            <w:pPr>
              <w:rPr>
                <w:rFonts w:hint="eastAsia" w:ascii="宋体" w:hAnsi="宋体" w:eastAsia="宋体" w:cs="宋体"/>
                <w:color w:val="auto"/>
                <w:sz w:val="28"/>
                <w:szCs w:val="28"/>
                <w:highlight w:val="none"/>
              </w:rPr>
            </w:pPr>
          </w:p>
        </w:tc>
      </w:tr>
      <w:tr w14:paraId="3EC5C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116" w:type="dxa"/>
            <w:vAlign w:val="top"/>
          </w:tcPr>
          <w:p w14:paraId="14C59650">
            <w:pPr>
              <w:rPr>
                <w:rFonts w:hint="eastAsia" w:ascii="宋体" w:hAnsi="宋体" w:eastAsia="宋体" w:cs="宋体"/>
                <w:color w:val="auto"/>
                <w:sz w:val="28"/>
                <w:szCs w:val="28"/>
                <w:highlight w:val="none"/>
              </w:rPr>
            </w:pPr>
          </w:p>
        </w:tc>
        <w:tc>
          <w:tcPr>
            <w:tcW w:w="1483" w:type="dxa"/>
            <w:vAlign w:val="top"/>
          </w:tcPr>
          <w:p w14:paraId="4E691CF2">
            <w:pPr>
              <w:rPr>
                <w:rFonts w:hint="eastAsia" w:ascii="宋体" w:hAnsi="宋体" w:eastAsia="宋体" w:cs="宋体"/>
                <w:color w:val="auto"/>
                <w:sz w:val="28"/>
                <w:szCs w:val="28"/>
                <w:highlight w:val="none"/>
              </w:rPr>
            </w:pPr>
          </w:p>
        </w:tc>
        <w:tc>
          <w:tcPr>
            <w:tcW w:w="1607" w:type="dxa"/>
            <w:vAlign w:val="top"/>
          </w:tcPr>
          <w:p w14:paraId="1D6B95B7">
            <w:pPr>
              <w:rPr>
                <w:rFonts w:hint="eastAsia" w:ascii="宋体" w:hAnsi="宋体" w:eastAsia="宋体" w:cs="宋体"/>
                <w:color w:val="auto"/>
                <w:sz w:val="28"/>
                <w:szCs w:val="28"/>
                <w:highlight w:val="none"/>
              </w:rPr>
            </w:pPr>
          </w:p>
        </w:tc>
        <w:tc>
          <w:tcPr>
            <w:tcW w:w="1623" w:type="dxa"/>
            <w:vAlign w:val="top"/>
          </w:tcPr>
          <w:p w14:paraId="5D6C30F2">
            <w:pPr>
              <w:rPr>
                <w:rFonts w:hint="eastAsia" w:ascii="宋体" w:hAnsi="宋体" w:eastAsia="宋体" w:cs="宋体"/>
                <w:color w:val="auto"/>
                <w:sz w:val="28"/>
                <w:szCs w:val="28"/>
                <w:highlight w:val="none"/>
              </w:rPr>
            </w:pPr>
          </w:p>
        </w:tc>
        <w:tc>
          <w:tcPr>
            <w:tcW w:w="1647" w:type="dxa"/>
            <w:vAlign w:val="top"/>
          </w:tcPr>
          <w:p w14:paraId="1904A81D">
            <w:pPr>
              <w:rPr>
                <w:rFonts w:hint="eastAsia" w:ascii="宋体" w:hAnsi="宋体" w:eastAsia="宋体" w:cs="宋体"/>
                <w:color w:val="auto"/>
                <w:sz w:val="28"/>
                <w:szCs w:val="28"/>
                <w:highlight w:val="none"/>
              </w:rPr>
            </w:pPr>
          </w:p>
        </w:tc>
        <w:tc>
          <w:tcPr>
            <w:tcW w:w="2054" w:type="dxa"/>
            <w:vAlign w:val="top"/>
          </w:tcPr>
          <w:p w14:paraId="477BBD7F">
            <w:pPr>
              <w:rPr>
                <w:rFonts w:hint="eastAsia" w:ascii="宋体" w:hAnsi="宋体" w:eastAsia="宋体" w:cs="宋体"/>
                <w:color w:val="auto"/>
                <w:sz w:val="28"/>
                <w:szCs w:val="28"/>
                <w:highlight w:val="none"/>
              </w:rPr>
            </w:pPr>
          </w:p>
        </w:tc>
      </w:tr>
    </w:tbl>
    <w:p w14:paraId="38D23676">
      <w:pPr>
        <w:pStyle w:val="6"/>
        <w:spacing w:line="371" w:lineRule="auto"/>
        <w:rPr>
          <w:rFonts w:hint="eastAsia" w:ascii="宋体" w:hAnsi="宋体" w:eastAsia="宋体" w:cs="宋体"/>
          <w:color w:val="auto"/>
          <w:sz w:val="28"/>
          <w:szCs w:val="28"/>
          <w:highlight w:val="none"/>
        </w:rPr>
      </w:pPr>
    </w:p>
    <w:p w14:paraId="3BD712C9">
      <w:pPr>
        <w:spacing w:before="75" w:line="227" w:lineRule="auto"/>
        <w:ind w:left="23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投标人名称（盖章）：</w:t>
      </w:r>
      <w:r>
        <w:rPr>
          <w:rFonts w:hint="eastAsia" w:ascii="宋体" w:hAnsi="宋体" w:eastAsia="宋体" w:cs="宋体"/>
          <w:color w:val="auto"/>
          <w:spacing w:val="-28"/>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6E2AE440">
      <w:pPr>
        <w:spacing w:before="183" w:line="227" w:lineRule="auto"/>
        <w:ind w:left="23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法定代表人或授权代理人（签字或盖章</w:t>
      </w:r>
      <w:r>
        <w:rPr>
          <w:rFonts w:hint="eastAsia" w:ascii="宋体" w:hAnsi="宋体" w:eastAsia="宋体" w:cs="宋体"/>
          <w:color w:val="auto"/>
          <w:spacing w:val="12"/>
          <w:sz w:val="28"/>
          <w:szCs w:val="28"/>
          <w:highlight w:val="none"/>
        </w:rPr>
        <w:t>）：</w:t>
      </w:r>
      <w:r>
        <w:rPr>
          <w:rFonts w:hint="eastAsia" w:ascii="宋体" w:hAnsi="宋体" w:eastAsia="宋体" w:cs="宋体"/>
          <w:color w:val="auto"/>
          <w:sz w:val="28"/>
          <w:szCs w:val="28"/>
          <w:highlight w:val="none"/>
          <w:u w:val="single" w:color="auto"/>
        </w:rPr>
        <w:t xml:space="preserve">                            </w:t>
      </w:r>
    </w:p>
    <w:p w14:paraId="3026CFBB">
      <w:pPr>
        <w:pStyle w:val="6"/>
        <w:rPr>
          <w:rFonts w:hint="eastAsia" w:ascii="宋体" w:hAnsi="宋体" w:eastAsia="宋体" w:cs="宋体"/>
          <w:color w:val="auto"/>
          <w:sz w:val="28"/>
          <w:szCs w:val="28"/>
          <w:highlight w:val="none"/>
        </w:rPr>
      </w:pPr>
    </w:p>
    <w:p w14:paraId="53159622">
      <w:pPr>
        <w:pStyle w:val="6"/>
        <w:rPr>
          <w:rFonts w:hint="eastAsia" w:ascii="宋体" w:hAnsi="宋体" w:eastAsia="宋体" w:cs="宋体"/>
          <w:color w:val="auto"/>
          <w:sz w:val="28"/>
          <w:szCs w:val="28"/>
          <w:highlight w:val="none"/>
        </w:rPr>
      </w:pPr>
    </w:p>
    <w:p w14:paraId="2D2ECA5E">
      <w:pPr>
        <w:pStyle w:val="6"/>
        <w:rPr>
          <w:rFonts w:hint="eastAsia" w:ascii="宋体" w:hAnsi="宋体" w:eastAsia="宋体" w:cs="宋体"/>
          <w:color w:val="auto"/>
          <w:sz w:val="28"/>
          <w:szCs w:val="28"/>
          <w:highlight w:val="none"/>
        </w:rPr>
      </w:pPr>
    </w:p>
    <w:p w14:paraId="78E9B68B">
      <w:pPr>
        <w:pStyle w:val="6"/>
        <w:spacing w:line="241" w:lineRule="auto"/>
        <w:rPr>
          <w:rFonts w:hint="eastAsia" w:ascii="宋体" w:hAnsi="宋体" w:eastAsia="宋体" w:cs="宋体"/>
          <w:color w:val="auto"/>
          <w:sz w:val="28"/>
          <w:szCs w:val="28"/>
          <w:highlight w:val="none"/>
        </w:rPr>
      </w:pPr>
    </w:p>
    <w:p w14:paraId="55A3B89B">
      <w:pPr>
        <w:pStyle w:val="6"/>
        <w:spacing w:line="241" w:lineRule="auto"/>
        <w:rPr>
          <w:rFonts w:hint="eastAsia" w:ascii="宋体" w:hAnsi="宋体" w:eastAsia="宋体" w:cs="宋体"/>
          <w:color w:val="auto"/>
          <w:sz w:val="28"/>
          <w:szCs w:val="28"/>
          <w:highlight w:val="none"/>
        </w:rPr>
      </w:pPr>
    </w:p>
    <w:p w14:paraId="1B8458E3">
      <w:pPr>
        <w:pStyle w:val="6"/>
        <w:spacing w:line="241" w:lineRule="auto"/>
        <w:rPr>
          <w:rFonts w:hint="eastAsia" w:ascii="宋体" w:hAnsi="宋体" w:eastAsia="宋体" w:cs="宋体"/>
          <w:color w:val="auto"/>
          <w:sz w:val="28"/>
          <w:szCs w:val="28"/>
          <w:highlight w:val="none"/>
        </w:rPr>
      </w:pPr>
    </w:p>
    <w:p w14:paraId="72FE6C7F">
      <w:pPr>
        <w:pStyle w:val="6"/>
        <w:spacing w:line="241" w:lineRule="auto"/>
        <w:rPr>
          <w:rFonts w:hint="eastAsia" w:ascii="宋体" w:hAnsi="宋体" w:eastAsia="宋体" w:cs="宋体"/>
          <w:color w:val="auto"/>
          <w:sz w:val="28"/>
          <w:szCs w:val="28"/>
          <w:highlight w:val="none"/>
        </w:rPr>
      </w:pPr>
    </w:p>
    <w:p w14:paraId="13139CF9">
      <w:pPr>
        <w:pStyle w:val="6"/>
        <w:spacing w:line="241" w:lineRule="auto"/>
        <w:rPr>
          <w:rFonts w:hint="eastAsia" w:ascii="宋体" w:hAnsi="宋体" w:eastAsia="宋体" w:cs="宋体"/>
          <w:color w:val="auto"/>
          <w:sz w:val="28"/>
          <w:szCs w:val="28"/>
          <w:highlight w:val="none"/>
        </w:rPr>
      </w:pPr>
    </w:p>
    <w:p w14:paraId="316BCD01">
      <w:pPr>
        <w:pStyle w:val="6"/>
        <w:spacing w:line="241" w:lineRule="auto"/>
        <w:rPr>
          <w:rFonts w:hint="eastAsia" w:ascii="宋体" w:hAnsi="宋体" w:eastAsia="宋体" w:cs="宋体"/>
          <w:color w:val="auto"/>
          <w:sz w:val="28"/>
          <w:szCs w:val="28"/>
          <w:highlight w:val="none"/>
        </w:rPr>
      </w:pPr>
    </w:p>
    <w:p w14:paraId="5967F22B">
      <w:pPr>
        <w:spacing w:before="75" w:line="227" w:lineRule="auto"/>
        <w:jc w:val="right"/>
        <w:rPr>
          <w:rFonts w:ascii="宋体" w:hAnsi="宋体" w:eastAsia="宋体" w:cs="宋体"/>
          <w:color w:val="auto"/>
          <w:sz w:val="23"/>
          <w:szCs w:val="23"/>
          <w:highlight w:val="none"/>
        </w:rPr>
        <w:sectPr>
          <w:footerReference r:id="rId22" w:type="default"/>
          <w:pgSz w:w="11906" w:h="16838"/>
          <w:pgMar w:top="1440" w:right="1080" w:bottom="1440" w:left="1080" w:header="0" w:footer="925" w:gutter="0"/>
          <w:cols w:space="720" w:num="1"/>
        </w:sectPr>
      </w:pPr>
      <w:r>
        <w:rPr>
          <w:rFonts w:hint="eastAsia" w:ascii="宋体" w:hAnsi="宋体" w:eastAsia="宋体" w:cs="宋体"/>
          <w:color w:val="auto"/>
          <w:spacing w:val="-14"/>
          <w:sz w:val="28"/>
          <w:szCs w:val="28"/>
          <w:highlight w:val="none"/>
        </w:rPr>
        <w:t>日</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14"/>
          <w:sz w:val="28"/>
          <w:szCs w:val="28"/>
          <w:highlight w:val="none"/>
        </w:rPr>
        <w:t>期：</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1"/>
          <w:sz w:val="28"/>
          <w:szCs w:val="28"/>
          <w:highlight w:val="none"/>
        </w:rPr>
        <w:t xml:space="preserve"> </w:t>
      </w:r>
      <w:r>
        <w:rPr>
          <w:rFonts w:hint="eastAsia" w:ascii="宋体" w:hAnsi="宋体" w:eastAsia="宋体" w:cs="宋体"/>
          <w:color w:val="auto"/>
          <w:spacing w:val="-14"/>
          <w:sz w:val="28"/>
          <w:szCs w:val="28"/>
          <w:highlight w:val="none"/>
        </w:rPr>
        <w:t>年</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00"/>
          <w:sz w:val="28"/>
          <w:szCs w:val="28"/>
          <w:highlight w:val="none"/>
        </w:rPr>
        <w:t xml:space="preserve"> </w:t>
      </w:r>
      <w:r>
        <w:rPr>
          <w:rFonts w:hint="eastAsia" w:ascii="宋体" w:hAnsi="宋体" w:eastAsia="宋体" w:cs="宋体"/>
          <w:color w:val="auto"/>
          <w:spacing w:val="-14"/>
          <w:sz w:val="28"/>
          <w:szCs w:val="28"/>
          <w:highlight w:val="none"/>
        </w:rPr>
        <w:t>月</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14"/>
          <w:sz w:val="28"/>
          <w:szCs w:val="28"/>
          <w:highlight w:val="none"/>
        </w:rPr>
        <w:t>日</w:t>
      </w:r>
    </w:p>
    <w:p w14:paraId="56349A91">
      <w:pPr>
        <w:pStyle w:val="6"/>
        <w:spacing w:line="244" w:lineRule="auto"/>
        <w:rPr>
          <w:color w:val="auto"/>
          <w:highlight w:val="none"/>
        </w:rPr>
      </w:pPr>
    </w:p>
    <w:p w14:paraId="02637D43">
      <w:pPr>
        <w:spacing w:before="91" w:line="221" w:lineRule="auto"/>
        <w:ind w:left="3814"/>
        <w:rPr>
          <w:rFonts w:ascii="宋体" w:hAnsi="宋体" w:eastAsia="宋体" w:cs="宋体"/>
          <w:color w:val="auto"/>
          <w:sz w:val="28"/>
          <w:szCs w:val="28"/>
          <w:highlight w:val="none"/>
        </w:rPr>
      </w:pPr>
      <w:r>
        <w:rPr>
          <w:rFonts w:hint="eastAsia" w:ascii="宋体" w:hAnsi="宋体" w:eastAsia="宋体" w:cs="宋体"/>
          <w:b/>
          <w:bCs/>
          <w:color w:val="auto"/>
          <w:spacing w:val="-4"/>
          <w:sz w:val="32"/>
          <w:szCs w:val="32"/>
          <w:highlight w:val="none"/>
        </w:rPr>
        <w:t>2、详细配置清单</w:t>
      </w:r>
    </w:p>
    <w:p w14:paraId="36B8FCEF">
      <w:pPr>
        <w:pStyle w:val="6"/>
        <w:spacing w:line="249" w:lineRule="auto"/>
        <w:rPr>
          <w:color w:val="auto"/>
          <w:highlight w:val="none"/>
        </w:rPr>
      </w:pPr>
    </w:p>
    <w:p w14:paraId="747E4EAD">
      <w:pPr>
        <w:pStyle w:val="6"/>
        <w:spacing w:line="249" w:lineRule="auto"/>
        <w:rPr>
          <w:color w:val="auto"/>
          <w:highlight w:val="none"/>
        </w:rPr>
      </w:pPr>
    </w:p>
    <w:p w14:paraId="596D1942">
      <w:pPr>
        <w:pStyle w:val="6"/>
        <w:spacing w:line="249" w:lineRule="auto"/>
        <w:rPr>
          <w:color w:val="auto"/>
          <w:highlight w:val="none"/>
        </w:rPr>
      </w:pPr>
    </w:p>
    <w:p w14:paraId="66795582">
      <w:pPr>
        <w:pStyle w:val="6"/>
        <w:spacing w:line="249" w:lineRule="auto"/>
        <w:rPr>
          <w:color w:val="auto"/>
          <w:highlight w:val="none"/>
        </w:rPr>
      </w:pPr>
    </w:p>
    <w:p w14:paraId="1328AD5F">
      <w:pPr>
        <w:pStyle w:val="6"/>
        <w:spacing w:line="249" w:lineRule="auto"/>
        <w:rPr>
          <w:color w:val="auto"/>
          <w:highlight w:val="none"/>
        </w:rPr>
      </w:pPr>
    </w:p>
    <w:p w14:paraId="7EC5C111">
      <w:pPr>
        <w:pStyle w:val="6"/>
        <w:spacing w:line="249" w:lineRule="auto"/>
        <w:rPr>
          <w:color w:val="auto"/>
          <w:highlight w:val="none"/>
        </w:rPr>
      </w:pPr>
    </w:p>
    <w:p w14:paraId="046F9571">
      <w:pPr>
        <w:pStyle w:val="6"/>
        <w:spacing w:line="249" w:lineRule="auto"/>
        <w:rPr>
          <w:color w:val="auto"/>
          <w:highlight w:val="none"/>
        </w:rPr>
      </w:pPr>
    </w:p>
    <w:p w14:paraId="048A74C6">
      <w:pPr>
        <w:pStyle w:val="6"/>
        <w:spacing w:line="249" w:lineRule="auto"/>
        <w:rPr>
          <w:color w:val="auto"/>
          <w:highlight w:val="none"/>
        </w:rPr>
      </w:pPr>
    </w:p>
    <w:p w14:paraId="4D3917FC">
      <w:pPr>
        <w:pStyle w:val="6"/>
        <w:spacing w:line="249" w:lineRule="auto"/>
        <w:rPr>
          <w:color w:val="auto"/>
          <w:highlight w:val="none"/>
        </w:rPr>
      </w:pPr>
    </w:p>
    <w:p w14:paraId="7B74B277">
      <w:pPr>
        <w:pStyle w:val="6"/>
        <w:spacing w:line="249" w:lineRule="auto"/>
        <w:rPr>
          <w:color w:val="auto"/>
          <w:highlight w:val="none"/>
        </w:rPr>
      </w:pPr>
    </w:p>
    <w:p w14:paraId="35809209">
      <w:pPr>
        <w:pStyle w:val="6"/>
        <w:spacing w:line="249" w:lineRule="auto"/>
        <w:rPr>
          <w:color w:val="auto"/>
          <w:highlight w:val="none"/>
        </w:rPr>
      </w:pPr>
    </w:p>
    <w:p w14:paraId="2151D9A8">
      <w:pPr>
        <w:pStyle w:val="6"/>
        <w:spacing w:line="249" w:lineRule="auto"/>
        <w:rPr>
          <w:color w:val="auto"/>
          <w:highlight w:val="none"/>
        </w:rPr>
      </w:pPr>
    </w:p>
    <w:p w14:paraId="6FC298D2">
      <w:pPr>
        <w:pStyle w:val="6"/>
        <w:spacing w:line="249" w:lineRule="auto"/>
        <w:rPr>
          <w:color w:val="auto"/>
          <w:highlight w:val="none"/>
        </w:rPr>
      </w:pPr>
    </w:p>
    <w:p w14:paraId="226DFA37">
      <w:pPr>
        <w:pStyle w:val="6"/>
        <w:spacing w:line="249" w:lineRule="auto"/>
        <w:rPr>
          <w:color w:val="auto"/>
          <w:highlight w:val="none"/>
        </w:rPr>
      </w:pPr>
    </w:p>
    <w:p w14:paraId="7958A63B">
      <w:pPr>
        <w:pStyle w:val="6"/>
        <w:spacing w:line="249" w:lineRule="auto"/>
        <w:rPr>
          <w:color w:val="auto"/>
          <w:highlight w:val="none"/>
        </w:rPr>
      </w:pPr>
    </w:p>
    <w:p w14:paraId="2FEA947C">
      <w:pPr>
        <w:pStyle w:val="6"/>
        <w:spacing w:line="249" w:lineRule="auto"/>
        <w:rPr>
          <w:color w:val="auto"/>
          <w:highlight w:val="none"/>
        </w:rPr>
      </w:pPr>
    </w:p>
    <w:p w14:paraId="2636E014">
      <w:pPr>
        <w:pStyle w:val="6"/>
        <w:spacing w:line="249" w:lineRule="auto"/>
        <w:rPr>
          <w:color w:val="auto"/>
          <w:highlight w:val="none"/>
        </w:rPr>
      </w:pPr>
    </w:p>
    <w:p w14:paraId="6E36A5BE">
      <w:pPr>
        <w:pStyle w:val="6"/>
        <w:spacing w:line="249" w:lineRule="auto"/>
        <w:rPr>
          <w:color w:val="auto"/>
          <w:highlight w:val="none"/>
        </w:rPr>
      </w:pPr>
    </w:p>
    <w:p w14:paraId="42A47178">
      <w:pPr>
        <w:pStyle w:val="6"/>
        <w:spacing w:line="249" w:lineRule="auto"/>
        <w:rPr>
          <w:color w:val="auto"/>
          <w:highlight w:val="none"/>
        </w:rPr>
      </w:pPr>
    </w:p>
    <w:p w14:paraId="7F9AB6BE">
      <w:pPr>
        <w:pStyle w:val="6"/>
        <w:spacing w:line="249" w:lineRule="auto"/>
        <w:rPr>
          <w:color w:val="auto"/>
          <w:highlight w:val="none"/>
        </w:rPr>
      </w:pPr>
    </w:p>
    <w:p w14:paraId="2F3C5804">
      <w:pPr>
        <w:pStyle w:val="6"/>
        <w:spacing w:line="249" w:lineRule="auto"/>
        <w:rPr>
          <w:color w:val="auto"/>
          <w:highlight w:val="none"/>
        </w:rPr>
      </w:pPr>
    </w:p>
    <w:p w14:paraId="5AEDE981">
      <w:pPr>
        <w:pStyle w:val="6"/>
        <w:spacing w:line="249" w:lineRule="auto"/>
        <w:rPr>
          <w:color w:val="auto"/>
          <w:highlight w:val="none"/>
        </w:rPr>
      </w:pPr>
    </w:p>
    <w:p w14:paraId="3A58CFA0">
      <w:pPr>
        <w:spacing w:before="75" w:line="359" w:lineRule="auto"/>
        <w:ind w:left="1" w:right="5006" w:hanging="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法定代表人（或其委托代理人）签字或盖章：</w:t>
      </w:r>
      <w:r>
        <w:rPr>
          <w:rFonts w:ascii="宋体" w:hAnsi="宋体" w:eastAsia="宋体" w:cs="宋体"/>
          <w:color w:val="auto"/>
          <w:spacing w:val="8"/>
          <w:sz w:val="28"/>
          <w:szCs w:val="28"/>
          <w:highlight w:val="none"/>
        </w:rPr>
        <w:t xml:space="preserve"> </w:t>
      </w:r>
      <w:r>
        <w:rPr>
          <w:rFonts w:ascii="宋体" w:hAnsi="宋体" w:eastAsia="宋体" w:cs="宋体"/>
          <w:color w:val="auto"/>
          <w:sz w:val="28"/>
          <w:szCs w:val="28"/>
          <w:highlight w:val="none"/>
        </w:rPr>
        <w:t>投标人（盖章</w:t>
      </w:r>
      <w:r>
        <w:rPr>
          <w:rFonts w:ascii="宋体" w:hAnsi="宋体" w:eastAsia="宋体" w:cs="宋体"/>
          <w:color w:val="auto"/>
          <w:spacing w:val="3"/>
          <w:sz w:val="28"/>
          <w:szCs w:val="28"/>
          <w:highlight w:val="none"/>
        </w:rPr>
        <w:t>）：</w:t>
      </w:r>
    </w:p>
    <w:p w14:paraId="6348F4DA">
      <w:pPr>
        <w:pStyle w:val="6"/>
        <w:spacing w:line="243" w:lineRule="auto"/>
        <w:rPr>
          <w:color w:val="auto"/>
          <w:sz w:val="28"/>
          <w:szCs w:val="28"/>
          <w:highlight w:val="none"/>
        </w:rPr>
      </w:pPr>
    </w:p>
    <w:p w14:paraId="4243ED5F">
      <w:pPr>
        <w:pStyle w:val="6"/>
        <w:spacing w:line="243" w:lineRule="auto"/>
        <w:rPr>
          <w:color w:val="auto"/>
          <w:sz w:val="28"/>
          <w:szCs w:val="28"/>
          <w:highlight w:val="none"/>
        </w:rPr>
      </w:pPr>
    </w:p>
    <w:p w14:paraId="6ABD5374">
      <w:pPr>
        <w:pStyle w:val="6"/>
        <w:spacing w:line="243" w:lineRule="auto"/>
        <w:rPr>
          <w:color w:val="auto"/>
          <w:sz w:val="28"/>
          <w:szCs w:val="28"/>
          <w:highlight w:val="none"/>
        </w:rPr>
      </w:pPr>
    </w:p>
    <w:p w14:paraId="234580A6">
      <w:pPr>
        <w:pStyle w:val="6"/>
        <w:spacing w:line="243" w:lineRule="auto"/>
        <w:rPr>
          <w:color w:val="auto"/>
          <w:sz w:val="28"/>
          <w:szCs w:val="28"/>
          <w:highlight w:val="none"/>
        </w:rPr>
      </w:pPr>
    </w:p>
    <w:p w14:paraId="13CA6F21">
      <w:pPr>
        <w:pStyle w:val="6"/>
        <w:spacing w:line="243" w:lineRule="auto"/>
        <w:rPr>
          <w:color w:val="auto"/>
          <w:sz w:val="28"/>
          <w:szCs w:val="28"/>
          <w:highlight w:val="none"/>
        </w:rPr>
      </w:pPr>
    </w:p>
    <w:p w14:paraId="1801B291">
      <w:pPr>
        <w:pStyle w:val="6"/>
        <w:spacing w:line="243" w:lineRule="auto"/>
        <w:rPr>
          <w:color w:val="auto"/>
          <w:sz w:val="28"/>
          <w:szCs w:val="28"/>
          <w:highlight w:val="none"/>
        </w:rPr>
      </w:pPr>
    </w:p>
    <w:p w14:paraId="3BDBA48C">
      <w:pPr>
        <w:pStyle w:val="6"/>
        <w:spacing w:line="244" w:lineRule="auto"/>
        <w:rPr>
          <w:color w:val="auto"/>
          <w:sz w:val="28"/>
          <w:szCs w:val="28"/>
          <w:highlight w:val="none"/>
        </w:rPr>
      </w:pPr>
    </w:p>
    <w:p w14:paraId="15F380B4">
      <w:pPr>
        <w:pStyle w:val="6"/>
        <w:spacing w:line="244" w:lineRule="auto"/>
        <w:rPr>
          <w:color w:val="auto"/>
          <w:sz w:val="28"/>
          <w:szCs w:val="28"/>
          <w:highlight w:val="none"/>
        </w:rPr>
      </w:pPr>
    </w:p>
    <w:p w14:paraId="522081CC">
      <w:pPr>
        <w:pStyle w:val="6"/>
        <w:spacing w:line="244" w:lineRule="auto"/>
        <w:rPr>
          <w:color w:val="auto"/>
          <w:sz w:val="28"/>
          <w:szCs w:val="28"/>
          <w:highlight w:val="none"/>
        </w:rPr>
      </w:pPr>
    </w:p>
    <w:p w14:paraId="644D6585">
      <w:pPr>
        <w:pStyle w:val="6"/>
        <w:spacing w:line="244" w:lineRule="auto"/>
        <w:rPr>
          <w:color w:val="auto"/>
          <w:sz w:val="28"/>
          <w:szCs w:val="28"/>
          <w:highlight w:val="none"/>
        </w:rPr>
      </w:pPr>
    </w:p>
    <w:p w14:paraId="1998E6A7">
      <w:pPr>
        <w:spacing w:before="75" w:line="227" w:lineRule="auto"/>
        <w:jc w:val="right"/>
        <w:rPr>
          <w:rFonts w:ascii="宋体" w:hAnsi="宋体" w:eastAsia="宋体" w:cs="宋体"/>
          <w:color w:val="auto"/>
          <w:sz w:val="23"/>
          <w:szCs w:val="23"/>
          <w:highlight w:val="none"/>
        </w:rPr>
      </w:pPr>
      <w:r>
        <w:rPr>
          <w:rFonts w:ascii="宋体" w:hAnsi="宋体" w:eastAsia="宋体" w:cs="宋体"/>
          <w:color w:val="auto"/>
          <w:spacing w:val="-16"/>
          <w:sz w:val="28"/>
          <w:szCs w:val="28"/>
          <w:highlight w:val="none"/>
        </w:rPr>
        <w:t>年</w:t>
      </w:r>
      <w:r>
        <w:rPr>
          <w:rFonts w:ascii="宋体" w:hAnsi="宋体" w:eastAsia="宋体" w:cs="宋体"/>
          <w:color w:val="auto"/>
          <w:spacing w:val="13"/>
          <w:sz w:val="28"/>
          <w:szCs w:val="28"/>
          <w:highlight w:val="none"/>
        </w:rPr>
        <w:t xml:space="preserve">  </w:t>
      </w:r>
      <w:r>
        <w:rPr>
          <w:rFonts w:ascii="宋体" w:hAnsi="宋体" w:eastAsia="宋体" w:cs="宋体"/>
          <w:color w:val="auto"/>
          <w:spacing w:val="-16"/>
          <w:sz w:val="28"/>
          <w:szCs w:val="28"/>
          <w:highlight w:val="none"/>
        </w:rPr>
        <w:t>月</w:t>
      </w:r>
      <w:r>
        <w:rPr>
          <w:rFonts w:ascii="宋体" w:hAnsi="宋体" w:eastAsia="宋体" w:cs="宋体"/>
          <w:color w:val="auto"/>
          <w:spacing w:val="30"/>
          <w:sz w:val="28"/>
          <w:szCs w:val="28"/>
          <w:highlight w:val="none"/>
        </w:rPr>
        <w:t xml:space="preserve">  </w:t>
      </w:r>
      <w:r>
        <w:rPr>
          <w:rFonts w:ascii="宋体" w:hAnsi="宋体" w:eastAsia="宋体" w:cs="宋体"/>
          <w:color w:val="auto"/>
          <w:spacing w:val="-16"/>
          <w:sz w:val="28"/>
          <w:szCs w:val="28"/>
          <w:highlight w:val="none"/>
        </w:rPr>
        <w:t>日</w:t>
      </w:r>
    </w:p>
    <w:p w14:paraId="7835C900">
      <w:pPr>
        <w:pStyle w:val="6"/>
        <w:spacing w:line="287" w:lineRule="auto"/>
        <w:rPr>
          <w:color w:val="auto"/>
          <w:highlight w:val="none"/>
        </w:rPr>
      </w:pPr>
    </w:p>
    <w:p w14:paraId="35884885">
      <w:pPr>
        <w:pStyle w:val="6"/>
        <w:spacing w:line="288" w:lineRule="auto"/>
        <w:rPr>
          <w:color w:val="auto"/>
          <w:highlight w:val="none"/>
        </w:rPr>
      </w:pPr>
    </w:p>
    <w:p w14:paraId="4CCE00F0">
      <w:pPr>
        <w:spacing w:before="91" w:line="221" w:lineRule="auto"/>
        <w:ind w:left="4093"/>
        <w:rPr>
          <w:rFonts w:ascii="Times New Roman" w:hAnsi="Times New Roman" w:eastAsia="Times New Roman" w:cs="Times New Roman"/>
          <w:b/>
          <w:bCs/>
          <w:color w:val="auto"/>
          <w:spacing w:val="-5"/>
          <w:sz w:val="28"/>
          <w:szCs w:val="28"/>
          <w:highlight w:val="none"/>
        </w:rPr>
      </w:pPr>
    </w:p>
    <w:p w14:paraId="23948E0E">
      <w:pPr>
        <w:spacing w:before="91" w:line="221" w:lineRule="auto"/>
        <w:ind w:left="4093"/>
        <w:rPr>
          <w:rFonts w:ascii="Times New Roman" w:hAnsi="Times New Roman" w:eastAsia="Times New Roman" w:cs="Times New Roman"/>
          <w:b/>
          <w:bCs/>
          <w:color w:val="auto"/>
          <w:spacing w:val="-5"/>
          <w:sz w:val="28"/>
          <w:szCs w:val="28"/>
          <w:highlight w:val="none"/>
        </w:rPr>
      </w:pPr>
    </w:p>
    <w:p w14:paraId="00C20581">
      <w:pPr>
        <w:spacing w:before="91" w:line="221" w:lineRule="auto"/>
        <w:ind w:left="4093"/>
        <w:rPr>
          <w:rFonts w:ascii="Times New Roman" w:hAnsi="Times New Roman" w:eastAsia="Times New Roman" w:cs="Times New Roman"/>
          <w:b/>
          <w:bCs/>
          <w:color w:val="auto"/>
          <w:spacing w:val="-5"/>
          <w:sz w:val="28"/>
          <w:szCs w:val="28"/>
          <w:highlight w:val="none"/>
        </w:rPr>
      </w:pPr>
    </w:p>
    <w:p w14:paraId="5836FB60">
      <w:pPr>
        <w:spacing w:before="91" w:line="221" w:lineRule="auto"/>
        <w:ind w:left="4093"/>
        <w:rPr>
          <w:rFonts w:ascii="Times New Roman" w:hAnsi="Times New Roman" w:eastAsia="Times New Roman" w:cs="Times New Roman"/>
          <w:b/>
          <w:bCs/>
          <w:color w:val="auto"/>
          <w:spacing w:val="-5"/>
          <w:sz w:val="28"/>
          <w:szCs w:val="28"/>
          <w:highlight w:val="none"/>
        </w:rPr>
      </w:pPr>
    </w:p>
    <w:p w14:paraId="2397FC65">
      <w:pPr>
        <w:spacing w:before="91" w:line="221" w:lineRule="auto"/>
        <w:ind w:left="4093"/>
        <w:rPr>
          <w:rFonts w:ascii="Times New Roman" w:hAnsi="Times New Roman" w:eastAsia="Times New Roman" w:cs="Times New Roman"/>
          <w:b/>
          <w:bCs/>
          <w:color w:val="auto"/>
          <w:spacing w:val="-5"/>
          <w:sz w:val="28"/>
          <w:szCs w:val="28"/>
          <w:highlight w:val="none"/>
        </w:rPr>
      </w:pPr>
    </w:p>
    <w:p w14:paraId="628D7A95">
      <w:pPr>
        <w:spacing w:before="91" w:line="221" w:lineRule="auto"/>
        <w:ind w:left="4093"/>
        <w:rPr>
          <w:rFonts w:ascii="宋体" w:hAnsi="宋体" w:eastAsia="宋体" w:cs="宋体"/>
          <w:color w:val="auto"/>
          <w:sz w:val="32"/>
          <w:szCs w:val="32"/>
          <w:highlight w:val="none"/>
        </w:rPr>
      </w:pPr>
      <w:r>
        <w:rPr>
          <w:rFonts w:ascii="Times New Roman" w:hAnsi="Times New Roman" w:eastAsia="Times New Roman" w:cs="Times New Roman"/>
          <w:b/>
          <w:bCs/>
          <w:color w:val="auto"/>
          <w:spacing w:val="-5"/>
          <w:sz w:val="32"/>
          <w:szCs w:val="32"/>
          <w:highlight w:val="none"/>
        </w:rPr>
        <w:t>3</w:t>
      </w:r>
      <w:r>
        <w:rPr>
          <w:rFonts w:ascii="宋体" w:hAnsi="宋体" w:eastAsia="宋体" w:cs="宋体"/>
          <w:b/>
          <w:bCs/>
          <w:color w:val="auto"/>
          <w:spacing w:val="-5"/>
          <w:sz w:val="32"/>
          <w:szCs w:val="32"/>
          <w:highlight w:val="none"/>
        </w:rPr>
        <w:t>、实施方案</w:t>
      </w:r>
    </w:p>
    <w:p w14:paraId="61E806A7">
      <w:pPr>
        <w:pStyle w:val="6"/>
        <w:spacing w:line="270" w:lineRule="auto"/>
        <w:rPr>
          <w:color w:val="auto"/>
          <w:highlight w:val="none"/>
        </w:rPr>
      </w:pPr>
    </w:p>
    <w:p w14:paraId="1A70B76E">
      <w:pPr>
        <w:pStyle w:val="6"/>
        <w:spacing w:line="271" w:lineRule="auto"/>
        <w:rPr>
          <w:color w:val="auto"/>
          <w:highlight w:val="none"/>
        </w:rPr>
      </w:pPr>
    </w:p>
    <w:p w14:paraId="22E716F4">
      <w:pPr>
        <w:spacing w:before="74" w:line="227" w:lineRule="auto"/>
        <w:ind w:left="2242"/>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（为本项目实施所采用的技术措施和实施方案等）</w:t>
      </w:r>
    </w:p>
    <w:p w14:paraId="6F4D6F19">
      <w:pPr>
        <w:spacing w:line="227" w:lineRule="auto"/>
        <w:rPr>
          <w:rFonts w:ascii="宋体" w:hAnsi="宋体" w:eastAsia="宋体" w:cs="宋体"/>
          <w:color w:val="auto"/>
          <w:sz w:val="23"/>
          <w:szCs w:val="23"/>
          <w:highlight w:val="none"/>
        </w:rPr>
        <w:sectPr>
          <w:footerReference r:id="rId23" w:type="default"/>
          <w:pgSz w:w="11906" w:h="16838"/>
          <w:pgMar w:top="1440" w:right="1080" w:bottom="1440" w:left="1080" w:header="0" w:footer="924" w:gutter="0"/>
          <w:cols w:space="720" w:num="1"/>
        </w:sectPr>
      </w:pPr>
    </w:p>
    <w:p w14:paraId="62CB45E9">
      <w:pPr>
        <w:spacing w:before="91" w:line="219" w:lineRule="auto"/>
        <w:ind w:left="3957"/>
        <w:rPr>
          <w:rFonts w:ascii="宋体" w:hAnsi="宋体" w:eastAsia="宋体" w:cs="宋体"/>
          <w:color w:val="auto"/>
          <w:sz w:val="28"/>
          <w:szCs w:val="28"/>
          <w:highlight w:val="none"/>
        </w:rPr>
      </w:pPr>
      <w:r>
        <w:rPr>
          <w:rFonts w:ascii="Times New Roman" w:hAnsi="Times New Roman" w:eastAsia="Times New Roman" w:cs="Times New Roman"/>
          <w:b/>
          <w:bCs/>
          <w:color w:val="auto"/>
          <w:spacing w:val="-5"/>
          <w:sz w:val="32"/>
          <w:szCs w:val="32"/>
          <w:highlight w:val="none"/>
        </w:rPr>
        <w:t>4</w:t>
      </w:r>
      <w:r>
        <w:rPr>
          <w:rFonts w:ascii="宋体" w:hAnsi="宋体" w:eastAsia="宋体" w:cs="宋体"/>
          <w:b/>
          <w:bCs/>
          <w:color w:val="auto"/>
          <w:spacing w:val="-5"/>
          <w:sz w:val="32"/>
          <w:szCs w:val="32"/>
          <w:highlight w:val="none"/>
        </w:rPr>
        <w:t>、服务承诺书</w:t>
      </w:r>
    </w:p>
    <w:p w14:paraId="6B701515">
      <w:pPr>
        <w:pStyle w:val="6"/>
        <w:spacing w:line="283" w:lineRule="auto"/>
        <w:rPr>
          <w:color w:val="auto"/>
          <w:highlight w:val="none"/>
        </w:rPr>
      </w:pPr>
    </w:p>
    <w:p w14:paraId="5C6DC629">
      <w:pPr>
        <w:pStyle w:val="6"/>
        <w:spacing w:line="283" w:lineRule="auto"/>
        <w:rPr>
          <w:color w:val="auto"/>
          <w:highlight w:val="none"/>
        </w:rPr>
      </w:pPr>
    </w:p>
    <w:p w14:paraId="238865F2">
      <w:pPr>
        <w:pStyle w:val="6"/>
        <w:spacing w:line="283" w:lineRule="auto"/>
        <w:rPr>
          <w:color w:val="auto"/>
          <w:highlight w:val="none"/>
        </w:rPr>
      </w:pPr>
    </w:p>
    <w:p w14:paraId="71A97B30">
      <w:pPr>
        <w:pStyle w:val="6"/>
        <w:spacing w:line="283" w:lineRule="auto"/>
        <w:rPr>
          <w:color w:val="auto"/>
          <w:highlight w:val="none"/>
        </w:rPr>
      </w:pPr>
    </w:p>
    <w:p w14:paraId="135CE629">
      <w:pPr>
        <w:pStyle w:val="6"/>
        <w:spacing w:line="284" w:lineRule="auto"/>
        <w:rPr>
          <w:color w:val="auto"/>
          <w:highlight w:val="none"/>
        </w:rPr>
      </w:pPr>
    </w:p>
    <w:p w14:paraId="40ABAC7B">
      <w:pPr>
        <w:spacing w:before="75" w:line="228" w:lineRule="auto"/>
        <w:ind w:left="47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致：</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1"/>
          <w:sz w:val="28"/>
          <w:szCs w:val="28"/>
          <w:highlight w:val="none"/>
          <w:u w:val="single" w:color="auto"/>
        </w:rPr>
        <w:t>（招标人）</w:t>
      </w:r>
      <w:r>
        <w:rPr>
          <w:rFonts w:ascii="宋体" w:hAnsi="宋体" w:eastAsia="宋体" w:cs="宋体"/>
          <w:color w:val="auto"/>
          <w:spacing w:val="21"/>
          <w:sz w:val="28"/>
          <w:szCs w:val="28"/>
          <w:highlight w:val="none"/>
          <w:u w:val="single" w:color="auto"/>
        </w:rPr>
        <w:t xml:space="preserve">     </w:t>
      </w:r>
      <w:r>
        <w:rPr>
          <w:rFonts w:ascii="宋体" w:hAnsi="宋体" w:eastAsia="宋体" w:cs="宋体"/>
          <w:color w:val="auto"/>
          <w:spacing w:val="1"/>
          <w:sz w:val="28"/>
          <w:szCs w:val="28"/>
          <w:highlight w:val="none"/>
          <w:u w:val="single" w:color="auto"/>
        </w:rPr>
        <w:t>：</w:t>
      </w:r>
    </w:p>
    <w:p w14:paraId="041AF34F">
      <w:pPr>
        <w:spacing w:before="184" w:line="359" w:lineRule="auto"/>
        <w:ind w:left="7" w:firstLine="473"/>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本承诺声明</w:t>
      </w:r>
      <w:r>
        <w:rPr>
          <w:rFonts w:ascii="宋体" w:hAnsi="宋体" w:eastAsia="宋体" w:cs="宋体"/>
          <w:color w:val="auto"/>
          <w:spacing w:val="8"/>
          <w:sz w:val="28"/>
          <w:szCs w:val="28"/>
          <w:highlight w:val="none"/>
        </w:rPr>
        <w:t>：</w:t>
      </w:r>
      <w:r>
        <w:rPr>
          <w:rFonts w:ascii="宋体" w:hAnsi="宋体" w:eastAsia="宋体" w:cs="宋体"/>
          <w:color w:val="auto"/>
          <w:spacing w:val="-71"/>
          <w:sz w:val="28"/>
          <w:szCs w:val="28"/>
          <w:highlight w:val="none"/>
        </w:rPr>
        <w:t xml:space="preserve"> </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w:t>
      </w:r>
      <w:r>
        <w:rPr>
          <w:rFonts w:ascii="宋体" w:hAnsi="宋体" w:eastAsia="宋体" w:cs="宋体"/>
          <w:color w:val="auto"/>
          <w:spacing w:val="9"/>
          <w:sz w:val="28"/>
          <w:szCs w:val="28"/>
          <w:highlight w:val="none"/>
          <w:u w:val="single" w:color="auto"/>
        </w:rPr>
        <w:t>投标人名称）</w:t>
      </w:r>
      <w:r>
        <w:rPr>
          <w:rFonts w:ascii="宋体" w:hAnsi="宋体" w:eastAsia="宋体" w:cs="宋体"/>
          <w:color w:val="auto"/>
          <w:spacing w:val="9"/>
          <w:sz w:val="28"/>
          <w:szCs w:val="28"/>
          <w:highlight w:val="none"/>
        </w:rPr>
        <w:t>对本招标文件的相关要求完全响应。若有幸中标将严格按</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照以上承诺进行服务。</w:t>
      </w:r>
    </w:p>
    <w:p w14:paraId="718D8522">
      <w:pPr>
        <w:pStyle w:val="6"/>
        <w:spacing w:line="374" w:lineRule="auto"/>
        <w:rPr>
          <w:color w:val="auto"/>
          <w:sz w:val="28"/>
          <w:szCs w:val="28"/>
          <w:highlight w:val="none"/>
        </w:rPr>
      </w:pPr>
    </w:p>
    <w:p w14:paraId="454464BE">
      <w:pPr>
        <w:spacing w:before="75" w:line="227" w:lineRule="auto"/>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特此声明</w:t>
      </w:r>
    </w:p>
    <w:p w14:paraId="09FECAC1">
      <w:pPr>
        <w:pStyle w:val="6"/>
        <w:spacing w:line="259" w:lineRule="auto"/>
        <w:rPr>
          <w:color w:val="auto"/>
          <w:sz w:val="28"/>
          <w:szCs w:val="28"/>
          <w:highlight w:val="none"/>
        </w:rPr>
      </w:pPr>
    </w:p>
    <w:p w14:paraId="3FF32921">
      <w:pPr>
        <w:pStyle w:val="6"/>
        <w:spacing w:line="260" w:lineRule="auto"/>
        <w:rPr>
          <w:color w:val="auto"/>
          <w:sz w:val="28"/>
          <w:szCs w:val="28"/>
          <w:highlight w:val="none"/>
        </w:rPr>
      </w:pPr>
    </w:p>
    <w:p w14:paraId="5C88F198">
      <w:pPr>
        <w:spacing w:before="74" w:line="227" w:lineRule="auto"/>
        <w:ind w:left="120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法定代表人或代理人（被授权人）签字或盖章：</w:t>
      </w:r>
      <w:r>
        <w:rPr>
          <w:rFonts w:ascii="宋体" w:hAnsi="宋体" w:eastAsia="宋体" w:cs="宋体"/>
          <w:color w:val="auto"/>
          <w:spacing w:val="62"/>
          <w:sz w:val="28"/>
          <w:szCs w:val="28"/>
          <w:highlight w:val="none"/>
        </w:rPr>
        <w:t xml:space="preserve"> </w:t>
      </w:r>
      <w:r>
        <w:rPr>
          <w:rFonts w:ascii="宋体" w:hAnsi="宋体" w:eastAsia="宋体" w:cs="宋体"/>
          <w:color w:val="auto"/>
          <w:sz w:val="28"/>
          <w:szCs w:val="28"/>
          <w:highlight w:val="none"/>
          <w:u w:val="single" w:color="auto"/>
        </w:rPr>
        <w:t xml:space="preserve">                   </w:t>
      </w:r>
    </w:p>
    <w:p w14:paraId="427EBFAA">
      <w:pPr>
        <w:pStyle w:val="6"/>
        <w:spacing w:line="242" w:lineRule="auto"/>
        <w:rPr>
          <w:color w:val="auto"/>
          <w:sz w:val="28"/>
          <w:szCs w:val="28"/>
          <w:highlight w:val="none"/>
        </w:rPr>
      </w:pPr>
    </w:p>
    <w:p w14:paraId="5D8F8910">
      <w:pPr>
        <w:pStyle w:val="6"/>
        <w:spacing w:line="243" w:lineRule="auto"/>
        <w:rPr>
          <w:color w:val="auto"/>
          <w:sz w:val="28"/>
          <w:szCs w:val="28"/>
          <w:highlight w:val="none"/>
        </w:rPr>
      </w:pPr>
    </w:p>
    <w:p w14:paraId="4BD91718">
      <w:pPr>
        <w:pStyle w:val="6"/>
        <w:spacing w:line="243" w:lineRule="auto"/>
        <w:rPr>
          <w:color w:val="auto"/>
          <w:sz w:val="28"/>
          <w:szCs w:val="28"/>
          <w:highlight w:val="none"/>
        </w:rPr>
      </w:pPr>
    </w:p>
    <w:p w14:paraId="56DF351A">
      <w:pPr>
        <w:pStyle w:val="6"/>
        <w:spacing w:line="243" w:lineRule="auto"/>
        <w:rPr>
          <w:color w:val="auto"/>
          <w:sz w:val="28"/>
          <w:szCs w:val="28"/>
          <w:highlight w:val="none"/>
        </w:rPr>
      </w:pPr>
    </w:p>
    <w:p w14:paraId="561988D5">
      <w:pPr>
        <w:pStyle w:val="6"/>
        <w:spacing w:line="243" w:lineRule="auto"/>
        <w:rPr>
          <w:color w:val="auto"/>
          <w:sz w:val="28"/>
          <w:szCs w:val="28"/>
          <w:highlight w:val="none"/>
        </w:rPr>
      </w:pPr>
    </w:p>
    <w:p w14:paraId="3E928BBA">
      <w:pPr>
        <w:pStyle w:val="6"/>
        <w:spacing w:line="243" w:lineRule="auto"/>
        <w:rPr>
          <w:color w:val="auto"/>
          <w:sz w:val="28"/>
          <w:szCs w:val="28"/>
          <w:highlight w:val="none"/>
        </w:rPr>
      </w:pPr>
    </w:p>
    <w:p w14:paraId="5AF277A9">
      <w:pPr>
        <w:pStyle w:val="6"/>
        <w:spacing w:line="243" w:lineRule="auto"/>
        <w:rPr>
          <w:color w:val="auto"/>
          <w:sz w:val="28"/>
          <w:szCs w:val="28"/>
          <w:highlight w:val="none"/>
        </w:rPr>
      </w:pPr>
    </w:p>
    <w:p w14:paraId="1D8ACE57">
      <w:pPr>
        <w:pStyle w:val="6"/>
        <w:spacing w:line="243" w:lineRule="auto"/>
        <w:rPr>
          <w:color w:val="auto"/>
          <w:sz w:val="28"/>
          <w:szCs w:val="28"/>
          <w:highlight w:val="none"/>
        </w:rPr>
      </w:pPr>
    </w:p>
    <w:p w14:paraId="35416A71">
      <w:pPr>
        <w:pStyle w:val="6"/>
        <w:spacing w:line="243" w:lineRule="auto"/>
        <w:rPr>
          <w:color w:val="auto"/>
          <w:sz w:val="28"/>
          <w:szCs w:val="28"/>
          <w:highlight w:val="none"/>
        </w:rPr>
      </w:pPr>
    </w:p>
    <w:p w14:paraId="285A1BEA">
      <w:pPr>
        <w:pStyle w:val="6"/>
        <w:spacing w:line="243" w:lineRule="auto"/>
        <w:rPr>
          <w:color w:val="auto"/>
          <w:sz w:val="28"/>
          <w:szCs w:val="28"/>
          <w:highlight w:val="none"/>
        </w:rPr>
      </w:pPr>
    </w:p>
    <w:p w14:paraId="50A2FDF6">
      <w:pPr>
        <w:pStyle w:val="6"/>
        <w:spacing w:line="243" w:lineRule="auto"/>
        <w:rPr>
          <w:color w:val="auto"/>
          <w:sz w:val="28"/>
          <w:szCs w:val="28"/>
          <w:highlight w:val="none"/>
        </w:rPr>
      </w:pPr>
    </w:p>
    <w:p w14:paraId="51D950A1">
      <w:pPr>
        <w:pStyle w:val="6"/>
        <w:spacing w:line="243" w:lineRule="auto"/>
        <w:rPr>
          <w:color w:val="auto"/>
          <w:sz w:val="28"/>
          <w:szCs w:val="28"/>
          <w:highlight w:val="none"/>
        </w:rPr>
      </w:pPr>
    </w:p>
    <w:p w14:paraId="66416677">
      <w:pPr>
        <w:pStyle w:val="6"/>
        <w:spacing w:line="243" w:lineRule="auto"/>
        <w:rPr>
          <w:color w:val="auto"/>
          <w:sz w:val="28"/>
          <w:szCs w:val="28"/>
          <w:highlight w:val="none"/>
        </w:rPr>
      </w:pPr>
    </w:p>
    <w:p w14:paraId="7AE5A371">
      <w:pPr>
        <w:pStyle w:val="6"/>
        <w:spacing w:line="243" w:lineRule="auto"/>
        <w:rPr>
          <w:color w:val="auto"/>
          <w:sz w:val="28"/>
          <w:szCs w:val="28"/>
          <w:highlight w:val="none"/>
        </w:rPr>
      </w:pPr>
    </w:p>
    <w:p w14:paraId="65209C57">
      <w:pPr>
        <w:spacing w:before="75" w:line="227" w:lineRule="auto"/>
        <w:ind w:left="5354"/>
        <w:rPr>
          <w:rFonts w:ascii="宋体" w:hAnsi="宋体" w:eastAsia="宋体" w:cs="宋体"/>
          <w:color w:val="auto"/>
          <w:sz w:val="28"/>
          <w:szCs w:val="28"/>
          <w:highlight w:val="none"/>
        </w:rPr>
      </w:pPr>
      <w:r>
        <w:rPr>
          <w:rFonts w:ascii="宋体" w:hAnsi="宋体" w:eastAsia="宋体" w:cs="宋体"/>
          <w:color w:val="auto"/>
          <w:sz w:val="28"/>
          <w:szCs w:val="28"/>
          <w:highlight w:val="none"/>
        </w:rPr>
        <w:t>投标单位名称：</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z w:val="28"/>
          <w:szCs w:val="28"/>
          <w:highlight w:val="none"/>
          <w:u w:val="single" w:color="auto"/>
        </w:rPr>
        <w:t xml:space="preserve">（公章）        </w:t>
      </w:r>
    </w:p>
    <w:p w14:paraId="028D5294">
      <w:pPr>
        <w:pStyle w:val="6"/>
        <w:spacing w:line="310" w:lineRule="auto"/>
        <w:rPr>
          <w:color w:val="auto"/>
          <w:sz w:val="28"/>
          <w:szCs w:val="28"/>
          <w:highlight w:val="none"/>
        </w:rPr>
      </w:pPr>
    </w:p>
    <w:p w14:paraId="6C1BCBF6">
      <w:pPr>
        <w:pStyle w:val="6"/>
        <w:spacing w:line="310" w:lineRule="auto"/>
        <w:rPr>
          <w:color w:val="auto"/>
          <w:sz w:val="28"/>
          <w:szCs w:val="28"/>
          <w:highlight w:val="none"/>
        </w:rPr>
      </w:pPr>
    </w:p>
    <w:p w14:paraId="150F004F">
      <w:pPr>
        <w:pStyle w:val="6"/>
        <w:spacing w:line="310" w:lineRule="auto"/>
        <w:rPr>
          <w:color w:val="auto"/>
          <w:sz w:val="28"/>
          <w:szCs w:val="28"/>
          <w:highlight w:val="none"/>
        </w:rPr>
      </w:pPr>
    </w:p>
    <w:p w14:paraId="57C6525E">
      <w:pPr>
        <w:spacing w:before="76" w:line="228" w:lineRule="auto"/>
        <w:ind w:left="5441"/>
        <w:rPr>
          <w:rFonts w:ascii="宋体" w:hAnsi="宋体" w:eastAsia="宋体" w:cs="宋体"/>
          <w:color w:val="auto"/>
          <w:sz w:val="28"/>
          <w:szCs w:val="28"/>
          <w:highlight w:val="none"/>
        </w:rPr>
        <w:sectPr>
          <w:footerReference r:id="rId24" w:type="default"/>
          <w:pgSz w:w="11906" w:h="16838"/>
          <w:pgMar w:top="1440" w:right="1080" w:bottom="1440" w:left="1080" w:header="0" w:footer="925" w:gutter="0"/>
          <w:cols w:space="720" w:num="1"/>
        </w:sectPr>
      </w:pPr>
      <w:r>
        <w:rPr>
          <w:rFonts w:ascii="宋体" w:hAnsi="宋体" w:eastAsia="宋体" w:cs="宋体"/>
          <w:color w:val="auto"/>
          <w:spacing w:val="-7"/>
          <w:sz w:val="28"/>
          <w:szCs w:val="28"/>
          <w:highlight w:val="none"/>
        </w:rPr>
        <w:t>日</w:t>
      </w:r>
      <w:r>
        <w:rPr>
          <w:rFonts w:ascii="宋体" w:hAnsi="宋体" w:eastAsia="宋体" w:cs="宋体"/>
          <w:color w:val="auto"/>
          <w:spacing w:val="10"/>
          <w:sz w:val="28"/>
          <w:szCs w:val="28"/>
          <w:highlight w:val="none"/>
        </w:rPr>
        <w:t xml:space="preserve">    </w:t>
      </w:r>
      <w:r>
        <w:rPr>
          <w:rFonts w:ascii="宋体" w:hAnsi="宋体" w:eastAsia="宋体" w:cs="宋体"/>
          <w:color w:val="auto"/>
          <w:spacing w:val="-7"/>
          <w:sz w:val="28"/>
          <w:szCs w:val="28"/>
          <w:highlight w:val="none"/>
        </w:rPr>
        <w:t>期：</w:t>
      </w:r>
      <w:r>
        <w:rPr>
          <w:rFonts w:ascii="宋体" w:hAnsi="宋体" w:eastAsia="宋体" w:cs="宋体"/>
          <w:color w:val="auto"/>
          <w:spacing w:val="-7"/>
          <w:sz w:val="28"/>
          <w:szCs w:val="28"/>
          <w:highlight w:val="none"/>
          <w:u w:val="single" w:color="auto"/>
        </w:rPr>
        <w:t xml:space="preserve">                      </w:t>
      </w:r>
    </w:p>
    <w:p w14:paraId="605F3D9F">
      <w:pPr>
        <w:pStyle w:val="6"/>
        <w:spacing w:line="246" w:lineRule="auto"/>
        <w:rPr>
          <w:color w:val="auto"/>
          <w:highlight w:val="none"/>
        </w:rPr>
      </w:pPr>
    </w:p>
    <w:p w14:paraId="676F8BD4">
      <w:pPr>
        <w:spacing w:before="91" w:line="219" w:lineRule="auto"/>
        <w:ind w:left="1858"/>
        <w:rPr>
          <w:rFonts w:ascii="宋体" w:hAnsi="宋体" w:eastAsia="宋体" w:cs="宋体"/>
          <w:color w:val="auto"/>
          <w:sz w:val="32"/>
          <w:szCs w:val="32"/>
          <w:highlight w:val="none"/>
        </w:rPr>
      </w:pPr>
      <w:r>
        <w:rPr>
          <w:rFonts w:ascii="Times New Roman" w:hAnsi="Times New Roman" w:eastAsia="Times New Roman" w:cs="Times New Roman"/>
          <w:b/>
          <w:bCs/>
          <w:color w:val="auto"/>
          <w:spacing w:val="-3"/>
          <w:sz w:val="32"/>
          <w:szCs w:val="32"/>
          <w:highlight w:val="none"/>
        </w:rPr>
        <w:t>5</w:t>
      </w:r>
      <w:r>
        <w:rPr>
          <w:rFonts w:ascii="宋体" w:hAnsi="宋体" w:eastAsia="宋体" w:cs="宋体"/>
          <w:b/>
          <w:bCs/>
          <w:color w:val="auto"/>
          <w:spacing w:val="-3"/>
          <w:sz w:val="32"/>
          <w:szCs w:val="32"/>
          <w:highlight w:val="none"/>
        </w:rPr>
        <w:t>、招标文件规定或投标人认为应提供的其它材料</w:t>
      </w:r>
    </w:p>
    <w:p w14:paraId="6A85D0E9">
      <w:pPr>
        <w:pStyle w:val="6"/>
        <w:spacing w:line="305" w:lineRule="auto"/>
        <w:rPr>
          <w:color w:val="auto"/>
          <w:highlight w:val="none"/>
        </w:rPr>
      </w:pPr>
    </w:p>
    <w:p w14:paraId="6D5A53DD">
      <w:pPr>
        <w:pStyle w:val="6"/>
        <w:spacing w:line="305" w:lineRule="auto"/>
        <w:rPr>
          <w:color w:val="auto"/>
          <w:highlight w:val="none"/>
        </w:rPr>
      </w:pPr>
    </w:p>
    <w:p w14:paraId="622059D2">
      <w:pPr>
        <w:spacing w:before="75" w:line="227" w:lineRule="auto"/>
        <w:ind w:left="24"/>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1、包括所投产品情况</w:t>
      </w:r>
    </w:p>
    <w:p w14:paraId="292F9221">
      <w:pPr>
        <w:spacing w:before="184" w:line="228" w:lineRule="auto"/>
        <w:ind w:left="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2、其它资料</w:t>
      </w:r>
    </w:p>
    <w:p w14:paraId="2098E590">
      <w:pPr>
        <w:spacing w:before="181" w:line="227" w:lineRule="auto"/>
        <w:ind w:left="5"/>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pacing w:val="6"/>
          <w:sz w:val="28"/>
          <w:szCs w:val="28"/>
          <w:highlight w:val="none"/>
        </w:rPr>
        <w:t>、技术标评分细则里需要提供的相关材料及方案。</w:t>
      </w:r>
    </w:p>
    <w:p w14:paraId="52540B4D">
      <w:pPr>
        <w:spacing w:before="185" w:line="227" w:lineRule="auto"/>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8"/>
          <w:sz w:val="28"/>
          <w:szCs w:val="28"/>
          <w:highlight w:val="none"/>
        </w:rPr>
        <w:t>4、货物符合招标文件规定的证明材料</w:t>
      </w:r>
      <w:r>
        <w:rPr>
          <w:rFonts w:hint="eastAsia" w:ascii="宋体" w:hAnsi="宋体" w:eastAsia="宋体" w:cs="宋体"/>
          <w:color w:val="auto"/>
          <w:spacing w:val="8"/>
          <w:sz w:val="28"/>
          <w:szCs w:val="28"/>
          <w:highlight w:val="none"/>
          <w:lang w:eastAsia="zh-CN"/>
        </w:rPr>
        <w:t>；</w:t>
      </w:r>
    </w:p>
    <w:p w14:paraId="251385D6">
      <w:pPr>
        <w:spacing w:line="227" w:lineRule="auto"/>
        <w:rPr>
          <w:rFonts w:ascii="宋体" w:hAnsi="宋体" w:eastAsia="宋体" w:cs="宋体"/>
          <w:color w:val="auto"/>
          <w:sz w:val="23"/>
          <w:szCs w:val="23"/>
          <w:highlight w:val="none"/>
        </w:rPr>
        <w:sectPr>
          <w:footerReference r:id="rId25" w:type="default"/>
          <w:pgSz w:w="11906" w:h="16838"/>
          <w:pgMar w:top="1440" w:right="1080" w:bottom="1440" w:left="1080" w:header="0" w:footer="925" w:gutter="0"/>
          <w:cols w:space="720" w:num="1"/>
        </w:sectPr>
      </w:pPr>
    </w:p>
    <w:p w14:paraId="54FA998B">
      <w:pPr>
        <w:pStyle w:val="6"/>
        <w:spacing w:line="241" w:lineRule="auto"/>
        <w:rPr>
          <w:color w:val="auto"/>
          <w:highlight w:val="none"/>
        </w:rPr>
      </w:pPr>
    </w:p>
    <w:p w14:paraId="7B4EB48B">
      <w:pPr>
        <w:pStyle w:val="6"/>
        <w:spacing w:line="241" w:lineRule="auto"/>
        <w:rPr>
          <w:color w:val="auto"/>
          <w:highlight w:val="none"/>
        </w:rPr>
      </w:pPr>
    </w:p>
    <w:p w14:paraId="78133C3D">
      <w:pPr>
        <w:pStyle w:val="6"/>
        <w:spacing w:line="241" w:lineRule="auto"/>
        <w:rPr>
          <w:color w:val="auto"/>
          <w:highlight w:val="none"/>
        </w:rPr>
      </w:pPr>
    </w:p>
    <w:p w14:paraId="208A3EEA">
      <w:pPr>
        <w:pStyle w:val="6"/>
        <w:spacing w:line="241" w:lineRule="auto"/>
        <w:rPr>
          <w:color w:val="auto"/>
          <w:highlight w:val="none"/>
        </w:rPr>
      </w:pPr>
    </w:p>
    <w:p w14:paraId="42F653CD">
      <w:pPr>
        <w:pStyle w:val="6"/>
        <w:spacing w:line="241" w:lineRule="auto"/>
        <w:rPr>
          <w:color w:val="auto"/>
          <w:highlight w:val="none"/>
        </w:rPr>
      </w:pPr>
    </w:p>
    <w:p w14:paraId="326C3401">
      <w:pPr>
        <w:pStyle w:val="6"/>
        <w:spacing w:line="241" w:lineRule="auto"/>
        <w:rPr>
          <w:color w:val="auto"/>
          <w:highlight w:val="none"/>
        </w:rPr>
      </w:pPr>
    </w:p>
    <w:p w14:paraId="11DE9F65">
      <w:pPr>
        <w:pStyle w:val="6"/>
        <w:spacing w:line="241" w:lineRule="auto"/>
        <w:rPr>
          <w:color w:val="auto"/>
          <w:highlight w:val="none"/>
        </w:rPr>
      </w:pPr>
    </w:p>
    <w:p w14:paraId="7B05D716">
      <w:pPr>
        <w:pStyle w:val="6"/>
        <w:spacing w:line="241" w:lineRule="auto"/>
        <w:rPr>
          <w:color w:val="auto"/>
          <w:highlight w:val="none"/>
        </w:rPr>
      </w:pPr>
    </w:p>
    <w:p w14:paraId="79A03DC6">
      <w:pPr>
        <w:pStyle w:val="6"/>
        <w:spacing w:line="241" w:lineRule="auto"/>
        <w:rPr>
          <w:color w:val="auto"/>
          <w:highlight w:val="none"/>
        </w:rPr>
      </w:pPr>
    </w:p>
    <w:p w14:paraId="433E73D8">
      <w:pPr>
        <w:pStyle w:val="6"/>
        <w:spacing w:line="241" w:lineRule="auto"/>
        <w:rPr>
          <w:color w:val="auto"/>
          <w:highlight w:val="none"/>
        </w:rPr>
      </w:pPr>
    </w:p>
    <w:p w14:paraId="7878F151">
      <w:pPr>
        <w:pStyle w:val="6"/>
        <w:spacing w:line="241" w:lineRule="auto"/>
        <w:rPr>
          <w:color w:val="auto"/>
          <w:highlight w:val="none"/>
        </w:rPr>
      </w:pPr>
    </w:p>
    <w:p w14:paraId="16A5981A">
      <w:pPr>
        <w:pStyle w:val="6"/>
        <w:spacing w:line="241" w:lineRule="auto"/>
        <w:rPr>
          <w:color w:val="auto"/>
          <w:highlight w:val="none"/>
        </w:rPr>
      </w:pPr>
    </w:p>
    <w:p w14:paraId="78B5CE6A">
      <w:pPr>
        <w:pStyle w:val="6"/>
        <w:spacing w:line="241" w:lineRule="auto"/>
        <w:rPr>
          <w:color w:val="auto"/>
          <w:highlight w:val="none"/>
        </w:rPr>
      </w:pPr>
    </w:p>
    <w:p w14:paraId="122267EE">
      <w:pPr>
        <w:pStyle w:val="6"/>
        <w:spacing w:line="241" w:lineRule="auto"/>
        <w:rPr>
          <w:color w:val="auto"/>
          <w:highlight w:val="none"/>
        </w:rPr>
      </w:pPr>
    </w:p>
    <w:p w14:paraId="7364605A">
      <w:pPr>
        <w:pStyle w:val="6"/>
        <w:spacing w:line="241" w:lineRule="auto"/>
        <w:rPr>
          <w:color w:val="auto"/>
          <w:highlight w:val="none"/>
        </w:rPr>
      </w:pPr>
    </w:p>
    <w:p w14:paraId="777F17B7">
      <w:pPr>
        <w:pStyle w:val="6"/>
        <w:spacing w:line="241" w:lineRule="auto"/>
        <w:rPr>
          <w:color w:val="auto"/>
          <w:highlight w:val="none"/>
        </w:rPr>
      </w:pPr>
    </w:p>
    <w:p w14:paraId="55416490">
      <w:pPr>
        <w:pStyle w:val="6"/>
        <w:spacing w:line="241" w:lineRule="auto"/>
        <w:rPr>
          <w:color w:val="auto"/>
          <w:highlight w:val="none"/>
        </w:rPr>
      </w:pPr>
    </w:p>
    <w:p w14:paraId="3EE8AD12">
      <w:pPr>
        <w:pStyle w:val="6"/>
        <w:spacing w:line="241" w:lineRule="auto"/>
        <w:rPr>
          <w:color w:val="auto"/>
          <w:highlight w:val="none"/>
        </w:rPr>
      </w:pPr>
    </w:p>
    <w:p w14:paraId="74B65026">
      <w:pPr>
        <w:pStyle w:val="6"/>
        <w:spacing w:line="241" w:lineRule="auto"/>
        <w:rPr>
          <w:color w:val="auto"/>
          <w:highlight w:val="none"/>
        </w:rPr>
      </w:pPr>
    </w:p>
    <w:p w14:paraId="6344C5EB">
      <w:pPr>
        <w:pStyle w:val="6"/>
        <w:spacing w:line="241" w:lineRule="auto"/>
        <w:rPr>
          <w:color w:val="auto"/>
          <w:highlight w:val="none"/>
        </w:rPr>
      </w:pPr>
    </w:p>
    <w:p w14:paraId="06C37EEC">
      <w:pPr>
        <w:pStyle w:val="6"/>
        <w:spacing w:line="241" w:lineRule="auto"/>
        <w:rPr>
          <w:color w:val="auto"/>
          <w:highlight w:val="none"/>
        </w:rPr>
      </w:pPr>
    </w:p>
    <w:p w14:paraId="74A71F0C">
      <w:pPr>
        <w:pStyle w:val="6"/>
        <w:spacing w:line="241" w:lineRule="auto"/>
        <w:rPr>
          <w:color w:val="auto"/>
          <w:highlight w:val="none"/>
        </w:rPr>
      </w:pPr>
    </w:p>
    <w:p w14:paraId="4CBEC653">
      <w:pPr>
        <w:pStyle w:val="6"/>
        <w:spacing w:line="241" w:lineRule="auto"/>
        <w:rPr>
          <w:color w:val="auto"/>
          <w:highlight w:val="none"/>
        </w:rPr>
      </w:pPr>
    </w:p>
    <w:p w14:paraId="58024090">
      <w:pPr>
        <w:pStyle w:val="6"/>
        <w:spacing w:line="241" w:lineRule="auto"/>
        <w:rPr>
          <w:color w:val="auto"/>
          <w:highlight w:val="none"/>
        </w:rPr>
      </w:pPr>
    </w:p>
    <w:p w14:paraId="31E37816">
      <w:pPr>
        <w:pStyle w:val="6"/>
        <w:spacing w:line="241" w:lineRule="auto"/>
        <w:rPr>
          <w:color w:val="auto"/>
          <w:highlight w:val="none"/>
        </w:rPr>
      </w:pPr>
    </w:p>
    <w:p w14:paraId="37329EFA">
      <w:pPr>
        <w:pStyle w:val="6"/>
        <w:spacing w:line="241" w:lineRule="auto"/>
        <w:rPr>
          <w:color w:val="auto"/>
          <w:highlight w:val="none"/>
        </w:rPr>
      </w:pPr>
    </w:p>
    <w:p w14:paraId="2F4CE438">
      <w:pPr>
        <w:pStyle w:val="6"/>
        <w:spacing w:line="241" w:lineRule="auto"/>
        <w:rPr>
          <w:color w:val="auto"/>
          <w:highlight w:val="none"/>
        </w:rPr>
      </w:pPr>
    </w:p>
    <w:p w14:paraId="704957DB">
      <w:pPr>
        <w:pStyle w:val="6"/>
        <w:spacing w:line="241" w:lineRule="auto"/>
        <w:rPr>
          <w:color w:val="auto"/>
          <w:highlight w:val="none"/>
        </w:rPr>
      </w:pPr>
    </w:p>
    <w:p w14:paraId="5315B547">
      <w:pPr>
        <w:pStyle w:val="6"/>
        <w:spacing w:line="241" w:lineRule="auto"/>
        <w:rPr>
          <w:color w:val="auto"/>
          <w:highlight w:val="none"/>
        </w:rPr>
      </w:pPr>
    </w:p>
    <w:p w14:paraId="020A622A">
      <w:pPr>
        <w:pStyle w:val="6"/>
        <w:spacing w:line="242" w:lineRule="auto"/>
        <w:rPr>
          <w:color w:val="auto"/>
          <w:highlight w:val="none"/>
        </w:rPr>
      </w:pPr>
    </w:p>
    <w:p w14:paraId="48A42C7B">
      <w:pPr>
        <w:pStyle w:val="6"/>
        <w:spacing w:line="242" w:lineRule="auto"/>
        <w:rPr>
          <w:color w:val="auto"/>
          <w:highlight w:val="none"/>
        </w:rPr>
      </w:pPr>
    </w:p>
    <w:p w14:paraId="3B73AF1F">
      <w:pPr>
        <w:spacing w:before="140" w:line="223" w:lineRule="auto"/>
        <w:ind w:left="2419"/>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第三部分：经济标</w:t>
      </w:r>
    </w:p>
    <w:p w14:paraId="613D81A2">
      <w:pPr>
        <w:pStyle w:val="6"/>
        <w:spacing w:line="244" w:lineRule="auto"/>
        <w:rPr>
          <w:color w:val="auto"/>
          <w:highlight w:val="none"/>
        </w:rPr>
      </w:pPr>
    </w:p>
    <w:p w14:paraId="7FB4DBD5">
      <w:pPr>
        <w:pStyle w:val="6"/>
        <w:spacing w:line="244" w:lineRule="auto"/>
        <w:rPr>
          <w:color w:val="auto"/>
          <w:highlight w:val="none"/>
        </w:rPr>
      </w:pPr>
    </w:p>
    <w:p w14:paraId="51453E00">
      <w:pPr>
        <w:pStyle w:val="6"/>
        <w:spacing w:line="244" w:lineRule="auto"/>
        <w:rPr>
          <w:color w:val="auto"/>
          <w:highlight w:val="none"/>
        </w:rPr>
      </w:pPr>
    </w:p>
    <w:p w14:paraId="78EEB8E4">
      <w:pPr>
        <w:pStyle w:val="6"/>
        <w:spacing w:line="244" w:lineRule="auto"/>
        <w:rPr>
          <w:color w:val="auto"/>
          <w:highlight w:val="none"/>
        </w:rPr>
      </w:pPr>
    </w:p>
    <w:p w14:paraId="75AD0EFF">
      <w:pPr>
        <w:pStyle w:val="6"/>
        <w:spacing w:line="244" w:lineRule="auto"/>
        <w:rPr>
          <w:color w:val="auto"/>
          <w:highlight w:val="none"/>
        </w:rPr>
      </w:pPr>
    </w:p>
    <w:p w14:paraId="56CDAC6E">
      <w:pPr>
        <w:pStyle w:val="6"/>
        <w:spacing w:line="244" w:lineRule="auto"/>
        <w:rPr>
          <w:color w:val="auto"/>
          <w:highlight w:val="none"/>
        </w:rPr>
      </w:pPr>
    </w:p>
    <w:p w14:paraId="57C983A9">
      <w:pPr>
        <w:pStyle w:val="6"/>
        <w:spacing w:line="244" w:lineRule="auto"/>
        <w:rPr>
          <w:color w:val="auto"/>
          <w:highlight w:val="none"/>
        </w:rPr>
      </w:pPr>
    </w:p>
    <w:p w14:paraId="4D318776">
      <w:pPr>
        <w:pStyle w:val="6"/>
        <w:spacing w:line="244" w:lineRule="auto"/>
        <w:rPr>
          <w:color w:val="auto"/>
          <w:highlight w:val="none"/>
        </w:rPr>
      </w:pPr>
    </w:p>
    <w:p w14:paraId="1C8D00F8">
      <w:pPr>
        <w:pStyle w:val="6"/>
        <w:spacing w:line="244" w:lineRule="auto"/>
        <w:rPr>
          <w:color w:val="auto"/>
          <w:highlight w:val="none"/>
        </w:rPr>
      </w:pPr>
    </w:p>
    <w:p w14:paraId="26ECCA3F">
      <w:pPr>
        <w:pStyle w:val="6"/>
        <w:spacing w:line="244" w:lineRule="auto"/>
        <w:rPr>
          <w:color w:val="auto"/>
          <w:highlight w:val="none"/>
        </w:rPr>
      </w:pPr>
    </w:p>
    <w:p w14:paraId="55C8817B">
      <w:pPr>
        <w:pStyle w:val="6"/>
        <w:spacing w:line="244" w:lineRule="auto"/>
        <w:rPr>
          <w:color w:val="auto"/>
          <w:highlight w:val="none"/>
        </w:rPr>
      </w:pPr>
    </w:p>
    <w:p w14:paraId="778AC2C7">
      <w:pPr>
        <w:pStyle w:val="6"/>
        <w:spacing w:line="244" w:lineRule="auto"/>
        <w:rPr>
          <w:color w:val="auto"/>
          <w:highlight w:val="none"/>
        </w:rPr>
      </w:pPr>
    </w:p>
    <w:p w14:paraId="3C7BFB6F">
      <w:pPr>
        <w:pStyle w:val="6"/>
        <w:spacing w:line="244" w:lineRule="auto"/>
        <w:rPr>
          <w:color w:val="auto"/>
          <w:highlight w:val="none"/>
        </w:rPr>
      </w:pPr>
    </w:p>
    <w:p w14:paraId="35870A64">
      <w:pPr>
        <w:pStyle w:val="6"/>
        <w:spacing w:line="244" w:lineRule="auto"/>
        <w:rPr>
          <w:color w:val="auto"/>
          <w:highlight w:val="none"/>
        </w:rPr>
      </w:pPr>
    </w:p>
    <w:p w14:paraId="348B3E8F">
      <w:pPr>
        <w:pStyle w:val="6"/>
        <w:spacing w:line="244" w:lineRule="auto"/>
        <w:rPr>
          <w:color w:val="auto"/>
          <w:highlight w:val="none"/>
        </w:rPr>
      </w:pPr>
    </w:p>
    <w:p w14:paraId="43A594A4">
      <w:pPr>
        <w:pStyle w:val="6"/>
        <w:spacing w:line="244" w:lineRule="auto"/>
        <w:rPr>
          <w:color w:val="auto"/>
          <w:highlight w:val="none"/>
        </w:rPr>
      </w:pPr>
    </w:p>
    <w:p w14:paraId="61357F9B">
      <w:pPr>
        <w:pStyle w:val="6"/>
        <w:spacing w:line="244" w:lineRule="auto"/>
        <w:rPr>
          <w:color w:val="auto"/>
          <w:highlight w:val="none"/>
        </w:rPr>
      </w:pPr>
    </w:p>
    <w:p w14:paraId="09A1C3BC">
      <w:pPr>
        <w:rPr>
          <w:color w:val="auto"/>
          <w:highlight w:val="none"/>
        </w:rPr>
      </w:pPr>
      <w:r>
        <w:rPr>
          <w:color w:val="auto"/>
          <w:highlight w:val="none"/>
        </w:rPr>
        <w:br w:type="page"/>
      </w:r>
    </w:p>
    <w:p w14:paraId="1EE0CF77">
      <w:pPr>
        <w:pStyle w:val="6"/>
        <w:spacing w:line="244" w:lineRule="auto"/>
        <w:rPr>
          <w:color w:val="auto"/>
          <w:highlight w:val="none"/>
        </w:rPr>
      </w:pPr>
    </w:p>
    <w:p w14:paraId="17F8DEAC">
      <w:pPr>
        <w:spacing w:before="91" w:line="221" w:lineRule="auto"/>
        <w:ind w:left="3968"/>
        <w:rPr>
          <w:rFonts w:ascii="宋体" w:hAnsi="宋体" w:eastAsia="宋体" w:cs="宋体"/>
          <w:color w:val="auto"/>
          <w:sz w:val="32"/>
          <w:szCs w:val="32"/>
          <w:highlight w:val="none"/>
        </w:rPr>
      </w:pPr>
      <w:r>
        <w:rPr>
          <w:rFonts w:ascii="Times New Roman" w:hAnsi="Times New Roman" w:eastAsia="Times New Roman" w:cs="Times New Roman"/>
          <w:b/>
          <w:bCs/>
          <w:color w:val="auto"/>
          <w:spacing w:val="-5"/>
          <w:sz w:val="32"/>
          <w:szCs w:val="32"/>
          <w:highlight w:val="none"/>
        </w:rPr>
        <w:t>1</w:t>
      </w:r>
      <w:r>
        <w:rPr>
          <w:rFonts w:ascii="宋体" w:hAnsi="宋体" w:eastAsia="宋体" w:cs="宋体"/>
          <w:b/>
          <w:bCs/>
          <w:color w:val="auto"/>
          <w:spacing w:val="-5"/>
          <w:sz w:val="32"/>
          <w:szCs w:val="32"/>
          <w:highlight w:val="none"/>
        </w:rPr>
        <w:t>、开标一览表</w:t>
      </w:r>
    </w:p>
    <w:p w14:paraId="43B8884B">
      <w:pPr>
        <w:pStyle w:val="6"/>
        <w:spacing w:line="271" w:lineRule="auto"/>
        <w:rPr>
          <w:color w:val="auto"/>
          <w:highlight w:val="none"/>
        </w:rPr>
      </w:pPr>
    </w:p>
    <w:p w14:paraId="5FF76B64">
      <w:pPr>
        <w:pStyle w:val="6"/>
        <w:spacing w:line="271" w:lineRule="auto"/>
        <w:rPr>
          <w:color w:val="auto"/>
          <w:highlight w:val="none"/>
        </w:rPr>
      </w:pPr>
    </w:p>
    <w:p w14:paraId="47743037">
      <w:pPr>
        <w:spacing w:before="75" w:line="359" w:lineRule="auto"/>
        <w:ind w:firstLine="10"/>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（注：开标一览表必须编入投标文件，与投标文件一起装订，唱标时</w:t>
      </w:r>
      <w:r>
        <w:rPr>
          <w:rFonts w:ascii="宋体" w:hAnsi="宋体" w:eastAsia="宋体" w:cs="宋体"/>
          <w:color w:val="auto"/>
          <w:spacing w:val="11"/>
          <w:sz w:val="28"/>
          <w:szCs w:val="28"/>
          <w:highlight w:val="none"/>
        </w:rPr>
        <w:t>，</w:t>
      </w:r>
      <w:r>
        <w:rPr>
          <w:rFonts w:ascii="宋体" w:hAnsi="宋体" w:eastAsia="宋体" w:cs="宋体"/>
          <w:color w:val="auto"/>
          <w:spacing w:val="-61"/>
          <w:sz w:val="28"/>
          <w:szCs w:val="28"/>
          <w:highlight w:val="none"/>
        </w:rPr>
        <w:t xml:space="preserve"> </w:t>
      </w:r>
      <w:r>
        <w:rPr>
          <w:rFonts w:ascii="宋体" w:hAnsi="宋体" w:eastAsia="宋体" w:cs="宋体"/>
          <w:color w:val="auto"/>
          <w:spacing w:val="11"/>
          <w:sz w:val="28"/>
          <w:szCs w:val="28"/>
          <w:highlight w:val="none"/>
        </w:rPr>
        <w:t>以投标文件正本中的</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开标一览表进行唱标）</w:t>
      </w:r>
    </w:p>
    <w:p w14:paraId="2C9ABD87">
      <w:pPr>
        <w:spacing w:before="175"/>
        <w:rPr>
          <w:color w:val="auto"/>
          <w:sz w:val="28"/>
          <w:szCs w:val="28"/>
          <w:highlight w:val="none"/>
        </w:rPr>
      </w:pPr>
    </w:p>
    <w:tbl>
      <w:tblPr>
        <w:tblStyle w:val="13"/>
        <w:tblW w:w="9900"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6"/>
        <w:gridCol w:w="7844"/>
      </w:tblGrid>
      <w:tr w14:paraId="4AC2E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2056" w:type="dxa"/>
            <w:tcBorders>
              <w:top w:val="single" w:color="000000" w:sz="10" w:space="0"/>
              <w:left w:val="single" w:color="000000" w:sz="10" w:space="0"/>
            </w:tcBorders>
            <w:vAlign w:val="top"/>
          </w:tcPr>
          <w:p w14:paraId="42F1B522">
            <w:pPr>
              <w:spacing w:line="263" w:lineRule="auto"/>
              <w:rPr>
                <w:rFonts w:ascii="Arial"/>
                <w:color w:val="auto"/>
                <w:sz w:val="28"/>
                <w:szCs w:val="28"/>
                <w:highlight w:val="none"/>
              </w:rPr>
            </w:pPr>
          </w:p>
          <w:p w14:paraId="78A3E974">
            <w:pPr>
              <w:pStyle w:val="14"/>
              <w:spacing w:before="75" w:line="228" w:lineRule="auto"/>
              <w:ind w:left="351"/>
              <w:rPr>
                <w:rFonts w:hint="eastAsia" w:eastAsia="宋体"/>
                <w:color w:val="auto"/>
                <w:sz w:val="28"/>
                <w:szCs w:val="28"/>
                <w:highlight w:val="none"/>
                <w:lang w:eastAsia="zh-CN"/>
              </w:rPr>
            </w:pPr>
            <w:r>
              <w:rPr>
                <w:rFonts w:hint="eastAsia"/>
                <w:color w:val="auto"/>
                <w:spacing w:val="6"/>
                <w:sz w:val="28"/>
                <w:szCs w:val="28"/>
                <w:highlight w:val="none"/>
                <w:lang w:eastAsia="zh-CN"/>
              </w:rPr>
              <w:t>标项名称</w:t>
            </w:r>
          </w:p>
        </w:tc>
        <w:tc>
          <w:tcPr>
            <w:tcW w:w="7844" w:type="dxa"/>
            <w:tcBorders>
              <w:top w:val="single" w:color="000000" w:sz="10" w:space="0"/>
              <w:right w:val="single" w:color="000000" w:sz="10" w:space="0"/>
            </w:tcBorders>
            <w:vAlign w:val="top"/>
          </w:tcPr>
          <w:p w14:paraId="36C38609">
            <w:pPr>
              <w:rPr>
                <w:rFonts w:ascii="Arial"/>
                <w:color w:val="auto"/>
                <w:sz w:val="28"/>
                <w:szCs w:val="28"/>
                <w:highlight w:val="none"/>
              </w:rPr>
            </w:pPr>
          </w:p>
        </w:tc>
      </w:tr>
      <w:tr w14:paraId="212EA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056" w:type="dxa"/>
            <w:tcBorders>
              <w:left w:val="single" w:color="000000" w:sz="10" w:space="0"/>
            </w:tcBorders>
            <w:vAlign w:val="top"/>
          </w:tcPr>
          <w:p w14:paraId="1516E971">
            <w:pPr>
              <w:pStyle w:val="14"/>
              <w:spacing w:before="257" w:line="227" w:lineRule="auto"/>
              <w:ind w:left="351"/>
              <w:rPr>
                <w:rFonts w:hint="eastAsia" w:eastAsia="宋体"/>
                <w:color w:val="auto"/>
                <w:sz w:val="28"/>
                <w:szCs w:val="28"/>
                <w:highlight w:val="none"/>
                <w:lang w:eastAsia="zh-CN"/>
              </w:rPr>
            </w:pPr>
            <w:r>
              <w:rPr>
                <w:rFonts w:hint="eastAsia"/>
                <w:color w:val="auto"/>
                <w:spacing w:val="6"/>
                <w:sz w:val="28"/>
                <w:szCs w:val="28"/>
                <w:highlight w:val="none"/>
                <w:lang w:eastAsia="zh-CN"/>
              </w:rPr>
              <w:t>标项编号</w:t>
            </w:r>
          </w:p>
        </w:tc>
        <w:tc>
          <w:tcPr>
            <w:tcW w:w="7844" w:type="dxa"/>
            <w:tcBorders>
              <w:right w:val="single" w:color="000000" w:sz="10" w:space="0"/>
            </w:tcBorders>
            <w:vAlign w:val="top"/>
          </w:tcPr>
          <w:p w14:paraId="682CB890">
            <w:pPr>
              <w:rPr>
                <w:rFonts w:ascii="Arial"/>
                <w:color w:val="auto"/>
                <w:sz w:val="28"/>
                <w:szCs w:val="28"/>
                <w:highlight w:val="none"/>
              </w:rPr>
            </w:pPr>
          </w:p>
        </w:tc>
      </w:tr>
      <w:tr w14:paraId="7166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2056" w:type="dxa"/>
            <w:tcBorders>
              <w:left w:val="single" w:color="000000" w:sz="10" w:space="0"/>
            </w:tcBorders>
            <w:vAlign w:val="top"/>
          </w:tcPr>
          <w:p w14:paraId="7A64D96C">
            <w:pPr>
              <w:pStyle w:val="14"/>
              <w:spacing w:before="259" w:line="228" w:lineRule="auto"/>
              <w:ind w:left="230"/>
              <w:rPr>
                <w:color w:val="auto"/>
                <w:sz w:val="28"/>
                <w:szCs w:val="28"/>
                <w:highlight w:val="none"/>
              </w:rPr>
            </w:pPr>
            <w:r>
              <w:rPr>
                <w:color w:val="auto"/>
                <w:spacing w:val="7"/>
                <w:sz w:val="28"/>
                <w:szCs w:val="28"/>
                <w:highlight w:val="none"/>
              </w:rPr>
              <w:t>投标人名称</w:t>
            </w:r>
          </w:p>
        </w:tc>
        <w:tc>
          <w:tcPr>
            <w:tcW w:w="7844" w:type="dxa"/>
            <w:tcBorders>
              <w:right w:val="single" w:color="000000" w:sz="10" w:space="0"/>
            </w:tcBorders>
            <w:vAlign w:val="top"/>
          </w:tcPr>
          <w:p w14:paraId="7596B989">
            <w:pPr>
              <w:rPr>
                <w:rFonts w:ascii="Arial"/>
                <w:color w:val="auto"/>
                <w:sz w:val="28"/>
                <w:szCs w:val="28"/>
                <w:highlight w:val="none"/>
              </w:rPr>
            </w:pPr>
          </w:p>
        </w:tc>
      </w:tr>
      <w:tr w14:paraId="7FE19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2056" w:type="dxa"/>
            <w:tcBorders>
              <w:left w:val="single" w:color="000000" w:sz="10" w:space="0"/>
              <w:bottom w:val="single" w:color="000000" w:sz="10" w:space="0"/>
            </w:tcBorders>
            <w:vAlign w:val="top"/>
          </w:tcPr>
          <w:p w14:paraId="36408EC2">
            <w:pPr>
              <w:spacing w:line="270" w:lineRule="auto"/>
              <w:rPr>
                <w:rFonts w:ascii="Arial"/>
                <w:color w:val="auto"/>
                <w:sz w:val="28"/>
                <w:szCs w:val="28"/>
                <w:highlight w:val="none"/>
              </w:rPr>
            </w:pPr>
          </w:p>
          <w:p w14:paraId="4D8F5449">
            <w:pPr>
              <w:spacing w:line="270" w:lineRule="auto"/>
              <w:rPr>
                <w:rFonts w:ascii="Arial"/>
                <w:color w:val="auto"/>
                <w:sz w:val="28"/>
                <w:szCs w:val="28"/>
                <w:highlight w:val="none"/>
              </w:rPr>
            </w:pPr>
          </w:p>
          <w:p w14:paraId="43056B48">
            <w:pPr>
              <w:spacing w:line="270" w:lineRule="auto"/>
              <w:rPr>
                <w:rFonts w:ascii="Arial"/>
                <w:color w:val="auto"/>
                <w:sz w:val="28"/>
                <w:szCs w:val="28"/>
                <w:highlight w:val="none"/>
              </w:rPr>
            </w:pPr>
          </w:p>
          <w:p w14:paraId="1E47AA2E">
            <w:pPr>
              <w:spacing w:line="271" w:lineRule="auto"/>
              <w:rPr>
                <w:rFonts w:ascii="Arial"/>
                <w:color w:val="auto"/>
                <w:sz w:val="28"/>
                <w:szCs w:val="28"/>
                <w:highlight w:val="none"/>
              </w:rPr>
            </w:pPr>
          </w:p>
          <w:p w14:paraId="700B75BF">
            <w:pPr>
              <w:spacing w:line="271" w:lineRule="auto"/>
              <w:rPr>
                <w:rFonts w:ascii="Arial"/>
                <w:color w:val="auto"/>
                <w:sz w:val="28"/>
                <w:szCs w:val="28"/>
                <w:highlight w:val="none"/>
              </w:rPr>
            </w:pPr>
          </w:p>
          <w:p w14:paraId="4C8D8677">
            <w:pPr>
              <w:pStyle w:val="14"/>
              <w:spacing w:line="240" w:lineRule="auto"/>
              <w:ind w:left="0"/>
              <w:jc w:val="center"/>
              <w:rPr>
                <w:color w:val="auto"/>
                <w:sz w:val="28"/>
                <w:szCs w:val="28"/>
                <w:highlight w:val="none"/>
              </w:rPr>
            </w:pPr>
            <w:r>
              <w:rPr>
                <w:color w:val="auto"/>
                <w:spacing w:val="6"/>
                <w:sz w:val="28"/>
                <w:szCs w:val="28"/>
                <w:highlight w:val="none"/>
              </w:rPr>
              <w:t>总投标价</w:t>
            </w:r>
            <w:r>
              <w:rPr>
                <w:color w:val="auto"/>
                <w:spacing w:val="8"/>
                <w:sz w:val="28"/>
                <w:szCs w:val="28"/>
                <w:highlight w:val="none"/>
              </w:rPr>
              <w:t>合同履行期限</w:t>
            </w:r>
          </w:p>
        </w:tc>
        <w:tc>
          <w:tcPr>
            <w:tcW w:w="7844" w:type="dxa"/>
            <w:tcBorders>
              <w:bottom w:val="single" w:color="000000" w:sz="10" w:space="0"/>
              <w:right w:val="single" w:color="000000" w:sz="10" w:space="0"/>
            </w:tcBorders>
            <w:vAlign w:val="top"/>
          </w:tcPr>
          <w:p w14:paraId="7DE3EE5B">
            <w:pPr>
              <w:spacing w:line="280" w:lineRule="auto"/>
              <w:rPr>
                <w:rFonts w:ascii="Arial"/>
                <w:color w:val="auto"/>
                <w:sz w:val="28"/>
                <w:szCs w:val="28"/>
                <w:highlight w:val="none"/>
              </w:rPr>
            </w:pPr>
          </w:p>
          <w:p w14:paraId="0EE87EE9">
            <w:pPr>
              <w:spacing w:line="280" w:lineRule="auto"/>
              <w:rPr>
                <w:rFonts w:ascii="Arial"/>
                <w:color w:val="auto"/>
                <w:sz w:val="28"/>
                <w:szCs w:val="28"/>
                <w:highlight w:val="none"/>
              </w:rPr>
            </w:pPr>
          </w:p>
          <w:p w14:paraId="380513D3">
            <w:pPr>
              <w:spacing w:line="280" w:lineRule="auto"/>
              <w:rPr>
                <w:rFonts w:ascii="Arial"/>
                <w:color w:val="auto"/>
                <w:sz w:val="28"/>
                <w:szCs w:val="28"/>
                <w:highlight w:val="none"/>
              </w:rPr>
            </w:pPr>
          </w:p>
          <w:p w14:paraId="324892DA">
            <w:pPr>
              <w:spacing w:line="280" w:lineRule="auto"/>
              <w:rPr>
                <w:rFonts w:ascii="Arial"/>
                <w:color w:val="auto"/>
                <w:sz w:val="28"/>
                <w:szCs w:val="28"/>
                <w:highlight w:val="none"/>
              </w:rPr>
            </w:pPr>
          </w:p>
          <w:p w14:paraId="4EB2CDF3">
            <w:pPr>
              <w:pStyle w:val="14"/>
              <w:spacing w:before="75" w:line="226" w:lineRule="auto"/>
              <w:ind w:left="109"/>
              <w:rPr>
                <w:color w:val="auto"/>
                <w:spacing w:val="2"/>
                <w:sz w:val="28"/>
                <w:szCs w:val="28"/>
                <w:highlight w:val="none"/>
              </w:rPr>
            </w:pPr>
            <w:r>
              <w:rPr>
                <w:color w:val="auto"/>
                <w:spacing w:val="-4"/>
                <w:sz w:val="28"/>
                <w:szCs w:val="28"/>
                <w:highlight w:val="none"/>
              </w:rPr>
              <w:t>投标总价：</w:t>
            </w:r>
            <w:r>
              <w:rPr>
                <w:color w:val="auto"/>
                <w:spacing w:val="2"/>
                <w:sz w:val="28"/>
                <w:szCs w:val="28"/>
                <w:highlight w:val="none"/>
              </w:rPr>
              <w:t>大写</w:t>
            </w:r>
            <w:r>
              <w:rPr>
                <w:color w:val="auto"/>
                <w:spacing w:val="5"/>
                <w:sz w:val="28"/>
                <w:szCs w:val="28"/>
                <w:highlight w:val="none"/>
                <w:u w:val="single" w:color="auto"/>
              </w:rPr>
              <w:t xml:space="preserve">            </w:t>
            </w:r>
            <w:r>
              <w:rPr>
                <w:color w:val="auto"/>
                <w:spacing w:val="2"/>
                <w:sz w:val="28"/>
                <w:szCs w:val="28"/>
                <w:highlight w:val="none"/>
              </w:rPr>
              <w:t xml:space="preserve"> 元，小写</w:t>
            </w:r>
            <w:r>
              <w:rPr>
                <w:color w:val="auto"/>
                <w:spacing w:val="5"/>
                <w:sz w:val="28"/>
                <w:szCs w:val="28"/>
                <w:highlight w:val="none"/>
                <w:u w:val="single" w:color="auto"/>
              </w:rPr>
              <w:t xml:space="preserve">          </w:t>
            </w:r>
            <w:r>
              <w:rPr>
                <w:color w:val="auto"/>
                <w:spacing w:val="-102"/>
                <w:sz w:val="28"/>
                <w:szCs w:val="28"/>
                <w:highlight w:val="none"/>
              </w:rPr>
              <w:t xml:space="preserve"> </w:t>
            </w:r>
            <w:r>
              <w:rPr>
                <w:color w:val="auto"/>
                <w:spacing w:val="2"/>
                <w:sz w:val="28"/>
                <w:szCs w:val="28"/>
                <w:highlight w:val="none"/>
              </w:rPr>
              <w:t>元</w:t>
            </w:r>
          </w:p>
          <w:p w14:paraId="55611918">
            <w:pPr>
              <w:pStyle w:val="14"/>
              <w:spacing w:before="75" w:line="226" w:lineRule="auto"/>
              <w:ind w:left="109"/>
              <w:rPr>
                <w:color w:val="auto"/>
                <w:sz w:val="28"/>
                <w:szCs w:val="28"/>
                <w:highlight w:val="none"/>
              </w:rPr>
            </w:pPr>
            <w:r>
              <w:rPr>
                <w:color w:val="auto"/>
                <w:spacing w:val="5"/>
                <w:sz w:val="28"/>
                <w:szCs w:val="28"/>
                <w:highlight w:val="none"/>
              </w:rPr>
              <w:t>合同履行期限：</w:t>
            </w:r>
            <w:r>
              <w:rPr>
                <w:color w:val="auto"/>
                <w:spacing w:val="5"/>
                <w:sz w:val="28"/>
                <w:szCs w:val="28"/>
                <w:highlight w:val="none"/>
                <w:u w:val="single" w:color="auto"/>
              </w:rPr>
              <w:t xml:space="preserve">                  </w:t>
            </w:r>
            <w:r>
              <w:rPr>
                <w:color w:val="auto"/>
                <w:spacing w:val="5"/>
                <w:sz w:val="28"/>
                <w:szCs w:val="28"/>
                <w:highlight w:val="none"/>
              </w:rPr>
              <w:t>。</w:t>
            </w:r>
          </w:p>
        </w:tc>
      </w:tr>
    </w:tbl>
    <w:p w14:paraId="65EF0202">
      <w:pPr>
        <w:pStyle w:val="6"/>
        <w:spacing w:line="374" w:lineRule="auto"/>
        <w:rPr>
          <w:color w:val="auto"/>
          <w:sz w:val="28"/>
          <w:szCs w:val="28"/>
          <w:highlight w:val="none"/>
        </w:rPr>
      </w:pPr>
    </w:p>
    <w:p w14:paraId="2A8EAE3E">
      <w:pPr>
        <w:spacing w:before="75" w:line="227" w:lineRule="auto"/>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法定代表人或其委托代理人签字：</w:t>
      </w:r>
    </w:p>
    <w:p w14:paraId="3A54ACE2">
      <w:pPr>
        <w:pStyle w:val="6"/>
        <w:spacing w:line="259" w:lineRule="auto"/>
        <w:rPr>
          <w:color w:val="auto"/>
          <w:sz w:val="28"/>
          <w:szCs w:val="28"/>
          <w:highlight w:val="none"/>
        </w:rPr>
      </w:pPr>
    </w:p>
    <w:p w14:paraId="0104DF01">
      <w:pPr>
        <w:pStyle w:val="6"/>
        <w:spacing w:line="260" w:lineRule="auto"/>
        <w:rPr>
          <w:color w:val="auto"/>
          <w:sz w:val="28"/>
          <w:szCs w:val="28"/>
          <w:highlight w:val="none"/>
        </w:rPr>
      </w:pPr>
    </w:p>
    <w:p w14:paraId="4E1B4B8B">
      <w:pPr>
        <w:spacing w:before="74" w:line="227" w:lineRule="auto"/>
        <w:ind w:left="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投标人盖章：</w:t>
      </w:r>
    </w:p>
    <w:p w14:paraId="5F5B7955">
      <w:pPr>
        <w:pStyle w:val="6"/>
        <w:spacing w:line="310" w:lineRule="auto"/>
        <w:rPr>
          <w:color w:val="auto"/>
          <w:sz w:val="28"/>
          <w:szCs w:val="28"/>
          <w:highlight w:val="none"/>
        </w:rPr>
      </w:pPr>
    </w:p>
    <w:p w14:paraId="480CDF0F">
      <w:pPr>
        <w:pStyle w:val="6"/>
        <w:spacing w:line="310" w:lineRule="auto"/>
        <w:rPr>
          <w:color w:val="auto"/>
          <w:sz w:val="28"/>
          <w:szCs w:val="28"/>
          <w:highlight w:val="none"/>
        </w:rPr>
      </w:pPr>
    </w:p>
    <w:p w14:paraId="4214BC85">
      <w:pPr>
        <w:pStyle w:val="6"/>
        <w:spacing w:line="311" w:lineRule="auto"/>
        <w:rPr>
          <w:color w:val="auto"/>
          <w:sz w:val="28"/>
          <w:szCs w:val="28"/>
          <w:highlight w:val="none"/>
        </w:rPr>
      </w:pPr>
    </w:p>
    <w:p w14:paraId="0F41E66F">
      <w:pPr>
        <w:spacing w:before="75" w:line="227" w:lineRule="auto"/>
        <w:jc w:val="right"/>
        <w:rPr>
          <w:rFonts w:ascii="宋体" w:hAnsi="宋体" w:eastAsia="宋体" w:cs="宋体"/>
          <w:color w:val="auto"/>
          <w:sz w:val="23"/>
          <w:szCs w:val="23"/>
          <w:highlight w:val="none"/>
        </w:rPr>
      </w:pPr>
      <w:r>
        <w:rPr>
          <w:rFonts w:ascii="宋体" w:hAnsi="宋体" w:eastAsia="宋体" w:cs="宋体"/>
          <w:color w:val="auto"/>
          <w:spacing w:val="-15"/>
          <w:sz w:val="28"/>
          <w:szCs w:val="28"/>
          <w:highlight w:val="none"/>
        </w:rPr>
        <w:t>日</w:t>
      </w:r>
      <w:r>
        <w:rPr>
          <w:rFonts w:ascii="宋体" w:hAnsi="宋体" w:eastAsia="宋体" w:cs="宋体"/>
          <w:color w:val="auto"/>
          <w:spacing w:val="12"/>
          <w:sz w:val="28"/>
          <w:szCs w:val="28"/>
          <w:highlight w:val="none"/>
        </w:rPr>
        <w:t xml:space="preserve">  </w:t>
      </w:r>
      <w:r>
        <w:rPr>
          <w:rFonts w:ascii="宋体" w:hAnsi="宋体" w:eastAsia="宋体" w:cs="宋体"/>
          <w:color w:val="auto"/>
          <w:spacing w:val="-15"/>
          <w:sz w:val="28"/>
          <w:szCs w:val="28"/>
          <w:highlight w:val="none"/>
        </w:rPr>
        <w:t>期：</w:t>
      </w:r>
      <w:r>
        <w:rPr>
          <w:rFonts w:ascii="宋体" w:hAnsi="宋体" w:eastAsia="宋体" w:cs="宋体"/>
          <w:color w:val="auto"/>
          <w:spacing w:val="9"/>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13"/>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31"/>
          <w:sz w:val="28"/>
          <w:szCs w:val="28"/>
          <w:highlight w:val="none"/>
        </w:rPr>
        <w:t xml:space="preserve">  </w:t>
      </w:r>
      <w:r>
        <w:rPr>
          <w:rFonts w:ascii="宋体" w:hAnsi="宋体" w:eastAsia="宋体" w:cs="宋体"/>
          <w:color w:val="auto"/>
          <w:spacing w:val="-15"/>
          <w:sz w:val="28"/>
          <w:szCs w:val="28"/>
          <w:highlight w:val="none"/>
        </w:rPr>
        <w:t>日</w:t>
      </w:r>
    </w:p>
    <w:p w14:paraId="3D2292C0">
      <w:pPr>
        <w:spacing w:line="227" w:lineRule="auto"/>
        <w:rPr>
          <w:rFonts w:ascii="宋体" w:hAnsi="宋体" w:eastAsia="宋体" w:cs="宋体"/>
          <w:color w:val="auto"/>
          <w:sz w:val="23"/>
          <w:szCs w:val="23"/>
          <w:highlight w:val="none"/>
        </w:rPr>
        <w:sectPr>
          <w:footerReference r:id="rId26" w:type="default"/>
          <w:pgSz w:w="11906" w:h="16838"/>
          <w:pgMar w:top="1440" w:right="1080" w:bottom="1440" w:left="1080" w:header="0" w:footer="925" w:gutter="0"/>
          <w:cols w:space="720" w:num="1"/>
        </w:sectPr>
      </w:pPr>
    </w:p>
    <w:p w14:paraId="518E6EC6">
      <w:pPr>
        <w:spacing w:before="91" w:line="221" w:lineRule="auto"/>
        <w:ind w:left="3958"/>
        <w:rPr>
          <w:rFonts w:ascii="宋体" w:hAnsi="宋体" w:eastAsia="宋体" w:cs="宋体"/>
          <w:color w:val="auto"/>
          <w:sz w:val="28"/>
          <w:szCs w:val="28"/>
          <w:highlight w:val="none"/>
        </w:rPr>
      </w:pPr>
      <w:r>
        <w:rPr>
          <w:rFonts w:ascii="Times New Roman" w:hAnsi="Times New Roman" w:eastAsia="Times New Roman" w:cs="Times New Roman"/>
          <w:b/>
          <w:bCs/>
          <w:color w:val="auto"/>
          <w:spacing w:val="-8"/>
          <w:sz w:val="32"/>
          <w:szCs w:val="32"/>
          <w:highlight w:val="none"/>
        </w:rPr>
        <w:t>2</w:t>
      </w:r>
      <w:r>
        <w:rPr>
          <w:rFonts w:ascii="宋体" w:hAnsi="宋体" w:eastAsia="宋体" w:cs="宋体"/>
          <w:b/>
          <w:bCs/>
          <w:color w:val="auto"/>
          <w:spacing w:val="-8"/>
          <w:sz w:val="32"/>
          <w:szCs w:val="32"/>
          <w:highlight w:val="none"/>
        </w:rPr>
        <w:t>、投</w:t>
      </w:r>
      <w:r>
        <w:rPr>
          <w:rFonts w:ascii="宋体" w:hAnsi="宋体" w:eastAsia="宋体" w:cs="宋体"/>
          <w:color w:val="auto"/>
          <w:spacing w:val="12"/>
          <w:sz w:val="32"/>
          <w:szCs w:val="32"/>
          <w:highlight w:val="none"/>
        </w:rPr>
        <w:t xml:space="preserve">  </w:t>
      </w:r>
      <w:r>
        <w:rPr>
          <w:rFonts w:ascii="宋体" w:hAnsi="宋体" w:eastAsia="宋体" w:cs="宋体"/>
          <w:b/>
          <w:bCs/>
          <w:color w:val="auto"/>
          <w:spacing w:val="-8"/>
          <w:sz w:val="32"/>
          <w:szCs w:val="32"/>
          <w:highlight w:val="none"/>
        </w:rPr>
        <w:t>标</w:t>
      </w:r>
      <w:r>
        <w:rPr>
          <w:rFonts w:ascii="宋体" w:hAnsi="宋体" w:eastAsia="宋体" w:cs="宋体"/>
          <w:color w:val="auto"/>
          <w:spacing w:val="14"/>
          <w:sz w:val="32"/>
          <w:szCs w:val="32"/>
          <w:highlight w:val="none"/>
        </w:rPr>
        <w:t xml:space="preserve">  </w:t>
      </w:r>
      <w:r>
        <w:rPr>
          <w:rFonts w:ascii="宋体" w:hAnsi="宋体" w:eastAsia="宋体" w:cs="宋体"/>
          <w:b/>
          <w:bCs/>
          <w:color w:val="auto"/>
          <w:spacing w:val="-8"/>
          <w:sz w:val="32"/>
          <w:szCs w:val="32"/>
          <w:highlight w:val="none"/>
        </w:rPr>
        <w:t>函</w:t>
      </w:r>
    </w:p>
    <w:p w14:paraId="04A07E2D">
      <w:pPr>
        <w:spacing w:before="75" w:line="228" w:lineRule="auto"/>
        <w:rPr>
          <w:rFonts w:hint="eastAsia" w:ascii="宋体" w:hAnsi="宋体" w:eastAsia="宋体" w:cs="宋体"/>
          <w:color w:val="auto"/>
          <w:sz w:val="28"/>
          <w:szCs w:val="28"/>
          <w:highlight w:val="none"/>
        </w:rPr>
      </w:pPr>
      <w:r>
        <w:rPr>
          <w:rFonts w:hint="eastAsia" w:ascii="宋体" w:hAnsi="宋体" w:eastAsia="宋体" w:cs="宋体"/>
          <w:color w:val="auto"/>
          <w:spacing w:val="14"/>
          <w:sz w:val="28"/>
          <w:szCs w:val="28"/>
          <w:highlight w:val="none"/>
        </w:rPr>
        <w:t>致</w:t>
      </w: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13"/>
          <w:sz w:val="28"/>
          <w:szCs w:val="28"/>
          <w:highlight w:val="none"/>
          <w:u w:val="single" w:color="auto"/>
        </w:rPr>
        <w:t>（</w:t>
      </w:r>
      <w:r>
        <w:rPr>
          <w:rFonts w:hint="eastAsia" w:ascii="宋体" w:hAnsi="宋体" w:eastAsia="宋体" w:cs="宋体"/>
          <w:color w:val="auto"/>
          <w:spacing w:val="14"/>
          <w:sz w:val="28"/>
          <w:szCs w:val="28"/>
          <w:highlight w:val="none"/>
          <w:u w:val="single" w:color="auto"/>
        </w:rPr>
        <w:t>招标人）</w:t>
      </w:r>
      <w:r>
        <w:rPr>
          <w:rFonts w:hint="eastAsia" w:ascii="宋体" w:hAnsi="宋体" w:eastAsia="宋体" w:cs="宋体"/>
          <w:color w:val="auto"/>
          <w:sz w:val="28"/>
          <w:szCs w:val="28"/>
          <w:highlight w:val="none"/>
          <w:u w:val="single" w:color="auto"/>
        </w:rPr>
        <w:t xml:space="preserve">        </w:t>
      </w:r>
    </w:p>
    <w:p w14:paraId="400CDABE">
      <w:pPr>
        <w:spacing w:before="180" w:line="366" w:lineRule="auto"/>
        <w:ind w:right="53" w:firstLine="499"/>
        <w:jc w:val="both"/>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1、我们决定参加贵单位组织的“</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8"/>
          <w:sz w:val="28"/>
          <w:szCs w:val="28"/>
          <w:highlight w:val="none"/>
          <w:u w:val="single" w:color="auto"/>
          <w:lang w:eastAsia="zh-CN"/>
        </w:rPr>
        <w:t>标项名称</w:t>
      </w:r>
      <w:r>
        <w:rPr>
          <w:rFonts w:hint="eastAsia" w:ascii="宋体" w:hAnsi="宋体" w:eastAsia="宋体" w:cs="宋体"/>
          <w:color w:val="auto"/>
          <w:spacing w:val="2"/>
          <w:sz w:val="28"/>
          <w:szCs w:val="28"/>
          <w:highlight w:val="none"/>
          <w:u w:val="single" w:color="auto"/>
        </w:rPr>
        <w:t>）</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8"/>
          <w:sz w:val="28"/>
          <w:szCs w:val="28"/>
          <w:highlight w:val="none"/>
        </w:rPr>
        <w:t>编号</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70"/>
          <w:sz w:val="28"/>
          <w:szCs w:val="28"/>
          <w:highlight w:val="none"/>
        </w:rPr>
        <w:t xml:space="preserve"> </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8"/>
          <w:sz w:val="28"/>
          <w:szCs w:val="28"/>
          <w:highlight w:val="none"/>
        </w:rPr>
        <w:t>”的采购。我方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 xml:space="preserve">授权 </w:t>
      </w:r>
      <w:r>
        <w:rPr>
          <w:rFonts w:hint="eastAsia" w:ascii="宋体" w:hAnsi="宋体" w:eastAsia="宋体" w:cs="宋体"/>
          <w:color w:val="auto"/>
          <w:spacing w:val="7"/>
          <w:sz w:val="28"/>
          <w:szCs w:val="28"/>
          <w:highlight w:val="none"/>
          <w:u w:val="single" w:color="auto"/>
        </w:rPr>
        <w:t xml:space="preserve">             （</w:t>
      </w:r>
      <w:r>
        <w:rPr>
          <w:rFonts w:hint="eastAsia" w:ascii="宋体" w:hAnsi="宋体" w:eastAsia="宋体" w:cs="宋体"/>
          <w:color w:val="auto"/>
          <w:spacing w:val="7"/>
          <w:sz w:val="28"/>
          <w:szCs w:val="28"/>
          <w:highlight w:val="none"/>
        </w:rPr>
        <w:t>姓名和职务）代表我方</w:t>
      </w:r>
      <w:r>
        <w:rPr>
          <w:rFonts w:hint="eastAsia" w:ascii="宋体" w:hAnsi="宋体" w:eastAsia="宋体" w:cs="宋体"/>
          <w:color w:val="auto"/>
          <w:spacing w:val="7"/>
          <w:sz w:val="28"/>
          <w:szCs w:val="28"/>
          <w:highlight w:val="none"/>
          <w:u w:val="single" w:color="auto"/>
        </w:rPr>
        <w:t xml:space="preserve">               </w:t>
      </w:r>
      <w:r>
        <w:rPr>
          <w:rFonts w:hint="eastAsia" w:ascii="宋体" w:hAnsi="宋体" w:eastAsia="宋体" w:cs="宋体"/>
          <w:color w:val="auto"/>
          <w:spacing w:val="-89"/>
          <w:sz w:val="28"/>
          <w:szCs w:val="28"/>
          <w:highlight w:val="none"/>
        </w:rPr>
        <w:t xml:space="preserve"> </w:t>
      </w:r>
      <w:r>
        <w:rPr>
          <w:rFonts w:hint="eastAsia" w:ascii="宋体" w:hAnsi="宋体" w:eastAsia="宋体" w:cs="宋体"/>
          <w:color w:val="auto"/>
          <w:spacing w:val="7"/>
          <w:sz w:val="28"/>
          <w:szCs w:val="28"/>
          <w:highlight w:val="none"/>
        </w:rPr>
        <w:t>（投标单位的名称）全权处理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本项目投标的有关事宜。</w:t>
      </w:r>
    </w:p>
    <w:p w14:paraId="16EA1837">
      <w:pPr>
        <w:spacing w:before="33" w:line="365" w:lineRule="auto"/>
        <w:ind w:right="53" w:firstLine="475"/>
        <w:jc w:val="both"/>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2、我方愿意按照采购文件规定的各项要求，</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2"/>
          <w:sz w:val="28"/>
          <w:szCs w:val="28"/>
          <w:highlight w:val="none"/>
        </w:rPr>
        <w:t xml:space="preserve">向招标人提供“  </w:t>
      </w:r>
      <w:r>
        <w:rPr>
          <w:rFonts w:hint="eastAsia" w:ascii="宋体" w:hAnsi="宋体" w:eastAsia="宋体" w:cs="宋体"/>
          <w:color w:val="auto"/>
          <w:spacing w:val="12"/>
          <w:sz w:val="28"/>
          <w:szCs w:val="28"/>
          <w:highlight w:val="none"/>
          <w:u w:val="single" w:color="auto"/>
        </w:rPr>
        <w:t>（</w:t>
      </w:r>
      <w:r>
        <w:rPr>
          <w:rFonts w:hint="eastAsia" w:ascii="宋体" w:hAnsi="宋体" w:eastAsia="宋体" w:cs="宋体"/>
          <w:color w:val="auto"/>
          <w:spacing w:val="12"/>
          <w:sz w:val="28"/>
          <w:szCs w:val="28"/>
          <w:highlight w:val="none"/>
          <w:u w:val="single" w:color="auto"/>
          <w:lang w:eastAsia="zh-CN"/>
        </w:rPr>
        <w:t>标项编号</w:t>
      </w:r>
      <w:r>
        <w:rPr>
          <w:rFonts w:hint="eastAsia" w:ascii="宋体" w:hAnsi="宋体" w:eastAsia="宋体" w:cs="宋体"/>
          <w:color w:val="auto"/>
          <w:spacing w:val="12"/>
          <w:sz w:val="28"/>
          <w:szCs w:val="28"/>
          <w:highlight w:val="none"/>
          <w:u w:val="single" w:color="auto"/>
        </w:rPr>
        <w:t>）</w:t>
      </w:r>
      <w:r>
        <w:rPr>
          <w:rFonts w:hint="eastAsia" w:ascii="宋体" w:hAnsi="宋体" w:eastAsia="宋体" w:cs="宋体"/>
          <w:color w:val="auto"/>
          <w:spacing w:val="12"/>
          <w:sz w:val="28"/>
          <w:szCs w:val="28"/>
          <w:highlight w:val="none"/>
        </w:rPr>
        <w:t>”项目的货物</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与服务，总投标价为人民币（大写</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57"/>
          <w:sz w:val="28"/>
          <w:szCs w:val="28"/>
          <w:highlight w:val="none"/>
        </w:rPr>
        <w:t xml:space="preserve"> </w:t>
      </w:r>
      <w:r>
        <w:rPr>
          <w:rFonts w:hint="eastAsia" w:ascii="宋体" w:hAnsi="宋体" w:eastAsia="宋体" w:cs="宋体"/>
          <w:color w:val="auto"/>
          <w:spacing w:val="10"/>
          <w:sz w:val="28"/>
          <w:szCs w:val="28"/>
          <w:highlight w:val="none"/>
        </w:rPr>
        <w:t>自签订合同之日起</w:t>
      </w:r>
      <w:r>
        <w:rPr>
          <w:rFonts w:hint="eastAsia" w:ascii="宋体" w:hAnsi="宋体" w:eastAsia="宋体" w:cs="宋体"/>
          <w:color w:val="auto"/>
          <w:spacing w:val="-113"/>
          <w:sz w:val="28"/>
          <w:szCs w:val="28"/>
          <w:highlight w:val="none"/>
        </w:rPr>
        <w:t xml:space="preserve"> </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103"/>
          <w:sz w:val="28"/>
          <w:szCs w:val="28"/>
          <w:highlight w:val="none"/>
        </w:rPr>
        <w:t xml:space="preserve"> </w:t>
      </w:r>
      <w:r>
        <w:rPr>
          <w:rFonts w:hint="eastAsia" w:ascii="宋体" w:hAnsi="宋体" w:eastAsia="宋体" w:cs="宋体"/>
          <w:color w:val="auto"/>
          <w:spacing w:val="10"/>
          <w:sz w:val="28"/>
          <w:szCs w:val="28"/>
          <w:highlight w:val="none"/>
        </w:rPr>
        <w:t>个日历天内完成</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供货并安装调试完毕；投标文件有效期：</w:t>
      </w:r>
      <w:r>
        <w:rPr>
          <w:rFonts w:hint="eastAsia" w:ascii="宋体" w:hAnsi="宋体" w:eastAsia="宋体" w:cs="宋体"/>
          <w:color w:val="auto"/>
          <w:spacing w:val="60"/>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2"/>
          <w:sz w:val="28"/>
          <w:szCs w:val="28"/>
          <w:highlight w:val="none"/>
        </w:rPr>
        <w:t>日历天。</w:t>
      </w:r>
    </w:p>
    <w:p w14:paraId="78D1CAB0">
      <w:pPr>
        <w:spacing w:before="36" w:line="227" w:lineRule="auto"/>
        <w:ind w:left="481"/>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3</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7"/>
          <w:sz w:val="28"/>
          <w:szCs w:val="28"/>
          <w:highlight w:val="none"/>
        </w:rPr>
        <w:t>、一旦我方成为合同签字人，我方将严格履行合同规定的责任和义务。</w:t>
      </w:r>
    </w:p>
    <w:p w14:paraId="148D11B7">
      <w:pPr>
        <w:spacing w:before="185" w:line="301" w:lineRule="auto"/>
        <w:ind w:left="1" w:firstLine="473"/>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4、我方同意按照采购文件的要求，缴纳投标保证金。并且承诺，在采购有效期内如果我</w:t>
      </w:r>
      <w:r>
        <w:rPr>
          <w:rFonts w:hint="eastAsia" w:ascii="宋体" w:hAnsi="宋体" w:eastAsia="宋体" w:cs="宋体"/>
          <w:color w:val="auto"/>
          <w:spacing w:val="16"/>
          <w:sz w:val="28"/>
          <w:szCs w:val="28"/>
          <w:highlight w:val="none"/>
        </w:rPr>
        <w:t xml:space="preserve"> </w:t>
      </w:r>
      <w:r>
        <w:rPr>
          <w:rFonts w:hint="eastAsia" w:ascii="宋体" w:hAnsi="宋体" w:eastAsia="宋体" w:cs="宋体"/>
          <w:color w:val="auto"/>
          <w:spacing w:val="9"/>
          <w:sz w:val="28"/>
          <w:szCs w:val="28"/>
          <w:highlight w:val="none"/>
        </w:rPr>
        <w:t>方撤回采购投标书或成为合同签字人后拒绝签订合同，我方将放弃要</w:t>
      </w:r>
      <w:r>
        <w:rPr>
          <w:rFonts w:hint="eastAsia" w:ascii="宋体" w:hAnsi="宋体" w:eastAsia="宋体" w:cs="宋体"/>
          <w:color w:val="auto"/>
          <w:spacing w:val="8"/>
          <w:sz w:val="28"/>
          <w:szCs w:val="28"/>
          <w:highlight w:val="none"/>
        </w:rPr>
        <w:t>求退还该保证金的权力。</w:t>
      </w:r>
    </w:p>
    <w:p w14:paraId="58938149">
      <w:pPr>
        <w:spacing w:before="184" w:line="301" w:lineRule="auto"/>
        <w:ind w:left="1" w:right="65" w:firstLine="481"/>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5、我方愿意提供可能另外要求的、与采购投标有关的文件资料，并保证我方已提</w:t>
      </w:r>
      <w:r>
        <w:rPr>
          <w:rFonts w:hint="eastAsia" w:ascii="宋体" w:hAnsi="宋体" w:eastAsia="宋体" w:cs="宋体"/>
          <w:color w:val="auto"/>
          <w:spacing w:val="9"/>
          <w:sz w:val="28"/>
          <w:szCs w:val="28"/>
          <w:highlight w:val="none"/>
        </w:rPr>
        <w:t>供和将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6"/>
          <w:sz w:val="28"/>
          <w:szCs w:val="28"/>
          <w:highlight w:val="none"/>
        </w:rPr>
        <w:t>要提供的文件是真实的、准确的。</w:t>
      </w:r>
    </w:p>
    <w:p w14:paraId="08AACD2A">
      <w:pPr>
        <w:pStyle w:val="6"/>
        <w:spacing w:line="260" w:lineRule="auto"/>
        <w:rPr>
          <w:rFonts w:hint="eastAsia" w:ascii="宋体" w:hAnsi="宋体" w:eastAsia="宋体" w:cs="宋体"/>
          <w:color w:val="auto"/>
          <w:sz w:val="28"/>
          <w:szCs w:val="28"/>
          <w:highlight w:val="none"/>
        </w:rPr>
      </w:pPr>
    </w:p>
    <w:p w14:paraId="0CE42C03">
      <w:pPr>
        <w:spacing w:before="75" w:line="227" w:lineRule="auto"/>
        <w:ind w:left="3"/>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投标单位名称</w:t>
      </w:r>
      <w:r>
        <w:rPr>
          <w:rFonts w:hint="eastAsia" w:ascii="宋体" w:hAnsi="宋体" w:eastAsia="宋体" w:cs="宋体"/>
          <w:color w:val="auto"/>
          <w:spacing w:val="-9"/>
          <w:sz w:val="28"/>
          <w:szCs w:val="28"/>
          <w:highlight w:val="none"/>
          <w:u w:val="single" w:color="auto"/>
        </w:rPr>
        <w:t>：</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1"/>
          <w:sz w:val="28"/>
          <w:szCs w:val="28"/>
          <w:highlight w:val="none"/>
          <w:u w:val="single" w:color="auto"/>
        </w:rPr>
        <w:t xml:space="preserve">              </w:t>
      </w:r>
      <w:r>
        <w:rPr>
          <w:rFonts w:hint="eastAsia" w:ascii="宋体" w:hAnsi="宋体" w:eastAsia="宋体" w:cs="宋体"/>
          <w:color w:val="auto"/>
          <w:spacing w:val="-9"/>
          <w:sz w:val="28"/>
          <w:szCs w:val="28"/>
          <w:highlight w:val="none"/>
        </w:rPr>
        <w:t>（</w:t>
      </w:r>
      <w:r>
        <w:rPr>
          <w:rFonts w:hint="eastAsia" w:ascii="宋体" w:hAnsi="宋体" w:eastAsia="宋体" w:cs="宋体"/>
          <w:color w:val="auto"/>
          <w:spacing w:val="7"/>
          <w:sz w:val="28"/>
          <w:szCs w:val="28"/>
          <w:highlight w:val="none"/>
        </w:rPr>
        <w:t>公</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7"/>
          <w:sz w:val="28"/>
          <w:szCs w:val="28"/>
          <w:highlight w:val="none"/>
        </w:rPr>
        <w:t>章）</w:t>
      </w:r>
    </w:p>
    <w:p w14:paraId="617E5B47">
      <w:pPr>
        <w:pStyle w:val="6"/>
        <w:spacing w:line="260" w:lineRule="auto"/>
        <w:rPr>
          <w:rFonts w:hint="eastAsia" w:ascii="宋体" w:hAnsi="宋体" w:eastAsia="宋体" w:cs="宋体"/>
          <w:color w:val="auto"/>
          <w:sz w:val="28"/>
          <w:szCs w:val="28"/>
          <w:highlight w:val="none"/>
        </w:rPr>
      </w:pPr>
    </w:p>
    <w:p w14:paraId="16D17D6A">
      <w:pPr>
        <w:spacing w:before="75" w:line="227" w:lineRule="auto"/>
        <w:ind w:left="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投标单位授权代表姓名（签字）：</w:t>
      </w:r>
      <w:r>
        <w:rPr>
          <w:rFonts w:hint="eastAsia" w:ascii="宋体" w:hAnsi="宋体" w:eastAsia="宋体" w:cs="宋体"/>
          <w:color w:val="auto"/>
          <w:spacing w:val="22"/>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609E0E7A">
      <w:pPr>
        <w:pStyle w:val="6"/>
        <w:spacing w:line="259" w:lineRule="auto"/>
        <w:rPr>
          <w:rFonts w:hint="eastAsia" w:ascii="宋体" w:hAnsi="宋体" w:eastAsia="宋体" w:cs="宋体"/>
          <w:color w:val="auto"/>
          <w:sz w:val="28"/>
          <w:szCs w:val="28"/>
          <w:highlight w:val="none"/>
        </w:rPr>
      </w:pPr>
    </w:p>
    <w:p w14:paraId="0DFAA701">
      <w:pPr>
        <w:spacing w:before="76" w:line="228" w:lineRule="auto"/>
        <w:ind w:left="2562"/>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日</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11"/>
          <w:sz w:val="28"/>
          <w:szCs w:val="28"/>
          <w:highlight w:val="none"/>
        </w:rPr>
        <w:t>期：</w:t>
      </w:r>
      <w:r>
        <w:rPr>
          <w:rFonts w:hint="eastAsia" w:ascii="宋体" w:hAnsi="宋体" w:eastAsia="宋体" w:cs="宋体"/>
          <w:color w:val="auto"/>
          <w:sz w:val="28"/>
          <w:szCs w:val="28"/>
          <w:highlight w:val="none"/>
          <w:u w:val="single" w:color="auto"/>
        </w:rPr>
        <w:t xml:space="preserve">                    </w:t>
      </w:r>
    </w:p>
    <w:p w14:paraId="2F0F0947">
      <w:pPr>
        <w:pStyle w:val="6"/>
        <w:spacing w:line="259" w:lineRule="auto"/>
        <w:rPr>
          <w:rFonts w:hint="eastAsia" w:ascii="宋体" w:hAnsi="宋体" w:eastAsia="宋体" w:cs="宋体"/>
          <w:color w:val="auto"/>
          <w:sz w:val="28"/>
          <w:szCs w:val="28"/>
          <w:highlight w:val="none"/>
        </w:rPr>
      </w:pPr>
    </w:p>
    <w:p w14:paraId="2C3C4718">
      <w:pPr>
        <w:spacing w:before="75" w:line="235" w:lineRule="auto"/>
        <w:ind w:left="25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pacing w:val="-75"/>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7C553C2B">
      <w:pPr>
        <w:pStyle w:val="6"/>
        <w:spacing w:line="255" w:lineRule="auto"/>
        <w:rPr>
          <w:rFonts w:hint="eastAsia" w:ascii="宋体" w:hAnsi="宋体" w:eastAsia="宋体" w:cs="宋体"/>
          <w:color w:val="auto"/>
          <w:sz w:val="28"/>
          <w:szCs w:val="28"/>
          <w:highlight w:val="none"/>
        </w:rPr>
      </w:pPr>
    </w:p>
    <w:p w14:paraId="708B89C1">
      <w:pPr>
        <w:pStyle w:val="6"/>
        <w:spacing w:line="255" w:lineRule="auto"/>
        <w:rPr>
          <w:rFonts w:hint="eastAsia" w:ascii="宋体" w:hAnsi="宋体" w:eastAsia="宋体" w:cs="宋体"/>
          <w:color w:val="auto"/>
          <w:sz w:val="28"/>
          <w:szCs w:val="28"/>
          <w:highlight w:val="none"/>
        </w:rPr>
      </w:pPr>
    </w:p>
    <w:p w14:paraId="0471F520">
      <w:pPr>
        <w:spacing w:before="74" w:line="230" w:lineRule="auto"/>
        <w:ind w:left="2548"/>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电</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6"/>
          <w:sz w:val="28"/>
          <w:szCs w:val="28"/>
          <w:highlight w:val="none"/>
        </w:rPr>
        <w:t>话：</w:t>
      </w:r>
      <w:r>
        <w:rPr>
          <w:rFonts w:hint="eastAsia" w:ascii="宋体" w:hAnsi="宋体" w:eastAsia="宋体" w:cs="宋体"/>
          <w:color w:val="auto"/>
          <w:sz w:val="28"/>
          <w:szCs w:val="28"/>
          <w:highlight w:val="none"/>
          <w:u w:val="single" w:color="auto"/>
        </w:rPr>
        <w:t xml:space="preserve">                    </w:t>
      </w:r>
    </w:p>
    <w:p w14:paraId="63C71A16">
      <w:pPr>
        <w:pStyle w:val="6"/>
        <w:spacing w:line="258" w:lineRule="auto"/>
        <w:rPr>
          <w:rFonts w:hint="eastAsia" w:ascii="宋体" w:hAnsi="宋体" w:eastAsia="宋体" w:cs="宋体"/>
          <w:color w:val="auto"/>
          <w:sz w:val="28"/>
          <w:szCs w:val="28"/>
          <w:highlight w:val="none"/>
        </w:rPr>
      </w:pPr>
    </w:p>
    <w:p w14:paraId="33FEBD09">
      <w:pPr>
        <w:pStyle w:val="6"/>
        <w:spacing w:line="258" w:lineRule="auto"/>
        <w:rPr>
          <w:rFonts w:hint="eastAsia" w:ascii="宋体" w:hAnsi="宋体" w:eastAsia="宋体" w:cs="宋体"/>
          <w:color w:val="auto"/>
          <w:sz w:val="28"/>
          <w:szCs w:val="28"/>
          <w:highlight w:val="none"/>
        </w:rPr>
      </w:pPr>
    </w:p>
    <w:p w14:paraId="36F30F39">
      <w:pPr>
        <w:spacing w:before="76" w:line="227" w:lineRule="auto"/>
        <w:ind w:left="2518"/>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传</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3"/>
          <w:sz w:val="28"/>
          <w:szCs w:val="28"/>
          <w:highlight w:val="none"/>
        </w:rPr>
        <w:t>真：</w:t>
      </w:r>
      <w:r>
        <w:rPr>
          <w:rFonts w:hint="eastAsia" w:ascii="宋体" w:hAnsi="宋体" w:eastAsia="宋体" w:cs="宋体"/>
          <w:color w:val="auto"/>
          <w:sz w:val="28"/>
          <w:szCs w:val="28"/>
          <w:highlight w:val="none"/>
          <w:u w:val="single" w:color="auto"/>
        </w:rPr>
        <w:t xml:space="preserve">                    </w:t>
      </w:r>
    </w:p>
    <w:p w14:paraId="47229AF1">
      <w:pPr>
        <w:spacing w:line="227" w:lineRule="auto"/>
        <w:rPr>
          <w:rFonts w:hint="eastAsia" w:ascii="宋体" w:hAnsi="宋体" w:eastAsia="宋体" w:cs="宋体"/>
          <w:color w:val="auto"/>
          <w:sz w:val="28"/>
          <w:szCs w:val="28"/>
          <w:highlight w:val="none"/>
        </w:rPr>
        <w:sectPr>
          <w:footerReference r:id="rId27" w:type="default"/>
          <w:pgSz w:w="11906" w:h="16838"/>
          <w:pgMar w:top="1440" w:right="1080" w:bottom="1440" w:left="1080" w:header="0" w:footer="925" w:gutter="0"/>
          <w:cols w:space="720" w:num="1"/>
        </w:sectPr>
      </w:pPr>
    </w:p>
    <w:p w14:paraId="2E365504">
      <w:pPr>
        <w:spacing w:before="91" w:line="219" w:lineRule="auto"/>
        <w:ind w:left="3639"/>
        <w:rPr>
          <w:rFonts w:ascii="宋体" w:hAnsi="宋体" w:eastAsia="宋体" w:cs="宋体"/>
          <w:color w:val="auto"/>
          <w:sz w:val="32"/>
          <w:szCs w:val="32"/>
          <w:highlight w:val="none"/>
        </w:rPr>
      </w:pPr>
      <w:r>
        <w:rPr>
          <w:rFonts w:ascii="Times New Roman" w:hAnsi="Times New Roman" w:eastAsia="Times New Roman" w:cs="Times New Roman"/>
          <w:b/>
          <w:bCs/>
          <w:color w:val="auto"/>
          <w:spacing w:val="-4"/>
          <w:sz w:val="32"/>
          <w:szCs w:val="32"/>
          <w:highlight w:val="none"/>
        </w:rPr>
        <w:t>3</w:t>
      </w:r>
      <w:r>
        <w:rPr>
          <w:rFonts w:ascii="宋体" w:hAnsi="宋体" w:eastAsia="宋体" w:cs="宋体"/>
          <w:b/>
          <w:bCs/>
          <w:color w:val="auto"/>
          <w:spacing w:val="-4"/>
          <w:sz w:val="32"/>
          <w:szCs w:val="32"/>
          <w:highlight w:val="none"/>
        </w:rPr>
        <w:t>、诚信投标承诺书</w:t>
      </w:r>
    </w:p>
    <w:p w14:paraId="3061E840">
      <w:pPr>
        <w:spacing w:before="75" w:line="227" w:lineRule="auto"/>
        <w:ind w:left="48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本人以企业法定代表人的身份郑重承诺：</w:t>
      </w:r>
    </w:p>
    <w:p w14:paraId="55236D9B">
      <w:pPr>
        <w:spacing w:before="182" w:line="361" w:lineRule="auto"/>
        <w:ind w:left="484" w:right="381"/>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一、将遵循公开、公正和诚实信用的原则自愿参加</w:t>
      </w:r>
      <w:r>
        <w:rPr>
          <w:rFonts w:ascii="宋体" w:hAnsi="宋体" w:eastAsia="宋体" w:cs="宋体"/>
          <w:color w:val="auto"/>
          <w:spacing w:val="-92"/>
          <w:sz w:val="28"/>
          <w:szCs w:val="28"/>
          <w:highlight w:val="none"/>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102"/>
          <w:sz w:val="28"/>
          <w:szCs w:val="28"/>
          <w:highlight w:val="none"/>
        </w:rPr>
        <w:t xml:space="preserve"> </w:t>
      </w:r>
      <w:r>
        <w:rPr>
          <w:rFonts w:ascii="宋体" w:hAnsi="宋体" w:eastAsia="宋体" w:cs="宋体"/>
          <w:color w:val="auto"/>
          <w:spacing w:val="6"/>
          <w:sz w:val="28"/>
          <w:szCs w:val="28"/>
          <w:highlight w:val="none"/>
        </w:rPr>
        <w:t>项目的投标；</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二、所提供的一切材料都是真实、有效、合法的；</w:t>
      </w:r>
    </w:p>
    <w:p w14:paraId="1F2B690E">
      <w:pPr>
        <w:spacing w:before="35" w:line="301" w:lineRule="auto"/>
        <w:ind w:left="1" w:right="53" w:firstLine="479"/>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rPr>
        <w:t>三、不出借、转让资质证书，不让他人挂靠投标</w:t>
      </w:r>
      <w:r>
        <w:rPr>
          <w:rFonts w:ascii="宋体" w:hAnsi="宋体" w:eastAsia="宋体" w:cs="宋体"/>
          <w:color w:val="auto"/>
          <w:spacing w:val="13"/>
          <w:sz w:val="28"/>
          <w:szCs w:val="28"/>
          <w:highlight w:val="none"/>
        </w:rPr>
        <w:t>，不以他人名义投标或者以其他方式弄</w:t>
      </w:r>
      <w:r>
        <w:rPr>
          <w:rFonts w:ascii="宋体" w:hAnsi="宋体" w:eastAsia="宋体" w:cs="宋体"/>
          <w:color w:val="auto"/>
          <w:sz w:val="28"/>
          <w:szCs w:val="28"/>
          <w:highlight w:val="none"/>
        </w:rPr>
        <w:t xml:space="preserve"> </w:t>
      </w:r>
      <w:r>
        <w:rPr>
          <w:rFonts w:ascii="宋体" w:hAnsi="宋体" w:eastAsia="宋体" w:cs="宋体"/>
          <w:color w:val="auto"/>
          <w:spacing w:val="2"/>
          <w:sz w:val="28"/>
          <w:szCs w:val="28"/>
          <w:highlight w:val="none"/>
        </w:rPr>
        <w:t>虚作假，骗取中标；</w:t>
      </w:r>
    </w:p>
    <w:p w14:paraId="269A406C">
      <w:pPr>
        <w:spacing w:before="184" w:line="301" w:lineRule="auto"/>
        <w:ind w:left="1" w:right="53" w:firstLine="501"/>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rPr>
        <w:t>四、不与其他投标人相互串通投标报价，不排挤其他投标人的公平竞争、损害招标人的</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合法权益；</w:t>
      </w:r>
    </w:p>
    <w:p w14:paraId="2C35F912">
      <w:pPr>
        <w:spacing w:before="183" w:line="301" w:lineRule="auto"/>
        <w:ind w:left="3" w:right="53" w:firstLine="480"/>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rPr>
        <w:t>五、不与招标人、招标代理机构或其他投标人串通投标，损害国家利益、社会公共利益</w:t>
      </w:r>
      <w:r>
        <w:rPr>
          <w:rFonts w:ascii="宋体" w:hAnsi="宋体" w:eastAsia="宋体" w:cs="宋体"/>
          <w:color w:val="auto"/>
          <w:spacing w:val="17"/>
          <w:sz w:val="28"/>
          <w:szCs w:val="28"/>
          <w:highlight w:val="none"/>
        </w:rPr>
        <w:t xml:space="preserve"> </w:t>
      </w:r>
      <w:r>
        <w:rPr>
          <w:rFonts w:ascii="宋体" w:hAnsi="宋体" w:eastAsia="宋体" w:cs="宋体"/>
          <w:color w:val="auto"/>
          <w:spacing w:val="2"/>
          <w:sz w:val="28"/>
          <w:szCs w:val="28"/>
          <w:highlight w:val="none"/>
        </w:rPr>
        <w:t>或者他人的合法权益；</w:t>
      </w:r>
    </w:p>
    <w:p w14:paraId="0DA1A735">
      <w:pPr>
        <w:spacing w:before="182" w:line="227" w:lineRule="auto"/>
        <w:ind w:left="482"/>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六、严格遵守开标现场纪律，服从监管人员管理；</w:t>
      </w:r>
    </w:p>
    <w:p w14:paraId="5E4C148A">
      <w:pPr>
        <w:spacing w:before="185" w:line="227" w:lineRule="auto"/>
        <w:ind w:left="479"/>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七、保证中标后不转包，若有分包征得招标人同</w:t>
      </w:r>
      <w:r>
        <w:rPr>
          <w:rFonts w:ascii="宋体" w:hAnsi="宋体" w:eastAsia="宋体" w:cs="宋体"/>
          <w:color w:val="auto"/>
          <w:spacing w:val="6"/>
          <w:sz w:val="28"/>
          <w:szCs w:val="28"/>
          <w:highlight w:val="none"/>
        </w:rPr>
        <w:t>意；</w:t>
      </w:r>
    </w:p>
    <w:p w14:paraId="67E818A3">
      <w:pPr>
        <w:spacing w:before="185" w:line="227" w:lineRule="auto"/>
        <w:ind w:left="484"/>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八、保证中标之后，按照投标文件要求提供相关后续服务；</w:t>
      </w:r>
    </w:p>
    <w:p w14:paraId="61A77352">
      <w:pPr>
        <w:spacing w:before="182" w:line="227" w:lineRule="auto"/>
        <w:ind w:left="486"/>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九、保证企业及所属相关人员在本次投标中无行贿等犯罪行为；</w:t>
      </w:r>
    </w:p>
    <w:p w14:paraId="1DF90CAD">
      <w:pPr>
        <w:spacing w:before="184" w:line="338" w:lineRule="auto"/>
        <w:ind w:left="2" w:right="53" w:firstLine="479"/>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rPr>
        <w:t>十、如在投标过程和公示期间发生投诉行为，</w:t>
      </w:r>
      <w:r>
        <w:rPr>
          <w:rFonts w:ascii="宋体" w:hAnsi="宋体" w:eastAsia="宋体" w:cs="宋体"/>
          <w:color w:val="auto"/>
          <w:spacing w:val="13"/>
          <w:sz w:val="28"/>
          <w:szCs w:val="28"/>
          <w:highlight w:val="none"/>
        </w:rPr>
        <w:t>保证按照《伊犁州招标采购活动投诉处理</w:t>
      </w:r>
      <w:r>
        <w:rPr>
          <w:rFonts w:ascii="宋体" w:hAnsi="宋体" w:eastAsia="宋体" w:cs="宋体"/>
          <w:color w:val="auto"/>
          <w:sz w:val="28"/>
          <w:szCs w:val="28"/>
          <w:highlight w:val="none"/>
        </w:rPr>
        <w:t xml:space="preserve"> </w:t>
      </w:r>
      <w:r>
        <w:rPr>
          <w:rFonts w:ascii="宋体" w:hAnsi="宋体" w:eastAsia="宋体" w:cs="宋体"/>
          <w:color w:val="auto"/>
          <w:spacing w:val="13"/>
          <w:sz w:val="28"/>
          <w:szCs w:val="28"/>
          <w:highlight w:val="none"/>
        </w:rPr>
        <w:t>暂行办法》要求进行。投诉内容符合要求，投诉材料加盖企业公章或由法定代表人授权委托 人签字，并附有关身份证明复印件。不恶意投诉，对本公司提供的投诉线索的真实性负责，</w:t>
      </w:r>
      <w:r>
        <w:rPr>
          <w:rFonts w:ascii="宋体" w:hAnsi="宋体" w:eastAsia="宋体" w:cs="宋体"/>
          <w:color w:val="auto"/>
          <w:sz w:val="28"/>
          <w:szCs w:val="28"/>
          <w:highlight w:val="none"/>
        </w:rPr>
        <w:t xml:space="preserve"> </w:t>
      </w:r>
      <w:r>
        <w:rPr>
          <w:rFonts w:ascii="宋体" w:hAnsi="宋体" w:eastAsia="宋体" w:cs="宋体"/>
          <w:color w:val="auto"/>
          <w:spacing w:val="6"/>
          <w:sz w:val="28"/>
          <w:szCs w:val="28"/>
          <w:highlight w:val="none"/>
        </w:rPr>
        <w:t>否则愿接受有关部门的处罚。</w:t>
      </w:r>
    </w:p>
    <w:p w14:paraId="69F74E1B">
      <w:pPr>
        <w:spacing w:before="184" w:line="365" w:lineRule="auto"/>
        <w:ind w:firstLine="508"/>
        <w:jc w:val="both"/>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以上内容我已仔细阅读，本公司若有违反承诺内容的行为，自愿依法接受取消投标资格、</w:t>
      </w:r>
      <w:r>
        <w:rPr>
          <w:rFonts w:ascii="宋体" w:hAnsi="宋体" w:eastAsia="宋体" w:cs="宋体"/>
          <w:color w:val="auto"/>
          <w:sz w:val="28"/>
          <w:szCs w:val="28"/>
          <w:highlight w:val="none"/>
        </w:rPr>
        <w:t xml:space="preserve"> </w:t>
      </w:r>
      <w:r>
        <w:rPr>
          <w:rFonts w:ascii="宋体" w:hAnsi="宋体" w:eastAsia="宋体" w:cs="宋体"/>
          <w:color w:val="auto"/>
          <w:spacing w:val="13"/>
          <w:sz w:val="28"/>
          <w:szCs w:val="28"/>
          <w:highlight w:val="none"/>
        </w:rPr>
        <w:t>记入不良信用档案、取消中标资格、没收投标保证金等有关处理，愿意承担法律责任，给招</w:t>
      </w:r>
      <w:r>
        <w:rPr>
          <w:rFonts w:ascii="宋体" w:hAnsi="宋体" w:eastAsia="宋体" w:cs="宋体"/>
          <w:color w:val="auto"/>
          <w:spacing w:val="16"/>
          <w:sz w:val="28"/>
          <w:szCs w:val="28"/>
          <w:highlight w:val="none"/>
        </w:rPr>
        <w:t xml:space="preserve"> </w:t>
      </w:r>
      <w:r>
        <w:rPr>
          <w:rFonts w:ascii="宋体" w:hAnsi="宋体" w:eastAsia="宋体" w:cs="宋体"/>
          <w:color w:val="auto"/>
          <w:spacing w:val="7"/>
          <w:sz w:val="28"/>
          <w:szCs w:val="28"/>
          <w:highlight w:val="none"/>
        </w:rPr>
        <w:t>标人造成损失的，依法承担赔偿责任。</w:t>
      </w:r>
    </w:p>
    <w:p w14:paraId="76C69803">
      <w:pPr>
        <w:pStyle w:val="6"/>
        <w:spacing w:line="262" w:lineRule="auto"/>
        <w:rPr>
          <w:color w:val="auto"/>
          <w:sz w:val="28"/>
          <w:szCs w:val="28"/>
          <w:highlight w:val="none"/>
        </w:rPr>
      </w:pPr>
    </w:p>
    <w:p w14:paraId="190649C8">
      <w:pPr>
        <w:spacing w:before="75" w:line="227" w:lineRule="auto"/>
        <w:ind w:left="48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开户银行：</w:t>
      </w:r>
      <w:r>
        <w:rPr>
          <w:rFonts w:ascii="宋体" w:hAnsi="宋体" w:eastAsia="宋体" w:cs="宋体"/>
          <w:color w:val="auto"/>
          <w:spacing w:val="1"/>
          <w:sz w:val="28"/>
          <w:szCs w:val="28"/>
          <w:highlight w:val="none"/>
        </w:rPr>
        <w:t xml:space="preserve">                    </w:t>
      </w:r>
      <w:r>
        <w:rPr>
          <w:rFonts w:ascii="宋体" w:hAnsi="宋体" w:eastAsia="宋体" w:cs="宋体"/>
          <w:color w:val="auto"/>
          <w:spacing w:val="-2"/>
          <w:sz w:val="28"/>
          <w:szCs w:val="28"/>
          <w:highlight w:val="none"/>
        </w:rPr>
        <w:t>基本账户：</w:t>
      </w:r>
    </w:p>
    <w:p w14:paraId="2798E82F">
      <w:pPr>
        <w:spacing w:before="185" w:line="227" w:lineRule="auto"/>
        <w:ind w:left="483"/>
        <w:rPr>
          <w:rFonts w:ascii="宋体" w:hAnsi="宋体" w:eastAsia="宋体" w:cs="宋体"/>
          <w:color w:val="auto"/>
          <w:sz w:val="23"/>
          <w:szCs w:val="23"/>
          <w:highlight w:val="none"/>
        </w:rPr>
      </w:pPr>
      <w:r>
        <w:rPr>
          <w:rFonts w:ascii="宋体" w:hAnsi="宋体" w:eastAsia="宋体" w:cs="宋体"/>
          <w:color w:val="auto"/>
          <w:spacing w:val="2"/>
          <w:sz w:val="28"/>
          <w:szCs w:val="28"/>
          <w:highlight w:val="none"/>
        </w:rPr>
        <w:t>投标单位（公章</w:t>
      </w:r>
      <w:r>
        <w:rPr>
          <w:rFonts w:ascii="宋体" w:hAnsi="宋体" w:eastAsia="宋体" w:cs="宋体"/>
          <w:color w:val="auto"/>
          <w:spacing w:val="5"/>
          <w:sz w:val="28"/>
          <w:szCs w:val="28"/>
          <w:highlight w:val="none"/>
        </w:rPr>
        <w:t>）：</w:t>
      </w:r>
      <w:r>
        <w:rPr>
          <w:rFonts w:ascii="宋体" w:hAnsi="宋体" w:eastAsia="宋体" w:cs="宋体"/>
          <w:color w:val="auto"/>
          <w:spacing w:val="2"/>
          <w:sz w:val="28"/>
          <w:szCs w:val="28"/>
          <w:highlight w:val="none"/>
        </w:rPr>
        <w:t xml:space="preserve">           法定代表人（签字或盖章</w:t>
      </w:r>
      <w:r>
        <w:rPr>
          <w:rFonts w:ascii="宋体" w:hAnsi="宋体" w:eastAsia="宋体" w:cs="宋体"/>
          <w:color w:val="auto"/>
          <w:spacing w:val="5"/>
          <w:sz w:val="28"/>
          <w:szCs w:val="28"/>
          <w:highlight w:val="none"/>
        </w:rPr>
        <w:t>）：</w:t>
      </w:r>
    </w:p>
    <w:p w14:paraId="7D74D72B">
      <w:pPr>
        <w:spacing w:line="227" w:lineRule="auto"/>
        <w:rPr>
          <w:rFonts w:ascii="宋体" w:hAnsi="宋体" w:eastAsia="宋体" w:cs="宋体"/>
          <w:color w:val="auto"/>
          <w:sz w:val="23"/>
          <w:szCs w:val="23"/>
          <w:highlight w:val="none"/>
        </w:rPr>
        <w:sectPr>
          <w:footerReference r:id="rId28" w:type="default"/>
          <w:pgSz w:w="11906" w:h="16838"/>
          <w:pgMar w:top="1440" w:right="1080" w:bottom="1440" w:left="1080" w:header="0" w:footer="925" w:gutter="0"/>
          <w:cols w:space="720" w:num="1"/>
        </w:sectPr>
      </w:pPr>
    </w:p>
    <w:p w14:paraId="65968D90">
      <w:pPr>
        <w:numPr>
          <w:ilvl w:val="0"/>
          <w:numId w:val="4"/>
        </w:numPr>
        <w:spacing w:before="91" w:line="219" w:lineRule="auto"/>
        <w:ind w:left="3541"/>
        <w:rPr>
          <w:rFonts w:ascii="宋体" w:hAnsi="宋体" w:eastAsia="宋体" w:cs="宋体"/>
          <w:b/>
          <w:bCs/>
          <w:color w:val="auto"/>
          <w:spacing w:val="-5"/>
          <w:sz w:val="32"/>
          <w:szCs w:val="32"/>
          <w:highlight w:val="none"/>
        </w:rPr>
      </w:pPr>
      <w:bookmarkStart w:id="37" w:name="_Toc18646"/>
      <w:r>
        <w:rPr>
          <w:rFonts w:ascii="宋体" w:hAnsi="宋体" w:eastAsia="宋体" w:cs="宋体"/>
          <w:b/>
          <w:bCs/>
          <w:color w:val="auto"/>
          <w:spacing w:val="-5"/>
          <w:sz w:val="32"/>
          <w:szCs w:val="32"/>
          <w:highlight w:val="none"/>
        </w:rPr>
        <w:t>报价明细表</w:t>
      </w:r>
    </w:p>
    <w:p w14:paraId="06F55A7F">
      <w:pPr>
        <w:spacing w:line="400" w:lineRule="atLeas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lang w:eastAsia="zh-CN"/>
        </w:rPr>
        <w:t>标项名称</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u w:val="single"/>
        </w:rPr>
        <w:t>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标项编号</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u w:val="single"/>
        </w:rPr>
        <w:t>　　　　　</w:t>
      </w:r>
      <w:r>
        <w:rPr>
          <w:rFonts w:hint="eastAsia" w:ascii="仿宋" w:hAnsi="仿宋" w:eastAsia="仿宋" w:cs="仿宋"/>
          <w:bCs/>
          <w:color w:val="auto"/>
          <w:sz w:val="24"/>
          <w:highlight w:val="none"/>
          <w:u w:val="single"/>
          <w:lang w:val="en-US" w:eastAsia="zh-CN"/>
        </w:rPr>
        <w:t xml:space="preserve">              </w:t>
      </w:r>
    </w:p>
    <w:p w14:paraId="4ABD9EDF">
      <w:pPr>
        <w:tabs>
          <w:tab w:val="left" w:pos="9135"/>
        </w:tabs>
        <w:spacing w:line="360" w:lineRule="auto"/>
        <w:rPr>
          <w:color w:val="auto"/>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单    位：元</w:t>
      </w:r>
    </w:p>
    <w:p w14:paraId="44E8EB81">
      <w:pPr>
        <w:spacing w:line="219" w:lineRule="auto"/>
        <w:rPr>
          <w:rFonts w:ascii="宋体" w:hAnsi="宋体" w:eastAsia="宋体" w:cs="宋体"/>
          <w:color w:val="auto"/>
          <w:sz w:val="28"/>
          <w:szCs w:val="28"/>
          <w:highlight w:val="none"/>
        </w:rPr>
      </w:pPr>
    </w:p>
    <w:tbl>
      <w:tblPr>
        <w:tblStyle w:val="10"/>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70"/>
        <w:gridCol w:w="1620"/>
        <w:gridCol w:w="1740"/>
        <w:gridCol w:w="1245"/>
        <w:gridCol w:w="1095"/>
        <w:gridCol w:w="840"/>
      </w:tblGrid>
      <w:tr w14:paraId="37FA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847" w:type="dxa"/>
            <w:noWrap w:val="0"/>
            <w:vAlign w:val="center"/>
          </w:tcPr>
          <w:p w14:paraId="59CD8D76">
            <w:pPr>
              <w:spacing w:line="400" w:lineRule="atLeast"/>
              <w:jc w:val="center"/>
              <w:rPr>
                <w:rFonts w:hint="eastAsia" w:ascii="仿宋" w:hAnsi="仿宋" w:eastAsia="仿宋" w:cs="仿宋"/>
                <w:bCs/>
                <w:color w:val="auto"/>
                <w:sz w:val="24"/>
                <w:highlight w:val="none"/>
              </w:rPr>
            </w:pPr>
            <w:bookmarkStart w:id="38" w:name="_Toc20851"/>
            <w:bookmarkStart w:id="39" w:name="_Toc29613"/>
            <w:bookmarkStart w:id="40" w:name="_Toc27281"/>
            <w:bookmarkStart w:id="41" w:name="_Toc27030"/>
            <w:bookmarkStart w:id="42" w:name="_Toc25073"/>
            <w:r>
              <w:rPr>
                <w:rFonts w:hint="eastAsia" w:ascii="仿宋" w:hAnsi="仿宋" w:eastAsia="仿宋" w:cs="仿宋"/>
                <w:bCs/>
                <w:color w:val="auto"/>
                <w:sz w:val="24"/>
                <w:highlight w:val="none"/>
              </w:rPr>
              <w:t>序号</w:t>
            </w:r>
            <w:bookmarkEnd w:id="38"/>
            <w:bookmarkEnd w:id="39"/>
            <w:bookmarkEnd w:id="40"/>
            <w:bookmarkEnd w:id="41"/>
            <w:bookmarkEnd w:id="42"/>
          </w:p>
        </w:tc>
        <w:tc>
          <w:tcPr>
            <w:tcW w:w="2670" w:type="dxa"/>
            <w:noWrap w:val="0"/>
            <w:vAlign w:val="center"/>
          </w:tcPr>
          <w:p w14:paraId="61A03C6D">
            <w:pPr>
              <w:spacing w:line="400" w:lineRule="atLeast"/>
              <w:jc w:val="center"/>
              <w:rPr>
                <w:rFonts w:hint="eastAsia" w:ascii="仿宋" w:hAnsi="仿宋" w:eastAsia="仿宋" w:cs="仿宋"/>
                <w:bCs/>
                <w:color w:val="auto"/>
                <w:sz w:val="24"/>
                <w:highlight w:val="none"/>
              </w:rPr>
            </w:pPr>
            <w:bookmarkStart w:id="43" w:name="_Toc2702"/>
            <w:bookmarkStart w:id="44" w:name="_Toc31028"/>
            <w:bookmarkStart w:id="45" w:name="_Toc21128"/>
            <w:bookmarkStart w:id="46" w:name="_Toc19329"/>
            <w:bookmarkStart w:id="47" w:name="_Toc17433"/>
            <w:r>
              <w:rPr>
                <w:rFonts w:hint="eastAsia" w:ascii="仿宋" w:hAnsi="仿宋" w:eastAsia="仿宋" w:cs="仿宋"/>
                <w:bCs/>
                <w:color w:val="auto"/>
                <w:sz w:val="24"/>
                <w:highlight w:val="none"/>
              </w:rPr>
              <w:t>名称</w:t>
            </w:r>
            <w:bookmarkEnd w:id="43"/>
            <w:bookmarkEnd w:id="44"/>
            <w:bookmarkEnd w:id="45"/>
            <w:bookmarkEnd w:id="46"/>
            <w:bookmarkEnd w:id="47"/>
          </w:p>
        </w:tc>
        <w:tc>
          <w:tcPr>
            <w:tcW w:w="1620" w:type="dxa"/>
            <w:noWrap w:val="0"/>
            <w:vAlign w:val="center"/>
          </w:tcPr>
          <w:p w14:paraId="235A5855">
            <w:pPr>
              <w:spacing w:line="400" w:lineRule="atLeast"/>
              <w:jc w:val="center"/>
              <w:rPr>
                <w:rFonts w:hint="eastAsia" w:ascii="仿宋" w:hAnsi="仿宋" w:eastAsia="仿宋" w:cs="仿宋"/>
                <w:bCs/>
                <w:color w:val="auto"/>
                <w:sz w:val="24"/>
                <w:highlight w:val="none"/>
              </w:rPr>
            </w:pPr>
            <w:bookmarkStart w:id="48" w:name="_Toc9708"/>
            <w:bookmarkStart w:id="49" w:name="_Toc17145"/>
            <w:bookmarkStart w:id="50" w:name="_Toc3744"/>
            <w:bookmarkStart w:id="51" w:name="_Toc14119"/>
            <w:bookmarkStart w:id="52" w:name="_Toc13100"/>
            <w:r>
              <w:rPr>
                <w:rFonts w:hint="eastAsia" w:ascii="仿宋" w:hAnsi="仿宋" w:eastAsia="仿宋" w:cs="仿宋"/>
                <w:bCs/>
                <w:color w:val="auto"/>
                <w:sz w:val="24"/>
                <w:highlight w:val="none"/>
              </w:rPr>
              <w:t>规格型号</w:t>
            </w:r>
            <w:bookmarkEnd w:id="48"/>
            <w:bookmarkEnd w:id="49"/>
            <w:bookmarkEnd w:id="50"/>
            <w:bookmarkEnd w:id="51"/>
            <w:bookmarkEnd w:id="52"/>
          </w:p>
        </w:tc>
        <w:tc>
          <w:tcPr>
            <w:tcW w:w="1740" w:type="dxa"/>
            <w:noWrap w:val="0"/>
            <w:vAlign w:val="center"/>
          </w:tcPr>
          <w:p w14:paraId="39D270BB">
            <w:pPr>
              <w:spacing w:line="400" w:lineRule="atLeas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来源/产地</w:t>
            </w:r>
          </w:p>
        </w:tc>
        <w:tc>
          <w:tcPr>
            <w:tcW w:w="1245" w:type="dxa"/>
            <w:noWrap w:val="0"/>
            <w:vAlign w:val="center"/>
          </w:tcPr>
          <w:p w14:paraId="1347B4FA">
            <w:pPr>
              <w:spacing w:line="400" w:lineRule="atLeast"/>
              <w:jc w:val="center"/>
              <w:rPr>
                <w:rFonts w:hint="eastAsia" w:ascii="仿宋" w:hAnsi="仿宋" w:eastAsia="仿宋" w:cs="仿宋"/>
                <w:bCs/>
                <w:color w:val="auto"/>
                <w:sz w:val="24"/>
                <w:highlight w:val="none"/>
              </w:rPr>
            </w:pPr>
            <w:bookmarkStart w:id="53" w:name="_Toc9682"/>
            <w:bookmarkStart w:id="54" w:name="_Toc1286"/>
            <w:bookmarkStart w:id="55" w:name="_Toc22992"/>
            <w:bookmarkStart w:id="56" w:name="_Toc1787"/>
            <w:bookmarkStart w:id="57" w:name="_Toc5151"/>
            <w:bookmarkStart w:id="58" w:name="_Toc13133"/>
            <w:bookmarkStart w:id="59" w:name="_Toc29118"/>
            <w:bookmarkStart w:id="60" w:name="_Toc30447"/>
            <w:bookmarkStart w:id="61" w:name="_Toc17065"/>
            <w:bookmarkStart w:id="62" w:name="_Toc16655"/>
            <w:r>
              <w:rPr>
                <w:rFonts w:hint="eastAsia" w:ascii="仿宋" w:hAnsi="仿宋" w:eastAsia="仿宋" w:cs="仿宋"/>
                <w:bCs/>
                <w:color w:val="auto"/>
                <w:sz w:val="24"/>
                <w:highlight w:val="none"/>
              </w:rPr>
              <w:t>单价</w:t>
            </w:r>
            <w:bookmarkEnd w:id="53"/>
            <w:bookmarkEnd w:id="54"/>
            <w:bookmarkEnd w:id="55"/>
            <w:bookmarkEnd w:id="56"/>
            <w:bookmarkEnd w:id="57"/>
          </w:p>
          <w:bookmarkEnd w:id="58"/>
          <w:bookmarkEnd w:id="59"/>
          <w:bookmarkEnd w:id="60"/>
          <w:bookmarkEnd w:id="61"/>
          <w:bookmarkEnd w:id="62"/>
        </w:tc>
        <w:tc>
          <w:tcPr>
            <w:tcW w:w="1095" w:type="dxa"/>
            <w:noWrap w:val="0"/>
            <w:vAlign w:val="center"/>
          </w:tcPr>
          <w:p w14:paraId="76392219">
            <w:pPr>
              <w:spacing w:line="400" w:lineRule="atLeas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合价</w:t>
            </w:r>
          </w:p>
        </w:tc>
        <w:tc>
          <w:tcPr>
            <w:tcW w:w="840" w:type="dxa"/>
            <w:noWrap w:val="0"/>
            <w:vAlign w:val="center"/>
          </w:tcPr>
          <w:p w14:paraId="23282262">
            <w:pPr>
              <w:spacing w:line="400" w:lineRule="atLeas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备注</w:t>
            </w:r>
          </w:p>
        </w:tc>
      </w:tr>
      <w:tr w14:paraId="0135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47" w:type="dxa"/>
            <w:noWrap w:val="0"/>
            <w:vAlign w:val="center"/>
          </w:tcPr>
          <w:p w14:paraId="08FD78B9">
            <w:pPr>
              <w:spacing w:line="400" w:lineRule="atLeast"/>
              <w:jc w:val="center"/>
              <w:rPr>
                <w:rFonts w:hint="eastAsia" w:ascii="仿宋" w:hAnsi="仿宋" w:eastAsia="仿宋" w:cs="仿宋"/>
                <w:bCs/>
                <w:color w:val="auto"/>
                <w:sz w:val="24"/>
                <w:highlight w:val="none"/>
              </w:rPr>
            </w:pPr>
          </w:p>
        </w:tc>
        <w:tc>
          <w:tcPr>
            <w:tcW w:w="2670" w:type="dxa"/>
            <w:noWrap w:val="0"/>
            <w:vAlign w:val="center"/>
          </w:tcPr>
          <w:p w14:paraId="774D4944">
            <w:pPr>
              <w:spacing w:line="400" w:lineRule="atLeast"/>
              <w:jc w:val="center"/>
              <w:rPr>
                <w:rFonts w:hint="eastAsia" w:ascii="仿宋" w:hAnsi="仿宋" w:eastAsia="仿宋" w:cs="仿宋"/>
                <w:bCs/>
                <w:color w:val="auto"/>
                <w:sz w:val="24"/>
                <w:highlight w:val="none"/>
              </w:rPr>
            </w:pPr>
          </w:p>
        </w:tc>
        <w:tc>
          <w:tcPr>
            <w:tcW w:w="1620" w:type="dxa"/>
            <w:noWrap w:val="0"/>
            <w:vAlign w:val="center"/>
          </w:tcPr>
          <w:p w14:paraId="0F66C9F5">
            <w:pPr>
              <w:spacing w:line="400" w:lineRule="atLeast"/>
              <w:jc w:val="center"/>
              <w:rPr>
                <w:rFonts w:hint="eastAsia" w:ascii="仿宋" w:hAnsi="仿宋" w:eastAsia="仿宋" w:cs="仿宋"/>
                <w:bCs/>
                <w:color w:val="auto"/>
                <w:sz w:val="24"/>
                <w:highlight w:val="none"/>
              </w:rPr>
            </w:pPr>
          </w:p>
        </w:tc>
        <w:tc>
          <w:tcPr>
            <w:tcW w:w="1740" w:type="dxa"/>
            <w:noWrap w:val="0"/>
            <w:vAlign w:val="center"/>
          </w:tcPr>
          <w:p w14:paraId="5026C65A">
            <w:pPr>
              <w:spacing w:line="400" w:lineRule="atLeast"/>
              <w:jc w:val="center"/>
              <w:rPr>
                <w:rFonts w:hint="eastAsia" w:ascii="仿宋" w:hAnsi="仿宋" w:eastAsia="仿宋" w:cs="仿宋"/>
                <w:bCs/>
                <w:color w:val="auto"/>
                <w:sz w:val="24"/>
                <w:highlight w:val="none"/>
              </w:rPr>
            </w:pPr>
          </w:p>
        </w:tc>
        <w:tc>
          <w:tcPr>
            <w:tcW w:w="1245" w:type="dxa"/>
            <w:noWrap w:val="0"/>
            <w:vAlign w:val="center"/>
          </w:tcPr>
          <w:p w14:paraId="63379F16">
            <w:pPr>
              <w:spacing w:line="400" w:lineRule="atLeast"/>
              <w:jc w:val="center"/>
              <w:rPr>
                <w:rFonts w:hint="eastAsia" w:ascii="仿宋" w:hAnsi="仿宋" w:eastAsia="仿宋" w:cs="仿宋"/>
                <w:bCs/>
                <w:color w:val="auto"/>
                <w:sz w:val="24"/>
                <w:highlight w:val="none"/>
              </w:rPr>
            </w:pPr>
          </w:p>
        </w:tc>
        <w:tc>
          <w:tcPr>
            <w:tcW w:w="1095" w:type="dxa"/>
            <w:noWrap w:val="0"/>
            <w:vAlign w:val="center"/>
          </w:tcPr>
          <w:p w14:paraId="370CBB48">
            <w:pPr>
              <w:spacing w:line="400" w:lineRule="atLeast"/>
              <w:jc w:val="center"/>
              <w:rPr>
                <w:rFonts w:hint="eastAsia" w:ascii="仿宋" w:hAnsi="仿宋" w:eastAsia="仿宋" w:cs="仿宋"/>
                <w:bCs/>
                <w:color w:val="auto"/>
                <w:sz w:val="24"/>
                <w:highlight w:val="none"/>
              </w:rPr>
            </w:pPr>
          </w:p>
        </w:tc>
        <w:tc>
          <w:tcPr>
            <w:tcW w:w="840" w:type="dxa"/>
            <w:noWrap w:val="0"/>
            <w:vAlign w:val="center"/>
          </w:tcPr>
          <w:p w14:paraId="0C3ECC96">
            <w:pPr>
              <w:spacing w:line="400" w:lineRule="atLeast"/>
              <w:jc w:val="center"/>
              <w:rPr>
                <w:rFonts w:hint="eastAsia" w:ascii="仿宋" w:hAnsi="仿宋" w:eastAsia="仿宋" w:cs="仿宋"/>
                <w:bCs/>
                <w:color w:val="auto"/>
                <w:sz w:val="24"/>
                <w:highlight w:val="none"/>
              </w:rPr>
            </w:pPr>
          </w:p>
        </w:tc>
      </w:tr>
      <w:tr w14:paraId="5826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47" w:type="dxa"/>
            <w:noWrap w:val="0"/>
            <w:vAlign w:val="center"/>
          </w:tcPr>
          <w:p w14:paraId="0BB76D4D">
            <w:pPr>
              <w:spacing w:line="400" w:lineRule="atLeast"/>
              <w:jc w:val="center"/>
              <w:rPr>
                <w:rFonts w:hint="eastAsia" w:ascii="仿宋" w:hAnsi="仿宋" w:eastAsia="仿宋" w:cs="仿宋"/>
                <w:bCs/>
                <w:color w:val="auto"/>
                <w:sz w:val="24"/>
                <w:highlight w:val="none"/>
              </w:rPr>
            </w:pPr>
          </w:p>
        </w:tc>
        <w:tc>
          <w:tcPr>
            <w:tcW w:w="2670" w:type="dxa"/>
            <w:noWrap w:val="0"/>
            <w:vAlign w:val="center"/>
          </w:tcPr>
          <w:p w14:paraId="642A5D8A">
            <w:pPr>
              <w:spacing w:line="400" w:lineRule="atLeast"/>
              <w:jc w:val="center"/>
              <w:rPr>
                <w:rFonts w:hint="eastAsia" w:ascii="仿宋" w:hAnsi="仿宋" w:eastAsia="仿宋" w:cs="仿宋"/>
                <w:bCs/>
                <w:color w:val="auto"/>
                <w:sz w:val="24"/>
                <w:highlight w:val="none"/>
              </w:rPr>
            </w:pPr>
          </w:p>
        </w:tc>
        <w:tc>
          <w:tcPr>
            <w:tcW w:w="1620" w:type="dxa"/>
            <w:noWrap w:val="0"/>
            <w:vAlign w:val="center"/>
          </w:tcPr>
          <w:p w14:paraId="73F36EEE">
            <w:pPr>
              <w:spacing w:line="400" w:lineRule="atLeast"/>
              <w:jc w:val="center"/>
              <w:rPr>
                <w:rFonts w:hint="eastAsia" w:ascii="仿宋" w:hAnsi="仿宋" w:eastAsia="仿宋" w:cs="仿宋"/>
                <w:bCs/>
                <w:color w:val="auto"/>
                <w:sz w:val="24"/>
                <w:highlight w:val="none"/>
              </w:rPr>
            </w:pPr>
          </w:p>
        </w:tc>
        <w:tc>
          <w:tcPr>
            <w:tcW w:w="1740" w:type="dxa"/>
            <w:noWrap w:val="0"/>
            <w:vAlign w:val="center"/>
          </w:tcPr>
          <w:p w14:paraId="3EC65CC1">
            <w:pPr>
              <w:spacing w:line="400" w:lineRule="atLeast"/>
              <w:jc w:val="center"/>
              <w:rPr>
                <w:rFonts w:hint="eastAsia" w:ascii="仿宋" w:hAnsi="仿宋" w:eastAsia="仿宋" w:cs="仿宋"/>
                <w:bCs/>
                <w:color w:val="auto"/>
                <w:sz w:val="24"/>
                <w:highlight w:val="none"/>
              </w:rPr>
            </w:pPr>
          </w:p>
        </w:tc>
        <w:tc>
          <w:tcPr>
            <w:tcW w:w="1245" w:type="dxa"/>
            <w:noWrap w:val="0"/>
            <w:vAlign w:val="center"/>
          </w:tcPr>
          <w:p w14:paraId="6C4CDF68">
            <w:pPr>
              <w:spacing w:line="400" w:lineRule="atLeast"/>
              <w:jc w:val="center"/>
              <w:rPr>
                <w:rFonts w:hint="eastAsia" w:ascii="仿宋" w:hAnsi="仿宋" w:eastAsia="仿宋" w:cs="仿宋"/>
                <w:bCs/>
                <w:color w:val="auto"/>
                <w:sz w:val="24"/>
                <w:highlight w:val="none"/>
              </w:rPr>
            </w:pPr>
          </w:p>
        </w:tc>
        <w:tc>
          <w:tcPr>
            <w:tcW w:w="1095" w:type="dxa"/>
            <w:noWrap w:val="0"/>
            <w:vAlign w:val="center"/>
          </w:tcPr>
          <w:p w14:paraId="2BCE8E55">
            <w:pPr>
              <w:spacing w:line="400" w:lineRule="atLeast"/>
              <w:jc w:val="center"/>
              <w:rPr>
                <w:rFonts w:hint="eastAsia" w:ascii="仿宋" w:hAnsi="仿宋" w:eastAsia="仿宋" w:cs="仿宋"/>
                <w:bCs/>
                <w:color w:val="auto"/>
                <w:sz w:val="24"/>
                <w:highlight w:val="none"/>
              </w:rPr>
            </w:pPr>
          </w:p>
        </w:tc>
        <w:tc>
          <w:tcPr>
            <w:tcW w:w="840" w:type="dxa"/>
            <w:noWrap w:val="0"/>
            <w:vAlign w:val="center"/>
          </w:tcPr>
          <w:p w14:paraId="5873194F">
            <w:pPr>
              <w:spacing w:line="400" w:lineRule="atLeast"/>
              <w:jc w:val="center"/>
              <w:rPr>
                <w:rFonts w:hint="eastAsia" w:ascii="仿宋" w:hAnsi="仿宋" w:eastAsia="仿宋" w:cs="仿宋"/>
                <w:bCs/>
                <w:color w:val="auto"/>
                <w:sz w:val="24"/>
                <w:highlight w:val="none"/>
              </w:rPr>
            </w:pPr>
          </w:p>
        </w:tc>
      </w:tr>
      <w:tr w14:paraId="42C4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47" w:type="dxa"/>
            <w:noWrap w:val="0"/>
            <w:vAlign w:val="center"/>
          </w:tcPr>
          <w:p w14:paraId="0DDB917D">
            <w:pPr>
              <w:spacing w:line="400" w:lineRule="atLeast"/>
              <w:jc w:val="center"/>
              <w:rPr>
                <w:rFonts w:hint="eastAsia" w:ascii="仿宋" w:hAnsi="仿宋" w:eastAsia="仿宋" w:cs="仿宋"/>
                <w:bCs/>
                <w:color w:val="auto"/>
                <w:sz w:val="24"/>
                <w:highlight w:val="none"/>
              </w:rPr>
            </w:pPr>
          </w:p>
        </w:tc>
        <w:tc>
          <w:tcPr>
            <w:tcW w:w="2670" w:type="dxa"/>
            <w:noWrap w:val="0"/>
            <w:vAlign w:val="center"/>
          </w:tcPr>
          <w:p w14:paraId="7A9922CD">
            <w:pPr>
              <w:spacing w:line="400" w:lineRule="atLeast"/>
              <w:jc w:val="center"/>
              <w:rPr>
                <w:rFonts w:hint="eastAsia" w:ascii="仿宋" w:hAnsi="仿宋" w:eastAsia="仿宋" w:cs="仿宋"/>
                <w:bCs/>
                <w:color w:val="auto"/>
                <w:sz w:val="24"/>
                <w:highlight w:val="none"/>
              </w:rPr>
            </w:pPr>
          </w:p>
        </w:tc>
        <w:tc>
          <w:tcPr>
            <w:tcW w:w="1620" w:type="dxa"/>
            <w:noWrap w:val="0"/>
            <w:vAlign w:val="center"/>
          </w:tcPr>
          <w:p w14:paraId="05F9F94F">
            <w:pPr>
              <w:spacing w:line="400" w:lineRule="atLeast"/>
              <w:jc w:val="center"/>
              <w:rPr>
                <w:rFonts w:hint="eastAsia" w:ascii="仿宋" w:hAnsi="仿宋" w:eastAsia="仿宋" w:cs="仿宋"/>
                <w:bCs/>
                <w:color w:val="auto"/>
                <w:sz w:val="24"/>
                <w:highlight w:val="none"/>
              </w:rPr>
            </w:pPr>
          </w:p>
        </w:tc>
        <w:tc>
          <w:tcPr>
            <w:tcW w:w="1740" w:type="dxa"/>
            <w:noWrap w:val="0"/>
            <w:vAlign w:val="center"/>
          </w:tcPr>
          <w:p w14:paraId="6DF3F22C">
            <w:pPr>
              <w:spacing w:line="400" w:lineRule="atLeast"/>
              <w:jc w:val="center"/>
              <w:rPr>
                <w:rFonts w:hint="eastAsia" w:ascii="仿宋" w:hAnsi="仿宋" w:eastAsia="仿宋" w:cs="仿宋"/>
                <w:bCs/>
                <w:color w:val="auto"/>
                <w:sz w:val="24"/>
                <w:highlight w:val="none"/>
              </w:rPr>
            </w:pPr>
          </w:p>
        </w:tc>
        <w:tc>
          <w:tcPr>
            <w:tcW w:w="1245" w:type="dxa"/>
            <w:noWrap w:val="0"/>
            <w:vAlign w:val="center"/>
          </w:tcPr>
          <w:p w14:paraId="071895F1">
            <w:pPr>
              <w:spacing w:line="400" w:lineRule="atLeast"/>
              <w:jc w:val="center"/>
              <w:rPr>
                <w:rFonts w:hint="eastAsia" w:ascii="仿宋" w:hAnsi="仿宋" w:eastAsia="仿宋" w:cs="仿宋"/>
                <w:bCs/>
                <w:color w:val="auto"/>
                <w:sz w:val="24"/>
                <w:highlight w:val="none"/>
              </w:rPr>
            </w:pPr>
          </w:p>
        </w:tc>
        <w:tc>
          <w:tcPr>
            <w:tcW w:w="1095" w:type="dxa"/>
            <w:noWrap w:val="0"/>
            <w:vAlign w:val="center"/>
          </w:tcPr>
          <w:p w14:paraId="3096C769">
            <w:pPr>
              <w:spacing w:line="400" w:lineRule="atLeast"/>
              <w:jc w:val="center"/>
              <w:rPr>
                <w:rFonts w:hint="eastAsia" w:ascii="仿宋" w:hAnsi="仿宋" w:eastAsia="仿宋" w:cs="仿宋"/>
                <w:bCs/>
                <w:color w:val="auto"/>
                <w:sz w:val="24"/>
                <w:highlight w:val="none"/>
              </w:rPr>
            </w:pPr>
          </w:p>
        </w:tc>
        <w:tc>
          <w:tcPr>
            <w:tcW w:w="840" w:type="dxa"/>
            <w:noWrap w:val="0"/>
            <w:vAlign w:val="center"/>
          </w:tcPr>
          <w:p w14:paraId="265D92DE">
            <w:pPr>
              <w:spacing w:line="400" w:lineRule="atLeast"/>
              <w:jc w:val="center"/>
              <w:rPr>
                <w:rFonts w:hint="eastAsia" w:ascii="仿宋" w:hAnsi="仿宋" w:eastAsia="仿宋" w:cs="仿宋"/>
                <w:bCs/>
                <w:color w:val="auto"/>
                <w:sz w:val="24"/>
                <w:highlight w:val="none"/>
              </w:rPr>
            </w:pPr>
          </w:p>
        </w:tc>
      </w:tr>
      <w:tr w14:paraId="23BB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057" w:type="dxa"/>
            <w:gridSpan w:val="7"/>
            <w:noWrap w:val="0"/>
            <w:vAlign w:val="top"/>
          </w:tcPr>
          <w:p w14:paraId="311DFB06">
            <w:pPr>
              <w:pStyle w:val="14"/>
              <w:spacing w:before="63" w:line="225" w:lineRule="auto"/>
              <w:ind w:left="27" w:leftChars="0"/>
              <w:rPr>
                <w:rFonts w:hint="eastAsia" w:ascii="仿宋" w:hAnsi="仿宋" w:eastAsia="仿宋" w:cs="仿宋"/>
                <w:bCs/>
                <w:snapToGrid w:val="0"/>
                <w:color w:val="auto"/>
                <w:kern w:val="0"/>
                <w:sz w:val="24"/>
                <w:szCs w:val="21"/>
                <w:highlight w:val="none"/>
                <w:lang w:val="en-US" w:eastAsia="en-US" w:bidi="ar-SA"/>
              </w:rPr>
            </w:pPr>
            <w:r>
              <w:rPr>
                <w:rFonts w:hint="eastAsia" w:ascii="仿宋" w:hAnsi="仿宋" w:eastAsia="仿宋" w:cs="仿宋"/>
                <w:bCs/>
                <w:snapToGrid w:val="0"/>
                <w:color w:val="auto"/>
                <w:kern w:val="0"/>
                <w:sz w:val="24"/>
                <w:szCs w:val="21"/>
                <w:highlight w:val="none"/>
                <w:lang w:val="en-US" w:eastAsia="en-US" w:bidi="ar-SA"/>
              </w:rPr>
              <w:t>合同总价款金额合计：</w:t>
            </w:r>
          </w:p>
        </w:tc>
      </w:tr>
      <w:tr w14:paraId="7FC0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057" w:type="dxa"/>
            <w:gridSpan w:val="7"/>
            <w:noWrap w:val="0"/>
            <w:vAlign w:val="top"/>
          </w:tcPr>
          <w:p w14:paraId="4C7A83BA">
            <w:pPr>
              <w:pStyle w:val="14"/>
              <w:spacing w:before="63" w:line="225" w:lineRule="auto"/>
              <w:ind w:left="27" w:leftChars="0"/>
              <w:rPr>
                <w:rFonts w:hint="default" w:ascii="仿宋" w:hAnsi="仿宋" w:eastAsia="仿宋" w:cs="仿宋"/>
                <w:bCs/>
                <w:snapToGrid w:val="0"/>
                <w:color w:val="auto"/>
                <w:kern w:val="0"/>
                <w:sz w:val="24"/>
                <w:szCs w:val="21"/>
                <w:highlight w:val="none"/>
                <w:lang w:val="en-US" w:eastAsia="zh-CN" w:bidi="ar-SA"/>
              </w:rPr>
            </w:pPr>
            <w:r>
              <w:rPr>
                <w:rFonts w:hint="eastAsia" w:ascii="仿宋" w:hAnsi="仿宋" w:eastAsia="仿宋" w:cs="仿宋"/>
                <w:bCs/>
                <w:snapToGrid w:val="0"/>
                <w:color w:val="auto"/>
                <w:kern w:val="0"/>
                <w:sz w:val="24"/>
                <w:szCs w:val="21"/>
                <w:highlight w:val="none"/>
                <w:lang w:val="en-US" w:eastAsia="zh-CN" w:bidi="ar-SA"/>
              </w:rPr>
              <w:t>备注：</w:t>
            </w:r>
          </w:p>
        </w:tc>
      </w:tr>
    </w:tbl>
    <w:p w14:paraId="57AB9F50">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注：此表需详列投标的每种产品及配置清单。</w:t>
      </w:r>
    </w:p>
    <w:p w14:paraId="7433F6A0">
      <w:pPr>
        <w:spacing w:line="400" w:lineRule="atLeast"/>
        <w:jc w:val="center"/>
        <w:rPr>
          <w:rFonts w:hint="eastAsia" w:ascii="仿宋" w:hAnsi="仿宋" w:eastAsia="仿宋" w:cs="仿宋"/>
          <w:bCs/>
          <w:color w:val="auto"/>
          <w:sz w:val="24"/>
          <w:highlight w:val="none"/>
        </w:rPr>
      </w:pPr>
    </w:p>
    <w:p w14:paraId="6B7DE61D">
      <w:pPr>
        <w:spacing w:line="400" w:lineRule="atLeast"/>
        <w:jc w:val="center"/>
        <w:rPr>
          <w:rFonts w:hint="eastAsia" w:ascii="仿宋" w:hAnsi="仿宋" w:eastAsia="仿宋" w:cs="仿宋"/>
          <w:bCs/>
          <w:color w:val="auto"/>
          <w:sz w:val="24"/>
          <w:highlight w:val="none"/>
        </w:rPr>
      </w:pPr>
    </w:p>
    <w:p w14:paraId="24213141">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5814252C">
      <w:pPr>
        <w:ind w:firstLine="4320" w:firstLineChars="1800"/>
        <w:jc w:val="center"/>
        <w:rPr>
          <w:rFonts w:hint="eastAsia" w:ascii="仿宋" w:hAnsi="仿宋" w:eastAsia="仿宋" w:cs="仿宋"/>
          <w:bCs/>
          <w:color w:val="auto"/>
          <w:sz w:val="24"/>
          <w:szCs w:val="24"/>
          <w:highlight w:val="none"/>
        </w:rPr>
      </w:pPr>
    </w:p>
    <w:p w14:paraId="24F2DE6D">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投标人代表签字 ：</w:t>
      </w:r>
    </w:p>
    <w:p w14:paraId="53554916">
      <w:pPr>
        <w:ind w:firstLine="4320" w:firstLineChars="1800"/>
        <w:jc w:val="center"/>
        <w:rPr>
          <w:rFonts w:hint="eastAsia" w:ascii="仿宋" w:hAnsi="仿宋" w:eastAsia="仿宋" w:cs="仿宋"/>
          <w:bCs/>
          <w:color w:val="auto"/>
          <w:sz w:val="24"/>
          <w:szCs w:val="24"/>
          <w:highlight w:val="none"/>
        </w:rPr>
      </w:pPr>
    </w:p>
    <w:p w14:paraId="54341866">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65757A24">
      <w:pPr>
        <w:spacing w:line="400" w:lineRule="atLeast"/>
        <w:jc w:val="center"/>
        <w:outlineLvl w:val="1"/>
        <w:rPr>
          <w:rFonts w:hint="eastAsia" w:ascii="仿宋" w:hAnsi="仿宋" w:eastAsia="仿宋" w:cs="仿宋"/>
          <w:bCs/>
          <w:color w:val="auto"/>
          <w:sz w:val="24"/>
          <w:highlight w:val="none"/>
        </w:rPr>
        <w:sectPr>
          <w:pgSz w:w="11905" w:h="16838"/>
          <w:pgMar w:top="720" w:right="1417" w:bottom="720" w:left="1417" w:header="850" w:footer="992" w:gutter="0"/>
          <w:cols w:space="720" w:num="1"/>
          <w:docGrid w:type="lines" w:linePitch="416" w:charSpace="0"/>
        </w:sectPr>
      </w:pPr>
    </w:p>
    <w:p w14:paraId="14342FF3">
      <w:pPr>
        <w:pStyle w:val="5"/>
        <w:keepNext w:val="0"/>
        <w:numPr>
          <w:ilvl w:val="0"/>
          <w:numId w:val="0"/>
        </w:numPr>
        <w:tabs>
          <w:tab w:val="left" w:pos="420"/>
        </w:tabs>
        <w:spacing w:line="570" w:lineRule="atLeast"/>
        <w:jc w:val="center"/>
        <w:outlineLvl w:val="0"/>
        <w:rPr>
          <w:rStyle w:val="18"/>
          <w:rFonts w:ascii="宋体" w:eastAsia="宋体" w:cs="宋体"/>
          <w:color w:val="auto"/>
          <w:sz w:val="32"/>
          <w:highlight w:val="none"/>
        </w:rPr>
      </w:pPr>
      <w:r>
        <w:rPr>
          <w:rStyle w:val="18"/>
          <w:rFonts w:hint="eastAsia" w:ascii="宋体" w:eastAsia="宋体" w:cs="宋体"/>
          <w:color w:val="auto"/>
          <w:sz w:val="32"/>
          <w:highlight w:val="none"/>
        </w:rPr>
        <w:t>中、小微企业声明函（如若</w:t>
      </w:r>
      <w:r>
        <w:rPr>
          <w:rStyle w:val="18"/>
          <w:rFonts w:hint="eastAsia" w:ascii="宋体" w:eastAsia="宋体" w:cs="宋体"/>
          <w:color w:val="auto"/>
          <w:sz w:val="32"/>
          <w:highlight w:val="none"/>
          <w:lang w:eastAsia="zh-CN"/>
        </w:rPr>
        <w:t>是</w:t>
      </w:r>
      <w:r>
        <w:rPr>
          <w:rStyle w:val="18"/>
          <w:rFonts w:hint="eastAsia" w:ascii="宋体" w:eastAsia="宋体" w:cs="宋体"/>
          <w:color w:val="auto"/>
          <w:sz w:val="32"/>
          <w:highlight w:val="none"/>
        </w:rPr>
        <w:t>）</w:t>
      </w:r>
      <w:bookmarkEnd w:id="37"/>
    </w:p>
    <w:p w14:paraId="5EF48CBB">
      <w:pPr>
        <w:pStyle w:val="19"/>
        <w:spacing w:line="360" w:lineRule="auto"/>
        <w:jc w:val="center"/>
        <w:rPr>
          <w:rFonts w:hint="eastAsia" w:ascii="宋体" w:hAnsi="宋体"/>
          <w:b/>
          <w:bCs/>
          <w:color w:val="auto"/>
          <w:sz w:val="28"/>
          <w:szCs w:val="28"/>
          <w:highlight w:val="none"/>
        </w:rPr>
      </w:pPr>
    </w:p>
    <w:p w14:paraId="555146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（单位名称）的</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w:t>
      </w:r>
      <w:r>
        <w:rPr>
          <w:rFonts w:hint="eastAsia" w:asciiTheme="majorEastAsia" w:hAnsiTheme="majorEastAsia" w:eastAsiaTheme="majorEastAsia" w:cstheme="majorEastAsia"/>
          <w:color w:val="auto"/>
          <w:kern w:val="0"/>
          <w:sz w:val="28"/>
          <w:szCs w:val="28"/>
          <w:highlight w:val="none"/>
          <w:lang w:eastAsia="zh-CN"/>
        </w:rPr>
        <w:t>标项名称</w:t>
      </w:r>
      <w:r>
        <w:rPr>
          <w:rFonts w:hint="eastAsia" w:asciiTheme="majorEastAsia" w:hAnsiTheme="majorEastAsia" w:eastAsiaTheme="majorEastAsia" w:cstheme="majorEastAsia"/>
          <w:color w:val="auto"/>
          <w:kern w:val="0"/>
          <w:sz w:val="28"/>
          <w:szCs w:val="28"/>
          <w:highlight w:val="none"/>
        </w:rPr>
        <w:t>）采购活动，</w:t>
      </w:r>
      <w:r>
        <w:rPr>
          <w:rFonts w:hint="eastAsia" w:asciiTheme="majorEastAsia" w:hAnsiTheme="majorEastAsia" w:eastAsiaTheme="majorEastAsia" w:cstheme="majorEastAsia"/>
          <w:color w:val="auto"/>
          <w:kern w:val="0"/>
          <w:sz w:val="28"/>
          <w:szCs w:val="28"/>
          <w:highlight w:val="none"/>
          <w:lang w:val="en-US" w:eastAsia="zh-CN"/>
        </w:rPr>
        <w:t>工程的施工单位全部为符合政策要求的中小企业（或者：服务全部由符合政策要求的中小企业承接）。</w:t>
      </w:r>
      <w:r>
        <w:rPr>
          <w:rFonts w:hint="eastAsia" w:asciiTheme="majorEastAsia" w:hAnsiTheme="majorEastAsia" w:eastAsiaTheme="majorEastAsia" w:cstheme="majorEastAsia"/>
          <w:color w:val="auto"/>
          <w:kern w:val="0"/>
          <w:sz w:val="28"/>
          <w:szCs w:val="28"/>
          <w:highlight w:val="none"/>
        </w:rPr>
        <w:t>相关企业（含联合体中的中小企业、签订分包意向协议的中小企业）的具体情况如下：</w:t>
      </w:r>
    </w:p>
    <w:p w14:paraId="7D9F69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（标的名称），属于</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（采购文件中明确的所属行业）；</w:t>
      </w:r>
      <w:r>
        <w:rPr>
          <w:rFonts w:hint="eastAsia" w:asciiTheme="majorEastAsia" w:hAnsiTheme="majorEastAsia" w:eastAsiaTheme="majorEastAsia" w:cstheme="majorEastAsia"/>
          <w:color w:val="auto"/>
          <w:kern w:val="0"/>
          <w:sz w:val="28"/>
          <w:szCs w:val="28"/>
          <w:highlight w:val="none"/>
          <w:lang w:val="en-US" w:eastAsia="zh-CN"/>
        </w:rPr>
        <w:t>承建（承接）企业</w:t>
      </w:r>
      <w:r>
        <w:rPr>
          <w:rFonts w:hint="eastAsia" w:asciiTheme="majorEastAsia" w:hAnsiTheme="majorEastAsia" w:eastAsiaTheme="majorEastAsia" w:cstheme="majorEastAsia"/>
          <w:color w:val="auto"/>
          <w:kern w:val="0"/>
          <w:sz w:val="28"/>
          <w:szCs w:val="28"/>
          <w:highlight w:val="none"/>
        </w:rPr>
        <w:t>为</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（企业名称），从业人员</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人，营业收入为</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万元，资产总额为</w:t>
      </w:r>
      <w:r>
        <w:rPr>
          <w:rFonts w:hint="eastAsia" w:asciiTheme="majorEastAsia" w:hAnsiTheme="majorEastAsia" w:eastAsiaTheme="majorEastAsia" w:cstheme="majorEastAsia"/>
          <w:color w:val="auto"/>
          <w:kern w:val="0"/>
          <w:sz w:val="28"/>
          <w:szCs w:val="28"/>
          <w:highlight w:val="none"/>
          <w:u w:val="single"/>
        </w:rPr>
        <w:t xml:space="preserve">        </w:t>
      </w:r>
      <w:r>
        <w:rPr>
          <w:rFonts w:hint="eastAsia" w:asciiTheme="majorEastAsia" w:hAnsiTheme="majorEastAsia" w:eastAsiaTheme="majorEastAsia" w:cstheme="majorEastAsia"/>
          <w:color w:val="auto"/>
          <w:kern w:val="0"/>
          <w:sz w:val="28"/>
          <w:szCs w:val="28"/>
          <w:highlight w:val="none"/>
        </w:rPr>
        <w:t>万元，属于（中型企业、小型企业、微型企业）；</w:t>
      </w:r>
    </w:p>
    <w:p w14:paraId="1CC803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以上企业，不属于大企业的分支机构，不存在控股股东为大企业的情形，也不存在与大企业的负责人为同一人的情形。</w:t>
      </w:r>
    </w:p>
    <w:p w14:paraId="4FFDFE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本企业对上述声明内容的真实性负责。如有虚假，将依法承担相应责任。</w:t>
      </w:r>
    </w:p>
    <w:p w14:paraId="155BA6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p>
    <w:p w14:paraId="0051258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 xml:space="preserve">企业名称（盖章）：           </w:t>
      </w:r>
    </w:p>
    <w:p w14:paraId="1FAB4AF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lang w:val="en-US" w:eastAsia="zh-CN"/>
        </w:rPr>
        <w:t xml:space="preserve">                                    </w:t>
      </w:r>
      <w:r>
        <w:rPr>
          <w:rFonts w:hint="eastAsia" w:asciiTheme="majorEastAsia" w:hAnsiTheme="majorEastAsia" w:eastAsiaTheme="majorEastAsia" w:cstheme="majorEastAsia"/>
          <w:color w:val="auto"/>
          <w:kern w:val="0"/>
          <w:sz w:val="28"/>
          <w:szCs w:val="28"/>
          <w:highlight w:val="none"/>
        </w:rPr>
        <w:t xml:space="preserve">日期：                 </w:t>
      </w:r>
    </w:p>
    <w:p w14:paraId="34CEE5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p>
    <w:p w14:paraId="75D225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p>
    <w:p w14:paraId="203AE8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注：从业人员、营业收入、资产总额填报上一年度数据，无上一年度数据的新成立企业可不填报。</w:t>
      </w:r>
    </w:p>
    <w:p w14:paraId="70A93CC9">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br w:type="page"/>
      </w:r>
    </w:p>
    <w:p w14:paraId="6E79A1FC">
      <w:pPr>
        <w:pStyle w:val="7"/>
        <w:rPr>
          <w:color w:val="auto"/>
          <w:highlight w:val="none"/>
        </w:rPr>
      </w:pPr>
    </w:p>
    <w:p w14:paraId="4759FD11">
      <w:pPr>
        <w:spacing w:before="91" w:line="220" w:lineRule="auto"/>
        <w:ind w:left="3329"/>
        <w:rPr>
          <w:rFonts w:ascii="宋体" w:hAnsi="宋体" w:eastAsia="宋体" w:cs="宋体"/>
          <w:color w:val="auto"/>
          <w:sz w:val="28"/>
          <w:szCs w:val="28"/>
          <w:highlight w:val="none"/>
        </w:rPr>
      </w:pPr>
      <w:r>
        <w:rPr>
          <w:rFonts w:ascii="宋体" w:hAnsi="宋体" w:eastAsia="宋体" w:cs="宋体"/>
          <w:b/>
          <w:bCs/>
          <w:color w:val="auto"/>
          <w:spacing w:val="-5"/>
          <w:sz w:val="32"/>
          <w:szCs w:val="32"/>
          <w:highlight w:val="none"/>
        </w:rPr>
        <w:t>监狱企业声明函（如有）</w:t>
      </w:r>
    </w:p>
    <w:p w14:paraId="6B32637A">
      <w:pPr>
        <w:pStyle w:val="6"/>
        <w:spacing w:line="434" w:lineRule="auto"/>
        <w:rPr>
          <w:color w:val="auto"/>
          <w:highlight w:val="none"/>
        </w:rPr>
      </w:pPr>
    </w:p>
    <w:p w14:paraId="4ACB825A">
      <w:pPr>
        <w:spacing w:before="75" w:line="366" w:lineRule="auto"/>
        <w:ind w:left="7" w:right="143" w:firstLine="473"/>
        <w:jc w:val="both"/>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本单位郑重声明，本单位在参加</w:t>
      </w:r>
      <w:r>
        <w:rPr>
          <w:rFonts w:hint="eastAsia" w:ascii="宋体" w:hAnsi="宋体" w:eastAsia="宋体" w:cs="宋体"/>
          <w:color w:val="auto"/>
          <w:spacing w:val="4"/>
          <w:sz w:val="28"/>
          <w:szCs w:val="28"/>
          <w:highlight w:val="none"/>
          <w:u w:val="single" w:color="auto"/>
        </w:rPr>
        <w:t xml:space="preserve">（采购人名称） </w:t>
      </w:r>
      <w:r>
        <w:rPr>
          <w:rFonts w:hint="eastAsia" w:ascii="宋体" w:hAnsi="宋体" w:eastAsia="宋体" w:cs="宋体"/>
          <w:color w:val="auto"/>
          <w:spacing w:val="4"/>
          <w:sz w:val="28"/>
          <w:szCs w:val="28"/>
          <w:highlight w:val="none"/>
        </w:rPr>
        <w:t>的</w:t>
      </w:r>
      <w:r>
        <w:rPr>
          <w:rFonts w:hint="eastAsia" w:ascii="宋体" w:hAnsi="宋体" w:eastAsia="宋体" w:cs="宋体"/>
          <w:color w:val="auto"/>
          <w:spacing w:val="4"/>
          <w:sz w:val="28"/>
          <w:szCs w:val="28"/>
          <w:highlight w:val="none"/>
          <w:u w:val="single" w:color="auto"/>
        </w:rPr>
        <w:t>（招标</w:t>
      </w:r>
      <w:r>
        <w:rPr>
          <w:rFonts w:hint="eastAsia" w:ascii="宋体" w:hAnsi="宋体" w:eastAsia="宋体" w:cs="宋体"/>
          <w:color w:val="auto"/>
          <w:spacing w:val="4"/>
          <w:sz w:val="28"/>
          <w:szCs w:val="28"/>
          <w:highlight w:val="none"/>
          <w:u w:val="single" w:color="auto"/>
          <w:lang w:eastAsia="zh-CN"/>
        </w:rPr>
        <w:t>标项名称</w:t>
      </w:r>
      <w:r>
        <w:rPr>
          <w:rFonts w:hint="eastAsia" w:ascii="宋体" w:hAnsi="宋体" w:eastAsia="宋体" w:cs="宋体"/>
          <w:color w:val="auto"/>
          <w:spacing w:val="4"/>
          <w:sz w:val="28"/>
          <w:szCs w:val="28"/>
          <w:highlight w:val="none"/>
          <w:u w:val="single" w:color="auto"/>
        </w:rPr>
        <w:t>）</w:t>
      </w:r>
      <w:r>
        <w:rPr>
          <w:rFonts w:hint="eastAsia" w:ascii="宋体" w:hAnsi="宋体" w:eastAsia="宋体" w:cs="宋体"/>
          <w:color w:val="auto"/>
          <w:spacing w:val="-18"/>
          <w:sz w:val="28"/>
          <w:szCs w:val="28"/>
          <w:highlight w:val="none"/>
          <w:u w:val="single" w:color="auto"/>
        </w:rPr>
        <w:t xml:space="preserve"> </w:t>
      </w:r>
      <w:r>
        <w:rPr>
          <w:rFonts w:hint="eastAsia" w:ascii="宋体" w:hAnsi="宋体" w:eastAsia="宋体" w:cs="宋体"/>
          <w:color w:val="auto"/>
          <w:spacing w:val="4"/>
          <w:sz w:val="28"/>
          <w:szCs w:val="28"/>
          <w:highlight w:val="none"/>
        </w:rPr>
        <w:t>项目采购活动提供</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以下监狱企业制造的货物（或监狱企业承担的</w:t>
      </w:r>
      <w:r>
        <w:rPr>
          <w:rFonts w:hint="eastAsia" w:ascii="宋体" w:hAnsi="宋体" w:eastAsia="宋体" w:cs="宋体"/>
          <w:color w:val="auto"/>
          <w:spacing w:val="9"/>
          <w:sz w:val="28"/>
          <w:szCs w:val="28"/>
          <w:highlight w:val="none"/>
        </w:rPr>
        <w:t>工程、或监狱企业承接的服务），具体情况如</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7"/>
          <w:sz w:val="28"/>
          <w:szCs w:val="28"/>
          <w:highlight w:val="none"/>
        </w:rPr>
        <w:t>下</w:t>
      </w:r>
      <w:r>
        <w:rPr>
          <w:rFonts w:hint="eastAsia" w:ascii="宋体" w:hAnsi="宋体" w:eastAsia="宋体" w:cs="宋体"/>
          <w:color w:val="auto"/>
          <w:spacing w:val="10"/>
          <w:sz w:val="28"/>
          <w:szCs w:val="28"/>
          <w:highlight w:val="none"/>
        </w:rPr>
        <w:t>：（</w:t>
      </w:r>
      <w:r>
        <w:rPr>
          <w:rFonts w:hint="eastAsia" w:ascii="宋体" w:hAnsi="宋体" w:eastAsia="宋体" w:cs="宋体"/>
          <w:color w:val="auto"/>
          <w:spacing w:val="7"/>
          <w:sz w:val="28"/>
          <w:szCs w:val="28"/>
          <w:highlight w:val="none"/>
        </w:rPr>
        <w:t>按照实际情况勾选或填空）</w:t>
      </w:r>
    </w:p>
    <w:p w14:paraId="401AE1EB">
      <w:pPr>
        <w:spacing w:before="317" w:line="260" w:lineRule="auto"/>
        <w:ind w:firstLine="371"/>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u w:val="single" w:color="auto"/>
        </w:rPr>
        <w:t>（制造商名称）</w:t>
      </w:r>
      <w:r>
        <w:rPr>
          <w:rFonts w:hint="eastAsia" w:ascii="宋体" w:hAnsi="宋体" w:eastAsia="宋体" w:cs="宋体"/>
          <w:color w:val="auto"/>
          <w:spacing w:val="6"/>
          <w:sz w:val="28"/>
          <w:szCs w:val="28"/>
          <w:highlight w:val="none"/>
        </w:rPr>
        <w:t>属于监狱企业，后附省级以上监狱管理局、戒毒管理局（含新疆生</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7"/>
          <w:sz w:val="28"/>
          <w:szCs w:val="28"/>
          <w:highlight w:val="none"/>
        </w:rPr>
        <w:t>产建设兵团）出具的属于监狱企业的证明文件。</w:t>
      </w:r>
    </w:p>
    <w:p w14:paraId="31FC0ED4">
      <w:pPr>
        <w:pStyle w:val="6"/>
        <w:spacing w:line="360" w:lineRule="auto"/>
        <w:rPr>
          <w:rFonts w:hint="eastAsia" w:ascii="宋体" w:hAnsi="宋体" w:eastAsia="宋体" w:cs="宋体"/>
          <w:color w:val="auto"/>
          <w:sz w:val="28"/>
          <w:szCs w:val="28"/>
          <w:highlight w:val="none"/>
        </w:rPr>
      </w:pPr>
    </w:p>
    <w:p w14:paraId="17D56D8F">
      <w:pPr>
        <w:spacing w:before="99" w:line="331" w:lineRule="auto"/>
        <w:ind w:left="2" w:right="38" w:firstLine="428"/>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w:t>
      </w:r>
      <w:r>
        <w:rPr>
          <w:rFonts w:hint="eastAsia" w:ascii="宋体" w:hAnsi="宋体" w:eastAsia="宋体" w:cs="宋体"/>
          <w:color w:val="auto"/>
          <w:spacing w:val="6"/>
          <w:sz w:val="28"/>
          <w:szCs w:val="28"/>
          <w:highlight w:val="none"/>
          <w:u w:val="single" w:color="auto"/>
        </w:rPr>
        <w:t>（制造商名称）</w:t>
      </w:r>
      <w:r>
        <w:rPr>
          <w:rFonts w:hint="eastAsia" w:ascii="宋体" w:hAnsi="宋体" w:eastAsia="宋体" w:cs="宋体"/>
          <w:color w:val="auto"/>
          <w:spacing w:val="6"/>
          <w:sz w:val="28"/>
          <w:szCs w:val="28"/>
          <w:highlight w:val="none"/>
        </w:rPr>
        <w:t xml:space="preserve">属于监狱企业并作为联合体一方，其提供协议合同金额占到共同  </w:t>
      </w:r>
      <w:r>
        <w:rPr>
          <w:rFonts w:hint="eastAsia" w:ascii="宋体" w:hAnsi="宋体" w:eastAsia="宋体" w:cs="宋体"/>
          <w:color w:val="auto"/>
          <w:spacing w:val="8"/>
          <w:sz w:val="28"/>
          <w:szCs w:val="28"/>
          <w:highlight w:val="none"/>
        </w:rPr>
        <w:t>投标协议合同总金额的比例为</w:t>
      </w:r>
      <w:r>
        <w:rPr>
          <w:rFonts w:hint="eastAsia" w:ascii="宋体" w:hAnsi="宋体" w:eastAsia="宋体" w:cs="宋体"/>
          <w:color w:val="auto"/>
          <w:spacing w:val="-103"/>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82"/>
          <w:sz w:val="28"/>
          <w:szCs w:val="28"/>
          <w:highlight w:val="none"/>
        </w:rPr>
        <w:t xml:space="preserve"> </w:t>
      </w:r>
      <w:r>
        <w:rPr>
          <w:rFonts w:hint="eastAsia" w:ascii="宋体" w:hAnsi="宋体" w:eastAsia="宋体" w:cs="宋体"/>
          <w:color w:val="auto"/>
          <w:spacing w:val="8"/>
          <w:sz w:val="28"/>
          <w:szCs w:val="28"/>
          <w:highlight w:val="none"/>
        </w:rPr>
        <w:t>。后附省级以上监狱管理局、戒毒管理局（含新疆生产</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建设兵团）出具的属于监狱企业的证明文件。</w:t>
      </w:r>
    </w:p>
    <w:p w14:paraId="12DA264E">
      <w:pPr>
        <w:spacing w:before="315" w:line="331" w:lineRule="auto"/>
        <w:ind w:right="35" w:firstLine="430"/>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（3）。</w:t>
      </w:r>
      <w:r>
        <w:rPr>
          <w:rFonts w:hint="eastAsia" w:ascii="宋体" w:hAnsi="宋体" w:eastAsia="宋体" w:cs="宋体"/>
          <w:color w:val="auto"/>
          <w:spacing w:val="6"/>
          <w:sz w:val="28"/>
          <w:szCs w:val="28"/>
          <w:highlight w:val="none"/>
          <w:u w:val="single" w:color="auto"/>
        </w:rPr>
        <w:t>（制造商名称）</w:t>
      </w:r>
      <w:r>
        <w:rPr>
          <w:rFonts w:hint="eastAsia" w:ascii="宋体" w:hAnsi="宋体" w:eastAsia="宋体" w:cs="宋体"/>
          <w:color w:val="auto"/>
          <w:spacing w:val="6"/>
          <w:sz w:val="28"/>
          <w:szCs w:val="28"/>
          <w:highlight w:val="none"/>
        </w:rPr>
        <w:t xml:space="preserve">属于监狱企业并作为分包方，其提供协议合同金额占到分包意向  </w:t>
      </w:r>
      <w:r>
        <w:rPr>
          <w:rFonts w:hint="eastAsia" w:ascii="宋体" w:hAnsi="宋体" w:eastAsia="宋体" w:cs="宋体"/>
          <w:color w:val="auto"/>
          <w:spacing w:val="8"/>
          <w:sz w:val="28"/>
          <w:szCs w:val="28"/>
          <w:highlight w:val="none"/>
        </w:rPr>
        <w:t>协议合同总金额的比例为</w:t>
      </w:r>
      <w:r>
        <w:rPr>
          <w:rFonts w:hint="eastAsia" w:ascii="宋体" w:hAnsi="宋体" w:eastAsia="宋体" w:cs="宋体"/>
          <w:color w:val="auto"/>
          <w:spacing w:val="-97"/>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82"/>
          <w:sz w:val="28"/>
          <w:szCs w:val="28"/>
          <w:highlight w:val="none"/>
        </w:rPr>
        <w:t xml:space="preserve"> </w:t>
      </w:r>
      <w:r>
        <w:rPr>
          <w:rFonts w:hint="eastAsia" w:ascii="宋体" w:hAnsi="宋体" w:eastAsia="宋体" w:cs="宋体"/>
          <w:color w:val="auto"/>
          <w:spacing w:val="8"/>
          <w:sz w:val="28"/>
          <w:szCs w:val="28"/>
          <w:highlight w:val="none"/>
        </w:rPr>
        <w:t>。后附省级以上监狱管理局、戒毒管理局（含新疆生产建设</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7"/>
          <w:sz w:val="28"/>
          <w:szCs w:val="28"/>
          <w:highlight w:val="none"/>
        </w:rPr>
        <w:t>兵团）出具的属于监狱企业的证明文件。</w:t>
      </w:r>
    </w:p>
    <w:p w14:paraId="0FF16A0F">
      <w:pPr>
        <w:pStyle w:val="6"/>
        <w:rPr>
          <w:rFonts w:hint="eastAsia" w:ascii="宋体" w:hAnsi="宋体" w:eastAsia="宋体" w:cs="宋体"/>
          <w:color w:val="auto"/>
          <w:sz w:val="28"/>
          <w:szCs w:val="28"/>
          <w:highlight w:val="none"/>
        </w:rPr>
      </w:pPr>
    </w:p>
    <w:p w14:paraId="04DD00F3">
      <w:pPr>
        <w:spacing w:before="76" w:line="227" w:lineRule="auto"/>
        <w:ind w:left="48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本单位对上述声明的真实性负责。如有虚假，将依法承担相应责任。</w:t>
      </w:r>
    </w:p>
    <w:p w14:paraId="65EC68D8">
      <w:pPr>
        <w:pStyle w:val="6"/>
        <w:spacing w:line="265" w:lineRule="auto"/>
        <w:rPr>
          <w:rFonts w:hint="eastAsia" w:ascii="宋体" w:hAnsi="宋体" w:eastAsia="宋体" w:cs="宋体"/>
          <w:color w:val="auto"/>
          <w:sz w:val="28"/>
          <w:szCs w:val="28"/>
          <w:highlight w:val="none"/>
        </w:rPr>
      </w:pPr>
    </w:p>
    <w:p w14:paraId="0020031E">
      <w:pPr>
        <w:pStyle w:val="6"/>
        <w:spacing w:line="266" w:lineRule="auto"/>
        <w:rPr>
          <w:rFonts w:hint="eastAsia" w:ascii="宋体" w:hAnsi="宋体" w:eastAsia="宋体" w:cs="宋体"/>
          <w:color w:val="auto"/>
          <w:sz w:val="28"/>
          <w:szCs w:val="28"/>
          <w:highlight w:val="none"/>
        </w:rPr>
      </w:pPr>
    </w:p>
    <w:p w14:paraId="4226C5A7">
      <w:pPr>
        <w:pStyle w:val="6"/>
        <w:spacing w:line="266" w:lineRule="auto"/>
        <w:rPr>
          <w:rFonts w:hint="eastAsia" w:ascii="宋体" w:hAnsi="宋体" w:eastAsia="宋体" w:cs="宋体"/>
          <w:color w:val="auto"/>
          <w:sz w:val="28"/>
          <w:szCs w:val="28"/>
          <w:highlight w:val="none"/>
        </w:rPr>
      </w:pPr>
    </w:p>
    <w:p w14:paraId="6AB6C7E8">
      <w:pPr>
        <w:pStyle w:val="6"/>
        <w:spacing w:line="266" w:lineRule="auto"/>
        <w:rPr>
          <w:rFonts w:hint="eastAsia" w:ascii="宋体" w:hAnsi="宋体" w:eastAsia="宋体" w:cs="宋体"/>
          <w:color w:val="auto"/>
          <w:sz w:val="28"/>
          <w:szCs w:val="28"/>
          <w:highlight w:val="none"/>
        </w:rPr>
      </w:pPr>
    </w:p>
    <w:p w14:paraId="146B31BF">
      <w:pPr>
        <w:pStyle w:val="6"/>
        <w:spacing w:line="266" w:lineRule="auto"/>
        <w:rPr>
          <w:rFonts w:hint="eastAsia" w:ascii="宋体" w:hAnsi="宋体" w:eastAsia="宋体" w:cs="宋体"/>
          <w:color w:val="auto"/>
          <w:sz w:val="28"/>
          <w:szCs w:val="28"/>
          <w:highlight w:val="none"/>
        </w:rPr>
      </w:pPr>
    </w:p>
    <w:p w14:paraId="4FE4E2A8">
      <w:pPr>
        <w:pStyle w:val="6"/>
        <w:spacing w:line="266" w:lineRule="auto"/>
        <w:rPr>
          <w:rFonts w:hint="eastAsia" w:ascii="宋体" w:hAnsi="宋体" w:eastAsia="宋体" w:cs="宋体"/>
          <w:color w:val="auto"/>
          <w:sz w:val="28"/>
          <w:szCs w:val="28"/>
          <w:highlight w:val="none"/>
        </w:rPr>
      </w:pPr>
    </w:p>
    <w:p w14:paraId="722A7D9A">
      <w:pPr>
        <w:spacing w:before="75" w:line="587" w:lineRule="auto"/>
        <w:ind w:right="2364"/>
        <w:jc w:val="right"/>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单位名称（盖章）：</w:t>
      </w:r>
    </w:p>
    <w:p w14:paraId="0C37B962">
      <w:pPr>
        <w:spacing w:before="75" w:line="587" w:lineRule="auto"/>
        <w:ind w:right="2364"/>
        <w:jc w:val="right"/>
        <w:rPr>
          <w:rFonts w:ascii="宋体" w:hAnsi="宋体" w:eastAsia="宋体" w:cs="宋体"/>
          <w:color w:val="auto"/>
          <w:sz w:val="23"/>
          <w:szCs w:val="23"/>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3"/>
          <w:sz w:val="28"/>
          <w:szCs w:val="28"/>
          <w:highlight w:val="none"/>
        </w:rPr>
        <w:t>日</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23"/>
          <w:sz w:val="28"/>
          <w:szCs w:val="28"/>
          <w:highlight w:val="none"/>
        </w:rPr>
        <w:t>期：</w:t>
      </w:r>
    </w:p>
    <w:p w14:paraId="0140BD37">
      <w:pPr>
        <w:spacing w:line="587" w:lineRule="auto"/>
        <w:rPr>
          <w:rFonts w:ascii="宋体" w:hAnsi="宋体" w:eastAsia="宋体" w:cs="宋体"/>
          <w:color w:val="auto"/>
          <w:sz w:val="23"/>
          <w:szCs w:val="23"/>
          <w:highlight w:val="none"/>
        </w:rPr>
        <w:sectPr>
          <w:footerReference r:id="rId29" w:type="default"/>
          <w:pgSz w:w="11906" w:h="16838"/>
          <w:pgMar w:top="1440" w:right="1080" w:bottom="1440" w:left="1080" w:header="0" w:footer="883" w:gutter="0"/>
          <w:cols w:space="720" w:num="1"/>
        </w:sectPr>
      </w:pPr>
    </w:p>
    <w:p w14:paraId="395177A1">
      <w:pPr>
        <w:pStyle w:val="6"/>
        <w:spacing w:line="279" w:lineRule="auto"/>
        <w:rPr>
          <w:color w:val="auto"/>
          <w:highlight w:val="none"/>
        </w:rPr>
      </w:pPr>
    </w:p>
    <w:p w14:paraId="7E48DD99">
      <w:pPr>
        <w:spacing w:before="91" w:line="220" w:lineRule="auto"/>
        <w:ind w:left="2768"/>
        <w:rPr>
          <w:rFonts w:ascii="宋体" w:hAnsi="宋体" w:eastAsia="宋体" w:cs="宋体"/>
          <w:color w:val="auto"/>
          <w:sz w:val="32"/>
          <w:szCs w:val="32"/>
          <w:highlight w:val="none"/>
        </w:rPr>
      </w:pPr>
      <w:r>
        <w:rPr>
          <w:rFonts w:ascii="宋体" w:hAnsi="宋体" w:eastAsia="宋体" w:cs="宋体"/>
          <w:b/>
          <w:bCs/>
          <w:color w:val="auto"/>
          <w:spacing w:val="-4"/>
          <w:sz w:val="32"/>
          <w:szCs w:val="32"/>
          <w:highlight w:val="none"/>
        </w:rPr>
        <w:t>残疾人福利性单位声明函（如有）</w:t>
      </w:r>
    </w:p>
    <w:p w14:paraId="0EE7AAE7">
      <w:pPr>
        <w:spacing w:before="229" w:line="370" w:lineRule="auto"/>
        <w:ind w:firstLine="482"/>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本单位郑重声明，根据《财政部</w:t>
      </w:r>
      <w:r>
        <w:rPr>
          <w:rFonts w:hint="eastAsia" w:ascii="宋体" w:hAnsi="宋体" w:eastAsia="宋体" w:cs="宋体"/>
          <w:color w:val="auto"/>
          <w:spacing w:val="61"/>
          <w:sz w:val="28"/>
          <w:szCs w:val="28"/>
          <w:highlight w:val="none"/>
        </w:rPr>
        <w:t xml:space="preserve"> </w:t>
      </w:r>
      <w:r>
        <w:rPr>
          <w:rFonts w:hint="eastAsia" w:ascii="宋体" w:hAnsi="宋体" w:eastAsia="宋体" w:cs="宋体"/>
          <w:color w:val="auto"/>
          <w:spacing w:val="11"/>
          <w:sz w:val="28"/>
          <w:szCs w:val="28"/>
          <w:highlight w:val="none"/>
        </w:rPr>
        <w:t>民政部</w:t>
      </w:r>
      <w:r>
        <w:rPr>
          <w:rFonts w:hint="eastAsia" w:ascii="宋体" w:hAnsi="宋体" w:eastAsia="宋体" w:cs="宋体"/>
          <w:color w:val="auto"/>
          <w:spacing w:val="44"/>
          <w:sz w:val="28"/>
          <w:szCs w:val="28"/>
          <w:highlight w:val="none"/>
        </w:rPr>
        <w:t xml:space="preserve"> </w:t>
      </w:r>
      <w:r>
        <w:rPr>
          <w:rFonts w:hint="eastAsia" w:ascii="宋体" w:hAnsi="宋体" w:eastAsia="宋体" w:cs="宋体"/>
          <w:color w:val="auto"/>
          <w:spacing w:val="11"/>
          <w:sz w:val="28"/>
          <w:szCs w:val="28"/>
          <w:highlight w:val="none"/>
        </w:rPr>
        <w:t>中国残疾人联合会关于促进残疾人就业政府采</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购政策的通知》（财库〔2017〕</w:t>
      </w:r>
      <w:r>
        <w:rPr>
          <w:rFonts w:hint="eastAsia" w:ascii="宋体" w:hAnsi="宋体" w:eastAsia="宋体" w:cs="宋体"/>
          <w:color w:val="auto"/>
          <w:spacing w:val="-62"/>
          <w:sz w:val="28"/>
          <w:szCs w:val="28"/>
          <w:highlight w:val="none"/>
        </w:rPr>
        <w:t xml:space="preserve"> </w:t>
      </w:r>
      <w:r>
        <w:rPr>
          <w:rFonts w:hint="eastAsia" w:ascii="宋体" w:hAnsi="宋体" w:eastAsia="宋体" w:cs="宋体"/>
          <w:color w:val="auto"/>
          <w:spacing w:val="11"/>
          <w:sz w:val="28"/>
          <w:szCs w:val="28"/>
          <w:highlight w:val="none"/>
        </w:rPr>
        <w:t>141</w:t>
      </w:r>
      <w:r>
        <w:rPr>
          <w:rFonts w:hint="eastAsia" w:ascii="宋体" w:hAnsi="宋体" w:eastAsia="宋体" w:cs="宋体"/>
          <w:color w:val="auto"/>
          <w:spacing w:val="25"/>
          <w:sz w:val="28"/>
          <w:szCs w:val="28"/>
          <w:highlight w:val="none"/>
        </w:rPr>
        <w:t xml:space="preserve"> </w:t>
      </w:r>
      <w:r>
        <w:rPr>
          <w:rFonts w:hint="eastAsia" w:ascii="宋体" w:hAnsi="宋体" w:eastAsia="宋体" w:cs="宋体"/>
          <w:color w:val="auto"/>
          <w:spacing w:val="10"/>
          <w:sz w:val="28"/>
          <w:szCs w:val="28"/>
          <w:highlight w:val="none"/>
        </w:rPr>
        <w:t>号）</w:t>
      </w:r>
      <w:r>
        <w:rPr>
          <w:rFonts w:hint="eastAsia" w:ascii="宋体" w:hAnsi="宋体" w:eastAsia="宋体" w:cs="宋体"/>
          <w:color w:val="auto"/>
          <w:spacing w:val="-64"/>
          <w:sz w:val="28"/>
          <w:szCs w:val="28"/>
          <w:highlight w:val="none"/>
        </w:rPr>
        <w:t xml:space="preserve"> </w:t>
      </w:r>
      <w:r>
        <w:rPr>
          <w:rFonts w:hint="eastAsia" w:ascii="宋体" w:hAnsi="宋体" w:eastAsia="宋体" w:cs="宋体"/>
          <w:color w:val="auto"/>
          <w:spacing w:val="10"/>
          <w:sz w:val="28"/>
          <w:szCs w:val="28"/>
          <w:highlight w:val="none"/>
        </w:rPr>
        <w:t>的规定，本单位为符合条件的残疾人福利性单位，</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1"/>
          <w:sz w:val="28"/>
          <w:szCs w:val="28"/>
          <w:highlight w:val="none"/>
        </w:rPr>
        <w:t>且本单位参加</w:t>
      </w:r>
      <w:r>
        <w:rPr>
          <w:rFonts w:hint="eastAsia" w:ascii="宋体" w:hAnsi="宋体" w:eastAsia="宋体" w:cs="宋体"/>
          <w:color w:val="auto"/>
          <w:spacing w:val="4"/>
          <w:sz w:val="28"/>
          <w:szCs w:val="28"/>
          <w:highlight w:val="none"/>
          <w:u w:val="single" w:color="auto"/>
        </w:rPr>
        <w:t xml:space="preserve">      </w:t>
      </w:r>
      <w:r>
        <w:rPr>
          <w:rFonts w:hint="eastAsia" w:ascii="宋体" w:hAnsi="宋体" w:eastAsia="宋体" w:cs="宋体"/>
          <w:color w:val="auto"/>
          <w:spacing w:val="-96"/>
          <w:sz w:val="28"/>
          <w:szCs w:val="28"/>
          <w:highlight w:val="none"/>
        </w:rPr>
        <w:t xml:space="preserve"> </w:t>
      </w:r>
      <w:r>
        <w:rPr>
          <w:rFonts w:hint="eastAsia" w:ascii="宋体" w:hAnsi="宋体" w:eastAsia="宋体" w:cs="宋体"/>
          <w:color w:val="auto"/>
          <w:spacing w:val="11"/>
          <w:sz w:val="28"/>
          <w:szCs w:val="28"/>
          <w:highlight w:val="none"/>
        </w:rPr>
        <w:t>单位的</w:t>
      </w:r>
      <w:r>
        <w:rPr>
          <w:rFonts w:hint="eastAsia" w:ascii="宋体" w:hAnsi="宋体" w:eastAsia="宋体" w:cs="宋体"/>
          <w:color w:val="auto"/>
          <w:spacing w:val="-114"/>
          <w:sz w:val="28"/>
          <w:szCs w:val="28"/>
          <w:highlight w:val="none"/>
        </w:rPr>
        <w:t xml:space="preserve"> </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98"/>
          <w:sz w:val="28"/>
          <w:szCs w:val="28"/>
          <w:highlight w:val="none"/>
        </w:rPr>
        <w:t xml:space="preserve"> </w:t>
      </w:r>
      <w:r>
        <w:rPr>
          <w:rFonts w:hint="eastAsia" w:ascii="宋体" w:hAnsi="宋体" w:eastAsia="宋体" w:cs="宋体"/>
          <w:color w:val="auto"/>
          <w:spacing w:val="11"/>
          <w:sz w:val="28"/>
          <w:szCs w:val="28"/>
          <w:highlight w:val="none"/>
        </w:rPr>
        <w:t>项目采购活动提供本单位制造的货物（由本单位承担</w:t>
      </w:r>
      <w:r>
        <w:rPr>
          <w:rFonts w:hint="eastAsia" w:ascii="宋体" w:hAnsi="宋体" w:eastAsia="宋体" w:cs="宋体"/>
          <w:color w:val="auto"/>
          <w:spacing w:val="10"/>
          <w:sz w:val="28"/>
          <w:szCs w:val="28"/>
          <w:highlight w:val="none"/>
        </w:rPr>
        <w:t>工程/</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3"/>
          <w:sz w:val="28"/>
          <w:szCs w:val="28"/>
          <w:highlight w:val="none"/>
        </w:rPr>
        <w:t>提供服务</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68"/>
          <w:sz w:val="28"/>
          <w:szCs w:val="28"/>
          <w:highlight w:val="none"/>
        </w:rPr>
        <w:t xml:space="preserve"> </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13"/>
          <w:sz w:val="28"/>
          <w:szCs w:val="28"/>
          <w:highlight w:val="none"/>
        </w:rPr>
        <w:t>或者提供其他残疾人福利性单位制造的货物（不包括使用非残疾人福利性单位</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注册商标的货物）。</w:t>
      </w:r>
    </w:p>
    <w:p w14:paraId="2D6128C6">
      <w:pPr>
        <w:spacing w:before="36" w:line="227" w:lineRule="auto"/>
        <w:ind w:left="482"/>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本单位对上述声明的真实性负责。如有虚假，将依法承担相应责任。</w:t>
      </w:r>
    </w:p>
    <w:p w14:paraId="66915803">
      <w:pPr>
        <w:pStyle w:val="6"/>
        <w:spacing w:line="299" w:lineRule="auto"/>
        <w:rPr>
          <w:rFonts w:hint="eastAsia" w:ascii="宋体" w:hAnsi="宋体" w:eastAsia="宋体" w:cs="宋体"/>
          <w:color w:val="auto"/>
          <w:sz w:val="28"/>
          <w:szCs w:val="28"/>
          <w:highlight w:val="none"/>
        </w:rPr>
      </w:pPr>
    </w:p>
    <w:p w14:paraId="2B37157F">
      <w:pPr>
        <w:pStyle w:val="6"/>
        <w:spacing w:line="299" w:lineRule="auto"/>
        <w:rPr>
          <w:rFonts w:hint="eastAsia" w:ascii="宋体" w:hAnsi="宋体" w:eastAsia="宋体" w:cs="宋体"/>
          <w:color w:val="auto"/>
          <w:sz w:val="28"/>
          <w:szCs w:val="28"/>
          <w:highlight w:val="none"/>
        </w:rPr>
      </w:pPr>
    </w:p>
    <w:p w14:paraId="7127054E">
      <w:pPr>
        <w:pStyle w:val="6"/>
        <w:spacing w:line="299" w:lineRule="auto"/>
        <w:rPr>
          <w:rFonts w:hint="eastAsia" w:ascii="宋体" w:hAnsi="宋体" w:eastAsia="宋体" w:cs="宋体"/>
          <w:color w:val="auto"/>
          <w:sz w:val="28"/>
          <w:szCs w:val="28"/>
          <w:highlight w:val="none"/>
        </w:rPr>
      </w:pPr>
    </w:p>
    <w:p w14:paraId="39D2AA94">
      <w:pPr>
        <w:pStyle w:val="6"/>
        <w:spacing w:line="299" w:lineRule="auto"/>
        <w:rPr>
          <w:rFonts w:hint="eastAsia" w:ascii="宋体" w:hAnsi="宋体" w:eastAsia="宋体" w:cs="宋体"/>
          <w:color w:val="auto"/>
          <w:sz w:val="28"/>
          <w:szCs w:val="28"/>
          <w:highlight w:val="none"/>
        </w:rPr>
      </w:pPr>
    </w:p>
    <w:p w14:paraId="327D79CF">
      <w:pPr>
        <w:spacing w:before="75" w:line="361" w:lineRule="auto"/>
        <w:ind w:right="2726"/>
        <w:jc w:val="right"/>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单位名称（盖章）：</w:t>
      </w:r>
      <w:r>
        <w:rPr>
          <w:rFonts w:hint="eastAsia" w:ascii="宋体" w:hAnsi="宋体" w:eastAsia="宋体" w:cs="宋体"/>
          <w:color w:val="auto"/>
          <w:sz w:val="28"/>
          <w:szCs w:val="28"/>
          <w:highlight w:val="none"/>
        </w:rPr>
        <w:t xml:space="preserve"> </w:t>
      </w:r>
    </w:p>
    <w:p w14:paraId="5392DC4F">
      <w:pPr>
        <w:spacing w:before="75" w:line="361" w:lineRule="auto"/>
        <w:ind w:right="2726"/>
        <w:jc w:val="right"/>
        <w:rPr>
          <w:rFonts w:ascii="宋体" w:hAnsi="宋体" w:eastAsia="宋体" w:cs="宋体"/>
          <w:color w:val="auto"/>
          <w:sz w:val="23"/>
          <w:szCs w:val="23"/>
          <w:highlight w:val="none"/>
        </w:rPr>
      </w:pPr>
      <w:r>
        <w:rPr>
          <w:rFonts w:hint="eastAsia" w:ascii="宋体" w:hAnsi="宋体" w:eastAsia="宋体" w:cs="宋体"/>
          <w:color w:val="auto"/>
          <w:spacing w:val="-23"/>
          <w:sz w:val="28"/>
          <w:szCs w:val="28"/>
          <w:highlight w:val="none"/>
        </w:rPr>
        <w:t>日</w:t>
      </w:r>
      <w:r>
        <w:rPr>
          <w:rFonts w:hint="eastAsia" w:ascii="宋体" w:hAnsi="宋体" w:eastAsia="宋体" w:cs="宋体"/>
          <w:color w:val="auto"/>
          <w:spacing w:val="11"/>
          <w:sz w:val="28"/>
          <w:szCs w:val="28"/>
          <w:highlight w:val="none"/>
        </w:rPr>
        <w:t xml:space="preserve">  </w:t>
      </w:r>
      <w:r>
        <w:rPr>
          <w:rFonts w:hint="eastAsia" w:ascii="宋体" w:hAnsi="宋体" w:eastAsia="宋体" w:cs="宋体"/>
          <w:color w:val="auto"/>
          <w:spacing w:val="-23"/>
          <w:sz w:val="28"/>
          <w:szCs w:val="28"/>
          <w:highlight w:val="none"/>
        </w:rPr>
        <w:t>期：</w:t>
      </w:r>
    </w:p>
    <w:p w14:paraId="5DC48536">
      <w:pPr>
        <w:spacing w:line="361" w:lineRule="auto"/>
        <w:rPr>
          <w:rFonts w:ascii="宋体" w:hAnsi="宋体" w:eastAsia="宋体" w:cs="宋体"/>
          <w:color w:val="auto"/>
          <w:sz w:val="23"/>
          <w:szCs w:val="23"/>
          <w:highlight w:val="none"/>
        </w:rPr>
        <w:sectPr>
          <w:footerReference r:id="rId30" w:type="default"/>
          <w:pgSz w:w="11906" w:h="16838"/>
          <w:pgMar w:top="1440" w:right="1080" w:bottom="1440" w:left="1080" w:header="0" w:footer="925" w:gutter="0"/>
          <w:cols w:space="720" w:num="1"/>
        </w:sectPr>
      </w:pPr>
    </w:p>
    <w:p w14:paraId="20A61E26">
      <w:pPr>
        <w:pStyle w:val="6"/>
        <w:spacing w:line="279" w:lineRule="auto"/>
        <w:rPr>
          <w:color w:val="auto"/>
          <w:highlight w:val="none"/>
        </w:rPr>
      </w:pPr>
    </w:p>
    <w:p w14:paraId="4A18A639">
      <w:pPr>
        <w:spacing w:before="91" w:line="219" w:lineRule="auto"/>
        <w:ind w:left="1718"/>
        <w:rPr>
          <w:rFonts w:ascii="宋体" w:hAnsi="宋体" w:eastAsia="宋体" w:cs="宋体"/>
          <w:color w:val="auto"/>
          <w:sz w:val="28"/>
          <w:szCs w:val="28"/>
          <w:highlight w:val="none"/>
        </w:rPr>
      </w:pPr>
      <w:r>
        <w:rPr>
          <w:rFonts w:ascii="Times New Roman" w:hAnsi="Times New Roman" w:eastAsia="Times New Roman" w:cs="Times New Roman"/>
          <w:b/>
          <w:bCs/>
          <w:color w:val="auto"/>
          <w:spacing w:val="-3"/>
          <w:sz w:val="32"/>
          <w:szCs w:val="32"/>
          <w:highlight w:val="none"/>
        </w:rPr>
        <w:t>5</w:t>
      </w:r>
      <w:r>
        <w:rPr>
          <w:rFonts w:ascii="宋体" w:hAnsi="宋体" w:eastAsia="宋体" w:cs="宋体"/>
          <w:b/>
          <w:bCs/>
          <w:color w:val="auto"/>
          <w:spacing w:val="-3"/>
          <w:sz w:val="32"/>
          <w:szCs w:val="32"/>
          <w:highlight w:val="none"/>
        </w:rPr>
        <w:t>、招标文件中要求提供的其他相关资料</w:t>
      </w:r>
    </w:p>
    <w:p w14:paraId="428ED9B6">
      <w:pPr>
        <w:spacing w:line="219" w:lineRule="auto"/>
        <w:rPr>
          <w:rFonts w:ascii="宋体" w:hAnsi="宋体" w:eastAsia="宋体" w:cs="宋体"/>
          <w:color w:val="auto"/>
          <w:sz w:val="28"/>
          <w:szCs w:val="28"/>
          <w:highlight w:val="none"/>
        </w:rPr>
        <w:sectPr>
          <w:footerReference r:id="rId31" w:type="default"/>
          <w:pgSz w:w="11906" w:h="16838"/>
          <w:pgMar w:top="1440" w:right="1080" w:bottom="1440" w:left="1080" w:header="0" w:footer="925" w:gutter="0"/>
          <w:cols w:space="720" w:num="1"/>
        </w:sectPr>
      </w:pPr>
    </w:p>
    <w:p w14:paraId="0797CE5E">
      <w:pPr>
        <w:pStyle w:val="6"/>
        <w:spacing w:line="279" w:lineRule="auto"/>
        <w:rPr>
          <w:color w:val="auto"/>
          <w:highlight w:val="none"/>
        </w:rPr>
      </w:pPr>
    </w:p>
    <w:p w14:paraId="5F290A8F">
      <w:pPr>
        <w:spacing w:before="91" w:line="219" w:lineRule="auto"/>
        <w:ind w:left="1999"/>
        <w:rPr>
          <w:rFonts w:ascii="宋体" w:hAnsi="宋体" w:eastAsia="宋体" w:cs="宋体"/>
          <w:color w:val="auto"/>
          <w:sz w:val="28"/>
          <w:szCs w:val="28"/>
          <w:highlight w:val="none"/>
        </w:rPr>
        <w:sectPr>
          <w:footerReference r:id="rId32" w:type="default"/>
          <w:pgSz w:w="11906" w:h="16838"/>
          <w:pgMar w:top="1440" w:right="1080" w:bottom="1440" w:left="1080" w:header="0" w:footer="925" w:gutter="0"/>
          <w:cols w:space="720" w:num="1"/>
        </w:sectPr>
      </w:pPr>
      <w:r>
        <w:rPr>
          <w:rFonts w:ascii="Times New Roman" w:hAnsi="Times New Roman" w:eastAsia="Times New Roman" w:cs="Times New Roman"/>
          <w:b/>
          <w:bCs/>
          <w:color w:val="auto"/>
          <w:spacing w:val="-5"/>
          <w:sz w:val="32"/>
          <w:szCs w:val="32"/>
          <w:highlight w:val="none"/>
        </w:rPr>
        <w:t>6</w:t>
      </w:r>
      <w:r>
        <w:rPr>
          <w:rFonts w:ascii="Times New Roman" w:hAnsi="Times New Roman" w:eastAsia="Times New Roman" w:cs="Times New Roman"/>
          <w:b/>
          <w:bCs/>
          <w:color w:val="auto"/>
          <w:spacing w:val="-28"/>
          <w:sz w:val="32"/>
          <w:szCs w:val="32"/>
          <w:highlight w:val="none"/>
        </w:rPr>
        <w:t xml:space="preserve"> </w:t>
      </w:r>
      <w:r>
        <w:rPr>
          <w:rFonts w:ascii="宋体" w:hAnsi="宋体" w:eastAsia="宋体" w:cs="宋体"/>
          <w:b/>
          <w:bCs/>
          <w:color w:val="auto"/>
          <w:spacing w:val="-5"/>
          <w:sz w:val="32"/>
          <w:szCs w:val="32"/>
          <w:highlight w:val="none"/>
        </w:rPr>
        <w:t>、投标人认为需要提供的其他材料</w:t>
      </w:r>
    </w:p>
    <w:p w14:paraId="3794BADF">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rPr>
        <w:t>附：</w:t>
      </w:r>
    </w:p>
    <w:p w14:paraId="19DB41FF">
      <w:pPr>
        <w:spacing w:before="273" w:line="224" w:lineRule="auto"/>
        <w:ind w:left="328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分包意向协议（范本）</w:t>
      </w:r>
    </w:p>
    <w:p w14:paraId="1BB9E9AB">
      <w:pPr>
        <w:spacing w:before="265" w:line="398" w:lineRule="auto"/>
        <w:ind w:left="12" w:firstLine="48"/>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(中标后以分包方式履行合同的，提供分包意向协议:采购</w:t>
      </w:r>
      <w:r>
        <w:rPr>
          <w:rFonts w:ascii="宋体" w:hAnsi="宋体" w:eastAsia="宋体" w:cs="宋体"/>
          <w:color w:val="auto"/>
          <w:spacing w:val="4"/>
          <w:sz w:val="28"/>
          <w:szCs w:val="28"/>
          <w:highlight w:val="none"/>
        </w:rPr>
        <w:t>人不同意分包或者投</w:t>
      </w:r>
      <w:r>
        <w:rPr>
          <w:rFonts w:ascii="宋体" w:hAnsi="宋体" w:eastAsia="宋体" w:cs="宋体"/>
          <w:color w:val="auto"/>
          <w:sz w:val="28"/>
          <w:szCs w:val="28"/>
          <w:highlight w:val="none"/>
        </w:rPr>
        <w:t xml:space="preserve"> 标人中标后不以分包方式履行合同的，则不需要提供</w:t>
      </w:r>
      <w:r>
        <w:rPr>
          <w:rFonts w:ascii="宋体" w:hAnsi="宋体" w:eastAsia="宋体" w:cs="宋体"/>
          <w:color w:val="auto"/>
          <w:spacing w:val="-1"/>
          <w:sz w:val="28"/>
          <w:szCs w:val="28"/>
          <w:highlight w:val="none"/>
        </w:rPr>
        <w:t>。)</w:t>
      </w:r>
    </w:p>
    <w:p w14:paraId="76FC8304">
      <w:pPr>
        <w:spacing w:before="40" w:line="403" w:lineRule="auto"/>
        <w:ind w:left="13" w:right="1" w:firstLine="1167"/>
        <w:jc w:val="both"/>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(投标人名称)若成为(</w:t>
      </w:r>
      <w:r>
        <w:rPr>
          <w:rFonts w:hint="eastAsia" w:ascii="宋体" w:hAnsi="宋体" w:eastAsia="宋体" w:cs="宋体"/>
          <w:color w:val="auto"/>
          <w:spacing w:val="5"/>
          <w:sz w:val="28"/>
          <w:szCs w:val="28"/>
          <w:highlight w:val="none"/>
          <w:lang w:eastAsia="zh-CN"/>
        </w:rPr>
        <w:t>标项名称</w:t>
      </w:r>
      <w:r>
        <w:rPr>
          <w:rFonts w:ascii="宋体" w:hAnsi="宋体" w:eastAsia="宋体" w:cs="宋体"/>
          <w:color w:val="auto"/>
          <w:spacing w:val="5"/>
          <w:sz w:val="28"/>
          <w:szCs w:val="28"/>
          <w:highlight w:val="none"/>
        </w:rPr>
        <w:t>)【招标编号:(采购编号)</w:t>
      </w:r>
      <w:r>
        <w:rPr>
          <w:rFonts w:ascii="宋体" w:hAnsi="宋体" w:eastAsia="宋体" w:cs="宋体"/>
          <w:color w:val="auto"/>
          <w:spacing w:val="4"/>
          <w:sz w:val="28"/>
          <w:szCs w:val="28"/>
          <w:highlight w:val="none"/>
        </w:rPr>
        <w:t>]的中标供应</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rPr>
        <w:t>商，将依法采取分包方式履行合同。</w:t>
      </w:r>
      <w:r>
        <w:rPr>
          <w:rFonts w:ascii="宋体" w:hAnsi="宋体" w:eastAsia="宋体" w:cs="宋体"/>
          <w:color w:val="auto"/>
          <w:spacing w:val="-72"/>
          <w:sz w:val="28"/>
          <w:szCs w:val="28"/>
          <w:highlight w:val="none"/>
          <w:u w:val="single" w:color="auto"/>
        </w:rPr>
        <w:t xml:space="preserve"> </w:t>
      </w:r>
      <w:r>
        <w:rPr>
          <w:rFonts w:ascii="宋体" w:hAnsi="宋体" w:eastAsia="宋体" w:cs="宋体"/>
          <w:color w:val="auto"/>
          <w:spacing w:val="4"/>
          <w:sz w:val="28"/>
          <w:szCs w:val="28"/>
          <w:highlight w:val="none"/>
          <w:u w:val="single" w:color="auto"/>
        </w:rPr>
        <w:t>(投标人名称)</w:t>
      </w:r>
      <w:r>
        <w:rPr>
          <w:rFonts w:ascii="宋体" w:hAnsi="宋体" w:eastAsia="宋体" w:cs="宋体"/>
          <w:color w:val="auto"/>
          <w:spacing w:val="4"/>
          <w:sz w:val="28"/>
          <w:szCs w:val="28"/>
          <w:highlight w:val="none"/>
        </w:rPr>
        <w:t>与(所有分包供应商名称)达</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成分包意向协议。</w:t>
      </w:r>
    </w:p>
    <w:p w14:paraId="6626B248">
      <w:pPr>
        <w:spacing w:before="39" w:line="220" w:lineRule="auto"/>
        <w:ind w:left="1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一、分包标的及数量</w:t>
      </w:r>
    </w:p>
    <w:p w14:paraId="1CE74C4E">
      <w:pPr>
        <w:spacing w:before="292" w:line="402" w:lineRule="auto"/>
        <w:ind w:left="15" w:firstLine="44"/>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(投标人名称)将</w:t>
      </w:r>
      <w:r>
        <w:rPr>
          <w:rFonts w:ascii="宋体" w:hAnsi="宋体" w:eastAsia="宋体" w:cs="宋体"/>
          <w:color w:val="auto"/>
          <w:spacing w:val="-3"/>
          <w:sz w:val="28"/>
          <w:szCs w:val="28"/>
          <w:highlight w:val="none"/>
          <w:u w:val="single" w:color="auto"/>
        </w:rPr>
        <w:t xml:space="preserve">                     </w:t>
      </w:r>
      <w:r>
        <w:rPr>
          <w:rFonts w:ascii="宋体" w:hAnsi="宋体" w:eastAsia="宋体" w:cs="宋体"/>
          <w:color w:val="auto"/>
          <w:spacing w:val="-113"/>
          <w:sz w:val="28"/>
          <w:szCs w:val="28"/>
          <w:highlight w:val="none"/>
        </w:rPr>
        <w:t xml:space="preserve"> </w:t>
      </w:r>
      <w:r>
        <w:rPr>
          <w:rFonts w:ascii="宋体" w:hAnsi="宋体" w:eastAsia="宋体" w:cs="宋体"/>
          <w:color w:val="auto"/>
          <w:spacing w:val="-3"/>
          <w:sz w:val="28"/>
          <w:szCs w:val="28"/>
          <w:highlight w:val="none"/>
        </w:rPr>
        <w:t>工作内容分包给</w:t>
      </w:r>
      <w:r>
        <w:rPr>
          <w:rFonts w:ascii="宋体" w:hAnsi="宋体" w:eastAsia="宋体" w:cs="宋体"/>
          <w:color w:val="auto"/>
          <w:spacing w:val="-3"/>
          <w:sz w:val="28"/>
          <w:szCs w:val="28"/>
          <w:highlight w:val="none"/>
          <w:u w:val="single" w:color="auto"/>
        </w:rPr>
        <w:t>（某分包供应商名称)</w:t>
      </w:r>
      <w:r>
        <w:rPr>
          <w:rFonts w:ascii="宋体" w:hAnsi="宋体" w:eastAsia="宋体" w:cs="宋体"/>
          <w:color w:val="auto"/>
          <w:spacing w:val="-3"/>
          <w:sz w:val="28"/>
          <w:szCs w:val="28"/>
          <w:highlight w:val="none"/>
        </w:rPr>
        <w:t>，</w:t>
      </w:r>
      <w:r>
        <w:rPr>
          <w:rFonts w:ascii="宋体" w:hAnsi="宋体" w:eastAsia="宋体" w:cs="宋体"/>
          <w:color w:val="auto"/>
          <w:sz w:val="28"/>
          <w:szCs w:val="28"/>
          <w:highlight w:val="none"/>
        </w:rPr>
        <w:t xml:space="preserve"> </w:t>
      </w:r>
      <w:r>
        <w:rPr>
          <w:rFonts w:ascii="宋体" w:hAnsi="宋体" w:eastAsia="宋体" w:cs="宋体"/>
          <w:color w:val="auto"/>
          <w:spacing w:val="4"/>
          <w:sz w:val="28"/>
          <w:szCs w:val="28"/>
          <w:highlight w:val="none"/>
          <w:u w:val="single" w:color="auto"/>
        </w:rPr>
        <w:t>(某分包供应商名称)，</w:t>
      </w:r>
      <w:r>
        <w:rPr>
          <w:rFonts w:ascii="宋体" w:hAnsi="宋体" w:eastAsia="宋体" w:cs="宋体"/>
          <w:color w:val="auto"/>
          <w:spacing w:val="4"/>
          <w:sz w:val="28"/>
          <w:szCs w:val="28"/>
          <w:highlight w:val="none"/>
        </w:rPr>
        <w:t>具备承担</w:t>
      </w:r>
      <w:r>
        <w:rPr>
          <w:rFonts w:ascii="宋体" w:hAnsi="宋体" w:eastAsia="宋体" w:cs="宋体"/>
          <w:color w:val="auto"/>
          <w:spacing w:val="-136"/>
          <w:sz w:val="28"/>
          <w:szCs w:val="28"/>
          <w:highlight w:val="none"/>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122"/>
          <w:sz w:val="28"/>
          <w:szCs w:val="28"/>
          <w:highlight w:val="none"/>
        </w:rPr>
        <w:t xml:space="preserve"> </w:t>
      </w:r>
      <w:r>
        <w:rPr>
          <w:rFonts w:ascii="宋体" w:hAnsi="宋体" w:eastAsia="宋体" w:cs="宋体"/>
          <w:color w:val="auto"/>
          <w:spacing w:val="4"/>
          <w:sz w:val="28"/>
          <w:szCs w:val="28"/>
          <w:highlight w:val="none"/>
        </w:rPr>
        <w:t>工作内容相应</w:t>
      </w:r>
      <w:r>
        <w:rPr>
          <w:rFonts w:ascii="宋体" w:hAnsi="宋体" w:eastAsia="宋体" w:cs="宋体"/>
          <w:color w:val="auto"/>
          <w:spacing w:val="3"/>
          <w:sz w:val="28"/>
          <w:szCs w:val="28"/>
          <w:highlight w:val="none"/>
        </w:rPr>
        <w:t>资质条件且</w:t>
      </w:r>
      <w:r>
        <w:rPr>
          <w:rFonts w:ascii="宋体" w:hAnsi="宋体" w:eastAsia="宋体" w:cs="宋体"/>
          <w:color w:val="auto"/>
          <w:sz w:val="28"/>
          <w:szCs w:val="28"/>
          <w:highlight w:val="none"/>
        </w:rPr>
        <w:t xml:space="preserve"> </w:t>
      </w:r>
      <w:r>
        <w:rPr>
          <w:rFonts w:ascii="宋体" w:hAnsi="宋体" w:eastAsia="宋体" w:cs="宋体"/>
          <w:color w:val="auto"/>
          <w:spacing w:val="5"/>
          <w:sz w:val="28"/>
          <w:szCs w:val="28"/>
          <w:highlight w:val="none"/>
        </w:rPr>
        <w:t>不得再次分包:</w:t>
      </w:r>
    </w:p>
    <w:p w14:paraId="23849DD5">
      <w:pPr>
        <w:spacing w:before="41" w:line="239" w:lineRule="auto"/>
        <w:ind w:left="28"/>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w:t>
      </w:r>
    </w:p>
    <w:p w14:paraId="15C33494">
      <w:pPr>
        <w:spacing w:before="260" w:line="221" w:lineRule="auto"/>
        <w:ind w:left="1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二、分包工作履行期限、地点、方式</w:t>
      </w:r>
    </w:p>
    <w:p w14:paraId="02256A64">
      <w:pPr>
        <w:spacing w:before="37"/>
        <w:rPr>
          <w:color w:val="auto"/>
          <w:highlight w:val="none"/>
        </w:rPr>
      </w:pPr>
    </w:p>
    <w:p w14:paraId="03BE68CD">
      <w:pPr>
        <w:spacing w:before="36"/>
        <w:rPr>
          <w:color w:val="auto"/>
          <w:highlight w:val="none"/>
        </w:rPr>
      </w:pPr>
    </w:p>
    <w:tbl>
      <w:tblPr>
        <w:tblStyle w:val="13"/>
        <w:tblW w:w="82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259"/>
      </w:tblGrid>
      <w:tr w14:paraId="3254A21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38" w:hRule="atLeast"/>
        </w:trPr>
        <w:tc>
          <w:tcPr>
            <w:tcW w:w="8259" w:type="dxa"/>
            <w:tcBorders>
              <w:top w:val="single" w:color="000000" w:sz="4" w:space="0"/>
              <w:bottom w:val="single" w:color="000000" w:sz="4" w:space="0"/>
            </w:tcBorders>
            <w:vAlign w:val="top"/>
          </w:tcPr>
          <w:p w14:paraId="4541E520">
            <w:pPr>
              <w:spacing w:line="254" w:lineRule="auto"/>
              <w:rPr>
                <w:rFonts w:ascii="Arial"/>
                <w:color w:val="auto"/>
                <w:sz w:val="21"/>
                <w:highlight w:val="none"/>
              </w:rPr>
            </w:pPr>
          </w:p>
          <w:p w14:paraId="4FEE5592">
            <w:pPr>
              <w:pStyle w:val="14"/>
              <w:spacing w:before="91" w:line="221" w:lineRule="auto"/>
              <w:ind w:left="10"/>
              <w:rPr>
                <w:color w:val="auto"/>
                <w:sz w:val="28"/>
                <w:szCs w:val="28"/>
                <w:highlight w:val="none"/>
              </w:rPr>
            </w:pPr>
            <w:r>
              <w:rPr>
                <w:color w:val="auto"/>
                <w:spacing w:val="-2"/>
                <w:sz w:val="28"/>
                <w:szCs w:val="28"/>
                <w:highlight w:val="none"/>
              </w:rPr>
              <w:t>三、质量</w:t>
            </w:r>
          </w:p>
        </w:tc>
      </w:tr>
      <w:tr w14:paraId="1D3F20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39" w:hRule="atLeast"/>
        </w:trPr>
        <w:tc>
          <w:tcPr>
            <w:tcW w:w="8259" w:type="dxa"/>
            <w:tcBorders>
              <w:top w:val="single" w:color="000000" w:sz="4" w:space="0"/>
              <w:bottom w:val="single" w:color="000000" w:sz="4" w:space="0"/>
            </w:tcBorders>
            <w:vAlign w:val="top"/>
          </w:tcPr>
          <w:p w14:paraId="6F1D65A5">
            <w:pPr>
              <w:spacing w:line="254" w:lineRule="auto"/>
              <w:rPr>
                <w:rFonts w:ascii="Arial"/>
                <w:color w:val="auto"/>
                <w:sz w:val="21"/>
                <w:highlight w:val="none"/>
              </w:rPr>
            </w:pPr>
          </w:p>
          <w:p w14:paraId="7A727549">
            <w:pPr>
              <w:pStyle w:val="14"/>
              <w:spacing w:before="91" w:line="219" w:lineRule="auto"/>
              <w:ind w:left="37"/>
              <w:rPr>
                <w:color w:val="auto"/>
                <w:sz w:val="28"/>
                <w:szCs w:val="28"/>
                <w:highlight w:val="none"/>
              </w:rPr>
            </w:pPr>
            <w:r>
              <w:rPr>
                <w:color w:val="auto"/>
                <w:spacing w:val="-5"/>
                <w:sz w:val="28"/>
                <w:szCs w:val="28"/>
                <w:highlight w:val="none"/>
              </w:rPr>
              <w:t>四、价款或者报酬</w:t>
            </w:r>
          </w:p>
        </w:tc>
      </w:tr>
    </w:tbl>
    <w:p w14:paraId="542A8B65">
      <w:pPr>
        <w:pStyle w:val="6"/>
        <w:spacing w:line="252" w:lineRule="auto"/>
        <w:rPr>
          <w:color w:val="auto"/>
          <w:highlight w:val="none"/>
        </w:rPr>
      </w:pPr>
    </w:p>
    <w:p w14:paraId="6287588F">
      <w:pPr>
        <w:spacing w:before="92" w:line="220" w:lineRule="auto"/>
        <w:ind w:left="15"/>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五、违约责任</w:t>
      </w:r>
    </w:p>
    <w:p w14:paraId="5BA46E06">
      <w:pPr>
        <w:pStyle w:val="6"/>
        <w:spacing w:line="272" w:lineRule="auto"/>
        <w:rPr>
          <w:color w:val="auto"/>
          <w:highlight w:val="none"/>
        </w:rPr>
      </w:pPr>
    </w:p>
    <w:p w14:paraId="78810F50">
      <w:pPr>
        <w:pStyle w:val="6"/>
        <w:spacing w:line="273" w:lineRule="auto"/>
        <w:rPr>
          <w:color w:val="auto"/>
          <w:highlight w:val="none"/>
        </w:rPr>
      </w:pPr>
    </w:p>
    <w:p w14:paraId="37D08685">
      <w:pPr>
        <w:pStyle w:val="6"/>
        <w:spacing w:line="273" w:lineRule="auto"/>
        <w:rPr>
          <w:color w:val="auto"/>
          <w:highlight w:val="none"/>
        </w:rPr>
      </w:pPr>
      <w:r>
        <w:rPr>
          <w:color w:val="auto"/>
          <w:highlight w:val="none"/>
        </w:rPr>
        <w:pict>
          <v:shape id="_x0000_s1030" o:spid="_x0000_s1030" style="position:absolute;left:0pt;margin-left:0.3pt;margin-top:0.7pt;height:0.65pt;width:405.95pt;z-index:251659264;mso-width-relative:page;mso-height-relative:page;" filled="f" stroked="t" coordsize="8119,12" path="m0,6l8118,6e">
            <v:fill on="f" focussize="0,0"/>
            <v:stroke weight="0.6pt" color="#000000" miterlimit="10" joinstyle="bevel"/>
            <v:imagedata o:title=""/>
            <o:lock v:ext="edit"/>
          </v:shape>
        </w:pict>
      </w:r>
    </w:p>
    <w:p w14:paraId="43B92B26">
      <w:pPr>
        <w:spacing w:before="91" w:line="220" w:lineRule="auto"/>
        <w:ind w:left="13"/>
        <w:rPr>
          <w:rFonts w:ascii="宋体" w:hAnsi="宋体" w:eastAsia="宋体" w:cs="宋体"/>
          <w:color w:val="auto"/>
          <w:sz w:val="28"/>
          <w:szCs w:val="28"/>
          <w:highlight w:val="none"/>
        </w:rPr>
      </w:pPr>
      <w:r>
        <w:rPr>
          <w:color w:val="auto"/>
          <w:highlight w:val="none"/>
        </w:rPr>
        <w:drawing>
          <wp:anchor distT="0" distB="0" distL="0" distR="0" simplePos="0" relativeHeight="251660288" behindDoc="0" locked="0" layoutInCell="1" allowOverlap="1">
            <wp:simplePos x="0" y="0"/>
            <wp:positionH relativeFrom="column">
              <wp:posOffset>0</wp:posOffset>
            </wp:positionH>
            <wp:positionV relativeFrom="paragraph">
              <wp:posOffset>741045</wp:posOffset>
            </wp:positionV>
            <wp:extent cx="618871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6"/>
                    <a:stretch>
                      <a:fillRect/>
                    </a:stretch>
                  </pic:blipFill>
                  <pic:spPr>
                    <a:xfrm>
                      <a:off x="0" y="0"/>
                      <a:ext cx="6188609" cy="6350"/>
                    </a:xfrm>
                    <a:prstGeom prst="rect">
                      <a:avLst/>
                    </a:prstGeom>
                  </pic:spPr>
                </pic:pic>
              </a:graphicData>
            </a:graphic>
          </wp:anchor>
        </w:drawing>
      </w:r>
      <w:r>
        <w:rPr>
          <w:rFonts w:ascii="宋体" w:hAnsi="宋体" w:eastAsia="宋体" w:cs="宋体"/>
          <w:color w:val="auto"/>
          <w:spacing w:val="-2"/>
          <w:sz w:val="28"/>
          <w:szCs w:val="28"/>
          <w:highlight w:val="none"/>
        </w:rPr>
        <w:t>六、争议解决的办法</w:t>
      </w:r>
    </w:p>
    <w:p w14:paraId="01E50C86">
      <w:pPr>
        <w:spacing w:line="220" w:lineRule="auto"/>
        <w:rPr>
          <w:rFonts w:ascii="宋体" w:hAnsi="宋体" w:eastAsia="宋体" w:cs="宋体"/>
          <w:color w:val="auto"/>
          <w:sz w:val="28"/>
          <w:szCs w:val="28"/>
          <w:highlight w:val="none"/>
        </w:rPr>
        <w:sectPr>
          <w:footerReference r:id="rId33" w:type="default"/>
          <w:pgSz w:w="11906" w:h="16838"/>
          <w:pgMar w:top="1440" w:right="1080" w:bottom="1440" w:left="1080" w:header="0" w:footer="924" w:gutter="0"/>
          <w:cols w:space="720" w:num="1"/>
        </w:sectPr>
      </w:pPr>
    </w:p>
    <w:p w14:paraId="62937B87">
      <w:pPr>
        <w:spacing w:before="91" w:line="221" w:lineRule="auto"/>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七、其他</w:t>
      </w:r>
    </w:p>
    <w:p w14:paraId="5574DB50">
      <w:pPr>
        <w:spacing w:before="289" w:line="220" w:lineRule="auto"/>
        <w:ind w:left="27"/>
        <w:rPr>
          <w:rFonts w:ascii="宋体" w:hAnsi="宋体" w:eastAsia="宋体" w:cs="宋体"/>
          <w:color w:val="auto"/>
          <w:sz w:val="28"/>
          <w:szCs w:val="28"/>
          <w:highlight w:val="none"/>
        </w:rPr>
      </w:pPr>
      <w:r>
        <w:rPr>
          <w:rFonts w:ascii="宋体" w:hAnsi="宋体" w:eastAsia="宋体" w:cs="宋体"/>
          <w:color w:val="auto"/>
          <w:sz w:val="28"/>
          <w:szCs w:val="28"/>
          <w:highlight w:val="none"/>
        </w:rPr>
        <w:t>中小企业合同金额达到</w:t>
      </w:r>
      <w:r>
        <w:rPr>
          <w:rFonts w:ascii="宋体" w:hAnsi="宋体" w:eastAsia="宋体" w:cs="宋体"/>
          <w:color w:val="auto"/>
          <w:spacing w:val="-61"/>
          <w:sz w:val="28"/>
          <w:szCs w:val="28"/>
          <w:highlight w:val="none"/>
        </w:rPr>
        <w:t xml:space="preserve"> </w:t>
      </w:r>
      <w:r>
        <w:rPr>
          <w:rFonts w:ascii="宋体" w:hAnsi="宋体" w:eastAsia="宋体" w:cs="宋体"/>
          <w:color w:val="auto"/>
          <w:sz w:val="28"/>
          <w:szCs w:val="28"/>
          <w:highlight w:val="none"/>
          <w:u w:val="single" w:color="auto"/>
        </w:rPr>
        <w:t>40%</w:t>
      </w:r>
      <w:r>
        <w:rPr>
          <w:rFonts w:ascii="宋体" w:hAnsi="宋体" w:eastAsia="宋体" w:cs="宋体"/>
          <w:color w:val="auto"/>
          <w:spacing w:val="-29"/>
          <w:sz w:val="28"/>
          <w:szCs w:val="28"/>
          <w:highlight w:val="none"/>
        </w:rPr>
        <w:t>，（</w:t>
      </w:r>
      <w:r>
        <w:rPr>
          <w:rFonts w:ascii="宋体" w:hAnsi="宋体" w:eastAsia="宋体" w:cs="宋体"/>
          <w:color w:val="auto"/>
          <w:sz w:val="28"/>
          <w:szCs w:val="28"/>
          <w:highlight w:val="none"/>
        </w:rPr>
        <w:t>其中小微企业合同金额达到</w:t>
      </w:r>
      <w:r>
        <w:rPr>
          <w:rFonts w:ascii="宋体" w:hAnsi="宋体" w:eastAsia="宋体" w:cs="宋体"/>
          <w:color w:val="auto"/>
          <w:spacing w:val="-59"/>
          <w:sz w:val="28"/>
          <w:szCs w:val="28"/>
          <w:highlight w:val="none"/>
        </w:rPr>
        <w:t xml:space="preserve"> </w:t>
      </w:r>
      <w:r>
        <w:rPr>
          <w:rFonts w:ascii="宋体" w:hAnsi="宋体" w:eastAsia="宋体" w:cs="宋体"/>
          <w:color w:val="auto"/>
          <w:sz w:val="28"/>
          <w:szCs w:val="28"/>
          <w:highlight w:val="none"/>
          <w:u w:val="single" w:color="auto"/>
        </w:rPr>
        <w:t>60 %</w:t>
      </w:r>
      <w:r>
        <w:rPr>
          <w:rFonts w:ascii="宋体" w:hAnsi="宋体" w:eastAsia="宋体" w:cs="宋体"/>
          <w:color w:val="auto"/>
          <w:sz w:val="28"/>
          <w:szCs w:val="28"/>
          <w:highlight w:val="none"/>
        </w:rPr>
        <w:t>。）</w:t>
      </w:r>
    </w:p>
    <w:p w14:paraId="7F008412">
      <w:pPr>
        <w:pStyle w:val="6"/>
        <w:spacing w:line="257" w:lineRule="auto"/>
        <w:rPr>
          <w:color w:val="auto"/>
          <w:highlight w:val="none"/>
        </w:rPr>
      </w:pPr>
    </w:p>
    <w:p w14:paraId="221222C5">
      <w:pPr>
        <w:pStyle w:val="6"/>
        <w:spacing w:line="257" w:lineRule="auto"/>
        <w:rPr>
          <w:color w:val="auto"/>
          <w:highlight w:val="none"/>
        </w:rPr>
      </w:pPr>
    </w:p>
    <w:p w14:paraId="5BEB4232">
      <w:pPr>
        <w:pStyle w:val="6"/>
        <w:spacing w:line="257" w:lineRule="auto"/>
        <w:rPr>
          <w:color w:val="auto"/>
          <w:highlight w:val="none"/>
        </w:rPr>
      </w:pPr>
    </w:p>
    <w:p w14:paraId="30159E44">
      <w:pPr>
        <w:pStyle w:val="6"/>
        <w:spacing w:line="257" w:lineRule="auto"/>
        <w:rPr>
          <w:color w:val="auto"/>
          <w:highlight w:val="none"/>
        </w:rPr>
      </w:pPr>
    </w:p>
    <w:p w14:paraId="1AE0DEB0">
      <w:pPr>
        <w:pStyle w:val="6"/>
        <w:spacing w:line="257" w:lineRule="auto"/>
        <w:rPr>
          <w:color w:val="auto"/>
          <w:highlight w:val="none"/>
        </w:rPr>
      </w:pPr>
    </w:p>
    <w:p w14:paraId="62192A1C">
      <w:pPr>
        <w:pStyle w:val="6"/>
        <w:spacing w:line="258" w:lineRule="auto"/>
        <w:rPr>
          <w:color w:val="auto"/>
          <w:highlight w:val="none"/>
        </w:rPr>
      </w:pPr>
    </w:p>
    <w:p w14:paraId="18CC7E11">
      <w:pPr>
        <w:pStyle w:val="6"/>
        <w:spacing w:line="258" w:lineRule="auto"/>
        <w:rPr>
          <w:color w:val="auto"/>
          <w:highlight w:val="none"/>
        </w:rPr>
      </w:pPr>
    </w:p>
    <w:p w14:paraId="4AE794FD">
      <w:pPr>
        <w:pStyle w:val="6"/>
        <w:spacing w:line="258" w:lineRule="auto"/>
        <w:rPr>
          <w:color w:val="auto"/>
          <w:highlight w:val="none"/>
        </w:rPr>
      </w:pPr>
    </w:p>
    <w:p w14:paraId="48F0E34D">
      <w:pPr>
        <w:spacing w:before="91" w:line="219" w:lineRule="auto"/>
        <w:ind w:left="532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投标人名称(盖章):</w:t>
      </w:r>
    </w:p>
    <w:p w14:paraId="3721E662">
      <w:pPr>
        <w:pStyle w:val="6"/>
        <w:spacing w:line="273" w:lineRule="auto"/>
        <w:rPr>
          <w:color w:val="auto"/>
          <w:highlight w:val="none"/>
        </w:rPr>
      </w:pPr>
    </w:p>
    <w:p w14:paraId="5FADE373">
      <w:pPr>
        <w:pStyle w:val="6"/>
        <w:spacing w:line="273" w:lineRule="auto"/>
        <w:rPr>
          <w:color w:val="auto"/>
          <w:highlight w:val="none"/>
        </w:rPr>
      </w:pPr>
    </w:p>
    <w:p w14:paraId="07B4EAE4">
      <w:pPr>
        <w:pStyle w:val="6"/>
        <w:spacing w:line="273" w:lineRule="auto"/>
        <w:rPr>
          <w:color w:val="auto"/>
          <w:highlight w:val="none"/>
        </w:rPr>
      </w:pPr>
    </w:p>
    <w:p w14:paraId="7647B304">
      <w:pPr>
        <w:spacing w:before="91" w:line="219" w:lineRule="auto"/>
        <w:ind w:left="5044"/>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分包供应商名称(盖章)</w:t>
      </w:r>
    </w:p>
    <w:p w14:paraId="715A01BD">
      <w:pPr>
        <w:pStyle w:val="6"/>
        <w:spacing w:line="273" w:lineRule="auto"/>
        <w:rPr>
          <w:color w:val="auto"/>
          <w:highlight w:val="none"/>
        </w:rPr>
      </w:pPr>
    </w:p>
    <w:p w14:paraId="3440E39B">
      <w:pPr>
        <w:pStyle w:val="6"/>
        <w:spacing w:line="273" w:lineRule="auto"/>
        <w:rPr>
          <w:color w:val="auto"/>
          <w:highlight w:val="none"/>
        </w:rPr>
      </w:pPr>
    </w:p>
    <w:p w14:paraId="6F7D684F">
      <w:pPr>
        <w:pStyle w:val="6"/>
        <w:spacing w:line="273" w:lineRule="auto"/>
        <w:rPr>
          <w:color w:val="auto"/>
          <w:highlight w:val="none"/>
        </w:rPr>
      </w:pPr>
    </w:p>
    <w:p w14:paraId="63BE8F55">
      <w:pPr>
        <w:spacing w:before="91" w:line="220" w:lineRule="auto"/>
        <w:ind w:left="5089"/>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pacing w:val="3"/>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5"/>
          <w:sz w:val="28"/>
          <w:szCs w:val="28"/>
          <w:highlight w:val="none"/>
        </w:rPr>
        <w:t>日</w:t>
      </w:r>
    </w:p>
    <w:sectPr>
      <w:footerReference r:id="rId34" w:type="default"/>
      <w:pgSz w:w="11906" w:h="16838"/>
      <w:pgMar w:top="1440" w:right="1080" w:bottom="1440" w:left="1080" w:header="0" w:footer="9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D14B">
    <w:pPr>
      <w:spacing w:line="184" w:lineRule="auto"/>
      <w:ind w:left="35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A0DF0">
    <w:pPr>
      <w:spacing w:line="181" w:lineRule="auto"/>
      <w:ind w:left="3572"/>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3BE6E">
    <w:pPr>
      <w:spacing w:line="184" w:lineRule="auto"/>
      <w:ind w:left="3576"/>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B735">
    <w:pPr>
      <w:spacing w:line="184" w:lineRule="auto"/>
      <w:ind w:left="3280"/>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F5D8">
    <w:pPr>
      <w:spacing w:line="184" w:lineRule="auto"/>
      <w:ind w:left="287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279E">
    <w:pPr>
      <w:spacing w:line="184" w:lineRule="auto"/>
      <w:ind w:left="2877"/>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90DA">
    <w:pPr>
      <w:spacing w:line="184" w:lineRule="auto"/>
      <w:ind w:left="287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D45C">
    <w:pPr>
      <w:spacing w:line="184" w:lineRule="auto"/>
      <w:ind w:left="3804"/>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F86F">
    <w:pPr>
      <w:spacing w:line="181" w:lineRule="auto"/>
      <w:ind w:left="3572"/>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81D3">
    <w:pPr>
      <w:spacing w:line="184" w:lineRule="auto"/>
      <w:ind w:left="3577"/>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2AF5">
    <w:pPr>
      <w:spacing w:line="184" w:lineRule="auto"/>
      <w:ind w:left="359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F925">
    <w:pPr>
      <w:spacing w:line="157" w:lineRule="auto"/>
      <w:ind w:left="3579"/>
      <w:rPr>
        <w:rFonts w:ascii="微软雅黑" w:hAnsi="微软雅黑" w:eastAsia="微软雅黑" w:cs="微软雅黑"/>
        <w:sz w:val="17"/>
        <w:szCs w:val="17"/>
      </w:rPr>
    </w:pPr>
    <w:r>
      <w:rPr>
        <w:rFonts w:ascii="微软雅黑" w:hAnsi="微软雅黑" w:eastAsia="微软雅黑" w:cs="微软雅黑"/>
        <w:spacing w:val="-10"/>
        <w:sz w:val="17"/>
        <w:szCs w:val="17"/>
      </w:rPr>
      <w:t>53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18F6">
    <w:pPr>
      <w:spacing w:line="184" w:lineRule="auto"/>
      <w:ind w:left="3573"/>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9926">
    <w:pPr>
      <w:spacing w:line="184" w:lineRule="auto"/>
      <w:ind w:left="357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2575">
    <w:pPr>
      <w:spacing w:line="181" w:lineRule="auto"/>
      <w:ind w:left="3576"/>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EC2D">
    <w:pPr>
      <w:spacing w:line="157" w:lineRule="auto"/>
      <w:ind w:left="3573"/>
      <w:rPr>
        <w:rFonts w:ascii="微软雅黑" w:hAnsi="微软雅黑" w:eastAsia="微软雅黑" w:cs="微软雅黑"/>
        <w:sz w:val="17"/>
        <w:szCs w:val="17"/>
      </w:rPr>
    </w:pPr>
    <w:r>
      <w:rPr>
        <w:rFonts w:ascii="微软雅黑" w:hAnsi="微软雅黑" w:eastAsia="微软雅黑" w:cs="微软雅黑"/>
        <w:sz w:val="17"/>
        <w:szCs w:val="17"/>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1470">
    <w:pPr>
      <w:spacing w:line="184" w:lineRule="auto"/>
      <w:ind w:left="35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3F0B">
    <w:pPr>
      <w:spacing w:line="181" w:lineRule="auto"/>
      <w:ind w:left="2878"/>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8B1D">
    <w:pPr>
      <w:spacing w:line="184" w:lineRule="auto"/>
      <w:ind w:left="2877"/>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0E59">
    <w:pPr>
      <w:spacing w:line="181" w:lineRule="auto"/>
      <w:ind w:left="3582"/>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EB2C2">
    <w:pPr>
      <w:spacing w:line="184" w:lineRule="auto"/>
      <w:ind w:left="3577"/>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A759">
    <w:pPr>
      <w:spacing w:line="184" w:lineRule="auto"/>
      <w:ind w:left="3576"/>
      <w:rPr>
        <w:rFonts w:ascii="Times New Roman" w:hAnsi="Times New Roman" w:eastAsia="Times New Roman" w:cs="Times New Roman"/>
        <w:sz w:val="17"/>
        <w:szCs w:val="17"/>
      </w:rPr>
    </w:pPr>
    <w:r>
      <w:rPr>
        <w:rFonts w:ascii="Times New Roman" w:hAnsi="Times New Roman" w:eastAsia="Times New Roman" w:cs="Times New Roman"/>
        <w:sz w:val="17"/>
        <w:szCs w:val="17"/>
      </w:rPr>
      <w:t>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20D3">
    <w:pPr>
      <w:spacing w:line="184" w:lineRule="auto"/>
      <w:ind w:left="2877"/>
      <w:rPr>
        <w:rFonts w:ascii="Times New Roman" w:hAnsi="Times New Roman" w:eastAsia="Times New Roman" w:cs="Times New Roman"/>
        <w:sz w:val="17"/>
        <w:szCs w:val="17"/>
      </w:rPr>
    </w:pPr>
    <w:r>
      <w:rPr>
        <w:rFonts w:ascii="Times New Roman" w:hAnsi="Times New Roman" w:eastAsia="Times New Roman" w:cs="Times New Roman"/>
        <w:sz w:val="17"/>
        <w:szCs w:val="17"/>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52043">
    <w:pPr>
      <w:spacing w:line="184" w:lineRule="auto"/>
      <w:ind w:left="309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E171">
    <w:pPr>
      <w:spacing w:line="184" w:lineRule="auto"/>
      <w:ind w:left="3571"/>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035A">
    <w:pPr>
      <w:spacing w:line="184" w:lineRule="auto"/>
      <w:ind w:left="356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A9F5">
    <w:pPr>
      <w:spacing w:line="181" w:lineRule="auto"/>
      <w:ind w:left="3575"/>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67FF">
    <w:pPr>
      <w:spacing w:line="184" w:lineRule="auto"/>
      <w:ind w:left="3573"/>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36C10">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3FCB">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20414"/>
    <w:multiLevelType w:val="singleLevel"/>
    <w:tmpl w:val="C1920414"/>
    <w:lvl w:ilvl="0" w:tentative="0">
      <w:start w:val="4"/>
      <w:numFmt w:val="decimal"/>
      <w:suff w:val="nothing"/>
      <w:lvlText w:val="%1、"/>
      <w:lvlJc w:val="left"/>
    </w:lvl>
  </w:abstractNum>
  <w:abstractNum w:abstractNumId="1">
    <w:nsid w:val="E1671D53"/>
    <w:multiLevelType w:val="singleLevel"/>
    <w:tmpl w:val="E1671D53"/>
    <w:lvl w:ilvl="0" w:tentative="0">
      <w:start w:val="2"/>
      <w:numFmt w:val="decimal"/>
      <w:suff w:val="nothing"/>
      <w:lvlText w:val="%1、"/>
      <w:lvlJc w:val="left"/>
    </w:lvl>
  </w:abstractNum>
  <w:abstractNum w:abstractNumId="2">
    <w:nsid w:val="299AE401"/>
    <w:multiLevelType w:val="singleLevel"/>
    <w:tmpl w:val="299AE401"/>
    <w:lvl w:ilvl="0" w:tentative="0">
      <w:start w:val="1"/>
      <w:numFmt w:val="decimal"/>
      <w:suff w:val="nothing"/>
      <w:lvlText w:val="%1、"/>
      <w:lvlJc w:val="left"/>
    </w:lvl>
  </w:abstractNum>
  <w:abstractNum w:abstractNumId="3">
    <w:nsid w:val="6F44BFB9"/>
    <w:multiLevelType w:val="singleLevel"/>
    <w:tmpl w:val="6F44BFB9"/>
    <w:lvl w:ilvl="0" w:tentative="0">
      <w:start w:val="4"/>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NiMDc2MGM3NjkwOGFiMjRmOTVkYjZiMGViOTE5MTAifQ=="/>
  </w:docVars>
  <w:rsids>
    <w:rsidRoot w:val="00000000"/>
    <w:rsid w:val="009049D8"/>
    <w:rsid w:val="00D26D9F"/>
    <w:rsid w:val="019A6B11"/>
    <w:rsid w:val="01CA6A06"/>
    <w:rsid w:val="02854C9C"/>
    <w:rsid w:val="032E33DD"/>
    <w:rsid w:val="04900DCA"/>
    <w:rsid w:val="05E81F1B"/>
    <w:rsid w:val="0618567C"/>
    <w:rsid w:val="063E7F22"/>
    <w:rsid w:val="07AB20F7"/>
    <w:rsid w:val="080A5070"/>
    <w:rsid w:val="09BB0D18"/>
    <w:rsid w:val="09CD4A85"/>
    <w:rsid w:val="0A300921"/>
    <w:rsid w:val="0AB53CDF"/>
    <w:rsid w:val="0AE12A22"/>
    <w:rsid w:val="0B30303F"/>
    <w:rsid w:val="0B3B3792"/>
    <w:rsid w:val="0B5A3DE6"/>
    <w:rsid w:val="0C0A1AE2"/>
    <w:rsid w:val="0CCB23AD"/>
    <w:rsid w:val="0CFC1A11"/>
    <w:rsid w:val="0D054058"/>
    <w:rsid w:val="0D3A0CD4"/>
    <w:rsid w:val="0D496FA0"/>
    <w:rsid w:val="0D8A6B28"/>
    <w:rsid w:val="0EBC733F"/>
    <w:rsid w:val="0FD44B8E"/>
    <w:rsid w:val="104430E9"/>
    <w:rsid w:val="10A02A15"/>
    <w:rsid w:val="129C720C"/>
    <w:rsid w:val="13684937"/>
    <w:rsid w:val="13D529D6"/>
    <w:rsid w:val="14360C82"/>
    <w:rsid w:val="143937F8"/>
    <w:rsid w:val="14740441"/>
    <w:rsid w:val="149E726C"/>
    <w:rsid w:val="14B4176A"/>
    <w:rsid w:val="14F23684"/>
    <w:rsid w:val="15267261"/>
    <w:rsid w:val="156B031E"/>
    <w:rsid w:val="15DD5B72"/>
    <w:rsid w:val="163525DC"/>
    <w:rsid w:val="178E0BD4"/>
    <w:rsid w:val="1821268E"/>
    <w:rsid w:val="1853063B"/>
    <w:rsid w:val="18626802"/>
    <w:rsid w:val="18B611FE"/>
    <w:rsid w:val="18E32AAE"/>
    <w:rsid w:val="19704BF2"/>
    <w:rsid w:val="19B17A41"/>
    <w:rsid w:val="19C40ED8"/>
    <w:rsid w:val="19FE255B"/>
    <w:rsid w:val="1C8F1B8A"/>
    <w:rsid w:val="1D28626C"/>
    <w:rsid w:val="1D743260"/>
    <w:rsid w:val="1D92297C"/>
    <w:rsid w:val="1DA72D25"/>
    <w:rsid w:val="1DC15D79"/>
    <w:rsid w:val="1E965458"/>
    <w:rsid w:val="1F093E7B"/>
    <w:rsid w:val="1F262F19"/>
    <w:rsid w:val="1F3D4E71"/>
    <w:rsid w:val="1F9A273C"/>
    <w:rsid w:val="2106619C"/>
    <w:rsid w:val="2136082C"/>
    <w:rsid w:val="218D48F0"/>
    <w:rsid w:val="21E7766F"/>
    <w:rsid w:val="23446139"/>
    <w:rsid w:val="23757D31"/>
    <w:rsid w:val="24293D5D"/>
    <w:rsid w:val="24F1659B"/>
    <w:rsid w:val="25746E20"/>
    <w:rsid w:val="268D7140"/>
    <w:rsid w:val="269273C1"/>
    <w:rsid w:val="27365269"/>
    <w:rsid w:val="2838132E"/>
    <w:rsid w:val="285F2EE3"/>
    <w:rsid w:val="28E03E9F"/>
    <w:rsid w:val="28FE7C39"/>
    <w:rsid w:val="2919115F"/>
    <w:rsid w:val="2A3A75DF"/>
    <w:rsid w:val="2AB753FF"/>
    <w:rsid w:val="2B5C7F1B"/>
    <w:rsid w:val="2BB67139"/>
    <w:rsid w:val="2CAB48A1"/>
    <w:rsid w:val="2D5357B8"/>
    <w:rsid w:val="2E5D389C"/>
    <w:rsid w:val="2EAB4607"/>
    <w:rsid w:val="2F031077"/>
    <w:rsid w:val="2F0A3A24"/>
    <w:rsid w:val="2F106B60"/>
    <w:rsid w:val="2F283EAA"/>
    <w:rsid w:val="2F604399"/>
    <w:rsid w:val="30E44A84"/>
    <w:rsid w:val="31272204"/>
    <w:rsid w:val="321150C9"/>
    <w:rsid w:val="32C4038E"/>
    <w:rsid w:val="33296443"/>
    <w:rsid w:val="335F22CD"/>
    <w:rsid w:val="35EA1E4E"/>
    <w:rsid w:val="35F721AF"/>
    <w:rsid w:val="36981915"/>
    <w:rsid w:val="370008A6"/>
    <w:rsid w:val="379D6311"/>
    <w:rsid w:val="38174ABC"/>
    <w:rsid w:val="3877483D"/>
    <w:rsid w:val="38D5008E"/>
    <w:rsid w:val="391A2AB5"/>
    <w:rsid w:val="397F7E46"/>
    <w:rsid w:val="39AB5E03"/>
    <w:rsid w:val="39FC665F"/>
    <w:rsid w:val="3A72247D"/>
    <w:rsid w:val="3B106E01"/>
    <w:rsid w:val="3B331C0C"/>
    <w:rsid w:val="3B7B1805"/>
    <w:rsid w:val="3B8270B5"/>
    <w:rsid w:val="3BD74C8E"/>
    <w:rsid w:val="3C1E7934"/>
    <w:rsid w:val="3CC04181"/>
    <w:rsid w:val="3D6055D1"/>
    <w:rsid w:val="3E971CA3"/>
    <w:rsid w:val="405E5801"/>
    <w:rsid w:val="406D5BC1"/>
    <w:rsid w:val="40D914A8"/>
    <w:rsid w:val="40EB3DF7"/>
    <w:rsid w:val="4286049E"/>
    <w:rsid w:val="4286195C"/>
    <w:rsid w:val="42BC2E2F"/>
    <w:rsid w:val="438751EB"/>
    <w:rsid w:val="4396090B"/>
    <w:rsid w:val="43D03296"/>
    <w:rsid w:val="44B355CB"/>
    <w:rsid w:val="44B85878"/>
    <w:rsid w:val="44C15625"/>
    <w:rsid w:val="45B17B39"/>
    <w:rsid w:val="45E71F71"/>
    <w:rsid w:val="468425B3"/>
    <w:rsid w:val="469814BD"/>
    <w:rsid w:val="46EE10DD"/>
    <w:rsid w:val="477B15C1"/>
    <w:rsid w:val="480F57AF"/>
    <w:rsid w:val="48673AF4"/>
    <w:rsid w:val="49D4741A"/>
    <w:rsid w:val="4A301A0D"/>
    <w:rsid w:val="4A7B35D0"/>
    <w:rsid w:val="4A9F1C04"/>
    <w:rsid w:val="4ABD0D0D"/>
    <w:rsid w:val="4ACC7DEA"/>
    <w:rsid w:val="4AE64EED"/>
    <w:rsid w:val="4B2477C4"/>
    <w:rsid w:val="4BA17066"/>
    <w:rsid w:val="4BF90C50"/>
    <w:rsid w:val="4C2728D4"/>
    <w:rsid w:val="4C63256E"/>
    <w:rsid w:val="4C704C47"/>
    <w:rsid w:val="4C9E7102"/>
    <w:rsid w:val="4CDB2104"/>
    <w:rsid w:val="4CDD7C2A"/>
    <w:rsid w:val="4CEB116F"/>
    <w:rsid w:val="4E1F2002"/>
    <w:rsid w:val="4F1D07B2"/>
    <w:rsid w:val="4F956B2A"/>
    <w:rsid w:val="4FC450D1"/>
    <w:rsid w:val="4FF57980"/>
    <w:rsid w:val="50265D8C"/>
    <w:rsid w:val="50487AB0"/>
    <w:rsid w:val="505446A7"/>
    <w:rsid w:val="50C06248"/>
    <w:rsid w:val="50E21CB3"/>
    <w:rsid w:val="51295B34"/>
    <w:rsid w:val="519C5F6B"/>
    <w:rsid w:val="5217598C"/>
    <w:rsid w:val="526F1D7F"/>
    <w:rsid w:val="52C27FEE"/>
    <w:rsid w:val="52CC005E"/>
    <w:rsid w:val="52EC6E19"/>
    <w:rsid w:val="535D7D17"/>
    <w:rsid w:val="54573126"/>
    <w:rsid w:val="54790391"/>
    <w:rsid w:val="548A770E"/>
    <w:rsid w:val="54AF700B"/>
    <w:rsid w:val="55313209"/>
    <w:rsid w:val="55DB7D2E"/>
    <w:rsid w:val="57530A74"/>
    <w:rsid w:val="57B231D7"/>
    <w:rsid w:val="58F20D2F"/>
    <w:rsid w:val="58F65DEB"/>
    <w:rsid w:val="59501BDF"/>
    <w:rsid w:val="59CE49F4"/>
    <w:rsid w:val="59F55D50"/>
    <w:rsid w:val="5A13579D"/>
    <w:rsid w:val="5A56726E"/>
    <w:rsid w:val="5A845011"/>
    <w:rsid w:val="5BB4249E"/>
    <w:rsid w:val="5BF94355"/>
    <w:rsid w:val="5C9C4F32"/>
    <w:rsid w:val="5E186200"/>
    <w:rsid w:val="5EA70098"/>
    <w:rsid w:val="5EBD06FD"/>
    <w:rsid w:val="5F5A30C8"/>
    <w:rsid w:val="5F7A2C21"/>
    <w:rsid w:val="5F9B0969"/>
    <w:rsid w:val="606C22A3"/>
    <w:rsid w:val="608368E3"/>
    <w:rsid w:val="60A2320D"/>
    <w:rsid w:val="61140C1E"/>
    <w:rsid w:val="61375EAB"/>
    <w:rsid w:val="62465E1A"/>
    <w:rsid w:val="631A52DC"/>
    <w:rsid w:val="63D23E09"/>
    <w:rsid w:val="63F41FD1"/>
    <w:rsid w:val="647C3D75"/>
    <w:rsid w:val="64E262CE"/>
    <w:rsid w:val="652561BA"/>
    <w:rsid w:val="65646CE3"/>
    <w:rsid w:val="656942F9"/>
    <w:rsid w:val="65940AE5"/>
    <w:rsid w:val="66577E0C"/>
    <w:rsid w:val="66CF05BA"/>
    <w:rsid w:val="66E005EB"/>
    <w:rsid w:val="6739419F"/>
    <w:rsid w:val="6747284D"/>
    <w:rsid w:val="67791F59"/>
    <w:rsid w:val="67B94B4A"/>
    <w:rsid w:val="68152516"/>
    <w:rsid w:val="683102FC"/>
    <w:rsid w:val="686B482C"/>
    <w:rsid w:val="687C6C1A"/>
    <w:rsid w:val="690A5DF3"/>
    <w:rsid w:val="6AC56475"/>
    <w:rsid w:val="6B5246AD"/>
    <w:rsid w:val="6C7F415C"/>
    <w:rsid w:val="6CDA788A"/>
    <w:rsid w:val="6CEC63D9"/>
    <w:rsid w:val="6D110911"/>
    <w:rsid w:val="6D2B6338"/>
    <w:rsid w:val="6DEA1D4F"/>
    <w:rsid w:val="6E7D0E15"/>
    <w:rsid w:val="6E8B5528"/>
    <w:rsid w:val="6E914603"/>
    <w:rsid w:val="6FDA6AB6"/>
    <w:rsid w:val="700E142B"/>
    <w:rsid w:val="70433998"/>
    <w:rsid w:val="712C417C"/>
    <w:rsid w:val="71392A64"/>
    <w:rsid w:val="71F907B3"/>
    <w:rsid w:val="7205184D"/>
    <w:rsid w:val="721D3922"/>
    <w:rsid w:val="72541E8D"/>
    <w:rsid w:val="72961C68"/>
    <w:rsid w:val="72F571CC"/>
    <w:rsid w:val="734D486C"/>
    <w:rsid w:val="73840550"/>
    <w:rsid w:val="73877A11"/>
    <w:rsid w:val="73D17C39"/>
    <w:rsid w:val="758A6616"/>
    <w:rsid w:val="760F4A49"/>
    <w:rsid w:val="76CA0970"/>
    <w:rsid w:val="77770AF7"/>
    <w:rsid w:val="77925931"/>
    <w:rsid w:val="78AC5086"/>
    <w:rsid w:val="7985681B"/>
    <w:rsid w:val="79D35D8D"/>
    <w:rsid w:val="7A124B07"/>
    <w:rsid w:val="7A252A8D"/>
    <w:rsid w:val="7ACC115A"/>
    <w:rsid w:val="7B2F257F"/>
    <w:rsid w:val="7BAE726F"/>
    <w:rsid w:val="7BB05612"/>
    <w:rsid w:val="7C705B15"/>
    <w:rsid w:val="7CD506B4"/>
    <w:rsid w:val="7DD10836"/>
    <w:rsid w:val="7DD86068"/>
    <w:rsid w:val="7F381A00"/>
    <w:rsid w:val="7F3B171E"/>
    <w:rsid w:val="7F963AE5"/>
    <w:rsid w:val="7FA42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18"/>
    <w:qFormat/>
    <w:uiPriority w:val="0"/>
    <w:pPr>
      <w:keepNext/>
      <w:jc w:val="center"/>
      <w:outlineLvl w:val="0"/>
    </w:pPr>
    <w:rPr>
      <w:rFonts w:ascii="仿宋_GB2312" w:eastAsia="仿宋_GB2312"/>
      <w:kern w:val="0"/>
      <w:sz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eastAsia="楷体_GB2312"/>
      <w:sz w:val="18"/>
      <w:szCs w:val="18"/>
    </w:rPr>
  </w:style>
  <w:style w:type="paragraph" w:styleId="3">
    <w:name w:val="index 5"/>
    <w:basedOn w:val="1"/>
    <w:next w:val="1"/>
    <w:qFormat/>
    <w:uiPriority w:val="0"/>
    <w:pPr>
      <w:ind w:left="800" w:leftChars="800"/>
    </w:pPr>
    <w:rPr>
      <w:szCs w:val="20"/>
      <w:lang w:bidi="he-IL"/>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styleId="7">
    <w:name w:val="Body Text First Indent"/>
    <w:basedOn w:val="6"/>
    <w:next w:val="1"/>
    <w:qFormat/>
    <w:uiPriority w:val="0"/>
    <w:pPr>
      <w:spacing w:line="312" w:lineRule="auto"/>
      <w:ind w:firstLine="42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character" w:styleId="12">
    <w:name w:val="Hyperlink"/>
    <w:basedOn w:val="11"/>
    <w:qFormat/>
    <w:uiPriority w:val="0"/>
    <w:rPr>
      <w:rFonts w:hint="eastAsia" w:ascii="微软雅黑" w:hAnsi="微软雅黑" w:eastAsia="微软雅黑" w:cs="微软雅黑"/>
      <w:color w:val="02396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3"/>
      <w:szCs w:val="23"/>
      <w:lang w:val="en-US" w:eastAsia="en-US" w:bidi="ar-SA"/>
    </w:rPr>
  </w:style>
  <w:style w:type="paragraph" w:customStyle="1" w:styleId="15">
    <w:name w:val="样式 标题 2 + Times New Roman 四号 非加粗 段前: 5 磅 段后: 0 磅 行距: 固定值 20..."/>
    <w:basedOn w:val="5"/>
    <w:qFormat/>
    <w:uiPriority w:val="0"/>
    <w:pPr>
      <w:tabs>
        <w:tab w:val="left" w:pos="576"/>
        <w:tab w:val="left" w:pos="1296"/>
      </w:tabs>
      <w:spacing w:before="100" w:beforeLines="0" w:after="0" w:afterLines="0" w:line="400" w:lineRule="exact"/>
    </w:pPr>
    <w:rPr>
      <w:rFonts w:ascii="Times New Roman" w:hAnsi="Times New Roman" w:cs="宋体"/>
      <w:b w:val="0"/>
      <w:sz w:val="28"/>
      <w:szCs w:val="20"/>
    </w:rPr>
  </w:style>
  <w:style w:type="paragraph" w:customStyle="1" w:styleId="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标题 1 Char"/>
    <w:link w:val="4"/>
    <w:qFormat/>
    <w:uiPriority w:val="0"/>
    <w:rPr>
      <w:rFonts w:ascii="仿宋_GB2312" w:eastAsia="仿宋_GB2312"/>
      <w:kern w:val="0"/>
      <w:sz w:val="28"/>
    </w:rPr>
  </w:style>
  <w:style w:type="character" w:customStyle="1" w:styleId="18">
    <w:name w:val="标题 1 字符"/>
    <w:link w:val="4"/>
    <w:qFormat/>
    <w:uiPriority w:val="0"/>
    <w:rPr>
      <w:rFonts w:ascii="仿宋_GB2312" w:eastAsia="仿宋_GB2312"/>
      <w:sz w:val="28"/>
    </w:rPr>
  </w:style>
  <w:style w:type="paragraph" w:customStyle="1" w:styleId="19">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11846</Words>
  <Characters>12960</Characters>
  <TotalTime>25</TotalTime>
  <ScaleCrop>false</ScaleCrop>
  <LinksUpToDate>false</LinksUpToDate>
  <CharactersWithSpaces>13484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2024-07-30T17:32:00Z</dcterms:created>
  <dc:creator>Administrator</dc:creator>
  <cp:lastModifiedBy>1</cp:lastModifiedBy>
  <dcterms:modified xsi:type="dcterms:W3CDTF">2025-01-20T10:35:38Z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2024-11-21T11:54:22Z</vt:filetime>
  </property>
  <property fmtid="{D5CDD505-2E9C-101B-9397-08002B2CF9AE}" pid="4" name="KSOProductBuildVer">
    <vt:lpwstr>2052-12.1.0.19770</vt:lpwstr>
  </property>
  <property fmtid="{D5CDD505-2E9C-101B-9397-08002B2CF9AE}" pid="5" name="ICV">
    <vt:lpwstr>C9B1011789364D43A427D4869A2645D1_13</vt:lpwstr>
  </property>
  <property fmtid="{D5CDD505-2E9C-101B-9397-08002B2CF9AE}" pid="6" name="KSOTemplateDocerSaveRecord">
    <vt:lpwstr>eyJoZGlkIjoiNzA3ZTI0NWMyMTAwNDJmNzc5ZWU4YjVkNjMzYWJlMzYiLCJ1c2VySWQiOiIzODM5MDI3ODUifQ==</vt:lpwstr>
  </property>
</Properties>
</file>