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B7C86AD">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黑体" w:hAnsi="黑体" w:eastAsia="黑体" w:cs="黑体"/>
          <w:color w:val="auto"/>
          <w:spacing w:val="0"/>
          <w:sz w:val="36"/>
          <w:szCs w:val="36"/>
        </w:rPr>
      </w:pPr>
    </w:p>
    <w:p w14:paraId="460825D1">
      <w:pPr>
        <w:keepNext w:val="0"/>
        <w:keepLines w:val="0"/>
        <w:pageBreakBefore w:val="0"/>
        <w:widowControl w:val="0"/>
        <w:numPr>
          <w:ilvl w:val="0"/>
          <w:numId w:val="0"/>
        </w:numPr>
        <w:kinsoku/>
        <w:wordWrap/>
        <w:overflowPunct/>
        <w:topLinePunct w:val="0"/>
        <w:autoSpaceDE/>
        <w:autoSpaceDN/>
        <w:bidi w:val="0"/>
        <w:adjustRightInd/>
        <w:snapToGrid/>
        <w:spacing w:after="469" w:afterLines="150" w:line="312" w:lineRule="auto"/>
        <w:ind w:left="0" w:leftChars="0" w:right="0" w:rightChars="0" w:firstLine="0" w:firstLineChars="0"/>
        <w:jc w:val="center"/>
        <w:textAlignment w:val="auto"/>
        <w:outlineLvl w:val="9"/>
        <w:rPr>
          <w:rFonts w:hint="eastAsia" w:ascii="仿宋" w:hAnsi="仿宋" w:eastAsia="仿宋" w:cs="仿宋"/>
          <w:color w:val="auto"/>
          <w:spacing w:val="0"/>
          <w:sz w:val="48"/>
          <w:szCs w:val="48"/>
        </w:rPr>
      </w:pPr>
      <w:r>
        <w:rPr>
          <w:rFonts w:hint="eastAsia" w:ascii="仿宋" w:hAnsi="仿宋" w:eastAsia="仿宋" w:cs="仿宋"/>
          <w:b/>
          <w:bCs/>
          <w:color w:val="auto"/>
          <w:spacing w:val="0"/>
          <w:sz w:val="48"/>
          <w:szCs w:val="48"/>
          <w:u w:val="none"/>
          <w:lang w:val="en-US" w:eastAsia="zh-CN"/>
        </w:rPr>
        <w:t>库车市阿拉哈格镇托乎拉村村集体购牛项目</w:t>
      </w:r>
    </w:p>
    <w:p w14:paraId="64E701D6">
      <w:pPr>
        <w:keepNext w:val="0"/>
        <w:keepLines w:val="0"/>
        <w:pageBreakBefore w:val="0"/>
        <w:widowControl w:val="0"/>
        <w:numPr>
          <w:ilvl w:val="0"/>
          <w:numId w:val="0"/>
        </w:numPr>
        <w:kinsoku/>
        <w:wordWrap/>
        <w:overflowPunct/>
        <w:topLinePunct w:val="0"/>
        <w:autoSpaceDE/>
        <w:autoSpaceDN/>
        <w:bidi w:val="0"/>
        <w:adjustRightInd/>
        <w:snapToGrid/>
        <w:spacing w:after="469" w:afterLines="150" w:line="312" w:lineRule="auto"/>
        <w:ind w:left="0" w:leftChars="0" w:right="0" w:rightChars="0" w:firstLine="0" w:firstLineChars="0"/>
        <w:jc w:val="both"/>
        <w:textAlignment w:val="auto"/>
        <w:outlineLvl w:val="9"/>
        <w:rPr>
          <w:rFonts w:hint="eastAsia" w:ascii="仿宋" w:hAnsi="仿宋" w:eastAsia="仿宋" w:cs="仿宋"/>
          <w:color w:val="auto"/>
          <w:spacing w:val="0"/>
          <w:sz w:val="24"/>
          <w:szCs w:val="24"/>
        </w:rPr>
      </w:pPr>
    </w:p>
    <w:p w14:paraId="1A7B01C7">
      <w:pPr>
        <w:keepNext w:val="0"/>
        <w:keepLines w:val="0"/>
        <w:pageBreakBefore w:val="0"/>
        <w:widowControl w:val="0"/>
        <w:numPr>
          <w:ilvl w:val="0"/>
          <w:numId w:val="0"/>
        </w:numPr>
        <w:kinsoku/>
        <w:wordWrap/>
        <w:overflowPunct/>
        <w:topLinePunct w:val="0"/>
        <w:autoSpaceDE/>
        <w:autoSpaceDN/>
        <w:bidi w:val="0"/>
        <w:adjustRightInd/>
        <w:snapToGrid/>
        <w:spacing w:after="469" w:afterLines="150" w:line="312" w:lineRule="auto"/>
        <w:ind w:left="0" w:leftChars="0" w:right="0" w:rightChars="0" w:firstLine="0" w:firstLineChars="0"/>
        <w:jc w:val="both"/>
        <w:textAlignment w:val="auto"/>
        <w:outlineLvl w:val="9"/>
        <w:rPr>
          <w:rFonts w:hint="eastAsia" w:ascii="仿宋" w:hAnsi="仿宋" w:eastAsia="仿宋" w:cs="仿宋"/>
          <w:color w:val="auto"/>
          <w:spacing w:val="0"/>
          <w:sz w:val="24"/>
          <w:szCs w:val="24"/>
        </w:rPr>
      </w:pPr>
    </w:p>
    <w:p w14:paraId="7509D548">
      <w:pPr>
        <w:keepNext w:val="0"/>
        <w:keepLines w:val="0"/>
        <w:pageBreakBefore w:val="0"/>
        <w:widowControl w:val="0"/>
        <w:numPr>
          <w:ilvl w:val="0"/>
          <w:numId w:val="0"/>
        </w:numPr>
        <w:kinsoku/>
        <w:wordWrap/>
        <w:overflowPunct/>
        <w:topLinePunct w:val="0"/>
        <w:autoSpaceDE/>
        <w:autoSpaceDN/>
        <w:bidi w:val="0"/>
        <w:adjustRightInd/>
        <w:snapToGrid/>
        <w:spacing w:after="469" w:afterLines="150" w:line="312" w:lineRule="auto"/>
        <w:ind w:left="0" w:leftChars="0" w:right="0" w:rightChars="0" w:firstLine="0" w:firstLineChars="0"/>
        <w:jc w:val="both"/>
        <w:textAlignment w:val="auto"/>
        <w:outlineLvl w:val="9"/>
        <w:rPr>
          <w:rFonts w:hint="eastAsia" w:ascii="仿宋" w:hAnsi="仿宋" w:eastAsia="仿宋" w:cs="仿宋"/>
          <w:color w:val="auto"/>
          <w:spacing w:val="0"/>
          <w:sz w:val="24"/>
          <w:szCs w:val="24"/>
        </w:rPr>
      </w:pPr>
    </w:p>
    <w:p w14:paraId="1642BD73">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color w:val="auto"/>
          <w:spacing w:val="0"/>
          <w:sz w:val="72"/>
          <w:szCs w:val="72"/>
        </w:rPr>
      </w:pPr>
      <w:r>
        <w:rPr>
          <w:rFonts w:hint="eastAsia" w:ascii="仿宋" w:hAnsi="仿宋" w:eastAsia="仿宋" w:cs="仿宋"/>
          <w:color w:val="auto"/>
          <w:spacing w:val="0"/>
          <w:sz w:val="72"/>
          <w:szCs w:val="72"/>
        </w:rPr>
        <w:t>招</w:t>
      </w:r>
      <w:r>
        <w:rPr>
          <w:rFonts w:hint="eastAsia" w:ascii="仿宋" w:hAnsi="仿宋" w:eastAsia="仿宋" w:cs="仿宋"/>
          <w:color w:val="auto"/>
          <w:spacing w:val="0"/>
          <w:sz w:val="72"/>
          <w:szCs w:val="72"/>
          <w:lang w:val="en-US" w:eastAsia="zh-CN"/>
        </w:rPr>
        <w:t xml:space="preserve"> </w:t>
      </w:r>
      <w:r>
        <w:rPr>
          <w:rFonts w:hint="eastAsia" w:ascii="仿宋" w:hAnsi="仿宋" w:eastAsia="仿宋" w:cs="仿宋"/>
          <w:color w:val="auto"/>
          <w:spacing w:val="0"/>
          <w:sz w:val="72"/>
          <w:szCs w:val="72"/>
        </w:rPr>
        <w:t>标</w:t>
      </w:r>
      <w:r>
        <w:rPr>
          <w:rFonts w:hint="eastAsia" w:ascii="仿宋" w:hAnsi="仿宋" w:eastAsia="仿宋" w:cs="仿宋"/>
          <w:color w:val="auto"/>
          <w:spacing w:val="0"/>
          <w:sz w:val="72"/>
          <w:szCs w:val="72"/>
          <w:lang w:val="en-US" w:eastAsia="zh-CN"/>
        </w:rPr>
        <w:t xml:space="preserve"> </w:t>
      </w:r>
      <w:r>
        <w:rPr>
          <w:rFonts w:hint="eastAsia" w:ascii="仿宋" w:hAnsi="仿宋" w:eastAsia="仿宋" w:cs="仿宋"/>
          <w:color w:val="auto"/>
          <w:spacing w:val="0"/>
          <w:sz w:val="72"/>
          <w:szCs w:val="72"/>
        </w:rPr>
        <w:t>文</w:t>
      </w:r>
      <w:r>
        <w:rPr>
          <w:rFonts w:hint="eastAsia" w:ascii="仿宋" w:hAnsi="仿宋" w:eastAsia="仿宋" w:cs="仿宋"/>
          <w:color w:val="auto"/>
          <w:spacing w:val="0"/>
          <w:sz w:val="72"/>
          <w:szCs w:val="72"/>
          <w:lang w:val="en-US" w:eastAsia="zh-CN"/>
        </w:rPr>
        <w:t xml:space="preserve"> </w:t>
      </w:r>
      <w:r>
        <w:rPr>
          <w:rFonts w:hint="eastAsia" w:ascii="仿宋" w:hAnsi="仿宋" w:eastAsia="仿宋" w:cs="仿宋"/>
          <w:color w:val="auto"/>
          <w:spacing w:val="0"/>
          <w:sz w:val="72"/>
          <w:szCs w:val="72"/>
        </w:rPr>
        <w:t>件</w:t>
      </w:r>
    </w:p>
    <w:p w14:paraId="66EED271">
      <w:pPr>
        <w:keepNext w:val="0"/>
        <w:keepLines w:val="0"/>
        <w:pageBreakBefore w:val="0"/>
        <w:widowControl w:val="0"/>
        <w:numPr>
          <w:ilvl w:val="0"/>
          <w:numId w:val="0"/>
        </w:numPr>
        <w:kinsoku/>
        <w:wordWrap/>
        <w:overflowPunct/>
        <w:topLinePunct w:val="0"/>
        <w:autoSpaceDE/>
        <w:autoSpaceDN/>
        <w:bidi w:val="0"/>
        <w:adjustRightInd/>
        <w:snapToGrid/>
        <w:spacing w:after="469" w:afterLines="150" w:line="312" w:lineRule="auto"/>
        <w:ind w:left="0" w:leftChars="0" w:right="0" w:rightChars="0" w:firstLine="0" w:firstLineChars="0"/>
        <w:jc w:val="both"/>
        <w:textAlignment w:val="auto"/>
        <w:outlineLvl w:val="9"/>
        <w:rPr>
          <w:rFonts w:hint="eastAsia" w:ascii="仿宋" w:hAnsi="仿宋" w:eastAsia="仿宋" w:cs="仿宋"/>
          <w:color w:val="auto"/>
          <w:spacing w:val="0"/>
          <w:sz w:val="24"/>
          <w:szCs w:val="24"/>
        </w:rPr>
      </w:pPr>
    </w:p>
    <w:p w14:paraId="6C30FA40">
      <w:pPr>
        <w:keepNext w:val="0"/>
        <w:keepLines w:val="0"/>
        <w:pageBreakBefore w:val="0"/>
        <w:widowControl w:val="0"/>
        <w:numPr>
          <w:ilvl w:val="0"/>
          <w:numId w:val="0"/>
        </w:numPr>
        <w:kinsoku/>
        <w:wordWrap/>
        <w:overflowPunct/>
        <w:topLinePunct w:val="0"/>
        <w:autoSpaceDE/>
        <w:autoSpaceDN/>
        <w:bidi w:val="0"/>
        <w:adjustRightInd/>
        <w:snapToGrid/>
        <w:spacing w:after="469" w:afterLines="150" w:line="312" w:lineRule="auto"/>
        <w:ind w:left="0" w:leftChars="0" w:right="0" w:rightChars="0" w:firstLine="0" w:firstLineChars="0"/>
        <w:jc w:val="both"/>
        <w:textAlignment w:val="auto"/>
        <w:outlineLvl w:val="9"/>
        <w:rPr>
          <w:rFonts w:hint="eastAsia" w:ascii="仿宋" w:hAnsi="仿宋" w:eastAsia="仿宋" w:cs="仿宋"/>
          <w:color w:val="auto"/>
          <w:spacing w:val="0"/>
          <w:sz w:val="24"/>
          <w:szCs w:val="24"/>
        </w:rPr>
      </w:pPr>
    </w:p>
    <w:p w14:paraId="027F3882">
      <w:pPr>
        <w:keepNext w:val="0"/>
        <w:keepLines w:val="0"/>
        <w:pageBreakBefore w:val="0"/>
        <w:widowControl w:val="0"/>
        <w:numPr>
          <w:ilvl w:val="0"/>
          <w:numId w:val="0"/>
        </w:numPr>
        <w:kinsoku/>
        <w:wordWrap/>
        <w:overflowPunct/>
        <w:topLinePunct w:val="0"/>
        <w:autoSpaceDE/>
        <w:autoSpaceDN/>
        <w:bidi w:val="0"/>
        <w:adjustRightInd/>
        <w:snapToGrid/>
        <w:spacing w:after="469" w:afterLines="150" w:line="312" w:lineRule="auto"/>
        <w:ind w:left="0" w:leftChars="0" w:right="0" w:rightChars="0" w:firstLine="0" w:firstLineChars="0"/>
        <w:jc w:val="both"/>
        <w:textAlignment w:val="auto"/>
        <w:outlineLvl w:val="9"/>
        <w:rPr>
          <w:rFonts w:hint="eastAsia" w:ascii="仿宋" w:hAnsi="仿宋" w:eastAsia="仿宋" w:cs="仿宋"/>
          <w:color w:val="auto"/>
          <w:spacing w:val="0"/>
          <w:sz w:val="24"/>
          <w:szCs w:val="24"/>
        </w:rPr>
      </w:pPr>
    </w:p>
    <w:p w14:paraId="7A94EF7E">
      <w:pPr>
        <w:keepNext w:val="0"/>
        <w:keepLines w:val="0"/>
        <w:pageBreakBefore w:val="0"/>
        <w:widowControl w:val="0"/>
        <w:numPr>
          <w:ilvl w:val="0"/>
          <w:numId w:val="0"/>
        </w:numPr>
        <w:kinsoku/>
        <w:wordWrap/>
        <w:overflowPunct/>
        <w:topLinePunct w:val="0"/>
        <w:autoSpaceDE/>
        <w:autoSpaceDN/>
        <w:bidi w:val="0"/>
        <w:adjustRightInd/>
        <w:snapToGrid/>
        <w:spacing w:after="469" w:afterLines="150" w:line="312" w:lineRule="auto"/>
        <w:ind w:left="0" w:leftChars="0" w:right="0" w:rightChars="0" w:firstLine="0" w:firstLineChars="0"/>
        <w:jc w:val="both"/>
        <w:textAlignment w:val="auto"/>
        <w:outlineLvl w:val="9"/>
        <w:rPr>
          <w:rFonts w:hint="eastAsia" w:ascii="仿宋" w:hAnsi="仿宋" w:eastAsia="仿宋" w:cs="仿宋"/>
          <w:color w:val="auto"/>
          <w:spacing w:val="0"/>
          <w:sz w:val="24"/>
          <w:szCs w:val="24"/>
        </w:rPr>
      </w:pPr>
    </w:p>
    <w:p w14:paraId="485AECDC">
      <w:pPr>
        <w:keepNext w:val="0"/>
        <w:keepLines w:val="0"/>
        <w:pageBreakBefore w:val="0"/>
        <w:widowControl w:val="0"/>
        <w:numPr>
          <w:ilvl w:val="0"/>
          <w:numId w:val="0"/>
        </w:numPr>
        <w:kinsoku/>
        <w:wordWrap/>
        <w:overflowPunct/>
        <w:topLinePunct w:val="0"/>
        <w:autoSpaceDE/>
        <w:autoSpaceDN/>
        <w:bidi w:val="0"/>
        <w:adjustRightInd/>
        <w:snapToGrid/>
        <w:spacing w:after="469" w:afterLines="150" w:line="312" w:lineRule="auto"/>
        <w:ind w:left="0" w:leftChars="0" w:right="0" w:rightChars="0" w:firstLine="0" w:firstLineChars="0"/>
        <w:jc w:val="both"/>
        <w:textAlignment w:val="auto"/>
        <w:outlineLvl w:val="9"/>
        <w:rPr>
          <w:rFonts w:hint="eastAsia" w:ascii="仿宋" w:hAnsi="仿宋" w:eastAsia="仿宋" w:cs="仿宋"/>
          <w:color w:val="auto"/>
          <w:spacing w:val="0"/>
          <w:sz w:val="24"/>
          <w:szCs w:val="24"/>
        </w:rPr>
      </w:pPr>
    </w:p>
    <w:p w14:paraId="56424847">
      <w:pPr>
        <w:keepNext w:val="0"/>
        <w:keepLines w:val="0"/>
        <w:pageBreakBefore w:val="0"/>
        <w:widowControl w:val="0"/>
        <w:numPr>
          <w:ilvl w:val="0"/>
          <w:numId w:val="0"/>
        </w:numPr>
        <w:kinsoku/>
        <w:wordWrap/>
        <w:overflowPunct/>
        <w:topLinePunct w:val="0"/>
        <w:autoSpaceDE/>
        <w:autoSpaceDN/>
        <w:bidi w:val="0"/>
        <w:adjustRightInd/>
        <w:snapToGrid/>
        <w:spacing w:after="469" w:afterLines="150" w:line="312" w:lineRule="auto"/>
        <w:ind w:left="0" w:leftChars="0" w:right="0" w:rightChars="0" w:firstLine="0" w:firstLineChars="0"/>
        <w:jc w:val="center"/>
        <w:textAlignment w:val="auto"/>
        <w:outlineLvl w:val="9"/>
        <w:rPr>
          <w:rFonts w:hint="eastAsia" w:ascii="仿宋" w:hAnsi="仿宋" w:eastAsia="仿宋" w:cs="仿宋"/>
          <w:color w:val="auto"/>
          <w:spacing w:val="0"/>
          <w:sz w:val="32"/>
          <w:szCs w:val="32"/>
        </w:rPr>
      </w:pPr>
      <w:r>
        <w:rPr>
          <w:rFonts w:hint="eastAsia" w:ascii="仿宋" w:hAnsi="仿宋" w:eastAsia="仿宋" w:cs="仿宋"/>
          <w:color w:val="auto"/>
          <w:spacing w:val="0"/>
          <w:sz w:val="32"/>
          <w:szCs w:val="32"/>
        </w:rPr>
        <w:t>招标人：</w:t>
      </w:r>
      <w:r>
        <w:rPr>
          <w:rFonts w:hint="eastAsia" w:ascii="仿宋" w:hAnsi="仿宋" w:eastAsia="仿宋" w:cs="仿宋"/>
          <w:color w:val="auto"/>
          <w:spacing w:val="0"/>
          <w:sz w:val="32"/>
          <w:szCs w:val="32"/>
          <w:u w:val="single"/>
          <w:lang w:val="en-US" w:eastAsia="zh-CN"/>
        </w:rPr>
        <w:t xml:space="preserve">库车市阿拉哈格镇人民政府  </w:t>
      </w:r>
    </w:p>
    <w:p w14:paraId="5FD4174A">
      <w:pPr>
        <w:keepNext w:val="0"/>
        <w:keepLines w:val="0"/>
        <w:pageBreakBefore w:val="0"/>
        <w:widowControl w:val="0"/>
        <w:numPr>
          <w:ilvl w:val="0"/>
          <w:numId w:val="0"/>
        </w:numPr>
        <w:kinsoku/>
        <w:wordWrap/>
        <w:overflowPunct/>
        <w:topLinePunct w:val="0"/>
        <w:autoSpaceDE/>
        <w:autoSpaceDN/>
        <w:bidi w:val="0"/>
        <w:adjustRightInd/>
        <w:snapToGrid/>
        <w:spacing w:after="469" w:afterLines="150" w:line="312" w:lineRule="auto"/>
        <w:ind w:left="0" w:leftChars="0" w:right="0" w:rightChars="0" w:firstLine="0" w:firstLineChars="0"/>
        <w:jc w:val="center"/>
        <w:textAlignment w:val="auto"/>
        <w:outlineLvl w:val="9"/>
        <w:rPr>
          <w:rFonts w:hint="eastAsia" w:ascii="仿宋" w:hAnsi="仿宋" w:eastAsia="仿宋" w:cs="仿宋"/>
          <w:color w:val="auto"/>
          <w:spacing w:val="0"/>
          <w:sz w:val="32"/>
          <w:szCs w:val="32"/>
          <w:lang w:val="en-US" w:eastAsia="zh-CN"/>
        </w:rPr>
      </w:pPr>
      <w:r>
        <w:rPr>
          <w:rFonts w:hint="eastAsia" w:ascii="仿宋" w:hAnsi="仿宋" w:eastAsia="仿宋" w:cs="仿宋"/>
          <w:color w:val="auto"/>
          <w:spacing w:val="0"/>
          <w:sz w:val="32"/>
          <w:szCs w:val="32"/>
          <w:u w:val="single"/>
          <w:lang w:val="en-US" w:eastAsia="zh-CN"/>
        </w:rPr>
        <w:t xml:space="preserve">  2025 </w:t>
      </w:r>
      <w:r>
        <w:rPr>
          <w:rFonts w:hint="eastAsia" w:ascii="仿宋" w:hAnsi="仿宋" w:eastAsia="仿宋" w:cs="仿宋"/>
          <w:color w:val="auto"/>
          <w:spacing w:val="0"/>
          <w:sz w:val="32"/>
          <w:szCs w:val="32"/>
          <w:lang w:val="en-US" w:eastAsia="zh-CN"/>
        </w:rPr>
        <w:t>年</w:t>
      </w:r>
      <w:r>
        <w:rPr>
          <w:rFonts w:hint="eastAsia" w:ascii="仿宋" w:hAnsi="仿宋" w:eastAsia="仿宋" w:cs="仿宋"/>
          <w:color w:val="auto"/>
          <w:spacing w:val="0"/>
          <w:sz w:val="32"/>
          <w:szCs w:val="32"/>
          <w:u w:val="single"/>
          <w:lang w:val="en-US" w:eastAsia="zh-CN"/>
        </w:rPr>
        <w:t xml:space="preserve"> 03 </w:t>
      </w:r>
      <w:r>
        <w:rPr>
          <w:rFonts w:hint="eastAsia" w:ascii="仿宋" w:hAnsi="仿宋" w:eastAsia="仿宋" w:cs="仿宋"/>
          <w:color w:val="auto"/>
          <w:spacing w:val="0"/>
          <w:sz w:val="32"/>
          <w:szCs w:val="32"/>
          <w:lang w:val="en-US" w:eastAsia="zh-CN"/>
        </w:rPr>
        <w:t>月</w:t>
      </w:r>
      <w:r>
        <w:rPr>
          <w:rFonts w:hint="eastAsia" w:ascii="仿宋" w:hAnsi="仿宋" w:eastAsia="仿宋" w:cs="仿宋"/>
          <w:color w:val="auto"/>
          <w:spacing w:val="0"/>
          <w:sz w:val="32"/>
          <w:szCs w:val="32"/>
          <w:u w:val="single"/>
          <w:lang w:val="en-US" w:eastAsia="zh-CN"/>
        </w:rPr>
        <w:t xml:space="preserve"> 25</w:t>
      </w:r>
      <w:r>
        <w:rPr>
          <w:rFonts w:hint="eastAsia" w:ascii="仿宋" w:hAnsi="仿宋" w:eastAsia="仿宋" w:cs="仿宋"/>
          <w:color w:val="auto"/>
          <w:spacing w:val="0"/>
          <w:sz w:val="32"/>
          <w:szCs w:val="32"/>
          <w:lang w:val="en-US" w:eastAsia="zh-CN"/>
        </w:rPr>
        <w:t>日</w:t>
      </w:r>
    </w:p>
    <w:p w14:paraId="5F8EB72A">
      <w:pPr>
        <w:jc w:val="both"/>
        <w:outlineLvl w:val="9"/>
        <w:rPr>
          <w:rFonts w:hint="eastAsia" w:ascii="仿宋" w:hAnsi="仿宋" w:eastAsia="仿宋" w:cs="仿宋"/>
          <w:color w:val="auto"/>
          <w:sz w:val="52"/>
          <w:szCs w:val="84"/>
          <w:lang w:val="en-US" w:eastAsia="zh-CN"/>
        </w:rPr>
      </w:pPr>
    </w:p>
    <w:p w14:paraId="51F615D2">
      <w:pPr>
        <w:jc w:val="center"/>
        <w:outlineLvl w:val="9"/>
        <w:rPr>
          <w:rFonts w:hint="eastAsia" w:ascii="仿宋" w:hAnsi="仿宋" w:eastAsia="仿宋" w:cs="仿宋"/>
          <w:color w:val="auto"/>
          <w:sz w:val="52"/>
          <w:szCs w:val="84"/>
        </w:rPr>
      </w:pPr>
      <w:r>
        <w:rPr>
          <w:rFonts w:hint="eastAsia" w:ascii="仿宋" w:hAnsi="仿宋" w:eastAsia="仿宋" w:cs="仿宋"/>
          <w:color w:val="auto"/>
          <w:sz w:val="52"/>
          <w:szCs w:val="84"/>
          <w:lang w:val="en-US" w:eastAsia="zh-CN"/>
        </w:rPr>
        <w:t>招标</w:t>
      </w:r>
      <w:r>
        <w:rPr>
          <w:rFonts w:hint="eastAsia" w:ascii="仿宋" w:hAnsi="仿宋" w:eastAsia="仿宋" w:cs="仿宋"/>
          <w:color w:val="auto"/>
          <w:sz w:val="52"/>
          <w:szCs w:val="84"/>
        </w:rPr>
        <w:t>文件</w:t>
      </w:r>
    </w:p>
    <w:p w14:paraId="34AAB790">
      <w:pPr>
        <w:pStyle w:val="8"/>
        <w:bidi w:val="0"/>
        <w:rPr>
          <w:rFonts w:hint="eastAsia" w:ascii="仿宋" w:hAnsi="仿宋" w:eastAsia="仿宋" w:cs="仿宋"/>
          <w:color w:val="auto"/>
        </w:rPr>
      </w:pPr>
    </w:p>
    <w:p w14:paraId="7D0B41D9">
      <w:pPr>
        <w:rPr>
          <w:rFonts w:hint="eastAsia" w:ascii="仿宋" w:hAnsi="仿宋" w:eastAsia="仿宋" w:cs="仿宋"/>
          <w:color w:val="auto"/>
        </w:rPr>
      </w:pPr>
    </w:p>
    <w:p w14:paraId="4B6CD8C6">
      <w:pPr>
        <w:spacing w:line="360" w:lineRule="auto"/>
        <w:ind w:left="0" w:leftChars="0" w:firstLine="0" w:firstLineChars="0"/>
        <w:jc w:val="both"/>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rPr>
        <w:t>项目名称：</w:t>
      </w:r>
      <w:r>
        <w:rPr>
          <w:rFonts w:hint="eastAsia" w:ascii="仿宋" w:hAnsi="仿宋" w:eastAsia="仿宋" w:cs="仿宋"/>
          <w:color w:val="auto"/>
          <w:sz w:val="32"/>
          <w:szCs w:val="32"/>
          <w:lang w:val="en-US" w:eastAsia="zh-CN"/>
        </w:rPr>
        <w:t>库车市阿拉哈格镇托乎拉村村集体购牛项目</w:t>
      </w:r>
    </w:p>
    <w:p w14:paraId="3B5F1AEE">
      <w:pPr>
        <w:spacing w:line="360" w:lineRule="auto"/>
        <w:ind w:left="283" w:leftChars="0" w:hanging="283" w:hangingChars="81"/>
        <w:outlineLvl w:val="9"/>
        <w:rPr>
          <w:rFonts w:hint="eastAsia" w:ascii="仿宋" w:hAnsi="仿宋" w:eastAsia="仿宋" w:cs="仿宋"/>
          <w:color w:val="auto"/>
          <w:sz w:val="32"/>
          <w:szCs w:val="32"/>
          <w:lang w:eastAsia="zh-CN"/>
        </w:rPr>
      </w:pPr>
      <w:r>
        <w:rPr>
          <w:rFonts w:hint="eastAsia" w:ascii="仿宋" w:hAnsi="仿宋" w:eastAsia="仿宋" w:cs="仿宋"/>
          <w:color w:val="auto"/>
          <w:sz w:val="32"/>
          <w:szCs w:val="32"/>
        </w:rPr>
        <w:t>招 标 人：</w:t>
      </w:r>
      <w:r>
        <w:rPr>
          <w:rFonts w:hint="eastAsia" w:ascii="仿宋" w:hAnsi="仿宋" w:eastAsia="仿宋" w:cs="仿宋"/>
          <w:color w:val="auto"/>
          <w:sz w:val="32"/>
          <w:szCs w:val="32"/>
          <w:lang w:val="en-US" w:eastAsia="zh-CN"/>
        </w:rPr>
        <w:t xml:space="preserve">库车市阿拉哈格镇人民政府 </w:t>
      </w:r>
    </w:p>
    <w:p w14:paraId="0C4B78CB">
      <w:pPr>
        <w:spacing w:line="360" w:lineRule="auto"/>
        <w:ind w:left="283" w:leftChars="0" w:hanging="283" w:hangingChars="81"/>
        <w:jc w:val="left"/>
        <w:outlineLvl w:val="9"/>
        <w:rPr>
          <w:rFonts w:hint="eastAsia" w:ascii="仿宋" w:hAnsi="仿宋" w:eastAsia="仿宋" w:cs="仿宋"/>
          <w:color w:val="auto"/>
          <w:sz w:val="32"/>
          <w:szCs w:val="32"/>
        </w:rPr>
      </w:pPr>
      <w:r>
        <w:rPr>
          <w:rFonts w:hint="eastAsia" w:ascii="仿宋" w:hAnsi="仿宋" w:eastAsia="仿宋" w:cs="仿宋"/>
          <w:color w:val="auto"/>
          <w:sz w:val="32"/>
          <w:szCs w:val="32"/>
        </w:rPr>
        <w:t xml:space="preserve">法定代表人（签章）： </w:t>
      </w:r>
    </w:p>
    <w:p w14:paraId="23A466BB">
      <w:pPr>
        <w:adjustRightInd w:val="0"/>
        <w:snapToGrid w:val="0"/>
        <w:spacing w:line="360" w:lineRule="auto"/>
        <w:ind w:left="283" w:leftChars="0" w:hanging="283" w:hangingChars="81"/>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联系人：杨晓平</w:t>
      </w:r>
    </w:p>
    <w:p w14:paraId="587CFEAF">
      <w:pPr>
        <w:adjustRightInd w:val="0"/>
        <w:snapToGrid w:val="0"/>
        <w:spacing w:line="360" w:lineRule="auto"/>
        <w:ind w:left="283" w:leftChars="0" w:hanging="283" w:hangingChars="81"/>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电话：15739229202</w:t>
      </w:r>
    </w:p>
    <w:p w14:paraId="6D71639B">
      <w:pPr>
        <w:spacing w:line="360" w:lineRule="auto"/>
        <w:ind w:firstLine="525" w:firstLineChars="150"/>
        <w:jc w:val="left"/>
        <w:outlineLvl w:val="9"/>
        <w:rPr>
          <w:rFonts w:hint="eastAsia" w:ascii="仿宋" w:hAnsi="仿宋" w:eastAsia="仿宋" w:cs="仿宋"/>
          <w:color w:val="auto"/>
          <w:sz w:val="32"/>
          <w:szCs w:val="32"/>
        </w:rPr>
      </w:pPr>
      <w:r>
        <w:rPr>
          <w:rFonts w:hint="eastAsia" w:ascii="仿宋" w:hAnsi="仿宋" w:eastAsia="仿宋" w:cs="仿宋"/>
          <w:color w:val="auto"/>
          <w:sz w:val="32"/>
          <w:szCs w:val="32"/>
        </w:rPr>
        <w:t xml:space="preserve">   </w:t>
      </w:r>
    </w:p>
    <w:p w14:paraId="4125BF3A">
      <w:pPr>
        <w:spacing w:line="480" w:lineRule="auto"/>
        <w:ind w:firstLine="525" w:firstLineChars="150"/>
        <w:jc w:val="left"/>
        <w:outlineLvl w:val="9"/>
        <w:rPr>
          <w:rFonts w:hint="eastAsia" w:ascii="仿宋" w:hAnsi="仿宋" w:eastAsia="仿宋" w:cs="仿宋"/>
          <w:color w:val="auto"/>
          <w:sz w:val="32"/>
          <w:szCs w:val="32"/>
        </w:rPr>
      </w:pPr>
    </w:p>
    <w:p w14:paraId="0902499B">
      <w:pPr>
        <w:spacing w:line="480" w:lineRule="auto"/>
        <w:jc w:val="left"/>
        <w:outlineLvl w:val="9"/>
        <w:rPr>
          <w:rFonts w:hint="eastAsia" w:ascii="仿宋" w:hAnsi="仿宋" w:eastAsia="仿宋" w:cs="仿宋"/>
          <w:color w:val="auto"/>
          <w:sz w:val="32"/>
          <w:szCs w:val="32"/>
        </w:rPr>
      </w:pPr>
    </w:p>
    <w:p w14:paraId="4FEEDC51">
      <w:pPr>
        <w:spacing w:line="360" w:lineRule="auto"/>
        <w:jc w:val="left"/>
        <w:outlineLvl w:val="9"/>
        <w:rPr>
          <w:rFonts w:hint="eastAsia" w:ascii="仿宋" w:hAnsi="仿宋" w:eastAsia="仿宋" w:cs="仿宋"/>
          <w:color w:val="auto"/>
          <w:sz w:val="32"/>
          <w:szCs w:val="32"/>
          <w:lang w:eastAsia="zh-CN"/>
        </w:rPr>
      </w:pPr>
      <w:r>
        <w:rPr>
          <w:rFonts w:hint="eastAsia" w:ascii="仿宋" w:hAnsi="仿宋" w:eastAsia="仿宋" w:cs="仿宋"/>
          <w:color w:val="auto"/>
          <w:sz w:val="32"/>
          <w:szCs w:val="32"/>
        </w:rPr>
        <w:t>招标代理机构：</w:t>
      </w:r>
      <w:r>
        <w:rPr>
          <w:rFonts w:hint="eastAsia" w:ascii="仿宋" w:hAnsi="仿宋" w:eastAsia="仿宋" w:cs="仿宋"/>
          <w:color w:val="auto"/>
          <w:sz w:val="32"/>
          <w:szCs w:val="32"/>
          <w:lang w:eastAsia="zh-CN"/>
        </w:rPr>
        <w:t>新疆星建华汇工程项目管理有限公司</w:t>
      </w:r>
    </w:p>
    <w:p w14:paraId="792EF3DE">
      <w:pPr>
        <w:spacing w:line="360" w:lineRule="auto"/>
        <w:jc w:val="left"/>
        <w:outlineLvl w:val="9"/>
        <w:rPr>
          <w:rFonts w:hint="eastAsia" w:ascii="仿宋" w:hAnsi="仿宋" w:eastAsia="仿宋" w:cs="仿宋"/>
          <w:color w:val="auto"/>
          <w:sz w:val="32"/>
          <w:szCs w:val="32"/>
        </w:rPr>
      </w:pPr>
      <w:r>
        <w:rPr>
          <w:rFonts w:hint="eastAsia" w:ascii="仿宋" w:hAnsi="仿宋" w:eastAsia="仿宋" w:cs="仿宋"/>
          <w:color w:val="auto"/>
          <w:spacing w:val="25"/>
          <w:sz w:val="32"/>
          <w:szCs w:val="32"/>
        </w:rPr>
        <w:t>法定代表人</w:t>
      </w:r>
      <w:r>
        <w:rPr>
          <w:rFonts w:hint="eastAsia" w:ascii="仿宋" w:hAnsi="仿宋" w:eastAsia="仿宋" w:cs="仿宋"/>
          <w:color w:val="auto"/>
          <w:sz w:val="32"/>
          <w:szCs w:val="32"/>
        </w:rPr>
        <w:t>（签章）</w:t>
      </w:r>
      <w:r>
        <w:rPr>
          <w:rFonts w:hint="eastAsia" w:ascii="仿宋" w:hAnsi="仿宋" w:eastAsia="仿宋" w:cs="仿宋"/>
          <w:color w:val="auto"/>
          <w:spacing w:val="25"/>
          <w:sz w:val="32"/>
          <w:szCs w:val="32"/>
        </w:rPr>
        <w:t>：</w:t>
      </w:r>
      <w:r>
        <w:rPr>
          <w:rFonts w:hint="eastAsia" w:ascii="仿宋" w:hAnsi="仿宋" w:eastAsia="仿宋" w:cs="仿宋"/>
          <w:color w:val="auto"/>
          <w:sz w:val="32"/>
          <w:szCs w:val="32"/>
        </w:rPr>
        <w:t xml:space="preserve"> </w:t>
      </w:r>
    </w:p>
    <w:p w14:paraId="1FCB20EA">
      <w:pPr>
        <w:spacing w:line="360" w:lineRule="auto"/>
        <w:ind w:left="0" w:leftChars="0" w:firstLine="0" w:firstLineChars="0"/>
        <w:jc w:val="left"/>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rPr>
        <w:t>联 系 人：</w:t>
      </w:r>
      <w:r>
        <w:rPr>
          <w:rFonts w:hint="eastAsia" w:ascii="仿宋" w:hAnsi="仿宋" w:eastAsia="仿宋" w:cs="仿宋"/>
          <w:color w:val="auto"/>
          <w:sz w:val="32"/>
          <w:szCs w:val="32"/>
          <w:lang w:val="en-US" w:eastAsia="zh-CN"/>
        </w:rPr>
        <w:t>陶明江</w:t>
      </w:r>
    </w:p>
    <w:p w14:paraId="35FF0D37">
      <w:pPr>
        <w:spacing w:line="360" w:lineRule="auto"/>
        <w:ind w:left="0" w:leftChars="0" w:firstLine="0" w:firstLineChars="0"/>
        <w:jc w:val="left"/>
        <w:outlineLvl w:val="9"/>
        <w:rPr>
          <w:rFonts w:hint="eastAsia" w:ascii="仿宋" w:hAnsi="仿宋" w:eastAsia="仿宋" w:cs="仿宋"/>
          <w:color w:val="auto"/>
          <w:sz w:val="32"/>
          <w:szCs w:val="32"/>
        </w:rPr>
      </w:pPr>
      <w:r>
        <w:rPr>
          <w:rFonts w:hint="eastAsia" w:ascii="仿宋" w:hAnsi="仿宋" w:eastAsia="仿宋" w:cs="仿宋"/>
          <w:color w:val="auto"/>
          <w:sz w:val="32"/>
          <w:szCs w:val="32"/>
        </w:rPr>
        <w:t>电  话：</w:t>
      </w:r>
      <w:r>
        <w:rPr>
          <w:rFonts w:hint="eastAsia" w:ascii="仿宋" w:hAnsi="仿宋" w:eastAsia="仿宋" w:cs="仿宋"/>
          <w:color w:val="auto"/>
          <w:sz w:val="32"/>
          <w:szCs w:val="32"/>
          <w:lang w:val="en-US" w:eastAsia="zh-CN"/>
        </w:rPr>
        <w:t>13565102810</w:t>
      </w:r>
      <w:r>
        <w:rPr>
          <w:rFonts w:hint="eastAsia" w:ascii="仿宋" w:hAnsi="仿宋" w:eastAsia="仿宋" w:cs="仿宋"/>
          <w:color w:val="auto"/>
          <w:sz w:val="32"/>
          <w:szCs w:val="32"/>
        </w:rPr>
        <w:t xml:space="preserve">  </w:t>
      </w:r>
    </w:p>
    <w:p w14:paraId="3DAD03FF">
      <w:pPr>
        <w:spacing w:line="360" w:lineRule="auto"/>
        <w:ind w:left="0" w:leftChars="0" w:firstLine="0" w:firstLineChars="0"/>
        <w:jc w:val="left"/>
        <w:outlineLvl w:val="9"/>
        <w:rPr>
          <w:rFonts w:hint="eastAsia" w:ascii="仿宋" w:hAnsi="仿宋" w:eastAsia="仿宋" w:cs="仿宋"/>
          <w:color w:val="auto"/>
          <w:sz w:val="32"/>
          <w:szCs w:val="32"/>
          <w:lang w:eastAsia="zh-CN"/>
        </w:rPr>
      </w:pPr>
      <w:r>
        <w:rPr>
          <w:rFonts w:hint="eastAsia" w:ascii="仿宋" w:hAnsi="仿宋" w:eastAsia="仿宋" w:cs="仿宋"/>
          <w:color w:val="auto"/>
          <w:sz w:val="32"/>
          <w:szCs w:val="32"/>
        </w:rPr>
        <w:t>联系地址：</w:t>
      </w:r>
      <w:r>
        <w:rPr>
          <w:rFonts w:hint="eastAsia" w:ascii="仿宋" w:hAnsi="仿宋" w:eastAsia="仿宋" w:cs="仿宋"/>
          <w:color w:val="auto"/>
          <w:sz w:val="32"/>
          <w:szCs w:val="32"/>
          <w:lang w:eastAsia="zh-CN"/>
        </w:rPr>
        <w:t>库车</w:t>
      </w:r>
      <w:r>
        <w:rPr>
          <w:rFonts w:hint="eastAsia" w:ascii="仿宋" w:hAnsi="仿宋" w:eastAsia="仿宋" w:cs="仿宋"/>
          <w:color w:val="auto"/>
          <w:sz w:val="32"/>
          <w:szCs w:val="32"/>
          <w:lang w:val="en-US" w:eastAsia="zh-CN"/>
        </w:rPr>
        <w:t>市</w:t>
      </w:r>
      <w:r>
        <w:rPr>
          <w:rFonts w:hint="eastAsia" w:ascii="仿宋" w:hAnsi="仿宋" w:eastAsia="仿宋" w:cs="仿宋"/>
          <w:color w:val="auto"/>
          <w:sz w:val="32"/>
          <w:szCs w:val="32"/>
          <w:lang w:eastAsia="zh-CN"/>
        </w:rPr>
        <w:t>金兹花园物业二楼</w:t>
      </w:r>
    </w:p>
    <w:p w14:paraId="6E7BFB19">
      <w:pPr>
        <w:spacing w:line="360" w:lineRule="auto"/>
        <w:ind w:left="0" w:leftChars="0" w:firstLine="0" w:firstLineChars="0"/>
        <w:jc w:val="left"/>
        <w:outlineLvl w:val="9"/>
        <w:rPr>
          <w:rFonts w:hint="eastAsia" w:ascii="仿宋" w:hAnsi="仿宋" w:eastAsia="仿宋" w:cs="仿宋"/>
          <w:color w:val="auto"/>
          <w:sz w:val="32"/>
          <w:szCs w:val="32"/>
          <w:lang w:val="en-US" w:eastAsia="zh-CN"/>
        </w:rPr>
      </w:pPr>
    </w:p>
    <w:p w14:paraId="7F74D0BC">
      <w:pPr>
        <w:spacing w:line="360" w:lineRule="auto"/>
        <w:ind w:left="0" w:leftChars="0" w:firstLine="0" w:firstLineChars="0"/>
        <w:jc w:val="left"/>
        <w:outlineLvl w:val="9"/>
        <w:rPr>
          <w:rFonts w:hint="eastAsia" w:ascii="仿宋" w:hAnsi="仿宋" w:eastAsia="仿宋" w:cs="仿宋"/>
          <w:color w:val="auto"/>
          <w:sz w:val="32"/>
          <w:szCs w:val="32"/>
          <w:lang w:val="en-US" w:eastAsia="zh-CN"/>
        </w:rPr>
      </w:pPr>
    </w:p>
    <w:p w14:paraId="2017C593">
      <w:pPr>
        <w:spacing w:line="360" w:lineRule="auto"/>
        <w:ind w:left="0" w:leftChars="0" w:firstLine="0" w:firstLineChars="0"/>
        <w:jc w:val="center"/>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2025 年 3 月 25 日</w:t>
      </w:r>
    </w:p>
    <w:p w14:paraId="7E70EF3F">
      <w:pPr>
        <w:pStyle w:val="4"/>
        <w:rPr>
          <w:rFonts w:hint="eastAsia" w:ascii="仿宋" w:hAnsi="仿宋" w:eastAsia="仿宋" w:cs="仿宋"/>
          <w:color w:val="auto"/>
          <w:lang w:val="en-US" w:eastAsia="zh-CN"/>
        </w:rPr>
        <w:sectPr>
          <w:pgSz w:w="11906" w:h="16838"/>
          <w:pgMar w:top="1440" w:right="1800" w:bottom="1440" w:left="1800" w:header="851" w:footer="992" w:gutter="0"/>
          <w:cols w:space="425" w:num="1"/>
          <w:docGrid w:type="lines" w:linePitch="312" w:charSpace="0"/>
        </w:sectPr>
      </w:pPr>
    </w:p>
    <w:p w14:paraId="43C56FE5">
      <w:pPr>
        <w:keepNext w:val="0"/>
        <w:keepLines w:val="0"/>
        <w:pageBreakBefore w:val="0"/>
        <w:widowControl w:val="0"/>
        <w:numPr>
          <w:ilvl w:val="0"/>
          <w:numId w:val="0"/>
        </w:numPr>
        <w:kinsoku/>
        <w:wordWrap/>
        <w:overflowPunct/>
        <w:topLinePunct w:val="0"/>
        <w:autoSpaceDE/>
        <w:autoSpaceDN/>
        <w:bidi w:val="0"/>
        <w:adjustRightInd/>
        <w:snapToGrid/>
        <w:spacing w:after="469" w:afterLines="150" w:line="312" w:lineRule="auto"/>
        <w:ind w:left="0" w:leftChars="0" w:right="0" w:rightChars="0" w:firstLine="0" w:firstLineChars="0"/>
        <w:jc w:val="center"/>
        <w:textAlignment w:val="auto"/>
        <w:outlineLvl w:val="9"/>
        <w:rPr>
          <w:rFonts w:hint="eastAsia" w:ascii="仿宋" w:hAnsi="仿宋" w:eastAsia="仿宋" w:cs="仿宋"/>
          <w:b/>
          <w:bCs/>
          <w:color w:val="auto"/>
          <w:spacing w:val="0"/>
          <w:sz w:val="40"/>
          <w:szCs w:val="40"/>
          <w:lang w:val="en-US" w:eastAsia="zh-CN"/>
        </w:rPr>
      </w:pPr>
      <w:r>
        <w:rPr>
          <w:rFonts w:hint="eastAsia" w:ascii="仿宋" w:hAnsi="仿宋" w:eastAsia="仿宋" w:cs="仿宋"/>
          <w:b/>
          <w:bCs/>
          <w:color w:val="auto"/>
          <w:spacing w:val="0"/>
          <w:sz w:val="40"/>
          <w:szCs w:val="40"/>
          <w:lang w:val="en-US" w:eastAsia="zh-CN"/>
        </w:rPr>
        <w:t>目  录</w:t>
      </w:r>
    </w:p>
    <w:p w14:paraId="047BDFD5">
      <w:pPr>
        <w:pStyle w:val="15"/>
        <w:tabs>
          <w:tab w:val="right" w:leader="dot" w:pos="8306"/>
        </w:tabs>
        <w:rPr>
          <w:rFonts w:hint="eastAsia" w:ascii="仿宋" w:hAnsi="仿宋" w:eastAsia="仿宋" w:cs="仿宋"/>
        </w:rPr>
      </w:pPr>
      <w:r>
        <w:rPr>
          <w:rFonts w:hint="eastAsia" w:ascii="仿宋" w:hAnsi="仿宋" w:eastAsia="仿宋" w:cs="仿宋"/>
          <w:b w:val="0"/>
          <w:bCs w:val="0"/>
          <w:color w:val="auto"/>
          <w:spacing w:val="0"/>
          <w:sz w:val="28"/>
          <w:szCs w:val="28"/>
          <w:lang w:val="en-US" w:eastAsia="zh-CN"/>
        </w:rPr>
        <w:fldChar w:fldCharType="begin"/>
      </w:r>
      <w:r>
        <w:rPr>
          <w:rFonts w:hint="eastAsia" w:ascii="仿宋" w:hAnsi="仿宋" w:eastAsia="仿宋" w:cs="仿宋"/>
          <w:b w:val="0"/>
          <w:bCs w:val="0"/>
          <w:color w:val="auto"/>
          <w:spacing w:val="0"/>
          <w:sz w:val="28"/>
          <w:szCs w:val="28"/>
          <w:lang w:val="en-US" w:eastAsia="zh-CN"/>
        </w:rPr>
        <w:instrText xml:space="preserve">TOC \o "1-3" \h \u </w:instrText>
      </w:r>
      <w:r>
        <w:rPr>
          <w:rFonts w:hint="eastAsia" w:ascii="仿宋" w:hAnsi="仿宋" w:eastAsia="仿宋" w:cs="仿宋"/>
          <w:b w:val="0"/>
          <w:bCs w:val="0"/>
          <w:color w:val="auto"/>
          <w:spacing w:val="0"/>
          <w:sz w:val="28"/>
          <w:szCs w:val="28"/>
          <w:lang w:val="en-US" w:eastAsia="zh-CN"/>
        </w:rPr>
        <w:fldChar w:fldCharType="separate"/>
      </w: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_Toc14800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32"/>
          <w:lang w:val="en-US" w:eastAsia="zh-CN"/>
        </w:rPr>
        <w:t>第一章 招标公告</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_Toc14800 \h </w:instrText>
      </w:r>
      <w:r>
        <w:rPr>
          <w:rFonts w:hint="eastAsia" w:ascii="仿宋" w:hAnsi="仿宋" w:eastAsia="仿宋" w:cs="仿宋"/>
        </w:rPr>
        <w:fldChar w:fldCharType="separate"/>
      </w:r>
      <w:r>
        <w:rPr>
          <w:rFonts w:hint="eastAsia" w:ascii="仿宋" w:hAnsi="仿宋" w:eastAsia="仿宋" w:cs="仿宋"/>
        </w:rPr>
        <w:t>1</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7AEE252D">
      <w:pPr>
        <w:pStyle w:val="15"/>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_Toc17990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kern w:val="0"/>
          <w:szCs w:val="32"/>
          <w:lang w:val="en-US" w:eastAsia="zh-CN" w:bidi="ar-SA"/>
        </w:rPr>
        <w:t>第二章</w:t>
      </w:r>
      <w:r>
        <w:rPr>
          <w:rFonts w:hint="eastAsia" w:ascii="仿宋" w:hAnsi="仿宋" w:eastAsia="仿宋" w:cs="仿宋"/>
          <w:bCs/>
          <w:spacing w:val="0"/>
          <w:szCs w:val="32"/>
          <w:lang w:val="en-US" w:eastAsia="zh-CN"/>
        </w:rPr>
        <w:t>投标人须知</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_Toc17990 \h </w:instrText>
      </w:r>
      <w:r>
        <w:rPr>
          <w:rFonts w:hint="eastAsia" w:ascii="仿宋" w:hAnsi="仿宋" w:eastAsia="仿宋" w:cs="仿宋"/>
        </w:rPr>
        <w:fldChar w:fldCharType="separate"/>
      </w:r>
      <w:r>
        <w:rPr>
          <w:rFonts w:hint="eastAsia" w:ascii="仿宋" w:hAnsi="仿宋" w:eastAsia="仿宋" w:cs="仿宋"/>
        </w:rPr>
        <w:t>3</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1BD3B50B">
      <w:pPr>
        <w:pStyle w:val="16"/>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_Toc10607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投标人须知前附表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_Toc10607 \h </w:instrText>
      </w:r>
      <w:r>
        <w:rPr>
          <w:rFonts w:hint="eastAsia" w:ascii="仿宋" w:hAnsi="仿宋" w:eastAsia="仿宋" w:cs="仿宋"/>
        </w:rPr>
        <w:fldChar w:fldCharType="separate"/>
      </w:r>
      <w:r>
        <w:rPr>
          <w:rFonts w:hint="eastAsia" w:ascii="仿宋" w:hAnsi="仿宋" w:eastAsia="仿宋" w:cs="仿宋"/>
        </w:rPr>
        <w:t>3</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2B3EB224">
      <w:pPr>
        <w:pStyle w:val="16"/>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_Toc28422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32"/>
          <w:lang w:val="en-US" w:eastAsia="zh-CN"/>
        </w:rPr>
        <w:t>1.总则</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_Toc28422 \h </w:instrText>
      </w:r>
      <w:r>
        <w:rPr>
          <w:rFonts w:hint="eastAsia" w:ascii="仿宋" w:hAnsi="仿宋" w:eastAsia="仿宋" w:cs="仿宋"/>
        </w:rPr>
        <w:fldChar w:fldCharType="separate"/>
      </w:r>
      <w:r>
        <w:rPr>
          <w:rFonts w:hint="eastAsia" w:ascii="仿宋" w:hAnsi="仿宋" w:eastAsia="仿宋" w:cs="仿宋"/>
        </w:rPr>
        <w:t>9</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20768634">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_Toc30464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val="0"/>
          <w:spacing w:val="0"/>
          <w:szCs w:val="18"/>
          <w:lang w:val="en-US" w:eastAsia="zh-CN"/>
        </w:rPr>
        <w:t xml:space="preserve">1.1 </w:t>
      </w:r>
      <w:r>
        <w:rPr>
          <w:rFonts w:hint="eastAsia" w:ascii="仿宋" w:hAnsi="仿宋" w:eastAsia="仿宋" w:cs="仿宋"/>
          <w:bCs/>
          <w:spacing w:val="0"/>
          <w:szCs w:val="18"/>
          <w:lang w:val="en-US" w:eastAsia="zh-CN"/>
        </w:rPr>
        <w:t>招标项目概况</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_Toc30464 \h </w:instrText>
      </w:r>
      <w:r>
        <w:rPr>
          <w:rFonts w:hint="eastAsia" w:ascii="仿宋" w:hAnsi="仿宋" w:eastAsia="仿宋" w:cs="仿宋"/>
        </w:rPr>
        <w:fldChar w:fldCharType="separate"/>
      </w:r>
      <w:r>
        <w:rPr>
          <w:rFonts w:hint="eastAsia" w:ascii="仿宋" w:hAnsi="仿宋" w:eastAsia="仿宋" w:cs="仿宋"/>
        </w:rPr>
        <w:t>9</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4986EF19">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_Toc8968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18"/>
          <w:lang w:val="en-US" w:eastAsia="zh-CN"/>
        </w:rPr>
        <w:t>1.2招标项目的资金来源和落实情况</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_Toc8968 \h </w:instrText>
      </w:r>
      <w:r>
        <w:rPr>
          <w:rFonts w:hint="eastAsia" w:ascii="仿宋" w:hAnsi="仿宋" w:eastAsia="仿宋" w:cs="仿宋"/>
        </w:rPr>
        <w:fldChar w:fldCharType="separate"/>
      </w:r>
      <w:r>
        <w:rPr>
          <w:rFonts w:hint="eastAsia" w:ascii="仿宋" w:hAnsi="仿宋" w:eastAsia="仿宋" w:cs="仿宋"/>
        </w:rPr>
        <w:t>9</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71722D78">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_Toc10362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18"/>
          <w:lang w:val="en-US" w:eastAsia="zh-CN"/>
        </w:rPr>
        <w:t>1.3招标范围、交货期、交货地点和技术性能指标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_Toc10362 \h </w:instrText>
      </w:r>
      <w:r>
        <w:rPr>
          <w:rFonts w:hint="eastAsia" w:ascii="仿宋" w:hAnsi="仿宋" w:eastAsia="仿宋" w:cs="仿宋"/>
        </w:rPr>
        <w:fldChar w:fldCharType="separate"/>
      </w:r>
      <w:r>
        <w:rPr>
          <w:rFonts w:hint="eastAsia" w:ascii="仿宋" w:hAnsi="仿宋" w:eastAsia="仿宋" w:cs="仿宋"/>
        </w:rPr>
        <w:t>10</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2CBD9C19">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_Toc15152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18"/>
          <w:lang w:val="en-US" w:eastAsia="zh-CN"/>
        </w:rPr>
        <w:t>1.4投标人资格要求</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_Toc15152 \h </w:instrText>
      </w:r>
      <w:r>
        <w:rPr>
          <w:rFonts w:hint="eastAsia" w:ascii="仿宋" w:hAnsi="仿宋" w:eastAsia="仿宋" w:cs="仿宋"/>
        </w:rPr>
        <w:fldChar w:fldCharType="separate"/>
      </w:r>
      <w:r>
        <w:rPr>
          <w:rFonts w:hint="eastAsia" w:ascii="仿宋" w:hAnsi="仿宋" w:eastAsia="仿宋" w:cs="仿宋"/>
        </w:rPr>
        <w:t>10</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3B503AC4">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_Toc6877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18"/>
          <w:lang w:val="en-US" w:eastAsia="zh-CN"/>
        </w:rPr>
        <w:t>1.5费用承担</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_Toc6877 \h </w:instrText>
      </w:r>
      <w:r>
        <w:rPr>
          <w:rFonts w:hint="eastAsia" w:ascii="仿宋" w:hAnsi="仿宋" w:eastAsia="仿宋" w:cs="仿宋"/>
        </w:rPr>
        <w:fldChar w:fldCharType="separate"/>
      </w:r>
      <w:r>
        <w:rPr>
          <w:rFonts w:hint="eastAsia" w:ascii="仿宋" w:hAnsi="仿宋" w:eastAsia="仿宋" w:cs="仿宋"/>
        </w:rPr>
        <w:t>11</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23FD4C1E">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_Toc29086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18"/>
          <w:lang w:val="en-US" w:eastAsia="zh-CN"/>
        </w:rPr>
        <w:t>1.6保密</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_Toc29086 \h </w:instrText>
      </w:r>
      <w:r>
        <w:rPr>
          <w:rFonts w:hint="eastAsia" w:ascii="仿宋" w:hAnsi="仿宋" w:eastAsia="仿宋" w:cs="仿宋"/>
        </w:rPr>
        <w:fldChar w:fldCharType="separate"/>
      </w:r>
      <w:r>
        <w:rPr>
          <w:rFonts w:hint="eastAsia" w:ascii="仿宋" w:hAnsi="仿宋" w:eastAsia="仿宋" w:cs="仿宋"/>
        </w:rPr>
        <w:t>11</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7C06D25E">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_Toc5236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18"/>
          <w:lang w:val="en-US" w:eastAsia="zh-CN"/>
        </w:rPr>
        <w:t>1.7语言文字</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_Toc5236 \h </w:instrText>
      </w:r>
      <w:r>
        <w:rPr>
          <w:rFonts w:hint="eastAsia" w:ascii="仿宋" w:hAnsi="仿宋" w:eastAsia="仿宋" w:cs="仿宋"/>
        </w:rPr>
        <w:fldChar w:fldCharType="separate"/>
      </w:r>
      <w:r>
        <w:rPr>
          <w:rFonts w:hint="eastAsia" w:ascii="仿宋" w:hAnsi="仿宋" w:eastAsia="仿宋" w:cs="仿宋"/>
        </w:rPr>
        <w:t>11</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379A56AE">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_Toc23892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18"/>
          <w:lang w:val="en-US" w:eastAsia="zh-CN"/>
        </w:rPr>
        <w:t>1.8计量单位</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_Toc23892 \h </w:instrText>
      </w:r>
      <w:r>
        <w:rPr>
          <w:rFonts w:hint="eastAsia" w:ascii="仿宋" w:hAnsi="仿宋" w:eastAsia="仿宋" w:cs="仿宋"/>
        </w:rPr>
        <w:fldChar w:fldCharType="separate"/>
      </w:r>
      <w:r>
        <w:rPr>
          <w:rFonts w:hint="eastAsia" w:ascii="仿宋" w:hAnsi="仿宋" w:eastAsia="仿宋" w:cs="仿宋"/>
        </w:rPr>
        <w:t>11</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0CFC8EA8">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_Toc14973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1.9投标预备会</w:t>
      </w:r>
      <w:r>
        <w:rPr>
          <w:rFonts w:hint="eastAsia" w:ascii="仿宋" w:hAnsi="仿宋" w:eastAsia="仿宋" w:cs="仿宋"/>
        </w:rPr>
        <w:tab/>
      </w:r>
      <w:bookmarkStart w:id="177" w:name="_GoBack"/>
      <w:bookmarkEnd w:id="177"/>
      <w:r>
        <w:rPr>
          <w:rFonts w:hint="eastAsia" w:ascii="仿宋" w:hAnsi="仿宋" w:eastAsia="仿宋" w:cs="仿宋"/>
        </w:rPr>
        <w:fldChar w:fldCharType="begin"/>
      </w:r>
      <w:r>
        <w:rPr>
          <w:rFonts w:hint="eastAsia" w:ascii="仿宋" w:hAnsi="仿宋" w:eastAsia="仿宋" w:cs="仿宋"/>
        </w:rPr>
        <w:instrText xml:space="preserve"> PAGEREF _Toc14973 \h </w:instrText>
      </w:r>
      <w:r>
        <w:rPr>
          <w:rFonts w:hint="eastAsia" w:ascii="仿宋" w:hAnsi="仿宋" w:eastAsia="仿宋" w:cs="仿宋"/>
        </w:rPr>
        <w:fldChar w:fldCharType="separate"/>
      </w:r>
      <w:r>
        <w:rPr>
          <w:rFonts w:hint="eastAsia" w:ascii="仿宋" w:hAnsi="仿宋" w:eastAsia="仿宋" w:cs="仿宋"/>
        </w:rPr>
        <w:t>11</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77EC5BAF">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_Toc22485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1.10分包</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_Toc22485 \h </w:instrText>
      </w:r>
      <w:r>
        <w:rPr>
          <w:rFonts w:hint="eastAsia" w:ascii="仿宋" w:hAnsi="仿宋" w:eastAsia="仿宋" w:cs="仿宋"/>
        </w:rPr>
        <w:fldChar w:fldCharType="separate"/>
      </w:r>
      <w:r>
        <w:rPr>
          <w:rFonts w:hint="eastAsia" w:ascii="仿宋" w:hAnsi="仿宋" w:eastAsia="仿宋" w:cs="仿宋"/>
        </w:rPr>
        <w:t>11</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6D27C3CC">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_Toc3266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1.11响应和偏差</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_Toc3266 \h </w:instrText>
      </w:r>
      <w:r>
        <w:rPr>
          <w:rFonts w:hint="eastAsia" w:ascii="仿宋" w:hAnsi="仿宋" w:eastAsia="仿宋" w:cs="仿宋"/>
        </w:rPr>
        <w:fldChar w:fldCharType="separate"/>
      </w:r>
      <w:r>
        <w:rPr>
          <w:rFonts w:hint="eastAsia" w:ascii="仿宋" w:hAnsi="仿宋" w:eastAsia="仿宋" w:cs="仿宋"/>
        </w:rPr>
        <w:t>11</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5B20F7AE">
      <w:pPr>
        <w:pStyle w:val="16"/>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_Toc1231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32"/>
          <w:lang w:val="en-US" w:eastAsia="zh-CN"/>
        </w:rPr>
        <w:t>2.招标文件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_Toc1231 \h </w:instrText>
      </w:r>
      <w:r>
        <w:rPr>
          <w:rFonts w:hint="eastAsia" w:ascii="仿宋" w:hAnsi="仿宋" w:eastAsia="仿宋" w:cs="仿宋"/>
        </w:rPr>
        <w:fldChar w:fldCharType="separate"/>
      </w:r>
      <w:r>
        <w:rPr>
          <w:rFonts w:hint="eastAsia" w:ascii="仿宋" w:hAnsi="仿宋" w:eastAsia="仿宋" w:cs="仿宋"/>
        </w:rPr>
        <w:t>12</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09902B67">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_Toc24345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2.1招标文件的组成</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_Toc24345 \h </w:instrText>
      </w:r>
      <w:r>
        <w:rPr>
          <w:rFonts w:hint="eastAsia" w:ascii="仿宋" w:hAnsi="仿宋" w:eastAsia="仿宋" w:cs="仿宋"/>
        </w:rPr>
        <w:fldChar w:fldCharType="separate"/>
      </w:r>
      <w:r>
        <w:rPr>
          <w:rFonts w:hint="eastAsia" w:ascii="仿宋" w:hAnsi="仿宋" w:eastAsia="仿宋" w:cs="仿宋"/>
        </w:rPr>
        <w:t>12</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7CE2268E">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_Toc13336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2.2招标文件的澄清</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_Toc13336 \h </w:instrText>
      </w:r>
      <w:r>
        <w:rPr>
          <w:rFonts w:hint="eastAsia" w:ascii="仿宋" w:hAnsi="仿宋" w:eastAsia="仿宋" w:cs="仿宋"/>
        </w:rPr>
        <w:fldChar w:fldCharType="separate"/>
      </w:r>
      <w:r>
        <w:rPr>
          <w:rFonts w:hint="eastAsia" w:ascii="仿宋" w:hAnsi="仿宋" w:eastAsia="仿宋" w:cs="仿宋"/>
        </w:rPr>
        <w:t>12</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2A674797">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_Toc18422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2.3招标文件的修改</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_Toc18422 \h </w:instrText>
      </w:r>
      <w:r>
        <w:rPr>
          <w:rFonts w:hint="eastAsia" w:ascii="仿宋" w:hAnsi="仿宋" w:eastAsia="仿宋" w:cs="仿宋"/>
        </w:rPr>
        <w:fldChar w:fldCharType="separate"/>
      </w:r>
      <w:r>
        <w:rPr>
          <w:rFonts w:hint="eastAsia" w:ascii="仿宋" w:hAnsi="仿宋" w:eastAsia="仿宋" w:cs="仿宋"/>
        </w:rPr>
        <w:t>13</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1A88397B">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_Toc22654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2.4招标文件的异议</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_Toc22654 \h </w:instrText>
      </w:r>
      <w:r>
        <w:rPr>
          <w:rFonts w:hint="eastAsia" w:ascii="仿宋" w:hAnsi="仿宋" w:eastAsia="仿宋" w:cs="仿宋"/>
        </w:rPr>
        <w:fldChar w:fldCharType="separate"/>
      </w:r>
      <w:r>
        <w:rPr>
          <w:rFonts w:hint="eastAsia" w:ascii="仿宋" w:hAnsi="仿宋" w:eastAsia="仿宋" w:cs="仿宋"/>
        </w:rPr>
        <w:t>13</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5BBC0233">
      <w:pPr>
        <w:pStyle w:val="16"/>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_Toc29805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32"/>
          <w:lang w:val="en-US" w:eastAsia="zh-CN"/>
        </w:rPr>
        <w:t>3.投标文件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_Toc29805 \h </w:instrText>
      </w:r>
      <w:r>
        <w:rPr>
          <w:rFonts w:hint="eastAsia" w:ascii="仿宋" w:hAnsi="仿宋" w:eastAsia="仿宋" w:cs="仿宋"/>
        </w:rPr>
        <w:fldChar w:fldCharType="separate"/>
      </w:r>
      <w:r>
        <w:rPr>
          <w:rFonts w:hint="eastAsia" w:ascii="仿宋" w:hAnsi="仿宋" w:eastAsia="仿宋" w:cs="仿宋"/>
        </w:rPr>
        <w:t>13</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71F562C4">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_Toc25152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3.1投标文件的组成</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_Toc25152 \h </w:instrText>
      </w:r>
      <w:r>
        <w:rPr>
          <w:rFonts w:hint="eastAsia" w:ascii="仿宋" w:hAnsi="仿宋" w:eastAsia="仿宋" w:cs="仿宋"/>
        </w:rPr>
        <w:fldChar w:fldCharType="separate"/>
      </w:r>
      <w:r>
        <w:rPr>
          <w:rFonts w:hint="eastAsia" w:ascii="仿宋" w:hAnsi="仿宋" w:eastAsia="仿宋" w:cs="仿宋"/>
        </w:rPr>
        <w:t>13</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099087AC">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_Toc5457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3.2投标报价</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_Toc5457 \h </w:instrText>
      </w:r>
      <w:r>
        <w:rPr>
          <w:rFonts w:hint="eastAsia" w:ascii="仿宋" w:hAnsi="仿宋" w:eastAsia="仿宋" w:cs="仿宋"/>
        </w:rPr>
        <w:fldChar w:fldCharType="separate"/>
      </w:r>
      <w:r>
        <w:rPr>
          <w:rFonts w:hint="eastAsia" w:ascii="仿宋" w:hAnsi="仿宋" w:eastAsia="仿宋" w:cs="仿宋"/>
        </w:rPr>
        <w:t>14</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69FF5B14">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_Toc557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3.3投标有效期</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_Toc557 \h </w:instrText>
      </w:r>
      <w:r>
        <w:rPr>
          <w:rFonts w:hint="eastAsia" w:ascii="仿宋" w:hAnsi="仿宋" w:eastAsia="仿宋" w:cs="仿宋"/>
        </w:rPr>
        <w:fldChar w:fldCharType="separate"/>
      </w:r>
      <w:r>
        <w:rPr>
          <w:rFonts w:hint="eastAsia" w:ascii="仿宋" w:hAnsi="仿宋" w:eastAsia="仿宋" w:cs="仿宋"/>
        </w:rPr>
        <w:t>14</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478FAE8F">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_Toc30302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3.4投标保证金</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_Toc30302 \h </w:instrText>
      </w:r>
      <w:r>
        <w:rPr>
          <w:rFonts w:hint="eastAsia" w:ascii="仿宋" w:hAnsi="仿宋" w:eastAsia="仿宋" w:cs="仿宋"/>
        </w:rPr>
        <w:fldChar w:fldCharType="separate"/>
      </w:r>
      <w:r>
        <w:rPr>
          <w:rFonts w:hint="eastAsia" w:ascii="仿宋" w:hAnsi="仿宋" w:eastAsia="仿宋" w:cs="仿宋"/>
        </w:rPr>
        <w:t>14</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272AF3E0">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_Toc17070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3.5资格审查资料</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_Toc17070 \h </w:instrText>
      </w:r>
      <w:r>
        <w:rPr>
          <w:rFonts w:hint="eastAsia" w:ascii="仿宋" w:hAnsi="仿宋" w:eastAsia="仿宋" w:cs="仿宋"/>
        </w:rPr>
        <w:fldChar w:fldCharType="separate"/>
      </w:r>
      <w:r>
        <w:rPr>
          <w:rFonts w:hint="eastAsia" w:ascii="仿宋" w:hAnsi="仿宋" w:eastAsia="仿宋" w:cs="仿宋"/>
        </w:rPr>
        <w:t>15</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75B48B2E">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_Toc6022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3.6备选投标方案</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_Toc6022 \h </w:instrText>
      </w:r>
      <w:r>
        <w:rPr>
          <w:rFonts w:hint="eastAsia" w:ascii="仿宋" w:hAnsi="仿宋" w:eastAsia="仿宋" w:cs="仿宋"/>
        </w:rPr>
        <w:fldChar w:fldCharType="separate"/>
      </w:r>
      <w:r>
        <w:rPr>
          <w:rFonts w:hint="eastAsia" w:ascii="仿宋" w:hAnsi="仿宋" w:eastAsia="仿宋" w:cs="仿宋"/>
        </w:rPr>
        <w:t>15</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60F35EF7">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_Toc3666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3.7投标文件的编制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_Toc3666 \h </w:instrText>
      </w:r>
      <w:r>
        <w:rPr>
          <w:rFonts w:hint="eastAsia" w:ascii="仿宋" w:hAnsi="仿宋" w:eastAsia="仿宋" w:cs="仿宋"/>
        </w:rPr>
        <w:fldChar w:fldCharType="separate"/>
      </w:r>
      <w:r>
        <w:rPr>
          <w:rFonts w:hint="eastAsia" w:ascii="仿宋" w:hAnsi="仿宋" w:eastAsia="仿宋" w:cs="仿宋"/>
        </w:rPr>
        <w:t>16</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60024684">
      <w:pPr>
        <w:pStyle w:val="16"/>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_Toc8671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32"/>
          <w:shd w:val="clear" w:color="auto" w:fill="auto"/>
          <w:lang w:val="en-US" w:eastAsia="zh-CN"/>
        </w:rPr>
        <w:t>4.投标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_Toc8671 \h </w:instrText>
      </w:r>
      <w:r>
        <w:rPr>
          <w:rFonts w:hint="eastAsia" w:ascii="仿宋" w:hAnsi="仿宋" w:eastAsia="仿宋" w:cs="仿宋"/>
        </w:rPr>
        <w:fldChar w:fldCharType="separate"/>
      </w:r>
      <w:r>
        <w:rPr>
          <w:rFonts w:hint="eastAsia" w:ascii="仿宋" w:hAnsi="仿宋" w:eastAsia="仿宋" w:cs="仿宋"/>
        </w:rPr>
        <w:t>17</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53D3CAF0">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_Toc14231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4.1投标文件的密封和标记</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_Toc14231 \h </w:instrText>
      </w:r>
      <w:r>
        <w:rPr>
          <w:rFonts w:hint="eastAsia" w:ascii="仿宋" w:hAnsi="仿宋" w:eastAsia="仿宋" w:cs="仿宋"/>
        </w:rPr>
        <w:fldChar w:fldCharType="separate"/>
      </w:r>
      <w:r>
        <w:rPr>
          <w:rFonts w:hint="eastAsia" w:ascii="仿宋" w:hAnsi="仿宋" w:eastAsia="仿宋" w:cs="仿宋"/>
        </w:rPr>
        <w:t>17</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4F2D5802">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_Toc7361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4.2投标文件的递交</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_Toc7361 \h </w:instrText>
      </w:r>
      <w:r>
        <w:rPr>
          <w:rFonts w:hint="eastAsia" w:ascii="仿宋" w:hAnsi="仿宋" w:eastAsia="仿宋" w:cs="仿宋"/>
        </w:rPr>
        <w:fldChar w:fldCharType="separate"/>
      </w:r>
      <w:r>
        <w:rPr>
          <w:rFonts w:hint="eastAsia" w:ascii="仿宋" w:hAnsi="仿宋" w:eastAsia="仿宋" w:cs="仿宋"/>
        </w:rPr>
        <w:t>17</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33C4D25C">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_Toc29692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4.3投标文件的修改与撤回</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_Toc29692 \h </w:instrText>
      </w:r>
      <w:r>
        <w:rPr>
          <w:rFonts w:hint="eastAsia" w:ascii="仿宋" w:hAnsi="仿宋" w:eastAsia="仿宋" w:cs="仿宋"/>
        </w:rPr>
        <w:fldChar w:fldCharType="separate"/>
      </w:r>
      <w:r>
        <w:rPr>
          <w:rFonts w:hint="eastAsia" w:ascii="仿宋" w:hAnsi="仿宋" w:eastAsia="仿宋" w:cs="仿宋"/>
        </w:rPr>
        <w:t>17</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0D31DEF3">
      <w:pPr>
        <w:pStyle w:val="16"/>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_Toc11541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32"/>
          <w:lang w:val="en-US" w:eastAsia="zh-CN"/>
        </w:rPr>
        <w:t>5.开标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_Toc11541 \h </w:instrText>
      </w:r>
      <w:r>
        <w:rPr>
          <w:rFonts w:hint="eastAsia" w:ascii="仿宋" w:hAnsi="仿宋" w:eastAsia="仿宋" w:cs="仿宋"/>
        </w:rPr>
        <w:fldChar w:fldCharType="separate"/>
      </w:r>
      <w:r>
        <w:rPr>
          <w:rFonts w:hint="eastAsia" w:ascii="仿宋" w:hAnsi="仿宋" w:eastAsia="仿宋" w:cs="仿宋"/>
        </w:rPr>
        <w:t>17</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026BCDE5">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_Toc3232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5.1开标时间和地点</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_Toc3232 \h </w:instrText>
      </w:r>
      <w:r>
        <w:rPr>
          <w:rFonts w:hint="eastAsia" w:ascii="仿宋" w:hAnsi="仿宋" w:eastAsia="仿宋" w:cs="仿宋"/>
        </w:rPr>
        <w:fldChar w:fldCharType="separate"/>
      </w:r>
      <w:r>
        <w:rPr>
          <w:rFonts w:hint="eastAsia" w:ascii="仿宋" w:hAnsi="仿宋" w:eastAsia="仿宋" w:cs="仿宋"/>
        </w:rPr>
        <w:t>17</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43919DB0">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_Toc14312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5.2开标程序</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_Toc14312 \h </w:instrText>
      </w:r>
      <w:r>
        <w:rPr>
          <w:rFonts w:hint="eastAsia" w:ascii="仿宋" w:hAnsi="仿宋" w:eastAsia="仿宋" w:cs="仿宋"/>
        </w:rPr>
        <w:fldChar w:fldCharType="separate"/>
      </w:r>
      <w:r>
        <w:rPr>
          <w:rFonts w:hint="eastAsia" w:ascii="仿宋" w:hAnsi="仿宋" w:eastAsia="仿宋" w:cs="仿宋"/>
        </w:rPr>
        <w:t>18</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12D650BA">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_Toc22790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5.3开标异议</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_Toc22790 \h </w:instrText>
      </w:r>
      <w:r>
        <w:rPr>
          <w:rFonts w:hint="eastAsia" w:ascii="仿宋" w:hAnsi="仿宋" w:eastAsia="仿宋" w:cs="仿宋"/>
        </w:rPr>
        <w:fldChar w:fldCharType="separate"/>
      </w:r>
      <w:r>
        <w:rPr>
          <w:rFonts w:hint="eastAsia" w:ascii="仿宋" w:hAnsi="仿宋" w:eastAsia="仿宋" w:cs="仿宋"/>
        </w:rPr>
        <w:t>18</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4093F8BD">
      <w:pPr>
        <w:pStyle w:val="16"/>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_Toc19129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32"/>
          <w:lang w:val="en-US" w:eastAsia="zh-CN"/>
        </w:rPr>
        <w:t>6.评标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_Toc19129 \h </w:instrText>
      </w:r>
      <w:r>
        <w:rPr>
          <w:rFonts w:hint="eastAsia" w:ascii="仿宋" w:hAnsi="仿宋" w:eastAsia="仿宋" w:cs="仿宋"/>
        </w:rPr>
        <w:fldChar w:fldCharType="separate"/>
      </w:r>
      <w:r>
        <w:rPr>
          <w:rFonts w:hint="eastAsia" w:ascii="仿宋" w:hAnsi="仿宋" w:eastAsia="仿宋" w:cs="仿宋"/>
        </w:rPr>
        <w:t>18</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38FE83DC">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_Toc31915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6.1评标委员会</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_Toc31915 \h </w:instrText>
      </w:r>
      <w:r>
        <w:rPr>
          <w:rFonts w:hint="eastAsia" w:ascii="仿宋" w:hAnsi="仿宋" w:eastAsia="仿宋" w:cs="仿宋"/>
        </w:rPr>
        <w:fldChar w:fldCharType="separate"/>
      </w:r>
      <w:r>
        <w:rPr>
          <w:rFonts w:hint="eastAsia" w:ascii="仿宋" w:hAnsi="仿宋" w:eastAsia="仿宋" w:cs="仿宋"/>
        </w:rPr>
        <w:t>18</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502FBE48">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_Toc32545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6.2评标原则</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_Toc32545 \h </w:instrText>
      </w:r>
      <w:r>
        <w:rPr>
          <w:rFonts w:hint="eastAsia" w:ascii="仿宋" w:hAnsi="仿宋" w:eastAsia="仿宋" w:cs="仿宋"/>
        </w:rPr>
        <w:fldChar w:fldCharType="separate"/>
      </w:r>
      <w:r>
        <w:rPr>
          <w:rFonts w:hint="eastAsia" w:ascii="仿宋" w:hAnsi="仿宋" w:eastAsia="仿宋" w:cs="仿宋"/>
        </w:rPr>
        <w:t>18</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72DC9980">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_Toc26256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6.3评标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_Toc26256 \h </w:instrText>
      </w:r>
      <w:r>
        <w:rPr>
          <w:rFonts w:hint="eastAsia" w:ascii="仿宋" w:hAnsi="仿宋" w:eastAsia="仿宋" w:cs="仿宋"/>
        </w:rPr>
        <w:fldChar w:fldCharType="separate"/>
      </w:r>
      <w:r>
        <w:rPr>
          <w:rFonts w:hint="eastAsia" w:ascii="仿宋" w:hAnsi="仿宋" w:eastAsia="仿宋" w:cs="仿宋"/>
        </w:rPr>
        <w:t>18</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0D817240">
      <w:pPr>
        <w:pStyle w:val="16"/>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_Toc31935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32"/>
          <w:lang w:val="en-US" w:eastAsia="zh-CN"/>
        </w:rPr>
        <w:t>7.合同授予</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_Toc31935 \h </w:instrText>
      </w:r>
      <w:r>
        <w:rPr>
          <w:rFonts w:hint="eastAsia" w:ascii="仿宋" w:hAnsi="仿宋" w:eastAsia="仿宋" w:cs="仿宋"/>
        </w:rPr>
        <w:fldChar w:fldCharType="separate"/>
      </w:r>
      <w:r>
        <w:rPr>
          <w:rFonts w:hint="eastAsia" w:ascii="仿宋" w:hAnsi="仿宋" w:eastAsia="仿宋" w:cs="仿宋"/>
        </w:rPr>
        <w:t>19</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069A2273">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_Toc18928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7.1中标候选人公示</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_Toc18928 \h </w:instrText>
      </w:r>
      <w:r>
        <w:rPr>
          <w:rFonts w:hint="eastAsia" w:ascii="仿宋" w:hAnsi="仿宋" w:eastAsia="仿宋" w:cs="仿宋"/>
        </w:rPr>
        <w:fldChar w:fldCharType="separate"/>
      </w:r>
      <w:r>
        <w:rPr>
          <w:rFonts w:hint="eastAsia" w:ascii="仿宋" w:hAnsi="仿宋" w:eastAsia="仿宋" w:cs="仿宋"/>
        </w:rPr>
        <w:t>19</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6224B65B">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_Toc5012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7.2评标结果异议</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_Toc5012 \h </w:instrText>
      </w:r>
      <w:r>
        <w:rPr>
          <w:rFonts w:hint="eastAsia" w:ascii="仿宋" w:hAnsi="仿宋" w:eastAsia="仿宋" w:cs="仿宋"/>
        </w:rPr>
        <w:fldChar w:fldCharType="separate"/>
      </w:r>
      <w:r>
        <w:rPr>
          <w:rFonts w:hint="eastAsia" w:ascii="仿宋" w:hAnsi="仿宋" w:eastAsia="仿宋" w:cs="仿宋"/>
        </w:rPr>
        <w:t>19</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60BCCFF6">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_Toc16815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7.3中标候选人履约能力审查</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_Toc16815 \h </w:instrText>
      </w:r>
      <w:r>
        <w:rPr>
          <w:rFonts w:hint="eastAsia" w:ascii="仿宋" w:hAnsi="仿宋" w:eastAsia="仿宋" w:cs="仿宋"/>
        </w:rPr>
        <w:fldChar w:fldCharType="separate"/>
      </w:r>
      <w:r>
        <w:rPr>
          <w:rFonts w:hint="eastAsia" w:ascii="仿宋" w:hAnsi="仿宋" w:eastAsia="仿宋" w:cs="仿宋"/>
        </w:rPr>
        <w:t>19</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53F457E4">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_Toc31285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7.4定标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_Toc31285 \h </w:instrText>
      </w:r>
      <w:r>
        <w:rPr>
          <w:rFonts w:hint="eastAsia" w:ascii="仿宋" w:hAnsi="仿宋" w:eastAsia="仿宋" w:cs="仿宋"/>
        </w:rPr>
        <w:fldChar w:fldCharType="separate"/>
      </w:r>
      <w:r>
        <w:rPr>
          <w:rFonts w:hint="eastAsia" w:ascii="仿宋" w:hAnsi="仿宋" w:eastAsia="仿宋" w:cs="仿宋"/>
        </w:rPr>
        <w:t>19</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288E7344">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_Toc7247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7.5中标通知</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_Toc7247 \h </w:instrText>
      </w:r>
      <w:r>
        <w:rPr>
          <w:rFonts w:hint="eastAsia" w:ascii="仿宋" w:hAnsi="仿宋" w:eastAsia="仿宋" w:cs="仿宋"/>
        </w:rPr>
        <w:fldChar w:fldCharType="separate"/>
      </w:r>
      <w:r>
        <w:rPr>
          <w:rFonts w:hint="eastAsia" w:ascii="仿宋" w:hAnsi="仿宋" w:eastAsia="仿宋" w:cs="仿宋"/>
        </w:rPr>
        <w:t>19</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3C70440D">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_Toc22130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7.6履约保证金</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_Toc22130 \h </w:instrText>
      </w:r>
      <w:r>
        <w:rPr>
          <w:rFonts w:hint="eastAsia" w:ascii="仿宋" w:hAnsi="仿宋" w:eastAsia="仿宋" w:cs="仿宋"/>
        </w:rPr>
        <w:fldChar w:fldCharType="separate"/>
      </w:r>
      <w:r>
        <w:rPr>
          <w:rFonts w:hint="eastAsia" w:ascii="仿宋" w:hAnsi="仿宋" w:eastAsia="仿宋" w:cs="仿宋"/>
        </w:rPr>
        <w:t>19</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1CDA2383">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_Toc31844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7.7签订合同</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_Toc31844 \h </w:instrText>
      </w:r>
      <w:r>
        <w:rPr>
          <w:rFonts w:hint="eastAsia" w:ascii="仿宋" w:hAnsi="仿宋" w:eastAsia="仿宋" w:cs="仿宋"/>
        </w:rPr>
        <w:fldChar w:fldCharType="separate"/>
      </w:r>
      <w:r>
        <w:rPr>
          <w:rFonts w:hint="eastAsia" w:ascii="仿宋" w:hAnsi="仿宋" w:eastAsia="仿宋" w:cs="仿宋"/>
        </w:rPr>
        <w:t>19</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40BE2008">
      <w:pPr>
        <w:pStyle w:val="16"/>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_Toc11373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32"/>
          <w:lang w:val="en-US" w:eastAsia="zh-CN"/>
        </w:rPr>
        <w:t>8.纪律和监督</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_Toc11373 \h </w:instrText>
      </w:r>
      <w:r>
        <w:rPr>
          <w:rFonts w:hint="eastAsia" w:ascii="仿宋" w:hAnsi="仿宋" w:eastAsia="仿宋" w:cs="仿宋"/>
        </w:rPr>
        <w:fldChar w:fldCharType="separate"/>
      </w:r>
      <w:r>
        <w:rPr>
          <w:rFonts w:hint="eastAsia" w:ascii="仿宋" w:hAnsi="仿宋" w:eastAsia="仿宋" w:cs="仿宋"/>
        </w:rPr>
        <w:t>20</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24815EF2">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_Toc6628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8.1对招标人的纪律要求</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_Toc6628 \h </w:instrText>
      </w:r>
      <w:r>
        <w:rPr>
          <w:rFonts w:hint="eastAsia" w:ascii="仿宋" w:hAnsi="仿宋" w:eastAsia="仿宋" w:cs="仿宋"/>
        </w:rPr>
        <w:fldChar w:fldCharType="separate"/>
      </w:r>
      <w:r>
        <w:rPr>
          <w:rFonts w:hint="eastAsia" w:ascii="仿宋" w:hAnsi="仿宋" w:eastAsia="仿宋" w:cs="仿宋"/>
        </w:rPr>
        <w:t>20</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0994B983">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_Toc28470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8.2对投标人的纪律要求</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_Toc28470 \h </w:instrText>
      </w:r>
      <w:r>
        <w:rPr>
          <w:rFonts w:hint="eastAsia" w:ascii="仿宋" w:hAnsi="仿宋" w:eastAsia="仿宋" w:cs="仿宋"/>
        </w:rPr>
        <w:fldChar w:fldCharType="separate"/>
      </w:r>
      <w:r>
        <w:rPr>
          <w:rFonts w:hint="eastAsia" w:ascii="仿宋" w:hAnsi="仿宋" w:eastAsia="仿宋" w:cs="仿宋"/>
        </w:rPr>
        <w:t>20</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2E566B5A">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_Toc4811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8.3对评标委员会成员的纪律要求</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_Toc4811 \h </w:instrText>
      </w:r>
      <w:r>
        <w:rPr>
          <w:rFonts w:hint="eastAsia" w:ascii="仿宋" w:hAnsi="仿宋" w:eastAsia="仿宋" w:cs="仿宋"/>
        </w:rPr>
        <w:fldChar w:fldCharType="separate"/>
      </w:r>
      <w:r>
        <w:rPr>
          <w:rFonts w:hint="eastAsia" w:ascii="仿宋" w:hAnsi="仿宋" w:eastAsia="仿宋" w:cs="仿宋"/>
        </w:rPr>
        <w:t>20</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140FA083">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_Toc1886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8.4对与评标活动有关的工作人员的纪律要求</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_Toc1886 \h </w:instrText>
      </w:r>
      <w:r>
        <w:rPr>
          <w:rFonts w:hint="eastAsia" w:ascii="仿宋" w:hAnsi="仿宋" w:eastAsia="仿宋" w:cs="仿宋"/>
        </w:rPr>
        <w:fldChar w:fldCharType="separate"/>
      </w:r>
      <w:r>
        <w:rPr>
          <w:rFonts w:hint="eastAsia" w:ascii="仿宋" w:hAnsi="仿宋" w:eastAsia="仿宋" w:cs="仿宋"/>
        </w:rPr>
        <w:t>20</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2337F427">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_Toc28125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8.5投诉</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_Toc28125 \h </w:instrText>
      </w:r>
      <w:r>
        <w:rPr>
          <w:rFonts w:hint="eastAsia" w:ascii="仿宋" w:hAnsi="仿宋" w:eastAsia="仿宋" w:cs="仿宋"/>
        </w:rPr>
        <w:fldChar w:fldCharType="separate"/>
      </w:r>
      <w:r>
        <w:rPr>
          <w:rFonts w:hint="eastAsia" w:ascii="仿宋" w:hAnsi="仿宋" w:eastAsia="仿宋" w:cs="仿宋"/>
        </w:rPr>
        <w:t>20</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7E0120CF">
      <w:pPr>
        <w:pStyle w:val="16"/>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_Toc1835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32"/>
          <w:lang w:val="en-US" w:eastAsia="zh-CN"/>
        </w:rPr>
        <w:t>9.需要补充的其他内容</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_Toc1835 \h </w:instrText>
      </w:r>
      <w:r>
        <w:rPr>
          <w:rFonts w:hint="eastAsia" w:ascii="仿宋" w:hAnsi="仿宋" w:eastAsia="仿宋" w:cs="仿宋"/>
        </w:rPr>
        <w:fldChar w:fldCharType="separate"/>
      </w:r>
      <w:r>
        <w:rPr>
          <w:rFonts w:hint="eastAsia" w:ascii="仿宋" w:hAnsi="仿宋" w:eastAsia="仿宋" w:cs="仿宋"/>
        </w:rPr>
        <w:t>20</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6EF6DB90">
      <w:pPr>
        <w:pStyle w:val="15"/>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_Toc18581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kern w:val="0"/>
          <w:szCs w:val="32"/>
          <w:lang w:val="en-US" w:eastAsia="zh-CN" w:bidi="ar-SA"/>
        </w:rPr>
        <w:t>第三章</w:t>
      </w:r>
      <w:r>
        <w:rPr>
          <w:rFonts w:hint="eastAsia" w:ascii="仿宋" w:hAnsi="仿宋" w:eastAsia="仿宋" w:cs="仿宋"/>
          <w:bCs/>
          <w:spacing w:val="0"/>
          <w:szCs w:val="32"/>
          <w:lang w:val="en-US" w:eastAsia="zh-CN"/>
        </w:rPr>
        <w:t xml:space="preserve"> 评标办法（综合评分法）</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_Toc18581 \h </w:instrText>
      </w:r>
      <w:r>
        <w:rPr>
          <w:rFonts w:hint="eastAsia" w:ascii="仿宋" w:hAnsi="仿宋" w:eastAsia="仿宋" w:cs="仿宋"/>
        </w:rPr>
        <w:fldChar w:fldCharType="separate"/>
      </w:r>
      <w:r>
        <w:rPr>
          <w:rFonts w:hint="eastAsia" w:ascii="仿宋" w:hAnsi="仿宋" w:eastAsia="仿宋" w:cs="仿宋"/>
        </w:rPr>
        <w:t>21</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6477D197">
      <w:pPr>
        <w:pStyle w:val="16"/>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_Toc16712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评标办法前附表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_Toc16712 \h </w:instrText>
      </w:r>
      <w:r>
        <w:rPr>
          <w:rFonts w:hint="eastAsia" w:ascii="仿宋" w:hAnsi="仿宋" w:eastAsia="仿宋" w:cs="仿宋"/>
        </w:rPr>
        <w:fldChar w:fldCharType="separate"/>
      </w:r>
      <w:r>
        <w:rPr>
          <w:rFonts w:hint="eastAsia" w:ascii="仿宋" w:hAnsi="仿宋" w:eastAsia="仿宋" w:cs="仿宋"/>
        </w:rPr>
        <w:t>21</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48E8A64B">
      <w:pPr>
        <w:pStyle w:val="16"/>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_Toc12680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32"/>
          <w:lang w:val="en-US" w:eastAsia="zh-CN"/>
        </w:rPr>
        <w:t>1.评标方法</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_Toc12680 \h </w:instrText>
      </w:r>
      <w:r>
        <w:rPr>
          <w:rFonts w:hint="eastAsia" w:ascii="仿宋" w:hAnsi="仿宋" w:eastAsia="仿宋" w:cs="仿宋"/>
        </w:rPr>
        <w:fldChar w:fldCharType="separate"/>
      </w:r>
      <w:r>
        <w:rPr>
          <w:rFonts w:hint="eastAsia" w:ascii="仿宋" w:hAnsi="仿宋" w:eastAsia="仿宋" w:cs="仿宋"/>
        </w:rPr>
        <w:t>24</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240F0700">
      <w:pPr>
        <w:pStyle w:val="16"/>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_Toc24110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32"/>
          <w:lang w:val="en-US" w:eastAsia="zh-CN"/>
        </w:rPr>
        <w:t>1. 评审标准</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_Toc24110 \h </w:instrText>
      </w:r>
      <w:r>
        <w:rPr>
          <w:rFonts w:hint="eastAsia" w:ascii="仿宋" w:hAnsi="仿宋" w:eastAsia="仿宋" w:cs="仿宋"/>
        </w:rPr>
        <w:fldChar w:fldCharType="separate"/>
      </w:r>
      <w:r>
        <w:rPr>
          <w:rFonts w:hint="eastAsia" w:ascii="仿宋" w:hAnsi="仿宋" w:eastAsia="仿宋" w:cs="仿宋"/>
        </w:rPr>
        <w:t>25</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16D3C5F5">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_Toc31416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2.1初步评审标准</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_Toc31416 \h </w:instrText>
      </w:r>
      <w:r>
        <w:rPr>
          <w:rFonts w:hint="eastAsia" w:ascii="仿宋" w:hAnsi="仿宋" w:eastAsia="仿宋" w:cs="仿宋"/>
        </w:rPr>
        <w:fldChar w:fldCharType="separate"/>
      </w:r>
      <w:r>
        <w:rPr>
          <w:rFonts w:hint="eastAsia" w:ascii="仿宋" w:hAnsi="仿宋" w:eastAsia="仿宋" w:cs="仿宋"/>
        </w:rPr>
        <w:t>25</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0A7E3E33">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_Toc11671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2.2分值构成与评分标准</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_Toc11671 \h </w:instrText>
      </w:r>
      <w:r>
        <w:rPr>
          <w:rFonts w:hint="eastAsia" w:ascii="仿宋" w:hAnsi="仿宋" w:eastAsia="仿宋" w:cs="仿宋"/>
        </w:rPr>
        <w:fldChar w:fldCharType="separate"/>
      </w:r>
      <w:r>
        <w:rPr>
          <w:rFonts w:hint="eastAsia" w:ascii="仿宋" w:hAnsi="仿宋" w:eastAsia="仿宋" w:cs="仿宋"/>
        </w:rPr>
        <w:t>25</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079E511B">
      <w:pPr>
        <w:pStyle w:val="16"/>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_Toc27568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32"/>
          <w:lang w:val="en-US" w:eastAsia="zh-CN"/>
        </w:rPr>
        <w:t>2. 评标程序</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_Toc27568 \h </w:instrText>
      </w:r>
      <w:r>
        <w:rPr>
          <w:rFonts w:hint="eastAsia" w:ascii="仿宋" w:hAnsi="仿宋" w:eastAsia="仿宋" w:cs="仿宋"/>
        </w:rPr>
        <w:fldChar w:fldCharType="separate"/>
      </w:r>
      <w:r>
        <w:rPr>
          <w:rFonts w:hint="eastAsia" w:ascii="仿宋" w:hAnsi="仿宋" w:eastAsia="仿宋" w:cs="仿宋"/>
        </w:rPr>
        <w:t>25</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24ED460D">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_Toc7349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3.1初步评审</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_Toc7349 \h </w:instrText>
      </w:r>
      <w:r>
        <w:rPr>
          <w:rFonts w:hint="eastAsia" w:ascii="仿宋" w:hAnsi="仿宋" w:eastAsia="仿宋" w:cs="仿宋"/>
        </w:rPr>
        <w:fldChar w:fldCharType="separate"/>
      </w:r>
      <w:r>
        <w:rPr>
          <w:rFonts w:hint="eastAsia" w:ascii="仿宋" w:hAnsi="仿宋" w:eastAsia="仿宋" w:cs="仿宋"/>
        </w:rPr>
        <w:t>25</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1C3D5B78">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_Toc14693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3.2详细评审</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_Toc14693 \h </w:instrText>
      </w:r>
      <w:r>
        <w:rPr>
          <w:rFonts w:hint="eastAsia" w:ascii="仿宋" w:hAnsi="仿宋" w:eastAsia="仿宋" w:cs="仿宋"/>
        </w:rPr>
        <w:fldChar w:fldCharType="separate"/>
      </w:r>
      <w:r>
        <w:rPr>
          <w:rFonts w:hint="eastAsia" w:ascii="仿宋" w:hAnsi="仿宋" w:eastAsia="仿宋" w:cs="仿宋"/>
        </w:rPr>
        <w:t>25</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4294D01C">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_Toc16138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3.3投标文件的澄清</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_Toc16138 \h </w:instrText>
      </w:r>
      <w:r>
        <w:rPr>
          <w:rFonts w:hint="eastAsia" w:ascii="仿宋" w:hAnsi="仿宋" w:eastAsia="仿宋" w:cs="仿宋"/>
        </w:rPr>
        <w:fldChar w:fldCharType="separate"/>
      </w:r>
      <w:r>
        <w:rPr>
          <w:rFonts w:hint="eastAsia" w:ascii="仿宋" w:hAnsi="仿宋" w:eastAsia="仿宋" w:cs="仿宋"/>
        </w:rPr>
        <w:t>26</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6027159D">
      <w:pPr>
        <w:pStyle w:val="11"/>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_Toc6698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21"/>
          <w:lang w:val="en-US" w:eastAsia="zh-CN"/>
        </w:rPr>
        <w:t>3.4评标结果</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_Toc6698 \h </w:instrText>
      </w:r>
      <w:r>
        <w:rPr>
          <w:rFonts w:hint="eastAsia" w:ascii="仿宋" w:hAnsi="仿宋" w:eastAsia="仿宋" w:cs="仿宋"/>
        </w:rPr>
        <w:fldChar w:fldCharType="separate"/>
      </w:r>
      <w:r>
        <w:rPr>
          <w:rFonts w:hint="eastAsia" w:ascii="仿宋" w:hAnsi="仿宋" w:eastAsia="仿宋" w:cs="仿宋"/>
        </w:rPr>
        <w:t>26</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7B58B4A7">
      <w:pPr>
        <w:pStyle w:val="15"/>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_Toc1808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spacing w:val="15"/>
          <w:kern w:val="0"/>
          <w:szCs w:val="32"/>
          <w:lang w:val="en-US" w:eastAsia="zh-CN" w:bidi="ar-SA"/>
        </w:rPr>
        <w:t>第四章</w:t>
      </w:r>
      <w:r>
        <w:rPr>
          <w:rFonts w:hint="eastAsia" w:ascii="仿宋" w:hAnsi="仿宋" w:eastAsia="仿宋" w:cs="仿宋"/>
          <w:bCs/>
          <w:spacing w:val="0"/>
          <w:szCs w:val="32"/>
          <w:lang w:val="en-US" w:eastAsia="zh-CN"/>
        </w:rPr>
        <w:t xml:space="preserve"> </w:t>
      </w:r>
      <w:r>
        <w:rPr>
          <w:rFonts w:hint="eastAsia" w:ascii="仿宋" w:hAnsi="仿宋" w:eastAsia="仿宋" w:cs="仿宋"/>
          <w:bCs/>
          <w:szCs w:val="32"/>
        </w:rPr>
        <w:t>合同协议书</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_Toc1808 \h </w:instrText>
      </w:r>
      <w:r>
        <w:rPr>
          <w:rFonts w:hint="eastAsia" w:ascii="仿宋" w:hAnsi="仿宋" w:eastAsia="仿宋" w:cs="仿宋"/>
        </w:rPr>
        <w:fldChar w:fldCharType="separate"/>
      </w:r>
      <w:r>
        <w:rPr>
          <w:rFonts w:hint="eastAsia" w:ascii="仿宋" w:hAnsi="仿宋" w:eastAsia="仿宋" w:cs="仿宋"/>
        </w:rPr>
        <w:t>27</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0CFADB71">
      <w:pPr>
        <w:pStyle w:val="15"/>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_Toc4794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32"/>
          <w:lang w:val="en-US" w:eastAsia="zh-CN"/>
        </w:rPr>
        <w:t>第五章 采购需求</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_Toc4794 \h </w:instrText>
      </w:r>
      <w:r>
        <w:rPr>
          <w:rFonts w:hint="eastAsia" w:ascii="仿宋" w:hAnsi="仿宋" w:eastAsia="仿宋" w:cs="仿宋"/>
        </w:rPr>
        <w:fldChar w:fldCharType="separate"/>
      </w:r>
      <w:r>
        <w:rPr>
          <w:rFonts w:hint="eastAsia" w:ascii="仿宋" w:hAnsi="仿宋" w:eastAsia="仿宋" w:cs="仿宋"/>
        </w:rPr>
        <w:t>41</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6BC8B9AF">
      <w:pPr>
        <w:pStyle w:val="15"/>
        <w:tabs>
          <w:tab w:val="right" w:leader="dot" w:pos="8306"/>
        </w:tabs>
        <w:rPr>
          <w:rFonts w:hint="eastAsia" w:ascii="仿宋" w:hAnsi="仿宋" w:eastAsia="仿宋" w:cs="仿宋"/>
        </w:rPr>
      </w:pPr>
      <w:r>
        <w:rPr>
          <w:rFonts w:hint="eastAsia" w:ascii="仿宋" w:hAnsi="仿宋" w:eastAsia="仿宋" w:cs="仿宋"/>
          <w:bCs w:val="0"/>
          <w:color w:val="auto"/>
          <w:spacing w:val="0"/>
          <w:szCs w:val="28"/>
          <w:lang w:val="en-US" w:eastAsia="zh-CN"/>
        </w:rPr>
        <w:fldChar w:fldCharType="begin"/>
      </w:r>
      <w:r>
        <w:rPr>
          <w:rFonts w:hint="eastAsia" w:ascii="仿宋" w:hAnsi="仿宋" w:eastAsia="仿宋" w:cs="仿宋"/>
          <w:bCs w:val="0"/>
          <w:spacing w:val="0"/>
          <w:szCs w:val="28"/>
          <w:lang w:val="en-US" w:eastAsia="zh-CN"/>
        </w:rPr>
        <w:instrText xml:space="preserve"> HYPERLINK \l _Toc14467 </w:instrText>
      </w:r>
      <w:r>
        <w:rPr>
          <w:rFonts w:hint="eastAsia" w:ascii="仿宋" w:hAnsi="仿宋" w:eastAsia="仿宋" w:cs="仿宋"/>
          <w:bCs w:val="0"/>
          <w:spacing w:val="0"/>
          <w:szCs w:val="28"/>
          <w:lang w:val="en-US" w:eastAsia="zh-CN"/>
        </w:rPr>
        <w:fldChar w:fldCharType="separate"/>
      </w:r>
      <w:r>
        <w:rPr>
          <w:rFonts w:hint="eastAsia" w:ascii="仿宋" w:hAnsi="仿宋" w:eastAsia="仿宋" w:cs="仿宋"/>
          <w:bCs/>
          <w:spacing w:val="0"/>
          <w:szCs w:val="32"/>
          <w:lang w:val="en-US" w:eastAsia="zh-CN"/>
        </w:rPr>
        <w:t>第六章 投标文件格式</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_Toc14467 \h </w:instrText>
      </w:r>
      <w:r>
        <w:rPr>
          <w:rFonts w:hint="eastAsia" w:ascii="仿宋" w:hAnsi="仿宋" w:eastAsia="仿宋" w:cs="仿宋"/>
        </w:rPr>
        <w:fldChar w:fldCharType="separate"/>
      </w:r>
      <w:r>
        <w:rPr>
          <w:rFonts w:hint="eastAsia" w:ascii="仿宋" w:hAnsi="仿宋" w:eastAsia="仿宋" w:cs="仿宋"/>
        </w:rPr>
        <w:t>43</w:t>
      </w:r>
      <w:r>
        <w:rPr>
          <w:rFonts w:hint="eastAsia" w:ascii="仿宋" w:hAnsi="仿宋" w:eastAsia="仿宋" w:cs="仿宋"/>
        </w:rPr>
        <w:fldChar w:fldCharType="end"/>
      </w:r>
      <w:r>
        <w:rPr>
          <w:rFonts w:hint="eastAsia" w:ascii="仿宋" w:hAnsi="仿宋" w:eastAsia="仿宋" w:cs="仿宋"/>
          <w:bCs w:val="0"/>
          <w:color w:val="auto"/>
          <w:spacing w:val="0"/>
          <w:szCs w:val="28"/>
          <w:lang w:val="en-US" w:eastAsia="zh-CN"/>
        </w:rPr>
        <w:fldChar w:fldCharType="end"/>
      </w:r>
    </w:p>
    <w:p w14:paraId="055639A2">
      <w:pPr>
        <w:pStyle w:val="15"/>
        <w:tabs>
          <w:tab w:val="right" w:leader="dot" w:pos="8306"/>
        </w:tabs>
        <w:rPr>
          <w:rFonts w:hint="eastAsia" w:ascii="仿宋" w:hAnsi="仿宋" w:eastAsia="仿宋" w:cs="仿宋"/>
        </w:rPr>
      </w:pPr>
    </w:p>
    <w:p w14:paraId="1789E8F0">
      <w:pPr>
        <w:keepNext w:val="0"/>
        <w:keepLines w:val="0"/>
        <w:pageBreakBefore w:val="0"/>
        <w:widowControl w:val="0"/>
        <w:numPr>
          <w:ilvl w:val="0"/>
          <w:numId w:val="0"/>
        </w:numPr>
        <w:kinsoku/>
        <w:wordWrap/>
        <w:overflowPunct/>
        <w:topLinePunct w:val="0"/>
        <w:autoSpaceDE/>
        <w:autoSpaceDN/>
        <w:bidi w:val="0"/>
        <w:adjustRightInd/>
        <w:snapToGrid/>
        <w:spacing w:after="32" w:afterLines="10" w:line="400" w:lineRule="exact"/>
        <w:ind w:left="0" w:leftChars="0" w:right="0" w:rightChars="0" w:firstLine="0" w:firstLineChars="0"/>
        <w:jc w:val="center"/>
        <w:textAlignment w:val="auto"/>
        <w:outlineLvl w:val="9"/>
        <w:rPr>
          <w:rFonts w:hint="eastAsia" w:ascii="仿宋" w:hAnsi="仿宋" w:eastAsia="仿宋" w:cs="仿宋"/>
          <w:color w:val="auto"/>
          <w:spacing w:val="0"/>
          <w:sz w:val="32"/>
          <w:szCs w:val="32"/>
          <w:lang w:val="en-US" w:eastAsia="zh-CN"/>
        </w:rPr>
      </w:pPr>
      <w:r>
        <w:rPr>
          <w:rFonts w:hint="eastAsia" w:ascii="仿宋" w:hAnsi="仿宋" w:eastAsia="仿宋" w:cs="仿宋"/>
          <w:bCs w:val="0"/>
          <w:color w:val="auto"/>
          <w:spacing w:val="0"/>
          <w:szCs w:val="28"/>
          <w:lang w:val="en-US" w:eastAsia="zh-CN"/>
        </w:rPr>
        <w:fldChar w:fldCharType="end"/>
      </w:r>
    </w:p>
    <w:p w14:paraId="47F59A4A">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both"/>
        <w:textAlignment w:val="auto"/>
        <w:outlineLvl w:val="9"/>
        <w:rPr>
          <w:rFonts w:hint="eastAsia" w:ascii="仿宋" w:hAnsi="仿宋" w:eastAsia="仿宋" w:cs="仿宋"/>
          <w:b w:val="0"/>
          <w:bCs w:val="0"/>
          <w:color w:val="auto"/>
          <w:spacing w:val="0"/>
          <w:sz w:val="96"/>
          <w:szCs w:val="96"/>
          <w:lang w:val="en-US" w:eastAsia="zh-CN"/>
        </w:rPr>
        <w:sectPr>
          <w:pgSz w:w="11906" w:h="16838"/>
          <w:pgMar w:top="1440" w:right="1800" w:bottom="1440" w:left="1800" w:header="851" w:footer="992" w:gutter="0"/>
          <w:cols w:space="425" w:num="1"/>
          <w:docGrid w:type="lines" w:linePitch="312" w:charSpace="0"/>
        </w:sectPr>
      </w:pPr>
    </w:p>
    <w:p w14:paraId="4AA22C07">
      <w:pPr>
        <w:keepNext w:val="0"/>
        <w:keepLines w:val="0"/>
        <w:pageBreakBefore w:val="0"/>
        <w:widowControl w:val="0"/>
        <w:kinsoku/>
        <w:wordWrap/>
        <w:overflowPunct/>
        <w:topLinePunct w:val="0"/>
        <w:autoSpaceDE/>
        <w:autoSpaceDN/>
        <w:bidi w:val="0"/>
        <w:adjustRightInd/>
        <w:snapToGrid/>
        <w:spacing w:after="157" w:afterLines="50" w:line="240" w:lineRule="auto"/>
        <w:ind w:left="0" w:leftChars="0" w:right="0" w:rightChars="0" w:firstLine="0" w:firstLineChars="0"/>
        <w:jc w:val="center"/>
        <w:textAlignment w:val="auto"/>
        <w:outlineLvl w:val="0"/>
        <w:rPr>
          <w:rFonts w:hint="eastAsia" w:ascii="仿宋" w:hAnsi="仿宋" w:eastAsia="仿宋" w:cs="仿宋"/>
          <w:color w:val="000000" w:themeColor="text1"/>
          <w:spacing w:val="0"/>
          <w:sz w:val="21"/>
          <w:szCs w:val="21"/>
          <w:lang w:eastAsia="zh-CN"/>
          <w14:textFill>
            <w14:solidFill>
              <w14:schemeClr w14:val="tx1"/>
            </w14:solidFill>
          </w14:textFill>
        </w:rPr>
      </w:pPr>
      <w:bookmarkStart w:id="0" w:name="_Toc14800"/>
      <w:bookmarkStart w:id="1" w:name="_Toc17337"/>
      <w:bookmarkStart w:id="2" w:name="_Toc11904"/>
      <w:r>
        <w:rPr>
          <w:rFonts w:hint="eastAsia" w:ascii="仿宋" w:hAnsi="仿宋" w:eastAsia="仿宋" w:cs="仿宋"/>
          <w:b/>
          <w:bCs/>
          <w:color w:val="000000" w:themeColor="text1"/>
          <w:spacing w:val="0"/>
          <w:sz w:val="32"/>
          <w:szCs w:val="32"/>
          <w:lang w:val="en-US" w:eastAsia="zh-CN"/>
          <w14:textFill>
            <w14:solidFill>
              <w14:schemeClr w14:val="tx1"/>
            </w14:solidFill>
          </w14:textFill>
        </w:rPr>
        <w:t>第一章 招标公告</w:t>
      </w:r>
      <w:bookmarkEnd w:id="0"/>
      <w:bookmarkEnd w:id="1"/>
      <w:bookmarkEnd w:id="2"/>
    </w:p>
    <w:tbl>
      <w:tblPr>
        <w:tblStyle w:val="22"/>
        <w:tblpPr w:leftFromText="180" w:rightFromText="180" w:vertAnchor="text" w:tblpX="-121" w:tblpY="6"/>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24"/>
      </w:tblGrid>
      <w:tr w14:paraId="4492E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5" w:hRule="atLeast"/>
        </w:trPr>
        <w:tc>
          <w:tcPr>
            <w:tcW w:w="8424" w:type="dxa"/>
            <w:noWrap w:val="0"/>
            <w:vAlign w:val="top"/>
          </w:tcPr>
          <w:p w14:paraId="3D9A51F8">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rFonts w:hint="eastAsia" w:ascii="仿宋" w:hAnsi="仿宋" w:eastAsia="仿宋" w:cs="仿宋"/>
                <w:sz w:val="24"/>
                <w:szCs w:val="24"/>
              </w:rPr>
            </w:pPr>
            <w:r>
              <w:rPr>
                <w:rFonts w:hint="eastAsia" w:ascii="仿宋" w:hAnsi="仿宋" w:eastAsia="仿宋" w:cs="仿宋"/>
                <w:i w:val="0"/>
                <w:caps w:val="0"/>
                <w:color w:val="000000"/>
                <w:spacing w:val="0"/>
                <w:sz w:val="24"/>
                <w:szCs w:val="24"/>
              </w:rPr>
              <w:t>项目概况</w:t>
            </w:r>
          </w:p>
          <w:p w14:paraId="61CB74E1">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rFonts w:hint="eastAsia" w:ascii="仿宋" w:hAnsi="仿宋" w:eastAsia="仿宋" w:cs="仿宋"/>
                <w:i w:val="0"/>
                <w:caps w:val="0"/>
                <w:color w:val="000000"/>
                <w:spacing w:val="0"/>
                <w:sz w:val="24"/>
                <w:szCs w:val="24"/>
                <w:vertAlign w:val="baseline"/>
              </w:rPr>
            </w:pPr>
            <w:r>
              <w:rPr>
                <w:rFonts w:hint="eastAsia" w:ascii="仿宋" w:hAnsi="仿宋" w:eastAsia="仿宋" w:cs="仿宋"/>
                <w:i w:val="0"/>
                <w:caps w:val="0"/>
                <w:color w:val="000000"/>
                <w:spacing w:val="0"/>
                <w:sz w:val="24"/>
                <w:szCs w:val="24"/>
                <w:lang w:val="en-US" w:eastAsia="zh-CN"/>
              </w:rPr>
              <w:t>库车市阿拉哈格</w:t>
            </w:r>
            <w:r>
              <w:rPr>
                <w:rFonts w:hint="eastAsia" w:ascii="仿宋" w:hAnsi="仿宋" w:eastAsia="仿宋" w:cs="仿宋"/>
                <w:i w:val="0"/>
                <w:caps w:val="0"/>
                <w:color w:val="auto"/>
                <w:spacing w:val="0"/>
                <w:sz w:val="24"/>
                <w:szCs w:val="24"/>
                <w:lang w:val="en-US" w:eastAsia="zh-CN"/>
              </w:rPr>
              <w:t>镇托乎拉村村集体购牛项目</w:t>
            </w:r>
            <w:r>
              <w:rPr>
                <w:rFonts w:hint="eastAsia" w:ascii="仿宋" w:hAnsi="仿宋" w:eastAsia="仿宋" w:cs="仿宋"/>
                <w:i w:val="0"/>
                <w:caps w:val="0"/>
                <w:color w:val="auto"/>
                <w:spacing w:val="0"/>
                <w:sz w:val="24"/>
                <w:szCs w:val="24"/>
              </w:rPr>
              <w:t>的潜在投标人应在政采云平台获取招标文件，并于202</w:t>
            </w:r>
            <w:r>
              <w:rPr>
                <w:rFonts w:hint="eastAsia" w:ascii="仿宋" w:hAnsi="仿宋" w:eastAsia="仿宋" w:cs="仿宋"/>
                <w:i w:val="0"/>
                <w:caps w:val="0"/>
                <w:color w:val="auto"/>
                <w:spacing w:val="0"/>
                <w:sz w:val="24"/>
                <w:szCs w:val="24"/>
                <w:lang w:val="en-US" w:eastAsia="zh-CN"/>
              </w:rPr>
              <w:t>5</w:t>
            </w:r>
            <w:r>
              <w:rPr>
                <w:rFonts w:hint="eastAsia" w:ascii="仿宋" w:hAnsi="仿宋" w:eastAsia="仿宋" w:cs="仿宋"/>
                <w:i w:val="0"/>
                <w:caps w:val="0"/>
                <w:color w:val="auto"/>
                <w:spacing w:val="0"/>
                <w:sz w:val="24"/>
                <w:szCs w:val="24"/>
              </w:rPr>
              <w:t>年</w:t>
            </w:r>
            <w:r>
              <w:rPr>
                <w:rFonts w:hint="eastAsia" w:ascii="仿宋" w:hAnsi="仿宋" w:eastAsia="仿宋" w:cs="仿宋"/>
                <w:i w:val="0"/>
                <w:caps w:val="0"/>
                <w:color w:val="auto"/>
                <w:spacing w:val="0"/>
                <w:sz w:val="24"/>
                <w:szCs w:val="24"/>
                <w:lang w:val="en-US" w:eastAsia="zh-CN"/>
              </w:rPr>
              <w:t xml:space="preserve"> 4 </w:t>
            </w:r>
            <w:r>
              <w:rPr>
                <w:rFonts w:hint="eastAsia" w:ascii="仿宋" w:hAnsi="仿宋" w:eastAsia="仿宋" w:cs="仿宋"/>
                <w:i w:val="0"/>
                <w:caps w:val="0"/>
                <w:color w:val="auto"/>
                <w:spacing w:val="0"/>
                <w:sz w:val="24"/>
                <w:szCs w:val="24"/>
              </w:rPr>
              <w:t>月</w:t>
            </w:r>
            <w:r>
              <w:rPr>
                <w:rFonts w:hint="eastAsia" w:ascii="仿宋" w:hAnsi="仿宋" w:eastAsia="仿宋" w:cs="仿宋"/>
                <w:i w:val="0"/>
                <w:caps w:val="0"/>
                <w:color w:val="auto"/>
                <w:spacing w:val="0"/>
                <w:sz w:val="24"/>
                <w:szCs w:val="24"/>
                <w:lang w:val="en-US" w:eastAsia="zh-CN"/>
              </w:rPr>
              <w:t xml:space="preserve"> 15 </w:t>
            </w:r>
            <w:r>
              <w:rPr>
                <w:rFonts w:hint="eastAsia" w:ascii="仿宋" w:hAnsi="仿宋" w:eastAsia="仿宋" w:cs="仿宋"/>
                <w:i w:val="0"/>
                <w:caps w:val="0"/>
                <w:color w:val="auto"/>
                <w:spacing w:val="0"/>
                <w:sz w:val="24"/>
                <w:szCs w:val="24"/>
              </w:rPr>
              <w:t>日</w:t>
            </w:r>
            <w:r>
              <w:rPr>
                <w:rFonts w:hint="eastAsia" w:ascii="仿宋" w:hAnsi="仿宋" w:eastAsia="仿宋" w:cs="仿宋"/>
                <w:i w:val="0"/>
                <w:caps w:val="0"/>
                <w:color w:val="auto"/>
                <w:spacing w:val="0"/>
                <w:sz w:val="24"/>
                <w:szCs w:val="24"/>
                <w:lang w:val="en-US" w:eastAsia="zh-CN"/>
              </w:rPr>
              <w:t>上午10:30</w:t>
            </w:r>
            <w:r>
              <w:rPr>
                <w:rFonts w:hint="eastAsia" w:ascii="仿宋" w:hAnsi="仿宋" w:eastAsia="仿宋" w:cs="仿宋"/>
                <w:i w:val="0"/>
                <w:caps w:val="0"/>
                <w:color w:val="auto"/>
                <w:spacing w:val="0"/>
                <w:sz w:val="24"/>
                <w:szCs w:val="24"/>
              </w:rPr>
              <w:t>（北京时间）</w:t>
            </w:r>
            <w:r>
              <w:rPr>
                <w:rFonts w:hint="eastAsia" w:ascii="仿宋" w:hAnsi="仿宋" w:eastAsia="仿宋" w:cs="仿宋"/>
                <w:i w:val="0"/>
                <w:caps w:val="0"/>
                <w:color w:val="000000"/>
                <w:spacing w:val="0"/>
                <w:sz w:val="24"/>
                <w:szCs w:val="24"/>
              </w:rPr>
              <w:t>前递交投标文件。</w:t>
            </w:r>
          </w:p>
        </w:tc>
      </w:tr>
    </w:tbl>
    <w:p w14:paraId="7606D6F2">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rFonts w:hint="eastAsia" w:ascii="仿宋" w:hAnsi="仿宋" w:eastAsia="仿宋" w:cs="仿宋"/>
          <w:i w:val="0"/>
          <w:caps w:val="0"/>
          <w:color w:val="000000"/>
          <w:spacing w:val="0"/>
          <w:sz w:val="24"/>
          <w:szCs w:val="24"/>
        </w:rPr>
      </w:pPr>
      <w:r>
        <w:rPr>
          <w:rStyle w:val="24"/>
          <w:rFonts w:hint="eastAsia" w:ascii="仿宋" w:hAnsi="仿宋" w:eastAsia="仿宋" w:cs="仿宋"/>
          <w:i w:val="0"/>
          <w:caps w:val="0"/>
          <w:color w:val="000000"/>
          <w:spacing w:val="0"/>
          <w:sz w:val="24"/>
          <w:szCs w:val="24"/>
        </w:rPr>
        <w:t>一、项目基本情况</w:t>
      </w:r>
    </w:p>
    <w:p w14:paraId="4390FADF">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default" w:ascii="仿宋" w:hAnsi="仿宋" w:eastAsia="仿宋" w:cs="仿宋"/>
          <w:color w:val="auto"/>
          <w:sz w:val="24"/>
          <w:szCs w:val="24"/>
          <w:lang w:val="en-US" w:eastAsia="zh-CN"/>
        </w:rPr>
      </w:pPr>
      <w:r>
        <w:rPr>
          <w:rFonts w:hint="eastAsia" w:ascii="仿宋" w:hAnsi="仿宋" w:eastAsia="仿宋" w:cs="仿宋"/>
          <w:i w:val="0"/>
          <w:caps w:val="0"/>
          <w:color w:val="auto"/>
          <w:spacing w:val="0"/>
          <w:sz w:val="24"/>
          <w:szCs w:val="24"/>
        </w:rPr>
        <w:t>项目编号：KC</w:t>
      </w:r>
      <w:r>
        <w:rPr>
          <w:rFonts w:hint="eastAsia" w:ascii="仿宋" w:hAnsi="仿宋" w:eastAsia="仿宋" w:cs="仿宋"/>
          <w:i w:val="0"/>
          <w:caps w:val="0"/>
          <w:color w:val="auto"/>
          <w:spacing w:val="0"/>
          <w:sz w:val="24"/>
          <w:szCs w:val="24"/>
          <w:lang w:val="en-US" w:eastAsia="zh-CN"/>
        </w:rPr>
        <w:t>S2025-WT067</w:t>
      </w:r>
    </w:p>
    <w:p w14:paraId="737F2BA2">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color w:val="auto"/>
          <w:sz w:val="24"/>
          <w:szCs w:val="24"/>
          <w:lang w:val="en-US"/>
        </w:rPr>
      </w:pPr>
      <w:r>
        <w:rPr>
          <w:rFonts w:hint="eastAsia" w:ascii="仿宋" w:hAnsi="仿宋" w:eastAsia="仿宋" w:cs="仿宋"/>
          <w:i w:val="0"/>
          <w:caps w:val="0"/>
          <w:color w:val="auto"/>
          <w:spacing w:val="0"/>
          <w:sz w:val="24"/>
          <w:szCs w:val="24"/>
        </w:rPr>
        <w:t>项目名称：</w:t>
      </w:r>
      <w:r>
        <w:rPr>
          <w:rFonts w:hint="eastAsia" w:ascii="仿宋" w:hAnsi="仿宋" w:eastAsia="仿宋" w:cs="仿宋"/>
          <w:i w:val="0"/>
          <w:caps w:val="0"/>
          <w:color w:val="auto"/>
          <w:spacing w:val="0"/>
          <w:sz w:val="24"/>
          <w:szCs w:val="24"/>
          <w:lang w:val="en-US" w:eastAsia="zh-CN"/>
        </w:rPr>
        <w:t>库车市阿拉哈格镇托乎拉村村集体购牛项目</w:t>
      </w:r>
    </w:p>
    <w:p w14:paraId="6810D38B">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color w:val="auto"/>
          <w:sz w:val="24"/>
          <w:szCs w:val="24"/>
          <w:lang w:eastAsia="zh-CN"/>
        </w:rPr>
      </w:pPr>
      <w:r>
        <w:rPr>
          <w:rFonts w:hint="eastAsia" w:ascii="仿宋" w:hAnsi="仿宋" w:eastAsia="仿宋" w:cs="仿宋"/>
          <w:i w:val="0"/>
          <w:caps w:val="0"/>
          <w:color w:val="auto"/>
          <w:spacing w:val="0"/>
          <w:sz w:val="24"/>
          <w:szCs w:val="24"/>
        </w:rPr>
        <w:t>采购方式：</w:t>
      </w:r>
      <w:r>
        <w:rPr>
          <w:rFonts w:hint="eastAsia" w:ascii="仿宋" w:hAnsi="仿宋" w:eastAsia="仿宋" w:cs="仿宋"/>
          <w:i w:val="0"/>
          <w:caps w:val="0"/>
          <w:color w:val="auto"/>
          <w:spacing w:val="0"/>
          <w:sz w:val="24"/>
          <w:szCs w:val="24"/>
          <w:lang w:eastAsia="zh-CN"/>
        </w:rPr>
        <w:t>公开招标</w:t>
      </w:r>
    </w:p>
    <w:p w14:paraId="33E82974">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color w:val="auto"/>
          <w:sz w:val="24"/>
          <w:szCs w:val="24"/>
          <w:lang w:val="en-US" w:eastAsia="zh-CN"/>
        </w:rPr>
      </w:pPr>
      <w:r>
        <w:rPr>
          <w:rFonts w:hint="eastAsia" w:ascii="仿宋" w:hAnsi="仿宋" w:eastAsia="仿宋" w:cs="仿宋"/>
          <w:i w:val="0"/>
          <w:caps w:val="0"/>
          <w:color w:val="auto"/>
          <w:spacing w:val="0"/>
          <w:sz w:val="24"/>
          <w:szCs w:val="24"/>
        </w:rPr>
        <w:t>预算金额（元）：</w:t>
      </w:r>
      <w:r>
        <w:rPr>
          <w:rFonts w:hint="eastAsia" w:ascii="仿宋" w:hAnsi="仿宋" w:eastAsia="仿宋" w:cs="仿宋"/>
          <w:i w:val="0"/>
          <w:caps w:val="0"/>
          <w:color w:val="auto"/>
          <w:spacing w:val="0"/>
          <w:sz w:val="24"/>
          <w:szCs w:val="24"/>
          <w:lang w:val="en-US" w:eastAsia="zh-CN"/>
        </w:rPr>
        <w:t>1000000</w:t>
      </w:r>
    </w:p>
    <w:p w14:paraId="08D67BD9">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color w:val="auto"/>
          <w:sz w:val="24"/>
          <w:szCs w:val="24"/>
          <w:lang w:val="en-US" w:eastAsia="zh-CN"/>
        </w:rPr>
      </w:pPr>
      <w:r>
        <w:rPr>
          <w:rFonts w:hint="eastAsia" w:ascii="仿宋" w:hAnsi="仿宋" w:eastAsia="仿宋" w:cs="仿宋"/>
          <w:i w:val="0"/>
          <w:caps w:val="0"/>
          <w:color w:val="auto"/>
          <w:spacing w:val="0"/>
          <w:sz w:val="24"/>
          <w:szCs w:val="24"/>
        </w:rPr>
        <w:t>最高限价（元）：</w:t>
      </w:r>
      <w:r>
        <w:rPr>
          <w:rFonts w:hint="eastAsia" w:ascii="仿宋" w:hAnsi="仿宋" w:eastAsia="仿宋" w:cs="仿宋"/>
          <w:i w:val="0"/>
          <w:caps w:val="0"/>
          <w:color w:val="auto"/>
          <w:spacing w:val="0"/>
          <w:sz w:val="24"/>
          <w:szCs w:val="24"/>
          <w:lang w:val="en-US" w:eastAsia="zh-CN"/>
        </w:rPr>
        <w:t>1000000</w:t>
      </w:r>
    </w:p>
    <w:p w14:paraId="64A30C84">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right="0" w:firstLine="480" w:firstLineChars="200"/>
        <w:jc w:val="left"/>
        <w:textAlignment w:val="auto"/>
        <w:rPr>
          <w:rFonts w:hint="eastAsia" w:ascii="仿宋" w:hAnsi="仿宋" w:eastAsia="仿宋" w:cs="仿宋"/>
          <w:i w:val="0"/>
          <w:caps w:val="0"/>
          <w:color w:val="auto"/>
          <w:spacing w:val="0"/>
          <w:sz w:val="24"/>
          <w:szCs w:val="24"/>
        </w:rPr>
      </w:pPr>
      <w:r>
        <w:rPr>
          <w:rFonts w:hint="eastAsia" w:ascii="仿宋" w:hAnsi="仿宋" w:eastAsia="仿宋" w:cs="仿宋"/>
          <w:i w:val="0"/>
          <w:caps w:val="0"/>
          <w:color w:val="auto"/>
          <w:spacing w:val="0"/>
          <w:sz w:val="24"/>
          <w:szCs w:val="24"/>
        </w:rPr>
        <w:t>采购需求：</w:t>
      </w:r>
    </w:p>
    <w:p w14:paraId="0820A230">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580" w:leftChars="176" w:right="0" w:hanging="105" w:hangingChars="44"/>
        <w:jc w:val="left"/>
        <w:textAlignment w:val="auto"/>
        <w:rPr>
          <w:rFonts w:hint="eastAsia" w:ascii="仿宋" w:hAnsi="仿宋" w:eastAsia="仿宋" w:cs="仿宋"/>
          <w:i w:val="0"/>
          <w:caps w:val="0"/>
          <w:color w:val="auto"/>
          <w:spacing w:val="0"/>
          <w:sz w:val="24"/>
          <w:szCs w:val="24"/>
          <w:lang w:val="en-US" w:eastAsia="zh-CN"/>
        </w:rPr>
      </w:pPr>
      <w:r>
        <w:rPr>
          <w:rFonts w:hint="eastAsia" w:ascii="仿宋" w:hAnsi="仿宋" w:eastAsia="仿宋" w:cs="仿宋"/>
          <w:i w:val="0"/>
          <w:caps w:val="0"/>
          <w:color w:val="auto"/>
          <w:spacing w:val="0"/>
          <w:sz w:val="24"/>
          <w:szCs w:val="24"/>
        </w:rPr>
        <w:t>标项名称:</w:t>
      </w:r>
      <w:r>
        <w:rPr>
          <w:rFonts w:hint="eastAsia" w:ascii="仿宋" w:hAnsi="仿宋" w:eastAsia="仿宋" w:cs="仿宋"/>
          <w:i w:val="0"/>
          <w:caps w:val="0"/>
          <w:color w:val="auto"/>
          <w:spacing w:val="0"/>
          <w:sz w:val="24"/>
          <w:szCs w:val="24"/>
          <w:lang w:val="en-US" w:eastAsia="zh-CN"/>
        </w:rPr>
        <w:t>库车市阿拉哈格镇托乎拉村村集体购牛项目</w:t>
      </w:r>
    </w:p>
    <w:p w14:paraId="758585A9">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right="0" w:firstLine="480" w:firstLineChars="200"/>
        <w:jc w:val="left"/>
        <w:textAlignment w:val="auto"/>
        <w:rPr>
          <w:rFonts w:hint="eastAsia" w:ascii="仿宋" w:hAnsi="仿宋" w:eastAsia="仿宋" w:cs="仿宋"/>
          <w:i w:val="0"/>
          <w:caps w:val="0"/>
          <w:color w:val="auto"/>
          <w:spacing w:val="0"/>
          <w:sz w:val="24"/>
          <w:szCs w:val="24"/>
          <w:lang w:val="en-US" w:eastAsia="zh-CN"/>
        </w:rPr>
      </w:pPr>
      <w:r>
        <w:rPr>
          <w:rFonts w:hint="eastAsia" w:ascii="仿宋" w:hAnsi="仿宋" w:eastAsia="仿宋" w:cs="仿宋"/>
          <w:i w:val="0"/>
          <w:caps w:val="0"/>
          <w:color w:val="auto"/>
          <w:spacing w:val="0"/>
          <w:sz w:val="24"/>
          <w:szCs w:val="24"/>
        </w:rPr>
        <w:t>数量:</w:t>
      </w:r>
      <w:r>
        <w:rPr>
          <w:rFonts w:hint="eastAsia" w:ascii="仿宋" w:hAnsi="仿宋" w:eastAsia="仿宋" w:cs="仿宋"/>
          <w:i w:val="0"/>
          <w:caps w:val="0"/>
          <w:color w:val="auto"/>
          <w:spacing w:val="0"/>
          <w:sz w:val="24"/>
          <w:szCs w:val="24"/>
          <w:lang w:val="en-US" w:eastAsia="zh-CN"/>
        </w:rPr>
        <w:t>129头</w:t>
      </w:r>
    </w:p>
    <w:p w14:paraId="5634D987">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right="0" w:firstLine="480" w:firstLineChars="200"/>
        <w:jc w:val="left"/>
        <w:textAlignment w:val="auto"/>
        <w:rPr>
          <w:rFonts w:hint="eastAsia" w:ascii="仿宋" w:hAnsi="仿宋" w:eastAsia="仿宋" w:cs="仿宋"/>
          <w:i w:val="0"/>
          <w:caps w:val="0"/>
          <w:color w:val="auto"/>
          <w:spacing w:val="0"/>
          <w:sz w:val="24"/>
          <w:szCs w:val="24"/>
          <w:lang w:val="en-US" w:eastAsia="zh-CN"/>
        </w:rPr>
      </w:pPr>
      <w:r>
        <w:rPr>
          <w:rFonts w:hint="eastAsia" w:ascii="仿宋" w:hAnsi="仿宋" w:eastAsia="仿宋" w:cs="仿宋"/>
          <w:i w:val="0"/>
          <w:caps w:val="0"/>
          <w:color w:val="auto"/>
          <w:spacing w:val="0"/>
          <w:sz w:val="24"/>
          <w:szCs w:val="24"/>
        </w:rPr>
        <w:t>预算金额（元）:</w:t>
      </w:r>
      <w:r>
        <w:rPr>
          <w:rFonts w:hint="eastAsia" w:ascii="仿宋" w:hAnsi="仿宋" w:eastAsia="仿宋" w:cs="仿宋"/>
          <w:i w:val="0"/>
          <w:caps w:val="0"/>
          <w:color w:val="auto"/>
          <w:spacing w:val="0"/>
          <w:sz w:val="24"/>
          <w:szCs w:val="24"/>
          <w:lang w:val="en-US" w:eastAsia="zh-CN"/>
        </w:rPr>
        <w:t>1000000</w:t>
      </w:r>
    </w:p>
    <w:p w14:paraId="412E4984">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right="0" w:firstLine="480" w:firstLineChars="200"/>
        <w:jc w:val="left"/>
        <w:textAlignment w:val="auto"/>
        <w:rPr>
          <w:rFonts w:hint="eastAsia" w:ascii="仿宋" w:hAnsi="仿宋" w:eastAsia="仿宋" w:cs="仿宋"/>
          <w:i w:val="0"/>
          <w:caps w:val="0"/>
          <w:color w:val="auto"/>
          <w:spacing w:val="0"/>
          <w:sz w:val="24"/>
          <w:szCs w:val="24"/>
          <w:lang w:val="en-US" w:eastAsia="zh-CN"/>
        </w:rPr>
      </w:pPr>
      <w:r>
        <w:rPr>
          <w:rFonts w:hint="eastAsia" w:ascii="仿宋" w:hAnsi="仿宋" w:eastAsia="仿宋" w:cs="仿宋"/>
          <w:i w:val="0"/>
          <w:caps w:val="0"/>
          <w:color w:val="auto"/>
          <w:spacing w:val="0"/>
          <w:sz w:val="24"/>
          <w:szCs w:val="24"/>
        </w:rPr>
        <w:t>简要规格描述或项目基本概况介绍、用途：</w:t>
      </w:r>
      <w:r>
        <w:rPr>
          <w:rFonts w:hint="eastAsia" w:ascii="仿宋" w:hAnsi="仿宋" w:eastAsia="仿宋" w:cs="仿宋"/>
          <w:i w:val="0"/>
          <w:caps w:val="0"/>
          <w:color w:val="auto"/>
          <w:spacing w:val="0"/>
          <w:sz w:val="24"/>
          <w:szCs w:val="24"/>
          <w:lang w:val="en-US" w:eastAsia="zh-CN"/>
        </w:rPr>
        <w:t>详见招标文件。</w:t>
      </w:r>
    </w:p>
    <w:p w14:paraId="4F8243B9">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right="0" w:firstLine="480" w:firstLineChars="200"/>
        <w:jc w:val="left"/>
        <w:textAlignment w:val="auto"/>
        <w:rPr>
          <w:rFonts w:hint="eastAsia" w:ascii="仿宋" w:hAnsi="仿宋" w:eastAsia="仿宋" w:cs="仿宋"/>
          <w:i w:val="0"/>
          <w:caps w:val="0"/>
          <w:color w:val="auto"/>
          <w:spacing w:val="0"/>
          <w:sz w:val="24"/>
          <w:szCs w:val="24"/>
        </w:rPr>
      </w:pPr>
      <w:r>
        <w:rPr>
          <w:rFonts w:hint="eastAsia" w:ascii="仿宋" w:hAnsi="仿宋" w:eastAsia="仿宋" w:cs="仿宋"/>
          <w:i w:val="0"/>
          <w:caps w:val="0"/>
          <w:color w:val="auto"/>
          <w:spacing w:val="0"/>
          <w:sz w:val="24"/>
          <w:szCs w:val="24"/>
        </w:rPr>
        <w:t>备注：</w:t>
      </w:r>
    </w:p>
    <w:p w14:paraId="121243F1">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right="0" w:firstLine="480" w:firstLineChars="200"/>
        <w:textAlignment w:val="auto"/>
        <w:rPr>
          <w:rFonts w:hint="eastAsia" w:ascii="仿宋" w:hAnsi="仿宋" w:eastAsia="仿宋" w:cs="仿宋"/>
          <w:i w:val="0"/>
          <w:caps w:val="0"/>
          <w:color w:val="auto"/>
          <w:spacing w:val="0"/>
          <w:sz w:val="24"/>
          <w:szCs w:val="24"/>
        </w:rPr>
      </w:pPr>
      <w:r>
        <w:rPr>
          <w:rFonts w:hint="eastAsia" w:ascii="仿宋" w:hAnsi="仿宋" w:eastAsia="仿宋" w:cs="仿宋"/>
          <w:i w:val="0"/>
          <w:caps w:val="0"/>
          <w:color w:val="auto"/>
          <w:spacing w:val="0"/>
          <w:sz w:val="24"/>
          <w:szCs w:val="24"/>
        </w:rPr>
        <w:t>合同履约期限：标项1，</w:t>
      </w:r>
      <w:r>
        <w:rPr>
          <w:rFonts w:hint="eastAsia" w:ascii="仿宋" w:hAnsi="仿宋" w:eastAsia="仿宋" w:cs="仿宋"/>
          <w:i w:val="0"/>
          <w:caps w:val="0"/>
          <w:color w:val="auto"/>
          <w:spacing w:val="0"/>
          <w:sz w:val="24"/>
          <w:szCs w:val="24"/>
          <w:lang w:val="en-US" w:eastAsia="zh-CN"/>
        </w:rPr>
        <w:t>详见招标文件。</w:t>
      </w:r>
      <w:r>
        <w:rPr>
          <w:rFonts w:hint="eastAsia" w:ascii="仿宋" w:hAnsi="仿宋" w:eastAsia="仿宋" w:cs="仿宋"/>
          <w:i w:val="0"/>
          <w:caps w:val="0"/>
          <w:color w:val="auto"/>
          <w:spacing w:val="0"/>
          <w:sz w:val="24"/>
          <w:szCs w:val="24"/>
        </w:rPr>
        <w:t>  </w:t>
      </w:r>
    </w:p>
    <w:p w14:paraId="34A2A059">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right="0" w:firstLine="480" w:firstLineChars="200"/>
        <w:textAlignment w:val="auto"/>
        <w:rPr>
          <w:rFonts w:hint="eastAsia" w:ascii="仿宋" w:hAnsi="仿宋" w:eastAsia="仿宋" w:cs="仿宋"/>
          <w:color w:val="auto"/>
          <w:sz w:val="24"/>
          <w:szCs w:val="24"/>
        </w:rPr>
      </w:pPr>
      <w:r>
        <w:rPr>
          <w:rFonts w:hint="eastAsia" w:ascii="仿宋" w:hAnsi="仿宋" w:eastAsia="仿宋" w:cs="仿宋"/>
          <w:i w:val="0"/>
          <w:caps w:val="0"/>
          <w:color w:val="auto"/>
          <w:spacing w:val="0"/>
          <w:sz w:val="24"/>
          <w:szCs w:val="24"/>
        </w:rPr>
        <w:t>本项目（否）接受联合体投标。</w:t>
      </w:r>
    </w:p>
    <w:p w14:paraId="6FB84C01">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rFonts w:hint="eastAsia" w:ascii="仿宋" w:hAnsi="仿宋" w:eastAsia="仿宋" w:cs="仿宋"/>
          <w:sz w:val="24"/>
          <w:szCs w:val="24"/>
        </w:rPr>
      </w:pPr>
      <w:r>
        <w:rPr>
          <w:rStyle w:val="24"/>
          <w:rFonts w:hint="eastAsia" w:ascii="仿宋" w:hAnsi="仿宋" w:eastAsia="仿宋" w:cs="仿宋"/>
          <w:i w:val="0"/>
          <w:caps w:val="0"/>
          <w:color w:val="000000"/>
          <w:spacing w:val="0"/>
          <w:sz w:val="24"/>
          <w:szCs w:val="24"/>
        </w:rPr>
        <w:t>二、申请人的资格要求：</w:t>
      </w:r>
    </w:p>
    <w:p w14:paraId="2CD3739E">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sz w:val="24"/>
          <w:szCs w:val="24"/>
        </w:rPr>
      </w:pPr>
      <w:r>
        <w:rPr>
          <w:rFonts w:hint="eastAsia" w:ascii="仿宋" w:hAnsi="仿宋" w:eastAsia="仿宋" w:cs="仿宋"/>
          <w:i w:val="0"/>
          <w:caps w:val="0"/>
          <w:color w:val="000000"/>
          <w:spacing w:val="0"/>
          <w:sz w:val="24"/>
          <w:szCs w:val="24"/>
        </w:rPr>
        <w:t>1.满足《中华人民共和国政府采购法》第二十二条规定；</w:t>
      </w:r>
    </w:p>
    <w:p w14:paraId="177CA564">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sz w:val="24"/>
          <w:szCs w:val="24"/>
        </w:rPr>
      </w:pPr>
      <w:r>
        <w:rPr>
          <w:rFonts w:hint="eastAsia" w:ascii="仿宋" w:hAnsi="仿宋" w:eastAsia="仿宋" w:cs="仿宋"/>
          <w:i w:val="0"/>
          <w:caps w:val="0"/>
          <w:color w:val="000000"/>
          <w:spacing w:val="0"/>
          <w:sz w:val="24"/>
          <w:szCs w:val="24"/>
        </w:rPr>
        <w:t>2.落实政府采购政策需满足的资格要求：无</w:t>
      </w:r>
    </w:p>
    <w:p w14:paraId="3285CED0">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caps w:val="0"/>
          <w:color w:val="000000"/>
          <w:spacing w:val="0"/>
          <w:sz w:val="24"/>
          <w:szCs w:val="24"/>
        </w:rPr>
      </w:pPr>
      <w:r>
        <w:rPr>
          <w:rFonts w:hint="eastAsia" w:ascii="仿宋" w:hAnsi="仿宋" w:eastAsia="仿宋" w:cs="仿宋"/>
          <w:i w:val="0"/>
          <w:caps w:val="0"/>
          <w:color w:val="000000"/>
          <w:spacing w:val="0"/>
          <w:sz w:val="24"/>
          <w:szCs w:val="24"/>
        </w:rPr>
        <w:t>3.本项目的特</w:t>
      </w:r>
      <w:r>
        <w:rPr>
          <w:rFonts w:hint="eastAsia" w:ascii="仿宋" w:hAnsi="仿宋" w:eastAsia="仿宋" w:cs="仿宋"/>
          <w:i w:val="0"/>
          <w:caps w:val="0"/>
          <w:color w:val="auto"/>
          <w:spacing w:val="0"/>
          <w:sz w:val="24"/>
          <w:szCs w:val="24"/>
        </w:rPr>
        <w:t>定资格要求：</w:t>
      </w:r>
      <w:r>
        <w:rPr>
          <w:rFonts w:hint="eastAsia" w:ascii="仿宋" w:hAnsi="仿宋" w:eastAsia="仿宋" w:cs="仿宋"/>
          <w:i w:val="0"/>
          <w:caps w:val="0"/>
          <w:color w:val="000000"/>
          <w:spacing w:val="0"/>
          <w:sz w:val="24"/>
          <w:szCs w:val="24"/>
        </w:rPr>
        <w:t>标项一:</w:t>
      </w:r>
      <w:r>
        <w:rPr>
          <w:rFonts w:hint="eastAsia" w:ascii="仿宋" w:hAnsi="仿宋" w:eastAsia="仿宋" w:cs="仿宋"/>
          <w:i w:val="0"/>
          <w:caps w:val="0"/>
          <w:color w:val="000000"/>
          <w:spacing w:val="0"/>
          <w:sz w:val="24"/>
          <w:szCs w:val="24"/>
          <w:lang w:val="en-US" w:eastAsia="zh-CN"/>
        </w:rPr>
        <w:t>(1）投标人应具备独立的法人资格，具有能力提供本次采购货物项目的能力；投标人须具有牛所在地县级以上兽医主管部门颁发的《动物防疫条件合格证》；（2）凡拟参加本次招标项目的投标人，如在“信用中国”网站（</w:t>
      </w:r>
      <w:r>
        <w:rPr>
          <w:rFonts w:hint="eastAsia" w:ascii="仿宋" w:hAnsi="仿宋" w:eastAsia="仿宋" w:cs="仿宋"/>
          <w:i w:val="0"/>
          <w:caps w:val="0"/>
          <w:color w:val="000000"/>
          <w:spacing w:val="0"/>
          <w:sz w:val="24"/>
          <w:szCs w:val="24"/>
          <w:lang w:val="en-US" w:eastAsia="zh-CN"/>
        </w:rPr>
        <w:drawing>
          <wp:inline distT="0" distB="0" distL="114300" distR="114300">
            <wp:extent cx="190500" cy="142875"/>
            <wp:effectExtent l="0" t="0" r="0" b="9525"/>
            <wp:docPr id="7"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 descr="IMG_256"/>
                    <pic:cNvPicPr>
                      <a:picLocks noChangeAspect="1"/>
                    </pic:cNvPicPr>
                  </pic:nvPicPr>
                  <pic:blipFill>
                    <a:blip r:embed="rId6"/>
                    <a:stretch>
                      <a:fillRect/>
                    </a:stretch>
                  </pic:blipFill>
                  <pic:spPr>
                    <a:xfrm>
                      <a:off x="0" y="0"/>
                      <a:ext cx="190500" cy="142875"/>
                    </a:xfrm>
                    <a:prstGeom prst="rect">
                      <a:avLst/>
                    </a:prstGeom>
                    <a:noFill/>
                    <a:ln>
                      <a:noFill/>
                    </a:ln>
                  </pic:spPr>
                </pic:pic>
              </a:graphicData>
            </a:graphic>
          </wp:inline>
        </w:drawing>
      </w:r>
      <w:r>
        <w:rPr>
          <w:rFonts w:hint="eastAsia" w:ascii="仿宋" w:hAnsi="仿宋" w:eastAsia="仿宋" w:cs="仿宋"/>
          <w:i w:val="0"/>
          <w:caps w:val="0"/>
          <w:color w:val="000000"/>
          <w:spacing w:val="0"/>
          <w:sz w:val="24"/>
          <w:szCs w:val="24"/>
          <w:lang w:val="en-US" w:eastAsia="zh-CN"/>
        </w:rPr>
        <w:t>www.creditchina.gov.cn）、中国政府采购网（</w:t>
      </w:r>
      <w:r>
        <w:rPr>
          <w:rFonts w:hint="eastAsia" w:ascii="仿宋" w:hAnsi="仿宋" w:eastAsia="仿宋" w:cs="仿宋"/>
          <w:i w:val="0"/>
          <w:caps w:val="0"/>
          <w:color w:val="000000"/>
          <w:spacing w:val="0"/>
          <w:sz w:val="24"/>
          <w:szCs w:val="24"/>
          <w:lang w:val="en-US" w:eastAsia="zh-CN"/>
        </w:rPr>
        <w:drawing>
          <wp:inline distT="0" distB="0" distL="114300" distR="114300">
            <wp:extent cx="190500" cy="142875"/>
            <wp:effectExtent l="0" t="0" r="0" b="9525"/>
            <wp:docPr id="8" name="图片 8"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IMG_257"/>
                    <pic:cNvPicPr>
                      <a:picLocks noChangeAspect="1"/>
                    </pic:cNvPicPr>
                  </pic:nvPicPr>
                  <pic:blipFill>
                    <a:blip r:embed="rId6"/>
                    <a:stretch>
                      <a:fillRect/>
                    </a:stretch>
                  </pic:blipFill>
                  <pic:spPr>
                    <a:xfrm>
                      <a:off x="0" y="0"/>
                      <a:ext cx="190500" cy="142875"/>
                    </a:xfrm>
                    <a:prstGeom prst="rect">
                      <a:avLst/>
                    </a:prstGeom>
                    <a:noFill/>
                    <a:ln>
                      <a:noFill/>
                    </a:ln>
                  </pic:spPr>
                </pic:pic>
              </a:graphicData>
            </a:graphic>
          </wp:inline>
        </w:drawing>
      </w:r>
      <w:r>
        <w:rPr>
          <w:rFonts w:hint="eastAsia" w:ascii="仿宋" w:hAnsi="仿宋" w:eastAsia="仿宋" w:cs="仿宋"/>
          <w:i w:val="0"/>
          <w:caps w:val="0"/>
          <w:color w:val="000000"/>
          <w:spacing w:val="0"/>
          <w:sz w:val="24"/>
          <w:szCs w:val="24"/>
          <w:lang w:val="en-US" w:eastAsia="zh-CN"/>
        </w:rPr>
        <w:t>www.ccgp.gov.cn）被列入失信被执行人、重大税收违法案件当事人名单、政府采购严重违法失信行为记录名单的（尚在处罚期内的），将拒绝其参本次政府采购活动；（3）投标人在人员、设备、资金等方面具有相应的履约能力，能够在项目所在地提供长期稳定的售后服务； （4）投标人具有良好的商业信誉和健全的财务会计管理制度。（5）其他说明：1、与采购人存在利害关系可能影响招标公正性的法人、其他组织或者个人，不得参加投标；2、单位负责人为同一人或者存在控股、管理关系的不同单位，不得参加同一标段投标或者未划分标段的同一招标项目投标，违反前两款规的，相关投标均无效。</w:t>
      </w:r>
    </w:p>
    <w:p w14:paraId="7561B98E">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caps w:val="0"/>
          <w:color w:val="000000"/>
          <w:spacing w:val="0"/>
          <w:sz w:val="24"/>
          <w:szCs w:val="24"/>
        </w:rPr>
      </w:pPr>
      <w:r>
        <w:rPr>
          <w:rStyle w:val="24"/>
          <w:rFonts w:hint="eastAsia" w:ascii="仿宋" w:hAnsi="仿宋" w:eastAsia="仿宋" w:cs="仿宋"/>
          <w:i w:val="0"/>
          <w:caps w:val="0"/>
          <w:color w:val="000000"/>
          <w:spacing w:val="0"/>
          <w:sz w:val="24"/>
          <w:szCs w:val="24"/>
        </w:rPr>
        <w:t>三、获取招标文件</w:t>
      </w:r>
    </w:p>
    <w:p w14:paraId="317AEAD2">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color w:val="auto"/>
          <w:sz w:val="24"/>
          <w:szCs w:val="24"/>
        </w:rPr>
      </w:pPr>
      <w:r>
        <w:rPr>
          <w:rFonts w:hint="eastAsia" w:ascii="仿宋" w:hAnsi="仿宋" w:eastAsia="仿宋" w:cs="仿宋"/>
          <w:i w:val="0"/>
          <w:caps w:val="0"/>
          <w:color w:val="auto"/>
          <w:spacing w:val="0"/>
          <w:sz w:val="24"/>
          <w:szCs w:val="24"/>
        </w:rPr>
        <w:t>时间：202</w:t>
      </w:r>
      <w:r>
        <w:rPr>
          <w:rFonts w:hint="eastAsia" w:ascii="仿宋" w:hAnsi="仿宋" w:eastAsia="仿宋" w:cs="仿宋"/>
          <w:i w:val="0"/>
          <w:caps w:val="0"/>
          <w:color w:val="auto"/>
          <w:spacing w:val="0"/>
          <w:sz w:val="24"/>
          <w:szCs w:val="24"/>
          <w:lang w:val="en-US" w:eastAsia="zh-CN"/>
        </w:rPr>
        <w:t>5</w:t>
      </w:r>
      <w:r>
        <w:rPr>
          <w:rFonts w:hint="eastAsia" w:ascii="仿宋" w:hAnsi="仿宋" w:eastAsia="仿宋" w:cs="仿宋"/>
          <w:i w:val="0"/>
          <w:caps w:val="0"/>
          <w:color w:val="auto"/>
          <w:spacing w:val="0"/>
          <w:sz w:val="24"/>
          <w:szCs w:val="24"/>
        </w:rPr>
        <w:t>年</w:t>
      </w:r>
      <w:r>
        <w:rPr>
          <w:rFonts w:hint="eastAsia" w:ascii="仿宋" w:hAnsi="仿宋" w:eastAsia="仿宋" w:cs="仿宋"/>
          <w:i w:val="0"/>
          <w:caps w:val="0"/>
          <w:color w:val="auto"/>
          <w:spacing w:val="0"/>
          <w:sz w:val="24"/>
          <w:szCs w:val="24"/>
          <w:lang w:val="en-US" w:eastAsia="zh-CN"/>
        </w:rPr>
        <w:t>3</w:t>
      </w:r>
      <w:r>
        <w:rPr>
          <w:rFonts w:hint="eastAsia" w:ascii="仿宋" w:hAnsi="仿宋" w:eastAsia="仿宋" w:cs="仿宋"/>
          <w:i w:val="0"/>
          <w:caps w:val="0"/>
          <w:color w:val="auto"/>
          <w:spacing w:val="0"/>
          <w:sz w:val="24"/>
          <w:szCs w:val="24"/>
        </w:rPr>
        <w:t>月</w:t>
      </w:r>
      <w:r>
        <w:rPr>
          <w:rFonts w:hint="eastAsia" w:ascii="仿宋" w:hAnsi="仿宋" w:eastAsia="仿宋" w:cs="仿宋"/>
          <w:i w:val="0"/>
          <w:caps w:val="0"/>
          <w:color w:val="auto"/>
          <w:spacing w:val="0"/>
          <w:sz w:val="24"/>
          <w:szCs w:val="24"/>
          <w:lang w:val="en-US" w:eastAsia="zh-CN"/>
        </w:rPr>
        <w:t>26</w:t>
      </w:r>
      <w:r>
        <w:rPr>
          <w:rFonts w:hint="eastAsia" w:ascii="仿宋" w:hAnsi="仿宋" w:eastAsia="仿宋" w:cs="仿宋"/>
          <w:i w:val="0"/>
          <w:caps w:val="0"/>
          <w:color w:val="auto"/>
          <w:spacing w:val="0"/>
          <w:sz w:val="24"/>
          <w:szCs w:val="24"/>
        </w:rPr>
        <w:t>日至202</w:t>
      </w:r>
      <w:r>
        <w:rPr>
          <w:rFonts w:hint="eastAsia" w:ascii="仿宋" w:hAnsi="仿宋" w:eastAsia="仿宋" w:cs="仿宋"/>
          <w:i w:val="0"/>
          <w:caps w:val="0"/>
          <w:color w:val="auto"/>
          <w:spacing w:val="0"/>
          <w:sz w:val="24"/>
          <w:szCs w:val="24"/>
          <w:lang w:val="en-US" w:eastAsia="zh-CN"/>
        </w:rPr>
        <w:t>5</w:t>
      </w:r>
      <w:r>
        <w:rPr>
          <w:rFonts w:hint="eastAsia" w:ascii="仿宋" w:hAnsi="仿宋" w:eastAsia="仿宋" w:cs="仿宋"/>
          <w:i w:val="0"/>
          <w:caps w:val="0"/>
          <w:color w:val="auto"/>
          <w:spacing w:val="0"/>
          <w:sz w:val="24"/>
          <w:szCs w:val="24"/>
        </w:rPr>
        <w:t>年</w:t>
      </w:r>
      <w:r>
        <w:rPr>
          <w:rFonts w:hint="eastAsia" w:ascii="仿宋" w:hAnsi="仿宋" w:eastAsia="仿宋" w:cs="仿宋"/>
          <w:i w:val="0"/>
          <w:caps w:val="0"/>
          <w:color w:val="auto"/>
          <w:spacing w:val="0"/>
          <w:sz w:val="24"/>
          <w:szCs w:val="24"/>
          <w:lang w:val="en-US" w:eastAsia="zh-CN"/>
        </w:rPr>
        <w:t>4</w:t>
      </w:r>
      <w:r>
        <w:rPr>
          <w:rFonts w:hint="eastAsia" w:ascii="仿宋" w:hAnsi="仿宋" w:eastAsia="仿宋" w:cs="仿宋"/>
          <w:i w:val="0"/>
          <w:caps w:val="0"/>
          <w:color w:val="auto"/>
          <w:spacing w:val="0"/>
          <w:sz w:val="24"/>
          <w:szCs w:val="24"/>
        </w:rPr>
        <w:t>月</w:t>
      </w:r>
      <w:r>
        <w:rPr>
          <w:rFonts w:hint="eastAsia" w:ascii="仿宋" w:hAnsi="仿宋" w:eastAsia="仿宋" w:cs="仿宋"/>
          <w:i w:val="0"/>
          <w:caps w:val="0"/>
          <w:color w:val="auto"/>
          <w:spacing w:val="0"/>
          <w:sz w:val="24"/>
          <w:szCs w:val="24"/>
          <w:lang w:val="en-US" w:eastAsia="zh-CN"/>
        </w:rPr>
        <w:t>3</w:t>
      </w:r>
      <w:r>
        <w:rPr>
          <w:rFonts w:hint="eastAsia" w:ascii="仿宋" w:hAnsi="仿宋" w:eastAsia="仿宋" w:cs="仿宋"/>
          <w:i w:val="0"/>
          <w:caps w:val="0"/>
          <w:color w:val="auto"/>
          <w:spacing w:val="0"/>
          <w:sz w:val="24"/>
          <w:szCs w:val="24"/>
        </w:rPr>
        <w:t>日，每天上午00:00至12:00，下午12:00至23:59（北京时间，法定节假日除外）</w:t>
      </w:r>
    </w:p>
    <w:p w14:paraId="03A99007">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color w:val="auto"/>
          <w:sz w:val="24"/>
          <w:szCs w:val="24"/>
          <w:lang w:val="en-US" w:eastAsia="zh-CN"/>
        </w:rPr>
      </w:pPr>
      <w:r>
        <w:rPr>
          <w:rFonts w:hint="eastAsia" w:ascii="仿宋" w:hAnsi="仿宋" w:eastAsia="仿宋" w:cs="仿宋"/>
          <w:i w:val="0"/>
          <w:caps w:val="0"/>
          <w:color w:val="auto"/>
          <w:spacing w:val="0"/>
          <w:sz w:val="24"/>
          <w:szCs w:val="24"/>
        </w:rPr>
        <w:t>地点：新疆政府采购网政采云平台</w:t>
      </w:r>
      <w:r>
        <w:rPr>
          <w:rFonts w:hint="eastAsia" w:ascii="仿宋" w:hAnsi="仿宋" w:eastAsia="仿宋" w:cs="仿宋"/>
          <w:i w:val="0"/>
          <w:caps w:val="0"/>
          <w:color w:val="auto"/>
          <w:spacing w:val="0"/>
          <w:sz w:val="24"/>
          <w:szCs w:val="24"/>
          <w:lang w:val="en-US" w:eastAsia="zh-CN"/>
        </w:rPr>
        <w:t>获取</w:t>
      </w:r>
    </w:p>
    <w:p w14:paraId="48A9C05A">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color w:val="auto"/>
          <w:sz w:val="24"/>
          <w:szCs w:val="24"/>
        </w:rPr>
      </w:pPr>
      <w:r>
        <w:rPr>
          <w:rFonts w:hint="eastAsia" w:ascii="仿宋" w:hAnsi="仿宋" w:eastAsia="仿宋" w:cs="仿宋"/>
          <w:i w:val="0"/>
          <w:caps w:val="0"/>
          <w:color w:val="auto"/>
          <w:spacing w:val="0"/>
          <w:sz w:val="24"/>
          <w:szCs w:val="24"/>
        </w:rPr>
        <w:t>方式：新疆政府采购网政采云平台下载</w:t>
      </w:r>
    </w:p>
    <w:p w14:paraId="42469CC7">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caps w:val="0"/>
          <w:color w:val="auto"/>
          <w:spacing w:val="0"/>
          <w:sz w:val="24"/>
          <w:szCs w:val="24"/>
        </w:rPr>
      </w:pPr>
      <w:r>
        <w:rPr>
          <w:rFonts w:hint="eastAsia" w:ascii="仿宋" w:hAnsi="仿宋" w:eastAsia="仿宋" w:cs="仿宋"/>
          <w:i w:val="0"/>
          <w:caps w:val="0"/>
          <w:color w:val="auto"/>
          <w:spacing w:val="0"/>
          <w:sz w:val="24"/>
          <w:szCs w:val="24"/>
        </w:rPr>
        <w:t>售价（元）：0</w:t>
      </w:r>
    </w:p>
    <w:p w14:paraId="57313912">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caps w:val="0"/>
          <w:color w:val="auto"/>
          <w:spacing w:val="0"/>
          <w:sz w:val="24"/>
          <w:szCs w:val="24"/>
        </w:rPr>
      </w:pPr>
      <w:r>
        <w:rPr>
          <w:rStyle w:val="24"/>
          <w:rFonts w:hint="eastAsia" w:ascii="仿宋" w:hAnsi="仿宋" w:eastAsia="仿宋" w:cs="仿宋"/>
          <w:i w:val="0"/>
          <w:caps w:val="0"/>
          <w:color w:val="auto"/>
          <w:spacing w:val="0"/>
          <w:sz w:val="24"/>
          <w:szCs w:val="24"/>
        </w:rPr>
        <w:t>四、提交投标文件截止时间、开标时间和地点</w:t>
      </w:r>
    </w:p>
    <w:p w14:paraId="6084EF1A">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color w:val="auto"/>
          <w:sz w:val="24"/>
          <w:szCs w:val="24"/>
        </w:rPr>
      </w:pPr>
      <w:r>
        <w:rPr>
          <w:rFonts w:hint="eastAsia" w:ascii="仿宋" w:hAnsi="仿宋" w:eastAsia="仿宋" w:cs="仿宋"/>
          <w:i w:val="0"/>
          <w:caps w:val="0"/>
          <w:color w:val="auto"/>
          <w:spacing w:val="0"/>
          <w:sz w:val="24"/>
          <w:szCs w:val="24"/>
        </w:rPr>
        <w:t>提交投标文件截止时间：202</w:t>
      </w:r>
      <w:r>
        <w:rPr>
          <w:rFonts w:hint="eastAsia" w:ascii="仿宋" w:hAnsi="仿宋" w:eastAsia="仿宋" w:cs="仿宋"/>
          <w:i w:val="0"/>
          <w:caps w:val="0"/>
          <w:color w:val="auto"/>
          <w:spacing w:val="0"/>
          <w:sz w:val="24"/>
          <w:szCs w:val="24"/>
          <w:lang w:val="en-US" w:eastAsia="zh-CN"/>
        </w:rPr>
        <w:t>5</w:t>
      </w:r>
      <w:r>
        <w:rPr>
          <w:rFonts w:hint="eastAsia" w:ascii="仿宋" w:hAnsi="仿宋" w:eastAsia="仿宋" w:cs="仿宋"/>
          <w:i w:val="0"/>
          <w:caps w:val="0"/>
          <w:color w:val="auto"/>
          <w:spacing w:val="0"/>
          <w:sz w:val="24"/>
          <w:szCs w:val="24"/>
        </w:rPr>
        <w:t>年</w:t>
      </w:r>
      <w:r>
        <w:rPr>
          <w:rFonts w:hint="eastAsia" w:ascii="仿宋" w:hAnsi="仿宋" w:eastAsia="仿宋" w:cs="仿宋"/>
          <w:i w:val="0"/>
          <w:caps w:val="0"/>
          <w:color w:val="auto"/>
          <w:spacing w:val="0"/>
          <w:sz w:val="24"/>
          <w:szCs w:val="24"/>
          <w:lang w:val="en-US" w:eastAsia="zh-CN"/>
        </w:rPr>
        <w:t xml:space="preserve"> 4 </w:t>
      </w:r>
      <w:r>
        <w:rPr>
          <w:rFonts w:hint="eastAsia" w:ascii="仿宋" w:hAnsi="仿宋" w:eastAsia="仿宋" w:cs="仿宋"/>
          <w:i w:val="0"/>
          <w:caps w:val="0"/>
          <w:color w:val="auto"/>
          <w:spacing w:val="0"/>
          <w:sz w:val="24"/>
          <w:szCs w:val="24"/>
        </w:rPr>
        <w:t>月</w:t>
      </w:r>
      <w:r>
        <w:rPr>
          <w:rFonts w:hint="eastAsia" w:ascii="仿宋" w:hAnsi="仿宋" w:eastAsia="仿宋" w:cs="仿宋"/>
          <w:i w:val="0"/>
          <w:caps w:val="0"/>
          <w:color w:val="auto"/>
          <w:spacing w:val="0"/>
          <w:sz w:val="24"/>
          <w:szCs w:val="24"/>
          <w:lang w:val="en-US" w:eastAsia="zh-CN"/>
        </w:rPr>
        <w:t xml:space="preserve"> 15 </w:t>
      </w:r>
      <w:r>
        <w:rPr>
          <w:rFonts w:hint="eastAsia" w:ascii="仿宋" w:hAnsi="仿宋" w:eastAsia="仿宋" w:cs="仿宋"/>
          <w:i w:val="0"/>
          <w:caps w:val="0"/>
          <w:color w:val="auto"/>
          <w:spacing w:val="0"/>
          <w:sz w:val="24"/>
          <w:szCs w:val="24"/>
        </w:rPr>
        <w:t>日</w:t>
      </w:r>
      <w:r>
        <w:rPr>
          <w:rFonts w:hint="eastAsia" w:ascii="仿宋" w:hAnsi="仿宋" w:eastAsia="仿宋" w:cs="仿宋"/>
          <w:i w:val="0"/>
          <w:caps w:val="0"/>
          <w:color w:val="auto"/>
          <w:spacing w:val="0"/>
          <w:sz w:val="24"/>
          <w:szCs w:val="24"/>
          <w:lang w:val="en-US" w:eastAsia="zh-CN"/>
        </w:rPr>
        <w:t>上午</w:t>
      </w:r>
      <w:r>
        <w:rPr>
          <w:rFonts w:hint="eastAsia" w:ascii="仿宋" w:hAnsi="仿宋" w:eastAsia="仿宋" w:cs="仿宋"/>
          <w:i w:val="0"/>
          <w:caps w:val="0"/>
          <w:color w:val="auto"/>
          <w:spacing w:val="0"/>
          <w:sz w:val="24"/>
          <w:szCs w:val="24"/>
        </w:rPr>
        <w:t xml:space="preserve"> </w:t>
      </w:r>
      <w:r>
        <w:rPr>
          <w:rFonts w:hint="eastAsia" w:ascii="仿宋" w:hAnsi="仿宋" w:eastAsia="仿宋" w:cs="仿宋"/>
          <w:i w:val="0"/>
          <w:caps w:val="0"/>
          <w:color w:val="auto"/>
          <w:spacing w:val="0"/>
          <w:sz w:val="24"/>
          <w:szCs w:val="24"/>
          <w:lang w:val="en-US" w:eastAsia="zh-CN"/>
        </w:rPr>
        <w:t>10</w:t>
      </w:r>
      <w:r>
        <w:rPr>
          <w:rFonts w:hint="eastAsia" w:ascii="仿宋" w:hAnsi="仿宋" w:eastAsia="仿宋" w:cs="仿宋"/>
          <w:i w:val="0"/>
          <w:caps w:val="0"/>
          <w:color w:val="auto"/>
          <w:spacing w:val="0"/>
          <w:sz w:val="24"/>
          <w:szCs w:val="24"/>
        </w:rPr>
        <w:t>:</w:t>
      </w:r>
      <w:r>
        <w:rPr>
          <w:rFonts w:hint="eastAsia" w:ascii="仿宋" w:hAnsi="仿宋" w:eastAsia="仿宋" w:cs="仿宋"/>
          <w:i w:val="0"/>
          <w:caps w:val="0"/>
          <w:color w:val="auto"/>
          <w:spacing w:val="0"/>
          <w:sz w:val="24"/>
          <w:szCs w:val="24"/>
          <w:lang w:val="en-US" w:eastAsia="zh-CN"/>
        </w:rPr>
        <w:t>3</w:t>
      </w:r>
      <w:r>
        <w:rPr>
          <w:rFonts w:hint="eastAsia" w:ascii="仿宋" w:hAnsi="仿宋" w:eastAsia="仿宋" w:cs="仿宋"/>
          <w:i w:val="0"/>
          <w:caps w:val="0"/>
          <w:color w:val="auto"/>
          <w:spacing w:val="0"/>
          <w:sz w:val="24"/>
          <w:szCs w:val="24"/>
        </w:rPr>
        <w:t>0（北京时间）</w:t>
      </w:r>
    </w:p>
    <w:p w14:paraId="6B5A5DFB">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color w:val="auto"/>
          <w:sz w:val="24"/>
          <w:szCs w:val="24"/>
          <w:lang w:val="en-US" w:eastAsia="zh-CN"/>
        </w:rPr>
      </w:pPr>
      <w:r>
        <w:rPr>
          <w:rFonts w:hint="eastAsia" w:ascii="仿宋" w:hAnsi="仿宋" w:eastAsia="仿宋" w:cs="仿宋"/>
          <w:i w:val="0"/>
          <w:caps w:val="0"/>
          <w:color w:val="auto"/>
          <w:spacing w:val="0"/>
          <w:sz w:val="24"/>
          <w:szCs w:val="24"/>
        </w:rPr>
        <w:t>投标地点：</w:t>
      </w:r>
      <w:r>
        <w:rPr>
          <w:rFonts w:hint="eastAsia" w:ascii="仿宋" w:hAnsi="仿宋" w:eastAsia="仿宋" w:cs="仿宋"/>
          <w:i w:val="0"/>
          <w:caps w:val="0"/>
          <w:color w:val="auto"/>
          <w:spacing w:val="0"/>
          <w:sz w:val="24"/>
          <w:szCs w:val="24"/>
          <w:lang w:eastAsia="zh-CN"/>
        </w:rPr>
        <w:t>新疆政府采购网政采云平台</w:t>
      </w:r>
    </w:p>
    <w:p w14:paraId="66759224">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caps w:val="0"/>
          <w:color w:val="auto"/>
          <w:spacing w:val="0"/>
          <w:sz w:val="24"/>
          <w:szCs w:val="24"/>
        </w:rPr>
      </w:pPr>
      <w:r>
        <w:rPr>
          <w:rFonts w:hint="eastAsia" w:ascii="仿宋" w:hAnsi="仿宋" w:eastAsia="仿宋" w:cs="仿宋"/>
          <w:i w:val="0"/>
          <w:caps w:val="0"/>
          <w:color w:val="auto"/>
          <w:spacing w:val="0"/>
          <w:sz w:val="24"/>
          <w:szCs w:val="24"/>
        </w:rPr>
        <w:t>开标时间：202</w:t>
      </w:r>
      <w:r>
        <w:rPr>
          <w:rFonts w:hint="eastAsia" w:ascii="仿宋" w:hAnsi="仿宋" w:eastAsia="仿宋" w:cs="仿宋"/>
          <w:i w:val="0"/>
          <w:caps w:val="0"/>
          <w:color w:val="auto"/>
          <w:spacing w:val="0"/>
          <w:sz w:val="24"/>
          <w:szCs w:val="24"/>
          <w:lang w:val="en-US" w:eastAsia="zh-CN"/>
        </w:rPr>
        <w:t>5</w:t>
      </w:r>
      <w:r>
        <w:rPr>
          <w:rFonts w:hint="eastAsia" w:ascii="仿宋" w:hAnsi="仿宋" w:eastAsia="仿宋" w:cs="仿宋"/>
          <w:i w:val="0"/>
          <w:caps w:val="0"/>
          <w:color w:val="auto"/>
          <w:spacing w:val="0"/>
          <w:sz w:val="24"/>
          <w:szCs w:val="24"/>
        </w:rPr>
        <w:t>年</w:t>
      </w:r>
      <w:r>
        <w:rPr>
          <w:rFonts w:hint="eastAsia" w:ascii="仿宋" w:hAnsi="仿宋" w:eastAsia="仿宋" w:cs="仿宋"/>
          <w:i w:val="0"/>
          <w:caps w:val="0"/>
          <w:color w:val="auto"/>
          <w:spacing w:val="0"/>
          <w:sz w:val="24"/>
          <w:szCs w:val="24"/>
          <w:lang w:val="en-US" w:eastAsia="zh-CN"/>
        </w:rPr>
        <w:t>4</w:t>
      </w:r>
      <w:r>
        <w:rPr>
          <w:rFonts w:hint="eastAsia" w:ascii="仿宋" w:hAnsi="仿宋" w:eastAsia="仿宋" w:cs="仿宋"/>
          <w:i w:val="0"/>
          <w:caps w:val="0"/>
          <w:color w:val="auto"/>
          <w:spacing w:val="0"/>
          <w:sz w:val="24"/>
          <w:szCs w:val="24"/>
        </w:rPr>
        <w:t>月</w:t>
      </w:r>
      <w:r>
        <w:rPr>
          <w:rFonts w:hint="eastAsia" w:ascii="仿宋" w:hAnsi="仿宋" w:eastAsia="仿宋" w:cs="仿宋"/>
          <w:i w:val="0"/>
          <w:caps w:val="0"/>
          <w:color w:val="auto"/>
          <w:spacing w:val="0"/>
          <w:sz w:val="24"/>
          <w:szCs w:val="24"/>
          <w:lang w:val="en-US" w:eastAsia="zh-CN"/>
        </w:rPr>
        <w:t>15</w:t>
      </w:r>
      <w:r>
        <w:rPr>
          <w:rFonts w:hint="eastAsia" w:ascii="仿宋" w:hAnsi="仿宋" w:eastAsia="仿宋" w:cs="仿宋"/>
          <w:i w:val="0"/>
          <w:caps w:val="0"/>
          <w:color w:val="auto"/>
          <w:spacing w:val="0"/>
          <w:sz w:val="24"/>
          <w:szCs w:val="24"/>
        </w:rPr>
        <w:t>日</w:t>
      </w:r>
      <w:r>
        <w:rPr>
          <w:rFonts w:hint="eastAsia" w:ascii="仿宋" w:hAnsi="仿宋" w:eastAsia="仿宋" w:cs="仿宋"/>
          <w:i w:val="0"/>
          <w:caps w:val="0"/>
          <w:color w:val="auto"/>
          <w:spacing w:val="0"/>
          <w:sz w:val="24"/>
          <w:szCs w:val="24"/>
          <w:lang w:val="en-US" w:eastAsia="zh-CN"/>
        </w:rPr>
        <w:t>上午</w:t>
      </w:r>
      <w:r>
        <w:rPr>
          <w:rFonts w:hint="eastAsia" w:ascii="仿宋" w:hAnsi="仿宋" w:eastAsia="仿宋" w:cs="仿宋"/>
          <w:i w:val="0"/>
          <w:caps w:val="0"/>
          <w:color w:val="auto"/>
          <w:spacing w:val="0"/>
          <w:sz w:val="24"/>
          <w:szCs w:val="24"/>
        </w:rPr>
        <w:t xml:space="preserve"> </w:t>
      </w:r>
      <w:r>
        <w:rPr>
          <w:rFonts w:hint="eastAsia" w:ascii="仿宋" w:hAnsi="仿宋" w:eastAsia="仿宋" w:cs="仿宋"/>
          <w:i w:val="0"/>
          <w:caps w:val="0"/>
          <w:color w:val="auto"/>
          <w:spacing w:val="0"/>
          <w:sz w:val="24"/>
          <w:szCs w:val="24"/>
          <w:lang w:val="en-US" w:eastAsia="zh-CN"/>
        </w:rPr>
        <w:t>10</w:t>
      </w:r>
      <w:r>
        <w:rPr>
          <w:rFonts w:hint="eastAsia" w:ascii="仿宋" w:hAnsi="仿宋" w:eastAsia="仿宋" w:cs="仿宋"/>
          <w:i w:val="0"/>
          <w:caps w:val="0"/>
          <w:color w:val="auto"/>
          <w:spacing w:val="0"/>
          <w:sz w:val="24"/>
          <w:szCs w:val="24"/>
        </w:rPr>
        <w:t>:</w:t>
      </w:r>
      <w:r>
        <w:rPr>
          <w:rFonts w:hint="eastAsia" w:ascii="仿宋" w:hAnsi="仿宋" w:eastAsia="仿宋" w:cs="仿宋"/>
          <w:i w:val="0"/>
          <w:caps w:val="0"/>
          <w:color w:val="auto"/>
          <w:spacing w:val="0"/>
          <w:sz w:val="24"/>
          <w:szCs w:val="24"/>
          <w:lang w:val="en-US" w:eastAsia="zh-CN"/>
        </w:rPr>
        <w:t>3</w:t>
      </w:r>
      <w:r>
        <w:rPr>
          <w:rFonts w:hint="eastAsia" w:ascii="仿宋" w:hAnsi="仿宋" w:eastAsia="仿宋" w:cs="仿宋"/>
          <w:i w:val="0"/>
          <w:caps w:val="0"/>
          <w:color w:val="auto"/>
          <w:spacing w:val="0"/>
          <w:sz w:val="24"/>
          <w:szCs w:val="24"/>
        </w:rPr>
        <w:t>0</w:t>
      </w:r>
    </w:p>
    <w:p w14:paraId="531A8FA6">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caps w:val="0"/>
          <w:color w:val="000000"/>
          <w:spacing w:val="0"/>
          <w:sz w:val="24"/>
          <w:szCs w:val="24"/>
          <w:lang w:val="en-US" w:eastAsia="zh-CN"/>
        </w:rPr>
      </w:pPr>
      <w:r>
        <w:rPr>
          <w:rFonts w:hint="eastAsia" w:ascii="仿宋" w:hAnsi="仿宋" w:eastAsia="仿宋" w:cs="仿宋"/>
          <w:i w:val="0"/>
          <w:caps w:val="0"/>
          <w:color w:val="auto"/>
          <w:spacing w:val="0"/>
          <w:sz w:val="24"/>
          <w:szCs w:val="24"/>
        </w:rPr>
        <w:t>开标地点：</w:t>
      </w:r>
      <w:r>
        <w:rPr>
          <w:rFonts w:hint="eastAsia" w:ascii="仿宋" w:hAnsi="仿宋" w:eastAsia="仿宋" w:cs="仿宋"/>
          <w:i w:val="0"/>
          <w:caps w:val="0"/>
          <w:color w:val="auto"/>
          <w:spacing w:val="0"/>
          <w:sz w:val="24"/>
          <w:szCs w:val="24"/>
          <w:lang w:eastAsia="zh-CN"/>
        </w:rPr>
        <w:t>新疆政府采购网政采云平台不见面开</w:t>
      </w:r>
      <w:r>
        <w:rPr>
          <w:rFonts w:hint="eastAsia" w:ascii="仿宋" w:hAnsi="仿宋" w:eastAsia="仿宋" w:cs="仿宋"/>
          <w:i w:val="0"/>
          <w:caps w:val="0"/>
          <w:color w:val="000000"/>
          <w:spacing w:val="0"/>
          <w:sz w:val="24"/>
          <w:szCs w:val="24"/>
          <w:lang w:eastAsia="zh-CN"/>
        </w:rPr>
        <w:t>评标系统</w:t>
      </w:r>
    </w:p>
    <w:p w14:paraId="7B13D34D">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caps w:val="0"/>
          <w:color w:val="000000"/>
          <w:spacing w:val="0"/>
          <w:sz w:val="24"/>
          <w:szCs w:val="24"/>
        </w:rPr>
      </w:pPr>
      <w:r>
        <w:rPr>
          <w:rStyle w:val="24"/>
          <w:rFonts w:hint="eastAsia" w:ascii="仿宋" w:hAnsi="仿宋" w:eastAsia="仿宋" w:cs="仿宋"/>
          <w:i w:val="0"/>
          <w:caps w:val="0"/>
          <w:color w:val="000000"/>
          <w:spacing w:val="0"/>
          <w:sz w:val="24"/>
          <w:szCs w:val="24"/>
        </w:rPr>
        <w:t>五、公告期限</w:t>
      </w:r>
      <w:r>
        <w:rPr>
          <w:rStyle w:val="24"/>
          <w:rFonts w:hint="eastAsia" w:ascii="仿宋" w:hAnsi="仿宋" w:eastAsia="仿宋" w:cs="仿宋"/>
          <w:i w:val="0"/>
          <w:caps w:val="0"/>
          <w:color w:val="000000"/>
          <w:spacing w:val="0"/>
          <w:sz w:val="24"/>
          <w:szCs w:val="24"/>
          <w:lang w:val="en-US" w:eastAsia="zh-CN"/>
        </w:rPr>
        <w:t xml:space="preserve">  </w:t>
      </w:r>
      <w:r>
        <w:rPr>
          <w:rFonts w:hint="eastAsia" w:ascii="仿宋" w:hAnsi="仿宋" w:eastAsia="仿宋" w:cs="仿宋"/>
          <w:i w:val="0"/>
          <w:caps w:val="0"/>
          <w:color w:val="000000"/>
          <w:spacing w:val="0"/>
          <w:sz w:val="24"/>
          <w:szCs w:val="24"/>
        </w:rPr>
        <w:t>自本公告发布之日起</w:t>
      </w:r>
      <w:r>
        <w:rPr>
          <w:rFonts w:hint="eastAsia" w:ascii="仿宋" w:hAnsi="仿宋" w:eastAsia="仿宋" w:cs="仿宋"/>
          <w:i w:val="0"/>
          <w:caps w:val="0"/>
          <w:color w:val="000000"/>
          <w:spacing w:val="0"/>
          <w:sz w:val="24"/>
          <w:szCs w:val="24"/>
          <w:lang w:val="en-US" w:eastAsia="zh-CN"/>
        </w:rPr>
        <w:t>3</w:t>
      </w:r>
      <w:r>
        <w:rPr>
          <w:rFonts w:hint="eastAsia" w:ascii="仿宋" w:hAnsi="仿宋" w:eastAsia="仿宋" w:cs="仿宋"/>
          <w:i w:val="0"/>
          <w:caps w:val="0"/>
          <w:color w:val="000000"/>
          <w:spacing w:val="0"/>
          <w:sz w:val="24"/>
          <w:szCs w:val="24"/>
        </w:rPr>
        <w:t>个工作日。</w:t>
      </w:r>
    </w:p>
    <w:p w14:paraId="0E6CB4E8">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Style w:val="24"/>
          <w:rFonts w:hint="eastAsia" w:ascii="仿宋" w:hAnsi="仿宋" w:eastAsia="仿宋" w:cs="仿宋"/>
          <w:i w:val="0"/>
          <w:caps w:val="0"/>
          <w:color w:val="000000"/>
          <w:spacing w:val="0"/>
          <w:sz w:val="24"/>
          <w:szCs w:val="24"/>
          <w:lang w:val="en-US" w:eastAsia="zh-CN"/>
        </w:rPr>
      </w:pPr>
      <w:r>
        <w:rPr>
          <w:rStyle w:val="24"/>
          <w:rFonts w:hint="eastAsia" w:ascii="仿宋" w:hAnsi="仿宋" w:eastAsia="仿宋" w:cs="仿宋"/>
          <w:i w:val="0"/>
          <w:caps w:val="0"/>
          <w:color w:val="000000"/>
          <w:spacing w:val="0"/>
          <w:sz w:val="24"/>
          <w:szCs w:val="24"/>
        </w:rPr>
        <w:t>六、其他补充事宜</w:t>
      </w:r>
      <w:r>
        <w:rPr>
          <w:rStyle w:val="24"/>
          <w:rFonts w:hint="eastAsia" w:ascii="仿宋" w:hAnsi="仿宋" w:eastAsia="仿宋" w:cs="仿宋"/>
          <w:i w:val="0"/>
          <w:caps w:val="0"/>
          <w:color w:val="000000"/>
          <w:spacing w:val="0"/>
          <w:sz w:val="24"/>
          <w:szCs w:val="24"/>
          <w:lang w:val="en-US" w:eastAsia="zh-CN"/>
        </w:rPr>
        <w:t xml:space="preserve"> </w:t>
      </w:r>
      <w:r>
        <w:rPr>
          <w:rStyle w:val="24"/>
          <w:rFonts w:hint="eastAsia" w:ascii="仿宋" w:hAnsi="仿宋" w:eastAsia="仿宋" w:cs="仿宋"/>
          <w:b w:val="0"/>
          <w:bCs/>
          <w:i w:val="0"/>
          <w:caps w:val="0"/>
          <w:color w:val="000000"/>
          <w:spacing w:val="0"/>
          <w:sz w:val="24"/>
          <w:szCs w:val="24"/>
          <w:lang w:val="en-US" w:eastAsia="zh-CN"/>
        </w:rPr>
        <w:t>投标人在获取招标文件后须及时办理政采云平台CA锁，按招标文件及政采云平台电子投标文件制作要求制作投标文件。</w:t>
      </w:r>
    </w:p>
    <w:p w14:paraId="79D7EE79">
      <w:pPr>
        <w:pStyle w:val="19"/>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hint="eastAsia" w:ascii="仿宋" w:hAnsi="仿宋" w:eastAsia="仿宋" w:cs="仿宋"/>
          <w:i w:val="0"/>
          <w:caps w:val="0"/>
          <w:color w:val="000000"/>
          <w:spacing w:val="0"/>
          <w:sz w:val="24"/>
          <w:szCs w:val="24"/>
        </w:rPr>
      </w:pPr>
      <w:r>
        <w:rPr>
          <w:rStyle w:val="24"/>
          <w:rFonts w:hint="eastAsia" w:ascii="仿宋" w:hAnsi="仿宋" w:eastAsia="仿宋" w:cs="仿宋"/>
          <w:i w:val="0"/>
          <w:caps w:val="0"/>
          <w:color w:val="000000"/>
          <w:spacing w:val="0"/>
          <w:sz w:val="24"/>
          <w:szCs w:val="24"/>
        </w:rPr>
        <w:t>七、对本次采购提出询问，请按以下方式联系</w:t>
      </w:r>
    </w:p>
    <w:p w14:paraId="0A4366DF">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caps w:val="0"/>
          <w:color w:val="000000"/>
          <w:spacing w:val="0"/>
          <w:sz w:val="24"/>
          <w:szCs w:val="24"/>
        </w:rPr>
      </w:pPr>
      <w:r>
        <w:rPr>
          <w:rFonts w:hint="eastAsia" w:ascii="仿宋" w:hAnsi="仿宋" w:eastAsia="仿宋" w:cs="仿宋"/>
          <w:i w:val="0"/>
          <w:caps w:val="0"/>
          <w:color w:val="000000"/>
          <w:spacing w:val="0"/>
          <w:sz w:val="24"/>
          <w:szCs w:val="24"/>
        </w:rPr>
        <w:t>1.采购人信息</w:t>
      </w:r>
    </w:p>
    <w:p w14:paraId="299093A6">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caps w:val="0"/>
          <w:color w:val="000000"/>
          <w:spacing w:val="0"/>
          <w:sz w:val="24"/>
          <w:szCs w:val="24"/>
          <w:lang w:eastAsia="zh-CN"/>
        </w:rPr>
      </w:pPr>
      <w:r>
        <w:rPr>
          <w:rFonts w:hint="eastAsia" w:ascii="仿宋" w:hAnsi="仿宋" w:eastAsia="仿宋" w:cs="仿宋"/>
          <w:i w:val="0"/>
          <w:caps w:val="0"/>
          <w:color w:val="000000"/>
          <w:spacing w:val="0"/>
          <w:sz w:val="24"/>
          <w:szCs w:val="24"/>
        </w:rPr>
        <w:t>名 称：</w:t>
      </w:r>
      <w:r>
        <w:rPr>
          <w:rStyle w:val="25"/>
          <w:rFonts w:hint="eastAsia" w:ascii="仿宋" w:hAnsi="仿宋" w:eastAsia="仿宋" w:cs="仿宋"/>
          <w:i w:val="0"/>
          <w:caps w:val="0"/>
          <w:color w:val="000000"/>
          <w:spacing w:val="0"/>
          <w:sz w:val="24"/>
          <w:szCs w:val="24"/>
          <w:lang w:eastAsia="zh-CN"/>
        </w:rPr>
        <w:t>库车市阿拉哈格镇人民政府</w:t>
      </w:r>
    </w:p>
    <w:p w14:paraId="7900BE4A">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caps w:val="0"/>
          <w:color w:val="000000"/>
          <w:spacing w:val="0"/>
          <w:sz w:val="24"/>
          <w:szCs w:val="24"/>
        </w:rPr>
      </w:pPr>
      <w:r>
        <w:rPr>
          <w:rFonts w:hint="eastAsia" w:ascii="仿宋" w:hAnsi="仿宋" w:eastAsia="仿宋" w:cs="仿宋"/>
          <w:i w:val="0"/>
          <w:caps w:val="0"/>
          <w:color w:val="000000"/>
          <w:spacing w:val="0"/>
          <w:sz w:val="24"/>
          <w:szCs w:val="24"/>
        </w:rPr>
        <w:t>地 址：库</w:t>
      </w:r>
      <w:r>
        <w:rPr>
          <w:rFonts w:hint="eastAsia" w:ascii="仿宋" w:hAnsi="仿宋" w:eastAsia="仿宋" w:cs="仿宋"/>
          <w:i w:val="0"/>
          <w:caps w:val="0"/>
          <w:color w:val="000000"/>
          <w:spacing w:val="0"/>
          <w:sz w:val="24"/>
          <w:szCs w:val="24"/>
          <w:lang w:eastAsia="zh-CN"/>
        </w:rPr>
        <w:t>车市阿拉哈格镇</w:t>
      </w:r>
    </w:p>
    <w:p w14:paraId="54FC880C">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caps w:val="0"/>
          <w:color w:val="000000"/>
          <w:spacing w:val="0"/>
          <w:sz w:val="24"/>
          <w:szCs w:val="24"/>
        </w:rPr>
      </w:pPr>
      <w:r>
        <w:rPr>
          <w:rFonts w:hint="eastAsia" w:ascii="仿宋" w:hAnsi="仿宋" w:eastAsia="仿宋" w:cs="仿宋"/>
          <w:i w:val="0"/>
          <w:caps w:val="0"/>
          <w:color w:val="000000"/>
          <w:spacing w:val="0"/>
          <w:sz w:val="24"/>
          <w:szCs w:val="24"/>
        </w:rPr>
        <w:t>联系方式：</w:t>
      </w:r>
      <w:r>
        <w:rPr>
          <w:rFonts w:hint="eastAsia" w:ascii="仿宋" w:hAnsi="仿宋" w:eastAsia="仿宋" w:cs="仿宋"/>
          <w:i w:val="0"/>
          <w:iCs w:val="0"/>
          <w:caps w:val="0"/>
          <w:color w:val="000000"/>
          <w:spacing w:val="0"/>
          <w:sz w:val="24"/>
          <w:szCs w:val="24"/>
          <w:lang w:val="en-US" w:eastAsia="zh-CN"/>
        </w:rPr>
        <w:t>15739229202</w:t>
      </w:r>
    </w:p>
    <w:p w14:paraId="50867D18">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caps w:val="0"/>
          <w:color w:val="000000"/>
          <w:spacing w:val="0"/>
          <w:sz w:val="24"/>
          <w:szCs w:val="24"/>
        </w:rPr>
      </w:pPr>
      <w:r>
        <w:rPr>
          <w:rFonts w:hint="eastAsia" w:ascii="仿宋" w:hAnsi="仿宋" w:eastAsia="仿宋" w:cs="仿宋"/>
          <w:i w:val="0"/>
          <w:caps w:val="0"/>
          <w:color w:val="000000"/>
          <w:spacing w:val="0"/>
          <w:sz w:val="24"/>
          <w:szCs w:val="24"/>
        </w:rPr>
        <w:t>2.采购代理机构信息</w:t>
      </w:r>
    </w:p>
    <w:p w14:paraId="67F8E3B7">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caps w:val="0"/>
          <w:color w:val="000000"/>
          <w:spacing w:val="0"/>
          <w:sz w:val="24"/>
          <w:szCs w:val="24"/>
        </w:rPr>
      </w:pPr>
      <w:r>
        <w:rPr>
          <w:rFonts w:hint="eastAsia" w:ascii="仿宋" w:hAnsi="仿宋" w:eastAsia="仿宋" w:cs="仿宋"/>
          <w:i w:val="0"/>
          <w:caps w:val="0"/>
          <w:color w:val="000000"/>
          <w:spacing w:val="0"/>
          <w:sz w:val="24"/>
          <w:szCs w:val="24"/>
        </w:rPr>
        <w:t>名 称：新疆星建华汇工程项目管理有限公司</w:t>
      </w:r>
    </w:p>
    <w:p w14:paraId="6C0EB3B9">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caps w:val="0"/>
          <w:color w:val="000000"/>
          <w:spacing w:val="0"/>
          <w:sz w:val="24"/>
          <w:szCs w:val="24"/>
        </w:rPr>
      </w:pPr>
      <w:r>
        <w:rPr>
          <w:rFonts w:hint="eastAsia" w:ascii="仿宋" w:hAnsi="仿宋" w:eastAsia="仿宋" w:cs="仿宋"/>
          <w:i w:val="0"/>
          <w:caps w:val="0"/>
          <w:color w:val="000000"/>
          <w:spacing w:val="0"/>
          <w:sz w:val="24"/>
          <w:szCs w:val="24"/>
        </w:rPr>
        <w:t>地 址：库车市金兹花园物业二楼</w:t>
      </w:r>
    </w:p>
    <w:p w14:paraId="6A39A8CC">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default" w:ascii="仿宋" w:hAnsi="仿宋" w:eastAsia="仿宋" w:cs="仿宋"/>
          <w:i w:val="0"/>
          <w:caps w:val="0"/>
          <w:color w:val="000000"/>
          <w:spacing w:val="0"/>
          <w:sz w:val="24"/>
          <w:szCs w:val="24"/>
          <w:lang w:val="en-US" w:eastAsia="zh-CN"/>
        </w:rPr>
      </w:pPr>
      <w:r>
        <w:rPr>
          <w:rFonts w:hint="eastAsia" w:ascii="仿宋" w:hAnsi="仿宋" w:eastAsia="仿宋" w:cs="仿宋"/>
          <w:i w:val="0"/>
          <w:caps w:val="0"/>
          <w:color w:val="000000"/>
          <w:spacing w:val="0"/>
          <w:sz w:val="24"/>
          <w:szCs w:val="24"/>
        </w:rPr>
        <w:t>联系方式：</w:t>
      </w:r>
      <w:r>
        <w:rPr>
          <w:rFonts w:hint="eastAsia" w:ascii="仿宋" w:hAnsi="仿宋" w:eastAsia="仿宋" w:cs="仿宋"/>
          <w:i w:val="0"/>
          <w:caps w:val="0"/>
          <w:color w:val="000000"/>
          <w:spacing w:val="0"/>
          <w:sz w:val="24"/>
          <w:szCs w:val="24"/>
          <w:lang w:val="en-US" w:eastAsia="zh-CN"/>
        </w:rPr>
        <w:t>13565102810</w:t>
      </w:r>
    </w:p>
    <w:p w14:paraId="402852FD">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caps w:val="0"/>
          <w:color w:val="000000"/>
          <w:spacing w:val="0"/>
          <w:sz w:val="24"/>
          <w:szCs w:val="24"/>
        </w:rPr>
      </w:pPr>
      <w:r>
        <w:rPr>
          <w:rFonts w:hint="eastAsia" w:ascii="仿宋" w:hAnsi="仿宋" w:eastAsia="仿宋" w:cs="仿宋"/>
          <w:i w:val="0"/>
          <w:caps w:val="0"/>
          <w:color w:val="000000"/>
          <w:spacing w:val="0"/>
          <w:sz w:val="24"/>
          <w:szCs w:val="24"/>
        </w:rPr>
        <w:t>3.项目联系方式</w:t>
      </w:r>
    </w:p>
    <w:p w14:paraId="6F7A1DD2">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caps w:val="0"/>
          <w:color w:val="000000"/>
          <w:spacing w:val="0"/>
          <w:sz w:val="24"/>
          <w:szCs w:val="24"/>
          <w:lang w:eastAsia="zh-CN"/>
        </w:rPr>
      </w:pPr>
      <w:r>
        <w:rPr>
          <w:rFonts w:hint="eastAsia" w:ascii="仿宋" w:hAnsi="仿宋" w:eastAsia="仿宋" w:cs="仿宋"/>
          <w:i w:val="0"/>
          <w:caps w:val="0"/>
          <w:color w:val="000000"/>
          <w:spacing w:val="0"/>
          <w:sz w:val="24"/>
          <w:szCs w:val="24"/>
        </w:rPr>
        <w:t>项目联系人：</w:t>
      </w:r>
      <w:r>
        <w:rPr>
          <w:rStyle w:val="25"/>
          <w:rFonts w:hint="eastAsia" w:ascii="仿宋" w:hAnsi="仿宋" w:eastAsia="仿宋" w:cs="仿宋"/>
          <w:i w:val="0"/>
          <w:caps w:val="0"/>
          <w:color w:val="000000"/>
          <w:spacing w:val="0"/>
          <w:sz w:val="24"/>
          <w:szCs w:val="24"/>
          <w:lang w:val="en-US" w:eastAsia="zh-CN"/>
        </w:rPr>
        <w:t>陶明江</w:t>
      </w:r>
    </w:p>
    <w:p w14:paraId="7FA82829">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caps w:val="0"/>
          <w:color w:val="000000"/>
          <w:spacing w:val="0"/>
          <w:sz w:val="24"/>
          <w:szCs w:val="24"/>
          <w:lang w:val="en-US" w:eastAsia="zh-CN"/>
        </w:rPr>
      </w:pPr>
      <w:r>
        <w:rPr>
          <w:rFonts w:hint="eastAsia" w:ascii="仿宋" w:hAnsi="仿宋" w:eastAsia="仿宋" w:cs="仿宋"/>
          <w:i w:val="0"/>
          <w:caps w:val="0"/>
          <w:color w:val="000000"/>
          <w:spacing w:val="0"/>
          <w:sz w:val="24"/>
          <w:szCs w:val="24"/>
        </w:rPr>
        <w:t>电 话：</w:t>
      </w:r>
      <w:r>
        <w:rPr>
          <w:rStyle w:val="25"/>
          <w:rFonts w:hint="eastAsia" w:ascii="仿宋" w:hAnsi="仿宋" w:eastAsia="仿宋" w:cs="仿宋"/>
          <w:i w:val="0"/>
          <w:caps w:val="0"/>
          <w:color w:val="000000"/>
          <w:spacing w:val="0"/>
          <w:sz w:val="24"/>
          <w:szCs w:val="24"/>
          <w:lang w:val="en-US" w:eastAsia="zh-CN"/>
        </w:rPr>
        <w:t>13565102810</w:t>
      </w:r>
    </w:p>
    <w:p w14:paraId="41B69D76">
      <w:pPr>
        <w:pStyle w:val="16"/>
        <w:bidi w:val="0"/>
        <w:ind w:left="0" w:leftChars="0" w:firstLine="0" w:firstLineChars="0"/>
        <w:rPr>
          <w:rFonts w:hint="eastAsia" w:ascii="仿宋" w:hAnsi="仿宋" w:eastAsia="仿宋" w:cs="仿宋"/>
          <w:lang w:val="en-US" w:eastAsia="zh-CN"/>
        </w:rPr>
        <w:sectPr>
          <w:footerReference r:id="rId3" w:type="default"/>
          <w:pgSz w:w="11906" w:h="16838"/>
          <w:pgMar w:top="1440" w:right="1800" w:bottom="1440" w:left="1800" w:header="851" w:footer="992" w:gutter="0"/>
          <w:pgNumType w:fmt="decimal" w:start="1"/>
          <w:cols w:space="425" w:num="1"/>
          <w:docGrid w:type="lines" w:linePitch="312" w:charSpace="0"/>
        </w:sectPr>
      </w:pPr>
    </w:p>
    <w:p w14:paraId="64BAB08A">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0"/>
        <w:rPr>
          <w:rFonts w:hint="eastAsia" w:ascii="仿宋" w:hAnsi="仿宋" w:eastAsia="仿宋" w:cs="仿宋"/>
          <w:b/>
          <w:bCs/>
          <w:color w:val="auto"/>
          <w:spacing w:val="0"/>
          <w:sz w:val="32"/>
          <w:szCs w:val="32"/>
          <w:lang w:val="en-US" w:eastAsia="zh-CN"/>
        </w:rPr>
      </w:pPr>
      <w:bookmarkStart w:id="3" w:name="_Toc11305"/>
      <w:bookmarkStart w:id="4" w:name="_Toc17990"/>
      <w:r>
        <w:rPr>
          <w:rFonts w:hint="eastAsia" w:ascii="仿宋" w:hAnsi="仿宋" w:eastAsia="仿宋" w:cs="仿宋"/>
          <w:b/>
          <w:bCs/>
          <w:color w:val="auto"/>
          <w:spacing w:val="0"/>
          <w:kern w:val="0"/>
          <w:sz w:val="32"/>
          <w:szCs w:val="32"/>
          <w:lang w:val="en-US" w:eastAsia="zh-CN" w:bidi="ar-SA"/>
        </w:rPr>
        <w:t>第二章</w:t>
      </w:r>
      <w:r>
        <w:rPr>
          <w:rFonts w:hint="eastAsia" w:ascii="仿宋" w:hAnsi="仿宋" w:eastAsia="仿宋" w:cs="仿宋"/>
          <w:b/>
          <w:bCs/>
          <w:color w:val="auto"/>
          <w:spacing w:val="0"/>
          <w:sz w:val="32"/>
          <w:szCs w:val="32"/>
          <w:lang w:val="en-US" w:eastAsia="zh-CN"/>
        </w:rPr>
        <w:t>投标人须知</w:t>
      </w:r>
      <w:bookmarkEnd w:id="3"/>
      <w:bookmarkEnd w:id="4"/>
    </w:p>
    <w:p w14:paraId="74E3172E">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1"/>
        <w:rPr>
          <w:rFonts w:hint="eastAsia" w:ascii="仿宋" w:hAnsi="仿宋" w:eastAsia="仿宋" w:cs="仿宋"/>
          <w:b/>
          <w:bCs/>
          <w:color w:val="auto"/>
          <w:spacing w:val="0"/>
          <w:sz w:val="21"/>
          <w:szCs w:val="21"/>
          <w:lang w:val="en-US" w:eastAsia="zh-CN"/>
        </w:rPr>
      </w:pPr>
      <w:bookmarkStart w:id="5" w:name="_Toc10607"/>
      <w:bookmarkStart w:id="6" w:name="_Toc30036"/>
      <w:r>
        <w:rPr>
          <w:rFonts w:hint="eastAsia" w:ascii="仿宋" w:hAnsi="仿宋" w:eastAsia="仿宋" w:cs="仿宋"/>
          <w:b/>
          <w:bCs/>
          <w:color w:val="auto"/>
          <w:spacing w:val="0"/>
          <w:sz w:val="21"/>
          <w:szCs w:val="21"/>
          <w:lang w:val="en-US" w:eastAsia="zh-CN"/>
        </w:rPr>
        <w:t>投标人须知前附表</w:t>
      </w:r>
      <w:bookmarkEnd w:id="5"/>
      <w:bookmarkEnd w:id="6"/>
    </w:p>
    <w:tbl>
      <w:tblPr>
        <w:tblStyle w:val="22"/>
        <w:tblW w:w="96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7"/>
        <w:gridCol w:w="2548"/>
        <w:gridCol w:w="6078"/>
      </w:tblGrid>
      <w:tr w14:paraId="054E3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1067" w:type="dxa"/>
            <w:vAlign w:val="center"/>
          </w:tcPr>
          <w:p w14:paraId="2B7F195D">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bCs/>
                <w:color w:val="auto"/>
                <w:spacing w:val="0"/>
                <w:sz w:val="21"/>
                <w:szCs w:val="21"/>
                <w:vertAlign w:val="baseline"/>
                <w:lang w:val="en-US" w:eastAsia="zh-CN"/>
              </w:rPr>
            </w:pPr>
            <w:r>
              <w:rPr>
                <w:rFonts w:hint="eastAsia" w:ascii="仿宋" w:hAnsi="仿宋" w:eastAsia="仿宋" w:cs="仿宋"/>
                <w:b/>
                <w:bCs/>
                <w:color w:val="auto"/>
                <w:spacing w:val="0"/>
                <w:sz w:val="21"/>
                <w:szCs w:val="21"/>
                <w:lang w:val="en-US" w:eastAsia="zh-CN"/>
              </w:rPr>
              <w:t>条款号</w:t>
            </w:r>
          </w:p>
        </w:tc>
        <w:tc>
          <w:tcPr>
            <w:tcW w:w="2548" w:type="dxa"/>
            <w:vAlign w:val="center"/>
          </w:tcPr>
          <w:p w14:paraId="307DFD77">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r>
              <w:rPr>
                <w:rFonts w:hint="eastAsia" w:ascii="仿宋" w:hAnsi="仿宋" w:eastAsia="仿宋" w:cs="仿宋"/>
                <w:b/>
                <w:bCs/>
                <w:color w:val="auto"/>
                <w:spacing w:val="0"/>
                <w:sz w:val="21"/>
                <w:szCs w:val="21"/>
                <w:vertAlign w:val="baseline"/>
                <w:lang w:val="en-US" w:eastAsia="zh-CN"/>
              </w:rPr>
              <w:t>条 款 名 称</w:t>
            </w:r>
          </w:p>
        </w:tc>
        <w:tc>
          <w:tcPr>
            <w:tcW w:w="6078" w:type="dxa"/>
            <w:vAlign w:val="center"/>
          </w:tcPr>
          <w:p w14:paraId="197EF8D3">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r>
              <w:rPr>
                <w:rFonts w:hint="eastAsia" w:ascii="仿宋" w:hAnsi="仿宋" w:eastAsia="仿宋" w:cs="仿宋"/>
                <w:b/>
                <w:bCs/>
                <w:color w:val="auto"/>
                <w:spacing w:val="0"/>
                <w:sz w:val="21"/>
                <w:szCs w:val="21"/>
                <w:vertAlign w:val="baseline"/>
                <w:lang w:val="en-US" w:eastAsia="zh-CN"/>
              </w:rPr>
              <w:t>编 列 内 容</w:t>
            </w:r>
          </w:p>
        </w:tc>
      </w:tr>
      <w:tr w14:paraId="5F2FDE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8" w:hRule="atLeast"/>
          <w:jc w:val="center"/>
        </w:trPr>
        <w:tc>
          <w:tcPr>
            <w:tcW w:w="1067" w:type="dxa"/>
            <w:vAlign w:val="center"/>
          </w:tcPr>
          <w:p w14:paraId="0B7DFD73">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1.1.2</w:t>
            </w:r>
          </w:p>
        </w:tc>
        <w:tc>
          <w:tcPr>
            <w:tcW w:w="2548" w:type="dxa"/>
            <w:vAlign w:val="center"/>
          </w:tcPr>
          <w:p w14:paraId="4CB613CC">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招标人</w:t>
            </w:r>
          </w:p>
        </w:tc>
        <w:tc>
          <w:tcPr>
            <w:tcW w:w="6078" w:type="dxa"/>
            <w:vAlign w:val="center"/>
          </w:tcPr>
          <w:p w14:paraId="22145ABD">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名称：库车市阿拉哈格镇人民政府</w:t>
            </w:r>
          </w:p>
          <w:p w14:paraId="3E3978D4">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地址：库车市阿拉哈格镇</w:t>
            </w:r>
          </w:p>
          <w:p w14:paraId="3F3D7DCE">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联系人：杨晓平</w:t>
            </w:r>
          </w:p>
          <w:p w14:paraId="391B1E53">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电话：15739229202</w:t>
            </w:r>
          </w:p>
        </w:tc>
      </w:tr>
      <w:tr w14:paraId="758FE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7" w:hRule="atLeast"/>
          <w:jc w:val="center"/>
        </w:trPr>
        <w:tc>
          <w:tcPr>
            <w:tcW w:w="1067" w:type="dxa"/>
            <w:vAlign w:val="center"/>
          </w:tcPr>
          <w:p w14:paraId="1077E781">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1.1.3</w:t>
            </w:r>
          </w:p>
        </w:tc>
        <w:tc>
          <w:tcPr>
            <w:tcW w:w="2548" w:type="dxa"/>
            <w:vAlign w:val="center"/>
          </w:tcPr>
          <w:p w14:paraId="477FACDC">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招标代理机构</w:t>
            </w:r>
          </w:p>
        </w:tc>
        <w:tc>
          <w:tcPr>
            <w:tcW w:w="6078" w:type="dxa"/>
            <w:vAlign w:val="center"/>
          </w:tcPr>
          <w:p w14:paraId="29C073CC">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名称：新疆星建华汇工程项目管理有限公司</w:t>
            </w:r>
          </w:p>
          <w:p w14:paraId="02146CA3">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地址：库车市金兹花园物业二楼</w:t>
            </w:r>
          </w:p>
          <w:p w14:paraId="4003FAFD">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联系人：陶明江</w:t>
            </w:r>
          </w:p>
          <w:p w14:paraId="42243AFE">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电话：13565102810</w:t>
            </w:r>
          </w:p>
        </w:tc>
      </w:tr>
      <w:tr w14:paraId="0E965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67" w:type="dxa"/>
            <w:vAlign w:val="center"/>
          </w:tcPr>
          <w:p w14:paraId="17695F0B">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1.1.4</w:t>
            </w:r>
          </w:p>
        </w:tc>
        <w:tc>
          <w:tcPr>
            <w:tcW w:w="2548" w:type="dxa"/>
            <w:vAlign w:val="center"/>
          </w:tcPr>
          <w:p w14:paraId="2E818174">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招标项目名称</w:t>
            </w:r>
          </w:p>
        </w:tc>
        <w:tc>
          <w:tcPr>
            <w:tcW w:w="6078" w:type="dxa"/>
            <w:vAlign w:val="center"/>
          </w:tcPr>
          <w:p w14:paraId="2D193F0F">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库车市阿拉哈格镇托乎拉村村集体购牛项目</w:t>
            </w:r>
          </w:p>
          <w:p w14:paraId="486D30CA">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default" w:ascii="仿宋" w:hAnsi="仿宋" w:eastAsia="仿宋" w:cs="仿宋"/>
                <w:color w:val="auto"/>
                <w:lang w:val="en-US" w:eastAsia="zh-CN"/>
              </w:rPr>
            </w:pPr>
            <w:r>
              <w:rPr>
                <w:rFonts w:hint="eastAsia" w:ascii="仿宋" w:hAnsi="仿宋" w:eastAsia="仿宋" w:cs="仿宋"/>
                <w:b w:val="0"/>
                <w:bCs w:val="0"/>
                <w:color w:val="auto"/>
                <w:spacing w:val="0"/>
                <w:sz w:val="21"/>
                <w:szCs w:val="21"/>
                <w:vertAlign w:val="baseline"/>
                <w:lang w:val="en-US" w:eastAsia="zh-CN"/>
              </w:rPr>
              <w:t>项目编号：KCS2025-WT067</w:t>
            </w:r>
          </w:p>
        </w:tc>
      </w:tr>
      <w:tr w14:paraId="1A8F3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1067" w:type="dxa"/>
            <w:vAlign w:val="center"/>
          </w:tcPr>
          <w:p w14:paraId="2BF891EB">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1.2.1</w:t>
            </w:r>
          </w:p>
        </w:tc>
        <w:tc>
          <w:tcPr>
            <w:tcW w:w="2548" w:type="dxa"/>
            <w:vAlign w:val="center"/>
          </w:tcPr>
          <w:p w14:paraId="15DEA12F">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资金来源及比例</w:t>
            </w:r>
          </w:p>
        </w:tc>
        <w:tc>
          <w:tcPr>
            <w:tcW w:w="6078" w:type="dxa"/>
            <w:vAlign w:val="center"/>
          </w:tcPr>
          <w:p w14:paraId="1BF17EF8">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上级专项资金</w:t>
            </w:r>
          </w:p>
        </w:tc>
      </w:tr>
      <w:tr w14:paraId="1E06E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jc w:val="center"/>
        </w:trPr>
        <w:tc>
          <w:tcPr>
            <w:tcW w:w="1067" w:type="dxa"/>
            <w:vAlign w:val="center"/>
          </w:tcPr>
          <w:p w14:paraId="59C07AD0">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1.2.2</w:t>
            </w:r>
          </w:p>
        </w:tc>
        <w:tc>
          <w:tcPr>
            <w:tcW w:w="2548" w:type="dxa"/>
            <w:vAlign w:val="center"/>
          </w:tcPr>
          <w:p w14:paraId="1E445F54">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资金落实情况</w:t>
            </w:r>
          </w:p>
        </w:tc>
        <w:tc>
          <w:tcPr>
            <w:tcW w:w="6078" w:type="dxa"/>
            <w:vAlign w:val="center"/>
          </w:tcPr>
          <w:p w14:paraId="4F3EEC83">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已到位</w:t>
            </w:r>
          </w:p>
        </w:tc>
      </w:tr>
      <w:tr w14:paraId="2E362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1067" w:type="dxa"/>
            <w:vAlign w:val="center"/>
          </w:tcPr>
          <w:p w14:paraId="05AB2F6C">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1.3.1</w:t>
            </w:r>
          </w:p>
        </w:tc>
        <w:tc>
          <w:tcPr>
            <w:tcW w:w="2548" w:type="dxa"/>
            <w:vAlign w:val="center"/>
          </w:tcPr>
          <w:p w14:paraId="454AFA95">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招标范围</w:t>
            </w:r>
          </w:p>
        </w:tc>
        <w:tc>
          <w:tcPr>
            <w:tcW w:w="6078" w:type="dxa"/>
            <w:vAlign w:val="center"/>
          </w:tcPr>
          <w:p w14:paraId="003D9D0B">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购买西门塔尔牛129头，牛为公牛，年龄为1-2岁，牛重为350公斤以上（详见第五章 采购需求）</w:t>
            </w:r>
          </w:p>
        </w:tc>
      </w:tr>
      <w:tr w14:paraId="15FBC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2" w:hRule="atLeast"/>
          <w:jc w:val="center"/>
        </w:trPr>
        <w:tc>
          <w:tcPr>
            <w:tcW w:w="1067" w:type="dxa"/>
            <w:vMerge w:val="restart"/>
            <w:vAlign w:val="center"/>
          </w:tcPr>
          <w:p w14:paraId="3095C8A3">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1.3.2</w:t>
            </w:r>
          </w:p>
        </w:tc>
        <w:tc>
          <w:tcPr>
            <w:tcW w:w="2548" w:type="dxa"/>
            <w:vAlign w:val="center"/>
          </w:tcPr>
          <w:p w14:paraId="542E1202">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交货期</w:t>
            </w:r>
          </w:p>
        </w:tc>
        <w:tc>
          <w:tcPr>
            <w:tcW w:w="6078" w:type="dxa"/>
            <w:vAlign w:val="center"/>
          </w:tcPr>
          <w:p w14:paraId="5BF6D30F">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交付时限不得超过接到采购通知之日起2个月内（详见第五章 采购需求）</w:t>
            </w:r>
          </w:p>
        </w:tc>
      </w:tr>
      <w:tr w14:paraId="7312A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1067" w:type="dxa"/>
            <w:vMerge w:val="continue"/>
            <w:vAlign w:val="center"/>
          </w:tcPr>
          <w:p w14:paraId="271254DF">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2548" w:type="dxa"/>
            <w:vAlign w:val="center"/>
          </w:tcPr>
          <w:p w14:paraId="501981CE">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质量保证期</w:t>
            </w:r>
          </w:p>
        </w:tc>
        <w:tc>
          <w:tcPr>
            <w:tcW w:w="6078" w:type="dxa"/>
            <w:vAlign w:val="center"/>
          </w:tcPr>
          <w:p w14:paraId="5CF8382A">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w:t>
            </w:r>
          </w:p>
        </w:tc>
      </w:tr>
      <w:tr w14:paraId="673033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1067" w:type="dxa"/>
            <w:vAlign w:val="center"/>
          </w:tcPr>
          <w:p w14:paraId="1B11C6C2">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1.3.3</w:t>
            </w:r>
          </w:p>
        </w:tc>
        <w:tc>
          <w:tcPr>
            <w:tcW w:w="2548" w:type="dxa"/>
            <w:vAlign w:val="center"/>
          </w:tcPr>
          <w:p w14:paraId="5EEC1563">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交货地点</w:t>
            </w:r>
          </w:p>
        </w:tc>
        <w:tc>
          <w:tcPr>
            <w:tcW w:w="6078" w:type="dxa"/>
            <w:vAlign w:val="center"/>
          </w:tcPr>
          <w:p w14:paraId="77DC849A">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库车市阿拉哈格镇</w:t>
            </w:r>
          </w:p>
        </w:tc>
      </w:tr>
      <w:tr w14:paraId="54884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1067" w:type="dxa"/>
            <w:vAlign w:val="center"/>
          </w:tcPr>
          <w:p w14:paraId="5FBBC28A">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1.3.4</w:t>
            </w:r>
          </w:p>
        </w:tc>
        <w:tc>
          <w:tcPr>
            <w:tcW w:w="2548" w:type="dxa"/>
            <w:vAlign w:val="center"/>
          </w:tcPr>
          <w:p w14:paraId="6051A194">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质量标准</w:t>
            </w:r>
          </w:p>
        </w:tc>
        <w:tc>
          <w:tcPr>
            <w:tcW w:w="6078" w:type="dxa"/>
            <w:vAlign w:val="center"/>
          </w:tcPr>
          <w:p w14:paraId="13DF5671">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符合国家相关规范要求，满足采购人采购需求；</w:t>
            </w:r>
          </w:p>
        </w:tc>
      </w:tr>
      <w:tr w14:paraId="31097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9" w:hRule="atLeast"/>
          <w:jc w:val="center"/>
        </w:trPr>
        <w:tc>
          <w:tcPr>
            <w:tcW w:w="1067" w:type="dxa"/>
            <w:vAlign w:val="center"/>
          </w:tcPr>
          <w:p w14:paraId="4DF0109C">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1.4.1</w:t>
            </w:r>
          </w:p>
        </w:tc>
        <w:tc>
          <w:tcPr>
            <w:tcW w:w="2548" w:type="dxa"/>
            <w:vAlign w:val="center"/>
          </w:tcPr>
          <w:p w14:paraId="503A8479">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投标人资质条件、能力、信誉</w:t>
            </w:r>
          </w:p>
        </w:tc>
        <w:tc>
          <w:tcPr>
            <w:tcW w:w="6078" w:type="dxa"/>
            <w:vAlign w:val="center"/>
          </w:tcPr>
          <w:p w14:paraId="42F228E5">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资质条件：1、投标人须符合《中华人民共和国政府采购法》第二十二条之规定；</w:t>
            </w:r>
          </w:p>
          <w:p w14:paraId="2FBA899C">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2、(1）投标人应具备独立的法人资格，具有能力提供本次采购货物项目的能力；投标人须具有牛所在地县级以上兽医主管部门颁发的《动物防疫条件合格证》；（2）凡拟参加本次招标项目的投标人，如在“信用中国”网站（</w:t>
            </w:r>
            <w:r>
              <w:rPr>
                <w:rFonts w:hint="eastAsia" w:ascii="仿宋" w:hAnsi="仿宋" w:eastAsia="仿宋" w:cs="仿宋"/>
                <w:b w:val="0"/>
                <w:bCs w:val="0"/>
                <w:color w:val="auto"/>
                <w:spacing w:val="0"/>
                <w:sz w:val="21"/>
                <w:szCs w:val="21"/>
                <w:vertAlign w:val="baseline"/>
                <w:lang w:val="en-US" w:eastAsia="zh-CN"/>
              </w:rPr>
              <w:drawing>
                <wp:inline distT="0" distB="0" distL="114300" distR="114300">
                  <wp:extent cx="190500" cy="142875"/>
                  <wp:effectExtent l="0" t="0" r="0" b="9525"/>
                  <wp:docPr id="4"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IMG_256"/>
                          <pic:cNvPicPr>
                            <a:picLocks noChangeAspect="1"/>
                          </pic:cNvPicPr>
                        </pic:nvPicPr>
                        <pic:blipFill>
                          <a:blip r:embed="rId6"/>
                          <a:stretch>
                            <a:fillRect/>
                          </a:stretch>
                        </pic:blipFill>
                        <pic:spPr>
                          <a:xfrm>
                            <a:off x="0" y="0"/>
                            <a:ext cx="190500" cy="142875"/>
                          </a:xfrm>
                          <a:prstGeom prst="rect">
                            <a:avLst/>
                          </a:prstGeom>
                          <a:noFill/>
                          <a:ln>
                            <a:noFill/>
                          </a:ln>
                        </pic:spPr>
                      </pic:pic>
                    </a:graphicData>
                  </a:graphic>
                </wp:inline>
              </w:drawing>
            </w:r>
            <w:r>
              <w:rPr>
                <w:rFonts w:hint="eastAsia" w:ascii="仿宋" w:hAnsi="仿宋" w:eastAsia="仿宋" w:cs="仿宋"/>
                <w:b w:val="0"/>
                <w:bCs w:val="0"/>
                <w:color w:val="auto"/>
                <w:spacing w:val="0"/>
                <w:sz w:val="21"/>
                <w:szCs w:val="21"/>
                <w:vertAlign w:val="baseline"/>
                <w:lang w:val="en-US" w:eastAsia="zh-CN"/>
              </w:rPr>
              <w:t>www.creditchina.gov.cn）、中国政府采购网（</w:t>
            </w:r>
            <w:r>
              <w:rPr>
                <w:rFonts w:hint="eastAsia" w:ascii="仿宋" w:hAnsi="仿宋" w:eastAsia="仿宋" w:cs="仿宋"/>
                <w:b w:val="0"/>
                <w:bCs w:val="0"/>
                <w:color w:val="auto"/>
                <w:spacing w:val="0"/>
                <w:sz w:val="21"/>
                <w:szCs w:val="21"/>
                <w:vertAlign w:val="baseline"/>
                <w:lang w:val="en-US" w:eastAsia="zh-CN"/>
              </w:rPr>
              <w:drawing>
                <wp:inline distT="0" distB="0" distL="114300" distR="114300">
                  <wp:extent cx="190500" cy="142875"/>
                  <wp:effectExtent l="0" t="0" r="0" b="9525"/>
                  <wp:docPr id="2"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7"/>
                          <pic:cNvPicPr>
                            <a:picLocks noChangeAspect="1"/>
                          </pic:cNvPicPr>
                        </pic:nvPicPr>
                        <pic:blipFill>
                          <a:blip r:embed="rId6"/>
                          <a:stretch>
                            <a:fillRect/>
                          </a:stretch>
                        </pic:blipFill>
                        <pic:spPr>
                          <a:xfrm>
                            <a:off x="0" y="0"/>
                            <a:ext cx="190500" cy="142875"/>
                          </a:xfrm>
                          <a:prstGeom prst="rect">
                            <a:avLst/>
                          </a:prstGeom>
                          <a:noFill/>
                          <a:ln>
                            <a:noFill/>
                          </a:ln>
                        </pic:spPr>
                      </pic:pic>
                    </a:graphicData>
                  </a:graphic>
                </wp:inline>
              </w:drawing>
            </w:r>
            <w:r>
              <w:rPr>
                <w:rFonts w:hint="eastAsia" w:ascii="仿宋" w:hAnsi="仿宋" w:eastAsia="仿宋" w:cs="仿宋"/>
                <w:b w:val="0"/>
                <w:bCs w:val="0"/>
                <w:color w:val="auto"/>
                <w:spacing w:val="0"/>
                <w:sz w:val="21"/>
                <w:szCs w:val="21"/>
                <w:vertAlign w:val="baseline"/>
                <w:lang w:val="en-US" w:eastAsia="zh-CN"/>
              </w:rPr>
              <w:t>www.ccgp.gov.cn）被列入失信被执行人、重大税收违法案件当事人名单、政府采购严重违法失信行为记录名单的（尚在处罚期内的），将拒绝其参本次政府采购活动；（3）投标人在人员、设备、资金等方面具有相应的履约能力，能够在项目所在地提供长期稳定的售后服务； （4）投标人具有良好的商业信誉和健全的财务会计管理制度。（5）其他说明：1、与采购人存在利害关系可能影响招标公正性的法人、其他组织或者个人，不得参加投标；2、单位负责人为同一人或者存在控股、管理关系的不同单位，不得参加同一标段投标或者未划分标段的同一招标项目投标，违反前两款规的，相关投标均无效。</w:t>
            </w:r>
          </w:p>
          <w:p w14:paraId="378D6B43">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3、信誉要求：无不良行为记录，无其他违法违规行为。</w:t>
            </w:r>
          </w:p>
          <w:p w14:paraId="57536959">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4、其他要求：符合本项目采购公告及法律法规的相关要求</w:t>
            </w:r>
          </w:p>
          <w:p w14:paraId="2B33E62D">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5、财务要求：2024年财务审计报告或2024年年末财务报表（包含：现金流量表、资产负债表、利润表）；</w:t>
            </w:r>
          </w:p>
          <w:p w14:paraId="66EF3763">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6、其他：符合招标文件及相关法律法规相关要求；</w:t>
            </w:r>
          </w:p>
        </w:tc>
      </w:tr>
      <w:tr w14:paraId="42801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jc w:val="center"/>
        </w:trPr>
        <w:tc>
          <w:tcPr>
            <w:tcW w:w="1067" w:type="dxa"/>
            <w:vAlign w:val="center"/>
          </w:tcPr>
          <w:p w14:paraId="4B25ABEE">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1.4.2</w:t>
            </w:r>
          </w:p>
        </w:tc>
        <w:tc>
          <w:tcPr>
            <w:tcW w:w="2548" w:type="dxa"/>
            <w:vAlign w:val="center"/>
          </w:tcPr>
          <w:p w14:paraId="411FE4B6">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是否接受联合体</w:t>
            </w:r>
          </w:p>
        </w:tc>
        <w:tc>
          <w:tcPr>
            <w:tcW w:w="6078" w:type="dxa"/>
            <w:vAlign w:val="center"/>
          </w:tcPr>
          <w:p w14:paraId="4A49215B">
            <w:pPr>
              <w:keepNext w:val="0"/>
              <w:keepLines w:val="0"/>
              <w:pageBreakBefore w:val="0"/>
              <w:widowControl w:val="0"/>
              <w:kinsoku/>
              <w:wordWrap/>
              <w:overflowPunct/>
              <w:topLinePunct w:val="0"/>
              <w:autoSpaceDE/>
              <w:autoSpaceDN/>
              <w:bidi w:val="0"/>
              <w:adjustRightInd/>
              <w:snapToGrid/>
              <w:spacing w:line="240" w:lineRule="auto"/>
              <w:ind w:right="0" w:rightChars="0"/>
              <w:jc w:val="both"/>
              <w:textAlignment w:val="auto"/>
              <w:outlineLvl w:val="9"/>
              <w:rPr>
                <w:rFonts w:hint="eastAsia" w:ascii="仿宋" w:hAnsi="仿宋" w:eastAsia="仿宋" w:cs="仿宋"/>
                <w:color w:val="auto"/>
                <w:spacing w:val="0"/>
                <w:sz w:val="21"/>
                <w:szCs w:val="21"/>
                <w:vertAlign w:val="baseline"/>
                <w:lang w:eastAsia="zh-CN"/>
              </w:rPr>
            </w:pPr>
            <w:r>
              <w:rPr>
                <w:rFonts w:hint="eastAsia" w:ascii="仿宋" w:hAnsi="仿宋" w:eastAsia="仿宋" w:cs="仿宋"/>
                <w:color w:val="auto"/>
                <w:szCs w:val="21"/>
              </w:rPr>
              <w:fldChar w:fldCharType="begin"/>
            </w:r>
            <w:r>
              <w:rPr>
                <w:rFonts w:hint="eastAsia" w:ascii="仿宋" w:hAnsi="仿宋" w:eastAsia="仿宋" w:cs="仿宋"/>
                <w:color w:val="auto"/>
                <w:szCs w:val="21"/>
              </w:rPr>
              <w:instrText xml:space="preserve"> eq \o\ac(□,√)</w:instrText>
            </w:r>
            <w:r>
              <w:rPr>
                <w:rFonts w:hint="eastAsia" w:ascii="仿宋" w:hAnsi="仿宋" w:eastAsia="仿宋" w:cs="仿宋"/>
                <w:color w:val="auto"/>
                <w:szCs w:val="21"/>
              </w:rPr>
              <w:fldChar w:fldCharType="end"/>
            </w:r>
            <w:r>
              <w:rPr>
                <w:rFonts w:hint="eastAsia" w:ascii="仿宋" w:hAnsi="仿宋" w:eastAsia="仿宋" w:cs="仿宋"/>
                <w:color w:val="auto"/>
                <w:spacing w:val="0"/>
                <w:sz w:val="21"/>
                <w:szCs w:val="21"/>
                <w:vertAlign w:val="baseline"/>
                <w:lang w:eastAsia="zh-CN"/>
              </w:rPr>
              <w:t>不接受</w:t>
            </w:r>
          </w:p>
          <w:p w14:paraId="2082FA53">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color w:val="auto"/>
                <w:spacing w:val="0"/>
                <w:sz w:val="21"/>
                <w:szCs w:val="21"/>
                <w:vertAlign w:val="baseline"/>
                <w:lang w:eastAsia="zh-CN"/>
              </w:rPr>
              <w:t>□接受，应满足下列要求：</w:t>
            </w:r>
          </w:p>
        </w:tc>
      </w:tr>
      <w:tr w14:paraId="46B51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1067" w:type="dxa"/>
            <w:vAlign w:val="center"/>
          </w:tcPr>
          <w:p w14:paraId="287A1C1B">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1.4.3</w:t>
            </w:r>
          </w:p>
        </w:tc>
        <w:tc>
          <w:tcPr>
            <w:tcW w:w="2548" w:type="dxa"/>
            <w:vAlign w:val="center"/>
          </w:tcPr>
          <w:p w14:paraId="6794BEF8">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投标人不得存在的其他情形</w:t>
            </w:r>
          </w:p>
        </w:tc>
        <w:tc>
          <w:tcPr>
            <w:tcW w:w="6078" w:type="dxa"/>
            <w:vAlign w:val="center"/>
          </w:tcPr>
          <w:p w14:paraId="68EF4442">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国家法律法规和招标文件规定的其他情形</w:t>
            </w:r>
          </w:p>
        </w:tc>
      </w:tr>
      <w:tr w14:paraId="6740A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2" w:hRule="atLeast"/>
          <w:jc w:val="center"/>
        </w:trPr>
        <w:tc>
          <w:tcPr>
            <w:tcW w:w="1067" w:type="dxa"/>
            <w:vAlign w:val="center"/>
          </w:tcPr>
          <w:p w14:paraId="1C59FF86">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1.9.1</w:t>
            </w:r>
          </w:p>
        </w:tc>
        <w:tc>
          <w:tcPr>
            <w:tcW w:w="2548" w:type="dxa"/>
            <w:vAlign w:val="center"/>
          </w:tcPr>
          <w:p w14:paraId="3F4C2CA3">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投标预备会</w:t>
            </w:r>
          </w:p>
        </w:tc>
        <w:tc>
          <w:tcPr>
            <w:tcW w:w="6078" w:type="dxa"/>
            <w:vAlign w:val="center"/>
          </w:tcPr>
          <w:p w14:paraId="2D06CA09">
            <w:pPr>
              <w:keepNext w:val="0"/>
              <w:keepLines w:val="0"/>
              <w:pageBreakBefore w:val="0"/>
              <w:widowControl w:val="0"/>
              <w:kinsoku/>
              <w:wordWrap/>
              <w:overflowPunct/>
              <w:topLinePunct w:val="0"/>
              <w:autoSpaceDE/>
              <w:autoSpaceDN/>
              <w:bidi w:val="0"/>
              <w:adjustRightInd/>
              <w:snapToGrid/>
              <w:spacing w:line="240" w:lineRule="auto"/>
              <w:ind w:right="0" w:rightChars="0"/>
              <w:jc w:val="both"/>
              <w:textAlignment w:val="auto"/>
              <w:outlineLvl w:val="9"/>
              <w:rPr>
                <w:rFonts w:hint="eastAsia" w:ascii="仿宋" w:hAnsi="仿宋" w:eastAsia="仿宋" w:cs="仿宋"/>
                <w:color w:val="auto"/>
                <w:spacing w:val="0"/>
                <w:sz w:val="21"/>
                <w:szCs w:val="21"/>
                <w:vertAlign w:val="baseline"/>
                <w:lang w:eastAsia="zh-CN"/>
              </w:rPr>
            </w:pPr>
            <w:r>
              <w:rPr>
                <w:rFonts w:hint="eastAsia" w:ascii="仿宋" w:hAnsi="仿宋" w:eastAsia="仿宋" w:cs="仿宋"/>
                <w:color w:val="auto"/>
                <w:szCs w:val="21"/>
              </w:rPr>
              <w:fldChar w:fldCharType="begin"/>
            </w:r>
            <w:r>
              <w:rPr>
                <w:rFonts w:hint="eastAsia" w:ascii="仿宋" w:hAnsi="仿宋" w:eastAsia="仿宋" w:cs="仿宋"/>
                <w:color w:val="auto"/>
                <w:szCs w:val="21"/>
              </w:rPr>
              <w:instrText xml:space="preserve"> eq \o\ac(□,√)</w:instrText>
            </w:r>
            <w:r>
              <w:rPr>
                <w:rFonts w:hint="eastAsia" w:ascii="仿宋" w:hAnsi="仿宋" w:eastAsia="仿宋" w:cs="仿宋"/>
                <w:color w:val="auto"/>
                <w:szCs w:val="21"/>
              </w:rPr>
              <w:fldChar w:fldCharType="end"/>
            </w:r>
            <w:r>
              <w:rPr>
                <w:rFonts w:hint="eastAsia" w:ascii="仿宋" w:hAnsi="仿宋" w:eastAsia="仿宋" w:cs="仿宋"/>
                <w:color w:val="auto"/>
                <w:spacing w:val="0"/>
                <w:sz w:val="21"/>
                <w:szCs w:val="21"/>
                <w:vertAlign w:val="baseline"/>
                <w:lang w:val="en-US" w:eastAsia="zh-CN"/>
              </w:rPr>
              <w:t>不</w:t>
            </w:r>
            <w:r>
              <w:rPr>
                <w:rFonts w:hint="eastAsia" w:ascii="仿宋" w:hAnsi="仿宋" w:eastAsia="仿宋" w:cs="仿宋"/>
                <w:color w:val="auto"/>
                <w:spacing w:val="0"/>
                <w:sz w:val="21"/>
                <w:szCs w:val="21"/>
                <w:vertAlign w:val="baseline"/>
                <w:lang w:eastAsia="zh-CN"/>
              </w:rPr>
              <w:t>召开</w:t>
            </w:r>
          </w:p>
          <w:p w14:paraId="5B629834">
            <w:pPr>
              <w:keepNext w:val="0"/>
              <w:keepLines w:val="0"/>
              <w:pageBreakBefore w:val="0"/>
              <w:widowControl w:val="0"/>
              <w:kinsoku/>
              <w:wordWrap/>
              <w:overflowPunct/>
              <w:topLinePunct w:val="0"/>
              <w:autoSpaceDE/>
              <w:autoSpaceDN/>
              <w:bidi w:val="0"/>
              <w:adjustRightInd/>
              <w:snapToGrid/>
              <w:spacing w:line="240" w:lineRule="auto"/>
              <w:ind w:right="0" w:rightChars="0"/>
              <w:jc w:val="both"/>
              <w:textAlignment w:val="auto"/>
              <w:outlineLvl w:val="9"/>
              <w:rPr>
                <w:rFonts w:hint="eastAsia" w:ascii="仿宋" w:hAnsi="仿宋" w:eastAsia="仿宋" w:cs="仿宋"/>
                <w:color w:val="auto"/>
                <w:spacing w:val="0"/>
                <w:sz w:val="21"/>
                <w:szCs w:val="21"/>
                <w:vertAlign w:val="baseline"/>
                <w:lang w:val="en-US" w:eastAsia="zh-CN"/>
              </w:rPr>
            </w:pPr>
            <w:r>
              <w:rPr>
                <w:rFonts w:hint="eastAsia" w:ascii="仿宋" w:hAnsi="仿宋" w:eastAsia="仿宋" w:cs="仿宋"/>
                <w:color w:val="auto"/>
                <w:spacing w:val="0"/>
                <w:sz w:val="21"/>
                <w:szCs w:val="21"/>
                <w:vertAlign w:val="baseline"/>
                <w:lang w:eastAsia="zh-CN"/>
              </w:rPr>
              <w:t>□召开，</w:t>
            </w:r>
            <w:r>
              <w:rPr>
                <w:rFonts w:hint="eastAsia" w:ascii="仿宋" w:hAnsi="仿宋" w:eastAsia="仿宋" w:cs="仿宋"/>
                <w:color w:val="auto"/>
                <w:spacing w:val="0"/>
                <w:sz w:val="21"/>
                <w:szCs w:val="21"/>
                <w:vertAlign w:val="baseline"/>
                <w:lang w:val="en-US" w:eastAsia="zh-CN"/>
              </w:rPr>
              <w:t>召开时间：</w:t>
            </w:r>
          </w:p>
          <w:p w14:paraId="2ED7D9A8">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firstLine="840" w:firstLineChars="400"/>
              <w:jc w:val="left"/>
              <w:textAlignment w:val="auto"/>
              <w:outlineLvl w:val="9"/>
              <w:rPr>
                <w:rFonts w:hint="eastAsia" w:ascii="仿宋" w:hAnsi="仿宋" w:eastAsia="仿宋" w:cs="仿宋"/>
                <w:color w:val="auto"/>
                <w:spacing w:val="0"/>
                <w:sz w:val="21"/>
                <w:szCs w:val="21"/>
                <w:vertAlign w:val="baseline"/>
                <w:lang w:val="en-US" w:eastAsia="zh-CN"/>
              </w:rPr>
            </w:pPr>
            <w:r>
              <w:rPr>
                <w:rFonts w:hint="eastAsia" w:ascii="仿宋" w:hAnsi="仿宋" w:eastAsia="仿宋" w:cs="仿宋"/>
                <w:color w:val="auto"/>
                <w:spacing w:val="0"/>
                <w:sz w:val="21"/>
                <w:szCs w:val="21"/>
                <w:vertAlign w:val="baseline"/>
                <w:lang w:val="en-US" w:eastAsia="zh-CN"/>
              </w:rPr>
              <w:t>召开地点：</w:t>
            </w:r>
          </w:p>
        </w:tc>
      </w:tr>
      <w:tr w14:paraId="076E09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1067" w:type="dxa"/>
            <w:vMerge w:val="restart"/>
            <w:vAlign w:val="center"/>
          </w:tcPr>
          <w:p w14:paraId="3505AC45">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1.9.2</w:t>
            </w:r>
          </w:p>
        </w:tc>
        <w:tc>
          <w:tcPr>
            <w:tcW w:w="2548" w:type="dxa"/>
            <w:vMerge w:val="restart"/>
            <w:vAlign w:val="center"/>
          </w:tcPr>
          <w:p w14:paraId="3B6B068C">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投标人在投标预备会前提出问题</w:t>
            </w:r>
          </w:p>
        </w:tc>
        <w:tc>
          <w:tcPr>
            <w:tcW w:w="6078" w:type="dxa"/>
            <w:vAlign w:val="center"/>
          </w:tcPr>
          <w:p w14:paraId="5D60799C">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时间：\</w:t>
            </w:r>
          </w:p>
        </w:tc>
      </w:tr>
      <w:tr w14:paraId="66F46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1067" w:type="dxa"/>
            <w:vMerge w:val="continue"/>
            <w:vAlign w:val="center"/>
          </w:tcPr>
          <w:p w14:paraId="5CF32206">
            <w:pPr>
              <w:keepNext w:val="0"/>
              <w:keepLines w:val="0"/>
              <w:pageBreakBefore w:val="0"/>
              <w:widowControl w:val="0"/>
              <w:kinsoku/>
              <w:wordWrap/>
              <w:overflowPunct/>
              <w:topLinePunct w:val="0"/>
              <w:autoSpaceDE/>
              <w:autoSpaceDN/>
              <w:bidi w:val="0"/>
              <w:adjustRightInd/>
              <w:snapToGrid/>
              <w:spacing w:line="312" w:lineRule="auto"/>
              <w:ind w:left="0" w:leftChars="0" w:right="0" w:rightChars="0" w:firstLine="0" w:firstLineChars="0"/>
              <w:jc w:val="left"/>
              <w:textAlignment w:val="auto"/>
              <w:outlineLvl w:val="9"/>
              <w:rPr>
                <w:rFonts w:hint="eastAsia" w:ascii="仿宋" w:hAnsi="仿宋" w:eastAsia="仿宋" w:cs="仿宋"/>
                <w:color w:val="auto"/>
              </w:rPr>
            </w:pPr>
          </w:p>
        </w:tc>
        <w:tc>
          <w:tcPr>
            <w:tcW w:w="2548" w:type="dxa"/>
            <w:vMerge w:val="continue"/>
            <w:vAlign w:val="center"/>
          </w:tcPr>
          <w:p w14:paraId="7F982583">
            <w:pPr>
              <w:keepNext w:val="0"/>
              <w:keepLines w:val="0"/>
              <w:pageBreakBefore w:val="0"/>
              <w:widowControl w:val="0"/>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color w:val="auto"/>
              </w:rPr>
            </w:pPr>
          </w:p>
        </w:tc>
        <w:tc>
          <w:tcPr>
            <w:tcW w:w="6078" w:type="dxa"/>
            <w:vAlign w:val="center"/>
          </w:tcPr>
          <w:p w14:paraId="09325029">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形式：\</w:t>
            </w:r>
          </w:p>
        </w:tc>
      </w:tr>
      <w:tr w14:paraId="08F40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1067" w:type="dxa"/>
            <w:vAlign w:val="center"/>
          </w:tcPr>
          <w:p w14:paraId="64038BC1">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1.9.3</w:t>
            </w:r>
          </w:p>
        </w:tc>
        <w:tc>
          <w:tcPr>
            <w:tcW w:w="2548" w:type="dxa"/>
            <w:vAlign w:val="center"/>
          </w:tcPr>
          <w:p w14:paraId="0D51535F">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招标文件澄清发出的形式</w:t>
            </w:r>
          </w:p>
        </w:tc>
        <w:tc>
          <w:tcPr>
            <w:tcW w:w="6078" w:type="dxa"/>
            <w:vAlign w:val="center"/>
          </w:tcPr>
          <w:p w14:paraId="0FB63DF5">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电子文件或书面文件</w:t>
            </w:r>
          </w:p>
        </w:tc>
      </w:tr>
      <w:tr w14:paraId="495A8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7" w:hRule="atLeast"/>
          <w:jc w:val="center"/>
        </w:trPr>
        <w:tc>
          <w:tcPr>
            <w:tcW w:w="1067" w:type="dxa"/>
            <w:vAlign w:val="center"/>
          </w:tcPr>
          <w:p w14:paraId="4DE3584B">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1.10.1</w:t>
            </w:r>
          </w:p>
        </w:tc>
        <w:tc>
          <w:tcPr>
            <w:tcW w:w="2548" w:type="dxa"/>
            <w:vAlign w:val="center"/>
          </w:tcPr>
          <w:p w14:paraId="0B78F1FD">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分包</w:t>
            </w:r>
          </w:p>
        </w:tc>
        <w:tc>
          <w:tcPr>
            <w:tcW w:w="6078" w:type="dxa"/>
            <w:vAlign w:val="center"/>
          </w:tcPr>
          <w:p w14:paraId="33561D6B">
            <w:pPr>
              <w:keepNext w:val="0"/>
              <w:keepLines w:val="0"/>
              <w:pageBreakBefore w:val="0"/>
              <w:widowControl w:val="0"/>
              <w:kinsoku/>
              <w:wordWrap/>
              <w:overflowPunct/>
              <w:topLinePunct w:val="0"/>
              <w:autoSpaceDE/>
              <w:autoSpaceDN/>
              <w:bidi w:val="0"/>
              <w:adjustRightInd/>
              <w:snapToGrid/>
              <w:spacing w:line="240" w:lineRule="auto"/>
              <w:ind w:right="0" w:rightChars="0"/>
              <w:jc w:val="both"/>
              <w:textAlignment w:val="auto"/>
              <w:outlineLvl w:val="9"/>
              <w:rPr>
                <w:rFonts w:hint="eastAsia" w:ascii="仿宋" w:hAnsi="仿宋" w:eastAsia="仿宋" w:cs="仿宋"/>
                <w:color w:val="auto"/>
                <w:spacing w:val="0"/>
                <w:sz w:val="21"/>
                <w:szCs w:val="21"/>
                <w:vertAlign w:val="baseline"/>
                <w:lang w:eastAsia="zh-CN"/>
              </w:rPr>
            </w:pPr>
            <w:r>
              <w:rPr>
                <w:rFonts w:hint="eastAsia" w:ascii="仿宋" w:hAnsi="仿宋" w:eastAsia="仿宋" w:cs="仿宋"/>
                <w:color w:val="auto"/>
                <w:szCs w:val="21"/>
              </w:rPr>
              <w:fldChar w:fldCharType="begin"/>
            </w:r>
            <w:r>
              <w:rPr>
                <w:rFonts w:hint="eastAsia" w:ascii="仿宋" w:hAnsi="仿宋" w:eastAsia="仿宋" w:cs="仿宋"/>
                <w:color w:val="auto"/>
                <w:szCs w:val="21"/>
              </w:rPr>
              <w:instrText xml:space="preserve"> eq \o\ac(□,√)</w:instrText>
            </w:r>
            <w:r>
              <w:rPr>
                <w:rFonts w:hint="eastAsia" w:ascii="仿宋" w:hAnsi="仿宋" w:eastAsia="仿宋" w:cs="仿宋"/>
                <w:color w:val="auto"/>
                <w:szCs w:val="21"/>
              </w:rPr>
              <w:fldChar w:fldCharType="end"/>
            </w:r>
            <w:r>
              <w:rPr>
                <w:rFonts w:hint="eastAsia" w:ascii="仿宋" w:hAnsi="仿宋" w:eastAsia="仿宋" w:cs="仿宋"/>
                <w:color w:val="auto"/>
                <w:spacing w:val="0"/>
                <w:sz w:val="21"/>
                <w:szCs w:val="21"/>
                <w:vertAlign w:val="baseline"/>
                <w:lang w:eastAsia="zh-CN"/>
              </w:rPr>
              <w:t>不</w:t>
            </w:r>
            <w:r>
              <w:rPr>
                <w:rFonts w:hint="eastAsia" w:ascii="仿宋" w:hAnsi="仿宋" w:eastAsia="仿宋" w:cs="仿宋"/>
                <w:color w:val="auto"/>
                <w:spacing w:val="0"/>
                <w:sz w:val="21"/>
                <w:szCs w:val="21"/>
                <w:lang w:val="en-US" w:eastAsia="zh-CN"/>
              </w:rPr>
              <w:t>允许</w:t>
            </w:r>
          </w:p>
          <w:p w14:paraId="188A0D7C">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color w:val="auto"/>
                <w:spacing w:val="0"/>
                <w:sz w:val="21"/>
                <w:szCs w:val="21"/>
                <w:lang w:val="en-US" w:eastAsia="zh-CN"/>
              </w:rPr>
            </w:pPr>
            <w:r>
              <w:rPr>
                <w:rFonts w:hint="eastAsia" w:ascii="仿宋" w:hAnsi="仿宋" w:eastAsia="仿宋" w:cs="仿宋"/>
                <w:color w:val="auto"/>
                <w:spacing w:val="0"/>
                <w:sz w:val="21"/>
                <w:szCs w:val="21"/>
                <w:vertAlign w:val="baseline"/>
                <w:lang w:eastAsia="zh-CN"/>
              </w:rPr>
              <w:t>□召</w:t>
            </w:r>
            <w:r>
              <w:rPr>
                <w:rFonts w:hint="eastAsia" w:ascii="仿宋" w:hAnsi="仿宋" w:eastAsia="仿宋" w:cs="仿宋"/>
                <w:color w:val="auto"/>
                <w:spacing w:val="0"/>
                <w:sz w:val="21"/>
                <w:szCs w:val="21"/>
                <w:lang w:val="en-US" w:eastAsia="zh-CN"/>
              </w:rPr>
              <w:t>允，分包内容要求：</w:t>
            </w:r>
          </w:p>
          <w:p w14:paraId="16CD9876">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firstLine="840" w:firstLineChars="400"/>
              <w:jc w:val="left"/>
              <w:textAlignment w:val="auto"/>
              <w:outlineLvl w:val="9"/>
              <w:rPr>
                <w:rFonts w:hint="eastAsia" w:ascii="仿宋" w:hAnsi="仿宋" w:eastAsia="仿宋" w:cs="仿宋"/>
                <w:color w:val="auto"/>
                <w:spacing w:val="0"/>
                <w:sz w:val="21"/>
                <w:szCs w:val="21"/>
                <w:lang w:val="en-US" w:eastAsia="zh-CN"/>
              </w:rPr>
            </w:pPr>
            <w:r>
              <w:rPr>
                <w:rFonts w:hint="eastAsia" w:ascii="仿宋" w:hAnsi="仿宋" w:eastAsia="仿宋" w:cs="仿宋"/>
                <w:color w:val="auto"/>
                <w:spacing w:val="0"/>
                <w:sz w:val="21"/>
                <w:szCs w:val="21"/>
                <w:lang w:val="en-US" w:eastAsia="zh-CN"/>
              </w:rPr>
              <w:t>分包金额要求：</w:t>
            </w:r>
          </w:p>
          <w:p w14:paraId="7382777D">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firstLine="840" w:firstLineChars="400"/>
              <w:jc w:val="left"/>
              <w:textAlignment w:val="auto"/>
              <w:outlineLvl w:val="9"/>
              <w:rPr>
                <w:rFonts w:hint="eastAsia" w:ascii="仿宋" w:hAnsi="仿宋" w:eastAsia="仿宋" w:cs="仿宋"/>
                <w:color w:val="auto"/>
                <w:spacing w:val="0"/>
                <w:sz w:val="21"/>
                <w:szCs w:val="21"/>
                <w:lang w:val="en-US" w:eastAsia="zh-CN"/>
              </w:rPr>
            </w:pPr>
            <w:r>
              <w:rPr>
                <w:rFonts w:hint="eastAsia" w:ascii="仿宋" w:hAnsi="仿宋" w:eastAsia="仿宋" w:cs="仿宋"/>
                <w:color w:val="auto"/>
                <w:spacing w:val="0"/>
                <w:sz w:val="21"/>
                <w:szCs w:val="21"/>
                <w:lang w:val="en-US" w:eastAsia="zh-CN"/>
              </w:rPr>
              <w:t>对分包人的资质要求：</w:t>
            </w:r>
          </w:p>
        </w:tc>
      </w:tr>
      <w:tr w14:paraId="71CE3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1067" w:type="dxa"/>
            <w:vAlign w:val="center"/>
          </w:tcPr>
          <w:p w14:paraId="24C95D44">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1.11.1</w:t>
            </w:r>
          </w:p>
        </w:tc>
        <w:tc>
          <w:tcPr>
            <w:tcW w:w="2548" w:type="dxa"/>
            <w:vAlign w:val="center"/>
          </w:tcPr>
          <w:p w14:paraId="35195D48">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实质性要求和条件</w:t>
            </w:r>
          </w:p>
        </w:tc>
        <w:tc>
          <w:tcPr>
            <w:tcW w:w="6078" w:type="dxa"/>
            <w:vAlign w:val="center"/>
          </w:tcPr>
          <w:p w14:paraId="403D4395">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both"/>
              <w:textAlignment w:val="auto"/>
              <w:outlineLvl w:val="9"/>
              <w:rPr>
                <w:rFonts w:hint="eastAsia" w:ascii="仿宋" w:hAnsi="仿宋" w:eastAsia="仿宋" w:cs="仿宋"/>
                <w:color w:val="auto"/>
                <w:spacing w:val="0"/>
                <w:sz w:val="21"/>
                <w:szCs w:val="21"/>
                <w:lang w:val="en-US" w:eastAsia="zh-CN"/>
              </w:rPr>
            </w:pPr>
            <w:r>
              <w:rPr>
                <w:rFonts w:hint="eastAsia" w:ascii="仿宋" w:hAnsi="仿宋" w:eastAsia="仿宋" w:cs="仿宋"/>
                <w:color w:val="auto"/>
                <w:spacing w:val="0"/>
                <w:sz w:val="21"/>
                <w:szCs w:val="21"/>
                <w:lang w:val="en-US" w:eastAsia="zh-CN"/>
              </w:rPr>
              <w:t>满足招标要求，按时供货</w:t>
            </w:r>
          </w:p>
        </w:tc>
      </w:tr>
      <w:tr w14:paraId="10B8F9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1067" w:type="dxa"/>
            <w:vAlign w:val="center"/>
          </w:tcPr>
          <w:p w14:paraId="03678ACE">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1.11.3</w:t>
            </w:r>
          </w:p>
        </w:tc>
        <w:tc>
          <w:tcPr>
            <w:tcW w:w="2548" w:type="dxa"/>
            <w:vAlign w:val="center"/>
          </w:tcPr>
          <w:p w14:paraId="3E4CD9A0">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其他可以被接受的技术支持资料</w:t>
            </w:r>
          </w:p>
        </w:tc>
        <w:tc>
          <w:tcPr>
            <w:tcW w:w="6078" w:type="dxa"/>
            <w:vAlign w:val="center"/>
          </w:tcPr>
          <w:p w14:paraId="0DA4C219">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color w:val="auto"/>
                <w:spacing w:val="0"/>
                <w:sz w:val="21"/>
                <w:szCs w:val="21"/>
                <w:lang w:val="en-US" w:eastAsia="zh-CN"/>
              </w:rPr>
            </w:pPr>
            <w:r>
              <w:rPr>
                <w:rFonts w:hint="eastAsia" w:ascii="仿宋" w:hAnsi="仿宋" w:eastAsia="仿宋" w:cs="仿宋"/>
                <w:color w:val="auto"/>
                <w:spacing w:val="0"/>
                <w:sz w:val="21"/>
                <w:szCs w:val="21"/>
                <w:lang w:val="en-US" w:eastAsia="zh-CN"/>
              </w:rPr>
              <w:t>/</w:t>
            </w:r>
          </w:p>
        </w:tc>
      </w:tr>
      <w:tr w14:paraId="2DEC7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jc w:val="center"/>
        </w:trPr>
        <w:tc>
          <w:tcPr>
            <w:tcW w:w="1067" w:type="dxa"/>
            <w:vAlign w:val="center"/>
          </w:tcPr>
          <w:p w14:paraId="1062BDD9">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1.11.4</w:t>
            </w:r>
          </w:p>
        </w:tc>
        <w:tc>
          <w:tcPr>
            <w:tcW w:w="2548" w:type="dxa"/>
            <w:vAlign w:val="center"/>
          </w:tcPr>
          <w:p w14:paraId="2A047028">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偏差</w:t>
            </w:r>
          </w:p>
        </w:tc>
        <w:tc>
          <w:tcPr>
            <w:tcW w:w="6078" w:type="dxa"/>
            <w:vAlign w:val="center"/>
          </w:tcPr>
          <w:p w14:paraId="4F481717">
            <w:pPr>
              <w:keepNext w:val="0"/>
              <w:keepLines w:val="0"/>
              <w:pageBreakBefore w:val="0"/>
              <w:widowControl w:val="0"/>
              <w:kinsoku/>
              <w:wordWrap/>
              <w:overflowPunct/>
              <w:topLinePunct w:val="0"/>
              <w:autoSpaceDE/>
              <w:autoSpaceDN/>
              <w:bidi w:val="0"/>
              <w:adjustRightInd/>
              <w:snapToGrid/>
              <w:spacing w:line="240" w:lineRule="auto"/>
              <w:ind w:right="0" w:rightChars="0"/>
              <w:jc w:val="both"/>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sym w:font="Wingdings 2" w:char="00A3"/>
            </w:r>
            <w:r>
              <w:rPr>
                <w:rFonts w:hint="eastAsia" w:ascii="仿宋" w:hAnsi="仿宋" w:eastAsia="仿宋" w:cs="仿宋"/>
                <w:b w:val="0"/>
                <w:bCs w:val="0"/>
                <w:color w:val="auto"/>
                <w:spacing w:val="0"/>
                <w:sz w:val="21"/>
                <w:szCs w:val="21"/>
                <w:vertAlign w:val="baseline"/>
                <w:lang w:val="en-US" w:eastAsia="zh-CN"/>
              </w:rPr>
              <w:t>不允许</w:t>
            </w:r>
          </w:p>
          <w:p w14:paraId="2671A271">
            <w:pPr>
              <w:keepNext w:val="0"/>
              <w:keepLines w:val="0"/>
              <w:pageBreakBefore w:val="0"/>
              <w:widowControl w:val="0"/>
              <w:kinsoku/>
              <w:wordWrap/>
              <w:overflowPunct/>
              <w:topLinePunct w:val="0"/>
              <w:autoSpaceDE/>
              <w:autoSpaceDN/>
              <w:bidi w:val="0"/>
              <w:adjustRightInd/>
              <w:snapToGrid/>
              <w:spacing w:line="240" w:lineRule="auto"/>
              <w:ind w:right="0" w:rightChars="0"/>
              <w:jc w:val="both"/>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fldChar w:fldCharType="begin"/>
            </w:r>
            <w:r>
              <w:rPr>
                <w:rFonts w:hint="eastAsia" w:ascii="仿宋" w:hAnsi="仿宋" w:eastAsia="仿宋" w:cs="仿宋"/>
                <w:b w:val="0"/>
                <w:bCs w:val="0"/>
                <w:color w:val="auto"/>
                <w:spacing w:val="0"/>
                <w:sz w:val="21"/>
                <w:szCs w:val="21"/>
                <w:vertAlign w:val="baseline"/>
                <w:lang w:val="en-US" w:eastAsia="zh-CN"/>
              </w:rPr>
              <w:instrText xml:space="preserve"> eq \o\ac(□,</w:instrText>
            </w:r>
            <w:r>
              <w:rPr>
                <w:rFonts w:hint="eastAsia" w:ascii="仿宋" w:hAnsi="仿宋" w:eastAsia="仿宋" w:cs="仿宋"/>
                <w:b w:val="0"/>
                <w:bCs w:val="0"/>
                <w:color w:val="auto"/>
                <w:spacing w:val="0"/>
                <w:position w:val="2"/>
                <w:sz w:val="14"/>
                <w:szCs w:val="21"/>
                <w:vertAlign w:val="baseline"/>
                <w:lang w:val="en-US" w:eastAsia="zh-CN"/>
              </w:rPr>
              <w:instrText xml:space="preserve">√</w:instrText>
            </w:r>
            <w:r>
              <w:rPr>
                <w:rFonts w:hint="eastAsia" w:ascii="仿宋" w:hAnsi="仿宋" w:eastAsia="仿宋" w:cs="仿宋"/>
                <w:b w:val="0"/>
                <w:bCs w:val="0"/>
                <w:color w:val="auto"/>
                <w:spacing w:val="0"/>
                <w:sz w:val="21"/>
                <w:szCs w:val="21"/>
                <w:vertAlign w:val="baseline"/>
                <w:lang w:val="en-US" w:eastAsia="zh-CN"/>
              </w:rPr>
              <w:instrText xml:space="preserve">)</w:instrText>
            </w:r>
            <w:r>
              <w:rPr>
                <w:rFonts w:hint="eastAsia" w:ascii="仿宋" w:hAnsi="仿宋" w:eastAsia="仿宋" w:cs="仿宋"/>
                <w:b w:val="0"/>
                <w:bCs w:val="0"/>
                <w:color w:val="auto"/>
                <w:spacing w:val="0"/>
                <w:sz w:val="21"/>
                <w:szCs w:val="21"/>
                <w:vertAlign w:val="baseline"/>
                <w:lang w:val="en-US" w:eastAsia="zh-CN"/>
              </w:rPr>
              <w:fldChar w:fldCharType="end"/>
            </w:r>
            <w:r>
              <w:rPr>
                <w:rFonts w:hint="eastAsia" w:ascii="仿宋" w:hAnsi="仿宋" w:eastAsia="仿宋" w:cs="仿宋"/>
                <w:b w:val="0"/>
                <w:bCs w:val="0"/>
                <w:color w:val="auto"/>
                <w:spacing w:val="0"/>
                <w:sz w:val="21"/>
                <w:szCs w:val="21"/>
                <w:vertAlign w:val="baseline"/>
                <w:lang w:val="en-US" w:eastAsia="zh-CN"/>
              </w:rPr>
              <w:t>允许，偏差范围：投标人投标产品优于采购要求及使用范围时允许出现偏差；</w:t>
            </w:r>
          </w:p>
        </w:tc>
      </w:tr>
      <w:tr w14:paraId="582FC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1067" w:type="dxa"/>
            <w:vAlign w:val="center"/>
          </w:tcPr>
          <w:p w14:paraId="79D21D88">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2.1</w:t>
            </w:r>
          </w:p>
        </w:tc>
        <w:tc>
          <w:tcPr>
            <w:tcW w:w="2548" w:type="dxa"/>
            <w:vAlign w:val="center"/>
          </w:tcPr>
          <w:p w14:paraId="73659FC9">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构成招标文件的其他资料</w:t>
            </w:r>
          </w:p>
        </w:tc>
        <w:tc>
          <w:tcPr>
            <w:tcW w:w="6078" w:type="dxa"/>
            <w:vAlign w:val="center"/>
          </w:tcPr>
          <w:p w14:paraId="2C98A191">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招标文件的补充文件、澄清文件</w:t>
            </w:r>
          </w:p>
        </w:tc>
      </w:tr>
      <w:tr w14:paraId="1A43D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jc w:val="center"/>
        </w:trPr>
        <w:tc>
          <w:tcPr>
            <w:tcW w:w="1067" w:type="dxa"/>
            <w:vAlign w:val="center"/>
          </w:tcPr>
          <w:p w14:paraId="709985E1">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2.2.1</w:t>
            </w:r>
          </w:p>
        </w:tc>
        <w:tc>
          <w:tcPr>
            <w:tcW w:w="2548" w:type="dxa"/>
            <w:vAlign w:val="center"/>
          </w:tcPr>
          <w:p w14:paraId="4D433538">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投标人要求澄清招标文件</w:t>
            </w:r>
          </w:p>
        </w:tc>
        <w:tc>
          <w:tcPr>
            <w:tcW w:w="6078" w:type="dxa"/>
            <w:vAlign w:val="center"/>
          </w:tcPr>
          <w:p w14:paraId="5E91FFE5">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投标截止前十天</w:t>
            </w:r>
          </w:p>
        </w:tc>
      </w:tr>
      <w:tr w14:paraId="39CB04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1067" w:type="dxa"/>
            <w:vAlign w:val="center"/>
          </w:tcPr>
          <w:p w14:paraId="6560EF6F">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2.2.2</w:t>
            </w:r>
          </w:p>
        </w:tc>
        <w:tc>
          <w:tcPr>
            <w:tcW w:w="2548" w:type="dxa"/>
            <w:vAlign w:val="center"/>
          </w:tcPr>
          <w:p w14:paraId="1D6D7302">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招标文件澄清发出的形式</w:t>
            </w:r>
          </w:p>
        </w:tc>
        <w:tc>
          <w:tcPr>
            <w:tcW w:w="6078" w:type="dxa"/>
            <w:vAlign w:val="center"/>
          </w:tcPr>
          <w:p w14:paraId="0B773BF3">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电子文件或书面文件</w:t>
            </w:r>
          </w:p>
        </w:tc>
      </w:tr>
      <w:tr w14:paraId="5C9179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jc w:val="center"/>
        </w:trPr>
        <w:tc>
          <w:tcPr>
            <w:tcW w:w="1067" w:type="dxa"/>
            <w:vAlign w:val="center"/>
          </w:tcPr>
          <w:p w14:paraId="72A86DD7">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2.2.3</w:t>
            </w:r>
          </w:p>
        </w:tc>
        <w:tc>
          <w:tcPr>
            <w:tcW w:w="2548" w:type="dxa"/>
            <w:vAlign w:val="center"/>
          </w:tcPr>
          <w:p w14:paraId="501315DA">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投标人确认收到招标文件澄清</w:t>
            </w:r>
          </w:p>
        </w:tc>
        <w:tc>
          <w:tcPr>
            <w:tcW w:w="6078" w:type="dxa"/>
            <w:vAlign w:val="center"/>
          </w:tcPr>
          <w:p w14:paraId="2B5E04EF">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时间：在收到相应澄清文件后 24 小时内</w:t>
            </w:r>
          </w:p>
        </w:tc>
      </w:tr>
      <w:tr w14:paraId="531C1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1067" w:type="dxa"/>
            <w:vAlign w:val="center"/>
          </w:tcPr>
          <w:p w14:paraId="4A2A5DFC">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2.3.1</w:t>
            </w:r>
          </w:p>
        </w:tc>
        <w:tc>
          <w:tcPr>
            <w:tcW w:w="2548" w:type="dxa"/>
            <w:vAlign w:val="center"/>
          </w:tcPr>
          <w:p w14:paraId="7DAA6193">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招标文件修改发出的形式</w:t>
            </w:r>
          </w:p>
        </w:tc>
        <w:tc>
          <w:tcPr>
            <w:tcW w:w="6078" w:type="dxa"/>
            <w:vAlign w:val="center"/>
          </w:tcPr>
          <w:p w14:paraId="69BDE13B">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电子文件或书面文件</w:t>
            </w:r>
          </w:p>
        </w:tc>
      </w:tr>
      <w:tr w14:paraId="070D44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jc w:val="center"/>
        </w:trPr>
        <w:tc>
          <w:tcPr>
            <w:tcW w:w="1067" w:type="dxa"/>
            <w:vAlign w:val="center"/>
          </w:tcPr>
          <w:p w14:paraId="0C65385F">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2.3.2</w:t>
            </w:r>
          </w:p>
        </w:tc>
        <w:tc>
          <w:tcPr>
            <w:tcW w:w="2548" w:type="dxa"/>
            <w:vAlign w:val="center"/>
          </w:tcPr>
          <w:p w14:paraId="35B16F9D">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投标人确认收到招标文件修改</w:t>
            </w:r>
          </w:p>
        </w:tc>
        <w:tc>
          <w:tcPr>
            <w:tcW w:w="6078" w:type="dxa"/>
            <w:vAlign w:val="center"/>
          </w:tcPr>
          <w:p w14:paraId="067FA1A2">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时间：在收到相应澄清文件后 24 小时内</w:t>
            </w:r>
          </w:p>
        </w:tc>
      </w:tr>
      <w:tr w14:paraId="0DF7A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1067" w:type="dxa"/>
            <w:vAlign w:val="center"/>
          </w:tcPr>
          <w:p w14:paraId="391B2D5B">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3.1.1</w:t>
            </w:r>
          </w:p>
        </w:tc>
        <w:tc>
          <w:tcPr>
            <w:tcW w:w="2548" w:type="dxa"/>
            <w:vAlign w:val="center"/>
          </w:tcPr>
          <w:p w14:paraId="06C9D226">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构成投标文件的其他资料</w:t>
            </w:r>
          </w:p>
        </w:tc>
        <w:tc>
          <w:tcPr>
            <w:tcW w:w="6078" w:type="dxa"/>
            <w:vAlign w:val="center"/>
          </w:tcPr>
          <w:p w14:paraId="303DCF0B">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投标文件的补充材料（不得更改投标文件的实质性内容）</w:t>
            </w:r>
          </w:p>
        </w:tc>
      </w:tr>
      <w:tr w14:paraId="25174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1067" w:type="dxa"/>
            <w:vAlign w:val="center"/>
          </w:tcPr>
          <w:p w14:paraId="593708B2">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3.2.1</w:t>
            </w:r>
          </w:p>
        </w:tc>
        <w:tc>
          <w:tcPr>
            <w:tcW w:w="2548" w:type="dxa"/>
            <w:vAlign w:val="center"/>
          </w:tcPr>
          <w:p w14:paraId="4E3AD68B">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增值税税金的计算方法</w:t>
            </w:r>
          </w:p>
        </w:tc>
        <w:tc>
          <w:tcPr>
            <w:tcW w:w="6078" w:type="dxa"/>
            <w:vAlign w:val="center"/>
          </w:tcPr>
          <w:p w14:paraId="0D29D749">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lang w:val="en-US" w:eastAsia="zh-CN"/>
              </w:rPr>
              <w:t>增值税税金按一般计税方法计算，包含在投标报价中</w:t>
            </w:r>
          </w:p>
        </w:tc>
      </w:tr>
      <w:tr w14:paraId="695A1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jc w:val="center"/>
        </w:trPr>
        <w:tc>
          <w:tcPr>
            <w:tcW w:w="1067" w:type="dxa"/>
            <w:vAlign w:val="center"/>
          </w:tcPr>
          <w:p w14:paraId="3DF0D296">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3.2.4</w:t>
            </w:r>
          </w:p>
        </w:tc>
        <w:tc>
          <w:tcPr>
            <w:tcW w:w="2548" w:type="dxa"/>
            <w:vAlign w:val="center"/>
          </w:tcPr>
          <w:p w14:paraId="1D43A1FB">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最高投标限价</w:t>
            </w:r>
          </w:p>
        </w:tc>
        <w:tc>
          <w:tcPr>
            <w:tcW w:w="6078" w:type="dxa"/>
            <w:vAlign w:val="center"/>
          </w:tcPr>
          <w:p w14:paraId="7F96A0EA">
            <w:pPr>
              <w:keepNext w:val="0"/>
              <w:keepLines w:val="0"/>
              <w:pageBreakBefore w:val="0"/>
              <w:widowControl w:val="0"/>
              <w:kinsoku/>
              <w:wordWrap/>
              <w:overflowPunct/>
              <w:topLinePunct w:val="0"/>
              <w:autoSpaceDE/>
              <w:autoSpaceDN/>
              <w:bidi w:val="0"/>
              <w:adjustRightInd/>
              <w:snapToGrid/>
              <w:spacing w:line="240" w:lineRule="auto"/>
              <w:ind w:right="0" w:rightChars="0"/>
              <w:jc w:val="both"/>
              <w:textAlignment w:val="auto"/>
              <w:outlineLvl w:val="9"/>
              <w:rPr>
                <w:rFonts w:hint="eastAsia" w:ascii="仿宋" w:hAnsi="仿宋" w:eastAsia="仿宋" w:cs="仿宋"/>
                <w:color w:val="auto"/>
                <w:spacing w:val="0"/>
                <w:sz w:val="21"/>
                <w:szCs w:val="21"/>
                <w:vertAlign w:val="baseline"/>
                <w:lang w:eastAsia="zh-CN"/>
              </w:rPr>
            </w:pPr>
            <w:r>
              <w:rPr>
                <w:rFonts w:hint="eastAsia" w:ascii="仿宋" w:hAnsi="仿宋" w:eastAsia="仿宋" w:cs="仿宋"/>
                <w:color w:val="auto"/>
                <w:spacing w:val="0"/>
                <w:sz w:val="21"/>
                <w:szCs w:val="21"/>
                <w:vertAlign w:val="baseline"/>
                <w:lang w:eastAsia="zh-CN"/>
              </w:rPr>
              <w:t>□</w:t>
            </w:r>
            <w:r>
              <w:rPr>
                <w:rFonts w:hint="eastAsia" w:ascii="仿宋" w:hAnsi="仿宋" w:eastAsia="仿宋" w:cs="仿宋"/>
                <w:color w:val="auto"/>
                <w:spacing w:val="0"/>
                <w:sz w:val="21"/>
                <w:szCs w:val="21"/>
                <w:vertAlign w:val="baseline"/>
                <w:lang w:val="en-US" w:eastAsia="zh-CN"/>
              </w:rPr>
              <w:t>无</w:t>
            </w:r>
          </w:p>
          <w:p w14:paraId="7415CBDD">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bCs/>
                <w:color w:val="auto"/>
                <w:szCs w:val="21"/>
              </w:rPr>
              <w:fldChar w:fldCharType="begin"/>
            </w:r>
            <w:r>
              <w:rPr>
                <w:rFonts w:hint="eastAsia" w:ascii="仿宋" w:hAnsi="仿宋" w:eastAsia="仿宋" w:cs="仿宋"/>
                <w:b/>
                <w:bCs/>
                <w:color w:val="auto"/>
                <w:szCs w:val="21"/>
              </w:rPr>
              <w:instrText xml:space="preserve"> eq \o\ac(□,√)</w:instrText>
            </w:r>
            <w:r>
              <w:rPr>
                <w:rFonts w:hint="eastAsia" w:ascii="仿宋" w:hAnsi="仿宋" w:eastAsia="仿宋" w:cs="仿宋"/>
                <w:b/>
                <w:bCs/>
                <w:color w:val="auto"/>
                <w:szCs w:val="21"/>
              </w:rPr>
              <w:fldChar w:fldCharType="end"/>
            </w:r>
            <w:r>
              <w:rPr>
                <w:rFonts w:hint="eastAsia" w:ascii="仿宋" w:hAnsi="仿宋" w:eastAsia="仿宋" w:cs="仿宋"/>
                <w:b/>
                <w:bCs/>
                <w:color w:val="auto"/>
                <w:spacing w:val="0"/>
                <w:sz w:val="21"/>
                <w:szCs w:val="21"/>
                <w:vertAlign w:val="baseline"/>
                <w:lang w:val="en-US" w:eastAsia="zh-CN"/>
              </w:rPr>
              <w:t>有，最高投标限价：100万元</w:t>
            </w:r>
          </w:p>
        </w:tc>
      </w:tr>
      <w:tr w14:paraId="2C2FF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1067" w:type="dxa"/>
            <w:vAlign w:val="center"/>
          </w:tcPr>
          <w:p w14:paraId="29CCA405">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3.3.1</w:t>
            </w:r>
          </w:p>
        </w:tc>
        <w:tc>
          <w:tcPr>
            <w:tcW w:w="2548" w:type="dxa"/>
            <w:vAlign w:val="center"/>
          </w:tcPr>
          <w:p w14:paraId="195C25A0">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投标有效期</w:t>
            </w:r>
          </w:p>
        </w:tc>
        <w:tc>
          <w:tcPr>
            <w:tcW w:w="6078" w:type="dxa"/>
            <w:vAlign w:val="center"/>
          </w:tcPr>
          <w:p w14:paraId="7E0D936E">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60天</w:t>
            </w:r>
          </w:p>
        </w:tc>
      </w:tr>
      <w:tr w14:paraId="2961D1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1" w:hRule="atLeast"/>
          <w:jc w:val="center"/>
        </w:trPr>
        <w:tc>
          <w:tcPr>
            <w:tcW w:w="1067" w:type="dxa"/>
            <w:vAlign w:val="center"/>
          </w:tcPr>
          <w:p w14:paraId="7CF73B88">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3.4.1</w:t>
            </w:r>
          </w:p>
        </w:tc>
        <w:tc>
          <w:tcPr>
            <w:tcW w:w="2548" w:type="dxa"/>
            <w:vAlign w:val="center"/>
          </w:tcPr>
          <w:p w14:paraId="3E2FEE2D">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投标保证金</w:t>
            </w:r>
          </w:p>
        </w:tc>
        <w:tc>
          <w:tcPr>
            <w:tcW w:w="6078" w:type="dxa"/>
            <w:vAlign w:val="center"/>
          </w:tcPr>
          <w:p w14:paraId="3D05CBE6">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bCs/>
                <w:i w:val="0"/>
                <w:iCs w:val="0"/>
                <w:color w:val="auto"/>
                <w:spacing w:val="0"/>
                <w:sz w:val="21"/>
                <w:szCs w:val="21"/>
                <w:vertAlign w:val="baseline"/>
                <w:lang w:val="en-US" w:eastAsia="zh-CN"/>
              </w:rPr>
              <w:t>本项目不收取投标保证金。</w:t>
            </w:r>
          </w:p>
        </w:tc>
      </w:tr>
      <w:tr w14:paraId="1913A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jc w:val="center"/>
        </w:trPr>
        <w:tc>
          <w:tcPr>
            <w:tcW w:w="1067" w:type="dxa"/>
            <w:vAlign w:val="center"/>
          </w:tcPr>
          <w:p w14:paraId="2D8486D9">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3.5</w:t>
            </w:r>
          </w:p>
        </w:tc>
        <w:tc>
          <w:tcPr>
            <w:tcW w:w="2548" w:type="dxa"/>
            <w:vAlign w:val="center"/>
          </w:tcPr>
          <w:p w14:paraId="16433510">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资格审查资料的特殊要求</w:t>
            </w:r>
          </w:p>
        </w:tc>
        <w:tc>
          <w:tcPr>
            <w:tcW w:w="6078" w:type="dxa"/>
            <w:vAlign w:val="center"/>
          </w:tcPr>
          <w:p w14:paraId="76FE6691">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i w:val="0"/>
                <w:iCs w:val="0"/>
                <w:color w:val="auto"/>
                <w:spacing w:val="0"/>
                <w:sz w:val="21"/>
                <w:szCs w:val="21"/>
                <w:vertAlign w:val="baseline"/>
                <w:lang w:val="en-US" w:eastAsia="zh-CN"/>
              </w:rPr>
            </w:pPr>
            <w:r>
              <w:rPr>
                <w:rFonts w:hint="eastAsia" w:ascii="仿宋" w:hAnsi="仿宋" w:eastAsia="仿宋" w:cs="仿宋"/>
                <w:i w:val="0"/>
                <w:iCs w:val="0"/>
                <w:color w:val="auto"/>
                <w:spacing w:val="0"/>
                <w:sz w:val="21"/>
                <w:szCs w:val="21"/>
                <w:vertAlign w:val="baseline"/>
                <w:lang w:eastAsia="zh-CN"/>
              </w:rPr>
              <w:t>□</w:t>
            </w:r>
            <w:r>
              <w:rPr>
                <w:rFonts w:hint="eastAsia" w:ascii="仿宋" w:hAnsi="仿宋" w:eastAsia="仿宋" w:cs="仿宋"/>
                <w:i w:val="0"/>
                <w:iCs w:val="0"/>
                <w:color w:val="auto"/>
                <w:spacing w:val="0"/>
                <w:sz w:val="21"/>
                <w:szCs w:val="21"/>
                <w:vertAlign w:val="baseline"/>
                <w:lang w:val="en-US" w:eastAsia="zh-CN"/>
              </w:rPr>
              <w:t>无</w:t>
            </w:r>
          </w:p>
          <w:p w14:paraId="758E9A20">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color w:val="auto"/>
                <w:spacing w:val="0"/>
                <w:sz w:val="21"/>
                <w:szCs w:val="21"/>
                <w:vertAlign w:val="baseline"/>
                <w:lang w:val="en-US" w:eastAsia="zh-CN"/>
              </w:rPr>
            </w:pPr>
            <w:r>
              <w:rPr>
                <w:rFonts w:hint="eastAsia" w:ascii="仿宋" w:hAnsi="仿宋" w:eastAsia="仿宋" w:cs="仿宋"/>
                <w:i w:val="0"/>
                <w:iCs w:val="0"/>
                <w:color w:val="auto"/>
                <w:szCs w:val="21"/>
              </w:rPr>
              <w:fldChar w:fldCharType="begin"/>
            </w:r>
            <w:r>
              <w:rPr>
                <w:rFonts w:hint="eastAsia" w:ascii="仿宋" w:hAnsi="仿宋" w:eastAsia="仿宋" w:cs="仿宋"/>
                <w:i w:val="0"/>
                <w:iCs w:val="0"/>
                <w:color w:val="auto"/>
                <w:szCs w:val="21"/>
              </w:rPr>
              <w:instrText xml:space="preserve"> eq \o\ac(□,√)</w:instrText>
            </w:r>
            <w:r>
              <w:rPr>
                <w:rFonts w:hint="eastAsia" w:ascii="仿宋" w:hAnsi="仿宋" w:eastAsia="仿宋" w:cs="仿宋"/>
                <w:i w:val="0"/>
                <w:iCs w:val="0"/>
                <w:color w:val="auto"/>
                <w:szCs w:val="21"/>
              </w:rPr>
              <w:fldChar w:fldCharType="end"/>
            </w:r>
            <w:r>
              <w:rPr>
                <w:rFonts w:hint="eastAsia" w:ascii="仿宋" w:hAnsi="仿宋" w:eastAsia="仿宋" w:cs="仿宋"/>
                <w:i w:val="0"/>
                <w:iCs w:val="0"/>
                <w:color w:val="auto"/>
                <w:spacing w:val="0"/>
                <w:sz w:val="21"/>
                <w:szCs w:val="21"/>
                <w:vertAlign w:val="baseline"/>
                <w:lang w:val="en-US" w:eastAsia="zh-CN"/>
              </w:rPr>
              <w:t xml:space="preserve">有 </w:t>
            </w:r>
            <w:r>
              <w:rPr>
                <w:rFonts w:hint="eastAsia" w:ascii="仿宋" w:hAnsi="仿宋" w:eastAsia="仿宋" w:cs="仿宋"/>
                <w:b/>
                <w:bCs/>
                <w:i w:val="0"/>
                <w:iCs w:val="0"/>
                <w:color w:val="auto"/>
                <w:spacing w:val="0"/>
                <w:sz w:val="21"/>
                <w:szCs w:val="21"/>
                <w:vertAlign w:val="baseline"/>
                <w:lang w:val="en-US" w:eastAsia="zh-CN"/>
              </w:rPr>
              <w:t>投标人制作电子版投标文件时须保证投标文件中的资料、图片为原件扫描件，须严谨、清晰、完整，如因此原因出现废标、扣分等情况，各投标人自行负责</w:t>
            </w:r>
            <w:r>
              <w:rPr>
                <w:rFonts w:hint="eastAsia" w:ascii="仿宋" w:hAnsi="仿宋" w:eastAsia="仿宋" w:cs="仿宋"/>
                <w:i w:val="0"/>
                <w:iCs w:val="0"/>
                <w:color w:val="auto"/>
                <w:spacing w:val="0"/>
                <w:sz w:val="21"/>
                <w:szCs w:val="21"/>
                <w:vertAlign w:val="baseline"/>
                <w:lang w:val="en-US" w:eastAsia="zh-CN"/>
              </w:rPr>
              <w:t>。</w:t>
            </w:r>
          </w:p>
        </w:tc>
      </w:tr>
      <w:tr w14:paraId="3B9C5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1067" w:type="dxa"/>
            <w:vAlign w:val="center"/>
          </w:tcPr>
          <w:p w14:paraId="695DF385">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3.5.2</w:t>
            </w:r>
          </w:p>
        </w:tc>
        <w:tc>
          <w:tcPr>
            <w:tcW w:w="2548" w:type="dxa"/>
            <w:vAlign w:val="center"/>
          </w:tcPr>
          <w:p w14:paraId="7C6F1BA7">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近年财务状况的年份要求</w:t>
            </w:r>
          </w:p>
        </w:tc>
        <w:tc>
          <w:tcPr>
            <w:tcW w:w="6078" w:type="dxa"/>
            <w:vAlign w:val="center"/>
          </w:tcPr>
          <w:p w14:paraId="1D37F291">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u w:val="none"/>
                <w:vertAlign w:val="baseline"/>
                <w:lang w:val="en-US" w:eastAsia="zh-CN"/>
              </w:rPr>
              <w:t>2024年财务审计报告或2024年年末财务报表（包含：现金流量表、资产负债表、利润表）</w:t>
            </w:r>
          </w:p>
        </w:tc>
      </w:tr>
      <w:tr w14:paraId="6E4598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jc w:val="center"/>
        </w:trPr>
        <w:tc>
          <w:tcPr>
            <w:tcW w:w="1067" w:type="dxa"/>
            <w:vAlign w:val="center"/>
          </w:tcPr>
          <w:p w14:paraId="2824A602">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3.5.3</w:t>
            </w:r>
          </w:p>
        </w:tc>
        <w:tc>
          <w:tcPr>
            <w:tcW w:w="2548" w:type="dxa"/>
            <w:vAlign w:val="center"/>
          </w:tcPr>
          <w:p w14:paraId="0C3BC7EC">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近年完成的类似项目情况的时间要求</w:t>
            </w:r>
          </w:p>
        </w:tc>
        <w:tc>
          <w:tcPr>
            <w:tcW w:w="6078" w:type="dxa"/>
            <w:vAlign w:val="center"/>
          </w:tcPr>
          <w:p w14:paraId="73E74207">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u w:val="none"/>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近三年（2022年3月-2025年3月）业绩中标通知书及合同清晰的原件扫描件</w:t>
            </w:r>
          </w:p>
        </w:tc>
      </w:tr>
      <w:tr w14:paraId="2D31A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jc w:val="center"/>
        </w:trPr>
        <w:tc>
          <w:tcPr>
            <w:tcW w:w="1067" w:type="dxa"/>
            <w:vAlign w:val="center"/>
          </w:tcPr>
          <w:p w14:paraId="4DC5594C">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3.5.5</w:t>
            </w:r>
          </w:p>
        </w:tc>
        <w:tc>
          <w:tcPr>
            <w:tcW w:w="2548" w:type="dxa"/>
            <w:vAlign w:val="center"/>
          </w:tcPr>
          <w:p w14:paraId="7864E3BE">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企业信誉要求（无不良行为记录）</w:t>
            </w:r>
          </w:p>
        </w:tc>
        <w:tc>
          <w:tcPr>
            <w:tcW w:w="6078" w:type="dxa"/>
            <w:vAlign w:val="center"/>
          </w:tcPr>
          <w:p w14:paraId="3B5A69BC">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u w:val="none"/>
                <w:vertAlign w:val="baseline"/>
                <w:lang w:val="en-US" w:eastAsia="zh-CN"/>
              </w:rPr>
              <w:t>在“信用中国”网站（www.creditchina.gov.cn）、中国政府采购网（www.ccgp.gov.cn）、 被列入失信被执行人、重大税收违法案件当事人名单、政府采购严重违法失信行为记录名单的（尚在处罚期内的），将拒绝其参本次政府采购活动；无其他违法违规行为；</w:t>
            </w:r>
          </w:p>
        </w:tc>
      </w:tr>
      <w:tr w14:paraId="3D9DF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jc w:val="center"/>
        </w:trPr>
        <w:tc>
          <w:tcPr>
            <w:tcW w:w="1067" w:type="dxa"/>
            <w:vAlign w:val="center"/>
          </w:tcPr>
          <w:p w14:paraId="19AC53C6">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3.6.1</w:t>
            </w:r>
          </w:p>
        </w:tc>
        <w:tc>
          <w:tcPr>
            <w:tcW w:w="2548" w:type="dxa"/>
            <w:vAlign w:val="center"/>
          </w:tcPr>
          <w:p w14:paraId="0D9913EB">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是否</w:t>
            </w:r>
            <w:r>
              <w:rPr>
                <w:rFonts w:hint="eastAsia" w:ascii="仿宋" w:hAnsi="仿宋" w:eastAsia="仿宋" w:cs="仿宋"/>
                <w:color w:val="auto"/>
                <w:spacing w:val="0"/>
                <w:sz w:val="21"/>
                <w:szCs w:val="21"/>
                <w:lang w:val="en-US" w:eastAsia="zh-CN"/>
              </w:rPr>
              <w:t>允许递交备选投标方案</w:t>
            </w:r>
          </w:p>
        </w:tc>
        <w:tc>
          <w:tcPr>
            <w:tcW w:w="6078" w:type="dxa"/>
            <w:vAlign w:val="center"/>
          </w:tcPr>
          <w:p w14:paraId="2ACBFCCB">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color w:val="auto"/>
                <w:spacing w:val="0"/>
                <w:sz w:val="21"/>
                <w:szCs w:val="21"/>
                <w:lang w:val="en-US" w:eastAsia="zh-CN"/>
              </w:rPr>
            </w:pPr>
            <w:r>
              <w:rPr>
                <w:rFonts w:hint="eastAsia" w:ascii="仿宋" w:hAnsi="仿宋" w:eastAsia="仿宋" w:cs="仿宋"/>
                <w:color w:val="auto"/>
                <w:spacing w:val="0"/>
                <w:sz w:val="21"/>
                <w:szCs w:val="21"/>
                <w:vertAlign w:val="baseline"/>
                <w:lang w:eastAsia="zh-CN"/>
              </w:rPr>
              <w:t>□</w:t>
            </w:r>
            <w:r>
              <w:rPr>
                <w:rFonts w:hint="eastAsia" w:ascii="仿宋" w:hAnsi="仿宋" w:eastAsia="仿宋" w:cs="仿宋"/>
                <w:color w:val="auto"/>
                <w:spacing w:val="0"/>
                <w:sz w:val="21"/>
                <w:szCs w:val="21"/>
                <w:lang w:val="en-US" w:eastAsia="zh-CN"/>
              </w:rPr>
              <w:t>允许</w:t>
            </w:r>
          </w:p>
          <w:p w14:paraId="7F0B9343">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color w:val="auto"/>
                <w:spacing w:val="0"/>
                <w:sz w:val="21"/>
                <w:szCs w:val="21"/>
                <w:lang w:val="en-US" w:eastAsia="zh-CN"/>
              </w:rPr>
            </w:pPr>
            <w:r>
              <w:rPr>
                <w:rFonts w:hint="eastAsia" w:ascii="仿宋" w:hAnsi="仿宋" w:eastAsia="仿宋" w:cs="仿宋"/>
                <w:color w:val="auto"/>
                <w:szCs w:val="21"/>
              </w:rPr>
              <w:fldChar w:fldCharType="begin"/>
            </w:r>
            <w:r>
              <w:rPr>
                <w:rFonts w:hint="eastAsia" w:ascii="仿宋" w:hAnsi="仿宋" w:eastAsia="仿宋" w:cs="仿宋"/>
                <w:color w:val="auto"/>
                <w:szCs w:val="21"/>
              </w:rPr>
              <w:instrText xml:space="preserve"> eq \o\ac(□,√)</w:instrText>
            </w:r>
            <w:r>
              <w:rPr>
                <w:rFonts w:hint="eastAsia" w:ascii="仿宋" w:hAnsi="仿宋" w:eastAsia="仿宋" w:cs="仿宋"/>
                <w:color w:val="auto"/>
                <w:szCs w:val="21"/>
              </w:rPr>
              <w:fldChar w:fldCharType="end"/>
            </w:r>
            <w:r>
              <w:rPr>
                <w:rFonts w:hint="eastAsia" w:ascii="仿宋" w:hAnsi="仿宋" w:eastAsia="仿宋" w:cs="仿宋"/>
                <w:color w:val="auto"/>
                <w:spacing w:val="0"/>
                <w:sz w:val="21"/>
                <w:szCs w:val="21"/>
                <w:vertAlign w:val="baseline"/>
                <w:lang w:val="en-US" w:eastAsia="zh-CN"/>
              </w:rPr>
              <w:t>不</w:t>
            </w:r>
            <w:r>
              <w:rPr>
                <w:rFonts w:hint="eastAsia" w:ascii="仿宋" w:hAnsi="仿宋" w:eastAsia="仿宋" w:cs="仿宋"/>
                <w:color w:val="auto"/>
                <w:spacing w:val="0"/>
                <w:sz w:val="21"/>
                <w:szCs w:val="21"/>
                <w:lang w:val="en-US" w:eastAsia="zh-CN"/>
              </w:rPr>
              <w:t>允许</w:t>
            </w:r>
          </w:p>
        </w:tc>
      </w:tr>
      <w:tr w14:paraId="46395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6" w:hRule="atLeast"/>
          <w:jc w:val="center"/>
        </w:trPr>
        <w:tc>
          <w:tcPr>
            <w:tcW w:w="1067" w:type="dxa"/>
            <w:vAlign w:val="center"/>
          </w:tcPr>
          <w:p w14:paraId="62225CD2">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3.7.3（2）</w:t>
            </w:r>
          </w:p>
        </w:tc>
        <w:tc>
          <w:tcPr>
            <w:tcW w:w="2548" w:type="dxa"/>
            <w:vAlign w:val="center"/>
          </w:tcPr>
          <w:p w14:paraId="37FAC6A0">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投标文件副本份数及其他要求</w:t>
            </w:r>
          </w:p>
        </w:tc>
        <w:tc>
          <w:tcPr>
            <w:tcW w:w="6078" w:type="dxa"/>
            <w:vAlign w:val="center"/>
          </w:tcPr>
          <w:p w14:paraId="186F66D0">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开标时：本项目采用政采云不见面开标系统进行开评标，上传电子投标文件。</w:t>
            </w:r>
          </w:p>
          <w:p w14:paraId="0E581F8E">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开标结束后：归档需要投标单位按要求提供投标文件：</w:t>
            </w:r>
          </w:p>
          <w:p w14:paraId="7C137B9E">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投标文件份数：正本壹份，副本贰份</w:t>
            </w:r>
          </w:p>
          <w:p w14:paraId="4572340C">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（纸质投标文件应与电子投标文件应一致）</w:t>
            </w:r>
          </w:p>
        </w:tc>
      </w:tr>
      <w:tr w14:paraId="05DB3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67" w:type="dxa"/>
            <w:vAlign w:val="center"/>
          </w:tcPr>
          <w:p w14:paraId="60C66889">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3.7.3（3）</w:t>
            </w:r>
          </w:p>
        </w:tc>
        <w:tc>
          <w:tcPr>
            <w:tcW w:w="2548" w:type="dxa"/>
            <w:vAlign w:val="center"/>
          </w:tcPr>
          <w:p w14:paraId="5EFF3B92">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投标文件是否需分册装订</w:t>
            </w:r>
          </w:p>
        </w:tc>
        <w:tc>
          <w:tcPr>
            <w:tcW w:w="6078" w:type="dxa"/>
            <w:vAlign w:val="center"/>
          </w:tcPr>
          <w:p w14:paraId="20138D5F">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w:t>
            </w:r>
          </w:p>
        </w:tc>
      </w:tr>
      <w:tr w14:paraId="2ECC1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jc w:val="center"/>
        </w:trPr>
        <w:tc>
          <w:tcPr>
            <w:tcW w:w="1067" w:type="dxa"/>
            <w:vAlign w:val="center"/>
          </w:tcPr>
          <w:p w14:paraId="5B0D1EDF">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3.7.4</w:t>
            </w:r>
          </w:p>
        </w:tc>
        <w:tc>
          <w:tcPr>
            <w:tcW w:w="2548" w:type="dxa"/>
            <w:vAlign w:val="center"/>
          </w:tcPr>
          <w:p w14:paraId="140BF760">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投标文件签字或盖章要求</w:t>
            </w:r>
          </w:p>
        </w:tc>
        <w:tc>
          <w:tcPr>
            <w:tcW w:w="6078" w:type="dxa"/>
            <w:vAlign w:val="center"/>
          </w:tcPr>
          <w:p w14:paraId="365D6073">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color w:val="auto"/>
                <w:spacing w:val="0"/>
                <w:sz w:val="21"/>
                <w:szCs w:val="21"/>
                <w:vertAlign w:val="baseline"/>
                <w:lang w:val="en-US" w:eastAsia="zh-CN"/>
              </w:rPr>
            </w:pPr>
            <w:r>
              <w:rPr>
                <w:rFonts w:hint="eastAsia" w:ascii="仿宋" w:hAnsi="仿宋" w:eastAsia="仿宋" w:cs="仿宋"/>
                <w:color w:val="auto"/>
                <w:spacing w:val="0"/>
                <w:sz w:val="21"/>
                <w:szCs w:val="21"/>
                <w:vertAlign w:val="baseline"/>
                <w:lang w:val="en-US" w:eastAsia="zh-CN"/>
              </w:rPr>
              <w:t>1、企业公章</w:t>
            </w:r>
          </w:p>
          <w:p w14:paraId="0659BC30">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color w:val="auto"/>
                <w:spacing w:val="0"/>
                <w:sz w:val="21"/>
                <w:szCs w:val="21"/>
                <w:vertAlign w:val="baseline"/>
                <w:lang w:val="en-US" w:eastAsia="zh-CN"/>
              </w:rPr>
            </w:pPr>
            <w:r>
              <w:rPr>
                <w:rFonts w:hint="eastAsia" w:ascii="仿宋" w:hAnsi="仿宋" w:eastAsia="仿宋" w:cs="仿宋"/>
                <w:color w:val="auto"/>
                <w:spacing w:val="0"/>
                <w:sz w:val="21"/>
                <w:szCs w:val="21"/>
                <w:vertAlign w:val="baseline"/>
                <w:lang w:val="en-US" w:eastAsia="zh-CN"/>
              </w:rPr>
              <w:t>2、企业法定代表人或授权委托人签字或盖章</w:t>
            </w:r>
          </w:p>
          <w:p w14:paraId="2A59E7B9">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color w:val="auto"/>
                <w:spacing w:val="0"/>
                <w:sz w:val="21"/>
                <w:szCs w:val="21"/>
                <w:vertAlign w:val="baseline"/>
                <w:lang w:val="en-US" w:eastAsia="zh-CN"/>
              </w:rPr>
            </w:pPr>
            <w:r>
              <w:rPr>
                <w:rFonts w:hint="eastAsia" w:ascii="仿宋" w:hAnsi="仿宋" w:eastAsia="仿宋" w:cs="仿宋"/>
                <w:color w:val="auto"/>
                <w:spacing w:val="0"/>
                <w:sz w:val="21"/>
                <w:szCs w:val="21"/>
                <w:vertAlign w:val="baseline"/>
                <w:lang w:val="en-US" w:eastAsia="zh-CN"/>
              </w:rPr>
              <w:t>3、投标文件正副本须逐页加盖企业公章</w:t>
            </w:r>
          </w:p>
          <w:p w14:paraId="5A4992AD">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lang w:val="en-US" w:eastAsia="zh-CN"/>
              </w:rPr>
            </w:pPr>
            <w:r>
              <w:rPr>
                <w:rFonts w:hint="eastAsia" w:ascii="仿宋" w:hAnsi="仿宋" w:eastAsia="仿宋" w:cs="仿宋"/>
                <w:color w:val="auto"/>
                <w:spacing w:val="0"/>
                <w:sz w:val="21"/>
                <w:szCs w:val="21"/>
                <w:vertAlign w:val="baseline"/>
                <w:lang w:val="en-US" w:eastAsia="zh-CN"/>
              </w:rPr>
              <w:t>4、投标文件中要求盖章或签字处应在指定位置盖章或签字，未按要求签字盖章的视为无效投标</w:t>
            </w:r>
          </w:p>
        </w:tc>
      </w:tr>
      <w:tr w14:paraId="33B1CB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1067" w:type="dxa"/>
            <w:vAlign w:val="center"/>
          </w:tcPr>
          <w:p w14:paraId="564462E0">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4.1.1</w:t>
            </w:r>
          </w:p>
        </w:tc>
        <w:tc>
          <w:tcPr>
            <w:tcW w:w="2548" w:type="dxa"/>
            <w:vAlign w:val="center"/>
          </w:tcPr>
          <w:p w14:paraId="0A3DB2B2">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投标文件密封要求</w:t>
            </w:r>
          </w:p>
        </w:tc>
        <w:tc>
          <w:tcPr>
            <w:tcW w:w="6078" w:type="dxa"/>
            <w:vAlign w:val="center"/>
          </w:tcPr>
          <w:p w14:paraId="6B76EF84">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本项目拟采用政采云不见面开标系统进行开评标，投标人制作电子投标文件时须按政采云平台要求进行加密。</w:t>
            </w:r>
          </w:p>
        </w:tc>
      </w:tr>
      <w:tr w14:paraId="7AA81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jc w:val="center"/>
        </w:trPr>
        <w:tc>
          <w:tcPr>
            <w:tcW w:w="1067" w:type="dxa"/>
            <w:vAlign w:val="center"/>
          </w:tcPr>
          <w:p w14:paraId="35FBC976">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4.1.2</w:t>
            </w:r>
          </w:p>
        </w:tc>
        <w:tc>
          <w:tcPr>
            <w:tcW w:w="2548" w:type="dxa"/>
            <w:vAlign w:val="center"/>
          </w:tcPr>
          <w:p w14:paraId="55FE38E3">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封套上应载明的信息</w:t>
            </w:r>
          </w:p>
        </w:tc>
        <w:tc>
          <w:tcPr>
            <w:tcW w:w="6078" w:type="dxa"/>
            <w:vAlign w:val="center"/>
          </w:tcPr>
          <w:p w14:paraId="48275A89">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w:t>
            </w:r>
          </w:p>
        </w:tc>
      </w:tr>
      <w:tr w14:paraId="75886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1067" w:type="dxa"/>
            <w:vAlign w:val="center"/>
          </w:tcPr>
          <w:p w14:paraId="0BFD3DAB">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4.2.1</w:t>
            </w:r>
          </w:p>
        </w:tc>
        <w:tc>
          <w:tcPr>
            <w:tcW w:w="2548" w:type="dxa"/>
            <w:vAlign w:val="center"/>
          </w:tcPr>
          <w:p w14:paraId="0B2AF49D">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r>
              <w:rPr>
                <w:rFonts w:hint="eastAsia" w:ascii="仿宋" w:hAnsi="仿宋" w:eastAsia="仿宋" w:cs="仿宋"/>
                <w:b/>
                <w:bCs/>
                <w:color w:val="auto"/>
                <w:spacing w:val="0"/>
                <w:sz w:val="21"/>
                <w:szCs w:val="21"/>
                <w:vertAlign w:val="baseline"/>
                <w:lang w:val="en-US" w:eastAsia="zh-CN"/>
              </w:rPr>
              <w:t>投标截止时间</w:t>
            </w:r>
          </w:p>
        </w:tc>
        <w:tc>
          <w:tcPr>
            <w:tcW w:w="6078" w:type="dxa"/>
            <w:vAlign w:val="center"/>
          </w:tcPr>
          <w:p w14:paraId="1D811DFB">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bCs/>
                <w:color w:val="auto"/>
                <w:spacing w:val="0"/>
                <w:sz w:val="21"/>
                <w:szCs w:val="21"/>
                <w:vertAlign w:val="baseline"/>
                <w:lang w:val="en-US" w:eastAsia="zh-CN"/>
              </w:rPr>
            </w:pPr>
            <w:r>
              <w:rPr>
                <w:rFonts w:hint="eastAsia" w:ascii="仿宋" w:hAnsi="仿宋" w:eastAsia="仿宋" w:cs="仿宋"/>
                <w:b/>
                <w:bCs/>
                <w:color w:val="auto"/>
                <w:spacing w:val="0"/>
                <w:sz w:val="21"/>
                <w:szCs w:val="21"/>
                <w:vertAlign w:val="baseline"/>
                <w:lang w:val="en-US" w:eastAsia="zh-CN"/>
              </w:rPr>
              <w:t>2025年4月15日上午10:30整（北京时间）</w:t>
            </w:r>
          </w:p>
        </w:tc>
      </w:tr>
      <w:tr w14:paraId="0C35E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jc w:val="center"/>
        </w:trPr>
        <w:tc>
          <w:tcPr>
            <w:tcW w:w="1067" w:type="dxa"/>
            <w:vAlign w:val="center"/>
          </w:tcPr>
          <w:p w14:paraId="07C83621">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4.2.2</w:t>
            </w:r>
          </w:p>
        </w:tc>
        <w:tc>
          <w:tcPr>
            <w:tcW w:w="2548" w:type="dxa"/>
            <w:vAlign w:val="center"/>
          </w:tcPr>
          <w:p w14:paraId="45876D52">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递交投标文件地点</w:t>
            </w:r>
          </w:p>
        </w:tc>
        <w:tc>
          <w:tcPr>
            <w:tcW w:w="6078" w:type="dxa"/>
            <w:vAlign w:val="center"/>
          </w:tcPr>
          <w:p w14:paraId="3FE555C7">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新疆政府采购网政采云不见面开标系统</w:t>
            </w:r>
          </w:p>
        </w:tc>
      </w:tr>
      <w:tr w14:paraId="09BFC9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jc w:val="center"/>
        </w:trPr>
        <w:tc>
          <w:tcPr>
            <w:tcW w:w="1067" w:type="dxa"/>
            <w:vAlign w:val="center"/>
          </w:tcPr>
          <w:p w14:paraId="756714A9">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4.2.3</w:t>
            </w:r>
          </w:p>
        </w:tc>
        <w:tc>
          <w:tcPr>
            <w:tcW w:w="2548" w:type="dxa"/>
            <w:vAlign w:val="center"/>
          </w:tcPr>
          <w:p w14:paraId="0863BE99">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投标文件是否退还</w:t>
            </w:r>
          </w:p>
        </w:tc>
        <w:tc>
          <w:tcPr>
            <w:tcW w:w="6078" w:type="dxa"/>
            <w:vAlign w:val="center"/>
          </w:tcPr>
          <w:p w14:paraId="508691F5">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color w:val="auto"/>
                <w:spacing w:val="0"/>
                <w:sz w:val="21"/>
                <w:szCs w:val="21"/>
                <w:lang w:val="en-US" w:eastAsia="zh-CN"/>
              </w:rPr>
            </w:pPr>
            <w:r>
              <w:rPr>
                <w:rFonts w:hint="eastAsia" w:ascii="仿宋" w:hAnsi="仿宋" w:eastAsia="仿宋" w:cs="仿宋"/>
                <w:color w:val="auto"/>
                <w:szCs w:val="21"/>
              </w:rPr>
              <w:fldChar w:fldCharType="begin"/>
            </w:r>
            <w:r>
              <w:rPr>
                <w:rFonts w:hint="eastAsia" w:ascii="仿宋" w:hAnsi="仿宋" w:eastAsia="仿宋" w:cs="仿宋"/>
                <w:color w:val="auto"/>
                <w:szCs w:val="21"/>
              </w:rPr>
              <w:instrText xml:space="preserve"> eq \o\ac(□,√)</w:instrText>
            </w:r>
            <w:r>
              <w:rPr>
                <w:rFonts w:hint="eastAsia" w:ascii="仿宋" w:hAnsi="仿宋" w:eastAsia="仿宋" w:cs="仿宋"/>
                <w:color w:val="auto"/>
                <w:szCs w:val="21"/>
              </w:rPr>
              <w:fldChar w:fldCharType="end"/>
            </w:r>
            <w:r>
              <w:rPr>
                <w:rFonts w:hint="eastAsia" w:ascii="仿宋" w:hAnsi="仿宋" w:eastAsia="仿宋" w:cs="仿宋"/>
                <w:color w:val="auto"/>
                <w:spacing w:val="0"/>
                <w:sz w:val="21"/>
                <w:szCs w:val="21"/>
                <w:vertAlign w:val="baseline"/>
                <w:lang w:val="en-US" w:eastAsia="zh-CN"/>
              </w:rPr>
              <w:t>否</w:t>
            </w:r>
          </w:p>
          <w:p w14:paraId="143D674F">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color w:val="auto"/>
                <w:spacing w:val="0"/>
                <w:sz w:val="21"/>
                <w:szCs w:val="21"/>
                <w:vertAlign w:val="baseline"/>
                <w:lang w:eastAsia="zh-CN"/>
              </w:rPr>
              <w:t>□</w:t>
            </w:r>
            <w:r>
              <w:rPr>
                <w:rFonts w:hint="eastAsia" w:ascii="仿宋" w:hAnsi="仿宋" w:eastAsia="仿宋" w:cs="仿宋"/>
                <w:color w:val="auto"/>
                <w:spacing w:val="0"/>
                <w:sz w:val="21"/>
                <w:szCs w:val="21"/>
                <w:vertAlign w:val="baseline"/>
                <w:lang w:val="en-US" w:eastAsia="zh-CN"/>
              </w:rPr>
              <w:t>是，退还时间：</w:t>
            </w:r>
          </w:p>
        </w:tc>
      </w:tr>
      <w:tr w14:paraId="1A2986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jc w:val="center"/>
        </w:trPr>
        <w:tc>
          <w:tcPr>
            <w:tcW w:w="1067" w:type="dxa"/>
            <w:vAlign w:val="center"/>
          </w:tcPr>
          <w:p w14:paraId="4A03200D">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5.1（A）</w:t>
            </w:r>
          </w:p>
        </w:tc>
        <w:tc>
          <w:tcPr>
            <w:tcW w:w="2548" w:type="dxa"/>
            <w:vAlign w:val="center"/>
          </w:tcPr>
          <w:p w14:paraId="597E834F">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开标时间和地点</w:t>
            </w:r>
          </w:p>
        </w:tc>
        <w:tc>
          <w:tcPr>
            <w:tcW w:w="6078" w:type="dxa"/>
            <w:vAlign w:val="center"/>
          </w:tcPr>
          <w:p w14:paraId="28ED3962">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开标时间：</w:t>
            </w:r>
            <w:r>
              <w:rPr>
                <w:rFonts w:hint="eastAsia" w:ascii="仿宋" w:hAnsi="仿宋" w:eastAsia="仿宋" w:cs="仿宋"/>
                <w:b w:val="0"/>
                <w:bCs w:val="0"/>
                <w:color w:val="auto"/>
                <w:spacing w:val="0"/>
                <w:sz w:val="21"/>
                <w:szCs w:val="21"/>
                <w:u w:val="single"/>
                <w:vertAlign w:val="baseline"/>
                <w:lang w:val="en-US" w:eastAsia="zh-CN"/>
              </w:rPr>
              <w:t>2025年4 月15日上午10：30整</w:t>
            </w:r>
            <w:r>
              <w:rPr>
                <w:rFonts w:hint="eastAsia" w:ascii="仿宋" w:hAnsi="仿宋" w:eastAsia="仿宋" w:cs="仿宋"/>
                <w:b w:val="0"/>
                <w:bCs w:val="0"/>
                <w:color w:val="auto"/>
                <w:spacing w:val="0"/>
                <w:sz w:val="21"/>
                <w:szCs w:val="21"/>
                <w:vertAlign w:val="baseline"/>
                <w:lang w:val="en-US" w:eastAsia="zh-CN"/>
              </w:rPr>
              <w:t>（北京时间）（同投标截止时间）</w:t>
            </w:r>
          </w:p>
          <w:p w14:paraId="0D9A51D4">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开标地点：新疆政府采购网政采云不见面开标系统</w:t>
            </w:r>
          </w:p>
        </w:tc>
      </w:tr>
      <w:tr w14:paraId="00B98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6" w:hRule="atLeast"/>
          <w:jc w:val="center"/>
        </w:trPr>
        <w:tc>
          <w:tcPr>
            <w:tcW w:w="1067" w:type="dxa"/>
            <w:vAlign w:val="center"/>
          </w:tcPr>
          <w:p w14:paraId="1525D7D6">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6.1.1</w:t>
            </w:r>
          </w:p>
        </w:tc>
        <w:tc>
          <w:tcPr>
            <w:tcW w:w="2548" w:type="dxa"/>
            <w:vAlign w:val="center"/>
          </w:tcPr>
          <w:p w14:paraId="0EB7E3C2">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评标委员会的组建</w:t>
            </w:r>
          </w:p>
        </w:tc>
        <w:tc>
          <w:tcPr>
            <w:tcW w:w="6078" w:type="dxa"/>
            <w:vAlign w:val="center"/>
          </w:tcPr>
          <w:p w14:paraId="63FFC4EE">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u w:val="none"/>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评标委员会构成：</w:t>
            </w:r>
            <w:r>
              <w:rPr>
                <w:rFonts w:hint="eastAsia" w:ascii="仿宋" w:hAnsi="仿宋" w:eastAsia="仿宋" w:cs="仿宋"/>
                <w:b w:val="0"/>
                <w:bCs w:val="0"/>
                <w:color w:val="auto"/>
                <w:spacing w:val="0"/>
                <w:sz w:val="21"/>
                <w:szCs w:val="21"/>
                <w:u w:val="single"/>
                <w:vertAlign w:val="baseline"/>
                <w:lang w:val="en-US" w:eastAsia="zh-CN"/>
              </w:rPr>
              <w:t xml:space="preserve"> 5  </w:t>
            </w:r>
            <w:r>
              <w:rPr>
                <w:rFonts w:hint="eastAsia" w:ascii="仿宋" w:hAnsi="仿宋" w:eastAsia="仿宋" w:cs="仿宋"/>
                <w:b w:val="0"/>
                <w:bCs w:val="0"/>
                <w:color w:val="auto"/>
                <w:spacing w:val="0"/>
                <w:sz w:val="21"/>
                <w:szCs w:val="21"/>
                <w:u w:val="none"/>
                <w:vertAlign w:val="baseline"/>
                <w:lang w:val="en-US" w:eastAsia="zh-CN"/>
              </w:rPr>
              <w:t>人</w:t>
            </w:r>
          </w:p>
          <w:p w14:paraId="3B18214A">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u w:val="none"/>
                <w:vertAlign w:val="baseline"/>
                <w:lang w:val="en-US" w:eastAsia="zh-CN"/>
              </w:rPr>
            </w:pPr>
            <w:r>
              <w:rPr>
                <w:rFonts w:hint="eastAsia" w:ascii="仿宋" w:hAnsi="仿宋" w:eastAsia="仿宋" w:cs="仿宋"/>
                <w:b w:val="0"/>
                <w:bCs w:val="0"/>
                <w:color w:val="auto"/>
                <w:spacing w:val="0"/>
                <w:sz w:val="21"/>
                <w:szCs w:val="21"/>
                <w:u w:val="none"/>
                <w:vertAlign w:val="baseline"/>
                <w:lang w:val="en-US" w:eastAsia="zh-CN"/>
              </w:rPr>
              <w:t>其中招标人代表</w:t>
            </w:r>
            <w:r>
              <w:rPr>
                <w:rFonts w:hint="eastAsia" w:ascii="仿宋" w:hAnsi="仿宋" w:eastAsia="仿宋" w:cs="仿宋"/>
                <w:b w:val="0"/>
                <w:bCs w:val="0"/>
                <w:color w:val="auto"/>
                <w:spacing w:val="0"/>
                <w:sz w:val="21"/>
                <w:szCs w:val="21"/>
                <w:u w:val="single"/>
                <w:vertAlign w:val="baseline"/>
                <w:lang w:val="en-US" w:eastAsia="zh-CN"/>
              </w:rPr>
              <w:t xml:space="preserve">      </w:t>
            </w:r>
            <w:r>
              <w:rPr>
                <w:rFonts w:hint="eastAsia" w:ascii="仿宋" w:hAnsi="仿宋" w:eastAsia="仿宋" w:cs="仿宋"/>
                <w:b w:val="0"/>
                <w:bCs w:val="0"/>
                <w:color w:val="auto"/>
                <w:spacing w:val="0"/>
                <w:sz w:val="21"/>
                <w:szCs w:val="21"/>
                <w:u w:val="none"/>
                <w:vertAlign w:val="baseline"/>
                <w:lang w:val="en-US" w:eastAsia="zh-CN"/>
              </w:rPr>
              <w:t>人，专家</w:t>
            </w:r>
            <w:r>
              <w:rPr>
                <w:rFonts w:hint="eastAsia" w:ascii="仿宋" w:hAnsi="仿宋" w:eastAsia="仿宋" w:cs="仿宋"/>
                <w:b w:val="0"/>
                <w:bCs w:val="0"/>
                <w:color w:val="auto"/>
                <w:spacing w:val="0"/>
                <w:sz w:val="21"/>
                <w:szCs w:val="21"/>
                <w:u w:val="single"/>
                <w:vertAlign w:val="baseline"/>
                <w:lang w:val="en-US" w:eastAsia="zh-CN"/>
              </w:rPr>
              <w:t xml:space="preserve">  5  </w:t>
            </w:r>
            <w:r>
              <w:rPr>
                <w:rFonts w:hint="eastAsia" w:ascii="仿宋" w:hAnsi="仿宋" w:eastAsia="仿宋" w:cs="仿宋"/>
                <w:b w:val="0"/>
                <w:bCs w:val="0"/>
                <w:color w:val="auto"/>
                <w:spacing w:val="0"/>
                <w:sz w:val="21"/>
                <w:szCs w:val="21"/>
                <w:u w:val="none"/>
                <w:vertAlign w:val="baseline"/>
                <w:lang w:val="en-US" w:eastAsia="zh-CN"/>
              </w:rPr>
              <w:t>人；</w:t>
            </w:r>
          </w:p>
          <w:p w14:paraId="28F3B132">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u w:val="none"/>
                <w:vertAlign w:val="baseline"/>
                <w:lang w:val="en-US" w:eastAsia="zh-CN"/>
              </w:rPr>
            </w:pPr>
            <w:r>
              <w:rPr>
                <w:rFonts w:hint="eastAsia" w:ascii="仿宋" w:hAnsi="仿宋" w:eastAsia="仿宋" w:cs="仿宋"/>
                <w:b w:val="0"/>
                <w:bCs w:val="0"/>
                <w:color w:val="auto"/>
                <w:spacing w:val="0"/>
                <w:sz w:val="21"/>
                <w:szCs w:val="21"/>
                <w:u w:val="none"/>
                <w:vertAlign w:val="baseline"/>
                <w:lang w:val="en-US" w:eastAsia="zh-CN"/>
              </w:rPr>
              <w:t>评标专家确定方式：随机抽取</w:t>
            </w:r>
          </w:p>
        </w:tc>
      </w:tr>
      <w:tr w14:paraId="076716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jc w:val="center"/>
        </w:trPr>
        <w:tc>
          <w:tcPr>
            <w:tcW w:w="1067" w:type="dxa"/>
            <w:vAlign w:val="center"/>
          </w:tcPr>
          <w:p w14:paraId="74DDC673">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6.3.2</w:t>
            </w:r>
          </w:p>
        </w:tc>
        <w:tc>
          <w:tcPr>
            <w:tcW w:w="2548" w:type="dxa"/>
            <w:vAlign w:val="center"/>
          </w:tcPr>
          <w:p w14:paraId="1612528D">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评标委员会推荐中标候</w:t>
            </w:r>
          </w:p>
          <w:p w14:paraId="035941D3">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选人的人数</w:t>
            </w:r>
          </w:p>
        </w:tc>
        <w:tc>
          <w:tcPr>
            <w:tcW w:w="6078" w:type="dxa"/>
            <w:vAlign w:val="center"/>
          </w:tcPr>
          <w:p w14:paraId="31B3EE9E">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u w:val="single"/>
                <w:vertAlign w:val="baseline"/>
                <w:lang w:val="en-US" w:eastAsia="zh-CN"/>
              </w:rPr>
              <w:t>3</w:t>
            </w:r>
            <w:r>
              <w:rPr>
                <w:rFonts w:hint="eastAsia" w:ascii="仿宋" w:hAnsi="仿宋" w:eastAsia="仿宋" w:cs="仿宋"/>
                <w:b w:val="0"/>
                <w:bCs w:val="0"/>
                <w:color w:val="auto"/>
                <w:spacing w:val="0"/>
                <w:sz w:val="21"/>
                <w:szCs w:val="21"/>
                <w:vertAlign w:val="baseline"/>
                <w:lang w:val="en-US" w:eastAsia="zh-CN"/>
              </w:rPr>
              <w:t>人</w:t>
            </w:r>
          </w:p>
        </w:tc>
      </w:tr>
      <w:tr w14:paraId="014E75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jc w:val="center"/>
        </w:trPr>
        <w:tc>
          <w:tcPr>
            <w:tcW w:w="1067" w:type="dxa"/>
            <w:vAlign w:val="center"/>
          </w:tcPr>
          <w:p w14:paraId="5E96A13A">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7.1</w:t>
            </w:r>
          </w:p>
        </w:tc>
        <w:tc>
          <w:tcPr>
            <w:tcW w:w="2548" w:type="dxa"/>
            <w:vAlign w:val="center"/>
          </w:tcPr>
          <w:p w14:paraId="014B1531">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中标候选人公示媒介及期限</w:t>
            </w:r>
          </w:p>
        </w:tc>
        <w:tc>
          <w:tcPr>
            <w:tcW w:w="6078" w:type="dxa"/>
            <w:vAlign w:val="center"/>
          </w:tcPr>
          <w:p w14:paraId="29AB23C3">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公示媒介：新疆政府采购网</w:t>
            </w:r>
          </w:p>
          <w:p w14:paraId="0DEA9610">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公示期限</w:t>
            </w:r>
            <w:r>
              <w:rPr>
                <w:rFonts w:hint="eastAsia" w:ascii="仿宋" w:hAnsi="仿宋" w:eastAsia="仿宋" w:cs="仿宋"/>
                <w:b w:val="0"/>
                <w:bCs w:val="0"/>
                <w:color w:val="auto"/>
                <w:spacing w:val="0"/>
                <w:sz w:val="21"/>
                <w:szCs w:val="21"/>
                <w:u w:val="none"/>
                <w:vertAlign w:val="baseline"/>
                <w:lang w:val="en-US" w:eastAsia="zh-CN"/>
              </w:rPr>
              <w:t>：</w:t>
            </w:r>
            <w:r>
              <w:rPr>
                <w:rFonts w:hint="eastAsia" w:ascii="仿宋" w:hAnsi="仿宋" w:eastAsia="仿宋" w:cs="仿宋"/>
                <w:b w:val="0"/>
                <w:bCs w:val="0"/>
                <w:color w:val="auto"/>
                <w:spacing w:val="0"/>
                <w:sz w:val="21"/>
                <w:szCs w:val="21"/>
                <w:u w:val="single"/>
                <w:vertAlign w:val="baseline"/>
                <w:lang w:val="en-US" w:eastAsia="zh-CN"/>
              </w:rPr>
              <w:t xml:space="preserve">  1  </w:t>
            </w:r>
            <w:r>
              <w:rPr>
                <w:rFonts w:hint="eastAsia" w:ascii="仿宋" w:hAnsi="仿宋" w:eastAsia="仿宋" w:cs="仿宋"/>
                <w:b w:val="0"/>
                <w:bCs w:val="0"/>
                <w:color w:val="auto"/>
                <w:spacing w:val="0"/>
                <w:sz w:val="21"/>
                <w:szCs w:val="21"/>
                <w:u w:val="none"/>
                <w:vertAlign w:val="baseline"/>
                <w:lang w:val="en-US" w:eastAsia="zh-CN"/>
              </w:rPr>
              <w:t>工作</w:t>
            </w:r>
            <w:r>
              <w:rPr>
                <w:rFonts w:hint="eastAsia" w:ascii="仿宋" w:hAnsi="仿宋" w:eastAsia="仿宋" w:cs="仿宋"/>
                <w:b w:val="0"/>
                <w:bCs w:val="0"/>
                <w:color w:val="auto"/>
                <w:spacing w:val="0"/>
                <w:sz w:val="21"/>
                <w:szCs w:val="21"/>
                <w:vertAlign w:val="baseline"/>
                <w:lang w:val="en-US" w:eastAsia="zh-CN"/>
              </w:rPr>
              <w:t>日</w:t>
            </w:r>
          </w:p>
        </w:tc>
      </w:tr>
      <w:tr w14:paraId="30F6E6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jc w:val="center"/>
        </w:trPr>
        <w:tc>
          <w:tcPr>
            <w:tcW w:w="1067" w:type="dxa"/>
            <w:vAlign w:val="center"/>
          </w:tcPr>
          <w:p w14:paraId="744BC73B">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7.4</w:t>
            </w:r>
          </w:p>
        </w:tc>
        <w:tc>
          <w:tcPr>
            <w:tcW w:w="2548" w:type="dxa"/>
            <w:vAlign w:val="center"/>
          </w:tcPr>
          <w:p w14:paraId="4AAC8F2D">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是否授权评标委员会确定中标人</w:t>
            </w:r>
          </w:p>
        </w:tc>
        <w:tc>
          <w:tcPr>
            <w:tcW w:w="6078" w:type="dxa"/>
            <w:vAlign w:val="center"/>
          </w:tcPr>
          <w:p w14:paraId="13D48B83">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color w:val="auto"/>
                <w:spacing w:val="0"/>
                <w:sz w:val="21"/>
                <w:szCs w:val="21"/>
                <w:lang w:val="en-US" w:eastAsia="zh-CN"/>
              </w:rPr>
            </w:pPr>
            <w:r>
              <w:rPr>
                <w:rFonts w:hint="eastAsia" w:ascii="仿宋" w:hAnsi="仿宋" w:eastAsia="仿宋" w:cs="仿宋"/>
                <w:color w:val="000000" w:themeColor="text1"/>
                <w:szCs w:val="21"/>
                <w14:textFill>
                  <w14:solidFill>
                    <w14:schemeClr w14:val="tx1"/>
                  </w14:solidFill>
                </w14:textFill>
              </w:rPr>
              <w:fldChar w:fldCharType="begin"/>
            </w:r>
            <w:r>
              <w:rPr>
                <w:rFonts w:hint="eastAsia" w:ascii="仿宋" w:hAnsi="仿宋" w:eastAsia="仿宋" w:cs="仿宋"/>
                <w:color w:val="000000" w:themeColor="text1"/>
                <w:szCs w:val="21"/>
                <w14:textFill>
                  <w14:solidFill>
                    <w14:schemeClr w14:val="tx1"/>
                  </w14:solidFill>
                </w14:textFill>
              </w:rPr>
              <w:instrText xml:space="preserve"> eq \o\ac(□)</w:instrText>
            </w:r>
            <w:r>
              <w:rPr>
                <w:rFonts w:hint="eastAsia" w:ascii="仿宋" w:hAnsi="仿宋" w:eastAsia="仿宋" w:cs="仿宋"/>
                <w:color w:val="000000" w:themeColor="text1"/>
                <w:szCs w:val="21"/>
                <w14:textFill>
                  <w14:solidFill>
                    <w14:schemeClr w14:val="tx1"/>
                  </w14:solidFill>
                </w14:textFill>
              </w:rPr>
              <w:fldChar w:fldCharType="end"/>
            </w:r>
            <w:r>
              <w:rPr>
                <w:rFonts w:hint="eastAsia" w:ascii="仿宋" w:hAnsi="仿宋" w:eastAsia="仿宋" w:cs="仿宋"/>
                <w:color w:val="auto"/>
                <w:spacing w:val="0"/>
                <w:sz w:val="21"/>
                <w:szCs w:val="21"/>
                <w:vertAlign w:val="baseline"/>
                <w:lang w:val="en-US" w:eastAsia="zh-CN"/>
              </w:rPr>
              <w:t>是</w:t>
            </w:r>
          </w:p>
          <w:p w14:paraId="5BE6D276">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color w:val="000000" w:themeColor="text1"/>
                <w:szCs w:val="21"/>
                <w14:textFill>
                  <w14:solidFill>
                    <w14:schemeClr w14:val="tx1"/>
                  </w14:solidFill>
                </w14:textFill>
              </w:rPr>
              <w:fldChar w:fldCharType="begin"/>
            </w:r>
            <w:r>
              <w:rPr>
                <w:rFonts w:hint="eastAsia" w:ascii="仿宋" w:hAnsi="仿宋" w:eastAsia="仿宋" w:cs="仿宋"/>
                <w:color w:val="000000" w:themeColor="text1"/>
                <w:szCs w:val="21"/>
                <w14:textFill>
                  <w14:solidFill>
                    <w14:schemeClr w14:val="tx1"/>
                  </w14:solidFill>
                </w14:textFill>
              </w:rPr>
              <w:instrText xml:space="preserve"> eq \o\ac(□,√)</w:instrText>
            </w:r>
            <w:r>
              <w:rPr>
                <w:rFonts w:hint="eastAsia" w:ascii="仿宋" w:hAnsi="仿宋" w:eastAsia="仿宋" w:cs="仿宋"/>
                <w:color w:val="000000" w:themeColor="text1"/>
                <w:szCs w:val="21"/>
                <w14:textFill>
                  <w14:solidFill>
                    <w14:schemeClr w14:val="tx1"/>
                  </w14:solidFill>
                </w14:textFill>
              </w:rPr>
              <w:fldChar w:fldCharType="end"/>
            </w:r>
            <w:r>
              <w:rPr>
                <w:rFonts w:hint="eastAsia" w:ascii="仿宋" w:hAnsi="仿宋" w:eastAsia="仿宋" w:cs="仿宋"/>
                <w:color w:val="auto"/>
                <w:spacing w:val="0"/>
                <w:sz w:val="21"/>
                <w:szCs w:val="21"/>
                <w:vertAlign w:val="baseline"/>
                <w:lang w:val="en-US" w:eastAsia="zh-CN"/>
              </w:rPr>
              <w:t>否</w:t>
            </w:r>
          </w:p>
        </w:tc>
      </w:tr>
      <w:tr w14:paraId="17EB9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1" w:hRule="atLeast"/>
          <w:jc w:val="center"/>
        </w:trPr>
        <w:tc>
          <w:tcPr>
            <w:tcW w:w="1067" w:type="dxa"/>
            <w:vAlign w:val="center"/>
          </w:tcPr>
          <w:p w14:paraId="17E5D784">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7.6.1</w:t>
            </w:r>
          </w:p>
        </w:tc>
        <w:tc>
          <w:tcPr>
            <w:tcW w:w="2548" w:type="dxa"/>
            <w:vAlign w:val="center"/>
          </w:tcPr>
          <w:p w14:paraId="679C4BE1">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履约保证金</w:t>
            </w:r>
          </w:p>
        </w:tc>
        <w:tc>
          <w:tcPr>
            <w:tcW w:w="6078" w:type="dxa"/>
            <w:vAlign w:val="center"/>
          </w:tcPr>
          <w:p w14:paraId="39F31761">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bCs/>
                <w:color w:val="auto"/>
                <w:spacing w:val="0"/>
                <w:sz w:val="21"/>
                <w:szCs w:val="21"/>
                <w:vertAlign w:val="baseline"/>
                <w:lang w:val="en-US" w:eastAsia="zh-CN"/>
              </w:rPr>
            </w:pPr>
            <w:r>
              <w:rPr>
                <w:rFonts w:hint="eastAsia" w:ascii="仿宋" w:hAnsi="仿宋" w:eastAsia="仿宋" w:cs="仿宋"/>
                <w:b/>
                <w:bCs/>
                <w:color w:val="auto"/>
                <w:spacing w:val="0"/>
                <w:sz w:val="21"/>
                <w:szCs w:val="21"/>
                <w:vertAlign w:val="baseline"/>
                <w:lang w:val="en-US" w:eastAsia="zh-CN"/>
              </w:rPr>
              <w:t>履约担保的形式：支票、汇票或银行保函</w:t>
            </w:r>
          </w:p>
          <w:p w14:paraId="6EF4E6F1">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bCs/>
                <w:color w:val="auto"/>
                <w:spacing w:val="0"/>
                <w:sz w:val="21"/>
                <w:szCs w:val="21"/>
                <w:vertAlign w:val="baseline"/>
                <w:lang w:val="en-US" w:eastAsia="zh-CN"/>
              </w:rPr>
              <w:t>履约担保的金额：中标价的</w:t>
            </w:r>
            <w:r>
              <w:rPr>
                <w:rFonts w:hint="eastAsia" w:ascii="仿宋" w:hAnsi="仿宋" w:eastAsia="仿宋" w:cs="仿宋"/>
                <w:b/>
                <w:bCs/>
                <w:color w:val="auto"/>
                <w:spacing w:val="0"/>
                <w:sz w:val="21"/>
                <w:szCs w:val="21"/>
                <w:u w:val="single"/>
                <w:vertAlign w:val="baseline"/>
                <w:lang w:val="en-US" w:eastAsia="zh-CN"/>
              </w:rPr>
              <w:t xml:space="preserve">   10%   </w:t>
            </w:r>
            <w:r>
              <w:rPr>
                <w:rFonts w:hint="eastAsia" w:ascii="仿宋" w:hAnsi="仿宋" w:eastAsia="仿宋" w:cs="仿宋"/>
                <w:b/>
                <w:bCs/>
                <w:color w:val="auto"/>
                <w:spacing w:val="0"/>
                <w:sz w:val="21"/>
                <w:szCs w:val="21"/>
                <w:vertAlign w:val="baseline"/>
                <w:lang w:val="en-US" w:eastAsia="zh-CN"/>
              </w:rPr>
              <w:t>，由中标人在在收到采购代理机构的中标通知书后十日内（采购合同签订之前）缴纳至采购人指定账户。</w:t>
            </w:r>
          </w:p>
        </w:tc>
      </w:tr>
      <w:tr w14:paraId="0E3B37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1067" w:type="dxa"/>
            <w:vMerge w:val="restart"/>
            <w:vAlign w:val="center"/>
          </w:tcPr>
          <w:p w14:paraId="461ABDE6">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bCs/>
                <w:color w:val="auto"/>
                <w:spacing w:val="0"/>
                <w:sz w:val="21"/>
                <w:szCs w:val="21"/>
                <w:vertAlign w:val="baseline"/>
                <w:lang w:val="en-US" w:eastAsia="zh-CN"/>
              </w:rPr>
            </w:pPr>
            <w:r>
              <w:rPr>
                <w:rFonts w:hint="eastAsia" w:ascii="仿宋" w:hAnsi="仿宋" w:eastAsia="仿宋" w:cs="仿宋"/>
                <w:b/>
                <w:bCs/>
                <w:color w:val="auto"/>
                <w:spacing w:val="0"/>
                <w:sz w:val="21"/>
                <w:szCs w:val="21"/>
                <w:vertAlign w:val="baseline"/>
                <w:lang w:val="en-US" w:eastAsia="zh-CN"/>
              </w:rPr>
              <w:t>10</w:t>
            </w:r>
          </w:p>
        </w:tc>
        <w:tc>
          <w:tcPr>
            <w:tcW w:w="2548" w:type="dxa"/>
            <w:vMerge w:val="restart"/>
            <w:vAlign w:val="center"/>
          </w:tcPr>
          <w:p w14:paraId="2D358983">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r>
              <w:rPr>
                <w:rFonts w:hint="eastAsia" w:ascii="仿宋" w:hAnsi="仿宋" w:eastAsia="仿宋" w:cs="仿宋"/>
                <w:b/>
                <w:bCs/>
                <w:color w:val="auto"/>
                <w:spacing w:val="0"/>
                <w:sz w:val="21"/>
                <w:szCs w:val="21"/>
                <w:vertAlign w:val="baseline"/>
                <w:lang w:val="en-US" w:eastAsia="zh-CN"/>
              </w:rPr>
              <w:t>需要补充的其他内容</w:t>
            </w:r>
          </w:p>
        </w:tc>
        <w:tc>
          <w:tcPr>
            <w:tcW w:w="6078" w:type="dxa"/>
            <w:shd w:val="clear" w:color="auto" w:fill="auto"/>
            <w:vAlign w:val="center"/>
          </w:tcPr>
          <w:p w14:paraId="3255B09A">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left"/>
              <w:textAlignment w:val="auto"/>
              <w:outlineLvl w:val="9"/>
              <w:rPr>
                <w:rFonts w:hint="eastAsia" w:ascii="仿宋" w:hAnsi="仿宋" w:eastAsia="仿宋" w:cs="仿宋"/>
                <w:b/>
                <w:bCs/>
                <w:i w:val="0"/>
                <w:iCs w:val="0"/>
                <w:color w:val="auto"/>
                <w:spacing w:val="0"/>
                <w:kern w:val="0"/>
                <w:sz w:val="21"/>
                <w:szCs w:val="21"/>
                <w:vertAlign w:val="baseline"/>
                <w:lang w:val="en-US" w:eastAsia="zh-CN" w:bidi="ar-SA"/>
              </w:rPr>
            </w:pPr>
            <w:r>
              <w:rPr>
                <w:rFonts w:hint="eastAsia" w:ascii="仿宋" w:hAnsi="仿宋" w:eastAsia="仿宋" w:cs="仿宋"/>
                <w:b/>
                <w:bCs/>
                <w:i w:val="0"/>
                <w:iCs w:val="0"/>
                <w:color w:val="auto"/>
                <w:spacing w:val="0"/>
                <w:sz w:val="21"/>
                <w:szCs w:val="21"/>
                <w:vertAlign w:val="baseline"/>
                <w:lang w:val="en-US" w:eastAsia="zh-CN"/>
              </w:rPr>
              <w:t>本项目采用新疆政府采购网政采云不见面开标系统进行开评标，各合格投标人须及时办理CA锁，不见面开标系统中上传的投标文件须进行CA加密并按要求上传。各投标人须在开标时及时对所上传投标文件进行解密，未按时解密签字可能导致投标无效，其后果由投标人自行承担；投标人在制作投标文件时须关联相关评审点，如因此原因出现废标、扣分等情况，各投标人自行负责</w:t>
            </w:r>
            <w:r>
              <w:rPr>
                <w:rFonts w:hint="eastAsia" w:ascii="仿宋" w:hAnsi="仿宋" w:eastAsia="仿宋" w:cs="仿宋"/>
                <w:i w:val="0"/>
                <w:iCs w:val="0"/>
                <w:color w:val="auto"/>
                <w:spacing w:val="0"/>
                <w:sz w:val="21"/>
                <w:szCs w:val="21"/>
                <w:vertAlign w:val="baseline"/>
                <w:lang w:val="en-US" w:eastAsia="zh-CN"/>
              </w:rPr>
              <w:t>。</w:t>
            </w:r>
          </w:p>
        </w:tc>
      </w:tr>
      <w:tr w14:paraId="2C608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1067" w:type="dxa"/>
            <w:vMerge w:val="continue"/>
            <w:vAlign w:val="center"/>
          </w:tcPr>
          <w:p w14:paraId="2205A86C">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bCs/>
                <w:color w:val="auto"/>
                <w:spacing w:val="0"/>
                <w:sz w:val="21"/>
                <w:szCs w:val="21"/>
                <w:vertAlign w:val="baseline"/>
                <w:lang w:val="en-US" w:eastAsia="zh-CN"/>
              </w:rPr>
            </w:pPr>
          </w:p>
        </w:tc>
        <w:tc>
          <w:tcPr>
            <w:tcW w:w="2548" w:type="dxa"/>
            <w:vMerge w:val="continue"/>
            <w:vAlign w:val="center"/>
          </w:tcPr>
          <w:p w14:paraId="75EAFCE4">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p>
        </w:tc>
        <w:tc>
          <w:tcPr>
            <w:tcW w:w="6078" w:type="dxa"/>
            <w:shd w:val="clear" w:color="auto" w:fill="auto"/>
            <w:vAlign w:val="center"/>
          </w:tcPr>
          <w:p w14:paraId="553EC04A">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left"/>
              <w:textAlignment w:val="auto"/>
              <w:outlineLvl w:val="9"/>
              <w:rPr>
                <w:rFonts w:hint="eastAsia" w:ascii="仿宋" w:hAnsi="仿宋" w:eastAsia="仿宋" w:cs="仿宋"/>
                <w:b/>
                <w:bCs/>
                <w:i w:val="0"/>
                <w:iCs w:val="0"/>
                <w:color w:val="auto"/>
                <w:spacing w:val="0"/>
                <w:sz w:val="21"/>
                <w:szCs w:val="21"/>
                <w:vertAlign w:val="baseline"/>
                <w:lang w:val="en-US" w:eastAsia="zh-CN"/>
              </w:rPr>
            </w:pPr>
            <w:r>
              <w:rPr>
                <w:rFonts w:hint="eastAsia" w:ascii="仿宋" w:hAnsi="仿宋" w:eastAsia="仿宋" w:cs="仿宋"/>
                <w:b/>
                <w:bCs/>
                <w:i w:val="0"/>
                <w:iCs w:val="0"/>
                <w:color w:val="auto"/>
                <w:spacing w:val="0"/>
                <w:sz w:val="21"/>
                <w:szCs w:val="21"/>
                <w:vertAlign w:val="baseline"/>
                <w:lang w:val="en-US" w:eastAsia="zh-CN"/>
              </w:rPr>
              <w:t>本项目招标文件所有开、评标时间均以新疆政府采购网本项目招标相关公告时间为准，如有异议请及时联系招标代理公司。</w:t>
            </w:r>
          </w:p>
        </w:tc>
      </w:tr>
      <w:tr w14:paraId="0A631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1067" w:type="dxa"/>
            <w:vMerge w:val="continue"/>
            <w:vAlign w:val="center"/>
          </w:tcPr>
          <w:p w14:paraId="3934E4E2">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bCs/>
                <w:color w:val="auto"/>
                <w:spacing w:val="0"/>
                <w:sz w:val="21"/>
                <w:szCs w:val="21"/>
                <w:vertAlign w:val="baseline"/>
                <w:lang w:val="en-US" w:eastAsia="zh-CN"/>
              </w:rPr>
            </w:pPr>
          </w:p>
        </w:tc>
        <w:tc>
          <w:tcPr>
            <w:tcW w:w="2548" w:type="dxa"/>
            <w:vMerge w:val="continue"/>
            <w:vAlign w:val="center"/>
          </w:tcPr>
          <w:p w14:paraId="7C203B73">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p>
        </w:tc>
        <w:tc>
          <w:tcPr>
            <w:tcW w:w="6078" w:type="dxa"/>
            <w:vAlign w:val="center"/>
          </w:tcPr>
          <w:p w14:paraId="6166A36B">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left"/>
              <w:textAlignment w:val="auto"/>
              <w:outlineLvl w:val="9"/>
              <w:rPr>
                <w:rFonts w:hint="eastAsia" w:ascii="仿宋" w:hAnsi="仿宋" w:eastAsia="仿宋" w:cs="仿宋"/>
                <w:b/>
                <w:bCs/>
                <w:i w:val="0"/>
                <w:iCs w:val="0"/>
                <w:color w:val="auto"/>
                <w:spacing w:val="0"/>
                <w:sz w:val="21"/>
                <w:szCs w:val="21"/>
                <w:u w:val="none"/>
                <w:vertAlign w:val="baseline"/>
                <w:lang w:val="en-US" w:eastAsia="zh-CN"/>
              </w:rPr>
            </w:pPr>
            <w:r>
              <w:rPr>
                <w:rFonts w:hint="eastAsia" w:ascii="仿宋" w:hAnsi="仿宋" w:eastAsia="仿宋" w:cs="仿宋"/>
                <w:b/>
                <w:bCs/>
                <w:i w:val="0"/>
                <w:iCs w:val="0"/>
                <w:color w:val="auto"/>
                <w:spacing w:val="0"/>
                <w:sz w:val="21"/>
                <w:szCs w:val="21"/>
                <w:vertAlign w:val="baseline"/>
                <w:lang w:val="en-US" w:eastAsia="zh-CN"/>
              </w:rPr>
              <w:t>据《关于印发中小企业划型标准规定的通知》（工信部联企业〔2011〕300号）本项目采购标的为：</w:t>
            </w:r>
            <w:r>
              <w:rPr>
                <w:rFonts w:hint="eastAsia" w:ascii="仿宋" w:hAnsi="仿宋" w:eastAsia="仿宋" w:cs="仿宋"/>
                <w:b/>
                <w:bCs/>
                <w:i w:val="0"/>
                <w:iCs w:val="0"/>
                <w:color w:val="auto"/>
                <w:spacing w:val="0"/>
                <w:sz w:val="21"/>
                <w:szCs w:val="21"/>
                <w:u w:val="single"/>
                <w:vertAlign w:val="baseline"/>
                <w:lang w:val="en-US" w:eastAsia="zh-CN"/>
              </w:rPr>
              <w:t xml:space="preserve">  西门塔尔牛    </w:t>
            </w:r>
            <w:r>
              <w:rPr>
                <w:rFonts w:hint="eastAsia" w:ascii="仿宋" w:hAnsi="仿宋" w:eastAsia="仿宋" w:cs="仿宋"/>
                <w:b/>
                <w:bCs/>
                <w:i w:val="0"/>
                <w:iCs w:val="0"/>
                <w:color w:val="auto"/>
                <w:spacing w:val="0"/>
                <w:sz w:val="21"/>
                <w:szCs w:val="21"/>
                <w:u w:val="none"/>
                <w:vertAlign w:val="baseline"/>
                <w:lang w:val="en-US" w:eastAsia="zh-CN"/>
              </w:rPr>
              <w:t>，</w:t>
            </w:r>
          </w:p>
          <w:p w14:paraId="0FAEB444">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left"/>
              <w:textAlignment w:val="auto"/>
              <w:outlineLvl w:val="9"/>
              <w:rPr>
                <w:rFonts w:hint="eastAsia" w:ascii="仿宋" w:hAnsi="仿宋" w:eastAsia="仿宋" w:cs="仿宋"/>
                <w:b/>
                <w:bCs/>
                <w:i w:val="0"/>
                <w:iCs w:val="0"/>
                <w:color w:val="auto"/>
                <w:spacing w:val="0"/>
                <w:sz w:val="21"/>
                <w:szCs w:val="21"/>
                <w:u w:val="single"/>
                <w:vertAlign w:val="baseline"/>
                <w:lang w:val="en-US" w:eastAsia="zh-CN"/>
              </w:rPr>
            </w:pPr>
            <w:r>
              <w:rPr>
                <w:rFonts w:hint="eastAsia" w:ascii="仿宋" w:hAnsi="仿宋" w:eastAsia="仿宋" w:cs="仿宋"/>
                <w:b/>
                <w:bCs/>
                <w:i w:val="0"/>
                <w:iCs w:val="0"/>
                <w:color w:val="auto"/>
                <w:spacing w:val="0"/>
                <w:sz w:val="21"/>
                <w:szCs w:val="21"/>
                <w:u w:val="none"/>
                <w:vertAlign w:val="baseline"/>
                <w:lang w:val="en-US" w:eastAsia="zh-CN"/>
              </w:rPr>
              <w:t>标的所属行业划分为：</w:t>
            </w:r>
            <w:r>
              <w:rPr>
                <w:rFonts w:hint="eastAsia" w:ascii="仿宋" w:hAnsi="仿宋" w:eastAsia="仿宋" w:cs="仿宋"/>
                <w:b/>
                <w:bCs/>
                <w:i w:val="0"/>
                <w:iCs w:val="0"/>
                <w:color w:val="auto"/>
                <w:spacing w:val="0"/>
                <w:sz w:val="21"/>
                <w:szCs w:val="21"/>
                <w:u w:val="single"/>
                <w:vertAlign w:val="baseline"/>
                <w:lang w:val="en-US" w:eastAsia="zh-CN"/>
              </w:rPr>
              <w:t>农、林、牧、渔业</w:t>
            </w:r>
          </w:p>
          <w:p w14:paraId="46DA8A9F">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left"/>
              <w:textAlignment w:val="auto"/>
              <w:outlineLvl w:val="9"/>
              <w:rPr>
                <w:rFonts w:hint="eastAsia" w:ascii="仿宋" w:hAnsi="仿宋" w:eastAsia="仿宋" w:cs="仿宋"/>
                <w:i w:val="0"/>
                <w:iCs w:val="0"/>
                <w:caps w:val="0"/>
                <w:color w:val="333333"/>
                <w:spacing w:val="0"/>
                <w:sz w:val="21"/>
                <w:szCs w:val="21"/>
                <w:shd w:val="clear" w:fill="FFFFFF"/>
                <w:lang w:eastAsia="zh-CN"/>
              </w:rPr>
            </w:pPr>
            <w:r>
              <w:rPr>
                <w:rFonts w:hint="eastAsia" w:ascii="仿宋" w:hAnsi="仿宋" w:eastAsia="仿宋" w:cs="仿宋"/>
                <w:i w:val="0"/>
                <w:iCs w:val="0"/>
                <w:caps w:val="0"/>
                <w:color w:val="333333"/>
                <w:spacing w:val="0"/>
                <w:sz w:val="21"/>
                <w:szCs w:val="21"/>
                <w:shd w:val="clear" w:fill="FFFFFF"/>
              </w:rPr>
              <w:t>农、林、牧、渔业</w:t>
            </w:r>
            <w:r>
              <w:rPr>
                <w:rFonts w:hint="eastAsia" w:ascii="仿宋" w:hAnsi="仿宋" w:eastAsia="仿宋" w:cs="仿宋"/>
                <w:i w:val="0"/>
                <w:iCs w:val="0"/>
                <w:caps w:val="0"/>
                <w:color w:val="333333"/>
                <w:spacing w:val="0"/>
                <w:sz w:val="21"/>
                <w:szCs w:val="21"/>
                <w:shd w:val="clear" w:fill="FFFFFF"/>
                <w:lang w:eastAsia="zh-CN"/>
              </w:rPr>
              <w:t>：</w:t>
            </w:r>
          </w:p>
          <w:p w14:paraId="26697F61">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left"/>
              <w:textAlignment w:val="auto"/>
              <w:outlineLvl w:val="9"/>
              <w:rPr>
                <w:rFonts w:hint="eastAsia" w:ascii="仿宋" w:hAnsi="仿宋" w:eastAsia="仿宋" w:cs="仿宋"/>
                <w:i w:val="0"/>
                <w:iCs w:val="0"/>
                <w:caps w:val="0"/>
                <w:color w:val="333333"/>
                <w:spacing w:val="0"/>
                <w:sz w:val="21"/>
                <w:szCs w:val="21"/>
                <w:shd w:val="clear" w:fill="FFFFFF"/>
                <w:lang w:val="en-US" w:eastAsia="zh-CN"/>
              </w:rPr>
            </w:pPr>
            <w:r>
              <w:rPr>
                <w:rFonts w:hint="eastAsia" w:ascii="仿宋" w:hAnsi="仿宋" w:eastAsia="仿宋" w:cs="仿宋"/>
                <w:b/>
                <w:bCs/>
                <w:i w:val="0"/>
                <w:iCs w:val="0"/>
                <w:caps w:val="0"/>
                <w:color w:val="333333"/>
                <w:spacing w:val="0"/>
                <w:sz w:val="21"/>
                <w:szCs w:val="21"/>
                <w:shd w:val="clear" w:fill="FFFFFF"/>
              </w:rPr>
              <w:t>大型</w:t>
            </w:r>
            <w:r>
              <w:rPr>
                <w:rFonts w:hint="eastAsia" w:ascii="仿宋" w:hAnsi="仿宋" w:eastAsia="仿宋" w:cs="仿宋"/>
                <w:b/>
                <w:bCs/>
                <w:i w:val="0"/>
                <w:iCs w:val="0"/>
                <w:caps w:val="0"/>
                <w:color w:val="333333"/>
                <w:spacing w:val="0"/>
                <w:sz w:val="21"/>
                <w:szCs w:val="21"/>
                <w:shd w:val="clear" w:fill="FFFFFF"/>
                <w:lang w:val="en-US" w:eastAsia="zh-CN"/>
              </w:rPr>
              <w:t xml:space="preserve">  </w:t>
            </w:r>
            <w:r>
              <w:rPr>
                <w:rFonts w:hint="eastAsia" w:ascii="仿宋" w:hAnsi="仿宋" w:eastAsia="仿宋" w:cs="仿宋"/>
                <w:i w:val="0"/>
                <w:iCs w:val="0"/>
                <w:caps w:val="0"/>
                <w:color w:val="333333"/>
                <w:spacing w:val="0"/>
                <w:sz w:val="21"/>
                <w:szCs w:val="21"/>
                <w:shd w:val="clear" w:fill="FFFFFF"/>
              </w:rPr>
              <w:t>营业收入≥20000</w:t>
            </w:r>
            <w:r>
              <w:rPr>
                <w:rFonts w:hint="eastAsia" w:ascii="仿宋" w:hAnsi="仿宋" w:eastAsia="仿宋" w:cs="仿宋"/>
                <w:i w:val="0"/>
                <w:iCs w:val="0"/>
                <w:caps w:val="0"/>
                <w:color w:val="333333"/>
                <w:spacing w:val="0"/>
                <w:sz w:val="21"/>
                <w:szCs w:val="21"/>
                <w:shd w:val="clear" w:fill="FFFFFF"/>
                <w:lang w:val="en-US" w:eastAsia="zh-CN"/>
              </w:rPr>
              <w:t>万元；</w:t>
            </w:r>
          </w:p>
          <w:p w14:paraId="19554D9C">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left"/>
              <w:textAlignment w:val="auto"/>
              <w:outlineLvl w:val="9"/>
              <w:rPr>
                <w:rFonts w:hint="eastAsia" w:ascii="仿宋" w:hAnsi="仿宋" w:eastAsia="仿宋" w:cs="仿宋"/>
                <w:i w:val="0"/>
                <w:iCs w:val="0"/>
                <w:caps w:val="0"/>
                <w:color w:val="333333"/>
                <w:spacing w:val="0"/>
                <w:sz w:val="21"/>
                <w:szCs w:val="21"/>
                <w:shd w:val="clear" w:fill="FFFFFF"/>
                <w:lang w:val="en-US" w:eastAsia="zh-CN"/>
              </w:rPr>
            </w:pPr>
            <w:r>
              <w:rPr>
                <w:rFonts w:hint="eastAsia" w:ascii="仿宋" w:hAnsi="仿宋" w:eastAsia="仿宋" w:cs="仿宋"/>
                <w:i w:val="0"/>
                <w:iCs w:val="0"/>
                <w:caps w:val="0"/>
                <w:color w:val="333333"/>
                <w:spacing w:val="0"/>
                <w:sz w:val="21"/>
                <w:szCs w:val="21"/>
                <w:shd w:val="clear" w:fill="FFFFFF"/>
                <w:lang w:val="en-US" w:eastAsia="zh-CN"/>
              </w:rPr>
              <w:t xml:space="preserve">中型 </w:t>
            </w:r>
            <w:r>
              <w:rPr>
                <w:rFonts w:hint="eastAsia" w:ascii="仿宋" w:hAnsi="仿宋" w:eastAsia="仿宋" w:cs="仿宋"/>
                <w:i w:val="0"/>
                <w:iCs w:val="0"/>
                <w:caps w:val="0"/>
                <w:color w:val="333333"/>
                <w:spacing w:val="0"/>
                <w:sz w:val="21"/>
                <w:szCs w:val="21"/>
                <w:shd w:val="clear" w:fill="FFFFFF"/>
              </w:rPr>
              <w:t>500</w:t>
            </w:r>
            <w:r>
              <w:rPr>
                <w:rFonts w:hint="eastAsia" w:ascii="仿宋" w:hAnsi="仿宋" w:eastAsia="仿宋" w:cs="仿宋"/>
                <w:i w:val="0"/>
                <w:iCs w:val="0"/>
                <w:caps w:val="0"/>
                <w:color w:val="333333"/>
                <w:spacing w:val="0"/>
                <w:sz w:val="21"/>
                <w:szCs w:val="21"/>
                <w:shd w:val="clear" w:fill="FFFFFF"/>
                <w:lang w:val="en-US" w:eastAsia="zh-CN"/>
              </w:rPr>
              <w:t>万元</w:t>
            </w:r>
            <w:r>
              <w:rPr>
                <w:rFonts w:hint="eastAsia" w:ascii="仿宋" w:hAnsi="仿宋" w:eastAsia="仿宋" w:cs="仿宋"/>
                <w:i w:val="0"/>
                <w:iCs w:val="0"/>
                <w:caps w:val="0"/>
                <w:color w:val="333333"/>
                <w:spacing w:val="0"/>
                <w:sz w:val="21"/>
                <w:szCs w:val="21"/>
                <w:shd w:val="clear" w:fill="FFFFFF"/>
              </w:rPr>
              <w:t>≤营业收入＜20000</w:t>
            </w:r>
            <w:r>
              <w:rPr>
                <w:rFonts w:hint="eastAsia" w:ascii="仿宋" w:hAnsi="仿宋" w:eastAsia="仿宋" w:cs="仿宋"/>
                <w:i w:val="0"/>
                <w:iCs w:val="0"/>
                <w:caps w:val="0"/>
                <w:color w:val="333333"/>
                <w:spacing w:val="0"/>
                <w:sz w:val="21"/>
                <w:szCs w:val="21"/>
                <w:shd w:val="clear" w:fill="FFFFFF"/>
                <w:lang w:val="en-US" w:eastAsia="zh-CN"/>
              </w:rPr>
              <w:t>万元；</w:t>
            </w:r>
          </w:p>
          <w:p w14:paraId="34763614">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left"/>
              <w:textAlignment w:val="auto"/>
              <w:outlineLvl w:val="9"/>
              <w:rPr>
                <w:rFonts w:hint="eastAsia" w:ascii="仿宋" w:hAnsi="仿宋" w:eastAsia="仿宋" w:cs="仿宋"/>
                <w:i w:val="0"/>
                <w:iCs w:val="0"/>
                <w:caps w:val="0"/>
                <w:color w:val="333333"/>
                <w:spacing w:val="0"/>
                <w:sz w:val="21"/>
                <w:szCs w:val="21"/>
                <w:shd w:val="clear" w:fill="FFFFFF"/>
                <w:lang w:eastAsia="zh-CN"/>
              </w:rPr>
            </w:pPr>
            <w:r>
              <w:rPr>
                <w:rFonts w:hint="eastAsia" w:ascii="仿宋" w:hAnsi="仿宋" w:eastAsia="仿宋" w:cs="仿宋"/>
                <w:i w:val="0"/>
                <w:iCs w:val="0"/>
                <w:caps w:val="0"/>
                <w:color w:val="333333"/>
                <w:spacing w:val="0"/>
                <w:sz w:val="21"/>
                <w:szCs w:val="21"/>
                <w:shd w:val="clear" w:fill="FFFFFF"/>
                <w:lang w:val="en-US" w:eastAsia="zh-CN"/>
              </w:rPr>
              <w:t xml:space="preserve">小型 </w:t>
            </w:r>
            <w:r>
              <w:rPr>
                <w:rFonts w:hint="eastAsia" w:ascii="仿宋" w:hAnsi="仿宋" w:eastAsia="仿宋" w:cs="仿宋"/>
                <w:i w:val="0"/>
                <w:iCs w:val="0"/>
                <w:caps w:val="0"/>
                <w:color w:val="333333"/>
                <w:spacing w:val="0"/>
                <w:sz w:val="21"/>
                <w:szCs w:val="21"/>
                <w:shd w:val="clear" w:fill="FFFFFF"/>
              </w:rPr>
              <w:t>50</w:t>
            </w:r>
            <w:r>
              <w:rPr>
                <w:rFonts w:hint="eastAsia" w:ascii="仿宋" w:hAnsi="仿宋" w:eastAsia="仿宋" w:cs="仿宋"/>
                <w:i w:val="0"/>
                <w:iCs w:val="0"/>
                <w:caps w:val="0"/>
                <w:color w:val="333333"/>
                <w:spacing w:val="0"/>
                <w:sz w:val="21"/>
                <w:szCs w:val="21"/>
                <w:shd w:val="clear" w:fill="FFFFFF"/>
                <w:lang w:val="en-US" w:eastAsia="zh-CN"/>
              </w:rPr>
              <w:t>万元</w:t>
            </w:r>
            <w:r>
              <w:rPr>
                <w:rFonts w:hint="eastAsia" w:ascii="仿宋" w:hAnsi="仿宋" w:eastAsia="仿宋" w:cs="仿宋"/>
                <w:i w:val="0"/>
                <w:iCs w:val="0"/>
                <w:caps w:val="0"/>
                <w:color w:val="333333"/>
                <w:spacing w:val="0"/>
                <w:sz w:val="21"/>
                <w:szCs w:val="21"/>
                <w:shd w:val="clear" w:fill="FFFFFF"/>
              </w:rPr>
              <w:t>≤营业收入＜500</w:t>
            </w:r>
            <w:r>
              <w:rPr>
                <w:rFonts w:hint="eastAsia" w:ascii="仿宋" w:hAnsi="仿宋" w:eastAsia="仿宋" w:cs="仿宋"/>
                <w:i w:val="0"/>
                <w:iCs w:val="0"/>
                <w:caps w:val="0"/>
                <w:color w:val="333333"/>
                <w:spacing w:val="0"/>
                <w:sz w:val="21"/>
                <w:szCs w:val="21"/>
                <w:shd w:val="clear" w:fill="FFFFFF"/>
                <w:lang w:val="en-US" w:eastAsia="zh-CN"/>
              </w:rPr>
              <w:t>万元</w:t>
            </w:r>
            <w:r>
              <w:rPr>
                <w:rFonts w:hint="eastAsia" w:ascii="仿宋" w:hAnsi="仿宋" w:eastAsia="仿宋" w:cs="仿宋"/>
                <w:i w:val="0"/>
                <w:iCs w:val="0"/>
                <w:caps w:val="0"/>
                <w:color w:val="333333"/>
                <w:spacing w:val="0"/>
                <w:sz w:val="21"/>
                <w:szCs w:val="21"/>
                <w:shd w:val="clear" w:fill="FFFFFF"/>
                <w:lang w:eastAsia="zh-CN"/>
              </w:rPr>
              <w:t>；</w:t>
            </w:r>
          </w:p>
          <w:p w14:paraId="0F517F2E">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bCs/>
                <w:color w:val="auto"/>
                <w:spacing w:val="0"/>
                <w:sz w:val="21"/>
                <w:szCs w:val="21"/>
                <w:vertAlign w:val="baseline"/>
                <w:lang w:val="en-US" w:eastAsia="zh-CN"/>
              </w:rPr>
            </w:pPr>
            <w:r>
              <w:rPr>
                <w:rFonts w:hint="eastAsia" w:ascii="仿宋" w:hAnsi="仿宋" w:eastAsia="仿宋" w:cs="仿宋"/>
                <w:i w:val="0"/>
                <w:iCs w:val="0"/>
                <w:caps w:val="0"/>
                <w:color w:val="333333"/>
                <w:spacing w:val="0"/>
                <w:sz w:val="21"/>
                <w:szCs w:val="21"/>
                <w:shd w:val="clear" w:fill="FFFFFF"/>
                <w:lang w:val="en-US" w:eastAsia="zh-CN"/>
              </w:rPr>
              <w:t xml:space="preserve">微型  </w:t>
            </w:r>
            <w:r>
              <w:rPr>
                <w:rFonts w:hint="eastAsia" w:ascii="仿宋" w:hAnsi="仿宋" w:eastAsia="仿宋" w:cs="仿宋"/>
                <w:i w:val="0"/>
                <w:iCs w:val="0"/>
                <w:caps w:val="0"/>
                <w:color w:val="333333"/>
                <w:spacing w:val="0"/>
                <w:sz w:val="21"/>
                <w:szCs w:val="21"/>
                <w:shd w:val="clear" w:fill="FFFFFF"/>
              </w:rPr>
              <w:t>营业收入＜50</w:t>
            </w:r>
            <w:r>
              <w:rPr>
                <w:rFonts w:hint="eastAsia" w:ascii="仿宋" w:hAnsi="仿宋" w:eastAsia="仿宋" w:cs="仿宋"/>
                <w:i w:val="0"/>
                <w:iCs w:val="0"/>
                <w:caps w:val="0"/>
                <w:color w:val="333333"/>
                <w:spacing w:val="0"/>
                <w:sz w:val="21"/>
                <w:szCs w:val="21"/>
                <w:shd w:val="clear" w:fill="FFFFFF"/>
                <w:lang w:val="en-US" w:eastAsia="zh-CN"/>
              </w:rPr>
              <w:t>万元</w:t>
            </w:r>
          </w:p>
        </w:tc>
      </w:tr>
      <w:tr w14:paraId="5934B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1067" w:type="dxa"/>
            <w:vAlign w:val="center"/>
          </w:tcPr>
          <w:p w14:paraId="4B37B4C8">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bCs/>
                <w:color w:val="auto"/>
                <w:spacing w:val="0"/>
                <w:sz w:val="21"/>
                <w:szCs w:val="21"/>
                <w:vertAlign w:val="baseline"/>
                <w:lang w:val="en-US" w:eastAsia="zh-CN"/>
              </w:rPr>
            </w:pPr>
            <w:r>
              <w:rPr>
                <w:rFonts w:hint="eastAsia" w:ascii="仿宋" w:hAnsi="仿宋" w:eastAsia="仿宋" w:cs="仿宋"/>
                <w:b/>
                <w:bCs/>
                <w:color w:val="auto"/>
                <w:spacing w:val="0"/>
                <w:sz w:val="21"/>
                <w:szCs w:val="21"/>
                <w:vertAlign w:val="baseline"/>
                <w:lang w:val="en-US" w:eastAsia="zh-CN"/>
              </w:rPr>
              <w:t>11</w:t>
            </w:r>
          </w:p>
        </w:tc>
        <w:tc>
          <w:tcPr>
            <w:tcW w:w="2548" w:type="dxa"/>
            <w:vAlign w:val="center"/>
          </w:tcPr>
          <w:p w14:paraId="52905F40">
            <w:pPr>
              <w:adjustRightInd w:val="0"/>
              <w:snapToGrid w:val="0"/>
              <w:spacing w:beforeLines="50" w:line="360" w:lineRule="auto"/>
              <w:jc w:val="center"/>
              <w:rPr>
                <w:rFonts w:hint="eastAsia" w:ascii="仿宋" w:hAnsi="仿宋" w:eastAsia="仿宋" w:cs="仿宋"/>
                <w:b/>
                <w:bCs/>
                <w:color w:val="FF0000"/>
                <w:spacing w:val="15"/>
                <w:kern w:val="2"/>
                <w:sz w:val="21"/>
                <w:szCs w:val="21"/>
                <w:highlight w:val="white"/>
                <w:lang w:val="en-US" w:eastAsia="zh-CN" w:bidi="ar-SA"/>
              </w:rPr>
            </w:pPr>
            <w:r>
              <w:rPr>
                <w:rFonts w:hint="eastAsia" w:ascii="仿宋" w:hAnsi="仿宋" w:eastAsia="仿宋" w:cs="仿宋"/>
                <w:b/>
                <w:bCs/>
                <w:color w:val="auto"/>
                <w:szCs w:val="21"/>
                <w:highlight w:val="white"/>
                <w:lang w:val="en-US" w:eastAsia="zh-CN"/>
              </w:rPr>
              <w:t>政策优惠</w:t>
            </w:r>
          </w:p>
        </w:tc>
        <w:tc>
          <w:tcPr>
            <w:tcW w:w="6078" w:type="dxa"/>
            <w:vAlign w:val="center"/>
          </w:tcPr>
          <w:p w14:paraId="554A04CC">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bCs/>
                <w:i w:val="0"/>
                <w:iCs w:val="0"/>
                <w:color w:val="auto"/>
                <w:spacing w:val="0"/>
                <w:sz w:val="21"/>
                <w:szCs w:val="21"/>
                <w:vertAlign w:val="baseline"/>
                <w:lang w:val="en-US" w:eastAsia="zh-CN"/>
              </w:rPr>
            </w:pPr>
            <w:r>
              <w:rPr>
                <w:rFonts w:hint="eastAsia" w:ascii="仿宋" w:hAnsi="仿宋" w:eastAsia="仿宋" w:cs="仿宋"/>
                <w:b/>
                <w:bCs/>
                <w:i w:val="0"/>
                <w:iCs w:val="0"/>
                <w:color w:val="auto"/>
                <w:spacing w:val="0"/>
                <w:sz w:val="21"/>
                <w:szCs w:val="21"/>
                <w:vertAlign w:val="baseline"/>
                <w:lang w:val="en-US" w:eastAsia="zh-CN"/>
              </w:rPr>
              <w:t>本项目是否专门面向中小企业采购：</w:t>
            </w:r>
            <w:r>
              <w:rPr>
                <w:rFonts w:hint="eastAsia" w:ascii="仿宋" w:hAnsi="仿宋" w:eastAsia="仿宋" w:cs="仿宋"/>
                <w:b/>
                <w:bCs/>
                <w:i w:val="0"/>
                <w:iCs w:val="0"/>
                <w:color w:val="auto"/>
                <w:spacing w:val="0"/>
                <w:sz w:val="21"/>
                <w:szCs w:val="21"/>
                <w:u w:val="single"/>
                <w:vertAlign w:val="baseline"/>
                <w:lang w:val="en-US" w:eastAsia="zh-CN"/>
              </w:rPr>
              <w:t xml:space="preserve">   否     </w:t>
            </w:r>
          </w:p>
          <w:p w14:paraId="6E626182">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bCs/>
                <w:i w:val="0"/>
                <w:iCs w:val="0"/>
                <w:color w:val="auto"/>
                <w:spacing w:val="0"/>
                <w:sz w:val="21"/>
                <w:szCs w:val="21"/>
                <w:vertAlign w:val="baseline"/>
                <w:lang w:val="en-US" w:eastAsia="zh-CN"/>
              </w:rPr>
              <w:t>中</w:t>
            </w:r>
            <w:bookmarkStart w:id="7" w:name="_Hlk27738727"/>
            <w:r>
              <w:rPr>
                <w:rFonts w:hint="eastAsia" w:ascii="仿宋" w:hAnsi="仿宋" w:eastAsia="仿宋" w:cs="仿宋"/>
                <w:b/>
                <w:bCs/>
                <w:i w:val="0"/>
                <w:iCs w:val="0"/>
                <w:color w:val="auto"/>
                <w:spacing w:val="0"/>
                <w:sz w:val="21"/>
                <w:szCs w:val="21"/>
                <w:vertAlign w:val="baseline"/>
                <w:lang w:val="en-US" w:eastAsia="zh-CN"/>
              </w:rPr>
              <w:t>型、小型、微型企业：</w:t>
            </w:r>
            <w:r>
              <w:rPr>
                <w:rFonts w:hint="eastAsia" w:ascii="仿宋" w:hAnsi="仿宋" w:eastAsia="仿宋" w:cs="仿宋"/>
                <w:b w:val="0"/>
                <w:bCs w:val="0"/>
                <w:i w:val="0"/>
                <w:iCs w:val="0"/>
                <w:color w:val="auto"/>
                <w:spacing w:val="0"/>
                <w:sz w:val="21"/>
                <w:szCs w:val="21"/>
                <w:vertAlign w:val="baseline"/>
                <w:lang w:val="en-US" w:eastAsia="zh-CN"/>
              </w:rPr>
              <w:t>根据《政府采购促进中小企业发展管理办法》（财库﹝2020﹞46 号）的规定</w:t>
            </w:r>
          </w:p>
          <w:bookmarkEnd w:id="7"/>
          <w:p w14:paraId="42C9A141">
            <w:pPr>
              <w:widowControl/>
              <w:shd w:val="clear" w:color="auto" w:fill="FFFFFF"/>
              <w:jc w:val="left"/>
              <w:rPr>
                <w:rFonts w:hint="eastAsia" w:ascii="仿宋" w:hAnsi="仿宋" w:eastAsia="仿宋" w:cs="仿宋"/>
                <w:b w:val="0"/>
                <w:bCs w:val="0"/>
                <w:i w:val="0"/>
                <w:iCs w:val="0"/>
                <w:color w:val="auto"/>
                <w:spacing w:val="15"/>
                <w:kern w:val="0"/>
                <w:sz w:val="21"/>
                <w:szCs w:val="21"/>
                <w:lang w:val="en-US" w:eastAsia="zh-CN" w:bidi="ar-SA"/>
              </w:rPr>
            </w:pPr>
            <w:r>
              <w:rPr>
                <w:rFonts w:hint="eastAsia" w:ascii="仿宋" w:hAnsi="仿宋" w:eastAsia="仿宋" w:cs="仿宋"/>
                <w:b w:val="0"/>
                <w:bCs w:val="0"/>
                <w:i w:val="0"/>
                <w:iCs w:val="0"/>
                <w:color w:val="auto"/>
                <w:spacing w:val="15"/>
                <w:kern w:val="0"/>
                <w:sz w:val="21"/>
                <w:szCs w:val="21"/>
                <w:lang w:val="en-US" w:eastAsia="zh-CN" w:bidi="ar-SA"/>
              </w:rPr>
              <w:t>中型、小型、微型企业：根据《政府采购促进中小企业发展管理办法》（财库﹝2020﹞46 号）的规定</w:t>
            </w:r>
          </w:p>
          <w:p w14:paraId="55C980FC">
            <w:pPr>
              <w:widowControl/>
              <w:shd w:val="clear" w:color="auto" w:fill="FFFFFF"/>
              <w:jc w:val="left"/>
              <w:rPr>
                <w:rFonts w:hint="eastAsia" w:ascii="仿宋" w:hAnsi="仿宋" w:eastAsia="仿宋" w:cs="仿宋"/>
                <w:b w:val="0"/>
                <w:bCs w:val="0"/>
                <w:i w:val="0"/>
                <w:iCs w:val="0"/>
                <w:color w:val="auto"/>
                <w:spacing w:val="15"/>
                <w:kern w:val="0"/>
                <w:sz w:val="21"/>
                <w:szCs w:val="21"/>
                <w:lang w:val="en-US" w:eastAsia="zh-CN" w:bidi="ar-SA"/>
              </w:rPr>
            </w:pPr>
            <w:r>
              <w:rPr>
                <w:rFonts w:hint="eastAsia" w:ascii="仿宋" w:hAnsi="仿宋" w:eastAsia="仿宋" w:cs="仿宋"/>
                <w:b w:val="0"/>
                <w:bCs w:val="0"/>
                <w:i w:val="0"/>
                <w:iCs w:val="0"/>
                <w:color w:val="auto"/>
                <w:spacing w:val="15"/>
                <w:kern w:val="0"/>
                <w:sz w:val="21"/>
                <w:szCs w:val="21"/>
                <w:lang w:val="en-US" w:eastAsia="zh-CN" w:bidi="ar-SA"/>
              </w:rPr>
              <w:t>（1）中小企业（含中型、小型、微型企业，下同）单独参加本项目的投标：</w:t>
            </w:r>
          </w:p>
          <w:p w14:paraId="1DBADC12">
            <w:pPr>
              <w:widowControl/>
              <w:shd w:val="clear" w:color="auto" w:fill="FFFFFF"/>
              <w:jc w:val="left"/>
              <w:rPr>
                <w:rFonts w:hint="eastAsia" w:ascii="仿宋" w:hAnsi="仿宋" w:eastAsia="仿宋" w:cs="仿宋"/>
                <w:b w:val="0"/>
                <w:bCs w:val="0"/>
                <w:i w:val="0"/>
                <w:iCs w:val="0"/>
                <w:color w:val="auto"/>
                <w:spacing w:val="15"/>
                <w:kern w:val="0"/>
                <w:sz w:val="21"/>
                <w:szCs w:val="21"/>
                <w:lang w:val="en-US" w:eastAsia="zh-CN" w:bidi="ar-SA"/>
              </w:rPr>
            </w:pPr>
            <w:r>
              <w:rPr>
                <w:rFonts w:hint="eastAsia" w:ascii="仿宋" w:hAnsi="仿宋" w:eastAsia="仿宋" w:cs="仿宋"/>
                <w:b w:val="0"/>
                <w:bCs w:val="0"/>
                <w:i w:val="0"/>
                <w:iCs w:val="0"/>
                <w:color w:val="auto"/>
                <w:spacing w:val="15"/>
                <w:kern w:val="0"/>
                <w:sz w:val="21"/>
                <w:szCs w:val="21"/>
                <w:lang w:val="en-US" w:eastAsia="zh-CN" w:bidi="ar-SA"/>
              </w:rPr>
              <w:t>①提供小、微型企业生产的产品，给予10%的价格扣除，用扣除后的价格参与评审。</w:t>
            </w:r>
          </w:p>
          <w:p w14:paraId="73DD6403">
            <w:pPr>
              <w:widowControl/>
              <w:shd w:val="clear" w:color="auto" w:fill="FFFFFF"/>
              <w:jc w:val="left"/>
              <w:rPr>
                <w:rFonts w:hint="eastAsia" w:ascii="仿宋" w:hAnsi="仿宋" w:eastAsia="仿宋" w:cs="仿宋"/>
                <w:b w:val="0"/>
                <w:bCs w:val="0"/>
                <w:i w:val="0"/>
                <w:iCs w:val="0"/>
                <w:color w:val="auto"/>
                <w:spacing w:val="15"/>
                <w:kern w:val="0"/>
                <w:sz w:val="21"/>
                <w:szCs w:val="21"/>
                <w:lang w:val="en-US" w:eastAsia="zh-CN" w:bidi="ar-SA"/>
              </w:rPr>
            </w:pPr>
            <w:r>
              <w:rPr>
                <w:rFonts w:hint="eastAsia" w:ascii="仿宋" w:hAnsi="仿宋" w:eastAsia="仿宋" w:cs="仿宋"/>
                <w:b w:val="0"/>
                <w:bCs w:val="0"/>
                <w:i w:val="0"/>
                <w:iCs w:val="0"/>
                <w:color w:val="auto"/>
                <w:spacing w:val="15"/>
                <w:kern w:val="0"/>
                <w:sz w:val="21"/>
                <w:szCs w:val="21"/>
                <w:lang w:val="en-US" w:eastAsia="zh-CN" w:bidi="ar-SA"/>
              </w:rPr>
              <w:t>（2）参加本次采购活动的中小企业，应当在</w:t>
            </w:r>
            <w:r>
              <w:rPr>
                <w:rFonts w:hint="eastAsia" w:ascii="仿宋" w:hAnsi="仿宋" w:eastAsia="仿宋" w:cs="仿宋"/>
                <w:color w:val="auto"/>
                <w:spacing w:val="0"/>
                <w:sz w:val="21"/>
                <w:szCs w:val="21"/>
                <w:vertAlign w:val="baseline"/>
                <w:lang w:val="en-US" w:eastAsia="zh-CN"/>
              </w:rPr>
              <w:t>投标</w:t>
            </w:r>
            <w:r>
              <w:rPr>
                <w:rFonts w:hint="eastAsia" w:ascii="仿宋" w:hAnsi="仿宋" w:eastAsia="仿宋" w:cs="仿宋"/>
                <w:b w:val="0"/>
                <w:bCs w:val="0"/>
                <w:i w:val="0"/>
                <w:iCs w:val="0"/>
                <w:color w:val="auto"/>
                <w:spacing w:val="15"/>
                <w:kern w:val="0"/>
                <w:sz w:val="21"/>
                <w:szCs w:val="21"/>
                <w:lang w:val="en-US" w:eastAsia="zh-CN" w:bidi="ar-SA"/>
              </w:rPr>
              <w:t>文件中提供有效的《中小企业声明函》，并对其真实性负责。</w:t>
            </w:r>
          </w:p>
          <w:p w14:paraId="761096F6">
            <w:pPr>
              <w:widowControl/>
              <w:shd w:val="clear" w:color="auto" w:fill="FFFFFF"/>
              <w:jc w:val="left"/>
              <w:rPr>
                <w:rFonts w:hint="eastAsia" w:ascii="仿宋" w:hAnsi="仿宋" w:eastAsia="仿宋" w:cs="仿宋"/>
                <w:b w:val="0"/>
                <w:bCs w:val="0"/>
                <w:i w:val="0"/>
                <w:iCs w:val="0"/>
                <w:color w:val="auto"/>
                <w:spacing w:val="15"/>
                <w:kern w:val="0"/>
                <w:sz w:val="21"/>
                <w:szCs w:val="21"/>
                <w:lang w:val="en-US" w:eastAsia="zh-CN" w:bidi="ar-SA"/>
              </w:rPr>
            </w:pPr>
            <w:r>
              <w:rPr>
                <w:rFonts w:hint="eastAsia" w:ascii="仿宋" w:hAnsi="仿宋" w:eastAsia="仿宋" w:cs="仿宋"/>
                <w:b w:val="0"/>
                <w:bCs w:val="0"/>
                <w:i w:val="0"/>
                <w:iCs w:val="0"/>
                <w:color w:val="auto"/>
                <w:spacing w:val="15"/>
                <w:kern w:val="0"/>
                <w:sz w:val="21"/>
                <w:szCs w:val="21"/>
                <w:lang w:val="en-US" w:eastAsia="zh-CN" w:bidi="ar-SA"/>
              </w:rPr>
              <w:t>（3）大中型企业和其他自然人、法人或者其他组织与小型、微型企业组成联合体共同参加本项目投标，凡联合协议中约定，小型、微型企业的协议合同金额占到联合体协议合同总金额30%以上的，给予联合体2%的价格扣除；联合体各方均为小型企业的，联合体视同为小型企业；联合体各方均为微型企业的，联合体视同为微型企业。</w:t>
            </w:r>
          </w:p>
          <w:p w14:paraId="295E0732">
            <w:pPr>
              <w:widowControl/>
              <w:shd w:val="clear" w:color="auto" w:fill="FFFFFF"/>
              <w:jc w:val="left"/>
              <w:rPr>
                <w:rFonts w:hint="eastAsia" w:ascii="仿宋" w:hAnsi="仿宋" w:eastAsia="仿宋" w:cs="仿宋"/>
                <w:b w:val="0"/>
                <w:bCs w:val="0"/>
                <w:i w:val="0"/>
                <w:iCs w:val="0"/>
                <w:color w:val="auto"/>
                <w:spacing w:val="15"/>
                <w:kern w:val="0"/>
                <w:sz w:val="21"/>
                <w:szCs w:val="21"/>
                <w:lang w:val="en-US" w:eastAsia="zh-CN" w:bidi="ar-SA"/>
              </w:rPr>
            </w:pPr>
            <w:r>
              <w:rPr>
                <w:rFonts w:hint="eastAsia" w:ascii="仿宋" w:hAnsi="仿宋" w:eastAsia="仿宋" w:cs="仿宋"/>
                <w:b w:val="0"/>
                <w:bCs w:val="0"/>
                <w:i w:val="0"/>
                <w:iCs w:val="0"/>
                <w:color w:val="auto"/>
                <w:spacing w:val="15"/>
                <w:kern w:val="0"/>
                <w:sz w:val="21"/>
                <w:szCs w:val="21"/>
                <w:lang w:val="en-US" w:eastAsia="zh-CN" w:bidi="ar-SA"/>
              </w:rPr>
              <w:t>（4）专门面向中小企业的项目不再进行价格扣除。</w:t>
            </w:r>
          </w:p>
          <w:p w14:paraId="01117C45">
            <w:pPr>
              <w:widowControl/>
              <w:shd w:val="clear" w:color="auto" w:fill="FFFFFF"/>
              <w:jc w:val="left"/>
              <w:rPr>
                <w:rFonts w:hint="eastAsia" w:ascii="仿宋" w:hAnsi="仿宋" w:eastAsia="仿宋" w:cs="仿宋"/>
                <w:b w:val="0"/>
                <w:bCs w:val="0"/>
                <w:i w:val="0"/>
                <w:iCs w:val="0"/>
                <w:color w:val="auto"/>
                <w:spacing w:val="15"/>
                <w:kern w:val="0"/>
                <w:sz w:val="21"/>
                <w:szCs w:val="21"/>
                <w:lang w:val="en-US" w:eastAsia="zh-CN" w:bidi="ar-SA"/>
              </w:rPr>
            </w:pPr>
            <w:r>
              <w:rPr>
                <w:rFonts w:hint="eastAsia" w:ascii="仿宋" w:hAnsi="仿宋" w:eastAsia="仿宋" w:cs="仿宋"/>
                <w:b w:val="0"/>
                <w:bCs w:val="0"/>
                <w:i w:val="0"/>
                <w:iCs w:val="0"/>
                <w:color w:val="auto"/>
                <w:spacing w:val="15"/>
                <w:kern w:val="0"/>
                <w:sz w:val="21"/>
                <w:szCs w:val="21"/>
                <w:lang w:val="en-US" w:eastAsia="zh-CN" w:bidi="ar-SA"/>
              </w:rPr>
              <w:t>监狱企业：监狱企业是指由司法部认定的为罪犯、戒毒人员提供生产项目和劳动对象，且全部产权属于司法部监狱管理局、戒毒管理局、直属煤矿管理局，各省、自治区、直辖市监狱管理局、戒毒管理局，各地（设区的市）监狱、强制戒毒隔离所、戒毒康复所，以及新疆生产建设兵团监狱管理局、戒毒管理局的企业。</w:t>
            </w:r>
          </w:p>
          <w:p w14:paraId="414F2E75">
            <w:pPr>
              <w:widowControl/>
              <w:shd w:val="clear" w:color="auto" w:fill="FFFFFF"/>
              <w:jc w:val="left"/>
              <w:rPr>
                <w:rFonts w:hint="eastAsia" w:ascii="仿宋" w:hAnsi="仿宋" w:eastAsia="仿宋" w:cs="仿宋"/>
                <w:b w:val="0"/>
                <w:bCs w:val="0"/>
                <w:i w:val="0"/>
                <w:iCs w:val="0"/>
                <w:color w:val="auto"/>
                <w:spacing w:val="15"/>
                <w:kern w:val="0"/>
                <w:sz w:val="21"/>
                <w:szCs w:val="21"/>
                <w:lang w:val="en-US" w:eastAsia="zh-CN" w:bidi="ar-SA"/>
              </w:rPr>
            </w:pPr>
            <w:r>
              <w:rPr>
                <w:rFonts w:hint="eastAsia" w:ascii="仿宋" w:hAnsi="仿宋" w:eastAsia="仿宋" w:cs="仿宋"/>
                <w:b w:val="0"/>
                <w:bCs w:val="0"/>
                <w:i w:val="0"/>
                <w:iCs w:val="0"/>
                <w:color w:val="auto"/>
                <w:spacing w:val="15"/>
                <w:kern w:val="0"/>
                <w:sz w:val="21"/>
                <w:szCs w:val="21"/>
                <w:lang w:val="en-US" w:eastAsia="zh-CN" w:bidi="ar-SA"/>
              </w:rPr>
              <w:t>监狱企业视同微型企业。</w:t>
            </w:r>
          </w:p>
          <w:p w14:paraId="7B938C0D">
            <w:pPr>
              <w:widowControl/>
              <w:shd w:val="clear" w:color="auto" w:fill="FFFFFF"/>
              <w:jc w:val="left"/>
              <w:rPr>
                <w:rFonts w:hint="eastAsia" w:ascii="仿宋" w:hAnsi="仿宋" w:eastAsia="仿宋" w:cs="仿宋"/>
                <w:b w:val="0"/>
                <w:bCs w:val="0"/>
                <w:i w:val="0"/>
                <w:iCs w:val="0"/>
                <w:color w:val="auto"/>
                <w:spacing w:val="15"/>
                <w:kern w:val="0"/>
                <w:sz w:val="21"/>
                <w:szCs w:val="21"/>
                <w:lang w:val="en-US" w:eastAsia="zh-CN" w:bidi="ar-SA"/>
              </w:rPr>
            </w:pPr>
            <w:r>
              <w:rPr>
                <w:rFonts w:hint="eastAsia" w:ascii="仿宋" w:hAnsi="仿宋" w:eastAsia="仿宋" w:cs="仿宋"/>
                <w:b w:val="0"/>
                <w:bCs w:val="0"/>
                <w:i w:val="0"/>
                <w:iCs w:val="0"/>
                <w:color w:val="auto"/>
                <w:spacing w:val="15"/>
                <w:kern w:val="0"/>
                <w:sz w:val="21"/>
                <w:szCs w:val="21"/>
                <w:lang w:val="en-US" w:eastAsia="zh-CN" w:bidi="ar-SA"/>
              </w:rPr>
              <w:t>（1）监狱企业参加本项目的投标，视同微型企业投标，提供本单位生产的产品享受8%价格扣除。</w:t>
            </w:r>
          </w:p>
          <w:p w14:paraId="43C046EF">
            <w:pPr>
              <w:widowControl/>
              <w:shd w:val="clear" w:color="auto" w:fill="FFFFFF"/>
              <w:jc w:val="left"/>
              <w:rPr>
                <w:rFonts w:hint="eastAsia" w:ascii="仿宋" w:hAnsi="仿宋" w:eastAsia="仿宋" w:cs="仿宋"/>
                <w:b w:val="0"/>
                <w:bCs w:val="0"/>
                <w:i w:val="0"/>
                <w:iCs w:val="0"/>
                <w:color w:val="auto"/>
                <w:spacing w:val="15"/>
                <w:kern w:val="0"/>
                <w:sz w:val="21"/>
                <w:szCs w:val="21"/>
                <w:lang w:val="en-US" w:eastAsia="zh-CN" w:bidi="ar-SA"/>
              </w:rPr>
            </w:pPr>
            <w:r>
              <w:rPr>
                <w:rFonts w:hint="eastAsia" w:ascii="仿宋" w:hAnsi="仿宋" w:eastAsia="仿宋" w:cs="仿宋"/>
                <w:b w:val="0"/>
                <w:bCs w:val="0"/>
                <w:i w:val="0"/>
                <w:iCs w:val="0"/>
                <w:color w:val="auto"/>
                <w:spacing w:val="15"/>
                <w:kern w:val="0"/>
                <w:sz w:val="21"/>
                <w:szCs w:val="21"/>
                <w:lang w:val="en-US" w:eastAsia="zh-CN" w:bidi="ar-SA"/>
              </w:rPr>
              <w:t>（2）参加本次采购活动的监狱企业，应当在</w:t>
            </w:r>
            <w:r>
              <w:rPr>
                <w:rFonts w:hint="eastAsia" w:ascii="仿宋" w:hAnsi="仿宋" w:eastAsia="仿宋" w:cs="仿宋"/>
                <w:color w:val="auto"/>
                <w:spacing w:val="0"/>
                <w:sz w:val="21"/>
                <w:szCs w:val="21"/>
                <w:vertAlign w:val="baseline"/>
                <w:lang w:val="en-US" w:eastAsia="zh-CN"/>
              </w:rPr>
              <w:t>投标</w:t>
            </w:r>
            <w:r>
              <w:rPr>
                <w:rFonts w:hint="eastAsia" w:ascii="仿宋" w:hAnsi="仿宋" w:eastAsia="仿宋" w:cs="仿宋"/>
                <w:b w:val="0"/>
                <w:bCs w:val="0"/>
                <w:i w:val="0"/>
                <w:iCs w:val="0"/>
                <w:color w:val="auto"/>
                <w:spacing w:val="15"/>
                <w:kern w:val="0"/>
                <w:sz w:val="21"/>
                <w:szCs w:val="21"/>
                <w:lang w:val="en-US" w:eastAsia="zh-CN" w:bidi="ar-SA"/>
              </w:rPr>
              <w:t>文件中提供由省级以上监狱管理局、戒毒管理局（含新疆建设生产兵团）出具的属于监狱企业的证明文件，不再提供《中小企业声明函》，不重复享受政策。</w:t>
            </w:r>
          </w:p>
          <w:p w14:paraId="46D5EBDD">
            <w:pPr>
              <w:widowControl/>
              <w:shd w:val="clear" w:color="auto" w:fill="FFFFFF"/>
              <w:jc w:val="left"/>
              <w:rPr>
                <w:rFonts w:hint="eastAsia" w:ascii="仿宋" w:hAnsi="仿宋" w:eastAsia="仿宋" w:cs="仿宋"/>
                <w:b w:val="0"/>
                <w:bCs w:val="0"/>
                <w:i w:val="0"/>
                <w:iCs w:val="0"/>
                <w:color w:val="auto"/>
                <w:spacing w:val="15"/>
                <w:kern w:val="0"/>
                <w:sz w:val="21"/>
                <w:szCs w:val="21"/>
                <w:lang w:val="en-US" w:eastAsia="zh-CN" w:bidi="ar-SA"/>
              </w:rPr>
            </w:pPr>
            <w:r>
              <w:rPr>
                <w:rFonts w:hint="eastAsia" w:ascii="仿宋" w:hAnsi="仿宋" w:eastAsia="仿宋" w:cs="仿宋"/>
                <w:b w:val="0"/>
                <w:bCs w:val="0"/>
                <w:i w:val="0"/>
                <w:iCs w:val="0"/>
                <w:color w:val="auto"/>
                <w:spacing w:val="15"/>
                <w:kern w:val="0"/>
                <w:sz w:val="21"/>
                <w:szCs w:val="21"/>
                <w:lang w:val="en-US" w:eastAsia="zh-CN" w:bidi="ar-SA"/>
              </w:rPr>
              <w:t>残疾人福利性单位：根据财政部  民政部《中国残疾人联合会关于促进残疾人就业政府采购政策的通知》（财库【2017】141号）的规定。</w:t>
            </w:r>
          </w:p>
          <w:p w14:paraId="5DFD9B3E">
            <w:pPr>
              <w:widowControl/>
              <w:shd w:val="clear" w:color="auto" w:fill="FFFFFF"/>
              <w:jc w:val="left"/>
              <w:rPr>
                <w:rFonts w:hint="eastAsia" w:ascii="仿宋" w:hAnsi="仿宋" w:eastAsia="仿宋" w:cs="仿宋"/>
                <w:b w:val="0"/>
                <w:bCs w:val="0"/>
                <w:i w:val="0"/>
                <w:iCs w:val="0"/>
                <w:color w:val="auto"/>
                <w:spacing w:val="15"/>
                <w:kern w:val="0"/>
                <w:sz w:val="21"/>
                <w:szCs w:val="21"/>
                <w:lang w:val="en-US" w:eastAsia="zh-CN" w:bidi="ar-SA"/>
              </w:rPr>
            </w:pPr>
            <w:r>
              <w:rPr>
                <w:rFonts w:hint="eastAsia" w:ascii="仿宋" w:hAnsi="仿宋" w:eastAsia="仿宋" w:cs="仿宋"/>
                <w:b w:val="0"/>
                <w:bCs w:val="0"/>
                <w:i w:val="0"/>
                <w:iCs w:val="0"/>
                <w:color w:val="auto"/>
                <w:spacing w:val="15"/>
                <w:kern w:val="0"/>
                <w:sz w:val="21"/>
                <w:szCs w:val="21"/>
                <w:lang w:val="en-US" w:eastAsia="zh-CN" w:bidi="ar-SA"/>
              </w:rPr>
              <w:t>（1）残疾人福利性单位参加本项目的投标，视同小型、微型企业投标，提供本单位生产的产品享受8%的价格扣除。</w:t>
            </w:r>
          </w:p>
          <w:p w14:paraId="2F985483">
            <w:pPr>
              <w:widowControl/>
              <w:shd w:val="clear" w:color="auto" w:fill="FFFFFF"/>
              <w:jc w:val="left"/>
              <w:rPr>
                <w:rFonts w:hint="eastAsia" w:ascii="仿宋" w:hAnsi="仿宋" w:eastAsia="仿宋" w:cs="仿宋"/>
                <w:b w:val="0"/>
                <w:bCs w:val="0"/>
                <w:i w:val="0"/>
                <w:iCs w:val="0"/>
                <w:color w:val="auto"/>
                <w:spacing w:val="15"/>
                <w:kern w:val="0"/>
                <w:sz w:val="21"/>
                <w:szCs w:val="21"/>
                <w:lang w:val="en-US" w:eastAsia="zh-CN" w:bidi="ar-SA"/>
              </w:rPr>
            </w:pPr>
            <w:r>
              <w:rPr>
                <w:rFonts w:hint="eastAsia" w:ascii="仿宋" w:hAnsi="仿宋" w:eastAsia="仿宋" w:cs="仿宋"/>
                <w:b w:val="0"/>
                <w:bCs w:val="0"/>
                <w:i w:val="0"/>
                <w:iCs w:val="0"/>
                <w:color w:val="auto"/>
                <w:spacing w:val="15"/>
                <w:kern w:val="0"/>
                <w:sz w:val="21"/>
                <w:szCs w:val="21"/>
                <w:lang w:val="en-US" w:eastAsia="zh-CN" w:bidi="ar-SA"/>
              </w:rPr>
              <w:t>（2）参加本次采购活动的残疾人福利性单位，应当在投标文件中提供由141号文规定的《残疾人福利性单位声明函》，不再提供《中小企业声明函》，不重复享受政策。</w:t>
            </w:r>
          </w:p>
          <w:p w14:paraId="55EFD3CE">
            <w:pPr>
              <w:widowControl/>
              <w:shd w:val="clear" w:color="auto" w:fill="FFFFFF"/>
              <w:jc w:val="left"/>
              <w:rPr>
                <w:rFonts w:hint="eastAsia" w:ascii="仿宋" w:hAnsi="仿宋" w:eastAsia="仿宋" w:cs="仿宋"/>
                <w:b w:val="0"/>
                <w:bCs w:val="0"/>
                <w:i w:val="0"/>
                <w:iCs w:val="0"/>
                <w:color w:val="auto"/>
                <w:spacing w:val="15"/>
                <w:kern w:val="0"/>
                <w:sz w:val="21"/>
                <w:szCs w:val="21"/>
                <w:lang w:val="en-US" w:eastAsia="zh-CN" w:bidi="ar-SA"/>
              </w:rPr>
            </w:pPr>
            <w:r>
              <w:rPr>
                <w:rFonts w:hint="eastAsia" w:ascii="仿宋" w:hAnsi="仿宋" w:eastAsia="仿宋" w:cs="仿宋"/>
                <w:b w:val="0"/>
                <w:bCs w:val="0"/>
                <w:i w:val="0"/>
                <w:iCs w:val="0"/>
                <w:color w:val="auto"/>
                <w:spacing w:val="15"/>
                <w:kern w:val="0"/>
                <w:sz w:val="21"/>
                <w:szCs w:val="21"/>
                <w:lang w:val="en-US" w:eastAsia="zh-CN" w:bidi="ar-SA"/>
              </w:rPr>
              <w:t>节能及环境标志产品：（一）根据《国务院办公厅关于建立政府强制采购节能产品制度的通知》（国办发[2007]51号）和财政部、发展改革委发布的《节能产品政府采购实施意见》（财库[2004]185号）以及《财政部、发展改革委关于调整节能产品政府采购清单的通知》最新的规定，本次采购货物中属政府强制采购节能产品的，投标人所投产品必须是《节能产品政府采购清单》内产品，并提供清单内证明材料，否则投标无效。其他产品若属于“节能产品政府采购清单”内产品，在同等条件下，优先采购清单中的产品。</w:t>
            </w:r>
          </w:p>
          <w:p w14:paraId="6A536380">
            <w:pPr>
              <w:widowControl/>
              <w:shd w:val="clear" w:color="auto" w:fill="FFFFFF"/>
              <w:jc w:val="left"/>
              <w:rPr>
                <w:rFonts w:hint="eastAsia" w:ascii="仿宋" w:hAnsi="仿宋" w:eastAsia="仿宋" w:cs="仿宋"/>
                <w:b/>
                <w:bCs/>
                <w:color w:val="FF0000"/>
                <w:spacing w:val="15"/>
                <w:kern w:val="0"/>
                <w:sz w:val="21"/>
                <w:szCs w:val="21"/>
                <w:lang w:val="en-US" w:eastAsia="zh-CN" w:bidi="ar-SA"/>
              </w:rPr>
            </w:pPr>
            <w:r>
              <w:rPr>
                <w:rFonts w:hint="eastAsia" w:ascii="仿宋" w:hAnsi="仿宋" w:eastAsia="仿宋" w:cs="仿宋"/>
                <w:b w:val="0"/>
                <w:bCs w:val="0"/>
                <w:i w:val="0"/>
                <w:iCs w:val="0"/>
                <w:color w:val="auto"/>
                <w:spacing w:val="15"/>
                <w:kern w:val="0"/>
                <w:sz w:val="21"/>
                <w:szCs w:val="21"/>
                <w:lang w:val="en-US" w:eastAsia="zh-CN" w:bidi="ar-SA"/>
              </w:rPr>
              <w:t>（二）“节能产品”系指列入财政部、国家发改委最新公布《节能产品政府采购清单》的产品；“环境标志产品”系指列入财政部、环保部最新公布的《环境标志政府采购清单》的产品。同一合同包内的节能、环境标志、政府采购产品部分价格扣除只对属于清单内的非强制类产品进行价格扣除，强制类产品已作为投标时强制性要求不再给予价格扣除。若节能、环境标志清单内的产品仅是构成投标产品的部件、组件或零件的，则该投标产品不予价格扣除。</w:t>
            </w:r>
          </w:p>
        </w:tc>
      </w:tr>
      <w:tr w14:paraId="2F377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5" w:hRule="atLeast"/>
          <w:jc w:val="center"/>
        </w:trPr>
        <w:tc>
          <w:tcPr>
            <w:tcW w:w="1067" w:type="dxa"/>
            <w:vAlign w:val="center"/>
          </w:tcPr>
          <w:p w14:paraId="704AEAB5">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11</w:t>
            </w:r>
          </w:p>
        </w:tc>
        <w:tc>
          <w:tcPr>
            <w:tcW w:w="2548" w:type="dxa"/>
            <w:vAlign w:val="center"/>
          </w:tcPr>
          <w:p w14:paraId="4BA1A564">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招标代理服务收费标准</w:t>
            </w:r>
          </w:p>
        </w:tc>
        <w:tc>
          <w:tcPr>
            <w:tcW w:w="6078" w:type="dxa"/>
            <w:vAlign w:val="center"/>
          </w:tcPr>
          <w:p w14:paraId="6C8A6AA3">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1、本项目须向中标人收取公证费；公证费由招标代理机构在开标结束后收取，由招标代理机构缴纳至公证处，公证处向中标人开具发票；</w:t>
            </w:r>
          </w:p>
          <w:p w14:paraId="5C34239A">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2、根据国家发展和改革委员会办公室“发改办价格[2015]299号”文规定，本项目向中标人收取中标服务费。以上费用请各投标人考虑到成本费用中，由中标单位在领取中标通知书时一次性支付给代理公司。（若通过银行汇款交纳的，须由投标人的帐户汇入）。中标服务费按差额定率累进法计算收取。收费标准如下表所列：</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29"/>
              <w:gridCol w:w="2730"/>
            </w:tblGrid>
            <w:tr w14:paraId="4334C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2729" w:type="dxa"/>
                  <w:noWrap w:val="0"/>
                  <w:vAlign w:val="center"/>
                </w:tcPr>
                <w:p w14:paraId="41A75A2D">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中标金额</w:t>
                  </w:r>
                </w:p>
              </w:tc>
              <w:tc>
                <w:tcPr>
                  <w:tcW w:w="2730" w:type="dxa"/>
                  <w:noWrap w:val="0"/>
                  <w:vAlign w:val="center"/>
                </w:tcPr>
                <w:p w14:paraId="66BE0911">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费率</w:t>
                  </w:r>
                </w:p>
              </w:tc>
            </w:tr>
            <w:tr w14:paraId="0D122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2729" w:type="dxa"/>
                  <w:noWrap w:val="0"/>
                  <w:vAlign w:val="center"/>
                </w:tcPr>
                <w:p w14:paraId="17CE1A2A">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100万以下</w:t>
                  </w:r>
                </w:p>
              </w:tc>
              <w:tc>
                <w:tcPr>
                  <w:tcW w:w="2730" w:type="dxa"/>
                  <w:noWrap w:val="0"/>
                  <w:vAlign w:val="center"/>
                </w:tcPr>
                <w:p w14:paraId="6B40093A">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1.5%</w:t>
                  </w:r>
                </w:p>
              </w:tc>
            </w:tr>
            <w:tr w14:paraId="12D918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2729" w:type="dxa"/>
                  <w:noWrap w:val="0"/>
                  <w:vAlign w:val="center"/>
                </w:tcPr>
                <w:p w14:paraId="16C86C3E">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100-500万</w:t>
                  </w:r>
                </w:p>
              </w:tc>
              <w:tc>
                <w:tcPr>
                  <w:tcW w:w="2730" w:type="dxa"/>
                  <w:noWrap w:val="0"/>
                  <w:vAlign w:val="center"/>
                </w:tcPr>
                <w:p w14:paraId="2C6E6EE1">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0.8%</w:t>
                  </w:r>
                </w:p>
              </w:tc>
            </w:tr>
            <w:tr w14:paraId="4A9CA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2729" w:type="dxa"/>
                  <w:noWrap w:val="0"/>
                  <w:vAlign w:val="center"/>
                </w:tcPr>
                <w:p w14:paraId="339FDAF2">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500-1000万</w:t>
                  </w:r>
                </w:p>
              </w:tc>
              <w:tc>
                <w:tcPr>
                  <w:tcW w:w="2730" w:type="dxa"/>
                  <w:noWrap w:val="0"/>
                  <w:vAlign w:val="center"/>
                </w:tcPr>
                <w:p w14:paraId="45D44AB4">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0.45%</w:t>
                  </w:r>
                </w:p>
              </w:tc>
            </w:tr>
          </w:tbl>
          <w:p w14:paraId="39F65BC8">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tc>
      </w:tr>
      <w:tr w14:paraId="30A94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2" w:hRule="atLeast"/>
          <w:jc w:val="center"/>
        </w:trPr>
        <w:tc>
          <w:tcPr>
            <w:tcW w:w="1067" w:type="dxa"/>
            <w:vAlign w:val="center"/>
          </w:tcPr>
          <w:p w14:paraId="67F30E03">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bookmarkStart w:id="8" w:name="_Toc3741"/>
            <w:r>
              <w:rPr>
                <w:rFonts w:hint="eastAsia" w:ascii="仿宋" w:hAnsi="仿宋" w:eastAsia="仿宋" w:cs="仿宋"/>
                <w:b w:val="0"/>
                <w:bCs w:val="0"/>
                <w:color w:val="auto"/>
                <w:spacing w:val="0"/>
                <w:sz w:val="21"/>
                <w:szCs w:val="21"/>
                <w:vertAlign w:val="baseline"/>
                <w:lang w:val="en-US" w:eastAsia="zh-CN"/>
              </w:rPr>
              <w:t>12</w:t>
            </w:r>
          </w:p>
        </w:tc>
        <w:tc>
          <w:tcPr>
            <w:tcW w:w="2548" w:type="dxa"/>
            <w:vAlign w:val="center"/>
          </w:tcPr>
          <w:p w14:paraId="764925C2">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bCs/>
                <w:color w:val="auto"/>
                <w:kern w:val="2"/>
                <w:sz w:val="24"/>
                <w:szCs w:val="24"/>
                <w:lang w:val="en-US" w:eastAsia="zh-CN" w:bidi="ar-SA"/>
              </w:rPr>
              <w:t>★</w:t>
            </w:r>
            <w:r>
              <w:rPr>
                <w:rFonts w:hint="eastAsia" w:ascii="仿宋" w:hAnsi="仿宋" w:eastAsia="仿宋" w:cs="仿宋"/>
                <w:b/>
                <w:bCs/>
                <w:i w:val="0"/>
                <w:iCs w:val="0"/>
                <w:color w:val="auto"/>
                <w:spacing w:val="0"/>
                <w:sz w:val="21"/>
                <w:szCs w:val="21"/>
                <w:vertAlign w:val="baseline"/>
                <w:lang w:val="en-US" w:eastAsia="zh-CN"/>
              </w:rPr>
              <w:t>其他</w:t>
            </w:r>
          </w:p>
        </w:tc>
        <w:tc>
          <w:tcPr>
            <w:tcW w:w="6078" w:type="dxa"/>
            <w:vAlign w:val="center"/>
          </w:tcPr>
          <w:p w14:paraId="09C3B8F4">
            <w:pPr>
              <w:pStyle w:val="35"/>
              <w:spacing w:line="301" w:lineRule="exact"/>
              <w:ind w:left="107" w:leftChars="0"/>
              <w:rPr>
                <w:rFonts w:hint="eastAsia" w:ascii="仿宋" w:hAnsi="仿宋" w:eastAsia="仿宋" w:cs="仿宋"/>
                <w:b/>
                <w:bCs/>
                <w:i w:val="0"/>
                <w:iCs w:val="0"/>
                <w:color w:val="auto"/>
                <w:spacing w:val="0"/>
                <w:sz w:val="21"/>
                <w:szCs w:val="21"/>
                <w:vertAlign w:val="baseline"/>
                <w:lang w:val="en-US" w:eastAsia="zh-CN"/>
              </w:rPr>
            </w:pPr>
            <w:r>
              <w:rPr>
                <w:rFonts w:hint="eastAsia" w:ascii="仿宋" w:hAnsi="仿宋" w:eastAsia="仿宋" w:cs="仿宋"/>
                <w:b/>
                <w:bCs/>
                <w:i w:val="0"/>
                <w:iCs w:val="0"/>
                <w:color w:val="auto"/>
                <w:spacing w:val="0"/>
                <w:sz w:val="21"/>
                <w:szCs w:val="21"/>
                <w:vertAlign w:val="baseline"/>
                <w:lang w:val="en-US" w:eastAsia="zh-CN"/>
              </w:rPr>
              <w:t>投标供应商应按政采云资格文件、商务技术文件、报价文件相关要求上传相关投标文件，未按要求上传文件导致的无效投标、扣分情况由响应供应商自行承担责任；</w:t>
            </w:r>
          </w:p>
          <w:p w14:paraId="509CCBD5">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bCs/>
                <w:i w:val="0"/>
                <w:iCs w:val="0"/>
                <w:color w:val="auto"/>
                <w:spacing w:val="0"/>
                <w:sz w:val="21"/>
                <w:szCs w:val="21"/>
                <w:vertAlign w:val="baseline"/>
                <w:lang w:val="en-US" w:eastAsia="zh-CN"/>
              </w:rPr>
              <w:t>2、投标供应商解密、开标一览表签字确认时间为30分钟；未在规定时间内进行解密、签字的投标供应商视为无效投标；</w:t>
            </w:r>
          </w:p>
        </w:tc>
      </w:tr>
    </w:tbl>
    <w:p w14:paraId="0E5A4F5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bCs/>
          <w:color w:val="auto"/>
          <w:spacing w:val="0"/>
          <w:sz w:val="32"/>
          <w:szCs w:val="32"/>
          <w:lang w:val="en-US" w:eastAsia="zh-CN"/>
        </w:rPr>
      </w:pPr>
    </w:p>
    <w:p w14:paraId="5D7DB00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1"/>
        <w:rPr>
          <w:rFonts w:hint="eastAsia" w:ascii="仿宋" w:hAnsi="仿宋" w:eastAsia="仿宋" w:cs="仿宋"/>
          <w:b/>
          <w:bCs/>
          <w:color w:val="auto"/>
          <w:spacing w:val="0"/>
          <w:sz w:val="32"/>
          <w:szCs w:val="32"/>
          <w:lang w:val="en-US" w:eastAsia="zh-CN"/>
        </w:rPr>
      </w:pPr>
      <w:bookmarkStart w:id="9" w:name="_Toc28422"/>
      <w:r>
        <w:rPr>
          <w:rFonts w:hint="eastAsia" w:ascii="仿宋" w:hAnsi="仿宋" w:eastAsia="仿宋" w:cs="仿宋"/>
          <w:b/>
          <w:bCs/>
          <w:color w:val="auto"/>
          <w:spacing w:val="0"/>
          <w:sz w:val="32"/>
          <w:szCs w:val="32"/>
          <w:lang w:val="en-US" w:eastAsia="zh-CN"/>
        </w:rPr>
        <w:t>1.总则</w:t>
      </w:r>
      <w:bookmarkEnd w:id="8"/>
      <w:bookmarkEnd w:id="9"/>
    </w:p>
    <w:p w14:paraId="77BEEA5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bCs/>
          <w:color w:val="auto"/>
          <w:spacing w:val="0"/>
          <w:sz w:val="21"/>
          <w:szCs w:val="21"/>
          <w:lang w:val="en-US" w:eastAsia="zh-CN"/>
        </w:rPr>
      </w:pPr>
    </w:p>
    <w:p w14:paraId="44396BE7">
      <w:pPr>
        <w:keepNext w:val="0"/>
        <w:keepLines w:val="0"/>
        <w:pageBreakBefore w:val="0"/>
        <w:widowControl w:val="0"/>
        <w:numPr>
          <w:ilvl w:val="1"/>
          <w:numId w:val="1"/>
        </w:numPr>
        <w:kinsoku/>
        <w:wordWrap/>
        <w:overflowPunct/>
        <w:topLinePunct w:val="0"/>
        <w:autoSpaceDE/>
        <w:autoSpaceDN/>
        <w:bidi w:val="0"/>
        <w:adjustRightInd/>
        <w:snapToGrid/>
        <w:spacing w:after="126" w:afterLines="40" w:line="240" w:lineRule="auto"/>
        <w:ind w:right="0" w:rightChars="0"/>
        <w:jc w:val="left"/>
        <w:textAlignment w:val="auto"/>
        <w:outlineLvl w:val="2"/>
        <w:rPr>
          <w:rFonts w:hint="eastAsia" w:ascii="仿宋" w:hAnsi="仿宋" w:eastAsia="仿宋" w:cs="仿宋"/>
          <w:b w:val="0"/>
          <w:bCs w:val="0"/>
          <w:color w:val="auto"/>
          <w:spacing w:val="0"/>
          <w:sz w:val="18"/>
          <w:szCs w:val="18"/>
          <w:lang w:val="en-US" w:eastAsia="zh-CN"/>
        </w:rPr>
      </w:pPr>
      <w:r>
        <w:rPr>
          <w:rFonts w:hint="eastAsia" w:ascii="仿宋" w:hAnsi="仿宋" w:eastAsia="仿宋" w:cs="仿宋"/>
          <w:b/>
          <w:bCs/>
          <w:color w:val="auto"/>
          <w:spacing w:val="0"/>
          <w:sz w:val="18"/>
          <w:szCs w:val="18"/>
          <w:lang w:val="en-US" w:eastAsia="zh-CN"/>
        </w:rPr>
        <w:t xml:space="preserve"> </w:t>
      </w:r>
      <w:bookmarkStart w:id="10" w:name="_Toc30464"/>
      <w:bookmarkStart w:id="11" w:name="_Toc23193"/>
      <w:r>
        <w:rPr>
          <w:rFonts w:hint="eastAsia" w:ascii="仿宋" w:hAnsi="仿宋" w:eastAsia="仿宋" w:cs="仿宋"/>
          <w:b/>
          <w:bCs/>
          <w:color w:val="auto"/>
          <w:spacing w:val="0"/>
          <w:sz w:val="18"/>
          <w:szCs w:val="18"/>
          <w:lang w:val="en-US" w:eastAsia="zh-CN"/>
        </w:rPr>
        <w:t>招标项目概况</w:t>
      </w:r>
      <w:bookmarkEnd w:id="10"/>
      <w:bookmarkEnd w:id="11"/>
    </w:p>
    <w:p w14:paraId="19D1FBF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1.1.1根据《中华人民共和国招标投标法》、《中华人民共和国招标投标法实施条例》等有关法律、法规和规章的规定，本招标项目己具备招标条件，现对货物采购进行招标。</w:t>
      </w:r>
    </w:p>
    <w:p w14:paraId="3B1B3A7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1.1.2招标人：见投标人须知前附表。</w:t>
      </w:r>
    </w:p>
    <w:p w14:paraId="4BE3D0B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1.1.3招标代理机构：见投标人须知前附表。</w:t>
      </w:r>
    </w:p>
    <w:p w14:paraId="2FBFEA9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1.1.4招标项目名称：见投标人须知前附表。</w:t>
      </w:r>
    </w:p>
    <w:p w14:paraId="745FC21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18"/>
          <w:szCs w:val="18"/>
          <w:lang w:val="en-US" w:eastAsia="zh-CN"/>
        </w:rPr>
      </w:pPr>
      <w:bookmarkStart w:id="12" w:name="_Toc3211"/>
      <w:bookmarkStart w:id="13" w:name="_Toc8968"/>
      <w:r>
        <w:rPr>
          <w:rFonts w:hint="eastAsia" w:ascii="仿宋" w:hAnsi="仿宋" w:eastAsia="仿宋" w:cs="仿宋"/>
          <w:b/>
          <w:bCs/>
          <w:color w:val="auto"/>
          <w:spacing w:val="0"/>
          <w:sz w:val="18"/>
          <w:szCs w:val="18"/>
          <w:lang w:val="en-US" w:eastAsia="zh-CN"/>
        </w:rPr>
        <w:t>1.2招标项目的资金来源和落实情况</w:t>
      </w:r>
      <w:bookmarkEnd w:id="12"/>
      <w:bookmarkEnd w:id="13"/>
    </w:p>
    <w:p w14:paraId="518731D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1.2.1资金来源及比例：见投标人须知前附表。</w:t>
      </w:r>
    </w:p>
    <w:p w14:paraId="6CFEB56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1.2.2资金落实情况：见投标人须知前附表。</w:t>
      </w:r>
    </w:p>
    <w:p w14:paraId="6A055FE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18"/>
          <w:szCs w:val="18"/>
          <w:lang w:val="en-US" w:eastAsia="zh-CN"/>
        </w:rPr>
      </w:pPr>
      <w:bookmarkStart w:id="14" w:name="_Toc23731"/>
      <w:bookmarkStart w:id="15" w:name="_Toc10362"/>
      <w:r>
        <w:rPr>
          <w:rFonts w:hint="eastAsia" w:ascii="仿宋" w:hAnsi="仿宋" w:eastAsia="仿宋" w:cs="仿宋"/>
          <w:b/>
          <w:bCs/>
          <w:color w:val="auto"/>
          <w:spacing w:val="0"/>
          <w:sz w:val="18"/>
          <w:szCs w:val="18"/>
          <w:lang w:val="en-US" w:eastAsia="zh-CN"/>
        </w:rPr>
        <w:t>1.3招标范围、</w:t>
      </w:r>
      <w:bookmarkEnd w:id="14"/>
      <w:r>
        <w:rPr>
          <w:rFonts w:hint="eastAsia" w:ascii="仿宋" w:hAnsi="仿宋" w:eastAsia="仿宋" w:cs="仿宋"/>
          <w:b/>
          <w:bCs/>
          <w:color w:val="auto"/>
          <w:spacing w:val="0"/>
          <w:sz w:val="18"/>
          <w:szCs w:val="18"/>
          <w:lang w:val="en-US" w:eastAsia="zh-CN"/>
        </w:rPr>
        <w:t>交货期、交货地点和技术性能指标</w:t>
      </w:r>
      <w:bookmarkEnd w:id="15"/>
    </w:p>
    <w:p w14:paraId="4319218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1.3.1招标范围：见投标人须知前附表。</w:t>
      </w:r>
    </w:p>
    <w:p w14:paraId="1C9512C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1.3.2交货期：见投标人须知前附表。</w:t>
      </w:r>
    </w:p>
    <w:p w14:paraId="7F11378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1.3.3质量保证期：见投标人须知前附表。</w:t>
      </w:r>
    </w:p>
    <w:p w14:paraId="21015CD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1.3.4交货地点：见投标人须知前附表。</w:t>
      </w:r>
    </w:p>
    <w:p w14:paraId="5242676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1.3.5质量标准：见投标人须知前附表。</w:t>
      </w:r>
    </w:p>
    <w:p w14:paraId="589FFC2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18"/>
          <w:szCs w:val="18"/>
          <w:lang w:val="en-US" w:eastAsia="zh-CN"/>
        </w:rPr>
      </w:pPr>
      <w:bookmarkStart w:id="16" w:name="_Toc820"/>
      <w:bookmarkStart w:id="17" w:name="_Toc15152"/>
      <w:r>
        <w:rPr>
          <w:rFonts w:hint="eastAsia" w:ascii="仿宋" w:hAnsi="仿宋" w:eastAsia="仿宋" w:cs="仿宋"/>
          <w:b/>
          <w:bCs/>
          <w:color w:val="auto"/>
          <w:spacing w:val="0"/>
          <w:sz w:val="18"/>
          <w:szCs w:val="18"/>
          <w:lang w:val="en-US" w:eastAsia="zh-CN"/>
        </w:rPr>
        <w:t>1.4投标人资格要求</w:t>
      </w:r>
      <w:bookmarkEnd w:id="16"/>
      <w:bookmarkEnd w:id="17"/>
    </w:p>
    <w:p w14:paraId="44C726A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1.4.1投标人应具备承担本招标项目资质条件、能力和信誉：</w:t>
      </w:r>
    </w:p>
    <w:p w14:paraId="028A480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kern w:val="0"/>
          <w:sz w:val="21"/>
          <w:szCs w:val="21"/>
          <w:lang w:val="en-US" w:eastAsia="zh-CN" w:bidi="ar-SA"/>
        </w:rPr>
        <w:t>(1)</w:t>
      </w:r>
      <w:r>
        <w:rPr>
          <w:rFonts w:hint="eastAsia" w:ascii="仿宋" w:hAnsi="仿宋" w:eastAsia="仿宋" w:cs="仿宋"/>
          <w:b w:val="0"/>
          <w:bCs w:val="0"/>
          <w:color w:val="auto"/>
          <w:spacing w:val="0"/>
          <w:sz w:val="21"/>
          <w:szCs w:val="21"/>
          <w:lang w:val="en-US" w:eastAsia="zh-CN"/>
        </w:rPr>
        <w:t>资质要求：见投标人须知前附表；</w:t>
      </w:r>
    </w:p>
    <w:p w14:paraId="5EDF63B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kern w:val="0"/>
          <w:sz w:val="21"/>
          <w:szCs w:val="21"/>
          <w:lang w:val="en-US" w:eastAsia="zh-CN" w:bidi="ar-SA"/>
        </w:rPr>
        <w:t>(2)</w:t>
      </w:r>
      <w:r>
        <w:rPr>
          <w:rFonts w:hint="eastAsia" w:ascii="仿宋" w:hAnsi="仿宋" w:eastAsia="仿宋" w:cs="仿宋"/>
          <w:b w:val="0"/>
          <w:bCs w:val="0"/>
          <w:color w:val="auto"/>
          <w:spacing w:val="0"/>
          <w:sz w:val="21"/>
          <w:szCs w:val="21"/>
          <w:lang w:val="en-US" w:eastAsia="zh-CN"/>
        </w:rPr>
        <w:t>财务要求：见投标人须知前附表；</w:t>
      </w:r>
    </w:p>
    <w:p w14:paraId="5D4380B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kern w:val="0"/>
          <w:sz w:val="21"/>
          <w:szCs w:val="21"/>
          <w:lang w:val="en-US" w:eastAsia="zh-CN" w:bidi="ar-SA"/>
        </w:rPr>
        <w:t>(3)</w:t>
      </w:r>
      <w:r>
        <w:rPr>
          <w:rFonts w:hint="eastAsia" w:ascii="仿宋" w:hAnsi="仿宋" w:eastAsia="仿宋" w:cs="仿宋"/>
          <w:b w:val="0"/>
          <w:bCs w:val="0"/>
          <w:color w:val="auto"/>
          <w:spacing w:val="0"/>
          <w:sz w:val="21"/>
          <w:szCs w:val="21"/>
          <w:lang w:val="en-US" w:eastAsia="zh-CN"/>
        </w:rPr>
        <w:t>业绩要求：见投标人须知前附表；</w:t>
      </w:r>
    </w:p>
    <w:p w14:paraId="3D235B9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kern w:val="0"/>
          <w:sz w:val="21"/>
          <w:szCs w:val="21"/>
          <w:lang w:val="en-US" w:eastAsia="zh-CN" w:bidi="ar-SA"/>
        </w:rPr>
        <w:t>(4)</w:t>
      </w:r>
      <w:r>
        <w:rPr>
          <w:rFonts w:hint="eastAsia" w:ascii="仿宋" w:hAnsi="仿宋" w:eastAsia="仿宋" w:cs="仿宋"/>
          <w:b w:val="0"/>
          <w:bCs w:val="0"/>
          <w:color w:val="auto"/>
          <w:spacing w:val="0"/>
          <w:sz w:val="21"/>
          <w:szCs w:val="21"/>
          <w:lang w:val="en-US" w:eastAsia="zh-CN"/>
        </w:rPr>
        <w:t>信誉要求：见投标人须知前附表；</w:t>
      </w:r>
    </w:p>
    <w:p w14:paraId="0D78617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kern w:val="0"/>
          <w:sz w:val="21"/>
          <w:szCs w:val="21"/>
          <w:lang w:val="en-US" w:eastAsia="zh-CN" w:bidi="ar-SA"/>
        </w:rPr>
        <w:t>(5)</w:t>
      </w:r>
      <w:r>
        <w:rPr>
          <w:rFonts w:hint="eastAsia" w:ascii="仿宋" w:hAnsi="仿宋" w:eastAsia="仿宋" w:cs="仿宋"/>
          <w:b w:val="0"/>
          <w:bCs w:val="0"/>
          <w:color w:val="auto"/>
          <w:spacing w:val="0"/>
          <w:sz w:val="21"/>
          <w:szCs w:val="21"/>
          <w:lang w:val="en-US" w:eastAsia="zh-CN"/>
        </w:rPr>
        <w:t>其他要求：见投标人须知前附表。</w:t>
      </w:r>
    </w:p>
    <w:p w14:paraId="75797FA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投标人为代理经销商的，对投标人的资质要求包含对制造商的资质要求，对投标人的业绩要求包含对投标货物的业绩要求。</w:t>
      </w:r>
    </w:p>
    <w:p w14:paraId="1EFFBD3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需要提交的相关证明材料见本章第3.5款的规定。</w:t>
      </w:r>
    </w:p>
    <w:p w14:paraId="5A77E87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1.4.2投标人须知前附表规定接受联合体投标的，联合体除应符合本章第1.4.1项和投标人须知前附表的要求外，还应遵守以下规定：</w:t>
      </w:r>
    </w:p>
    <w:p w14:paraId="3C5B5821">
      <w:pPr>
        <w:keepNext w:val="0"/>
        <w:keepLines w:val="0"/>
        <w:pageBreakBefore w:val="0"/>
        <w:widowControl w:val="0"/>
        <w:numPr>
          <w:ilvl w:val="0"/>
          <w:numId w:val="2"/>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联合体各方应按招标文件提供的格式签订联合体协议书，明确联合体牵头人和各方权利义务，并承诺就中标项目向招标人承担连带责任；</w:t>
      </w:r>
    </w:p>
    <w:p w14:paraId="452DEE0A">
      <w:pPr>
        <w:keepNext w:val="0"/>
        <w:keepLines w:val="0"/>
        <w:pageBreakBefore w:val="0"/>
        <w:widowControl w:val="0"/>
        <w:numPr>
          <w:ilvl w:val="0"/>
          <w:numId w:val="2"/>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由同一专业的单位组成的联合体，按照资质等级较低的单位确定资质等级；</w:t>
      </w:r>
    </w:p>
    <w:p w14:paraId="644A678C">
      <w:pPr>
        <w:keepNext w:val="0"/>
        <w:keepLines w:val="0"/>
        <w:pageBreakBefore w:val="0"/>
        <w:widowControl w:val="0"/>
        <w:numPr>
          <w:ilvl w:val="0"/>
          <w:numId w:val="2"/>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联合体各方不得再以自己名义单独或参加其他联合体在本招标项目中投标，否则各相关投标均无效。</w:t>
      </w:r>
    </w:p>
    <w:p w14:paraId="46E5E97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1.4.3投标人不得存在下列情形之一：</w:t>
      </w:r>
    </w:p>
    <w:p w14:paraId="3B885602">
      <w:pPr>
        <w:keepNext w:val="0"/>
        <w:keepLines w:val="0"/>
        <w:pageBreakBefore w:val="0"/>
        <w:widowControl w:val="0"/>
        <w:numPr>
          <w:ilvl w:val="0"/>
          <w:numId w:val="3"/>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与招标人存在利害关系且可能影响招标公正性；</w:t>
      </w:r>
    </w:p>
    <w:p w14:paraId="6F31266F">
      <w:pPr>
        <w:keepNext w:val="0"/>
        <w:keepLines w:val="0"/>
        <w:pageBreakBefore w:val="0"/>
        <w:widowControl w:val="0"/>
        <w:numPr>
          <w:ilvl w:val="0"/>
          <w:numId w:val="3"/>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与本招标项目的其他投标人为同一个单位负责人；</w:t>
      </w:r>
    </w:p>
    <w:p w14:paraId="0C07835F">
      <w:pPr>
        <w:keepNext w:val="0"/>
        <w:keepLines w:val="0"/>
        <w:pageBreakBefore w:val="0"/>
        <w:widowControl w:val="0"/>
        <w:numPr>
          <w:ilvl w:val="0"/>
          <w:numId w:val="3"/>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与本招标项目的其他投标人存在控股、管理关系；</w:t>
      </w:r>
    </w:p>
    <w:p w14:paraId="3BF0BCB2">
      <w:pPr>
        <w:keepNext w:val="0"/>
        <w:keepLines w:val="0"/>
        <w:pageBreakBefore w:val="0"/>
        <w:widowControl w:val="0"/>
        <w:numPr>
          <w:ilvl w:val="0"/>
          <w:numId w:val="3"/>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为本招标项目其他投标人代理同一个制造商统一品牌同一型号的货物投标；</w:t>
      </w:r>
      <w:bookmarkStart w:id="18" w:name="_Toc12281"/>
    </w:p>
    <w:p w14:paraId="0705CF68">
      <w:pPr>
        <w:keepNext w:val="0"/>
        <w:keepLines w:val="0"/>
        <w:pageBreakBefore w:val="0"/>
        <w:widowControl w:val="0"/>
        <w:numPr>
          <w:ilvl w:val="0"/>
          <w:numId w:val="3"/>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为本招标项目提供过设计、编制技术规范和其他文件的咨询服务；</w:t>
      </w:r>
    </w:p>
    <w:p w14:paraId="04ABE3FF">
      <w:pPr>
        <w:keepNext w:val="0"/>
        <w:keepLines w:val="0"/>
        <w:pageBreakBefore w:val="0"/>
        <w:widowControl w:val="0"/>
        <w:numPr>
          <w:ilvl w:val="0"/>
          <w:numId w:val="3"/>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为本招标项目的招标代理机构；</w:t>
      </w:r>
    </w:p>
    <w:p w14:paraId="786C4D20">
      <w:pPr>
        <w:keepNext w:val="0"/>
        <w:keepLines w:val="0"/>
        <w:pageBreakBefore w:val="0"/>
        <w:widowControl w:val="0"/>
        <w:numPr>
          <w:ilvl w:val="0"/>
          <w:numId w:val="3"/>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与招标代理机构同为一个法定代表人；</w:t>
      </w:r>
    </w:p>
    <w:p w14:paraId="44B16418">
      <w:pPr>
        <w:keepNext w:val="0"/>
        <w:keepLines w:val="0"/>
        <w:pageBreakBefore w:val="0"/>
        <w:widowControl w:val="0"/>
        <w:numPr>
          <w:ilvl w:val="0"/>
          <w:numId w:val="3"/>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与本招标项目招标代理机构存在控股或参股关系；</w:t>
      </w:r>
    </w:p>
    <w:p w14:paraId="690685E6">
      <w:pPr>
        <w:keepNext w:val="0"/>
        <w:keepLines w:val="0"/>
        <w:pageBreakBefore w:val="0"/>
        <w:widowControl w:val="0"/>
        <w:numPr>
          <w:ilvl w:val="0"/>
          <w:numId w:val="3"/>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被依法暂停或者取消投标资格；</w:t>
      </w:r>
    </w:p>
    <w:p w14:paraId="17B6056A">
      <w:pPr>
        <w:keepNext w:val="0"/>
        <w:keepLines w:val="0"/>
        <w:pageBreakBefore w:val="0"/>
        <w:widowControl w:val="0"/>
        <w:numPr>
          <w:ilvl w:val="0"/>
          <w:numId w:val="3"/>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被责令停产停业、暂扣或者吊销许可证、暂扣或者吊销执照；</w:t>
      </w:r>
    </w:p>
    <w:p w14:paraId="487952D0">
      <w:pPr>
        <w:keepNext w:val="0"/>
        <w:keepLines w:val="0"/>
        <w:pageBreakBefore w:val="0"/>
        <w:widowControl w:val="0"/>
        <w:numPr>
          <w:ilvl w:val="0"/>
          <w:numId w:val="3"/>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进入清算程序，或被宣告破产，或其他丧失履约能力的情形；</w:t>
      </w:r>
    </w:p>
    <w:p w14:paraId="0108E0EA">
      <w:pPr>
        <w:keepNext w:val="0"/>
        <w:keepLines w:val="0"/>
        <w:pageBreakBefore w:val="0"/>
        <w:widowControl w:val="0"/>
        <w:numPr>
          <w:ilvl w:val="0"/>
          <w:numId w:val="3"/>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在最近三年内发生重大产品质量问题（以相关行业主管部门的行政处罚决定或司法机关出具的有关法律文书为准）；</w:t>
      </w:r>
    </w:p>
    <w:p w14:paraId="37AAD75E">
      <w:pPr>
        <w:keepNext w:val="0"/>
        <w:keepLines w:val="0"/>
        <w:pageBreakBefore w:val="0"/>
        <w:widowControl w:val="0"/>
        <w:numPr>
          <w:ilvl w:val="0"/>
          <w:numId w:val="3"/>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被工商行政管理机关在全国企业信用信息公示系统中列入严重违法失信企业名单；</w:t>
      </w:r>
    </w:p>
    <w:p w14:paraId="541F4776">
      <w:pPr>
        <w:keepNext w:val="0"/>
        <w:keepLines w:val="0"/>
        <w:pageBreakBefore w:val="0"/>
        <w:widowControl w:val="0"/>
        <w:numPr>
          <w:ilvl w:val="0"/>
          <w:numId w:val="3"/>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被最高人民法院在“信用中国”网站(www.creditchina.gov.cn)或各级信用信息共享平台中列入失信被执行人名单；</w:t>
      </w:r>
    </w:p>
    <w:p w14:paraId="226A1F1C">
      <w:pPr>
        <w:keepNext w:val="0"/>
        <w:keepLines w:val="0"/>
        <w:pageBreakBefore w:val="0"/>
        <w:widowControl w:val="0"/>
        <w:numPr>
          <w:ilvl w:val="0"/>
          <w:numId w:val="3"/>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在近三年内投标人或其法定代表人、拟委任的项目负责人有行贿犯罪行为的（以检察机关职务犯罪预防部门出具的查询结果为准）；</w:t>
      </w:r>
    </w:p>
    <w:p w14:paraId="102BA0F7">
      <w:pPr>
        <w:keepNext w:val="0"/>
        <w:keepLines w:val="0"/>
        <w:pageBreakBefore w:val="0"/>
        <w:widowControl w:val="0"/>
        <w:numPr>
          <w:ilvl w:val="0"/>
          <w:numId w:val="3"/>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法律法规或投标人须知前附表规定的其他情形</w:t>
      </w:r>
    </w:p>
    <w:p w14:paraId="31DB333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18"/>
          <w:szCs w:val="18"/>
          <w:lang w:val="en-US" w:eastAsia="zh-CN"/>
        </w:rPr>
      </w:pPr>
      <w:bookmarkStart w:id="19" w:name="_Toc6877"/>
      <w:r>
        <w:rPr>
          <w:rFonts w:hint="eastAsia" w:ascii="仿宋" w:hAnsi="仿宋" w:eastAsia="仿宋" w:cs="仿宋"/>
          <w:b/>
          <w:bCs/>
          <w:color w:val="auto"/>
          <w:spacing w:val="0"/>
          <w:sz w:val="18"/>
          <w:szCs w:val="18"/>
          <w:lang w:val="en-US" w:eastAsia="zh-CN"/>
        </w:rPr>
        <w:t>1.5费用承担</w:t>
      </w:r>
      <w:bookmarkEnd w:id="18"/>
      <w:bookmarkEnd w:id="19"/>
    </w:p>
    <w:p w14:paraId="4E9703B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投标人准备和参加投标活动发生的费用自理。</w:t>
      </w:r>
    </w:p>
    <w:p w14:paraId="119131D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18"/>
          <w:szCs w:val="18"/>
          <w:lang w:val="en-US" w:eastAsia="zh-CN"/>
        </w:rPr>
      </w:pPr>
      <w:bookmarkStart w:id="20" w:name="_Toc22846"/>
      <w:bookmarkStart w:id="21" w:name="_Toc29086"/>
      <w:r>
        <w:rPr>
          <w:rFonts w:hint="eastAsia" w:ascii="仿宋" w:hAnsi="仿宋" w:eastAsia="仿宋" w:cs="仿宋"/>
          <w:b/>
          <w:bCs/>
          <w:color w:val="auto"/>
          <w:spacing w:val="0"/>
          <w:sz w:val="18"/>
          <w:szCs w:val="18"/>
          <w:lang w:val="en-US" w:eastAsia="zh-CN"/>
        </w:rPr>
        <w:t>1.6保密</w:t>
      </w:r>
      <w:bookmarkEnd w:id="20"/>
      <w:bookmarkEnd w:id="21"/>
    </w:p>
    <w:p w14:paraId="517C240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参与招标投标活动的各方应对招标文件和投标文件中的商业和技术等秘密保密，否则应承担相应的法律责任。</w:t>
      </w:r>
    </w:p>
    <w:p w14:paraId="01B2557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18"/>
          <w:szCs w:val="18"/>
          <w:lang w:val="en-US" w:eastAsia="zh-CN"/>
        </w:rPr>
      </w:pPr>
      <w:bookmarkStart w:id="22" w:name="_Toc5236"/>
      <w:bookmarkStart w:id="23" w:name="_Toc23908"/>
      <w:r>
        <w:rPr>
          <w:rFonts w:hint="eastAsia" w:ascii="仿宋" w:hAnsi="仿宋" w:eastAsia="仿宋" w:cs="仿宋"/>
          <w:b/>
          <w:bCs/>
          <w:color w:val="auto"/>
          <w:spacing w:val="0"/>
          <w:sz w:val="18"/>
          <w:szCs w:val="18"/>
          <w:lang w:val="en-US" w:eastAsia="zh-CN"/>
        </w:rPr>
        <w:t>1.7语言文字</w:t>
      </w:r>
      <w:bookmarkEnd w:id="22"/>
      <w:bookmarkEnd w:id="23"/>
    </w:p>
    <w:p w14:paraId="14EF440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招标投标文件使用的语言文字为中文。专用术语使用外文的，应附有中文注释。</w:t>
      </w:r>
    </w:p>
    <w:p w14:paraId="219640D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18"/>
          <w:szCs w:val="18"/>
          <w:lang w:val="en-US" w:eastAsia="zh-CN"/>
        </w:rPr>
      </w:pPr>
      <w:bookmarkStart w:id="24" w:name="_Toc25860"/>
      <w:bookmarkStart w:id="25" w:name="_Toc23892"/>
      <w:r>
        <w:rPr>
          <w:rFonts w:hint="eastAsia" w:ascii="仿宋" w:hAnsi="仿宋" w:eastAsia="仿宋" w:cs="仿宋"/>
          <w:b/>
          <w:bCs/>
          <w:color w:val="auto"/>
          <w:spacing w:val="0"/>
          <w:sz w:val="18"/>
          <w:szCs w:val="18"/>
          <w:lang w:val="en-US" w:eastAsia="zh-CN"/>
        </w:rPr>
        <w:t>1.8计量单位</w:t>
      </w:r>
      <w:bookmarkEnd w:id="24"/>
      <w:bookmarkEnd w:id="25"/>
    </w:p>
    <w:p w14:paraId="3C4E132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所有计量均采用中华人民共和国法定计量单位。</w:t>
      </w:r>
    </w:p>
    <w:p w14:paraId="3223AC8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26" w:name="_Toc5658"/>
      <w:bookmarkStart w:id="27" w:name="_Toc14973"/>
      <w:r>
        <w:rPr>
          <w:rFonts w:hint="eastAsia" w:ascii="仿宋" w:hAnsi="仿宋" w:eastAsia="仿宋" w:cs="仿宋"/>
          <w:b/>
          <w:bCs/>
          <w:color w:val="auto"/>
          <w:spacing w:val="0"/>
          <w:sz w:val="21"/>
          <w:szCs w:val="21"/>
          <w:lang w:val="en-US" w:eastAsia="zh-CN"/>
        </w:rPr>
        <w:t>1.9</w:t>
      </w:r>
      <w:bookmarkEnd w:id="26"/>
      <w:r>
        <w:rPr>
          <w:rFonts w:hint="eastAsia" w:ascii="仿宋" w:hAnsi="仿宋" w:eastAsia="仿宋" w:cs="仿宋"/>
          <w:b/>
          <w:bCs/>
          <w:color w:val="auto"/>
          <w:spacing w:val="0"/>
          <w:sz w:val="21"/>
          <w:szCs w:val="21"/>
          <w:lang w:val="en-US" w:eastAsia="zh-CN"/>
        </w:rPr>
        <w:t>投标预备会</w:t>
      </w:r>
      <w:bookmarkEnd w:id="27"/>
    </w:p>
    <w:p w14:paraId="549B73F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1.9.1投标人须知前附表规定召开投标预备会的，招标人按投标人须知前附表规定的时间和地点召开投标预备会，澄清投标人提出的问题。</w:t>
      </w:r>
    </w:p>
    <w:p w14:paraId="2F4D663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1.9.2投标人应按投标人须知前附表规定的时间和形式将提出的问题送达招标人，以便招标人在会议期间澄清。</w:t>
      </w:r>
    </w:p>
    <w:p w14:paraId="79573F6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1.9.3投标预备会后，招标人将对投标人所提问题的澄清，以投标人须知前附表规定的形式通知所有购买招标文件的投标人。该澄清内容为招标文件的组成部分。</w:t>
      </w:r>
    </w:p>
    <w:p w14:paraId="5F8F118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28" w:name="_Toc22485"/>
      <w:bookmarkStart w:id="29" w:name="_Toc6284"/>
      <w:r>
        <w:rPr>
          <w:rFonts w:hint="eastAsia" w:ascii="仿宋" w:hAnsi="仿宋" w:eastAsia="仿宋" w:cs="仿宋"/>
          <w:b/>
          <w:bCs/>
          <w:color w:val="auto"/>
          <w:spacing w:val="0"/>
          <w:sz w:val="21"/>
          <w:szCs w:val="21"/>
          <w:lang w:val="en-US" w:eastAsia="zh-CN"/>
        </w:rPr>
        <w:t>1.10分包</w:t>
      </w:r>
      <w:bookmarkEnd w:id="28"/>
      <w:bookmarkEnd w:id="29"/>
      <w:bookmarkStart w:id="30" w:name="_Toc23389"/>
    </w:p>
    <w:p w14:paraId="05E6F92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1.10.1投标人拟在中标后将中标项目的非主体货物进行分包的，应符合投标人须知前附表规定的分包内容、分包金额和资质要求等限制性条件，除投标人须知前附表规定的非主体货物外，其他工作不得分包。</w:t>
      </w:r>
    </w:p>
    <w:p w14:paraId="65448DB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1.10.2中标人不得向他人转让中标项目，接受分包的人不得再次分包。中标人应当就分包项目向招标人负责，接受分包的人就分包项目承担连带责任。</w:t>
      </w:r>
    </w:p>
    <w:p w14:paraId="725A8F0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31" w:name="_Toc3266"/>
      <w:r>
        <w:rPr>
          <w:rFonts w:hint="eastAsia" w:ascii="仿宋" w:hAnsi="仿宋" w:eastAsia="仿宋" w:cs="仿宋"/>
          <w:b/>
          <w:bCs/>
          <w:color w:val="auto"/>
          <w:spacing w:val="0"/>
          <w:sz w:val="21"/>
          <w:szCs w:val="21"/>
          <w:lang w:val="en-US" w:eastAsia="zh-CN"/>
        </w:rPr>
        <w:t>1.11响应和偏差</w:t>
      </w:r>
      <w:bookmarkEnd w:id="30"/>
      <w:bookmarkEnd w:id="31"/>
    </w:p>
    <w:p w14:paraId="24E9F20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1.11.1投标文件应当对招标文件的实质性要求和条件作出满足性或更有利于招标人的响应，否则，投标人的投标将被否决。实质性要求和条件见投标人须知前附表。</w:t>
      </w:r>
    </w:p>
    <w:p w14:paraId="76F6B54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1.11.2投标人应根据招标文件的要求提供投标货物技术性能指标的详细描述、技术支持资料及技术服务和质保期服务计划等内容以对招标文件作出响应。</w:t>
      </w:r>
    </w:p>
    <w:p w14:paraId="5E94E86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1.11.3投标文件中应针对实质性要求和条件中列明的技术要求提供技术支持资料。技术支持资料以制造商公开发布的印刷资料，或检测机构出具的检测报告或投标人须知前附表允许的其他形式为准，不符合前述要求的，视为无技术支持资料，其投标将被否决。</w:t>
      </w:r>
    </w:p>
    <w:p w14:paraId="5738D19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1.11.4投标人须知前附表规定了可以偏差的范围和最高偏差项数的，偏差应当符合投标人须知前附表规定的偏差范围和最高项数，超出偏差范围和最高偏差项数的投标将被否决。</w:t>
      </w:r>
    </w:p>
    <w:p w14:paraId="0B2EF06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1.11.5投标文件对招标文件的全部偏差，均应在投标文件的商务和技术偏差表中列明，除列明的内容外，视为投标人响应招标文件的全部要求。</w:t>
      </w:r>
    </w:p>
    <w:p w14:paraId="45429A3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p>
    <w:p w14:paraId="587E035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p>
    <w:p w14:paraId="3D8471E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p>
    <w:p w14:paraId="071DD0E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1"/>
        <w:rPr>
          <w:rFonts w:hint="eastAsia" w:ascii="仿宋" w:hAnsi="仿宋" w:eastAsia="仿宋" w:cs="仿宋"/>
          <w:b/>
          <w:bCs/>
          <w:color w:val="auto"/>
          <w:spacing w:val="0"/>
          <w:sz w:val="32"/>
          <w:szCs w:val="32"/>
          <w:lang w:val="en-US" w:eastAsia="zh-CN"/>
        </w:rPr>
      </w:pPr>
      <w:bookmarkStart w:id="32" w:name="_Toc1231"/>
      <w:bookmarkStart w:id="33" w:name="_Toc23217"/>
      <w:r>
        <w:rPr>
          <w:rFonts w:hint="eastAsia" w:ascii="仿宋" w:hAnsi="仿宋" w:eastAsia="仿宋" w:cs="仿宋"/>
          <w:b/>
          <w:bCs/>
          <w:color w:val="auto"/>
          <w:spacing w:val="0"/>
          <w:sz w:val="32"/>
          <w:szCs w:val="32"/>
          <w:lang w:val="en-US" w:eastAsia="zh-CN"/>
        </w:rPr>
        <w:t>2.招标文件</w:t>
      </w:r>
      <w:bookmarkEnd w:id="32"/>
      <w:bookmarkEnd w:id="33"/>
    </w:p>
    <w:p w14:paraId="3C20A2E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bCs/>
          <w:color w:val="auto"/>
          <w:spacing w:val="0"/>
          <w:sz w:val="22"/>
          <w:szCs w:val="22"/>
          <w:lang w:val="en-US" w:eastAsia="zh-CN"/>
        </w:rPr>
      </w:pPr>
    </w:p>
    <w:p w14:paraId="2445804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34" w:name="_Toc5292"/>
      <w:bookmarkStart w:id="35" w:name="_Toc24345"/>
      <w:r>
        <w:rPr>
          <w:rFonts w:hint="eastAsia" w:ascii="仿宋" w:hAnsi="仿宋" w:eastAsia="仿宋" w:cs="仿宋"/>
          <w:b/>
          <w:bCs/>
          <w:color w:val="auto"/>
          <w:spacing w:val="0"/>
          <w:sz w:val="21"/>
          <w:szCs w:val="21"/>
          <w:lang w:val="en-US" w:eastAsia="zh-CN"/>
        </w:rPr>
        <w:t>2.1招标文件的组成</w:t>
      </w:r>
      <w:bookmarkEnd w:id="34"/>
      <w:bookmarkEnd w:id="35"/>
    </w:p>
    <w:p w14:paraId="27C8DC1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本招标文件包括：</w:t>
      </w:r>
    </w:p>
    <w:p w14:paraId="29FEEBAF">
      <w:pPr>
        <w:keepNext w:val="0"/>
        <w:keepLines w:val="0"/>
        <w:pageBreakBefore w:val="0"/>
        <w:widowControl w:val="0"/>
        <w:numPr>
          <w:ilvl w:val="0"/>
          <w:numId w:val="4"/>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招标公告（或投标邀请书）；</w:t>
      </w:r>
    </w:p>
    <w:p w14:paraId="62C1BDBF">
      <w:pPr>
        <w:keepNext w:val="0"/>
        <w:keepLines w:val="0"/>
        <w:pageBreakBefore w:val="0"/>
        <w:widowControl w:val="0"/>
        <w:numPr>
          <w:ilvl w:val="0"/>
          <w:numId w:val="4"/>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投标人须知；</w:t>
      </w:r>
    </w:p>
    <w:p w14:paraId="0AB4475B">
      <w:pPr>
        <w:keepNext w:val="0"/>
        <w:keepLines w:val="0"/>
        <w:pageBreakBefore w:val="0"/>
        <w:widowControl w:val="0"/>
        <w:numPr>
          <w:ilvl w:val="0"/>
          <w:numId w:val="4"/>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评标办法；</w:t>
      </w:r>
    </w:p>
    <w:p w14:paraId="7893DF2F">
      <w:pPr>
        <w:keepNext w:val="0"/>
        <w:keepLines w:val="0"/>
        <w:pageBreakBefore w:val="0"/>
        <w:widowControl w:val="0"/>
        <w:numPr>
          <w:ilvl w:val="0"/>
          <w:numId w:val="4"/>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合同条款及格式；</w:t>
      </w:r>
    </w:p>
    <w:p w14:paraId="621FE192">
      <w:pPr>
        <w:keepNext w:val="0"/>
        <w:keepLines w:val="0"/>
        <w:pageBreakBefore w:val="0"/>
        <w:widowControl w:val="0"/>
        <w:numPr>
          <w:ilvl w:val="0"/>
          <w:numId w:val="4"/>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供货要求；</w:t>
      </w:r>
    </w:p>
    <w:p w14:paraId="6C953FFA">
      <w:pPr>
        <w:keepNext w:val="0"/>
        <w:keepLines w:val="0"/>
        <w:pageBreakBefore w:val="0"/>
        <w:widowControl w:val="0"/>
        <w:numPr>
          <w:ilvl w:val="0"/>
          <w:numId w:val="4"/>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投标文件格式；</w:t>
      </w:r>
    </w:p>
    <w:p w14:paraId="165EF69C">
      <w:pPr>
        <w:keepNext w:val="0"/>
        <w:keepLines w:val="0"/>
        <w:pageBreakBefore w:val="0"/>
        <w:widowControl w:val="0"/>
        <w:numPr>
          <w:ilvl w:val="0"/>
          <w:numId w:val="4"/>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投标人须知前附表规定的其他资料。</w:t>
      </w:r>
    </w:p>
    <w:p w14:paraId="25569EC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根据本章第1.9款、第2.2款和第2.3款对招标文件所作的澄清、修改，构成招标文件的组成部分。</w:t>
      </w:r>
    </w:p>
    <w:p w14:paraId="324FA4B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36" w:name="_Toc14538"/>
      <w:bookmarkStart w:id="37" w:name="_Toc13336"/>
      <w:r>
        <w:rPr>
          <w:rFonts w:hint="eastAsia" w:ascii="仿宋" w:hAnsi="仿宋" w:eastAsia="仿宋" w:cs="仿宋"/>
          <w:b/>
          <w:bCs/>
          <w:color w:val="auto"/>
          <w:spacing w:val="0"/>
          <w:sz w:val="21"/>
          <w:szCs w:val="21"/>
          <w:lang w:val="en-US" w:eastAsia="zh-CN"/>
        </w:rPr>
        <w:t>2.2招标文件的澄清</w:t>
      </w:r>
      <w:bookmarkEnd w:id="36"/>
      <w:bookmarkEnd w:id="37"/>
    </w:p>
    <w:p w14:paraId="063F5A0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2.2.1投标人应仔细阅读和检查招标文件的全部内容。如发现缺页或附件不全，应及时向招标人提出，以便补齐。如有疑问，应按投标人须知前附表规定的时间和形式将提出的问题送达招标人，要求招标人对招标文件予以澄清。</w:t>
      </w:r>
    </w:p>
    <w:p w14:paraId="0B596A2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2.2.2招标文件的澄清以投标人须知前附表规定的形式发给所有购买招标文件的投标人，但不指明澄清问题的来源。澄清发出的时间距本章第4.2.1项规定的投标截止时间不足15日的，并且澄清内容可能影响投标文件编制的，将相应延长投标截止时间。</w:t>
      </w:r>
    </w:p>
    <w:p w14:paraId="4AE206C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2.2.3投标人在收到澄清后，应按投标人须知前附表规定的时间和形式通知招标人，确认己收到该澄清。</w:t>
      </w:r>
    </w:p>
    <w:p w14:paraId="4E256AB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2.2.4除非招标人认为确有必要答复，否则，招标人有权拒绝回复投标人在本章第2.2.1项规定的时间后的任何澄清要求。</w:t>
      </w:r>
    </w:p>
    <w:p w14:paraId="5891026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38" w:name="_Toc18422"/>
      <w:bookmarkStart w:id="39" w:name="_Toc10354"/>
      <w:r>
        <w:rPr>
          <w:rFonts w:hint="eastAsia" w:ascii="仿宋" w:hAnsi="仿宋" w:eastAsia="仿宋" w:cs="仿宋"/>
          <w:b/>
          <w:bCs/>
          <w:color w:val="auto"/>
          <w:spacing w:val="0"/>
          <w:sz w:val="21"/>
          <w:szCs w:val="21"/>
          <w:lang w:val="en-US" w:eastAsia="zh-CN"/>
        </w:rPr>
        <w:t>2.3招标文件的修改</w:t>
      </w:r>
      <w:bookmarkEnd w:id="38"/>
      <w:bookmarkEnd w:id="39"/>
    </w:p>
    <w:p w14:paraId="61581D5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2.3.1招标人以投标人须知前附表规定的形式修改招标文件，并通知所有己购买招标文件的投标人。修改招标文件的时间距本章第4.2.1项规定的投标截止时间不足15日的，并且修改内容可能影响投标文件编制的，将相应延长投标截止时间。</w:t>
      </w:r>
    </w:p>
    <w:p w14:paraId="518873D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2.3.2投标人收到修改内容后，应按投标人须知前附表规定的时间和形式通知招标人，确认已收到该修改。</w:t>
      </w:r>
    </w:p>
    <w:p w14:paraId="3F61112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40" w:name="_Toc3808"/>
      <w:bookmarkStart w:id="41" w:name="_Toc22654"/>
      <w:r>
        <w:rPr>
          <w:rFonts w:hint="eastAsia" w:ascii="仿宋" w:hAnsi="仿宋" w:eastAsia="仿宋" w:cs="仿宋"/>
          <w:b/>
          <w:bCs/>
          <w:color w:val="auto"/>
          <w:spacing w:val="0"/>
          <w:sz w:val="21"/>
          <w:szCs w:val="21"/>
          <w:lang w:val="en-US" w:eastAsia="zh-CN"/>
        </w:rPr>
        <w:t>2.4招标文件的异议</w:t>
      </w:r>
      <w:bookmarkEnd w:id="40"/>
      <w:bookmarkEnd w:id="41"/>
    </w:p>
    <w:p w14:paraId="0B61021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投标人或者其他利害关系人对招标文件有异议的，应当在投标截止时间10日前以书面形式提出。招标人将在收到异议之日起3日内作出答复；作出答复前，将暂停招标投标活动。</w:t>
      </w:r>
    </w:p>
    <w:p w14:paraId="028B4BA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p>
    <w:p w14:paraId="7EA2C10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1"/>
        <w:rPr>
          <w:rFonts w:hint="eastAsia" w:ascii="仿宋" w:hAnsi="仿宋" w:eastAsia="仿宋" w:cs="仿宋"/>
          <w:b/>
          <w:bCs/>
          <w:color w:val="auto"/>
          <w:spacing w:val="0"/>
          <w:sz w:val="32"/>
          <w:szCs w:val="32"/>
          <w:lang w:val="en-US" w:eastAsia="zh-CN"/>
        </w:rPr>
      </w:pPr>
      <w:bookmarkStart w:id="42" w:name="_Toc29805"/>
      <w:bookmarkStart w:id="43" w:name="_Toc7959"/>
      <w:r>
        <w:rPr>
          <w:rFonts w:hint="eastAsia" w:ascii="仿宋" w:hAnsi="仿宋" w:eastAsia="仿宋" w:cs="仿宋"/>
          <w:b/>
          <w:bCs/>
          <w:color w:val="auto"/>
          <w:spacing w:val="0"/>
          <w:sz w:val="32"/>
          <w:szCs w:val="32"/>
          <w:lang w:val="en-US" w:eastAsia="zh-CN"/>
        </w:rPr>
        <w:t>3.投标文件</w:t>
      </w:r>
      <w:bookmarkEnd w:id="42"/>
      <w:bookmarkEnd w:id="43"/>
    </w:p>
    <w:p w14:paraId="670398E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9"/>
        <w:rPr>
          <w:rFonts w:hint="eastAsia" w:ascii="仿宋" w:hAnsi="仿宋" w:eastAsia="仿宋" w:cs="仿宋"/>
          <w:b/>
          <w:bCs/>
          <w:color w:val="auto"/>
          <w:spacing w:val="0"/>
          <w:sz w:val="21"/>
          <w:szCs w:val="21"/>
          <w:lang w:val="en-US" w:eastAsia="zh-CN"/>
        </w:rPr>
      </w:pPr>
    </w:p>
    <w:p w14:paraId="676CAF1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44" w:name="_Toc25152"/>
      <w:bookmarkStart w:id="45" w:name="_Toc14558"/>
      <w:r>
        <w:rPr>
          <w:rFonts w:hint="eastAsia" w:ascii="仿宋" w:hAnsi="仿宋" w:eastAsia="仿宋" w:cs="仿宋"/>
          <w:b/>
          <w:bCs/>
          <w:color w:val="auto"/>
          <w:spacing w:val="0"/>
          <w:sz w:val="21"/>
          <w:szCs w:val="21"/>
          <w:lang w:val="en-US" w:eastAsia="zh-CN"/>
        </w:rPr>
        <w:t>3.1投标文件的组成</w:t>
      </w:r>
      <w:bookmarkEnd w:id="44"/>
      <w:bookmarkEnd w:id="45"/>
    </w:p>
    <w:p w14:paraId="6CF20A2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3.1.1投标文件应包括下列内容：</w:t>
      </w:r>
    </w:p>
    <w:p w14:paraId="399A2E5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3.1.1.1资格证明文件</w:t>
      </w:r>
    </w:p>
    <w:p w14:paraId="1800A4D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营业执照、法人身份证明或授权委托书、《动物防疫条件合格证》、审计报告或财务报表、中小企业声明函、信誉要求（无不良行为记录）、政采云投标文件制作时要求上传的证明材料等。投标人制作电子版投标文件时须保证投标文件中的资料、图片为原件扫描件且符合政采云平台评审项相关要求，扫描件上传须严谨、清晰、完整，如因此原因出现废标、扣分等情况，各投标人自行负责。</w:t>
      </w:r>
    </w:p>
    <w:p w14:paraId="5D052DF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3.1.1.2商务技术文件</w:t>
      </w:r>
    </w:p>
    <w:p w14:paraId="1AF82722">
      <w:pPr>
        <w:pStyle w:val="36"/>
        <w:numPr>
          <w:ilvl w:val="0"/>
          <w:numId w:val="0"/>
        </w:numPr>
        <w:spacing w:line="360" w:lineRule="auto"/>
        <w:ind w:leftChars="200"/>
        <w:rPr>
          <w:rFonts w:hint="eastAsia" w:ascii="仿宋" w:hAnsi="仿宋" w:eastAsia="仿宋" w:cs="仿宋"/>
          <w:b w:val="0"/>
          <w:bCs w:val="0"/>
          <w:i w:val="0"/>
          <w:iCs w:val="0"/>
          <w:color w:val="auto"/>
          <w:spacing w:val="0"/>
          <w:kern w:val="2"/>
          <w:sz w:val="21"/>
          <w:szCs w:val="21"/>
          <w:lang w:val="en-US" w:eastAsia="zh-CN" w:bidi="ar-SA"/>
        </w:rPr>
      </w:pPr>
      <w:r>
        <w:rPr>
          <w:rFonts w:hint="eastAsia" w:ascii="仿宋" w:hAnsi="仿宋" w:eastAsia="仿宋" w:cs="仿宋"/>
          <w:b w:val="0"/>
          <w:bCs w:val="0"/>
          <w:i w:val="0"/>
          <w:iCs w:val="0"/>
          <w:color w:val="auto"/>
          <w:spacing w:val="0"/>
          <w:kern w:val="2"/>
          <w:sz w:val="21"/>
          <w:szCs w:val="21"/>
          <w:lang w:val="en-US" w:eastAsia="zh-CN" w:bidi="ar-SA"/>
        </w:rPr>
        <w:t>(1)投标函；</w:t>
      </w:r>
    </w:p>
    <w:p w14:paraId="7CB1E031">
      <w:pPr>
        <w:pStyle w:val="36"/>
        <w:numPr>
          <w:ilvl w:val="0"/>
          <w:numId w:val="0"/>
        </w:numPr>
        <w:spacing w:line="360" w:lineRule="auto"/>
        <w:ind w:leftChars="200"/>
        <w:rPr>
          <w:rFonts w:hint="eastAsia" w:ascii="仿宋" w:hAnsi="仿宋" w:eastAsia="仿宋" w:cs="仿宋"/>
          <w:b w:val="0"/>
          <w:bCs w:val="0"/>
          <w:i w:val="0"/>
          <w:iCs w:val="0"/>
          <w:color w:val="auto"/>
          <w:spacing w:val="0"/>
          <w:kern w:val="2"/>
          <w:sz w:val="21"/>
          <w:szCs w:val="21"/>
          <w:lang w:val="en-US" w:eastAsia="zh-CN" w:bidi="ar-SA"/>
        </w:rPr>
      </w:pPr>
      <w:r>
        <w:rPr>
          <w:rFonts w:hint="eastAsia" w:ascii="仿宋" w:hAnsi="仿宋" w:eastAsia="仿宋" w:cs="仿宋"/>
          <w:b w:val="0"/>
          <w:bCs w:val="0"/>
          <w:i w:val="0"/>
          <w:iCs w:val="0"/>
          <w:color w:val="auto"/>
          <w:spacing w:val="0"/>
          <w:kern w:val="2"/>
          <w:sz w:val="21"/>
          <w:szCs w:val="21"/>
          <w:lang w:val="en-US" w:eastAsia="zh-CN" w:bidi="ar-SA"/>
        </w:rPr>
        <w:t>(2)法定代表人（单位负责人）身份证明或授权委托书；</w:t>
      </w:r>
    </w:p>
    <w:p w14:paraId="15F8DB17">
      <w:pPr>
        <w:pStyle w:val="36"/>
        <w:numPr>
          <w:ilvl w:val="0"/>
          <w:numId w:val="0"/>
        </w:numPr>
        <w:spacing w:line="360" w:lineRule="auto"/>
        <w:ind w:leftChars="200"/>
        <w:rPr>
          <w:rFonts w:hint="eastAsia" w:ascii="仿宋" w:hAnsi="仿宋" w:eastAsia="仿宋" w:cs="仿宋"/>
          <w:b w:val="0"/>
          <w:bCs w:val="0"/>
          <w:i w:val="0"/>
          <w:iCs w:val="0"/>
          <w:color w:val="auto"/>
          <w:spacing w:val="0"/>
          <w:kern w:val="2"/>
          <w:sz w:val="21"/>
          <w:szCs w:val="21"/>
          <w:lang w:val="en-US" w:eastAsia="zh-CN" w:bidi="ar-SA"/>
        </w:rPr>
      </w:pPr>
      <w:r>
        <w:rPr>
          <w:rFonts w:hint="eastAsia" w:ascii="仿宋" w:hAnsi="仿宋" w:eastAsia="仿宋" w:cs="仿宋"/>
          <w:b w:val="0"/>
          <w:bCs w:val="0"/>
          <w:i w:val="0"/>
          <w:iCs w:val="0"/>
          <w:color w:val="auto"/>
          <w:spacing w:val="0"/>
          <w:kern w:val="2"/>
          <w:sz w:val="21"/>
          <w:szCs w:val="21"/>
          <w:lang w:val="en-US" w:eastAsia="zh-CN" w:bidi="ar-SA"/>
        </w:rPr>
        <w:t>(3)投标保证金；</w:t>
      </w:r>
    </w:p>
    <w:p w14:paraId="1F2936D9">
      <w:pPr>
        <w:pStyle w:val="36"/>
        <w:numPr>
          <w:ilvl w:val="0"/>
          <w:numId w:val="0"/>
        </w:numPr>
        <w:spacing w:line="360" w:lineRule="auto"/>
        <w:ind w:leftChars="200"/>
        <w:rPr>
          <w:rFonts w:hint="eastAsia" w:ascii="仿宋" w:hAnsi="仿宋" w:eastAsia="仿宋" w:cs="仿宋"/>
          <w:b w:val="0"/>
          <w:bCs w:val="0"/>
          <w:i w:val="0"/>
          <w:iCs w:val="0"/>
          <w:color w:val="auto"/>
          <w:spacing w:val="0"/>
          <w:kern w:val="2"/>
          <w:sz w:val="21"/>
          <w:szCs w:val="21"/>
          <w:lang w:val="en-US" w:eastAsia="zh-CN" w:bidi="ar-SA"/>
        </w:rPr>
      </w:pPr>
      <w:r>
        <w:rPr>
          <w:rFonts w:hint="eastAsia" w:ascii="仿宋" w:hAnsi="仿宋" w:eastAsia="仿宋" w:cs="仿宋"/>
          <w:b w:val="0"/>
          <w:bCs w:val="0"/>
          <w:i w:val="0"/>
          <w:iCs w:val="0"/>
          <w:color w:val="auto"/>
          <w:spacing w:val="0"/>
          <w:kern w:val="2"/>
          <w:sz w:val="21"/>
          <w:szCs w:val="21"/>
          <w:lang w:val="en-US" w:eastAsia="zh-CN" w:bidi="ar-SA"/>
        </w:rPr>
        <w:t>(4)商务和技术偏差表；</w:t>
      </w:r>
    </w:p>
    <w:p w14:paraId="0DBE456B">
      <w:pPr>
        <w:pStyle w:val="36"/>
        <w:numPr>
          <w:ilvl w:val="0"/>
          <w:numId w:val="0"/>
        </w:numPr>
        <w:spacing w:line="360" w:lineRule="auto"/>
        <w:ind w:leftChars="200"/>
        <w:rPr>
          <w:rFonts w:hint="eastAsia" w:ascii="仿宋" w:hAnsi="仿宋" w:eastAsia="仿宋" w:cs="仿宋"/>
          <w:b w:val="0"/>
          <w:bCs w:val="0"/>
          <w:i w:val="0"/>
          <w:iCs w:val="0"/>
          <w:color w:val="auto"/>
          <w:spacing w:val="0"/>
          <w:kern w:val="2"/>
          <w:sz w:val="21"/>
          <w:szCs w:val="21"/>
          <w:lang w:val="en-US" w:eastAsia="zh-CN" w:bidi="ar-SA"/>
        </w:rPr>
      </w:pPr>
      <w:r>
        <w:rPr>
          <w:rFonts w:hint="eastAsia" w:ascii="仿宋" w:hAnsi="仿宋" w:eastAsia="仿宋" w:cs="仿宋"/>
          <w:b w:val="0"/>
          <w:bCs w:val="0"/>
          <w:i w:val="0"/>
          <w:iCs w:val="0"/>
          <w:color w:val="auto"/>
          <w:spacing w:val="0"/>
          <w:kern w:val="2"/>
          <w:sz w:val="21"/>
          <w:szCs w:val="21"/>
          <w:lang w:val="en-US" w:eastAsia="zh-CN" w:bidi="ar-SA"/>
        </w:rPr>
        <w:t>(5)承诺书；</w:t>
      </w:r>
    </w:p>
    <w:p w14:paraId="4659C8C9">
      <w:pPr>
        <w:pStyle w:val="36"/>
        <w:numPr>
          <w:ilvl w:val="0"/>
          <w:numId w:val="0"/>
        </w:numPr>
        <w:spacing w:line="360" w:lineRule="auto"/>
        <w:ind w:leftChars="200"/>
        <w:rPr>
          <w:rFonts w:hint="eastAsia" w:ascii="仿宋" w:hAnsi="仿宋" w:eastAsia="仿宋" w:cs="仿宋"/>
          <w:b w:val="0"/>
          <w:bCs w:val="0"/>
          <w:i w:val="0"/>
          <w:iCs w:val="0"/>
          <w:color w:val="auto"/>
          <w:spacing w:val="0"/>
          <w:kern w:val="2"/>
          <w:sz w:val="21"/>
          <w:szCs w:val="21"/>
          <w:lang w:val="en-US" w:eastAsia="zh-CN" w:bidi="ar-SA"/>
        </w:rPr>
      </w:pPr>
      <w:r>
        <w:rPr>
          <w:rFonts w:hint="eastAsia" w:ascii="仿宋" w:hAnsi="仿宋" w:eastAsia="仿宋" w:cs="仿宋"/>
          <w:b w:val="0"/>
          <w:bCs w:val="0"/>
          <w:i w:val="0"/>
          <w:iCs w:val="0"/>
          <w:color w:val="auto"/>
          <w:spacing w:val="0"/>
          <w:kern w:val="2"/>
          <w:sz w:val="21"/>
          <w:szCs w:val="21"/>
          <w:lang w:val="en-US" w:eastAsia="zh-CN" w:bidi="ar-SA"/>
        </w:rPr>
        <w:t>(6)资格审查资料；</w:t>
      </w:r>
    </w:p>
    <w:p w14:paraId="572FE964">
      <w:pPr>
        <w:pStyle w:val="36"/>
        <w:numPr>
          <w:ilvl w:val="0"/>
          <w:numId w:val="0"/>
        </w:numPr>
        <w:spacing w:line="360" w:lineRule="auto"/>
        <w:ind w:leftChars="200"/>
        <w:rPr>
          <w:rFonts w:hint="eastAsia" w:ascii="仿宋" w:hAnsi="仿宋" w:eastAsia="仿宋" w:cs="仿宋"/>
          <w:b w:val="0"/>
          <w:bCs w:val="0"/>
          <w:i w:val="0"/>
          <w:iCs w:val="0"/>
          <w:color w:val="auto"/>
          <w:spacing w:val="0"/>
          <w:kern w:val="2"/>
          <w:sz w:val="21"/>
          <w:szCs w:val="21"/>
          <w:lang w:val="en-US" w:eastAsia="zh-CN" w:bidi="ar-SA"/>
        </w:rPr>
      </w:pPr>
      <w:r>
        <w:rPr>
          <w:rFonts w:hint="eastAsia" w:ascii="仿宋" w:hAnsi="仿宋" w:eastAsia="仿宋" w:cs="仿宋"/>
          <w:b w:val="0"/>
          <w:bCs w:val="0"/>
          <w:i w:val="0"/>
          <w:iCs w:val="0"/>
          <w:color w:val="auto"/>
          <w:spacing w:val="0"/>
          <w:kern w:val="2"/>
          <w:sz w:val="21"/>
          <w:szCs w:val="21"/>
          <w:lang w:val="en-US" w:eastAsia="zh-CN" w:bidi="ar-SA"/>
        </w:rPr>
        <w:t>(7)投标货物质量保证资料；</w:t>
      </w:r>
    </w:p>
    <w:p w14:paraId="29FB6D25">
      <w:pPr>
        <w:pStyle w:val="36"/>
        <w:numPr>
          <w:ilvl w:val="0"/>
          <w:numId w:val="0"/>
        </w:numPr>
        <w:spacing w:line="360" w:lineRule="auto"/>
        <w:ind w:leftChars="200"/>
        <w:rPr>
          <w:rFonts w:hint="eastAsia" w:ascii="仿宋" w:hAnsi="仿宋" w:eastAsia="仿宋" w:cs="仿宋"/>
          <w:b w:val="0"/>
          <w:bCs w:val="0"/>
          <w:i w:val="0"/>
          <w:iCs w:val="0"/>
          <w:color w:val="auto"/>
          <w:spacing w:val="0"/>
          <w:kern w:val="2"/>
          <w:sz w:val="21"/>
          <w:szCs w:val="21"/>
          <w:lang w:val="en-US" w:eastAsia="zh-CN" w:bidi="ar-SA"/>
        </w:rPr>
      </w:pPr>
      <w:r>
        <w:rPr>
          <w:rFonts w:hint="eastAsia" w:ascii="仿宋" w:hAnsi="仿宋" w:eastAsia="仿宋" w:cs="仿宋"/>
          <w:b w:val="0"/>
          <w:bCs w:val="0"/>
          <w:i w:val="0"/>
          <w:iCs w:val="0"/>
          <w:color w:val="auto"/>
          <w:spacing w:val="0"/>
          <w:kern w:val="2"/>
          <w:sz w:val="21"/>
          <w:szCs w:val="21"/>
          <w:lang w:val="en-US" w:eastAsia="zh-CN" w:bidi="ar-SA"/>
        </w:rPr>
        <w:t>(8)技术文件；</w:t>
      </w:r>
    </w:p>
    <w:p w14:paraId="2B335149">
      <w:pPr>
        <w:pStyle w:val="36"/>
        <w:numPr>
          <w:ilvl w:val="0"/>
          <w:numId w:val="0"/>
        </w:numPr>
        <w:spacing w:line="360" w:lineRule="auto"/>
        <w:ind w:leftChars="200"/>
        <w:rPr>
          <w:rFonts w:hint="eastAsia" w:ascii="仿宋" w:hAnsi="仿宋" w:eastAsia="仿宋" w:cs="仿宋"/>
          <w:b w:val="0"/>
          <w:bCs w:val="0"/>
          <w:i w:val="0"/>
          <w:iCs w:val="0"/>
          <w:color w:val="auto"/>
          <w:spacing w:val="0"/>
          <w:kern w:val="2"/>
          <w:sz w:val="21"/>
          <w:szCs w:val="21"/>
          <w:lang w:val="en-US" w:eastAsia="zh-CN" w:bidi="ar-SA"/>
        </w:rPr>
      </w:pPr>
      <w:r>
        <w:rPr>
          <w:rFonts w:hint="eastAsia" w:ascii="仿宋" w:hAnsi="仿宋" w:eastAsia="仿宋" w:cs="仿宋"/>
          <w:b w:val="0"/>
          <w:bCs w:val="0"/>
          <w:i w:val="0"/>
          <w:iCs w:val="0"/>
          <w:color w:val="auto"/>
          <w:spacing w:val="0"/>
          <w:kern w:val="2"/>
          <w:sz w:val="21"/>
          <w:szCs w:val="21"/>
          <w:lang w:val="en-US" w:eastAsia="zh-CN" w:bidi="ar-SA"/>
        </w:rPr>
        <w:t>(9)其他资料；</w:t>
      </w:r>
    </w:p>
    <w:p w14:paraId="4009C4DC">
      <w:pPr>
        <w:pStyle w:val="36"/>
        <w:numPr>
          <w:ilvl w:val="0"/>
          <w:numId w:val="0"/>
        </w:numPr>
        <w:spacing w:line="360" w:lineRule="auto"/>
        <w:ind w:leftChars="200"/>
        <w:rPr>
          <w:rFonts w:hint="eastAsia" w:ascii="仿宋" w:hAnsi="仿宋" w:eastAsia="仿宋" w:cs="仿宋"/>
          <w:b w:val="0"/>
          <w:bCs w:val="0"/>
          <w:i w:val="0"/>
          <w:iCs w:val="0"/>
          <w:color w:val="auto"/>
          <w:spacing w:val="0"/>
          <w:sz w:val="21"/>
          <w:szCs w:val="21"/>
          <w:u w:val="none"/>
          <w:lang w:val="en-US" w:eastAsia="zh-CN"/>
        </w:rPr>
      </w:pPr>
      <w:r>
        <w:rPr>
          <w:rFonts w:hint="eastAsia" w:ascii="仿宋" w:hAnsi="仿宋" w:eastAsia="仿宋" w:cs="仿宋"/>
          <w:b w:val="0"/>
          <w:bCs w:val="0"/>
          <w:i w:val="0"/>
          <w:iCs w:val="0"/>
          <w:color w:val="auto"/>
          <w:spacing w:val="0"/>
          <w:sz w:val="21"/>
          <w:szCs w:val="21"/>
          <w:u w:val="none"/>
          <w:lang w:val="en-US" w:eastAsia="zh-CN"/>
        </w:rPr>
        <w:t>3.1.1.3报价文件</w:t>
      </w:r>
    </w:p>
    <w:p w14:paraId="48E5E116">
      <w:pPr>
        <w:pStyle w:val="36"/>
        <w:numPr>
          <w:ilvl w:val="0"/>
          <w:numId w:val="0"/>
        </w:numPr>
        <w:spacing w:line="360" w:lineRule="auto"/>
        <w:ind w:leftChars="200"/>
        <w:rPr>
          <w:rFonts w:hint="eastAsia" w:ascii="仿宋" w:hAnsi="仿宋" w:eastAsia="仿宋" w:cs="仿宋"/>
          <w:b w:val="0"/>
          <w:bCs w:val="0"/>
          <w:i w:val="0"/>
          <w:iCs w:val="0"/>
          <w:color w:val="auto"/>
          <w:spacing w:val="0"/>
          <w:sz w:val="21"/>
          <w:szCs w:val="21"/>
          <w:u w:val="none"/>
          <w:lang w:val="en-US" w:eastAsia="zh-CN"/>
        </w:rPr>
      </w:pPr>
      <w:r>
        <w:rPr>
          <w:rFonts w:hint="eastAsia" w:ascii="仿宋" w:hAnsi="仿宋" w:eastAsia="仿宋" w:cs="仿宋"/>
          <w:b w:val="0"/>
          <w:bCs w:val="0"/>
          <w:i w:val="0"/>
          <w:iCs w:val="0"/>
          <w:color w:val="auto"/>
          <w:spacing w:val="0"/>
          <w:sz w:val="21"/>
          <w:szCs w:val="21"/>
          <w:u w:val="none"/>
          <w:lang w:val="en-US" w:eastAsia="zh-CN"/>
        </w:rPr>
        <w:t>投标函、投标函附录、分项报价明细表</w:t>
      </w:r>
    </w:p>
    <w:p w14:paraId="75FEB01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投标人在评标过程中作出的符合法律法规和招标文件规定的澄清确认，构成投标文件的组成部分。</w:t>
      </w:r>
    </w:p>
    <w:p w14:paraId="457A310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3.1.2投标人须知前附表规定不接受联合体投标的，或投标人没有组成联合体的，投标文件不包括本章第3.1.1(3)目所指的联合体协议书。</w:t>
      </w:r>
    </w:p>
    <w:p w14:paraId="652B9AB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3.1.3投标人须知前附表未要求提交投标保证金的，投标文件不包括本章第3.1.1(4)目所指的投标保证金。</w:t>
      </w:r>
    </w:p>
    <w:p w14:paraId="59FF72E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46" w:name="_Toc5457"/>
      <w:bookmarkStart w:id="47" w:name="_Toc3438"/>
      <w:r>
        <w:rPr>
          <w:rFonts w:hint="eastAsia" w:ascii="仿宋" w:hAnsi="仿宋" w:eastAsia="仿宋" w:cs="仿宋"/>
          <w:b/>
          <w:bCs/>
          <w:color w:val="auto"/>
          <w:spacing w:val="0"/>
          <w:sz w:val="21"/>
          <w:szCs w:val="21"/>
          <w:lang w:val="en-US" w:eastAsia="zh-CN"/>
        </w:rPr>
        <w:t>3.2投标报价</w:t>
      </w:r>
      <w:bookmarkEnd w:id="46"/>
      <w:bookmarkEnd w:id="47"/>
    </w:p>
    <w:p w14:paraId="67F31AB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 xml:space="preserve"> 3.2.1投标总报价为投标产品运输至采购人指定地点（库车市各乡镇）的现场交货价。包含货物的价格、货物的标准附件、备品备件、专用工具的价格、运输、装卸、调试、培训、技术支持、售后服务等费用及必要的保险费用和各项税费等费用，除投标人须知前附表另有规定外，增值税税金按一般计税方法计算。投标人应按第六章“投标文件格式”的要求在投标函中进行报价并填写货物采购分项报价表。</w:t>
      </w:r>
    </w:p>
    <w:p w14:paraId="3F77048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3.2.2投标人应充分了解该项目的总体情况以及影响投标报价的其他要素。</w:t>
      </w:r>
    </w:p>
    <w:p w14:paraId="4D1ED61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3.2.3本项目的报价方式见投标人须知前附表。投标人在投标截止时间前修改投标函中的投标报价总额，应同时修改投标文件“分项报价表”中的相应报价。此修改须符合本章第4.3款的有关要求。</w:t>
      </w:r>
    </w:p>
    <w:p w14:paraId="696F57E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3.2.4招标人设有最高投标限价的，投标人的投标报价不得超过最高投标限价，最高投标限价在投标人须知前附表中载明。</w:t>
      </w:r>
    </w:p>
    <w:p w14:paraId="57952C9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3.2.5投标报价的其他要求见投标人须知前附表。</w:t>
      </w:r>
    </w:p>
    <w:p w14:paraId="3A5D205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48" w:name="_Toc557"/>
      <w:bookmarkStart w:id="49" w:name="_Toc26243"/>
      <w:r>
        <w:rPr>
          <w:rFonts w:hint="eastAsia" w:ascii="仿宋" w:hAnsi="仿宋" w:eastAsia="仿宋" w:cs="仿宋"/>
          <w:b/>
          <w:bCs/>
          <w:color w:val="auto"/>
          <w:spacing w:val="0"/>
          <w:sz w:val="21"/>
          <w:szCs w:val="21"/>
          <w:lang w:val="en-US" w:eastAsia="zh-CN"/>
        </w:rPr>
        <w:t>3.3投标有效期</w:t>
      </w:r>
      <w:bookmarkEnd w:id="48"/>
      <w:bookmarkEnd w:id="49"/>
    </w:p>
    <w:p w14:paraId="2485213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3.3.1除投标人须知前附表另有规定外，投标有效期为60天。</w:t>
      </w:r>
    </w:p>
    <w:p w14:paraId="50DCEE6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3.3.2在投标有效期内，投标人撤销投标文件的，应承担招标文件和法律规定的责任。</w:t>
      </w:r>
    </w:p>
    <w:p w14:paraId="61E3ACD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3.3.3出现特殊情况需要延长投标有效期的，招标人以书面形式通知所有投标人延长投标有效期。投标人应予以书面答复，同意延长的，应相应延长其投标保证金的有效期，但不得要求或被允许修改其投标文件；投标人拒绝延长的，其投标失效，但投标人有权收回其投标保证金及以现金或者支票形式递交的投标保证金的银行同期存款利息。</w:t>
      </w:r>
    </w:p>
    <w:p w14:paraId="1AD26EE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50" w:name="_Toc25002"/>
      <w:bookmarkStart w:id="51" w:name="_Toc30302"/>
      <w:r>
        <w:rPr>
          <w:rFonts w:hint="eastAsia" w:ascii="仿宋" w:hAnsi="仿宋" w:eastAsia="仿宋" w:cs="仿宋"/>
          <w:b/>
          <w:bCs/>
          <w:color w:val="auto"/>
          <w:spacing w:val="0"/>
          <w:sz w:val="21"/>
          <w:szCs w:val="21"/>
          <w:lang w:val="en-US" w:eastAsia="zh-CN"/>
        </w:rPr>
        <w:t>3.4投标保证金</w:t>
      </w:r>
      <w:bookmarkEnd w:id="50"/>
      <w:bookmarkEnd w:id="51"/>
    </w:p>
    <w:p w14:paraId="31DAB8D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3.4.1投标人在递交投标文件的同时，应按投标人须知前附表规定的金额、形式和第六章“投标文件格式”规定的投标保证金格式递交投标保证金，并作为其投标文件的组成部分。境内投标人以现金或者支票形式提交的投标保证金，应当从其基本账户转出并在投标文件中附上基本账户开户证明。联合体投标的，其投标保证金可以由牵头人递交，并应符合投标人须知前附表的规定。</w:t>
      </w:r>
    </w:p>
    <w:p w14:paraId="46B9952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3.4.2投标人不按本章第3.4.1项要求提交投标保证金的，评标委员会将否决其投标。</w:t>
      </w:r>
    </w:p>
    <w:p w14:paraId="3B088EC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3.4.3招标人最迟将在与中标人签订合同后5日内，向未中标的投标人和中标人退还投标保证金。投标保证金以现金或者支票形式递交的，还应退还银行同期存款利息。</w:t>
      </w:r>
    </w:p>
    <w:p w14:paraId="3B4EBD6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3.4.4有下列情形之一的，投标保证金将不予退还：</w:t>
      </w:r>
    </w:p>
    <w:p w14:paraId="70014040">
      <w:pPr>
        <w:keepNext w:val="0"/>
        <w:keepLines w:val="0"/>
        <w:pageBreakBefore w:val="0"/>
        <w:widowControl w:val="0"/>
        <w:numPr>
          <w:ilvl w:val="0"/>
          <w:numId w:val="5"/>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投标人在投标有效期内撤销投标文件；</w:t>
      </w:r>
    </w:p>
    <w:p w14:paraId="2C4C7F0A">
      <w:pPr>
        <w:keepNext w:val="0"/>
        <w:keepLines w:val="0"/>
        <w:pageBreakBefore w:val="0"/>
        <w:widowControl w:val="0"/>
        <w:numPr>
          <w:ilvl w:val="0"/>
          <w:numId w:val="5"/>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中标人在收到中标通知书后，无正当理由不与招标人订立合同，在签订合同时向招标人提出附加条件，或者不按照招标文件要求提交履约保证金；</w:t>
      </w:r>
    </w:p>
    <w:p w14:paraId="113EE481">
      <w:pPr>
        <w:keepNext w:val="0"/>
        <w:keepLines w:val="0"/>
        <w:pageBreakBefore w:val="0"/>
        <w:widowControl w:val="0"/>
        <w:numPr>
          <w:ilvl w:val="0"/>
          <w:numId w:val="5"/>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发生投标人须知前附表规定的其他可以不予退还投标保证金的情形。</w:t>
      </w:r>
    </w:p>
    <w:p w14:paraId="4CCCDC9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52" w:name="_Toc25885"/>
      <w:bookmarkStart w:id="53" w:name="_Toc17070"/>
      <w:r>
        <w:rPr>
          <w:rFonts w:hint="eastAsia" w:ascii="仿宋" w:hAnsi="仿宋" w:eastAsia="仿宋" w:cs="仿宋"/>
          <w:b/>
          <w:bCs/>
          <w:color w:val="auto"/>
          <w:spacing w:val="0"/>
          <w:sz w:val="21"/>
          <w:szCs w:val="21"/>
          <w:lang w:val="en-US" w:eastAsia="zh-CN"/>
        </w:rPr>
        <w:t>3.5资格审查资料</w:t>
      </w:r>
      <w:bookmarkEnd w:id="52"/>
      <w:bookmarkEnd w:id="53"/>
    </w:p>
    <w:p w14:paraId="5C4D1CC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除投标人须知前附表另有规定外，投标人应按下列规定提供资格审查资料，以证明其满足本章第1.4款规定的资质、财务、业绩、信誉等要求。</w:t>
      </w:r>
    </w:p>
    <w:p w14:paraId="62642EC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3.5.1“投标人基本情况表”应附投标人及其制造商（适用于代理经销商投标的情形）资格或者资质证书副本和投标材料检验或认证等材料的复印件以及：</w:t>
      </w:r>
    </w:p>
    <w:p w14:paraId="77DF3188">
      <w:pPr>
        <w:keepNext w:val="0"/>
        <w:keepLines w:val="0"/>
        <w:pageBreakBefore w:val="0"/>
        <w:widowControl w:val="0"/>
        <w:numPr>
          <w:ilvl w:val="0"/>
          <w:numId w:val="6"/>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投标人为企业的，应提交营业执照和组织机构代码证的复印件（按照“三证合一”或“五证合一”登记制度进行登记的，提供营业执照原件扫描件）；</w:t>
      </w:r>
    </w:p>
    <w:p w14:paraId="31F043A8">
      <w:pPr>
        <w:keepNext w:val="0"/>
        <w:keepLines w:val="0"/>
        <w:pageBreakBefore w:val="0"/>
        <w:widowControl w:val="0"/>
        <w:numPr>
          <w:ilvl w:val="0"/>
          <w:numId w:val="6"/>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投标人为依法允许经营的事业单位的，应提交事业单位法人证书和组织机构代码证的复印件。</w:t>
      </w:r>
    </w:p>
    <w:p w14:paraId="758A541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3.5.2“近年财务状况表”应附经会计师事务所或审计机构审计的财务会计报表，包括资产负债表、现金流量表、利润表和财务情况说明书的复印件，具体年份要求见投标人须知前附表。投标人的成立时间少于投标人须知前附表规定年份的，应提供成立以来的财务状况表。</w:t>
      </w:r>
    </w:p>
    <w:p w14:paraId="5C20BD4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3.5.3“近年完成的类似项目情况表”应附中标通知书和（或）合同协议书、货物进场验收证书等的复印件，具体时间要求见投标人须知前附表。每张表格只填写一个项目，并标明序号。</w:t>
      </w:r>
    </w:p>
    <w:p w14:paraId="5452545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3.5.4“正在供货和新承接的项目情况表”应附中标通知书和（或）合同协议书复印件。每张表格只填写一个项目，并标明序号。</w:t>
      </w:r>
    </w:p>
    <w:p w14:paraId="1962755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3.5.5在“信用中国”网站、“中国政府采购网”等无不良行为记录。具体要求见投标人须知前附表。</w:t>
      </w:r>
    </w:p>
    <w:p w14:paraId="5AE5061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3.5.6投标人须知前附表规定接受联合体投标的，本章第3.5.1项至第3.5.5项规定的表格和资料应包括联合体各方相关情况。</w:t>
      </w:r>
    </w:p>
    <w:p w14:paraId="6A5D71D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3.5.7在政采云系统未按要求提供资格证明材料，视为无效投标。</w:t>
      </w:r>
    </w:p>
    <w:p w14:paraId="50A8D04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54" w:name="_Toc7685"/>
      <w:bookmarkStart w:id="55" w:name="_Toc6022"/>
      <w:r>
        <w:rPr>
          <w:rFonts w:hint="eastAsia" w:ascii="仿宋" w:hAnsi="仿宋" w:eastAsia="仿宋" w:cs="仿宋"/>
          <w:b/>
          <w:bCs/>
          <w:color w:val="auto"/>
          <w:spacing w:val="0"/>
          <w:sz w:val="21"/>
          <w:szCs w:val="21"/>
          <w:lang w:val="en-US" w:eastAsia="zh-CN"/>
        </w:rPr>
        <w:t>3.6备选投标方案</w:t>
      </w:r>
      <w:bookmarkEnd w:id="54"/>
      <w:bookmarkEnd w:id="55"/>
    </w:p>
    <w:p w14:paraId="5F6BA88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3.6.1除投标人须知前附表规定允许外，投标人不得递交备选投标方案，否则其投标将被否决。</w:t>
      </w:r>
    </w:p>
    <w:p w14:paraId="53C19C1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3.6.2允许投标人递交备选投标方案的，只有中标人所递交的备选投标方案方可予以考虑。评标委员会认为中标人的备选投标方案优于其按照招标文件要求编制的投标方案的，招标人可以接受该备选投标方案。</w:t>
      </w:r>
    </w:p>
    <w:p w14:paraId="3CC65F0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3.6.3投标人提供两个或两个以上投标报价，或者在投标文件中提供一个报价，但同时提供两个或两个以上货物采购方案的，视为提供备选方案。</w:t>
      </w:r>
    </w:p>
    <w:p w14:paraId="5EAAC73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56" w:name="_Toc3666"/>
      <w:bookmarkStart w:id="57" w:name="_Toc183"/>
      <w:r>
        <w:rPr>
          <w:rFonts w:hint="eastAsia" w:ascii="仿宋" w:hAnsi="仿宋" w:eastAsia="仿宋" w:cs="仿宋"/>
          <w:b/>
          <w:bCs/>
          <w:color w:val="auto"/>
          <w:spacing w:val="0"/>
          <w:sz w:val="21"/>
          <w:szCs w:val="21"/>
          <w:lang w:val="en-US" w:eastAsia="zh-CN"/>
        </w:rPr>
        <w:t>3.7投标文件的编制</w:t>
      </w:r>
      <w:bookmarkEnd w:id="56"/>
      <w:bookmarkEnd w:id="57"/>
    </w:p>
    <w:p w14:paraId="42A3848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3.7.1投标文件应按第六章“投标文件格式”进行编写，如有必要，可以增加附页，作为投标文件的组成部分。</w:t>
      </w:r>
    </w:p>
    <w:p w14:paraId="1E721B3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3.7.2投标文件应当对招标文件有关供货期、投标有效期、供货要求、招标范围等实质性内容作出响应。投标文件在满足招标文件实质性要求的基础上，可以提出比招标文件要求更有利于招标人的承诺。</w:t>
      </w:r>
    </w:p>
    <w:p w14:paraId="2B06151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3.7.3(1)投标文件应用不褪色的材料书写或打印，投标函及对投标文件的澄清、说明和补正应由投标人的法定代表人（单位负责人）或其授权的代理人签字或盖单位章。由投标人的法定代表人（单位负责人）签字的，应附法定代表人（单位负责人）身份证明，由代理人签字的，应附授权委托书，身份证明或授权委托书应符合第六章“投标文件格式”的要求。投标文件应尽量避免涂改、行间插字或删除。如果出现上述情况，改动之处应由投标人的法定代表人（单位负责人）或其授权的代理人签字或盖单位章。</w:t>
      </w:r>
    </w:p>
    <w:p w14:paraId="603B1FE6">
      <w:pPr>
        <w:keepNext w:val="0"/>
        <w:keepLines w:val="0"/>
        <w:pageBreakBefore w:val="0"/>
        <w:widowControl w:val="0"/>
        <w:numPr>
          <w:ilvl w:val="0"/>
          <w:numId w:val="7"/>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投标文件正本一份，副本份数见投标人须知前附表。正本和副本的封面右上角上应清楚地标记“正本”或“副本”的字样。投标人应根据投标人须知前附表要求提供电子版文件。当副本和正本不一致或电子版文件和纸质正本文件不一致时，以纸质正本文件为准。</w:t>
      </w:r>
    </w:p>
    <w:p w14:paraId="44CC9AA8">
      <w:pPr>
        <w:keepNext w:val="0"/>
        <w:keepLines w:val="0"/>
        <w:pageBreakBefore w:val="0"/>
        <w:widowControl w:val="0"/>
        <w:numPr>
          <w:ilvl w:val="0"/>
          <w:numId w:val="7"/>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投标文件的正本与副本应分别装订，并编制目录，投标文件需分册装订的，具体分册装订要求见投标人须知前附表规定。</w:t>
      </w:r>
    </w:p>
    <w:p w14:paraId="46350FE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539" w:firstLineChars="257"/>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3.7.4签字或盖章的具体要求见投标人须知前附表。</w:t>
      </w:r>
    </w:p>
    <w:p w14:paraId="0135300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539" w:firstLineChars="257"/>
        <w:jc w:val="left"/>
        <w:textAlignment w:val="auto"/>
        <w:outlineLvl w:val="9"/>
        <w:rPr>
          <w:rFonts w:hint="eastAsia" w:ascii="仿宋" w:hAnsi="仿宋" w:eastAsia="仿宋" w:cs="仿宋"/>
          <w:b w:val="0"/>
          <w:bCs w:val="0"/>
          <w:color w:val="auto"/>
          <w:spacing w:val="0"/>
          <w:sz w:val="21"/>
          <w:szCs w:val="21"/>
          <w:lang w:val="zh-CN" w:eastAsia="zh-CN"/>
        </w:rPr>
      </w:pPr>
      <w:r>
        <w:rPr>
          <w:rFonts w:hint="eastAsia" w:ascii="仿宋" w:hAnsi="仿宋" w:eastAsia="仿宋" w:cs="仿宋"/>
          <w:b w:val="0"/>
          <w:bCs w:val="0"/>
          <w:color w:val="auto"/>
          <w:spacing w:val="0"/>
          <w:sz w:val="21"/>
          <w:szCs w:val="21"/>
          <w:lang w:val="en-US" w:eastAsia="zh-CN"/>
        </w:rPr>
        <w:t>3.7.5供应商应仔细阅读招标文件的所有内容，按招标文件的要求</w:t>
      </w:r>
      <w:r>
        <w:rPr>
          <w:rFonts w:hint="eastAsia" w:ascii="仿宋" w:hAnsi="仿宋" w:eastAsia="仿宋" w:cs="仿宋"/>
          <w:b w:val="0"/>
          <w:bCs w:val="0"/>
          <w:color w:val="auto"/>
          <w:spacing w:val="0"/>
          <w:sz w:val="21"/>
          <w:szCs w:val="21"/>
          <w:lang w:val="zh-CN" w:eastAsia="zh-CN"/>
        </w:rPr>
        <w:t>依法真实</w:t>
      </w:r>
      <w:r>
        <w:rPr>
          <w:rFonts w:hint="eastAsia" w:ascii="仿宋" w:hAnsi="仿宋" w:eastAsia="仿宋" w:cs="仿宋"/>
          <w:b w:val="0"/>
          <w:bCs w:val="0"/>
          <w:color w:val="auto"/>
          <w:spacing w:val="0"/>
          <w:sz w:val="21"/>
          <w:szCs w:val="21"/>
          <w:lang w:val="en-US" w:eastAsia="zh-CN"/>
        </w:rPr>
        <w:t>编制投标文件，</w:t>
      </w:r>
      <w:r>
        <w:rPr>
          <w:rFonts w:hint="eastAsia" w:ascii="仿宋" w:hAnsi="仿宋" w:eastAsia="仿宋" w:cs="仿宋"/>
          <w:b w:val="0"/>
          <w:bCs w:val="0"/>
          <w:color w:val="auto"/>
          <w:spacing w:val="0"/>
          <w:sz w:val="21"/>
          <w:szCs w:val="21"/>
          <w:lang w:val="zh-CN" w:eastAsia="zh-CN"/>
        </w:rPr>
        <w:t>并对其递交的投标文件承担法律责任。</w:t>
      </w:r>
    </w:p>
    <w:p w14:paraId="34BD62C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539" w:firstLineChars="257"/>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3.7.6供应商提交的投标文件及供应商与采购代理机构、评标委员会就有关招投标的所有来往函电均使用中文。供应商可以提交其它语言的资料，但有关投标内容应附中文注释，在有差异时以中文为准。</w:t>
      </w:r>
    </w:p>
    <w:p w14:paraId="7155175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539" w:firstLineChars="257"/>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3.7.7 计量单位应使用我国法定计量单位。</w:t>
      </w:r>
    </w:p>
    <w:p w14:paraId="2E985F5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539" w:firstLineChars="257"/>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3.7.8 投标文件应采用书面形式，电报、传真形式的投标文件概不接受。</w:t>
      </w:r>
    </w:p>
    <w:p w14:paraId="6C530F8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539" w:firstLineChars="257"/>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3.7.9</w:t>
      </w:r>
      <w:r>
        <w:rPr>
          <w:rFonts w:hint="eastAsia" w:ascii="仿宋" w:hAnsi="仿宋" w:eastAsia="仿宋" w:cs="仿宋"/>
          <w:b w:val="0"/>
          <w:bCs w:val="0"/>
          <w:color w:val="auto"/>
          <w:spacing w:val="0"/>
          <w:sz w:val="21"/>
          <w:szCs w:val="21"/>
          <w:lang w:val="zh-CN" w:eastAsia="zh-CN"/>
        </w:rPr>
        <w:t>各供应商在编制投标文件时请按照</w:t>
      </w:r>
      <w:r>
        <w:rPr>
          <w:rFonts w:hint="eastAsia" w:ascii="仿宋" w:hAnsi="仿宋" w:eastAsia="仿宋" w:cs="仿宋"/>
          <w:b w:val="0"/>
          <w:bCs w:val="0"/>
          <w:color w:val="auto"/>
          <w:spacing w:val="0"/>
          <w:sz w:val="21"/>
          <w:szCs w:val="21"/>
          <w:lang w:val="en-US" w:eastAsia="zh-CN"/>
        </w:rPr>
        <w:t>招标文件</w:t>
      </w:r>
      <w:r>
        <w:rPr>
          <w:rFonts w:hint="eastAsia" w:ascii="仿宋" w:hAnsi="仿宋" w:eastAsia="仿宋" w:cs="仿宋"/>
          <w:b w:val="0"/>
          <w:bCs w:val="0"/>
          <w:color w:val="auto"/>
          <w:spacing w:val="0"/>
          <w:sz w:val="21"/>
          <w:szCs w:val="21"/>
          <w:lang w:val="zh-CN" w:eastAsia="zh-CN"/>
        </w:rPr>
        <w:t>第</w:t>
      </w:r>
      <w:r>
        <w:rPr>
          <w:rFonts w:hint="eastAsia" w:ascii="仿宋" w:hAnsi="仿宋" w:eastAsia="仿宋" w:cs="仿宋"/>
          <w:b w:val="0"/>
          <w:bCs w:val="0"/>
          <w:color w:val="auto"/>
          <w:spacing w:val="0"/>
          <w:sz w:val="21"/>
          <w:szCs w:val="21"/>
          <w:lang w:val="en-US" w:eastAsia="zh-CN"/>
        </w:rPr>
        <w:t>六章</w:t>
      </w:r>
      <w:r>
        <w:rPr>
          <w:rFonts w:hint="eastAsia" w:ascii="仿宋" w:hAnsi="仿宋" w:eastAsia="仿宋" w:cs="仿宋"/>
          <w:b w:val="0"/>
          <w:bCs w:val="0"/>
          <w:color w:val="auto"/>
          <w:spacing w:val="0"/>
          <w:sz w:val="21"/>
          <w:szCs w:val="21"/>
          <w:lang w:val="zh-CN" w:eastAsia="zh-CN"/>
        </w:rPr>
        <w:t>规定的格式进行，混乱的编排导致投标文件被误读或评标委员会查找不到有效文件是供应商的风险。</w:t>
      </w:r>
    </w:p>
    <w:p w14:paraId="14A1913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539" w:firstLineChars="257"/>
        <w:jc w:val="left"/>
        <w:textAlignment w:val="auto"/>
        <w:outlineLvl w:val="9"/>
        <w:rPr>
          <w:rFonts w:hint="eastAsia" w:ascii="仿宋" w:hAnsi="仿宋" w:eastAsia="仿宋" w:cs="仿宋"/>
          <w:b w:val="0"/>
          <w:bCs w:val="0"/>
          <w:color w:val="auto"/>
          <w:spacing w:val="0"/>
          <w:sz w:val="21"/>
          <w:szCs w:val="21"/>
          <w:lang w:val="zh-CN" w:eastAsia="zh-CN"/>
        </w:rPr>
      </w:pPr>
      <w:r>
        <w:rPr>
          <w:rFonts w:hint="eastAsia" w:ascii="仿宋" w:hAnsi="仿宋" w:eastAsia="仿宋" w:cs="仿宋"/>
          <w:b w:val="0"/>
          <w:bCs w:val="0"/>
          <w:color w:val="auto"/>
          <w:spacing w:val="0"/>
          <w:sz w:val="21"/>
          <w:szCs w:val="21"/>
          <w:lang w:val="en-US" w:eastAsia="zh-CN"/>
        </w:rPr>
        <w:t xml:space="preserve">3.7.10 </w:t>
      </w:r>
      <w:r>
        <w:rPr>
          <w:rFonts w:hint="eastAsia" w:ascii="仿宋" w:hAnsi="仿宋" w:eastAsia="仿宋" w:cs="仿宋"/>
          <w:b w:val="0"/>
          <w:bCs w:val="0"/>
          <w:color w:val="auto"/>
          <w:spacing w:val="0"/>
          <w:sz w:val="21"/>
          <w:szCs w:val="21"/>
          <w:lang w:val="zh-CN" w:eastAsia="zh-CN"/>
        </w:rPr>
        <w:t>供应商进行电子交易应安装“政采云电子招投标供应商投标客户端”，并按照招标文件和电子交易平台的要求编制并加密</w:t>
      </w:r>
      <w:r>
        <w:rPr>
          <w:rFonts w:hint="eastAsia" w:ascii="仿宋" w:hAnsi="仿宋" w:eastAsia="仿宋" w:cs="仿宋"/>
          <w:color w:val="auto"/>
          <w:spacing w:val="0"/>
          <w:sz w:val="21"/>
          <w:szCs w:val="21"/>
          <w:vertAlign w:val="baseline"/>
          <w:lang w:val="en-US" w:eastAsia="zh-CN"/>
        </w:rPr>
        <w:t>投标</w:t>
      </w:r>
      <w:r>
        <w:rPr>
          <w:rFonts w:hint="eastAsia" w:ascii="仿宋" w:hAnsi="仿宋" w:eastAsia="仿宋" w:cs="仿宋"/>
          <w:b w:val="0"/>
          <w:bCs w:val="0"/>
          <w:color w:val="auto"/>
          <w:spacing w:val="0"/>
          <w:sz w:val="21"/>
          <w:szCs w:val="21"/>
          <w:lang w:val="zh-CN" w:eastAsia="zh-CN"/>
        </w:rPr>
        <w:t>文件。供应商未按规定加密的</w:t>
      </w:r>
      <w:r>
        <w:rPr>
          <w:rFonts w:hint="eastAsia" w:ascii="仿宋" w:hAnsi="仿宋" w:eastAsia="仿宋" w:cs="仿宋"/>
          <w:color w:val="auto"/>
          <w:spacing w:val="0"/>
          <w:sz w:val="21"/>
          <w:szCs w:val="21"/>
          <w:vertAlign w:val="baseline"/>
          <w:lang w:val="en-US" w:eastAsia="zh-CN"/>
        </w:rPr>
        <w:t>投标</w:t>
      </w:r>
      <w:r>
        <w:rPr>
          <w:rFonts w:hint="eastAsia" w:ascii="仿宋" w:hAnsi="仿宋" w:eastAsia="仿宋" w:cs="仿宋"/>
          <w:b w:val="0"/>
          <w:bCs w:val="0"/>
          <w:color w:val="auto"/>
          <w:spacing w:val="0"/>
          <w:sz w:val="21"/>
          <w:szCs w:val="21"/>
          <w:lang w:val="zh-CN" w:eastAsia="zh-CN"/>
        </w:rPr>
        <w:t>文件，电子交易平台将拒收并提示。</w:t>
      </w:r>
    </w:p>
    <w:p w14:paraId="47BCA4F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539" w:firstLineChars="257"/>
        <w:jc w:val="left"/>
        <w:textAlignment w:val="auto"/>
        <w:outlineLvl w:val="9"/>
        <w:rPr>
          <w:rFonts w:hint="eastAsia" w:ascii="仿宋" w:hAnsi="仿宋" w:eastAsia="仿宋" w:cs="仿宋"/>
          <w:b w:val="0"/>
          <w:bCs w:val="0"/>
          <w:color w:val="auto"/>
          <w:spacing w:val="0"/>
          <w:sz w:val="21"/>
          <w:szCs w:val="21"/>
          <w:lang w:val="zh-CN" w:eastAsia="zh-CN"/>
        </w:rPr>
      </w:pPr>
      <w:r>
        <w:rPr>
          <w:rFonts w:hint="eastAsia" w:ascii="仿宋" w:hAnsi="仿宋" w:eastAsia="仿宋" w:cs="仿宋"/>
          <w:b w:val="0"/>
          <w:bCs w:val="0"/>
          <w:color w:val="auto"/>
          <w:spacing w:val="0"/>
          <w:sz w:val="21"/>
          <w:szCs w:val="21"/>
          <w:lang w:val="en-US" w:eastAsia="zh-CN"/>
        </w:rPr>
        <w:t xml:space="preserve">3.7.11 </w:t>
      </w:r>
      <w:r>
        <w:rPr>
          <w:rFonts w:hint="eastAsia" w:ascii="仿宋" w:hAnsi="仿宋" w:eastAsia="仿宋" w:cs="仿宋"/>
          <w:b w:val="0"/>
          <w:bCs w:val="0"/>
          <w:color w:val="auto"/>
          <w:spacing w:val="0"/>
          <w:sz w:val="21"/>
          <w:szCs w:val="21"/>
          <w:lang w:val="zh-CN" w:eastAsia="zh-CN"/>
        </w:rPr>
        <w:t>使用“政采云电子招投标供应商投标客户端”需要提前申领CA数字证书，申领流程请自行前往“</w:t>
      </w:r>
      <w:r>
        <w:rPr>
          <w:rFonts w:hint="eastAsia" w:ascii="仿宋" w:hAnsi="仿宋" w:eastAsia="仿宋" w:cs="仿宋"/>
          <w:b w:val="0"/>
          <w:bCs w:val="0"/>
          <w:color w:val="auto"/>
          <w:spacing w:val="0"/>
          <w:sz w:val="21"/>
          <w:szCs w:val="21"/>
          <w:lang w:val="en-US" w:eastAsia="zh-CN"/>
        </w:rPr>
        <w:t>新疆</w:t>
      </w:r>
      <w:r>
        <w:rPr>
          <w:rFonts w:hint="eastAsia" w:ascii="仿宋" w:hAnsi="仿宋" w:eastAsia="仿宋" w:cs="仿宋"/>
          <w:b w:val="0"/>
          <w:bCs w:val="0"/>
          <w:color w:val="auto"/>
          <w:spacing w:val="0"/>
          <w:sz w:val="21"/>
          <w:szCs w:val="21"/>
          <w:lang w:val="zh-CN" w:eastAsia="zh-CN"/>
        </w:rPr>
        <w:t>政府采购网-下载专区-</w:t>
      </w:r>
      <w:r>
        <w:rPr>
          <w:rFonts w:hint="eastAsia" w:ascii="仿宋" w:hAnsi="仿宋" w:eastAsia="仿宋" w:cs="仿宋"/>
          <w:b w:val="0"/>
          <w:bCs w:val="0"/>
          <w:color w:val="auto"/>
          <w:spacing w:val="0"/>
          <w:sz w:val="21"/>
          <w:szCs w:val="21"/>
          <w:lang w:val="en-US" w:eastAsia="zh-CN"/>
        </w:rPr>
        <w:t>电子招投标供应商客户端下载</w:t>
      </w:r>
      <w:r>
        <w:rPr>
          <w:rFonts w:hint="eastAsia" w:ascii="仿宋" w:hAnsi="仿宋" w:eastAsia="仿宋" w:cs="仿宋"/>
          <w:b w:val="0"/>
          <w:bCs w:val="0"/>
          <w:color w:val="auto"/>
          <w:spacing w:val="0"/>
          <w:sz w:val="21"/>
          <w:szCs w:val="21"/>
          <w:lang w:val="zh-CN" w:eastAsia="zh-CN"/>
        </w:rPr>
        <w:t>--新疆维吾尔自治区全流程电子招投标项目管理系统--供应商客户端-政采云电子招投标供应商操作指南”进行查阅。</w:t>
      </w:r>
    </w:p>
    <w:p w14:paraId="16F496B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539" w:firstLineChars="257"/>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 xml:space="preserve">★3.7.12 </w:t>
      </w:r>
      <w:r>
        <w:rPr>
          <w:rFonts w:hint="eastAsia" w:ascii="仿宋" w:hAnsi="仿宋" w:eastAsia="仿宋" w:cs="仿宋"/>
          <w:color w:val="auto"/>
          <w:spacing w:val="0"/>
          <w:sz w:val="21"/>
          <w:szCs w:val="21"/>
          <w:vertAlign w:val="baseline"/>
          <w:lang w:val="en-US" w:eastAsia="zh-CN"/>
        </w:rPr>
        <w:t>投标</w:t>
      </w:r>
      <w:r>
        <w:rPr>
          <w:rFonts w:hint="eastAsia" w:ascii="仿宋" w:hAnsi="仿宋" w:eastAsia="仿宋" w:cs="仿宋"/>
          <w:b w:val="0"/>
          <w:bCs w:val="0"/>
          <w:color w:val="auto"/>
          <w:spacing w:val="0"/>
          <w:sz w:val="21"/>
          <w:szCs w:val="21"/>
          <w:lang w:val="en-US" w:eastAsia="zh-CN"/>
        </w:rPr>
        <w:t>文件按照招标文件第七章格式要求进行签署、盖章，并逐页加盖公章。供应商的</w:t>
      </w:r>
      <w:r>
        <w:rPr>
          <w:rFonts w:hint="eastAsia" w:ascii="仿宋" w:hAnsi="仿宋" w:eastAsia="仿宋" w:cs="仿宋"/>
          <w:color w:val="auto"/>
          <w:spacing w:val="0"/>
          <w:sz w:val="21"/>
          <w:szCs w:val="21"/>
          <w:vertAlign w:val="baseline"/>
          <w:lang w:val="en-US" w:eastAsia="zh-CN"/>
        </w:rPr>
        <w:t>投标</w:t>
      </w:r>
      <w:r>
        <w:rPr>
          <w:rFonts w:hint="eastAsia" w:ascii="仿宋" w:hAnsi="仿宋" w:eastAsia="仿宋" w:cs="仿宋"/>
          <w:b w:val="0"/>
          <w:bCs w:val="0"/>
          <w:color w:val="auto"/>
          <w:spacing w:val="0"/>
          <w:sz w:val="21"/>
          <w:szCs w:val="21"/>
          <w:lang w:val="en-US" w:eastAsia="zh-CN"/>
        </w:rPr>
        <w:t>文件未按照招标文件要求在指定位置签署、盖章的，其响应无效。</w:t>
      </w:r>
    </w:p>
    <w:p w14:paraId="3A0716D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539" w:firstLineChars="257"/>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3.7.13 为确保网上操作合法、有效和安全，供应商应当在</w:t>
      </w:r>
      <w:r>
        <w:rPr>
          <w:rFonts w:hint="eastAsia" w:ascii="仿宋" w:hAnsi="仿宋" w:eastAsia="仿宋" w:cs="仿宋"/>
          <w:color w:val="auto"/>
          <w:spacing w:val="0"/>
          <w:sz w:val="21"/>
          <w:szCs w:val="21"/>
          <w:vertAlign w:val="baseline"/>
          <w:lang w:val="en-US" w:eastAsia="zh-CN"/>
        </w:rPr>
        <w:t>投标</w:t>
      </w:r>
      <w:r>
        <w:rPr>
          <w:rFonts w:hint="eastAsia" w:ascii="仿宋" w:hAnsi="仿宋" w:eastAsia="仿宋" w:cs="仿宋"/>
          <w:b w:val="0"/>
          <w:bCs w:val="0"/>
          <w:color w:val="auto"/>
          <w:spacing w:val="0"/>
          <w:sz w:val="21"/>
          <w:szCs w:val="21"/>
          <w:lang w:val="en-US" w:eastAsia="zh-CN"/>
        </w:rPr>
        <w:t>截止时间前完成在“政府采购云平台”的身份认证，确保在电子交易过程中能够对相关数据电文进行加密和使用电子签名。</w:t>
      </w:r>
    </w:p>
    <w:p w14:paraId="5468FE6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539" w:firstLineChars="257"/>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3.7.14 招标文件对</w:t>
      </w:r>
      <w:r>
        <w:rPr>
          <w:rFonts w:hint="eastAsia" w:ascii="仿宋" w:hAnsi="仿宋" w:eastAsia="仿宋" w:cs="仿宋"/>
          <w:color w:val="auto"/>
          <w:spacing w:val="0"/>
          <w:sz w:val="21"/>
          <w:szCs w:val="21"/>
          <w:vertAlign w:val="baseline"/>
          <w:lang w:val="en-US" w:eastAsia="zh-CN"/>
        </w:rPr>
        <w:t>投标</w:t>
      </w:r>
      <w:r>
        <w:rPr>
          <w:rFonts w:hint="eastAsia" w:ascii="仿宋" w:hAnsi="仿宋" w:eastAsia="仿宋" w:cs="仿宋"/>
          <w:b w:val="0"/>
          <w:bCs w:val="0"/>
          <w:color w:val="auto"/>
          <w:spacing w:val="0"/>
          <w:sz w:val="21"/>
          <w:szCs w:val="21"/>
          <w:lang w:val="en-US" w:eastAsia="zh-CN"/>
        </w:rPr>
        <w:t>文件签署、盖章的要求适用于电子签名，签名应为全名不得简写。</w:t>
      </w:r>
    </w:p>
    <w:p w14:paraId="7A68F3A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539" w:firstLineChars="257"/>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3.7.15投标文件应按招标文件的要求与格式编写。</w:t>
      </w:r>
    </w:p>
    <w:p w14:paraId="12FF252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539" w:firstLineChars="257"/>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3.7.16投标文件因表达不清所引起的后果由供应商负责。</w:t>
      </w:r>
    </w:p>
    <w:p w14:paraId="224A5A6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539" w:firstLineChars="257"/>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3.7.17供应商编制和提交投标文件所需费用自理。</w:t>
      </w:r>
    </w:p>
    <w:p w14:paraId="4F1D930A">
      <w:pPr>
        <w:keepNext w:val="0"/>
        <w:keepLines w:val="0"/>
        <w:pageBreakBefore w:val="0"/>
        <w:widowControl w:val="0"/>
        <w:numPr>
          <w:ilvl w:val="0"/>
          <w:numId w:val="0"/>
        </w:numPr>
        <w:shd w:val="clear"/>
        <w:kinsoku/>
        <w:wordWrap/>
        <w:overflowPunct/>
        <w:topLinePunct w:val="0"/>
        <w:autoSpaceDE/>
        <w:autoSpaceDN/>
        <w:bidi w:val="0"/>
        <w:adjustRightInd/>
        <w:snapToGrid/>
        <w:spacing w:after="126" w:afterLines="40" w:line="240" w:lineRule="auto"/>
        <w:ind w:right="0" w:rightChars="0"/>
        <w:jc w:val="left"/>
        <w:textAlignment w:val="auto"/>
        <w:outlineLvl w:val="1"/>
        <w:rPr>
          <w:rFonts w:hint="eastAsia" w:ascii="仿宋" w:hAnsi="仿宋" w:eastAsia="仿宋" w:cs="仿宋"/>
          <w:b/>
          <w:bCs/>
          <w:color w:val="auto"/>
          <w:spacing w:val="0"/>
          <w:sz w:val="32"/>
          <w:szCs w:val="32"/>
          <w:shd w:val="clear" w:color="auto" w:fill="auto"/>
          <w:lang w:val="en-US" w:eastAsia="zh-CN"/>
        </w:rPr>
      </w:pPr>
      <w:bookmarkStart w:id="58" w:name="_Toc19283"/>
      <w:bookmarkStart w:id="59" w:name="_Toc8671"/>
      <w:r>
        <w:rPr>
          <w:rFonts w:hint="eastAsia" w:ascii="仿宋" w:hAnsi="仿宋" w:eastAsia="仿宋" w:cs="仿宋"/>
          <w:b/>
          <w:bCs/>
          <w:color w:val="auto"/>
          <w:spacing w:val="0"/>
          <w:sz w:val="32"/>
          <w:szCs w:val="32"/>
          <w:shd w:val="clear" w:color="auto" w:fill="auto"/>
          <w:lang w:val="en-US" w:eastAsia="zh-CN"/>
        </w:rPr>
        <w:t>4.投标</w:t>
      </w:r>
      <w:bookmarkEnd w:id="58"/>
      <w:bookmarkEnd w:id="59"/>
    </w:p>
    <w:p w14:paraId="2E9DADA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bCs/>
          <w:color w:val="auto"/>
          <w:spacing w:val="0"/>
          <w:sz w:val="21"/>
          <w:szCs w:val="21"/>
          <w:lang w:val="en-US" w:eastAsia="zh-CN"/>
        </w:rPr>
      </w:pPr>
    </w:p>
    <w:p w14:paraId="40B7013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2"/>
        <w:rPr>
          <w:rFonts w:hint="eastAsia" w:ascii="仿宋" w:hAnsi="仿宋" w:eastAsia="仿宋" w:cs="仿宋"/>
          <w:b/>
          <w:bCs/>
          <w:color w:val="auto"/>
          <w:spacing w:val="0"/>
          <w:sz w:val="21"/>
          <w:szCs w:val="21"/>
          <w:lang w:val="en-US" w:eastAsia="zh-CN"/>
        </w:rPr>
      </w:pPr>
      <w:bookmarkStart w:id="60" w:name="_Toc665"/>
      <w:bookmarkStart w:id="61" w:name="_Toc14231"/>
      <w:r>
        <w:rPr>
          <w:rFonts w:hint="eastAsia" w:ascii="仿宋" w:hAnsi="仿宋" w:eastAsia="仿宋" w:cs="仿宋"/>
          <w:b/>
          <w:bCs/>
          <w:color w:val="auto"/>
          <w:spacing w:val="0"/>
          <w:sz w:val="21"/>
          <w:szCs w:val="21"/>
          <w:lang w:val="en-US" w:eastAsia="zh-CN"/>
        </w:rPr>
        <w:t>4.1投标文件的密封和标记</w:t>
      </w:r>
      <w:bookmarkEnd w:id="60"/>
      <w:bookmarkEnd w:id="61"/>
    </w:p>
    <w:p w14:paraId="00B89C4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4.1.1投标文件应密封包装，并在封套的封口处加盖投标人单位章或由投标人的法定代表人或其授权的代理人签字。</w:t>
      </w:r>
    </w:p>
    <w:p w14:paraId="48300C3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4.1.2投标文件封套上应写明的内容见投标人须知前附表。</w:t>
      </w:r>
    </w:p>
    <w:p w14:paraId="45DD9BA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4.1.3未按本章第4.1.1项要求密封的投标文件，招标人将予以拒收。</w:t>
      </w:r>
    </w:p>
    <w:p w14:paraId="77D0544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62" w:name="_Toc7361"/>
      <w:bookmarkStart w:id="63" w:name="_Toc2537"/>
      <w:r>
        <w:rPr>
          <w:rFonts w:hint="eastAsia" w:ascii="仿宋" w:hAnsi="仿宋" w:eastAsia="仿宋" w:cs="仿宋"/>
          <w:b/>
          <w:bCs/>
          <w:color w:val="auto"/>
          <w:spacing w:val="0"/>
          <w:sz w:val="21"/>
          <w:szCs w:val="21"/>
          <w:lang w:val="en-US" w:eastAsia="zh-CN"/>
        </w:rPr>
        <w:t>4.2投标文件的递交</w:t>
      </w:r>
      <w:bookmarkEnd w:id="62"/>
      <w:bookmarkEnd w:id="63"/>
    </w:p>
    <w:p w14:paraId="0C23A9B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4.2.1投标人应在投标人须知前附表规定的投标截止时间前递交投标文件。</w:t>
      </w:r>
    </w:p>
    <w:p w14:paraId="1588645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4.2.2投标人递交投标文件的地点：见投标人须知前附表。</w:t>
      </w:r>
    </w:p>
    <w:p w14:paraId="4C4158C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4.2.3除投标人须知前附表另有规定外，投标人所递交的投标文件不予退还。</w:t>
      </w:r>
    </w:p>
    <w:p w14:paraId="52DE044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4.2.4招标人收到投标文件后，进行投标文件送达登记，投标人签字确认，</w:t>
      </w:r>
    </w:p>
    <w:p w14:paraId="06B59EC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4.2.5逾期送达的投标文件，招标人将予以拒收。</w:t>
      </w:r>
    </w:p>
    <w:p w14:paraId="0F63D15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64" w:name="_Toc21826"/>
      <w:bookmarkStart w:id="65" w:name="_Toc29692"/>
      <w:r>
        <w:rPr>
          <w:rFonts w:hint="eastAsia" w:ascii="仿宋" w:hAnsi="仿宋" w:eastAsia="仿宋" w:cs="仿宋"/>
          <w:b/>
          <w:bCs/>
          <w:color w:val="auto"/>
          <w:spacing w:val="0"/>
          <w:sz w:val="21"/>
          <w:szCs w:val="21"/>
          <w:lang w:val="en-US" w:eastAsia="zh-CN"/>
        </w:rPr>
        <w:t>4.3投标文件的修改与撤回</w:t>
      </w:r>
      <w:bookmarkEnd w:id="64"/>
      <w:bookmarkEnd w:id="65"/>
    </w:p>
    <w:p w14:paraId="24D1E2A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4.3.1在本章第4.2.1项规定的投标截止时间前，投标人可以修改或撤回已递交的投标文件，但应以书面形式通知招标人。</w:t>
      </w:r>
    </w:p>
    <w:p w14:paraId="1914F71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4.3.2投标人修改或撤回己递交投标文件的书面通知应按照本章第3.7.3项的要求签字或盖章。招标人收到书面通知后，向投标人出具签收凭证。</w:t>
      </w:r>
    </w:p>
    <w:p w14:paraId="4134ACB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4.3.3投标人撤回投标文件的，招标人自收到投标人书面撤回通知之日起5日内退还己收取的投标保证金。</w:t>
      </w:r>
    </w:p>
    <w:p w14:paraId="63FD768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4.3.4修改的内容为投标文件的组成部分。修改的投标文件应按照本章第3条、第4条的规定进行编制、密封、标记和递交，并标明“修改”字样。</w:t>
      </w:r>
    </w:p>
    <w:p w14:paraId="23A6CE0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p>
    <w:p w14:paraId="690FD04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1"/>
        <w:rPr>
          <w:rFonts w:hint="eastAsia" w:ascii="仿宋" w:hAnsi="仿宋" w:eastAsia="仿宋" w:cs="仿宋"/>
          <w:b/>
          <w:bCs/>
          <w:color w:val="auto"/>
          <w:spacing w:val="0"/>
          <w:sz w:val="32"/>
          <w:szCs w:val="32"/>
          <w:lang w:val="en-US" w:eastAsia="zh-CN"/>
        </w:rPr>
      </w:pPr>
      <w:bookmarkStart w:id="66" w:name="_Toc21836"/>
      <w:bookmarkStart w:id="67" w:name="_Toc11541"/>
      <w:r>
        <w:rPr>
          <w:rFonts w:hint="eastAsia" w:ascii="仿宋" w:hAnsi="仿宋" w:eastAsia="仿宋" w:cs="仿宋"/>
          <w:b/>
          <w:bCs/>
          <w:color w:val="auto"/>
          <w:spacing w:val="0"/>
          <w:sz w:val="32"/>
          <w:szCs w:val="32"/>
          <w:lang w:val="en-US" w:eastAsia="zh-CN"/>
        </w:rPr>
        <w:t>5.开标</w:t>
      </w:r>
      <w:bookmarkEnd w:id="66"/>
      <w:bookmarkEnd w:id="67"/>
    </w:p>
    <w:p w14:paraId="47B5A37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68" w:name="_Toc3232"/>
      <w:bookmarkStart w:id="69" w:name="_Toc23835"/>
      <w:r>
        <w:rPr>
          <w:rFonts w:hint="eastAsia" w:ascii="仿宋" w:hAnsi="仿宋" w:eastAsia="仿宋" w:cs="仿宋"/>
          <w:b/>
          <w:bCs/>
          <w:color w:val="auto"/>
          <w:spacing w:val="0"/>
          <w:sz w:val="21"/>
          <w:szCs w:val="21"/>
          <w:lang w:val="en-US" w:eastAsia="zh-CN"/>
        </w:rPr>
        <w:t>5.1开标时间和地点</w:t>
      </w:r>
      <w:bookmarkEnd w:id="68"/>
      <w:bookmarkEnd w:id="69"/>
    </w:p>
    <w:p w14:paraId="759A09F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招标人在本章第4.2.1项规定的投标截止时间（开标时间）和和投标人须知前附表规定的地点公开开标，并邀请所有投标人的法定代表人（单位负责人）或其委托代理人准时参加。</w:t>
      </w:r>
    </w:p>
    <w:p w14:paraId="5CC63A1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70" w:name="_Toc14312"/>
      <w:bookmarkStart w:id="71" w:name="_Toc6000"/>
      <w:r>
        <w:rPr>
          <w:rFonts w:hint="eastAsia" w:ascii="仿宋" w:hAnsi="仿宋" w:eastAsia="仿宋" w:cs="仿宋"/>
          <w:b/>
          <w:bCs/>
          <w:color w:val="auto"/>
          <w:spacing w:val="0"/>
          <w:sz w:val="21"/>
          <w:szCs w:val="21"/>
          <w:lang w:val="en-US" w:eastAsia="zh-CN"/>
        </w:rPr>
        <w:t>5.2开标程序</w:t>
      </w:r>
      <w:bookmarkEnd w:id="70"/>
      <w:bookmarkEnd w:id="71"/>
    </w:p>
    <w:p w14:paraId="590D0D9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主持人按下列程序进行开标：</w:t>
      </w:r>
    </w:p>
    <w:p w14:paraId="35181F5E">
      <w:pPr>
        <w:keepNext w:val="0"/>
        <w:keepLines w:val="0"/>
        <w:pageBreakBefore w:val="0"/>
        <w:widowControl w:val="0"/>
        <w:numPr>
          <w:ilvl w:val="0"/>
          <w:numId w:val="8"/>
        </w:numPr>
        <w:tabs>
          <w:tab w:val="clear" w:pos="312"/>
        </w:tabs>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宣布开标纪律；</w:t>
      </w:r>
    </w:p>
    <w:p w14:paraId="07D0B4C8">
      <w:pPr>
        <w:keepNext w:val="0"/>
        <w:keepLines w:val="0"/>
        <w:pageBreakBefore w:val="0"/>
        <w:widowControl w:val="0"/>
        <w:numPr>
          <w:ilvl w:val="0"/>
          <w:numId w:val="8"/>
        </w:numPr>
        <w:tabs>
          <w:tab w:val="clear" w:pos="312"/>
        </w:tabs>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公布在投标截止时间前递交投标文件的投标人名称；</w:t>
      </w:r>
    </w:p>
    <w:p w14:paraId="0A1367D2">
      <w:pPr>
        <w:keepNext w:val="0"/>
        <w:keepLines w:val="0"/>
        <w:pageBreakBefore w:val="0"/>
        <w:widowControl w:val="0"/>
        <w:numPr>
          <w:ilvl w:val="0"/>
          <w:numId w:val="8"/>
        </w:numPr>
        <w:tabs>
          <w:tab w:val="clear" w:pos="312"/>
        </w:tabs>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宣布开标人、唱标人、记录人、监标人等有关人员姓名；</w:t>
      </w:r>
    </w:p>
    <w:p w14:paraId="4809A075">
      <w:pPr>
        <w:keepNext w:val="0"/>
        <w:keepLines w:val="0"/>
        <w:pageBreakBefore w:val="0"/>
        <w:widowControl w:val="0"/>
        <w:numPr>
          <w:ilvl w:val="0"/>
          <w:numId w:val="8"/>
        </w:numPr>
        <w:tabs>
          <w:tab w:val="clear" w:pos="312"/>
        </w:tabs>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检查投标文件的密封情况，按照开标顺序当众开标，公布招标项目名称、投标人名称、投标保证金的递交情况、投标报价、交货期、交货地点及其他内容，并记录在案；</w:t>
      </w:r>
    </w:p>
    <w:p w14:paraId="300C1E3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（5）投标人代表、招标人代表、监标人、记录人等有关人员在开标记录上签字确认；</w:t>
      </w:r>
    </w:p>
    <w:p w14:paraId="380E306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（6）开标结束。</w:t>
      </w:r>
    </w:p>
    <w:p w14:paraId="4DAC26B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72" w:name="_Toc22790"/>
      <w:bookmarkStart w:id="73" w:name="_Toc1983"/>
      <w:r>
        <w:rPr>
          <w:rFonts w:hint="eastAsia" w:ascii="仿宋" w:hAnsi="仿宋" w:eastAsia="仿宋" w:cs="仿宋"/>
          <w:b/>
          <w:bCs/>
          <w:color w:val="auto"/>
          <w:spacing w:val="0"/>
          <w:sz w:val="21"/>
          <w:szCs w:val="21"/>
          <w:lang w:val="en-US" w:eastAsia="zh-CN"/>
        </w:rPr>
        <w:t>5.3开标异议</w:t>
      </w:r>
      <w:bookmarkEnd w:id="72"/>
      <w:bookmarkEnd w:id="73"/>
    </w:p>
    <w:p w14:paraId="4329853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16"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投标人对开标有异议的，应当在开标现场提出，招标人当场作出答复，并制作记录。</w:t>
      </w:r>
    </w:p>
    <w:p w14:paraId="143FF2F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1"/>
        <w:rPr>
          <w:rFonts w:hint="eastAsia" w:ascii="仿宋" w:hAnsi="仿宋" w:eastAsia="仿宋" w:cs="仿宋"/>
          <w:b/>
          <w:bCs/>
          <w:color w:val="auto"/>
          <w:spacing w:val="0"/>
          <w:sz w:val="32"/>
          <w:szCs w:val="32"/>
          <w:lang w:val="en-US" w:eastAsia="zh-CN"/>
        </w:rPr>
      </w:pPr>
      <w:bookmarkStart w:id="74" w:name="_Toc19129"/>
      <w:bookmarkStart w:id="75" w:name="_Toc11794"/>
      <w:r>
        <w:rPr>
          <w:rFonts w:hint="eastAsia" w:ascii="仿宋" w:hAnsi="仿宋" w:eastAsia="仿宋" w:cs="仿宋"/>
          <w:b/>
          <w:bCs/>
          <w:color w:val="auto"/>
          <w:spacing w:val="0"/>
          <w:sz w:val="32"/>
          <w:szCs w:val="32"/>
          <w:lang w:val="en-US" w:eastAsia="zh-CN"/>
        </w:rPr>
        <w:t>6.评标</w:t>
      </w:r>
      <w:bookmarkEnd w:id="74"/>
      <w:bookmarkEnd w:id="75"/>
    </w:p>
    <w:p w14:paraId="318B398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76" w:name="_Toc15818"/>
      <w:bookmarkStart w:id="77" w:name="_Toc31915"/>
      <w:r>
        <w:rPr>
          <w:rFonts w:hint="eastAsia" w:ascii="仿宋" w:hAnsi="仿宋" w:eastAsia="仿宋" w:cs="仿宋"/>
          <w:b/>
          <w:bCs/>
          <w:color w:val="auto"/>
          <w:spacing w:val="0"/>
          <w:sz w:val="21"/>
          <w:szCs w:val="21"/>
          <w:lang w:val="en-US" w:eastAsia="zh-CN"/>
        </w:rPr>
        <w:t>6.1评标委员会</w:t>
      </w:r>
      <w:bookmarkEnd w:id="76"/>
      <w:bookmarkEnd w:id="77"/>
    </w:p>
    <w:p w14:paraId="3DC22A0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Chars="-8"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6.1.1评标由招标人依法组建的评标委员会负责。评标委员会由招标人或其委托的招标代理机构熟悉相关业务的代表，以及有关技术、经济等方面的专家组成。评标委员会成员人数以及技术、经济等方面专家的确定方式见投标人须知前附表。</w:t>
      </w:r>
    </w:p>
    <w:p w14:paraId="72274F3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Chars="-8"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6.1.2评标委员会成员有下列情形之一的，应当回避：</w:t>
      </w:r>
    </w:p>
    <w:p w14:paraId="22568182">
      <w:pPr>
        <w:keepNext w:val="0"/>
        <w:keepLines w:val="0"/>
        <w:pageBreakBefore w:val="0"/>
        <w:widowControl w:val="0"/>
        <w:numPr>
          <w:ilvl w:val="0"/>
          <w:numId w:val="9"/>
        </w:numPr>
        <w:tabs>
          <w:tab w:val="clear" w:pos="312"/>
        </w:tabs>
        <w:kinsoku/>
        <w:wordWrap/>
        <w:overflowPunct/>
        <w:topLinePunct w:val="0"/>
        <w:autoSpaceDE/>
        <w:autoSpaceDN/>
        <w:bidi w:val="0"/>
        <w:adjustRightInd/>
        <w:snapToGrid/>
        <w:spacing w:after="126" w:afterLines="40" w:line="240" w:lineRule="auto"/>
        <w:ind w:leftChars="-8"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投标人或投标人主要负责人的近亲属；</w:t>
      </w:r>
    </w:p>
    <w:p w14:paraId="116CAD61">
      <w:pPr>
        <w:keepNext w:val="0"/>
        <w:keepLines w:val="0"/>
        <w:pageBreakBefore w:val="0"/>
        <w:widowControl w:val="0"/>
        <w:numPr>
          <w:ilvl w:val="0"/>
          <w:numId w:val="9"/>
        </w:numPr>
        <w:tabs>
          <w:tab w:val="clear" w:pos="312"/>
        </w:tabs>
        <w:kinsoku/>
        <w:wordWrap/>
        <w:overflowPunct/>
        <w:topLinePunct w:val="0"/>
        <w:autoSpaceDE/>
        <w:autoSpaceDN/>
        <w:bidi w:val="0"/>
        <w:adjustRightInd/>
        <w:snapToGrid/>
        <w:spacing w:after="126" w:afterLines="40" w:line="240" w:lineRule="auto"/>
        <w:ind w:leftChars="-8"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项目主管部门或者行政监督部门的人员；</w:t>
      </w:r>
    </w:p>
    <w:p w14:paraId="5DFE79C7">
      <w:pPr>
        <w:keepNext w:val="0"/>
        <w:keepLines w:val="0"/>
        <w:pageBreakBefore w:val="0"/>
        <w:widowControl w:val="0"/>
        <w:numPr>
          <w:ilvl w:val="0"/>
          <w:numId w:val="9"/>
        </w:numPr>
        <w:tabs>
          <w:tab w:val="clear" w:pos="312"/>
        </w:tabs>
        <w:kinsoku/>
        <w:wordWrap/>
        <w:overflowPunct/>
        <w:topLinePunct w:val="0"/>
        <w:autoSpaceDE/>
        <w:autoSpaceDN/>
        <w:bidi w:val="0"/>
        <w:adjustRightInd/>
        <w:snapToGrid/>
        <w:spacing w:after="126" w:afterLines="40" w:line="240" w:lineRule="auto"/>
        <w:ind w:leftChars="-8"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与投标人有经济利益关系，可能影响对投标公正评审的；</w:t>
      </w:r>
    </w:p>
    <w:p w14:paraId="066C9E5C">
      <w:pPr>
        <w:keepNext w:val="0"/>
        <w:keepLines w:val="0"/>
        <w:pageBreakBefore w:val="0"/>
        <w:widowControl w:val="0"/>
        <w:numPr>
          <w:ilvl w:val="0"/>
          <w:numId w:val="9"/>
        </w:numPr>
        <w:tabs>
          <w:tab w:val="clear" w:pos="312"/>
        </w:tabs>
        <w:kinsoku/>
        <w:wordWrap/>
        <w:overflowPunct/>
        <w:topLinePunct w:val="0"/>
        <w:autoSpaceDE/>
        <w:autoSpaceDN/>
        <w:bidi w:val="0"/>
        <w:adjustRightInd/>
        <w:snapToGrid/>
        <w:spacing w:after="126" w:afterLines="40" w:line="240" w:lineRule="auto"/>
        <w:ind w:leftChars="-8"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曾因在招标、评标以及其他与招标投标有关活动中从事违法行为而受过行政处罚或刑事处罚的；</w:t>
      </w:r>
    </w:p>
    <w:p w14:paraId="59A1532C">
      <w:pPr>
        <w:keepNext w:val="0"/>
        <w:keepLines w:val="0"/>
        <w:pageBreakBefore w:val="0"/>
        <w:widowControl w:val="0"/>
        <w:numPr>
          <w:ilvl w:val="0"/>
          <w:numId w:val="9"/>
        </w:numPr>
        <w:tabs>
          <w:tab w:val="clear" w:pos="312"/>
        </w:tabs>
        <w:kinsoku/>
        <w:wordWrap/>
        <w:overflowPunct/>
        <w:topLinePunct w:val="0"/>
        <w:autoSpaceDE/>
        <w:autoSpaceDN/>
        <w:bidi w:val="0"/>
        <w:adjustRightInd/>
        <w:snapToGrid/>
        <w:spacing w:after="126" w:afterLines="40" w:line="240" w:lineRule="auto"/>
        <w:ind w:leftChars="-8"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与投标人有其他利害关系。</w:t>
      </w:r>
    </w:p>
    <w:p w14:paraId="0C9CFED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6.1.3评标过程中，评标委员会成员有回避事由、擅离职守或者因健康等原因不能继续评标的，招标人有权更换。被更换的评标委员会成员作出的评审结论无效，由更换后的评标委员会成员重新进行评审。</w:t>
      </w:r>
    </w:p>
    <w:p w14:paraId="603FEB4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78" w:name="_Toc32545"/>
      <w:bookmarkStart w:id="79" w:name="_Toc3388"/>
      <w:r>
        <w:rPr>
          <w:rFonts w:hint="eastAsia" w:ascii="仿宋" w:hAnsi="仿宋" w:eastAsia="仿宋" w:cs="仿宋"/>
          <w:b/>
          <w:bCs/>
          <w:color w:val="auto"/>
          <w:spacing w:val="0"/>
          <w:sz w:val="21"/>
          <w:szCs w:val="21"/>
          <w:lang w:val="en-US" w:eastAsia="zh-CN"/>
        </w:rPr>
        <w:t>6.2评标原则</w:t>
      </w:r>
      <w:bookmarkEnd w:id="78"/>
      <w:bookmarkEnd w:id="79"/>
    </w:p>
    <w:p w14:paraId="40BAE8C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评标活动遵循公平、公正、科学和择优的原则。</w:t>
      </w:r>
    </w:p>
    <w:p w14:paraId="5DB8B69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80" w:name="_Toc26256"/>
      <w:bookmarkStart w:id="81" w:name="_Toc20231"/>
      <w:r>
        <w:rPr>
          <w:rFonts w:hint="eastAsia" w:ascii="仿宋" w:hAnsi="仿宋" w:eastAsia="仿宋" w:cs="仿宋"/>
          <w:b/>
          <w:bCs/>
          <w:color w:val="auto"/>
          <w:spacing w:val="0"/>
          <w:sz w:val="21"/>
          <w:szCs w:val="21"/>
          <w:lang w:val="en-US" w:eastAsia="zh-CN"/>
        </w:rPr>
        <w:t>6.3评标</w:t>
      </w:r>
      <w:bookmarkEnd w:id="80"/>
      <w:bookmarkEnd w:id="81"/>
    </w:p>
    <w:p w14:paraId="31341F3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6.3.1评标委员会按照第三章“评标办法”规定的方法、评审因素、标准和程序对投标文件进行评审。第三章“评标办法”没有规定的方法、评审因素和标准，不作为评标依据。</w:t>
      </w:r>
    </w:p>
    <w:p w14:paraId="2CBEC6D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6.3.2评标完成后，评标委员会应当向招标人提交书面评标报告和中标候选人名单。评标委员会推荐中标候选人的人数见投标人须知前附表。</w:t>
      </w:r>
    </w:p>
    <w:p w14:paraId="28F2C9A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1"/>
        <w:rPr>
          <w:rFonts w:hint="eastAsia" w:ascii="仿宋" w:hAnsi="仿宋" w:eastAsia="仿宋" w:cs="仿宋"/>
          <w:b/>
          <w:bCs/>
          <w:color w:val="auto"/>
          <w:spacing w:val="0"/>
          <w:sz w:val="32"/>
          <w:szCs w:val="32"/>
          <w:lang w:val="en-US" w:eastAsia="zh-CN"/>
        </w:rPr>
      </w:pPr>
      <w:bookmarkStart w:id="82" w:name="_Toc13682"/>
      <w:bookmarkStart w:id="83" w:name="_Toc31935"/>
      <w:r>
        <w:rPr>
          <w:rFonts w:hint="eastAsia" w:ascii="仿宋" w:hAnsi="仿宋" w:eastAsia="仿宋" w:cs="仿宋"/>
          <w:b/>
          <w:bCs/>
          <w:color w:val="auto"/>
          <w:spacing w:val="0"/>
          <w:sz w:val="32"/>
          <w:szCs w:val="32"/>
          <w:lang w:val="en-US" w:eastAsia="zh-CN"/>
        </w:rPr>
        <w:t>7.合同授予</w:t>
      </w:r>
      <w:bookmarkEnd w:id="82"/>
      <w:bookmarkEnd w:id="83"/>
    </w:p>
    <w:p w14:paraId="4A2E00F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84" w:name="_Toc2620"/>
      <w:bookmarkStart w:id="85" w:name="_Toc18928"/>
      <w:r>
        <w:rPr>
          <w:rFonts w:hint="eastAsia" w:ascii="仿宋" w:hAnsi="仿宋" w:eastAsia="仿宋" w:cs="仿宋"/>
          <w:b/>
          <w:bCs/>
          <w:color w:val="auto"/>
          <w:spacing w:val="0"/>
          <w:sz w:val="21"/>
          <w:szCs w:val="21"/>
          <w:lang w:val="en-US" w:eastAsia="zh-CN"/>
        </w:rPr>
        <w:t>7.1中标候选人公示</w:t>
      </w:r>
      <w:bookmarkEnd w:id="84"/>
      <w:bookmarkEnd w:id="85"/>
    </w:p>
    <w:p w14:paraId="71D7A17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招标人在收到评标报告之日起3日内，按照投标人须知前附表规定的公示媒介和期限公示中标候选人，公示期不得少于3天。</w:t>
      </w:r>
    </w:p>
    <w:p w14:paraId="319E2E2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86" w:name="_Toc5012"/>
      <w:bookmarkStart w:id="87" w:name="_Toc4460"/>
      <w:r>
        <w:rPr>
          <w:rFonts w:hint="eastAsia" w:ascii="仿宋" w:hAnsi="仿宋" w:eastAsia="仿宋" w:cs="仿宋"/>
          <w:b/>
          <w:bCs/>
          <w:color w:val="auto"/>
          <w:spacing w:val="0"/>
          <w:sz w:val="21"/>
          <w:szCs w:val="21"/>
          <w:lang w:val="en-US" w:eastAsia="zh-CN"/>
        </w:rPr>
        <w:t>7.2评标结果异议</w:t>
      </w:r>
      <w:bookmarkEnd w:id="86"/>
      <w:bookmarkEnd w:id="87"/>
    </w:p>
    <w:p w14:paraId="5A5DE4C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投标人或者其他利害关系人对评标结果有异议的，应当在中标候选人公示期间提出。招标人将在收到异议之日起3日内作出答复；作出答复前，将暂停招标投标活动。</w:t>
      </w:r>
    </w:p>
    <w:p w14:paraId="3BAA6D8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88" w:name="_Toc16815"/>
      <w:bookmarkStart w:id="89" w:name="_Toc21029"/>
      <w:r>
        <w:rPr>
          <w:rFonts w:hint="eastAsia" w:ascii="仿宋" w:hAnsi="仿宋" w:eastAsia="仿宋" w:cs="仿宋"/>
          <w:b/>
          <w:bCs/>
          <w:color w:val="auto"/>
          <w:spacing w:val="0"/>
          <w:sz w:val="21"/>
          <w:szCs w:val="21"/>
          <w:lang w:val="en-US" w:eastAsia="zh-CN"/>
        </w:rPr>
        <w:t>7.3中标候选人履约能力审查</w:t>
      </w:r>
      <w:bookmarkEnd w:id="88"/>
      <w:bookmarkEnd w:id="89"/>
    </w:p>
    <w:p w14:paraId="4A0C7AE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中标候选人的经营、财务状况发生较大变化或存在违法行为，招标人认为可能影响其履约能力的，将在发出中标通知书前提请原评标委员会按照招标文件规定的标准和方法进行审查确认。</w:t>
      </w:r>
    </w:p>
    <w:p w14:paraId="08468E7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90" w:name="_Toc6223"/>
      <w:bookmarkStart w:id="91" w:name="_Toc31285"/>
      <w:r>
        <w:rPr>
          <w:rFonts w:hint="eastAsia" w:ascii="仿宋" w:hAnsi="仿宋" w:eastAsia="仿宋" w:cs="仿宋"/>
          <w:b/>
          <w:bCs/>
          <w:color w:val="auto"/>
          <w:spacing w:val="0"/>
          <w:sz w:val="21"/>
          <w:szCs w:val="21"/>
          <w:lang w:val="en-US" w:eastAsia="zh-CN"/>
        </w:rPr>
        <w:t>7.4定标</w:t>
      </w:r>
      <w:bookmarkEnd w:id="90"/>
      <w:bookmarkEnd w:id="91"/>
    </w:p>
    <w:p w14:paraId="2349A34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按照投标人须知前附表的规定，招标人或招标人授权的评标委员会依法确定中标人。</w:t>
      </w:r>
    </w:p>
    <w:p w14:paraId="4373F10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92" w:name="_Toc19266"/>
      <w:bookmarkStart w:id="93" w:name="_Toc7247"/>
      <w:r>
        <w:rPr>
          <w:rFonts w:hint="eastAsia" w:ascii="仿宋" w:hAnsi="仿宋" w:eastAsia="仿宋" w:cs="仿宋"/>
          <w:b/>
          <w:bCs/>
          <w:color w:val="auto"/>
          <w:spacing w:val="0"/>
          <w:sz w:val="21"/>
          <w:szCs w:val="21"/>
          <w:lang w:val="en-US" w:eastAsia="zh-CN"/>
        </w:rPr>
        <w:t>7.5中标通知</w:t>
      </w:r>
      <w:bookmarkEnd w:id="92"/>
      <w:bookmarkEnd w:id="93"/>
    </w:p>
    <w:p w14:paraId="6465EB0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在本章第3.3款规定的投标有效期内，招标人以书面形式向中标人发出中标通知书，同时将中标结果通知未中标的投标人。</w:t>
      </w:r>
    </w:p>
    <w:p w14:paraId="0401A48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94" w:name="_Toc1731"/>
      <w:bookmarkStart w:id="95" w:name="_Toc22130"/>
      <w:r>
        <w:rPr>
          <w:rFonts w:hint="eastAsia" w:ascii="仿宋" w:hAnsi="仿宋" w:eastAsia="仿宋" w:cs="仿宋"/>
          <w:b/>
          <w:bCs/>
          <w:color w:val="auto"/>
          <w:spacing w:val="0"/>
          <w:sz w:val="21"/>
          <w:szCs w:val="21"/>
          <w:lang w:val="en-US" w:eastAsia="zh-CN"/>
        </w:rPr>
        <w:t>7.6履约保证金</w:t>
      </w:r>
      <w:bookmarkEnd w:id="94"/>
      <w:bookmarkEnd w:id="95"/>
    </w:p>
    <w:p w14:paraId="4BE90A1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7.6.1在签订合同前，中标人应按投标人须知前附表规定的形式、金额和招标文件第四章“合同条款及格式”规定的或者事先经过招标人书面认可的履约保证金格式向招标人提交履约保证金。除投标人须知前附表另有规定外，履约保证金为中标合同金额的</w:t>
      </w:r>
      <w:r>
        <w:rPr>
          <w:rFonts w:hint="eastAsia" w:ascii="仿宋" w:hAnsi="仿宋" w:eastAsia="仿宋" w:cs="仿宋"/>
          <w:b w:val="0"/>
          <w:bCs w:val="0"/>
          <w:color w:val="auto"/>
          <w:spacing w:val="0"/>
          <w:sz w:val="21"/>
          <w:szCs w:val="21"/>
          <w:u w:val="single"/>
          <w:lang w:val="en-US" w:eastAsia="zh-CN"/>
        </w:rPr>
        <w:t xml:space="preserve">  5%  </w:t>
      </w:r>
      <w:r>
        <w:rPr>
          <w:rFonts w:hint="eastAsia" w:ascii="仿宋" w:hAnsi="仿宋" w:eastAsia="仿宋" w:cs="仿宋"/>
          <w:b w:val="0"/>
          <w:bCs w:val="0"/>
          <w:color w:val="auto"/>
          <w:spacing w:val="0"/>
          <w:sz w:val="21"/>
          <w:szCs w:val="21"/>
          <w:lang w:val="en-US" w:eastAsia="zh-CN"/>
        </w:rPr>
        <w:t>。联合体中标的，其履约保证金以联合体各方或者联合体中牵头人的名义提交。</w:t>
      </w:r>
    </w:p>
    <w:p w14:paraId="6DD57F2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7.6.2中标人不能按本章第7.6.1项要求提交履约保证金的，视为放弃中标，其投标保证金不予退还，给招标人造成的损失超过投标保证金数额的，中标人还应当对超过部分予以赔偿。</w:t>
      </w:r>
    </w:p>
    <w:p w14:paraId="1A313A9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96" w:name="_Toc26909"/>
      <w:bookmarkStart w:id="97" w:name="_Toc31844"/>
      <w:r>
        <w:rPr>
          <w:rFonts w:hint="eastAsia" w:ascii="仿宋" w:hAnsi="仿宋" w:eastAsia="仿宋" w:cs="仿宋"/>
          <w:b/>
          <w:bCs/>
          <w:color w:val="auto"/>
          <w:spacing w:val="0"/>
          <w:sz w:val="21"/>
          <w:szCs w:val="21"/>
          <w:lang w:val="en-US" w:eastAsia="zh-CN"/>
        </w:rPr>
        <w:t>7.7签订合同</w:t>
      </w:r>
      <w:bookmarkEnd w:id="96"/>
      <w:bookmarkEnd w:id="97"/>
    </w:p>
    <w:p w14:paraId="05C9AE8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7.7.1招标人和中标人应当在中标通知书发出之日起30日内，根据招标文件和中标人的投标文件订立书面合同。中标人无正当理由拒签合同，在签订合同时向招标人提出附加条件，或者不按照招标文件要求提交履约保证金的，招标人有权取消其中标资格，其投标保证金不予退还；给招标人造成的损失超过投标保证金数额的，中标人还应当对超过部分予以赔偿。</w:t>
      </w:r>
    </w:p>
    <w:p w14:paraId="0DA4456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7.7.2发出中标通知书后，招标人无正当理由拒签合同，或者在签订合同时向中标人提出附加条件的，招标人向中标人退还投标保证金；给中标人造成损失的，还应当赔偿损失。</w:t>
      </w:r>
    </w:p>
    <w:p w14:paraId="3E12DD1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7.7.3联合体中标的，联合体各方应当共同与招标人签订合同，就中标项目向招标人承担连带责任。</w:t>
      </w:r>
    </w:p>
    <w:p w14:paraId="6350261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1"/>
        <w:rPr>
          <w:rFonts w:hint="eastAsia" w:ascii="仿宋" w:hAnsi="仿宋" w:eastAsia="仿宋" w:cs="仿宋"/>
          <w:b/>
          <w:bCs/>
          <w:color w:val="auto"/>
          <w:spacing w:val="0"/>
          <w:sz w:val="32"/>
          <w:szCs w:val="32"/>
          <w:lang w:val="en-US" w:eastAsia="zh-CN"/>
        </w:rPr>
      </w:pPr>
      <w:bookmarkStart w:id="98" w:name="_Toc11373"/>
      <w:bookmarkStart w:id="99" w:name="_Toc3498"/>
      <w:r>
        <w:rPr>
          <w:rFonts w:hint="eastAsia" w:ascii="仿宋" w:hAnsi="仿宋" w:eastAsia="仿宋" w:cs="仿宋"/>
          <w:b/>
          <w:bCs/>
          <w:color w:val="auto"/>
          <w:spacing w:val="0"/>
          <w:sz w:val="32"/>
          <w:szCs w:val="32"/>
          <w:lang w:val="en-US" w:eastAsia="zh-CN"/>
        </w:rPr>
        <w:t>8.纪律和监督</w:t>
      </w:r>
      <w:bookmarkEnd w:id="98"/>
      <w:bookmarkEnd w:id="99"/>
    </w:p>
    <w:p w14:paraId="5CE78C3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100" w:name="_Toc24230"/>
      <w:bookmarkStart w:id="101" w:name="_Toc6628"/>
      <w:r>
        <w:rPr>
          <w:rFonts w:hint="eastAsia" w:ascii="仿宋" w:hAnsi="仿宋" w:eastAsia="仿宋" w:cs="仿宋"/>
          <w:b/>
          <w:bCs/>
          <w:color w:val="auto"/>
          <w:spacing w:val="0"/>
          <w:sz w:val="21"/>
          <w:szCs w:val="21"/>
          <w:lang w:val="en-US" w:eastAsia="zh-CN"/>
        </w:rPr>
        <w:t>8.1对招标人的纪律要求</w:t>
      </w:r>
      <w:bookmarkEnd w:id="100"/>
      <w:bookmarkEnd w:id="101"/>
    </w:p>
    <w:p w14:paraId="151A40D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招标人不得泄露招标投标活动中应当保密的情况和资料，不得与投标人串通损害国家利益、社会公共利益或者他人合法权益。</w:t>
      </w:r>
    </w:p>
    <w:p w14:paraId="6364CC9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102" w:name="_Toc28470"/>
      <w:bookmarkStart w:id="103" w:name="_Toc2937"/>
      <w:r>
        <w:rPr>
          <w:rFonts w:hint="eastAsia" w:ascii="仿宋" w:hAnsi="仿宋" w:eastAsia="仿宋" w:cs="仿宋"/>
          <w:b/>
          <w:bCs/>
          <w:color w:val="auto"/>
          <w:spacing w:val="0"/>
          <w:sz w:val="21"/>
          <w:szCs w:val="21"/>
          <w:lang w:val="en-US" w:eastAsia="zh-CN"/>
        </w:rPr>
        <w:t>8.2对投标人的纪律要求</w:t>
      </w:r>
      <w:bookmarkEnd w:id="102"/>
      <w:bookmarkEnd w:id="103"/>
    </w:p>
    <w:p w14:paraId="26732C0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投标人不得相互串通投标或者与招标人串通投标，不得向招标人或者评标委员会成员行贿谋取中标，不得以他人名义投标或者以其他方式弄虚作假骗取中标；投标人不得以任何方式干扰、影响评标工作。</w:t>
      </w:r>
    </w:p>
    <w:p w14:paraId="0C3B704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104" w:name="_Toc21149"/>
      <w:bookmarkStart w:id="105" w:name="_Toc4811"/>
      <w:r>
        <w:rPr>
          <w:rFonts w:hint="eastAsia" w:ascii="仿宋" w:hAnsi="仿宋" w:eastAsia="仿宋" w:cs="仿宋"/>
          <w:b/>
          <w:bCs/>
          <w:color w:val="auto"/>
          <w:spacing w:val="0"/>
          <w:sz w:val="21"/>
          <w:szCs w:val="21"/>
          <w:lang w:val="en-US" w:eastAsia="zh-CN"/>
        </w:rPr>
        <w:t>8.3对评标委员会成员的纪律要求</w:t>
      </w:r>
      <w:bookmarkEnd w:id="104"/>
      <w:bookmarkEnd w:id="105"/>
    </w:p>
    <w:p w14:paraId="71145C0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评标委员会成员不得收受他人的财物或者其他好处，不得向他人透露对投标文件的评审和比较、中标候选人的推荐情况以及评标有关的其他情况。在评标活动中，评标委员会成员应当客观、公正地履行职责，遵守职业道德，不得擅离职守，影响评标程序正常进行，不得使用第三章“评标办法”没有规定的评审因素和标准进行评标。</w:t>
      </w:r>
    </w:p>
    <w:p w14:paraId="79A7823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106" w:name="_Toc1886"/>
      <w:bookmarkStart w:id="107" w:name="_Toc19851"/>
      <w:r>
        <w:rPr>
          <w:rFonts w:hint="eastAsia" w:ascii="仿宋" w:hAnsi="仿宋" w:eastAsia="仿宋" w:cs="仿宋"/>
          <w:b/>
          <w:bCs/>
          <w:color w:val="auto"/>
          <w:spacing w:val="0"/>
          <w:sz w:val="21"/>
          <w:szCs w:val="21"/>
          <w:lang w:val="en-US" w:eastAsia="zh-CN"/>
        </w:rPr>
        <w:t>8.4对与评标活动有关的工作人员的纪律要求</w:t>
      </w:r>
      <w:bookmarkEnd w:id="106"/>
      <w:bookmarkEnd w:id="107"/>
    </w:p>
    <w:p w14:paraId="1856477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与评标活动有关的工作人员不得收受他人的财物或者其他好处，不得向他人透露对投标文件的评审和比较、中标候选人的推荐情况以及评标有关的其他情况。在评标活动中，与评标活动有关的工作人员不得擅离职守，影响评标程序正常进行。</w:t>
      </w:r>
    </w:p>
    <w:p w14:paraId="4C1617F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108" w:name="_Toc35"/>
      <w:bookmarkStart w:id="109" w:name="_Toc28125"/>
      <w:r>
        <w:rPr>
          <w:rFonts w:hint="eastAsia" w:ascii="仿宋" w:hAnsi="仿宋" w:eastAsia="仿宋" w:cs="仿宋"/>
          <w:b/>
          <w:bCs/>
          <w:color w:val="auto"/>
          <w:spacing w:val="0"/>
          <w:sz w:val="21"/>
          <w:szCs w:val="21"/>
          <w:lang w:val="en-US" w:eastAsia="zh-CN"/>
        </w:rPr>
        <w:t>8.5投诉</w:t>
      </w:r>
      <w:bookmarkEnd w:id="108"/>
      <w:bookmarkEnd w:id="109"/>
    </w:p>
    <w:p w14:paraId="4D11569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8.5.1投标人或者其他利害关系人认为招标投标活动不符合法律、行政法规规定的，可以自知道或者应当知道之日起10日内向有关行政监督部门投诉。投诉应当有明确的请求和必要的证明材料。</w:t>
      </w:r>
    </w:p>
    <w:p w14:paraId="343C04F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8.5.2投标人或者其他利害关系人对招标文件、开标和评标结果提出投诉的，应当按照投标人须知第2.4款、第5.3款和第7.2款的规定先向招标人提出异议。异议答复期间不计算在第8.5.1项规定的期限内。</w:t>
      </w:r>
    </w:p>
    <w:p w14:paraId="07CF64B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1"/>
        <w:rPr>
          <w:rFonts w:hint="eastAsia" w:ascii="仿宋" w:hAnsi="仿宋" w:eastAsia="仿宋" w:cs="仿宋"/>
          <w:b/>
          <w:bCs/>
          <w:color w:val="auto"/>
          <w:spacing w:val="0"/>
          <w:sz w:val="32"/>
          <w:szCs w:val="32"/>
          <w:lang w:val="en-US" w:eastAsia="zh-CN"/>
        </w:rPr>
      </w:pPr>
      <w:bookmarkStart w:id="110" w:name="_Toc27872"/>
      <w:bookmarkStart w:id="111" w:name="_Toc1835"/>
      <w:r>
        <w:rPr>
          <w:rFonts w:hint="eastAsia" w:ascii="仿宋" w:hAnsi="仿宋" w:eastAsia="仿宋" w:cs="仿宋"/>
          <w:b/>
          <w:bCs/>
          <w:color w:val="auto"/>
          <w:spacing w:val="0"/>
          <w:sz w:val="32"/>
          <w:szCs w:val="32"/>
          <w:lang w:val="en-US" w:eastAsia="zh-CN"/>
        </w:rPr>
        <w:t>9.需要补充的其他内容</w:t>
      </w:r>
      <w:bookmarkEnd w:id="110"/>
      <w:bookmarkEnd w:id="111"/>
    </w:p>
    <w:p w14:paraId="7514820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需要补充的其他内容：见投标人须知前附表。</w:t>
      </w:r>
    </w:p>
    <w:p w14:paraId="6CB6B7A6">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0"/>
        <w:rPr>
          <w:rFonts w:hint="eastAsia" w:ascii="仿宋" w:hAnsi="仿宋" w:eastAsia="仿宋" w:cs="仿宋"/>
          <w:b/>
          <w:bCs/>
          <w:color w:val="auto"/>
          <w:spacing w:val="0"/>
          <w:kern w:val="0"/>
          <w:sz w:val="32"/>
          <w:szCs w:val="32"/>
          <w:lang w:val="en-US" w:eastAsia="zh-CN" w:bidi="ar-SA"/>
        </w:rPr>
        <w:sectPr>
          <w:pgSz w:w="11906" w:h="16838"/>
          <w:pgMar w:top="1440" w:right="1800" w:bottom="1440" w:left="1800" w:header="851" w:footer="992" w:gutter="0"/>
          <w:pgNumType w:fmt="decimal"/>
          <w:cols w:space="425" w:num="1"/>
          <w:docGrid w:type="lines" w:linePitch="312" w:charSpace="0"/>
        </w:sectPr>
      </w:pPr>
      <w:bookmarkStart w:id="112" w:name="_Toc18581"/>
    </w:p>
    <w:p w14:paraId="547A778C">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0"/>
        <w:rPr>
          <w:rFonts w:hint="eastAsia" w:ascii="仿宋" w:hAnsi="仿宋" w:eastAsia="仿宋" w:cs="仿宋"/>
          <w:b/>
          <w:bCs/>
          <w:color w:val="auto"/>
          <w:spacing w:val="0"/>
          <w:sz w:val="32"/>
          <w:szCs w:val="32"/>
          <w:lang w:val="en-US" w:eastAsia="zh-CN"/>
        </w:rPr>
      </w:pPr>
      <w:r>
        <w:rPr>
          <w:rFonts w:hint="eastAsia" w:ascii="仿宋" w:hAnsi="仿宋" w:eastAsia="仿宋" w:cs="仿宋"/>
          <w:b/>
          <w:bCs/>
          <w:color w:val="auto"/>
          <w:spacing w:val="0"/>
          <w:kern w:val="0"/>
          <w:sz w:val="32"/>
          <w:szCs w:val="32"/>
          <w:lang w:val="en-US" w:eastAsia="zh-CN" w:bidi="ar-SA"/>
        </w:rPr>
        <w:t>第三章</w:t>
      </w:r>
      <w:r>
        <w:rPr>
          <w:rFonts w:hint="eastAsia" w:ascii="仿宋" w:hAnsi="仿宋" w:eastAsia="仿宋" w:cs="仿宋"/>
          <w:b/>
          <w:bCs/>
          <w:color w:val="auto"/>
          <w:spacing w:val="0"/>
          <w:sz w:val="32"/>
          <w:szCs w:val="32"/>
          <w:lang w:val="en-US" w:eastAsia="zh-CN"/>
        </w:rPr>
        <w:t xml:space="preserve"> </w:t>
      </w:r>
      <w:bookmarkStart w:id="113" w:name="_Toc28445"/>
      <w:r>
        <w:rPr>
          <w:rFonts w:hint="eastAsia" w:ascii="仿宋" w:hAnsi="仿宋" w:eastAsia="仿宋" w:cs="仿宋"/>
          <w:b/>
          <w:bCs/>
          <w:color w:val="auto"/>
          <w:spacing w:val="0"/>
          <w:sz w:val="32"/>
          <w:szCs w:val="32"/>
          <w:lang w:val="en-US" w:eastAsia="zh-CN"/>
        </w:rPr>
        <w:t>评标办法（综合评分法）</w:t>
      </w:r>
      <w:bookmarkEnd w:id="112"/>
      <w:bookmarkEnd w:id="113"/>
    </w:p>
    <w:p w14:paraId="7742ABA8">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both"/>
        <w:textAlignment w:val="auto"/>
        <w:outlineLvl w:val="9"/>
        <w:rPr>
          <w:rFonts w:hint="eastAsia" w:ascii="仿宋" w:hAnsi="仿宋" w:eastAsia="仿宋" w:cs="仿宋"/>
          <w:b/>
          <w:bCs/>
          <w:color w:val="auto"/>
          <w:spacing w:val="0"/>
          <w:sz w:val="32"/>
          <w:szCs w:val="32"/>
          <w:lang w:val="en-US" w:eastAsia="zh-CN"/>
        </w:rPr>
      </w:pPr>
    </w:p>
    <w:p w14:paraId="16D3B2D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center"/>
        <w:textAlignment w:val="auto"/>
        <w:outlineLvl w:val="1"/>
        <w:rPr>
          <w:rFonts w:hint="eastAsia" w:ascii="仿宋" w:hAnsi="仿宋" w:eastAsia="仿宋" w:cs="仿宋"/>
          <w:b/>
          <w:bCs/>
          <w:color w:val="auto"/>
          <w:spacing w:val="0"/>
          <w:sz w:val="21"/>
          <w:szCs w:val="21"/>
          <w:lang w:val="en-US" w:eastAsia="zh-CN"/>
        </w:rPr>
      </w:pPr>
      <w:bookmarkStart w:id="114" w:name="_Toc16712"/>
      <w:bookmarkStart w:id="115" w:name="_Toc5749"/>
      <w:r>
        <w:rPr>
          <w:rFonts w:hint="eastAsia" w:ascii="仿宋" w:hAnsi="仿宋" w:eastAsia="仿宋" w:cs="仿宋"/>
          <w:b/>
          <w:bCs/>
          <w:color w:val="auto"/>
          <w:spacing w:val="0"/>
          <w:sz w:val="21"/>
          <w:szCs w:val="21"/>
          <w:lang w:val="en-US" w:eastAsia="zh-CN"/>
        </w:rPr>
        <w:t>评标办法前附表</w:t>
      </w:r>
      <w:bookmarkEnd w:id="114"/>
      <w:bookmarkEnd w:id="115"/>
    </w:p>
    <w:tbl>
      <w:tblPr>
        <w:tblStyle w:val="22"/>
        <w:tblW w:w="94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2"/>
        <w:gridCol w:w="1098"/>
        <w:gridCol w:w="2050"/>
        <w:gridCol w:w="5432"/>
      </w:tblGrid>
      <w:tr w14:paraId="07E68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1960" w:type="dxa"/>
            <w:gridSpan w:val="2"/>
            <w:vAlign w:val="center"/>
          </w:tcPr>
          <w:p w14:paraId="48D0402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0"/>
                <w:szCs w:val="20"/>
                <w:vertAlign w:val="baseline"/>
                <w:lang w:val="en-US" w:eastAsia="zh-CN"/>
              </w:rPr>
            </w:pPr>
            <w:r>
              <w:rPr>
                <w:rFonts w:hint="eastAsia" w:ascii="仿宋" w:hAnsi="仿宋" w:eastAsia="仿宋" w:cs="仿宋"/>
                <w:b/>
                <w:bCs/>
                <w:color w:val="auto"/>
                <w:spacing w:val="0"/>
                <w:sz w:val="20"/>
                <w:szCs w:val="20"/>
                <w:vertAlign w:val="baseline"/>
                <w:lang w:val="en-US" w:eastAsia="zh-CN"/>
              </w:rPr>
              <w:t>条款号</w:t>
            </w:r>
          </w:p>
        </w:tc>
        <w:tc>
          <w:tcPr>
            <w:tcW w:w="2050" w:type="dxa"/>
            <w:vAlign w:val="center"/>
          </w:tcPr>
          <w:p w14:paraId="046F815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0"/>
                <w:szCs w:val="20"/>
                <w:vertAlign w:val="baseline"/>
                <w:lang w:val="en-US" w:eastAsia="zh-CN"/>
              </w:rPr>
            </w:pPr>
            <w:r>
              <w:rPr>
                <w:rFonts w:hint="eastAsia" w:ascii="仿宋" w:hAnsi="仿宋" w:eastAsia="仿宋" w:cs="仿宋"/>
                <w:b/>
                <w:bCs/>
                <w:color w:val="auto"/>
                <w:spacing w:val="0"/>
                <w:sz w:val="20"/>
                <w:szCs w:val="20"/>
                <w:vertAlign w:val="baseline"/>
                <w:lang w:val="en-US" w:eastAsia="zh-CN"/>
              </w:rPr>
              <w:t>评审因素</w:t>
            </w:r>
          </w:p>
        </w:tc>
        <w:tc>
          <w:tcPr>
            <w:tcW w:w="5432" w:type="dxa"/>
            <w:vAlign w:val="center"/>
          </w:tcPr>
          <w:p w14:paraId="6D20706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0"/>
                <w:szCs w:val="20"/>
                <w:vertAlign w:val="baseline"/>
                <w:lang w:val="en-US" w:eastAsia="zh-CN"/>
              </w:rPr>
            </w:pPr>
            <w:r>
              <w:rPr>
                <w:rFonts w:hint="eastAsia" w:ascii="仿宋" w:hAnsi="仿宋" w:eastAsia="仿宋" w:cs="仿宋"/>
                <w:b/>
                <w:bCs/>
                <w:color w:val="auto"/>
                <w:spacing w:val="0"/>
                <w:sz w:val="20"/>
                <w:szCs w:val="20"/>
                <w:vertAlign w:val="baseline"/>
                <w:lang w:val="en-US" w:eastAsia="zh-CN"/>
              </w:rPr>
              <w:t>评审标准</w:t>
            </w:r>
          </w:p>
        </w:tc>
      </w:tr>
      <w:tr w14:paraId="673C2B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5" w:hRule="atLeast"/>
        </w:trPr>
        <w:tc>
          <w:tcPr>
            <w:tcW w:w="862" w:type="dxa"/>
            <w:vAlign w:val="center"/>
          </w:tcPr>
          <w:p w14:paraId="09613C6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1</w:t>
            </w:r>
          </w:p>
        </w:tc>
        <w:tc>
          <w:tcPr>
            <w:tcW w:w="1098" w:type="dxa"/>
            <w:vAlign w:val="center"/>
          </w:tcPr>
          <w:p w14:paraId="48F6DA0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评标方法</w:t>
            </w:r>
          </w:p>
        </w:tc>
        <w:tc>
          <w:tcPr>
            <w:tcW w:w="2050" w:type="dxa"/>
            <w:vAlign w:val="center"/>
          </w:tcPr>
          <w:p w14:paraId="2B1A6CF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中标候选人排序方法</w:t>
            </w:r>
          </w:p>
        </w:tc>
        <w:tc>
          <w:tcPr>
            <w:tcW w:w="5432" w:type="dxa"/>
            <w:vAlign w:val="center"/>
          </w:tcPr>
          <w:p w14:paraId="39198E8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both"/>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综合评分法（按综合得分从高到低排序）</w:t>
            </w:r>
          </w:p>
        </w:tc>
      </w:tr>
      <w:tr w14:paraId="16A9D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7" w:hRule="atLeast"/>
        </w:trPr>
        <w:tc>
          <w:tcPr>
            <w:tcW w:w="862" w:type="dxa"/>
            <w:vMerge w:val="restart"/>
            <w:vAlign w:val="center"/>
          </w:tcPr>
          <w:p w14:paraId="7E60159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2.1.2</w:t>
            </w:r>
          </w:p>
        </w:tc>
        <w:tc>
          <w:tcPr>
            <w:tcW w:w="1098" w:type="dxa"/>
            <w:vMerge w:val="restart"/>
            <w:vAlign w:val="center"/>
          </w:tcPr>
          <w:p w14:paraId="7986BF7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资格评审标准</w:t>
            </w:r>
          </w:p>
        </w:tc>
        <w:tc>
          <w:tcPr>
            <w:tcW w:w="2050" w:type="dxa"/>
            <w:vAlign w:val="center"/>
          </w:tcPr>
          <w:p w14:paraId="16B91FC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营业执照</w:t>
            </w:r>
          </w:p>
        </w:tc>
        <w:tc>
          <w:tcPr>
            <w:tcW w:w="5432" w:type="dxa"/>
            <w:vAlign w:val="center"/>
          </w:tcPr>
          <w:p w14:paraId="00711FB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both"/>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投标供应商为企业(包括合伙企业)的，应提供有效的“营业执照”；投标供应商为事业单位的，应提供有效的“事业单位法人证书”；投标供应商是非企业机构的，应提供有效的“执业许可证”、“登记证书”等证明文件；(上述资料须复印件加盖公章)；</w:t>
            </w:r>
          </w:p>
          <w:p w14:paraId="22AE0C4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both"/>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分支机构参加投标的，应提供该分支机构或其所属法人/其他组织的相应证明文件；同时还应提供其所属法人/其他组织出具的授权其参与本项目的授权书(格式自拟，须加盖其所属法人/其他组织的公章)；</w:t>
            </w:r>
          </w:p>
        </w:tc>
      </w:tr>
      <w:tr w14:paraId="7105D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trPr>
        <w:tc>
          <w:tcPr>
            <w:tcW w:w="862" w:type="dxa"/>
            <w:vMerge w:val="continue"/>
            <w:vAlign w:val="center"/>
          </w:tcPr>
          <w:p w14:paraId="4AC93B3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1098" w:type="dxa"/>
            <w:vMerge w:val="continue"/>
            <w:vAlign w:val="center"/>
          </w:tcPr>
          <w:p w14:paraId="5A36C67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p>
        </w:tc>
        <w:tc>
          <w:tcPr>
            <w:tcW w:w="2050" w:type="dxa"/>
            <w:vAlign w:val="center"/>
          </w:tcPr>
          <w:p w14:paraId="743D545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0000FF"/>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企业资质</w:t>
            </w:r>
          </w:p>
        </w:tc>
        <w:tc>
          <w:tcPr>
            <w:tcW w:w="5432" w:type="dxa"/>
            <w:vAlign w:val="center"/>
          </w:tcPr>
          <w:p w14:paraId="5BB71CA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both"/>
              <w:textAlignment w:val="auto"/>
              <w:outlineLvl w:val="9"/>
              <w:rPr>
                <w:rFonts w:hint="eastAsia" w:ascii="仿宋" w:hAnsi="仿宋" w:eastAsia="仿宋" w:cs="仿宋"/>
                <w:b w:val="0"/>
                <w:bCs w:val="0"/>
                <w:color w:val="0000FF"/>
                <w:spacing w:val="0"/>
                <w:sz w:val="22"/>
                <w:szCs w:val="22"/>
                <w:vertAlign w:val="baseline"/>
                <w:lang w:val="en-US" w:eastAsia="zh-CN"/>
              </w:rPr>
            </w:pPr>
            <w:r>
              <w:rPr>
                <w:rFonts w:hint="eastAsia" w:ascii="仿宋" w:hAnsi="仿宋" w:eastAsia="仿宋" w:cs="仿宋"/>
                <w:color w:val="auto"/>
                <w:sz w:val="22"/>
                <w:szCs w:val="22"/>
                <w:lang w:val="en-US" w:eastAsia="zh-CN"/>
              </w:rPr>
              <w:t>是否</w:t>
            </w:r>
            <w:r>
              <w:rPr>
                <w:rFonts w:hint="eastAsia" w:ascii="仿宋" w:hAnsi="仿宋" w:eastAsia="仿宋" w:cs="仿宋"/>
                <w:b w:val="0"/>
                <w:bCs w:val="0"/>
                <w:color w:val="auto"/>
                <w:kern w:val="2"/>
                <w:sz w:val="22"/>
                <w:szCs w:val="22"/>
                <w:lang w:val="en-US" w:eastAsia="zh-CN" w:bidi="ar-SA"/>
              </w:rPr>
              <w:t>具有牛所在地县级以上兽医主管部门颁发的《动物防疫条件合格证》；</w:t>
            </w:r>
          </w:p>
        </w:tc>
      </w:tr>
      <w:tr w14:paraId="78172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8" w:hRule="atLeast"/>
        </w:trPr>
        <w:tc>
          <w:tcPr>
            <w:tcW w:w="862" w:type="dxa"/>
            <w:vMerge w:val="continue"/>
            <w:vAlign w:val="center"/>
          </w:tcPr>
          <w:p w14:paraId="218F3AB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1098" w:type="dxa"/>
            <w:vMerge w:val="continue"/>
            <w:vAlign w:val="center"/>
          </w:tcPr>
          <w:p w14:paraId="0F90E36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p>
        </w:tc>
        <w:tc>
          <w:tcPr>
            <w:tcW w:w="2050" w:type="dxa"/>
            <w:vAlign w:val="center"/>
          </w:tcPr>
          <w:p w14:paraId="686445C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法人身份证明及授权委托书</w:t>
            </w:r>
          </w:p>
        </w:tc>
        <w:tc>
          <w:tcPr>
            <w:tcW w:w="5432" w:type="dxa"/>
            <w:vAlign w:val="center"/>
          </w:tcPr>
          <w:p w14:paraId="2EC43D2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both"/>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 xml:space="preserve">投标文件中由法定代表人签字或盖签名章的，须提供有效的法定代表人身份证明书；投标文件中由授权委托人签字的，须提供有效的法定代表人授权委托书及法定代表人身份证明书。 </w:t>
            </w:r>
          </w:p>
        </w:tc>
      </w:tr>
      <w:tr w14:paraId="51A352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862" w:type="dxa"/>
            <w:vMerge w:val="continue"/>
            <w:vAlign w:val="center"/>
          </w:tcPr>
          <w:p w14:paraId="6404BC9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1098" w:type="dxa"/>
            <w:vMerge w:val="continue"/>
            <w:vAlign w:val="center"/>
          </w:tcPr>
          <w:p w14:paraId="28527C4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p>
        </w:tc>
        <w:tc>
          <w:tcPr>
            <w:tcW w:w="2050" w:type="dxa"/>
            <w:vAlign w:val="center"/>
          </w:tcPr>
          <w:p w14:paraId="29C0145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财务要求</w:t>
            </w:r>
          </w:p>
        </w:tc>
        <w:tc>
          <w:tcPr>
            <w:tcW w:w="5432" w:type="dxa"/>
            <w:vAlign w:val="center"/>
          </w:tcPr>
          <w:p w14:paraId="541A2A6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both"/>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kern w:val="2"/>
                <w:sz w:val="22"/>
                <w:szCs w:val="22"/>
                <w:lang w:val="en-US" w:eastAsia="zh-CN" w:bidi="ar-SA"/>
              </w:rPr>
              <w:t>是否提供2024年财务审计报告或2024年年末财务报表（包含：现金流量表、资产负债表、利润表）</w:t>
            </w:r>
          </w:p>
        </w:tc>
      </w:tr>
      <w:tr w14:paraId="564E1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862" w:type="dxa"/>
            <w:vMerge w:val="continue"/>
            <w:vAlign w:val="center"/>
          </w:tcPr>
          <w:p w14:paraId="691FDE6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1098" w:type="dxa"/>
            <w:vMerge w:val="continue"/>
            <w:vAlign w:val="center"/>
          </w:tcPr>
          <w:p w14:paraId="6954E46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p>
        </w:tc>
        <w:tc>
          <w:tcPr>
            <w:tcW w:w="2050" w:type="dxa"/>
            <w:vAlign w:val="center"/>
          </w:tcPr>
          <w:p w14:paraId="573F97E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信誉要求</w:t>
            </w:r>
          </w:p>
        </w:tc>
        <w:tc>
          <w:tcPr>
            <w:tcW w:w="5432" w:type="dxa"/>
            <w:vAlign w:val="center"/>
          </w:tcPr>
          <w:p w14:paraId="2346BC9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both"/>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无不良行为记录；在“信用中国”网站（www.creditchina.gov.cn）、中国政府采购网（www.ccgp.gov.cn）被列入失信被执行人、重大税收违法案件当事人名单、政府采购严重违法失信行为记录名单的（尚在处罚期内的），将拒绝其参本次政府采购活动；</w:t>
            </w:r>
            <w:r>
              <w:rPr>
                <w:rFonts w:hint="eastAsia" w:ascii="仿宋" w:hAnsi="仿宋" w:eastAsia="仿宋" w:cs="仿宋"/>
                <w:b/>
                <w:bCs/>
                <w:color w:val="auto"/>
                <w:spacing w:val="0"/>
                <w:sz w:val="22"/>
                <w:szCs w:val="22"/>
                <w:vertAlign w:val="baseline"/>
                <w:lang w:val="en-US" w:eastAsia="zh-CN"/>
              </w:rPr>
              <w:t>（评标委员会现场查询）</w:t>
            </w:r>
          </w:p>
        </w:tc>
      </w:tr>
      <w:tr w14:paraId="6B1BA5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862" w:type="dxa"/>
            <w:vMerge w:val="continue"/>
            <w:vAlign w:val="center"/>
          </w:tcPr>
          <w:p w14:paraId="6D01BD1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1098" w:type="dxa"/>
            <w:vMerge w:val="continue"/>
            <w:vAlign w:val="center"/>
          </w:tcPr>
          <w:p w14:paraId="1F45960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p>
        </w:tc>
        <w:tc>
          <w:tcPr>
            <w:tcW w:w="2050" w:type="dxa"/>
            <w:vAlign w:val="center"/>
          </w:tcPr>
          <w:p w14:paraId="4D84D1B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中小企业</w:t>
            </w:r>
          </w:p>
        </w:tc>
        <w:tc>
          <w:tcPr>
            <w:tcW w:w="5432" w:type="dxa"/>
            <w:vAlign w:val="center"/>
          </w:tcPr>
          <w:p w14:paraId="643C931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both"/>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color w:val="auto"/>
                <w:sz w:val="22"/>
                <w:szCs w:val="22"/>
                <w:lang w:val="en-US" w:eastAsia="zh-CN"/>
              </w:rPr>
              <w:t>是否符合中小企业响应要求</w:t>
            </w:r>
            <w:r>
              <w:rPr>
                <w:rFonts w:hint="eastAsia" w:ascii="仿宋" w:hAnsi="仿宋" w:eastAsia="仿宋" w:cs="仿宋"/>
                <w:color w:val="auto"/>
                <w:sz w:val="22"/>
                <w:szCs w:val="22"/>
                <w:lang w:eastAsia="zh-CN"/>
              </w:rPr>
              <w:t>；</w:t>
            </w:r>
            <w:r>
              <w:rPr>
                <w:rFonts w:hint="eastAsia" w:ascii="仿宋" w:hAnsi="仿宋" w:eastAsia="仿宋" w:cs="仿宋"/>
                <w:color w:val="auto"/>
                <w:sz w:val="22"/>
                <w:szCs w:val="22"/>
                <w:lang w:val="en-US" w:eastAsia="zh-CN"/>
              </w:rPr>
              <w:t>是否按招标文件格式、要求填写。</w:t>
            </w:r>
          </w:p>
        </w:tc>
      </w:tr>
      <w:tr w14:paraId="0F5330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862" w:type="dxa"/>
            <w:vMerge w:val="continue"/>
            <w:vAlign w:val="center"/>
          </w:tcPr>
          <w:p w14:paraId="582789E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1098" w:type="dxa"/>
            <w:vMerge w:val="continue"/>
            <w:vAlign w:val="center"/>
          </w:tcPr>
          <w:p w14:paraId="637BCE5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p>
        </w:tc>
        <w:tc>
          <w:tcPr>
            <w:tcW w:w="2050" w:type="dxa"/>
            <w:vAlign w:val="center"/>
          </w:tcPr>
          <w:p w14:paraId="7C7913E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不存在禁止投标的情形</w:t>
            </w:r>
          </w:p>
        </w:tc>
        <w:tc>
          <w:tcPr>
            <w:tcW w:w="5432" w:type="dxa"/>
            <w:vAlign w:val="center"/>
          </w:tcPr>
          <w:p w14:paraId="151EFDA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both"/>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不存在第二章“投标人须知”第1.4.3项规定的任何一种情形（投标人自行拟定声明函）</w:t>
            </w:r>
          </w:p>
        </w:tc>
      </w:tr>
      <w:tr w14:paraId="10506D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862" w:type="dxa"/>
            <w:vMerge w:val="restart"/>
            <w:vAlign w:val="center"/>
          </w:tcPr>
          <w:p w14:paraId="79EDB94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2.1.3</w:t>
            </w:r>
          </w:p>
        </w:tc>
        <w:tc>
          <w:tcPr>
            <w:tcW w:w="1098" w:type="dxa"/>
            <w:vMerge w:val="restart"/>
            <w:vAlign w:val="center"/>
          </w:tcPr>
          <w:p w14:paraId="34757C4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符合性评审标准</w:t>
            </w:r>
          </w:p>
        </w:tc>
        <w:tc>
          <w:tcPr>
            <w:tcW w:w="2050" w:type="dxa"/>
            <w:vAlign w:val="center"/>
          </w:tcPr>
          <w:p w14:paraId="5E507AC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投标人名称</w:t>
            </w:r>
          </w:p>
        </w:tc>
        <w:tc>
          <w:tcPr>
            <w:tcW w:w="5432" w:type="dxa"/>
            <w:vAlign w:val="center"/>
          </w:tcPr>
          <w:p w14:paraId="1E306C7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both"/>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投标人名称与营业执照、合格证书等是否一致；</w:t>
            </w:r>
          </w:p>
        </w:tc>
      </w:tr>
      <w:tr w14:paraId="05E21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862" w:type="dxa"/>
            <w:vMerge w:val="continue"/>
            <w:vAlign w:val="center"/>
          </w:tcPr>
          <w:p w14:paraId="263AE5D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钱</w:t>
            </w:r>
          </w:p>
        </w:tc>
        <w:tc>
          <w:tcPr>
            <w:tcW w:w="1098" w:type="dxa"/>
            <w:vMerge w:val="continue"/>
            <w:vAlign w:val="center"/>
          </w:tcPr>
          <w:p w14:paraId="277DBDF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p>
        </w:tc>
        <w:tc>
          <w:tcPr>
            <w:tcW w:w="2050" w:type="dxa"/>
            <w:vAlign w:val="center"/>
          </w:tcPr>
          <w:p w14:paraId="4BD51F6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签字盖章</w:t>
            </w:r>
          </w:p>
        </w:tc>
        <w:tc>
          <w:tcPr>
            <w:tcW w:w="5432" w:type="dxa"/>
            <w:vAlign w:val="center"/>
          </w:tcPr>
          <w:p w14:paraId="6B129A2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both"/>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是否按招标文件要求加盖公章，且有法定代表人或授权代表签字（或签章）；</w:t>
            </w:r>
          </w:p>
        </w:tc>
      </w:tr>
      <w:tr w14:paraId="3A684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862" w:type="dxa"/>
            <w:vMerge w:val="continue"/>
            <w:vAlign w:val="center"/>
          </w:tcPr>
          <w:p w14:paraId="3EE652C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1098" w:type="dxa"/>
            <w:vMerge w:val="continue"/>
            <w:vAlign w:val="center"/>
          </w:tcPr>
          <w:p w14:paraId="700D334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p>
        </w:tc>
        <w:tc>
          <w:tcPr>
            <w:tcW w:w="2050" w:type="dxa"/>
            <w:vAlign w:val="center"/>
          </w:tcPr>
          <w:p w14:paraId="6C060B2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投标报价</w:t>
            </w:r>
          </w:p>
        </w:tc>
        <w:tc>
          <w:tcPr>
            <w:tcW w:w="5432" w:type="dxa"/>
            <w:vAlign w:val="center"/>
          </w:tcPr>
          <w:p w14:paraId="46A958E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both"/>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color w:val="auto"/>
                <w:sz w:val="22"/>
                <w:szCs w:val="22"/>
                <w:lang w:val="en-US" w:eastAsia="zh-CN"/>
              </w:rPr>
              <w:t>投标</w:t>
            </w:r>
            <w:r>
              <w:rPr>
                <w:rFonts w:hint="eastAsia" w:ascii="仿宋" w:hAnsi="仿宋" w:eastAsia="仿宋" w:cs="仿宋"/>
                <w:color w:val="auto"/>
                <w:sz w:val="22"/>
                <w:szCs w:val="22"/>
              </w:rPr>
              <w:t>报价</w:t>
            </w:r>
            <w:r>
              <w:rPr>
                <w:rFonts w:hint="eastAsia" w:ascii="仿宋" w:hAnsi="仿宋" w:eastAsia="仿宋" w:cs="仿宋"/>
                <w:color w:val="auto"/>
                <w:sz w:val="22"/>
                <w:szCs w:val="22"/>
                <w:lang w:val="en-US" w:eastAsia="zh-CN"/>
              </w:rPr>
              <w:t>是否符合招标文件要求，是否超过最高限价；</w:t>
            </w:r>
          </w:p>
        </w:tc>
      </w:tr>
      <w:tr w14:paraId="6DADD2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862" w:type="dxa"/>
            <w:vMerge w:val="continue"/>
            <w:vAlign w:val="center"/>
          </w:tcPr>
          <w:p w14:paraId="22E182E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1098" w:type="dxa"/>
            <w:vMerge w:val="continue"/>
            <w:vAlign w:val="center"/>
          </w:tcPr>
          <w:p w14:paraId="4502EEE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p>
        </w:tc>
        <w:tc>
          <w:tcPr>
            <w:tcW w:w="2050" w:type="dxa"/>
            <w:vAlign w:val="center"/>
          </w:tcPr>
          <w:p w14:paraId="0DA7334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报价唯一性</w:t>
            </w:r>
          </w:p>
        </w:tc>
        <w:tc>
          <w:tcPr>
            <w:tcW w:w="5432" w:type="dxa"/>
            <w:vAlign w:val="center"/>
          </w:tcPr>
          <w:p w14:paraId="07148F0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both"/>
              <w:textAlignment w:val="auto"/>
              <w:outlineLvl w:val="9"/>
              <w:rPr>
                <w:rFonts w:hint="eastAsia" w:ascii="仿宋" w:hAnsi="仿宋" w:eastAsia="仿宋" w:cs="仿宋"/>
                <w:color w:val="auto"/>
                <w:sz w:val="22"/>
                <w:szCs w:val="22"/>
                <w:lang w:val="en-US" w:eastAsia="zh-CN"/>
              </w:rPr>
            </w:pPr>
            <w:r>
              <w:rPr>
                <w:rFonts w:hint="eastAsia" w:ascii="仿宋" w:hAnsi="仿宋" w:eastAsia="仿宋" w:cs="仿宋"/>
                <w:color w:val="auto"/>
                <w:kern w:val="2"/>
                <w:sz w:val="22"/>
                <w:szCs w:val="22"/>
                <w:lang w:val="en-US" w:eastAsia="zh-CN" w:bidi="ar-SA"/>
              </w:rPr>
              <w:t>投标文件未出现可选择性或可调整的报价；</w:t>
            </w:r>
          </w:p>
        </w:tc>
      </w:tr>
      <w:tr w14:paraId="072F5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862" w:type="dxa"/>
            <w:vMerge w:val="continue"/>
            <w:vAlign w:val="center"/>
          </w:tcPr>
          <w:p w14:paraId="364FC36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1098" w:type="dxa"/>
            <w:vMerge w:val="continue"/>
            <w:vAlign w:val="center"/>
          </w:tcPr>
          <w:p w14:paraId="4B9B19B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p>
        </w:tc>
        <w:tc>
          <w:tcPr>
            <w:tcW w:w="2050" w:type="dxa"/>
            <w:vAlign w:val="center"/>
          </w:tcPr>
          <w:p w14:paraId="2497C7F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报价合理性</w:t>
            </w:r>
          </w:p>
        </w:tc>
        <w:tc>
          <w:tcPr>
            <w:tcW w:w="5432" w:type="dxa"/>
            <w:vAlign w:val="center"/>
          </w:tcPr>
          <w:p w14:paraId="24A20D7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both"/>
              <w:textAlignment w:val="auto"/>
              <w:outlineLvl w:val="9"/>
              <w:rPr>
                <w:rFonts w:hint="eastAsia" w:ascii="仿宋" w:hAnsi="仿宋" w:eastAsia="仿宋" w:cs="仿宋"/>
                <w:color w:val="auto"/>
                <w:kern w:val="2"/>
                <w:sz w:val="22"/>
                <w:szCs w:val="22"/>
                <w:lang w:val="en-US" w:eastAsia="zh-CN" w:bidi="ar-SA"/>
              </w:rPr>
            </w:pPr>
            <w:r>
              <w:rPr>
                <w:rFonts w:hint="eastAsia" w:ascii="仿宋" w:hAnsi="仿宋" w:eastAsia="仿宋" w:cs="仿宋"/>
                <w:color w:val="auto"/>
                <w:kern w:val="2"/>
                <w:sz w:val="22"/>
                <w:szCs w:val="22"/>
                <w:lang w:val="en-US" w:eastAsia="zh-CN" w:bidi="ar-SA"/>
              </w:rPr>
              <w:t>投标人的报价明显低于其他通过符合性审查投标人的报价，有可能影响产品质量或者不能诚信履约的，能够应评标委员会要求在规定时间内证明其报价合理性的；</w:t>
            </w:r>
          </w:p>
        </w:tc>
      </w:tr>
      <w:tr w14:paraId="6FAF0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862" w:type="dxa"/>
            <w:vMerge w:val="continue"/>
            <w:vAlign w:val="center"/>
          </w:tcPr>
          <w:p w14:paraId="452C79B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1098" w:type="dxa"/>
            <w:vMerge w:val="continue"/>
            <w:vAlign w:val="center"/>
          </w:tcPr>
          <w:p w14:paraId="7C5884D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p>
        </w:tc>
        <w:tc>
          <w:tcPr>
            <w:tcW w:w="2050" w:type="dxa"/>
            <w:vAlign w:val="center"/>
          </w:tcPr>
          <w:p w14:paraId="2634A8E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承诺书</w:t>
            </w:r>
          </w:p>
        </w:tc>
        <w:tc>
          <w:tcPr>
            <w:tcW w:w="5432" w:type="dxa"/>
            <w:vAlign w:val="center"/>
          </w:tcPr>
          <w:p w14:paraId="0C214A4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both"/>
              <w:textAlignment w:val="auto"/>
              <w:outlineLvl w:val="9"/>
              <w:rPr>
                <w:rFonts w:hint="eastAsia" w:ascii="仿宋" w:hAnsi="仿宋" w:eastAsia="仿宋" w:cs="仿宋"/>
                <w:color w:val="auto"/>
                <w:kern w:val="2"/>
                <w:sz w:val="22"/>
                <w:szCs w:val="22"/>
                <w:lang w:val="en-US" w:eastAsia="zh-CN" w:bidi="ar-SA"/>
              </w:rPr>
            </w:pPr>
            <w:r>
              <w:rPr>
                <w:rFonts w:hint="eastAsia" w:ascii="仿宋" w:hAnsi="仿宋" w:eastAsia="仿宋" w:cs="仿宋"/>
                <w:color w:val="auto"/>
                <w:sz w:val="22"/>
                <w:szCs w:val="22"/>
                <w:lang w:val="en-US" w:eastAsia="zh-CN"/>
              </w:rPr>
              <w:t>是否提供关于本项目采购需求完全理解并承诺达到采购人采购目的的承诺书</w:t>
            </w:r>
          </w:p>
        </w:tc>
      </w:tr>
      <w:tr w14:paraId="081C55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862" w:type="dxa"/>
            <w:vMerge w:val="continue"/>
            <w:vAlign w:val="center"/>
          </w:tcPr>
          <w:p w14:paraId="0845018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1098" w:type="dxa"/>
            <w:vMerge w:val="continue"/>
            <w:vAlign w:val="center"/>
          </w:tcPr>
          <w:p w14:paraId="07F9E7B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p>
        </w:tc>
        <w:tc>
          <w:tcPr>
            <w:tcW w:w="2050" w:type="dxa"/>
            <w:vAlign w:val="center"/>
          </w:tcPr>
          <w:p w14:paraId="0F5EB88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投标内容</w:t>
            </w:r>
          </w:p>
        </w:tc>
        <w:tc>
          <w:tcPr>
            <w:tcW w:w="5432" w:type="dxa"/>
            <w:vAlign w:val="center"/>
          </w:tcPr>
          <w:p w14:paraId="3EDB75F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both"/>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投标内容</w:t>
            </w:r>
            <w:r>
              <w:rPr>
                <w:rFonts w:hint="eastAsia" w:ascii="仿宋" w:hAnsi="仿宋" w:eastAsia="仿宋" w:cs="仿宋"/>
                <w:b w:val="0"/>
                <w:bCs w:val="0"/>
                <w:color w:val="auto"/>
                <w:spacing w:val="0"/>
                <w:kern w:val="0"/>
                <w:sz w:val="22"/>
                <w:szCs w:val="22"/>
                <w:vertAlign w:val="baseline"/>
                <w:lang w:val="en-US" w:eastAsia="zh-CN" w:bidi="ar-SA"/>
              </w:rPr>
              <w:t>是否符合招标文件要求；</w:t>
            </w:r>
          </w:p>
        </w:tc>
      </w:tr>
      <w:tr w14:paraId="74022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862" w:type="dxa"/>
            <w:vMerge w:val="continue"/>
            <w:vAlign w:val="center"/>
          </w:tcPr>
          <w:p w14:paraId="3B5CCD2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1098" w:type="dxa"/>
            <w:vMerge w:val="continue"/>
            <w:vAlign w:val="center"/>
          </w:tcPr>
          <w:p w14:paraId="06636A8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p>
        </w:tc>
        <w:tc>
          <w:tcPr>
            <w:tcW w:w="2050" w:type="dxa"/>
            <w:vAlign w:val="center"/>
          </w:tcPr>
          <w:p w14:paraId="35CA445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交货期限</w:t>
            </w:r>
          </w:p>
        </w:tc>
        <w:tc>
          <w:tcPr>
            <w:tcW w:w="5432" w:type="dxa"/>
            <w:vAlign w:val="center"/>
          </w:tcPr>
          <w:p w14:paraId="68784B0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both"/>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交货期限</w:t>
            </w:r>
            <w:r>
              <w:rPr>
                <w:rFonts w:hint="eastAsia" w:ascii="仿宋" w:hAnsi="仿宋" w:eastAsia="仿宋" w:cs="仿宋"/>
                <w:b w:val="0"/>
                <w:bCs w:val="0"/>
                <w:color w:val="auto"/>
                <w:spacing w:val="0"/>
                <w:kern w:val="0"/>
                <w:sz w:val="22"/>
                <w:szCs w:val="22"/>
                <w:vertAlign w:val="baseline"/>
                <w:lang w:val="en-US" w:eastAsia="zh-CN" w:bidi="ar-SA"/>
              </w:rPr>
              <w:t>是否符合招标文件要求；</w:t>
            </w:r>
          </w:p>
        </w:tc>
      </w:tr>
      <w:tr w14:paraId="0B2F61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862" w:type="dxa"/>
            <w:vMerge w:val="continue"/>
            <w:vAlign w:val="center"/>
          </w:tcPr>
          <w:p w14:paraId="3FC3016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1098" w:type="dxa"/>
            <w:vMerge w:val="continue"/>
            <w:vAlign w:val="center"/>
          </w:tcPr>
          <w:p w14:paraId="4EDB011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p>
        </w:tc>
        <w:tc>
          <w:tcPr>
            <w:tcW w:w="2050" w:type="dxa"/>
            <w:vAlign w:val="center"/>
          </w:tcPr>
          <w:p w14:paraId="14ABC78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交货地点</w:t>
            </w:r>
          </w:p>
        </w:tc>
        <w:tc>
          <w:tcPr>
            <w:tcW w:w="5432" w:type="dxa"/>
            <w:vAlign w:val="center"/>
          </w:tcPr>
          <w:p w14:paraId="29D5527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both"/>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交货地点</w:t>
            </w:r>
            <w:r>
              <w:rPr>
                <w:rFonts w:hint="eastAsia" w:ascii="仿宋" w:hAnsi="仿宋" w:eastAsia="仿宋" w:cs="仿宋"/>
                <w:b w:val="0"/>
                <w:bCs w:val="0"/>
                <w:color w:val="auto"/>
                <w:spacing w:val="0"/>
                <w:kern w:val="0"/>
                <w:sz w:val="22"/>
                <w:szCs w:val="22"/>
                <w:vertAlign w:val="baseline"/>
                <w:lang w:val="en-US" w:eastAsia="zh-CN" w:bidi="ar-SA"/>
              </w:rPr>
              <w:t>是否符合招标文件要求；</w:t>
            </w:r>
          </w:p>
        </w:tc>
      </w:tr>
      <w:tr w14:paraId="0E13D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862" w:type="dxa"/>
            <w:vMerge w:val="continue"/>
            <w:vAlign w:val="center"/>
          </w:tcPr>
          <w:p w14:paraId="4285E29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1098" w:type="dxa"/>
            <w:vMerge w:val="continue"/>
            <w:vAlign w:val="center"/>
          </w:tcPr>
          <w:p w14:paraId="463F4D1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p>
        </w:tc>
        <w:tc>
          <w:tcPr>
            <w:tcW w:w="2050" w:type="dxa"/>
            <w:vAlign w:val="center"/>
          </w:tcPr>
          <w:p w14:paraId="0F07E33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质量标准</w:t>
            </w:r>
          </w:p>
        </w:tc>
        <w:tc>
          <w:tcPr>
            <w:tcW w:w="5432" w:type="dxa"/>
            <w:vAlign w:val="center"/>
          </w:tcPr>
          <w:p w14:paraId="7614A97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both"/>
              <w:textAlignment w:val="auto"/>
              <w:outlineLvl w:val="9"/>
              <w:rPr>
                <w:rFonts w:hint="eastAsia" w:ascii="仿宋" w:hAnsi="仿宋" w:eastAsia="仿宋" w:cs="仿宋"/>
                <w:b w:val="0"/>
                <w:bCs w:val="0"/>
                <w:color w:val="auto"/>
                <w:spacing w:val="0"/>
                <w:kern w:val="0"/>
                <w:sz w:val="22"/>
                <w:szCs w:val="22"/>
                <w:vertAlign w:val="baseline"/>
                <w:lang w:val="en-US" w:eastAsia="zh-CN" w:bidi="ar-SA"/>
              </w:rPr>
            </w:pPr>
            <w:r>
              <w:rPr>
                <w:rFonts w:hint="eastAsia" w:ascii="仿宋" w:hAnsi="仿宋" w:eastAsia="仿宋" w:cs="仿宋"/>
                <w:b w:val="0"/>
                <w:bCs w:val="0"/>
                <w:color w:val="auto"/>
                <w:spacing w:val="0"/>
                <w:kern w:val="0"/>
                <w:sz w:val="22"/>
                <w:szCs w:val="22"/>
                <w:vertAlign w:val="baseline"/>
                <w:lang w:val="en-US" w:eastAsia="zh-CN" w:bidi="ar-SA"/>
              </w:rPr>
              <w:t>质量标准是否符合招标文件要求；</w:t>
            </w:r>
          </w:p>
        </w:tc>
      </w:tr>
      <w:tr w14:paraId="1CFA94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862" w:type="dxa"/>
            <w:vMerge w:val="continue"/>
            <w:vAlign w:val="center"/>
          </w:tcPr>
          <w:p w14:paraId="3A51EC6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1098" w:type="dxa"/>
            <w:vMerge w:val="continue"/>
            <w:vAlign w:val="center"/>
          </w:tcPr>
          <w:p w14:paraId="3736C36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p>
        </w:tc>
        <w:tc>
          <w:tcPr>
            <w:tcW w:w="2050" w:type="dxa"/>
            <w:shd w:val="clear" w:color="auto" w:fill="auto"/>
            <w:vAlign w:val="center"/>
          </w:tcPr>
          <w:p w14:paraId="3EC9497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kern w:val="0"/>
                <w:sz w:val="22"/>
                <w:szCs w:val="22"/>
                <w:vertAlign w:val="baseline"/>
                <w:lang w:val="en-US" w:eastAsia="zh-CN" w:bidi="ar-SA"/>
              </w:rPr>
            </w:pPr>
            <w:r>
              <w:rPr>
                <w:rFonts w:hint="eastAsia" w:ascii="仿宋" w:hAnsi="仿宋" w:eastAsia="仿宋" w:cs="仿宋"/>
                <w:b w:val="0"/>
                <w:bCs w:val="0"/>
                <w:color w:val="auto"/>
                <w:spacing w:val="0"/>
                <w:sz w:val="22"/>
                <w:szCs w:val="22"/>
                <w:vertAlign w:val="baseline"/>
                <w:lang w:val="en-US" w:eastAsia="zh-CN"/>
              </w:rPr>
              <w:t>投标有效期</w:t>
            </w:r>
          </w:p>
        </w:tc>
        <w:tc>
          <w:tcPr>
            <w:tcW w:w="5432" w:type="dxa"/>
            <w:shd w:val="clear" w:color="auto" w:fill="auto"/>
            <w:vAlign w:val="center"/>
          </w:tcPr>
          <w:p w14:paraId="7D16A68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both"/>
              <w:textAlignment w:val="auto"/>
              <w:outlineLvl w:val="9"/>
              <w:rPr>
                <w:rFonts w:hint="eastAsia" w:ascii="仿宋" w:hAnsi="仿宋" w:eastAsia="仿宋" w:cs="仿宋"/>
                <w:b w:val="0"/>
                <w:bCs w:val="0"/>
                <w:color w:val="auto"/>
                <w:spacing w:val="0"/>
                <w:kern w:val="0"/>
                <w:sz w:val="22"/>
                <w:szCs w:val="22"/>
                <w:vertAlign w:val="baseline"/>
                <w:lang w:val="en-US" w:eastAsia="zh-CN" w:bidi="ar-SA"/>
              </w:rPr>
            </w:pPr>
            <w:r>
              <w:rPr>
                <w:rFonts w:hint="eastAsia" w:ascii="仿宋" w:hAnsi="仿宋" w:eastAsia="仿宋" w:cs="仿宋"/>
                <w:b w:val="0"/>
                <w:bCs w:val="0"/>
                <w:color w:val="auto"/>
                <w:spacing w:val="0"/>
                <w:sz w:val="22"/>
                <w:szCs w:val="22"/>
                <w:vertAlign w:val="baseline"/>
                <w:lang w:val="en-US" w:eastAsia="zh-CN"/>
              </w:rPr>
              <w:t>投标有效期（60日历天）</w:t>
            </w:r>
            <w:r>
              <w:rPr>
                <w:rFonts w:hint="eastAsia" w:ascii="仿宋" w:hAnsi="仿宋" w:eastAsia="仿宋" w:cs="仿宋"/>
                <w:b w:val="0"/>
                <w:bCs w:val="0"/>
                <w:color w:val="auto"/>
                <w:spacing w:val="0"/>
                <w:kern w:val="0"/>
                <w:sz w:val="22"/>
                <w:szCs w:val="22"/>
                <w:vertAlign w:val="baseline"/>
                <w:lang w:val="en-US" w:eastAsia="zh-CN" w:bidi="ar-SA"/>
              </w:rPr>
              <w:t>是否符合招标文件要求；</w:t>
            </w:r>
          </w:p>
        </w:tc>
      </w:tr>
      <w:tr w14:paraId="48D60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862" w:type="dxa"/>
            <w:vMerge w:val="continue"/>
            <w:vAlign w:val="center"/>
          </w:tcPr>
          <w:p w14:paraId="75B726B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1098" w:type="dxa"/>
            <w:vMerge w:val="continue"/>
            <w:vAlign w:val="center"/>
          </w:tcPr>
          <w:p w14:paraId="53A8ADA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p>
        </w:tc>
        <w:tc>
          <w:tcPr>
            <w:tcW w:w="2050" w:type="dxa"/>
            <w:shd w:val="clear" w:color="auto" w:fill="auto"/>
            <w:vAlign w:val="center"/>
          </w:tcPr>
          <w:p w14:paraId="5734AD2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实质性要求</w:t>
            </w:r>
          </w:p>
        </w:tc>
        <w:tc>
          <w:tcPr>
            <w:tcW w:w="5432" w:type="dxa"/>
            <w:shd w:val="clear" w:color="auto" w:fill="auto"/>
            <w:vAlign w:val="center"/>
          </w:tcPr>
          <w:p w14:paraId="50523E6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both"/>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color w:val="auto"/>
                <w:sz w:val="22"/>
                <w:szCs w:val="22"/>
                <w:lang w:val="en-US" w:eastAsia="zh-CN"/>
              </w:rPr>
              <w:t>符合招标文件</w:t>
            </w:r>
            <w:r>
              <w:rPr>
                <w:rFonts w:hint="eastAsia" w:ascii="仿宋" w:hAnsi="仿宋" w:eastAsia="仿宋" w:cs="仿宋"/>
                <w:color w:val="auto"/>
                <w:sz w:val="22"/>
                <w:szCs w:val="22"/>
              </w:rPr>
              <w:t>规定的其他实质性要求</w:t>
            </w:r>
            <w:r>
              <w:rPr>
                <w:rFonts w:hint="eastAsia" w:ascii="仿宋" w:hAnsi="仿宋" w:eastAsia="仿宋" w:cs="仿宋"/>
                <w:color w:val="auto"/>
                <w:sz w:val="22"/>
                <w:szCs w:val="22"/>
                <w:lang w:eastAsia="zh-CN"/>
              </w:rPr>
              <w:t>；</w:t>
            </w:r>
          </w:p>
        </w:tc>
      </w:tr>
      <w:tr w14:paraId="40EC5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862" w:type="dxa"/>
            <w:vMerge w:val="continue"/>
            <w:vAlign w:val="center"/>
          </w:tcPr>
          <w:p w14:paraId="11B86AA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1098" w:type="dxa"/>
            <w:vMerge w:val="continue"/>
            <w:vAlign w:val="center"/>
          </w:tcPr>
          <w:p w14:paraId="1DCAC88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p>
        </w:tc>
        <w:tc>
          <w:tcPr>
            <w:tcW w:w="2050" w:type="dxa"/>
            <w:vAlign w:val="center"/>
          </w:tcPr>
          <w:p w14:paraId="2319A8B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其他条件</w:t>
            </w:r>
          </w:p>
        </w:tc>
        <w:tc>
          <w:tcPr>
            <w:tcW w:w="5432" w:type="dxa"/>
            <w:vAlign w:val="center"/>
          </w:tcPr>
          <w:p w14:paraId="65FCA6C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both"/>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color w:val="auto"/>
                <w:sz w:val="22"/>
                <w:szCs w:val="22"/>
                <w:lang w:val="en-US" w:eastAsia="zh-CN"/>
              </w:rPr>
              <w:t>投标</w:t>
            </w:r>
            <w:r>
              <w:rPr>
                <w:rFonts w:hint="eastAsia" w:ascii="仿宋" w:hAnsi="仿宋" w:eastAsia="仿宋" w:cs="仿宋"/>
                <w:color w:val="auto"/>
                <w:sz w:val="22"/>
                <w:szCs w:val="22"/>
              </w:rPr>
              <w:t>文件未含有采购人不能接受的附加条件；</w:t>
            </w:r>
          </w:p>
        </w:tc>
      </w:tr>
      <w:tr w14:paraId="5C201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1960" w:type="dxa"/>
            <w:gridSpan w:val="2"/>
            <w:vAlign w:val="center"/>
          </w:tcPr>
          <w:p w14:paraId="33B45C3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2"/>
                <w:szCs w:val="22"/>
                <w:vertAlign w:val="baseline"/>
                <w:lang w:val="en-US" w:eastAsia="zh-CN"/>
              </w:rPr>
            </w:pPr>
            <w:r>
              <w:rPr>
                <w:rFonts w:hint="eastAsia" w:ascii="仿宋" w:hAnsi="仿宋" w:eastAsia="仿宋" w:cs="仿宋"/>
                <w:b/>
                <w:bCs/>
                <w:color w:val="auto"/>
                <w:spacing w:val="0"/>
                <w:sz w:val="22"/>
                <w:szCs w:val="22"/>
                <w:vertAlign w:val="baseline"/>
                <w:lang w:val="en-US" w:eastAsia="zh-CN"/>
              </w:rPr>
              <w:t>条款号</w:t>
            </w:r>
          </w:p>
        </w:tc>
        <w:tc>
          <w:tcPr>
            <w:tcW w:w="2050" w:type="dxa"/>
            <w:vAlign w:val="center"/>
          </w:tcPr>
          <w:p w14:paraId="664797E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2"/>
                <w:szCs w:val="22"/>
                <w:vertAlign w:val="baseline"/>
                <w:lang w:val="en-US" w:eastAsia="zh-CN"/>
              </w:rPr>
            </w:pPr>
            <w:r>
              <w:rPr>
                <w:rFonts w:hint="eastAsia" w:ascii="仿宋" w:hAnsi="仿宋" w:eastAsia="仿宋" w:cs="仿宋"/>
                <w:b/>
                <w:bCs/>
                <w:color w:val="auto"/>
                <w:spacing w:val="0"/>
                <w:sz w:val="22"/>
                <w:szCs w:val="22"/>
                <w:vertAlign w:val="baseline"/>
                <w:lang w:val="en-US" w:eastAsia="zh-CN"/>
              </w:rPr>
              <w:t>条款内容</w:t>
            </w:r>
          </w:p>
        </w:tc>
        <w:tc>
          <w:tcPr>
            <w:tcW w:w="5432" w:type="dxa"/>
            <w:vAlign w:val="center"/>
          </w:tcPr>
          <w:p w14:paraId="525C086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2"/>
                <w:szCs w:val="22"/>
                <w:vertAlign w:val="baseline"/>
                <w:lang w:val="en-US" w:eastAsia="zh-CN"/>
              </w:rPr>
            </w:pPr>
            <w:r>
              <w:rPr>
                <w:rFonts w:hint="eastAsia" w:ascii="仿宋" w:hAnsi="仿宋" w:eastAsia="仿宋" w:cs="仿宋"/>
                <w:b/>
                <w:bCs/>
                <w:color w:val="auto"/>
                <w:spacing w:val="0"/>
                <w:sz w:val="22"/>
                <w:szCs w:val="22"/>
                <w:vertAlign w:val="baseline"/>
                <w:lang w:val="en-US" w:eastAsia="zh-CN"/>
              </w:rPr>
              <w:t>编列内容</w:t>
            </w:r>
          </w:p>
        </w:tc>
      </w:tr>
      <w:tr w14:paraId="6530F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1" w:hRule="atLeast"/>
        </w:trPr>
        <w:tc>
          <w:tcPr>
            <w:tcW w:w="1960" w:type="dxa"/>
            <w:gridSpan w:val="2"/>
            <w:vAlign w:val="center"/>
          </w:tcPr>
          <w:p w14:paraId="1EB41A7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2.2.1</w:t>
            </w:r>
          </w:p>
        </w:tc>
        <w:tc>
          <w:tcPr>
            <w:tcW w:w="2050" w:type="dxa"/>
            <w:vAlign w:val="center"/>
          </w:tcPr>
          <w:p w14:paraId="5E484BE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分值构成（总分100分）</w:t>
            </w:r>
          </w:p>
        </w:tc>
        <w:tc>
          <w:tcPr>
            <w:tcW w:w="5432" w:type="dxa"/>
            <w:vAlign w:val="center"/>
          </w:tcPr>
          <w:p w14:paraId="03560F8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both"/>
              <w:textAlignment w:val="auto"/>
              <w:outlineLvl w:val="9"/>
              <w:rPr>
                <w:rFonts w:hint="eastAsia" w:ascii="仿宋" w:hAnsi="仿宋" w:eastAsia="仿宋" w:cs="仿宋"/>
                <w:b w:val="0"/>
                <w:bCs w:val="0"/>
                <w:color w:val="auto"/>
                <w:spacing w:val="0"/>
                <w:sz w:val="22"/>
                <w:szCs w:val="22"/>
                <w:u w:val="none"/>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商务部分：</w:t>
            </w:r>
            <w:r>
              <w:rPr>
                <w:rFonts w:hint="eastAsia" w:ascii="仿宋" w:hAnsi="仿宋" w:eastAsia="仿宋" w:cs="仿宋"/>
                <w:b w:val="0"/>
                <w:bCs w:val="0"/>
                <w:color w:val="auto"/>
                <w:spacing w:val="0"/>
                <w:sz w:val="22"/>
                <w:szCs w:val="22"/>
                <w:u w:val="single"/>
                <w:vertAlign w:val="baseline"/>
                <w:lang w:val="en-US" w:eastAsia="zh-CN"/>
              </w:rPr>
              <w:t xml:space="preserve">30 </w:t>
            </w:r>
            <w:r>
              <w:rPr>
                <w:rFonts w:hint="eastAsia" w:ascii="仿宋" w:hAnsi="仿宋" w:eastAsia="仿宋" w:cs="仿宋"/>
                <w:b w:val="0"/>
                <w:bCs w:val="0"/>
                <w:color w:val="auto"/>
                <w:spacing w:val="0"/>
                <w:sz w:val="22"/>
                <w:szCs w:val="22"/>
                <w:u w:val="none"/>
                <w:vertAlign w:val="baseline"/>
                <w:lang w:val="en-US" w:eastAsia="zh-CN"/>
              </w:rPr>
              <w:t>分</w:t>
            </w:r>
          </w:p>
          <w:p w14:paraId="673C7F9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both"/>
              <w:textAlignment w:val="auto"/>
              <w:outlineLvl w:val="9"/>
              <w:rPr>
                <w:rFonts w:hint="eastAsia" w:ascii="仿宋" w:hAnsi="仿宋" w:eastAsia="仿宋" w:cs="仿宋"/>
                <w:b w:val="0"/>
                <w:bCs w:val="0"/>
                <w:color w:val="auto"/>
                <w:spacing w:val="0"/>
                <w:sz w:val="22"/>
                <w:szCs w:val="22"/>
                <w:u w:val="none"/>
                <w:vertAlign w:val="baseline"/>
                <w:lang w:val="en-US" w:eastAsia="zh-CN"/>
              </w:rPr>
            </w:pPr>
            <w:r>
              <w:rPr>
                <w:rFonts w:hint="eastAsia" w:ascii="仿宋" w:hAnsi="仿宋" w:eastAsia="仿宋" w:cs="仿宋"/>
                <w:b w:val="0"/>
                <w:bCs w:val="0"/>
                <w:color w:val="auto"/>
                <w:spacing w:val="0"/>
                <w:sz w:val="22"/>
                <w:szCs w:val="22"/>
                <w:u w:val="none"/>
                <w:vertAlign w:val="baseline"/>
                <w:lang w:val="en-US" w:eastAsia="zh-CN"/>
              </w:rPr>
              <w:t>商务技术部分：</w:t>
            </w:r>
            <w:r>
              <w:rPr>
                <w:rFonts w:hint="eastAsia" w:ascii="仿宋" w:hAnsi="仿宋" w:eastAsia="仿宋" w:cs="仿宋"/>
                <w:b w:val="0"/>
                <w:bCs w:val="0"/>
                <w:color w:val="auto"/>
                <w:spacing w:val="0"/>
                <w:sz w:val="22"/>
                <w:szCs w:val="22"/>
                <w:u w:val="single"/>
                <w:vertAlign w:val="baseline"/>
                <w:lang w:val="en-US" w:eastAsia="zh-CN"/>
              </w:rPr>
              <w:t>70</w:t>
            </w:r>
            <w:r>
              <w:rPr>
                <w:rFonts w:hint="eastAsia" w:ascii="仿宋" w:hAnsi="仿宋" w:eastAsia="仿宋" w:cs="仿宋"/>
                <w:b w:val="0"/>
                <w:bCs w:val="0"/>
                <w:color w:val="auto"/>
                <w:spacing w:val="0"/>
                <w:sz w:val="22"/>
                <w:szCs w:val="22"/>
                <w:u w:val="none"/>
                <w:vertAlign w:val="baseline"/>
                <w:lang w:val="en-US" w:eastAsia="zh-CN"/>
              </w:rPr>
              <w:t>分</w:t>
            </w:r>
          </w:p>
        </w:tc>
      </w:tr>
      <w:tr w14:paraId="5EE4B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4" w:hRule="atLeast"/>
        </w:trPr>
        <w:tc>
          <w:tcPr>
            <w:tcW w:w="1960" w:type="dxa"/>
            <w:gridSpan w:val="2"/>
            <w:vAlign w:val="center"/>
          </w:tcPr>
          <w:p w14:paraId="1C483BB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2.2.2</w:t>
            </w:r>
          </w:p>
        </w:tc>
        <w:tc>
          <w:tcPr>
            <w:tcW w:w="2050" w:type="dxa"/>
            <w:vAlign w:val="center"/>
          </w:tcPr>
          <w:p w14:paraId="50BF4FB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评标基准价计算方法</w:t>
            </w:r>
          </w:p>
        </w:tc>
        <w:tc>
          <w:tcPr>
            <w:tcW w:w="5432" w:type="dxa"/>
            <w:vAlign w:val="center"/>
          </w:tcPr>
          <w:p w14:paraId="3E4667A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both"/>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以满足招标文件要求且投标价格最低的投标报价为评标基准价</w:t>
            </w:r>
          </w:p>
        </w:tc>
      </w:tr>
      <w:tr w14:paraId="039AD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1" w:hRule="atLeast"/>
        </w:trPr>
        <w:tc>
          <w:tcPr>
            <w:tcW w:w="1960" w:type="dxa"/>
            <w:gridSpan w:val="2"/>
            <w:vAlign w:val="center"/>
          </w:tcPr>
          <w:p w14:paraId="06A36CB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bCs/>
                <w:color w:val="auto"/>
                <w:spacing w:val="0"/>
                <w:sz w:val="21"/>
                <w:szCs w:val="21"/>
                <w:vertAlign w:val="baseline"/>
                <w:lang w:val="en-US" w:eastAsia="zh-CN"/>
              </w:rPr>
              <w:t>条款号</w:t>
            </w:r>
          </w:p>
        </w:tc>
        <w:tc>
          <w:tcPr>
            <w:tcW w:w="2050" w:type="dxa"/>
            <w:vAlign w:val="center"/>
          </w:tcPr>
          <w:p w14:paraId="317B4AB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bCs/>
                <w:color w:val="auto"/>
                <w:spacing w:val="0"/>
                <w:sz w:val="22"/>
                <w:szCs w:val="22"/>
                <w:vertAlign w:val="baseline"/>
                <w:lang w:val="en-US" w:eastAsia="zh-CN"/>
              </w:rPr>
              <w:t>评分因素（偏差率）</w:t>
            </w:r>
          </w:p>
        </w:tc>
        <w:tc>
          <w:tcPr>
            <w:tcW w:w="5432" w:type="dxa"/>
            <w:vAlign w:val="center"/>
          </w:tcPr>
          <w:p w14:paraId="14377EA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bCs/>
                <w:color w:val="auto"/>
                <w:spacing w:val="0"/>
                <w:sz w:val="22"/>
                <w:szCs w:val="22"/>
                <w:vertAlign w:val="baseline"/>
                <w:lang w:val="en-US" w:eastAsia="zh-CN"/>
              </w:rPr>
              <w:t>评分标准</w:t>
            </w:r>
          </w:p>
        </w:tc>
      </w:tr>
      <w:tr w14:paraId="1E5C9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0" w:hRule="atLeast"/>
        </w:trPr>
        <w:tc>
          <w:tcPr>
            <w:tcW w:w="862" w:type="dxa"/>
            <w:vMerge w:val="restart"/>
            <w:vAlign w:val="center"/>
          </w:tcPr>
          <w:p w14:paraId="35DE1CD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2.2.3（1）</w:t>
            </w:r>
          </w:p>
        </w:tc>
        <w:tc>
          <w:tcPr>
            <w:tcW w:w="1098" w:type="dxa"/>
            <w:vMerge w:val="restart"/>
            <w:vAlign w:val="center"/>
          </w:tcPr>
          <w:p w14:paraId="18D0755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商务技术评审</w:t>
            </w:r>
          </w:p>
        </w:tc>
        <w:tc>
          <w:tcPr>
            <w:tcW w:w="2050" w:type="dxa"/>
            <w:vMerge w:val="restart"/>
            <w:vAlign w:val="center"/>
          </w:tcPr>
          <w:p w14:paraId="1F82150E">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隔离留观</w:t>
            </w:r>
          </w:p>
          <w:p w14:paraId="28263BBA">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评比（15分）</w:t>
            </w:r>
          </w:p>
        </w:tc>
        <w:tc>
          <w:tcPr>
            <w:tcW w:w="5432" w:type="dxa"/>
            <w:vAlign w:val="center"/>
          </w:tcPr>
          <w:p w14:paraId="60445A34">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为了保证此次采购货物的质量及便于对货物完成疫病观察，供应商在阿拉哈格镇具有满足此次采购物隔离留观需求场地或经营场地的，得5分，不具备的不得分。(须提供房产证明原件的扫描件或场地租赁合同原件的扫描件。)</w:t>
            </w:r>
          </w:p>
        </w:tc>
      </w:tr>
      <w:tr w14:paraId="6F00F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4" w:hRule="atLeast"/>
        </w:trPr>
        <w:tc>
          <w:tcPr>
            <w:tcW w:w="862" w:type="dxa"/>
            <w:vMerge w:val="continue"/>
            <w:vAlign w:val="center"/>
          </w:tcPr>
          <w:p w14:paraId="07A599F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1098" w:type="dxa"/>
            <w:vMerge w:val="continue"/>
            <w:vAlign w:val="center"/>
          </w:tcPr>
          <w:p w14:paraId="08E8BD4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2050" w:type="dxa"/>
            <w:vMerge w:val="continue"/>
            <w:vAlign w:val="center"/>
          </w:tcPr>
          <w:p w14:paraId="05265DF1">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p>
        </w:tc>
        <w:tc>
          <w:tcPr>
            <w:tcW w:w="5432" w:type="dxa"/>
            <w:vAlign w:val="center"/>
          </w:tcPr>
          <w:p w14:paraId="5364610A">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9"/>
              <w:rPr>
                <w:rFonts w:hint="default"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投标人在隔离期间需对牲畜隔离工作进行详细介绍，包括隔离场地介绍、防疫措施、每日隔离监测、观察、记录等方面做出详细隔离方案。以上每一项内容方案详细完整、科学合理、可实施性强，能满足项目 实际需求的每提供一项最高得2分，总分10分；每有一项方案不详细、实施性不能满足项目需求的扣1 分，扣完为止，未提供不得分；</w:t>
            </w:r>
          </w:p>
        </w:tc>
      </w:tr>
      <w:tr w14:paraId="0DBD6A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5" w:hRule="atLeast"/>
        </w:trPr>
        <w:tc>
          <w:tcPr>
            <w:tcW w:w="862" w:type="dxa"/>
            <w:vMerge w:val="continue"/>
            <w:vAlign w:val="center"/>
          </w:tcPr>
          <w:p w14:paraId="2E3856F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1098" w:type="dxa"/>
            <w:vMerge w:val="continue"/>
            <w:vAlign w:val="center"/>
          </w:tcPr>
          <w:p w14:paraId="7C3D478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2050" w:type="dxa"/>
            <w:vAlign w:val="center"/>
          </w:tcPr>
          <w:p w14:paraId="7D448A3D">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类似业绩（6分）</w:t>
            </w:r>
          </w:p>
        </w:tc>
        <w:tc>
          <w:tcPr>
            <w:tcW w:w="5432" w:type="dxa"/>
            <w:vAlign w:val="center"/>
          </w:tcPr>
          <w:p w14:paraId="28590445">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2022年3月1日至今己完成类似项目业绩，每个有效业绩得3分，满分6分(提供合同原件的扫描件、中标通知书的原件扫描件和验收单，以上三项材料均需提</w:t>
            </w:r>
          </w:p>
          <w:p w14:paraId="377F3BA5">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9"/>
              <w:rPr>
                <w:rFonts w:hint="default"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供，有一项缺失，视为无效业绩)。</w:t>
            </w:r>
          </w:p>
        </w:tc>
      </w:tr>
      <w:tr w14:paraId="371DF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7" w:hRule="atLeast"/>
        </w:trPr>
        <w:tc>
          <w:tcPr>
            <w:tcW w:w="862" w:type="dxa"/>
            <w:vMerge w:val="continue"/>
            <w:vAlign w:val="center"/>
          </w:tcPr>
          <w:p w14:paraId="3F08DB6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1098" w:type="dxa"/>
            <w:vMerge w:val="continue"/>
            <w:vAlign w:val="center"/>
          </w:tcPr>
          <w:p w14:paraId="1F0AE41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2050" w:type="dxa"/>
            <w:vAlign w:val="center"/>
          </w:tcPr>
          <w:p w14:paraId="73FD537A">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配送车辆（5分）</w:t>
            </w:r>
          </w:p>
        </w:tc>
        <w:tc>
          <w:tcPr>
            <w:tcW w:w="5432" w:type="dxa"/>
            <w:vAlign w:val="center"/>
          </w:tcPr>
          <w:p w14:paraId="1FFC4729">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配送车辆为货车，有3辆得3分，每增加一辆加1分，最高不超过5分;3辆以下，每减少一辆扣1分，车辆附相关照片;投标单位法人或公司拥有的货车需提供有效机动车行驶证(提供原件的扫描件，如不提供不得分)，租赁车辆必须提供租赁合同、行驶证(提供原件的扫描件，如不提供不得分)。</w:t>
            </w:r>
          </w:p>
        </w:tc>
      </w:tr>
      <w:tr w14:paraId="636F4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9" w:hRule="atLeast"/>
        </w:trPr>
        <w:tc>
          <w:tcPr>
            <w:tcW w:w="862" w:type="dxa"/>
            <w:vMerge w:val="continue"/>
            <w:vAlign w:val="center"/>
          </w:tcPr>
          <w:p w14:paraId="7FF7F14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1098" w:type="dxa"/>
            <w:vMerge w:val="continue"/>
            <w:vAlign w:val="center"/>
          </w:tcPr>
          <w:p w14:paraId="316CFC4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2050" w:type="dxa"/>
            <w:vAlign w:val="center"/>
          </w:tcPr>
          <w:p w14:paraId="6879EB1A">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实施方案（12分）</w:t>
            </w:r>
          </w:p>
        </w:tc>
        <w:tc>
          <w:tcPr>
            <w:tcW w:w="5432" w:type="dxa"/>
            <w:vAlign w:val="center"/>
          </w:tcPr>
          <w:p w14:paraId="402181D8">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根据供应商针对本项目制定的实施方案，内容包括：①货物供货方案；②运输方案；③质量保证方案；④货物更换响应时间和解决方案等，根据以上每一项内容方案详细完整、科学合理、可实施性强，能满足项目实际需求的每提供一项最高得3分，总分12分；每有一项方案不详细、实施性不能满足项目需求的扣1 分，扣完为止，未提供不得分；</w:t>
            </w:r>
          </w:p>
        </w:tc>
      </w:tr>
      <w:tr w14:paraId="34785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0" w:hRule="atLeast"/>
        </w:trPr>
        <w:tc>
          <w:tcPr>
            <w:tcW w:w="862" w:type="dxa"/>
            <w:vMerge w:val="continue"/>
            <w:vAlign w:val="center"/>
          </w:tcPr>
          <w:p w14:paraId="0D956F4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1098" w:type="dxa"/>
            <w:vMerge w:val="continue"/>
            <w:vAlign w:val="center"/>
          </w:tcPr>
          <w:p w14:paraId="2153521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2050" w:type="dxa"/>
            <w:vAlign w:val="center"/>
          </w:tcPr>
          <w:p w14:paraId="2A97724F">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饲养方案（5）</w:t>
            </w:r>
          </w:p>
        </w:tc>
        <w:tc>
          <w:tcPr>
            <w:tcW w:w="5432" w:type="dxa"/>
            <w:vAlign w:val="center"/>
          </w:tcPr>
          <w:p w14:paraId="0B97B45E">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9"/>
              <w:rPr>
                <w:rFonts w:hint="default"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投标人应提供对西门塔尔牛饲养的饲料科学配比、饲养工序等编制饲养方案。方案完整，合理性、科学性、可实施性、先进性强得5分；方案完整，合理性、科学性、可实施性、先进性一般，得3分；方案不完整，合理性、科学性、可实施性、先进性差，得1分；未提供不得分</w:t>
            </w:r>
          </w:p>
        </w:tc>
      </w:tr>
      <w:tr w14:paraId="5911E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0" w:hRule="atLeast"/>
        </w:trPr>
        <w:tc>
          <w:tcPr>
            <w:tcW w:w="862" w:type="dxa"/>
            <w:vMerge w:val="continue"/>
            <w:vAlign w:val="center"/>
          </w:tcPr>
          <w:p w14:paraId="1B3AD9D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1098" w:type="dxa"/>
            <w:vMerge w:val="continue"/>
            <w:vAlign w:val="center"/>
          </w:tcPr>
          <w:p w14:paraId="78CADE5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2050" w:type="dxa"/>
            <w:shd w:val="clear" w:color="auto" w:fill="auto"/>
            <w:vAlign w:val="center"/>
          </w:tcPr>
          <w:p w14:paraId="009455FC">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kern w:val="0"/>
                <w:sz w:val="22"/>
                <w:szCs w:val="22"/>
                <w:vertAlign w:val="baseline"/>
                <w:lang w:val="en-US" w:eastAsia="zh-CN" w:bidi="ar-SA"/>
              </w:rPr>
            </w:pPr>
            <w:r>
              <w:rPr>
                <w:rFonts w:hint="eastAsia" w:ascii="仿宋" w:hAnsi="仿宋" w:eastAsia="仿宋" w:cs="仿宋"/>
                <w:b w:val="0"/>
                <w:bCs w:val="0"/>
                <w:color w:val="auto"/>
                <w:spacing w:val="0"/>
                <w:kern w:val="0"/>
                <w:sz w:val="22"/>
                <w:szCs w:val="22"/>
                <w:vertAlign w:val="baseline"/>
                <w:lang w:val="en-US" w:eastAsia="zh-CN" w:bidi="ar-SA"/>
              </w:rPr>
              <w:t>配送方案（12分）</w:t>
            </w:r>
          </w:p>
        </w:tc>
        <w:tc>
          <w:tcPr>
            <w:tcW w:w="5432" w:type="dxa"/>
            <w:shd w:val="clear" w:color="auto" w:fill="auto"/>
            <w:vAlign w:val="center"/>
          </w:tcPr>
          <w:p w14:paraId="772E18AF">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9"/>
              <w:rPr>
                <w:rFonts w:hint="eastAsia" w:ascii="仿宋" w:hAnsi="仿宋" w:eastAsia="仿宋" w:cs="仿宋"/>
                <w:b w:val="0"/>
                <w:bCs w:val="0"/>
                <w:color w:val="auto"/>
                <w:spacing w:val="0"/>
                <w:kern w:val="0"/>
                <w:sz w:val="22"/>
                <w:szCs w:val="22"/>
                <w:vertAlign w:val="baseline"/>
                <w:lang w:val="en-US" w:eastAsia="zh-CN" w:bidi="ar-SA"/>
              </w:rPr>
            </w:pPr>
            <w:r>
              <w:rPr>
                <w:rFonts w:hint="eastAsia" w:ascii="仿宋" w:hAnsi="仿宋" w:eastAsia="仿宋" w:cs="仿宋"/>
                <w:b w:val="0"/>
                <w:bCs w:val="0"/>
                <w:color w:val="auto"/>
                <w:spacing w:val="0"/>
                <w:sz w:val="22"/>
                <w:szCs w:val="22"/>
                <w:vertAlign w:val="baseline"/>
                <w:lang w:val="en-US" w:eastAsia="zh-CN"/>
              </w:rPr>
              <w:t>根</w:t>
            </w:r>
            <w:r>
              <w:rPr>
                <w:rFonts w:hint="eastAsia" w:ascii="仿宋" w:hAnsi="仿宋" w:eastAsia="仿宋" w:cs="仿宋"/>
                <w:b w:val="0"/>
                <w:bCs w:val="0"/>
                <w:color w:val="auto"/>
                <w:spacing w:val="0"/>
                <w:kern w:val="0"/>
                <w:sz w:val="22"/>
                <w:szCs w:val="22"/>
                <w:vertAlign w:val="baseline"/>
                <w:lang w:val="en-US" w:eastAsia="zh-CN" w:bidi="ar-SA"/>
              </w:rPr>
              <w:t>据供应商提供的项目编制配送方案，包括</w:t>
            </w:r>
          </w:p>
          <w:p w14:paraId="3F561E39">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9"/>
              <w:rPr>
                <w:rFonts w:hint="eastAsia" w:ascii="仿宋" w:hAnsi="仿宋" w:eastAsia="仿宋" w:cs="仿宋"/>
                <w:b w:val="0"/>
                <w:bCs w:val="0"/>
                <w:color w:val="auto"/>
                <w:spacing w:val="0"/>
                <w:kern w:val="0"/>
                <w:sz w:val="22"/>
                <w:szCs w:val="22"/>
                <w:vertAlign w:val="baseline"/>
                <w:lang w:val="en-US" w:eastAsia="zh-CN" w:bidi="ar-SA"/>
              </w:rPr>
            </w:pPr>
            <w:r>
              <w:rPr>
                <w:rFonts w:hint="eastAsia" w:ascii="仿宋" w:hAnsi="仿宋" w:eastAsia="仿宋" w:cs="仿宋"/>
                <w:b w:val="0"/>
                <w:bCs w:val="0"/>
                <w:color w:val="auto"/>
                <w:spacing w:val="0"/>
                <w:kern w:val="0"/>
                <w:sz w:val="22"/>
                <w:szCs w:val="22"/>
                <w:vertAlign w:val="baseline"/>
                <w:lang w:val="en-US" w:eastAsia="zh-CN" w:bidi="ar-SA"/>
              </w:rPr>
              <w:t>①配送的详细时间计划方案；</w:t>
            </w:r>
          </w:p>
          <w:p w14:paraId="7ABF3F03">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9"/>
              <w:rPr>
                <w:rFonts w:hint="eastAsia" w:ascii="仿宋" w:hAnsi="仿宋" w:eastAsia="仿宋" w:cs="仿宋"/>
                <w:b w:val="0"/>
                <w:bCs w:val="0"/>
                <w:color w:val="auto"/>
                <w:spacing w:val="0"/>
                <w:kern w:val="0"/>
                <w:sz w:val="22"/>
                <w:szCs w:val="22"/>
                <w:vertAlign w:val="baseline"/>
                <w:lang w:val="en-US" w:eastAsia="zh-CN" w:bidi="ar-SA"/>
              </w:rPr>
            </w:pPr>
            <w:r>
              <w:rPr>
                <w:rFonts w:hint="eastAsia" w:ascii="仿宋" w:hAnsi="仿宋" w:eastAsia="仿宋" w:cs="仿宋"/>
                <w:b w:val="0"/>
                <w:bCs w:val="0"/>
                <w:color w:val="auto"/>
                <w:spacing w:val="0"/>
                <w:kern w:val="0"/>
                <w:sz w:val="22"/>
                <w:szCs w:val="22"/>
                <w:vertAlign w:val="baseline"/>
                <w:lang w:val="en-US" w:eastAsia="zh-CN" w:bidi="ar-SA"/>
              </w:rPr>
              <w:t>②配送车辆人员配置；</w:t>
            </w:r>
          </w:p>
          <w:p w14:paraId="5EBB93D6">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9"/>
              <w:rPr>
                <w:rFonts w:hint="eastAsia" w:ascii="仿宋" w:hAnsi="仿宋" w:eastAsia="仿宋" w:cs="仿宋"/>
                <w:b w:val="0"/>
                <w:bCs w:val="0"/>
                <w:color w:val="auto"/>
                <w:spacing w:val="0"/>
                <w:kern w:val="0"/>
                <w:sz w:val="22"/>
                <w:szCs w:val="22"/>
                <w:vertAlign w:val="baseline"/>
                <w:lang w:val="en-US" w:eastAsia="zh-CN" w:bidi="ar-SA"/>
              </w:rPr>
            </w:pPr>
            <w:r>
              <w:rPr>
                <w:rFonts w:hint="eastAsia" w:ascii="仿宋" w:hAnsi="仿宋" w:eastAsia="仿宋" w:cs="仿宋"/>
                <w:b w:val="0"/>
                <w:bCs w:val="0"/>
                <w:color w:val="auto"/>
                <w:spacing w:val="0"/>
                <w:kern w:val="0"/>
                <w:sz w:val="22"/>
                <w:szCs w:val="22"/>
                <w:vertAlign w:val="baseline"/>
                <w:lang w:val="en-US" w:eastAsia="zh-CN" w:bidi="ar-SA"/>
              </w:rPr>
              <w:t>③配送安全措施方案和安全教育；</w:t>
            </w:r>
          </w:p>
          <w:p w14:paraId="0A32DF6F">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9"/>
              <w:rPr>
                <w:rFonts w:hint="eastAsia" w:ascii="仿宋" w:hAnsi="仿宋" w:eastAsia="仿宋" w:cs="仿宋"/>
                <w:b w:val="0"/>
                <w:bCs w:val="0"/>
                <w:color w:val="auto"/>
                <w:spacing w:val="0"/>
                <w:kern w:val="0"/>
                <w:sz w:val="22"/>
                <w:szCs w:val="22"/>
                <w:vertAlign w:val="baseline"/>
                <w:lang w:val="en-US" w:eastAsia="zh-CN" w:bidi="ar-SA"/>
              </w:rPr>
            </w:pPr>
            <w:r>
              <w:rPr>
                <w:rFonts w:hint="eastAsia" w:ascii="仿宋" w:hAnsi="仿宋" w:eastAsia="仿宋" w:cs="仿宋"/>
                <w:b w:val="0"/>
                <w:bCs w:val="0"/>
                <w:color w:val="auto"/>
                <w:spacing w:val="0"/>
                <w:kern w:val="0"/>
                <w:sz w:val="22"/>
                <w:szCs w:val="22"/>
                <w:vertAlign w:val="baseline"/>
                <w:lang w:val="en-US" w:eastAsia="zh-CN" w:bidi="ar-SA"/>
              </w:rPr>
              <w:t>④货物运输途中保质措施；</w:t>
            </w:r>
          </w:p>
          <w:p w14:paraId="3D84B79F">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9"/>
              <w:rPr>
                <w:rFonts w:hint="eastAsia" w:ascii="仿宋" w:hAnsi="仿宋" w:eastAsia="仿宋" w:cs="仿宋"/>
                <w:b w:val="0"/>
                <w:bCs w:val="0"/>
                <w:color w:val="auto"/>
                <w:spacing w:val="0"/>
                <w:kern w:val="0"/>
                <w:sz w:val="22"/>
                <w:szCs w:val="22"/>
                <w:vertAlign w:val="baseline"/>
                <w:lang w:val="en-US" w:eastAsia="zh-CN" w:bidi="ar-SA"/>
              </w:rPr>
            </w:pPr>
            <w:r>
              <w:rPr>
                <w:rFonts w:hint="eastAsia" w:ascii="仿宋" w:hAnsi="仿宋" w:eastAsia="仿宋" w:cs="仿宋"/>
                <w:b w:val="0"/>
                <w:bCs w:val="0"/>
                <w:color w:val="auto"/>
                <w:spacing w:val="0"/>
                <w:kern w:val="0"/>
                <w:sz w:val="22"/>
                <w:szCs w:val="22"/>
                <w:vertAlign w:val="baseline"/>
                <w:lang w:val="en-US" w:eastAsia="zh-CN" w:bidi="ar-SA"/>
              </w:rPr>
              <w:t>上述内容均符合实际情况、内容完善详细、措施健全、完全响应采购要求的得12分。每有一处存在内容错误(内容错误指：配送时间计划与项目情况不匹配；配送车辆人员配置不清晰或交叉混乱；配送安全措施有漏项；安全类岗位设置不明确；安全培训教育与项目特点不匹配的)或不详尽或存有瑕疵或不满足项目的实际需求或不完整扣1分，每缺少一项内容的扣3分，扣完为止。</w:t>
            </w:r>
          </w:p>
        </w:tc>
      </w:tr>
      <w:tr w14:paraId="01921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1" w:hRule="atLeast"/>
        </w:trPr>
        <w:tc>
          <w:tcPr>
            <w:tcW w:w="862" w:type="dxa"/>
            <w:vMerge w:val="continue"/>
            <w:vAlign w:val="center"/>
          </w:tcPr>
          <w:p w14:paraId="2E6F6BB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1098" w:type="dxa"/>
            <w:vMerge w:val="continue"/>
            <w:vAlign w:val="center"/>
          </w:tcPr>
          <w:p w14:paraId="78A47CA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2050" w:type="dxa"/>
            <w:vAlign w:val="center"/>
          </w:tcPr>
          <w:p w14:paraId="0ECBA65B">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kern w:val="0"/>
                <w:sz w:val="22"/>
                <w:szCs w:val="22"/>
                <w:vertAlign w:val="baseline"/>
                <w:lang w:val="en-US" w:eastAsia="zh-CN" w:bidi="ar-SA"/>
              </w:rPr>
            </w:pPr>
            <w:r>
              <w:rPr>
                <w:rFonts w:hint="eastAsia" w:ascii="仿宋" w:hAnsi="仿宋" w:eastAsia="仿宋" w:cs="仿宋"/>
                <w:b w:val="0"/>
                <w:bCs w:val="0"/>
                <w:color w:val="auto"/>
                <w:spacing w:val="0"/>
                <w:kern w:val="0"/>
                <w:sz w:val="22"/>
                <w:szCs w:val="22"/>
                <w:vertAlign w:val="baseline"/>
                <w:lang w:val="en-US" w:eastAsia="zh-CN" w:bidi="ar-SA"/>
              </w:rPr>
              <w:t>售后服务方案（15分）</w:t>
            </w:r>
          </w:p>
        </w:tc>
        <w:tc>
          <w:tcPr>
            <w:tcW w:w="5432" w:type="dxa"/>
            <w:vAlign w:val="center"/>
          </w:tcPr>
          <w:p w14:paraId="3C4DD3EB">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9"/>
              <w:rPr>
                <w:rFonts w:hint="eastAsia" w:ascii="仿宋" w:hAnsi="仿宋" w:eastAsia="仿宋" w:cs="仿宋"/>
                <w:b w:val="0"/>
                <w:bCs w:val="0"/>
                <w:color w:val="auto"/>
                <w:spacing w:val="0"/>
                <w:kern w:val="0"/>
                <w:sz w:val="22"/>
                <w:szCs w:val="22"/>
                <w:vertAlign w:val="baseline"/>
                <w:lang w:val="en-US" w:eastAsia="zh-CN" w:bidi="ar-SA"/>
              </w:rPr>
            </w:pPr>
            <w:r>
              <w:rPr>
                <w:rFonts w:hint="eastAsia" w:ascii="仿宋" w:hAnsi="仿宋" w:eastAsia="仿宋" w:cs="仿宋"/>
                <w:b w:val="0"/>
                <w:bCs w:val="0"/>
                <w:color w:val="auto"/>
                <w:spacing w:val="0"/>
                <w:kern w:val="0"/>
                <w:sz w:val="22"/>
                <w:szCs w:val="22"/>
                <w:vertAlign w:val="baseline"/>
                <w:lang w:val="en-US" w:eastAsia="zh-CN" w:bidi="ar-SA"/>
              </w:rPr>
              <w:t>根据供应商对售后服务安排进行具体、详实的实施描述：对售后服务包括但不限于：①售后服务承诺；②售后服务方案；③售后服务制度；④售后服务应急方案；⑤售后服务人员安排等；根据以上内容进行综合评审，每提供一项方案详细完整、科学合理、可实施性强，并能完全响应项目实际需求的，每提供一项最高得 3分，总分15分；每有供一项方案不够详细、实施性不能完全满足项目需求的扣1分，扣完为止，未提供不得分；</w:t>
            </w:r>
          </w:p>
        </w:tc>
      </w:tr>
      <w:tr w14:paraId="5B86B0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8" w:hRule="atLeast"/>
        </w:trPr>
        <w:tc>
          <w:tcPr>
            <w:tcW w:w="862" w:type="dxa"/>
            <w:vMerge w:val="restart"/>
            <w:vAlign w:val="center"/>
          </w:tcPr>
          <w:p w14:paraId="4309ECFC">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2.2.3（2）</w:t>
            </w:r>
          </w:p>
        </w:tc>
        <w:tc>
          <w:tcPr>
            <w:tcW w:w="1098" w:type="dxa"/>
            <w:vMerge w:val="restart"/>
            <w:vAlign w:val="center"/>
          </w:tcPr>
          <w:p w14:paraId="3A3F8C2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投标报价评分标准</w:t>
            </w:r>
          </w:p>
        </w:tc>
        <w:tc>
          <w:tcPr>
            <w:tcW w:w="2050" w:type="dxa"/>
            <w:vMerge w:val="restart"/>
            <w:vAlign w:val="center"/>
          </w:tcPr>
          <w:p w14:paraId="655B4D19">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color w:val="auto"/>
                <w:spacing w:val="0"/>
                <w:sz w:val="22"/>
                <w:szCs w:val="22"/>
                <w:vertAlign w:val="baseline"/>
                <w:lang w:val="en-US" w:eastAsia="zh-CN"/>
              </w:rPr>
              <w:t>投标报价得分（30分）</w:t>
            </w:r>
          </w:p>
        </w:tc>
        <w:tc>
          <w:tcPr>
            <w:tcW w:w="5432" w:type="dxa"/>
            <w:vAlign w:val="center"/>
          </w:tcPr>
          <w:p w14:paraId="26142197">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9"/>
              <w:rPr>
                <w:rFonts w:hint="eastAsia" w:ascii="仿宋" w:hAnsi="仿宋" w:eastAsia="仿宋" w:cs="仿宋"/>
                <w:b w:val="0"/>
                <w:bCs w:val="0"/>
                <w:color w:val="auto"/>
                <w:spacing w:val="0"/>
                <w:sz w:val="22"/>
                <w:szCs w:val="22"/>
                <w:vertAlign w:val="baseline"/>
                <w:lang w:val="en-US" w:eastAsia="zh-CN"/>
              </w:rPr>
            </w:pPr>
            <w:r>
              <w:rPr>
                <w:rFonts w:hint="eastAsia" w:ascii="仿宋" w:hAnsi="仿宋" w:eastAsia="仿宋" w:cs="仿宋"/>
                <w:b w:val="0"/>
                <w:bCs w:val="0"/>
                <w:i w:val="0"/>
                <w:iCs w:val="0"/>
                <w:color w:val="auto"/>
                <w:spacing w:val="0"/>
                <w:sz w:val="22"/>
                <w:szCs w:val="22"/>
                <w:vertAlign w:val="baseline"/>
                <w:lang w:val="en-US" w:eastAsia="zh-CN"/>
              </w:rPr>
              <w:t>价格分应当采用低价优先法计算，即满足招标文件要求且投标价格最低的投标报价为评标基准价，其价格分为满分。其他投标人的价格分统一按照下列公式计算：</w:t>
            </w:r>
            <w:r>
              <w:rPr>
                <w:rFonts w:hint="eastAsia" w:ascii="仿宋" w:hAnsi="仿宋" w:eastAsia="仿宋" w:cs="仿宋"/>
                <w:b w:val="0"/>
                <w:bCs w:val="0"/>
                <w:i w:val="0"/>
                <w:iCs w:val="0"/>
                <w:color w:val="auto"/>
                <w:spacing w:val="0"/>
                <w:sz w:val="22"/>
                <w:szCs w:val="22"/>
                <w:vertAlign w:val="baseline"/>
                <w:lang w:val="en-US" w:eastAsia="zh-CN"/>
              </w:rPr>
              <w:br w:type="textWrapping"/>
            </w:r>
            <w:r>
              <w:rPr>
                <w:rFonts w:hint="eastAsia" w:ascii="仿宋" w:hAnsi="仿宋" w:eastAsia="仿宋" w:cs="仿宋"/>
                <w:b w:val="0"/>
                <w:bCs w:val="0"/>
                <w:i w:val="0"/>
                <w:iCs w:val="0"/>
                <w:color w:val="auto"/>
                <w:spacing w:val="0"/>
                <w:sz w:val="22"/>
                <w:szCs w:val="22"/>
                <w:vertAlign w:val="baseline"/>
                <w:lang w:val="en-US" w:eastAsia="zh-CN"/>
              </w:rPr>
              <w:t>投标报价得分＝(评标基准价／投标报价）*30</w:t>
            </w:r>
            <w:r>
              <w:rPr>
                <w:rFonts w:hint="eastAsia" w:ascii="仿宋" w:hAnsi="仿宋" w:eastAsia="仿宋" w:cs="仿宋"/>
                <w:b w:val="0"/>
                <w:bCs w:val="0"/>
                <w:i w:val="0"/>
                <w:iCs w:val="0"/>
                <w:color w:val="auto"/>
                <w:spacing w:val="0"/>
                <w:sz w:val="22"/>
                <w:szCs w:val="22"/>
                <w:vertAlign w:val="baseline"/>
                <w:lang w:val="en-US" w:eastAsia="zh-CN"/>
              </w:rPr>
              <w:br w:type="textWrapping"/>
            </w:r>
            <w:r>
              <w:rPr>
                <w:rFonts w:hint="eastAsia" w:ascii="仿宋" w:hAnsi="仿宋" w:eastAsia="仿宋" w:cs="仿宋"/>
                <w:b w:val="0"/>
                <w:bCs w:val="0"/>
                <w:i w:val="0"/>
                <w:iCs w:val="0"/>
                <w:color w:val="auto"/>
                <w:spacing w:val="0"/>
                <w:sz w:val="22"/>
                <w:szCs w:val="22"/>
                <w:vertAlign w:val="baseline"/>
                <w:lang w:val="en-US" w:eastAsia="zh-CN"/>
              </w:rPr>
              <w:t>评标过程中，不得去掉报价中的最高报价和最低报价。</w:t>
            </w:r>
          </w:p>
        </w:tc>
      </w:tr>
      <w:tr w14:paraId="3A224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8" w:hRule="atLeast"/>
        </w:trPr>
        <w:tc>
          <w:tcPr>
            <w:tcW w:w="862" w:type="dxa"/>
            <w:vMerge w:val="continue"/>
            <w:vAlign w:val="center"/>
          </w:tcPr>
          <w:p w14:paraId="58E4E919">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bookmarkStart w:id="116" w:name="_Toc30579"/>
          </w:p>
        </w:tc>
        <w:tc>
          <w:tcPr>
            <w:tcW w:w="1098" w:type="dxa"/>
            <w:vMerge w:val="continue"/>
            <w:vAlign w:val="center"/>
          </w:tcPr>
          <w:p w14:paraId="2875CFF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2050" w:type="dxa"/>
            <w:vMerge w:val="continue"/>
            <w:vAlign w:val="center"/>
          </w:tcPr>
          <w:p w14:paraId="7D92C076">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p>
        </w:tc>
        <w:tc>
          <w:tcPr>
            <w:tcW w:w="5432" w:type="dxa"/>
            <w:vAlign w:val="center"/>
          </w:tcPr>
          <w:p w14:paraId="1CD610FB">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9"/>
              <w:rPr>
                <w:rFonts w:hint="eastAsia" w:ascii="仿宋" w:hAnsi="仿宋" w:eastAsia="仿宋" w:cs="仿宋"/>
                <w:b w:val="0"/>
                <w:bCs w:val="0"/>
                <w:i w:val="0"/>
                <w:iCs w:val="0"/>
                <w:color w:val="auto"/>
                <w:spacing w:val="0"/>
                <w:sz w:val="22"/>
                <w:szCs w:val="22"/>
                <w:vertAlign w:val="baseline"/>
                <w:lang w:val="en-US" w:eastAsia="zh-CN"/>
              </w:rPr>
            </w:pPr>
            <w:r>
              <w:rPr>
                <w:rFonts w:hint="eastAsia" w:ascii="仿宋" w:hAnsi="仿宋" w:eastAsia="仿宋" w:cs="仿宋"/>
                <w:b w:val="0"/>
                <w:bCs w:val="0"/>
                <w:i w:val="0"/>
                <w:iCs w:val="0"/>
                <w:color w:val="auto"/>
                <w:spacing w:val="0"/>
                <w:sz w:val="22"/>
                <w:szCs w:val="22"/>
                <w:vertAlign w:val="baseline"/>
                <w:lang w:val="en-US" w:eastAsia="zh-CN"/>
              </w:rPr>
              <w:t>因落实政府采购政策进行价格调整的，以调整后的价格计算评标基准价和投标报价。本项目非专门面向中小企业项目，对小、微企业进行10%的价格扣除，用扣除后的价格参与评审。</w:t>
            </w:r>
          </w:p>
        </w:tc>
      </w:tr>
      <w:tr w14:paraId="74BDDF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3" w:hRule="atLeast"/>
        </w:trPr>
        <w:tc>
          <w:tcPr>
            <w:tcW w:w="862" w:type="dxa"/>
            <w:vMerge w:val="continue"/>
            <w:vAlign w:val="center"/>
          </w:tcPr>
          <w:p w14:paraId="6BA8D679">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1098" w:type="dxa"/>
            <w:vMerge w:val="continue"/>
            <w:vAlign w:val="center"/>
          </w:tcPr>
          <w:p w14:paraId="5D9DAD4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2050" w:type="dxa"/>
            <w:vMerge w:val="continue"/>
            <w:vAlign w:val="center"/>
          </w:tcPr>
          <w:p w14:paraId="550B2764">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仿宋" w:hAnsi="仿宋" w:eastAsia="仿宋" w:cs="仿宋"/>
                <w:b w:val="0"/>
                <w:bCs w:val="0"/>
                <w:color w:val="auto"/>
                <w:spacing w:val="0"/>
                <w:sz w:val="22"/>
                <w:szCs w:val="22"/>
                <w:vertAlign w:val="baseline"/>
                <w:lang w:val="en-US" w:eastAsia="zh-CN"/>
              </w:rPr>
            </w:pPr>
          </w:p>
        </w:tc>
        <w:tc>
          <w:tcPr>
            <w:tcW w:w="5432" w:type="dxa"/>
            <w:vAlign w:val="center"/>
          </w:tcPr>
          <w:p w14:paraId="33645FAB">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9"/>
              <w:rPr>
                <w:rFonts w:hint="eastAsia" w:ascii="仿宋" w:hAnsi="仿宋" w:eastAsia="仿宋" w:cs="仿宋"/>
                <w:b w:val="0"/>
                <w:bCs w:val="0"/>
                <w:i w:val="0"/>
                <w:iCs w:val="0"/>
                <w:color w:val="auto"/>
                <w:spacing w:val="0"/>
                <w:sz w:val="22"/>
                <w:szCs w:val="22"/>
                <w:vertAlign w:val="baseline"/>
                <w:lang w:val="en-US" w:eastAsia="zh-CN"/>
              </w:rPr>
            </w:pPr>
            <w:r>
              <w:rPr>
                <w:rFonts w:hint="eastAsia" w:ascii="仿宋" w:hAnsi="仿宋" w:eastAsia="仿宋" w:cs="仿宋"/>
                <w:sz w:val="22"/>
                <w:szCs w:val="22"/>
                <w:lang w:val="en-US" w:eastAsia="zh-CN"/>
              </w:rPr>
              <w:t>评</w:t>
            </w:r>
            <w:r>
              <w:rPr>
                <w:rFonts w:hint="eastAsia" w:ascii="仿宋" w:hAnsi="仿宋" w:eastAsia="仿宋" w:cs="仿宋"/>
                <w:sz w:val="22"/>
                <w:szCs w:val="22"/>
              </w:rPr>
              <w:t>标委员会发现</w:t>
            </w:r>
            <w:r>
              <w:rPr>
                <w:rFonts w:hint="eastAsia" w:ascii="仿宋" w:hAnsi="仿宋" w:eastAsia="仿宋" w:cs="仿宋"/>
                <w:sz w:val="22"/>
                <w:szCs w:val="22"/>
                <w:lang w:eastAsia="zh-CN"/>
              </w:rPr>
              <w:t>供应商</w:t>
            </w:r>
            <w:r>
              <w:rPr>
                <w:rFonts w:hint="eastAsia" w:ascii="仿宋" w:hAnsi="仿宋" w:eastAsia="仿宋" w:cs="仿宋"/>
                <w:sz w:val="22"/>
                <w:szCs w:val="22"/>
              </w:rPr>
              <w:t>的报价明显低于其他投标报价，使得其投标报价可能低于其成本的，应当要求该</w:t>
            </w:r>
            <w:r>
              <w:rPr>
                <w:rFonts w:hint="eastAsia" w:ascii="仿宋" w:hAnsi="仿宋" w:eastAsia="仿宋" w:cs="仿宋"/>
                <w:sz w:val="22"/>
                <w:szCs w:val="22"/>
                <w:lang w:eastAsia="zh-CN"/>
              </w:rPr>
              <w:t>供应商</w:t>
            </w:r>
            <w:r>
              <w:rPr>
                <w:rFonts w:hint="eastAsia" w:ascii="仿宋" w:hAnsi="仿宋" w:eastAsia="仿宋" w:cs="仿宋"/>
                <w:sz w:val="22"/>
                <w:szCs w:val="22"/>
              </w:rPr>
              <w:t>作出书面说明并提供相应的证明材料。</w:t>
            </w:r>
            <w:r>
              <w:rPr>
                <w:rFonts w:hint="eastAsia" w:ascii="仿宋" w:hAnsi="仿宋" w:eastAsia="仿宋" w:cs="仿宋"/>
                <w:sz w:val="22"/>
                <w:szCs w:val="22"/>
                <w:lang w:eastAsia="zh-CN"/>
              </w:rPr>
              <w:t>供应商</w:t>
            </w:r>
            <w:r>
              <w:rPr>
                <w:rFonts w:hint="eastAsia" w:ascii="仿宋" w:hAnsi="仿宋" w:eastAsia="仿宋" w:cs="仿宋"/>
                <w:sz w:val="22"/>
                <w:szCs w:val="22"/>
              </w:rPr>
              <w:t>不能合理说明或者不能提供相应证明材料的，由评标委员会认定该</w:t>
            </w:r>
            <w:r>
              <w:rPr>
                <w:rFonts w:hint="eastAsia" w:ascii="仿宋" w:hAnsi="仿宋" w:eastAsia="仿宋" w:cs="仿宋"/>
                <w:sz w:val="22"/>
                <w:szCs w:val="22"/>
                <w:lang w:eastAsia="zh-CN"/>
              </w:rPr>
              <w:t>供应商</w:t>
            </w:r>
            <w:r>
              <w:rPr>
                <w:rFonts w:hint="eastAsia" w:ascii="仿宋" w:hAnsi="仿宋" w:eastAsia="仿宋" w:cs="仿宋"/>
                <w:sz w:val="22"/>
                <w:szCs w:val="22"/>
              </w:rPr>
              <w:t>以低于成本报价竞标，并否决其投标。</w:t>
            </w:r>
          </w:p>
        </w:tc>
      </w:tr>
    </w:tbl>
    <w:p w14:paraId="22F0F509">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leftChars="0" w:right="0" w:rightChars="0"/>
        <w:jc w:val="left"/>
        <w:textAlignment w:val="auto"/>
        <w:outlineLvl w:val="1"/>
        <w:rPr>
          <w:rFonts w:hint="eastAsia" w:ascii="仿宋" w:hAnsi="仿宋" w:eastAsia="仿宋" w:cs="仿宋"/>
          <w:b/>
          <w:bCs/>
          <w:color w:val="auto"/>
          <w:spacing w:val="0"/>
          <w:sz w:val="32"/>
          <w:szCs w:val="32"/>
          <w:lang w:val="en-US" w:eastAsia="zh-CN"/>
        </w:rPr>
      </w:pPr>
    </w:p>
    <w:p w14:paraId="0C203A44">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leftChars="0" w:right="0" w:rightChars="0"/>
        <w:jc w:val="left"/>
        <w:textAlignment w:val="auto"/>
        <w:outlineLvl w:val="1"/>
        <w:rPr>
          <w:rFonts w:hint="eastAsia" w:ascii="仿宋" w:hAnsi="仿宋" w:eastAsia="仿宋" w:cs="仿宋"/>
          <w:b/>
          <w:bCs/>
          <w:color w:val="auto"/>
          <w:spacing w:val="0"/>
          <w:sz w:val="32"/>
          <w:szCs w:val="32"/>
          <w:lang w:val="en-US" w:eastAsia="zh-CN"/>
        </w:rPr>
      </w:pPr>
      <w:bookmarkStart w:id="117" w:name="_Toc12680"/>
      <w:r>
        <w:rPr>
          <w:rFonts w:hint="eastAsia" w:ascii="仿宋" w:hAnsi="仿宋" w:eastAsia="仿宋" w:cs="仿宋"/>
          <w:b/>
          <w:bCs/>
          <w:color w:val="auto"/>
          <w:spacing w:val="0"/>
          <w:sz w:val="32"/>
          <w:szCs w:val="32"/>
          <w:lang w:val="en-US" w:eastAsia="zh-CN"/>
        </w:rPr>
        <w:t>1.评标方法</w:t>
      </w:r>
      <w:bookmarkEnd w:id="116"/>
      <w:bookmarkEnd w:id="117"/>
    </w:p>
    <w:p w14:paraId="00A220A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300" w:lineRule="exact"/>
        <w:ind w:left="0" w:leftChars="0" w:right="0" w:rightChars="0" w:firstLine="422" w:firstLineChars="200"/>
        <w:jc w:val="left"/>
        <w:textAlignment w:val="auto"/>
        <w:outlineLvl w:val="9"/>
        <w:rPr>
          <w:rFonts w:hint="eastAsia" w:ascii="仿宋" w:hAnsi="仿宋" w:eastAsia="仿宋" w:cs="仿宋"/>
          <w:b/>
          <w:bCs/>
          <w:color w:val="auto"/>
          <w:spacing w:val="0"/>
          <w:sz w:val="21"/>
          <w:szCs w:val="21"/>
          <w:lang w:val="en-US" w:eastAsia="zh-CN"/>
        </w:rPr>
      </w:pPr>
      <w:r>
        <w:rPr>
          <w:rFonts w:hint="eastAsia" w:ascii="仿宋" w:hAnsi="仿宋" w:eastAsia="仿宋" w:cs="仿宋"/>
          <w:b/>
          <w:bCs/>
          <w:color w:val="auto"/>
          <w:spacing w:val="0"/>
          <w:sz w:val="21"/>
          <w:szCs w:val="21"/>
          <w:lang w:val="en-US" w:eastAsia="zh-CN"/>
        </w:rPr>
        <w:t>本次评标采用综合评分法。评标委员会对满足招标文件实质性要求的投标文件，按照本章第2.2款规定的评分标准进行打分，并按得分由高到低顺序推荐中标候选人，或根据招标人授权直接确定中标人，但投标报价低于其成本的除外。综合评分相等时，以投标报价低的优先；投标报价也相等的，以技术得分高的优先；如果技术得分也相等，由采购人根据项目实际情况确定中标候选人顺序。</w:t>
      </w:r>
    </w:p>
    <w:p w14:paraId="04BF57B1">
      <w:pPr>
        <w:keepNext w:val="0"/>
        <w:keepLines w:val="0"/>
        <w:pageBreakBefore w:val="0"/>
        <w:widowControl w:val="0"/>
        <w:numPr>
          <w:ilvl w:val="0"/>
          <w:numId w:val="10"/>
        </w:numPr>
        <w:tabs>
          <w:tab w:val="clear" w:pos="312"/>
        </w:tabs>
        <w:kinsoku/>
        <w:wordWrap/>
        <w:overflowPunct/>
        <w:topLinePunct w:val="0"/>
        <w:autoSpaceDE/>
        <w:autoSpaceDN/>
        <w:bidi w:val="0"/>
        <w:adjustRightInd/>
        <w:snapToGrid/>
        <w:spacing w:after="63" w:afterLines="20" w:line="300" w:lineRule="exact"/>
        <w:ind w:left="0" w:leftChars="0" w:right="0" w:rightChars="0" w:firstLine="0" w:firstLineChars="0"/>
        <w:jc w:val="left"/>
        <w:textAlignment w:val="auto"/>
        <w:outlineLvl w:val="1"/>
        <w:rPr>
          <w:rFonts w:hint="eastAsia" w:ascii="仿宋" w:hAnsi="仿宋" w:eastAsia="仿宋" w:cs="仿宋"/>
          <w:b/>
          <w:bCs/>
          <w:color w:val="auto"/>
          <w:spacing w:val="0"/>
          <w:sz w:val="32"/>
          <w:szCs w:val="32"/>
          <w:lang w:val="en-US" w:eastAsia="zh-CN"/>
        </w:rPr>
      </w:pPr>
      <w:bookmarkStart w:id="118" w:name="_Toc24110"/>
      <w:bookmarkStart w:id="119" w:name="_Toc23770"/>
      <w:r>
        <w:rPr>
          <w:rFonts w:hint="eastAsia" w:ascii="仿宋" w:hAnsi="仿宋" w:eastAsia="仿宋" w:cs="仿宋"/>
          <w:b/>
          <w:bCs/>
          <w:color w:val="auto"/>
          <w:spacing w:val="0"/>
          <w:sz w:val="32"/>
          <w:szCs w:val="32"/>
          <w:lang w:val="en-US" w:eastAsia="zh-CN"/>
        </w:rPr>
        <w:t>评审标准</w:t>
      </w:r>
      <w:bookmarkEnd w:id="118"/>
      <w:bookmarkEnd w:id="119"/>
    </w:p>
    <w:p w14:paraId="76681DE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300" w:lineRule="exact"/>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120" w:name="_Toc11055"/>
      <w:bookmarkStart w:id="121" w:name="_Toc31416"/>
      <w:r>
        <w:rPr>
          <w:rFonts w:hint="eastAsia" w:ascii="仿宋" w:hAnsi="仿宋" w:eastAsia="仿宋" w:cs="仿宋"/>
          <w:b/>
          <w:bCs/>
          <w:color w:val="auto"/>
          <w:spacing w:val="0"/>
          <w:sz w:val="21"/>
          <w:szCs w:val="21"/>
          <w:lang w:val="en-US" w:eastAsia="zh-CN"/>
        </w:rPr>
        <w:t>2.1初步评审标准</w:t>
      </w:r>
      <w:bookmarkEnd w:id="120"/>
      <w:bookmarkEnd w:id="121"/>
    </w:p>
    <w:p w14:paraId="2F15C1D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300" w:lineRule="exact"/>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2.1.1资格评审标准：见评标办法前附表。</w:t>
      </w:r>
    </w:p>
    <w:p w14:paraId="77FB75E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300" w:lineRule="exact"/>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2.1.2符合性评审标准：见评标办法前附表。</w:t>
      </w:r>
    </w:p>
    <w:p w14:paraId="0D9829B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300" w:lineRule="exact"/>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122" w:name="_Toc15747"/>
      <w:bookmarkStart w:id="123" w:name="_Toc11671"/>
      <w:r>
        <w:rPr>
          <w:rFonts w:hint="eastAsia" w:ascii="仿宋" w:hAnsi="仿宋" w:eastAsia="仿宋" w:cs="仿宋"/>
          <w:b/>
          <w:bCs/>
          <w:color w:val="auto"/>
          <w:spacing w:val="0"/>
          <w:sz w:val="21"/>
          <w:szCs w:val="21"/>
          <w:lang w:val="en-US" w:eastAsia="zh-CN"/>
        </w:rPr>
        <w:t>2.2分值构成与评分标准</w:t>
      </w:r>
      <w:bookmarkEnd w:id="122"/>
      <w:bookmarkEnd w:id="123"/>
    </w:p>
    <w:p w14:paraId="5E59E2F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300" w:lineRule="exact"/>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2.2.1分值构成</w:t>
      </w:r>
    </w:p>
    <w:p w14:paraId="7A57C022">
      <w:pPr>
        <w:keepNext w:val="0"/>
        <w:keepLines w:val="0"/>
        <w:pageBreakBefore w:val="0"/>
        <w:widowControl w:val="0"/>
        <w:numPr>
          <w:ilvl w:val="0"/>
          <w:numId w:val="11"/>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商务部分：见评标办法前附表；</w:t>
      </w:r>
    </w:p>
    <w:p w14:paraId="26580F61">
      <w:pPr>
        <w:keepNext w:val="0"/>
        <w:keepLines w:val="0"/>
        <w:pageBreakBefore w:val="0"/>
        <w:widowControl w:val="0"/>
        <w:numPr>
          <w:ilvl w:val="0"/>
          <w:numId w:val="11"/>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技术部分：见评标办法前附表；</w:t>
      </w:r>
    </w:p>
    <w:p w14:paraId="06FE52C8">
      <w:pPr>
        <w:keepNext w:val="0"/>
        <w:keepLines w:val="0"/>
        <w:pageBreakBefore w:val="0"/>
        <w:widowControl w:val="0"/>
        <w:numPr>
          <w:ilvl w:val="0"/>
          <w:numId w:val="11"/>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投标报价：见评标办法前附表；</w:t>
      </w:r>
    </w:p>
    <w:p w14:paraId="747BCB20">
      <w:pPr>
        <w:keepNext w:val="0"/>
        <w:keepLines w:val="0"/>
        <w:pageBreakBefore w:val="0"/>
        <w:widowControl w:val="0"/>
        <w:numPr>
          <w:ilvl w:val="0"/>
          <w:numId w:val="11"/>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其他评分因素：见评标办法前附表。</w:t>
      </w:r>
    </w:p>
    <w:p w14:paraId="1BBE79D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300" w:lineRule="exact"/>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2.2.2评标基准价计算</w:t>
      </w:r>
    </w:p>
    <w:p w14:paraId="31B3BE2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300" w:lineRule="exact"/>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评标基准价计算方法：见评标办法前附表。</w:t>
      </w:r>
    </w:p>
    <w:p w14:paraId="2198563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300" w:lineRule="exact"/>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2.2.3评分标准</w:t>
      </w:r>
    </w:p>
    <w:p w14:paraId="666A3494">
      <w:pPr>
        <w:keepNext w:val="0"/>
        <w:keepLines w:val="0"/>
        <w:pageBreakBefore w:val="0"/>
        <w:widowControl w:val="0"/>
        <w:numPr>
          <w:ilvl w:val="0"/>
          <w:numId w:val="12"/>
        </w:numPr>
        <w:tabs>
          <w:tab w:val="clear" w:pos="312"/>
        </w:tabs>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bookmarkStart w:id="124" w:name="_Toc25533"/>
      <w:r>
        <w:rPr>
          <w:rFonts w:hint="eastAsia" w:ascii="仿宋" w:hAnsi="仿宋" w:eastAsia="仿宋" w:cs="仿宋"/>
          <w:b w:val="0"/>
          <w:bCs w:val="0"/>
          <w:color w:val="auto"/>
          <w:spacing w:val="0"/>
          <w:sz w:val="21"/>
          <w:szCs w:val="21"/>
          <w:lang w:val="en-US" w:eastAsia="zh-CN"/>
        </w:rPr>
        <w:t>商务评分标准：见评标办法前附表；</w:t>
      </w:r>
    </w:p>
    <w:p w14:paraId="763675D5">
      <w:pPr>
        <w:keepNext w:val="0"/>
        <w:keepLines w:val="0"/>
        <w:pageBreakBefore w:val="0"/>
        <w:widowControl w:val="0"/>
        <w:numPr>
          <w:ilvl w:val="0"/>
          <w:numId w:val="12"/>
        </w:numPr>
        <w:tabs>
          <w:tab w:val="clear" w:pos="312"/>
        </w:tabs>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技术评分标准：见评标办法前附表；</w:t>
      </w:r>
    </w:p>
    <w:p w14:paraId="505B8A16">
      <w:pPr>
        <w:keepNext w:val="0"/>
        <w:keepLines w:val="0"/>
        <w:pageBreakBefore w:val="0"/>
        <w:widowControl w:val="0"/>
        <w:numPr>
          <w:ilvl w:val="0"/>
          <w:numId w:val="12"/>
        </w:numPr>
        <w:tabs>
          <w:tab w:val="clear" w:pos="312"/>
        </w:tabs>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投标报价评分标准：见评标办法前附表；</w:t>
      </w:r>
    </w:p>
    <w:p w14:paraId="05D3283E">
      <w:pPr>
        <w:keepNext w:val="0"/>
        <w:keepLines w:val="0"/>
        <w:pageBreakBefore w:val="0"/>
        <w:widowControl w:val="0"/>
        <w:numPr>
          <w:ilvl w:val="0"/>
          <w:numId w:val="12"/>
        </w:numPr>
        <w:tabs>
          <w:tab w:val="clear" w:pos="312"/>
        </w:tabs>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其他因素评分标准：见评标办法前附表。</w:t>
      </w:r>
    </w:p>
    <w:p w14:paraId="01D865C0">
      <w:pPr>
        <w:keepNext w:val="0"/>
        <w:keepLines w:val="0"/>
        <w:pageBreakBefore w:val="0"/>
        <w:widowControl w:val="0"/>
        <w:numPr>
          <w:ilvl w:val="0"/>
          <w:numId w:val="10"/>
        </w:numPr>
        <w:tabs>
          <w:tab w:val="clear" w:pos="312"/>
        </w:tabs>
        <w:kinsoku/>
        <w:wordWrap/>
        <w:overflowPunct/>
        <w:topLinePunct w:val="0"/>
        <w:autoSpaceDE/>
        <w:autoSpaceDN/>
        <w:bidi w:val="0"/>
        <w:adjustRightInd/>
        <w:snapToGrid/>
        <w:spacing w:after="63" w:afterLines="20" w:line="300" w:lineRule="exact"/>
        <w:ind w:left="0" w:leftChars="0" w:right="0" w:rightChars="0" w:firstLine="0" w:firstLineChars="0"/>
        <w:jc w:val="left"/>
        <w:textAlignment w:val="auto"/>
        <w:outlineLvl w:val="1"/>
        <w:rPr>
          <w:rFonts w:hint="eastAsia" w:ascii="仿宋" w:hAnsi="仿宋" w:eastAsia="仿宋" w:cs="仿宋"/>
          <w:b/>
          <w:bCs/>
          <w:color w:val="auto"/>
          <w:spacing w:val="0"/>
          <w:sz w:val="32"/>
          <w:szCs w:val="32"/>
          <w:lang w:val="en-US" w:eastAsia="zh-CN"/>
        </w:rPr>
      </w:pPr>
      <w:bookmarkStart w:id="125" w:name="_Toc27568"/>
      <w:r>
        <w:rPr>
          <w:rFonts w:hint="eastAsia" w:ascii="仿宋" w:hAnsi="仿宋" w:eastAsia="仿宋" w:cs="仿宋"/>
          <w:b/>
          <w:bCs/>
          <w:color w:val="auto"/>
          <w:spacing w:val="0"/>
          <w:sz w:val="32"/>
          <w:szCs w:val="32"/>
          <w:lang w:val="en-US" w:eastAsia="zh-CN"/>
        </w:rPr>
        <w:t>评标程序</w:t>
      </w:r>
      <w:bookmarkEnd w:id="124"/>
      <w:bookmarkEnd w:id="125"/>
    </w:p>
    <w:p w14:paraId="5B29740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300" w:lineRule="exact"/>
        <w:ind w:left="17" w:leftChars="0" w:right="0" w:rightChars="0" w:hanging="17" w:hangingChars="8"/>
        <w:jc w:val="left"/>
        <w:textAlignment w:val="auto"/>
        <w:outlineLvl w:val="2"/>
        <w:rPr>
          <w:rFonts w:hint="eastAsia" w:ascii="仿宋" w:hAnsi="仿宋" w:eastAsia="仿宋" w:cs="仿宋"/>
          <w:b/>
          <w:bCs/>
          <w:color w:val="auto"/>
          <w:spacing w:val="0"/>
          <w:sz w:val="21"/>
          <w:szCs w:val="21"/>
          <w:lang w:val="en-US" w:eastAsia="zh-CN"/>
        </w:rPr>
      </w:pPr>
      <w:bookmarkStart w:id="126" w:name="_Toc6622"/>
      <w:bookmarkStart w:id="127" w:name="_Toc7349"/>
      <w:r>
        <w:rPr>
          <w:rFonts w:hint="eastAsia" w:ascii="仿宋" w:hAnsi="仿宋" w:eastAsia="仿宋" w:cs="仿宋"/>
          <w:b/>
          <w:bCs/>
          <w:color w:val="auto"/>
          <w:spacing w:val="0"/>
          <w:sz w:val="21"/>
          <w:szCs w:val="21"/>
          <w:lang w:val="en-US" w:eastAsia="zh-CN"/>
        </w:rPr>
        <w:t>3.1初步评审</w:t>
      </w:r>
      <w:bookmarkEnd w:id="126"/>
      <w:bookmarkEnd w:id="127"/>
    </w:p>
    <w:p w14:paraId="3289243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300" w:lineRule="exact"/>
        <w:ind w:leftChars="-9"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3.1.1评标委员会可以要求投标人提交第二章“投标人须知”规定的有关证明和证件的原件，以便核验。评标委员会依据本章第2.1款规定的标准对投标文件进行初步评审。有一项不符合评审标准的，评标委员会应当否决其投标。</w:t>
      </w:r>
    </w:p>
    <w:p w14:paraId="45D0177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300" w:lineRule="exact"/>
        <w:ind w:leftChars="-9"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3.1.2投标人有以下情形之一的，评标委员会应当否决其投标：</w:t>
      </w:r>
    </w:p>
    <w:p w14:paraId="7EF9232C">
      <w:pPr>
        <w:keepNext w:val="0"/>
        <w:keepLines w:val="0"/>
        <w:pageBreakBefore w:val="0"/>
        <w:widowControl w:val="0"/>
        <w:numPr>
          <w:ilvl w:val="0"/>
          <w:numId w:val="13"/>
        </w:numPr>
        <w:tabs>
          <w:tab w:val="clear" w:pos="312"/>
        </w:tabs>
        <w:kinsoku/>
        <w:wordWrap/>
        <w:overflowPunct/>
        <w:topLinePunct w:val="0"/>
        <w:autoSpaceDE/>
        <w:autoSpaceDN/>
        <w:bidi w:val="0"/>
        <w:adjustRightInd/>
        <w:snapToGrid/>
        <w:spacing w:after="126" w:afterLines="40" w:line="300" w:lineRule="exact"/>
        <w:ind w:leftChars="-9"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投标文件没有对招标文件的实质性要求和条件作出响应，或者对招标文件的偏差超出招标文件规定的偏差范围或最高项数；</w:t>
      </w:r>
    </w:p>
    <w:p w14:paraId="211D5D95">
      <w:pPr>
        <w:keepNext w:val="0"/>
        <w:keepLines w:val="0"/>
        <w:pageBreakBefore w:val="0"/>
        <w:widowControl w:val="0"/>
        <w:numPr>
          <w:ilvl w:val="0"/>
          <w:numId w:val="13"/>
        </w:numPr>
        <w:tabs>
          <w:tab w:val="clear" w:pos="312"/>
        </w:tabs>
        <w:kinsoku/>
        <w:wordWrap/>
        <w:overflowPunct/>
        <w:topLinePunct w:val="0"/>
        <w:autoSpaceDE/>
        <w:autoSpaceDN/>
        <w:bidi w:val="0"/>
        <w:adjustRightInd/>
        <w:snapToGrid/>
        <w:spacing w:after="126" w:afterLines="40" w:line="300" w:lineRule="exact"/>
        <w:ind w:leftChars="-9"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有串通投标、弄虚作假、行贿等违法行为。</w:t>
      </w:r>
    </w:p>
    <w:p w14:paraId="4CA4282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300" w:lineRule="exact"/>
        <w:ind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3.1.3投标报价有算术错误及其他错误的，评标委员会按以下原则要求投标人对投标报价进行修正，并要求投标人书面澄清确认。投标人拒不澄清确认的，评标委员会应当否决其投标：</w:t>
      </w:r>
    </w:p>
    <w:p w14:paraId="1CC7CE2F">
      <w:pPr>
        <w:keepNext w:val="0"/>
        <w:keepLines w:val="0"/>
        <w:pageBreakBefore w:val="0"/>
        <w:widowControl w:val="0"/>
        <w:numPr>
          <w:ilvl w:val="0"/>
          <w:numId w:val="14"/>
        </w:numPr>
        <w:tabs>
          <w:tab w:val="clear" w:pos="312"/>
        </w:tabs>
        <w:kinsoku/>
        <w:wordWrap/>
        <w:overflowPunct/>
        <w:topLinePunct w:val="0"/>
        <w:autoSpaceDE/>
        <w:autoSpaceDN/>
        <w:bidi w:val="0"/>
        <w:adjustRightInd/>
        <w:snapToGrid/>
        <w:spacing w:after="126" w:afterLines="40" w:line="300" w:lineRule="exact"/>
        <w:ind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投标文件中的大写金额与小写金额不一致的，以大写金额为准；</w:t>
      </w:r>
    </w:p>
    <w:p w14:paraId="2E413858">
      <w:pPr>
        <w:keepNext w:val="0"/>
        <w:keepLines w:val="0"/>
        <w:pageBreakBefore w:val="0"/>
        <w:widowControl w:val="0"/>
        <w:numPr>
          <w:ilvl w:val="0"/>
          <w:numId w:val="14"/>
        </w:numPr>
        <w:tabs>
          <w:tab w:val="clear" w:pos="312"/>
        </w:tabs>
        <w:kinsoku/>
        <w:wordWrap/>
        <w:overflowPunct/>
        <w:topLinePunct w:val="0"/>
        <w:autoSpaceDE/>
        <w:autoSpaceDN/>
        <w:bidi w:val="0"/>
        <w:adjustRightInd/>
        <w:snapToGrid/>
        <w:spacing w:after="126" w:afterLines="40" w:line="300" w:lineRule="exact"/>
        <w:ind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总价金额与单价金额不一致的，以单价金额为准，但单价金额小数点有明显错误的除外。</w:t>
      </w:r>
    </w:p>
    <w:p w14:paraId="199318A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300" w:lineRule="exact"/>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128" w:name="_Toc14693"/>
      <w:bookmarkStart w:id="129" w:name="_Toc31675"/>
      <w:r>
        <w:rPr>
          <w:rFonts w:hint="eastAsia" w:ascii="仿宋" w:hAnsi="仿宋" w:eastAsia="仿宋" w:cs="仿宋"/>
          <w:b/>
          <w:bCs/>
          <w:color w:val="auto"/>
          <w:spacing w:val="0"/>
          <w:sz w:val="21"/>
          <w:szCs w:val="21"/>
          <w:lang w:val="en-US" w:eastAsia="zh-CN"/>
        </w:rPr>
        <w:t>3.2详细评审</w:t>
      </w:r>
      <w:bookmarkEnd w:id="128"/>
      <w:bookmarkEnd w:id="129"/>
    </w:p>
    <w:p w14:paraId="439B8E0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300" w:lineRule="exact"/>
        <w:ind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3.2.1评标委员会按本章第2.2款规定的量化因素和分值进行打分，并计算出综合评估得分。</w:t>
      </w:r>
    </w:p>
    <w:p w14:paraId="2683B224">
      <w:pPr>
        <w:keepNext w:val="0"/>
        <w:keepLines w:val="0"/>
        <w:pageBreakBefore w:val="0"/>
        <w:widowControl w:val="0"/>
        <w:numPr>
          <w:ilvl w:val="0"/>
          <w:numId w:val="15"/>
        </w:numPr>
        <w:tabs>
          <w:tab w:val="clear" w:pos="312"/>
        </w:tabs>
        <w:kinsoku/>
        <w:wordWrap/>
        <w:overflowPunct/>
        <w:topLinePunct w:val="0"/>
        <w:autoSpaceDE/>
        <w:autoSpaceDN/>
        <w:bidi w:val="0"/>
        <w:adjustRightInd/>
        <w:snapToGrid/>
        <w:spacing w:after="126" w:afterLines="40" w:line="300" w:lineRule="exact"/>
        <w:ind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按本章第2.2.3(1)目规定的评审因素和分值由评委会组长带领全体成员对商务部分进行审查后统一打分，计算出得分A；</w:t>
      </w:r>
    </w:p>
    <w:p w14:paraId="29EC4C5A">
      <w:pPr>
        <w:pStyle w:val="15"/>
        <w:bidi w:val="0"/>
        <w:ind w:firstLine="420" w:firstLineChars="200"/>
        <w:rPr>
          <w:rFonts w:hint="eastAsia" w:ascii="仿宋" w:hAnsi="仿宋" w:eastAsia="仿宋" w:cs="仿宋"/>
          <w:lang w:val="en-US" w:eastAsia="zh-CN"/>
        </w:rPr>
      </w:pPr>
      <w:r>
        <w:rPr>
          <w:rFonts w:hint="eastAsia" w:ascii="仿宋" w:hAnsi="仿宋" w:eastAsia="仿宋" w:cs="仿宋"/>
          <w:b w:val="0"/>
          <w:bCs w:val="0"/>
          <w:color w:val="auto"/>
          <w:spacing w:val="0"/>
          <w:sz w:val="21"/>
          <w:szCs w:val="21"/>
          <w:lang w:val="en-US" w:eastAsia="zh-CN"/>
        </w:rPr>
        <w:t>（2）按本章第2.2.3(2)目规定的评审因素和分值各评委会成员对技术部分独立评审，并汇总每个投标人的平均得分，计算出得分B；</w:t>
      </w:r>
    </w:p>
    <w:p w14:paraId="5481746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300" w:lineRule="exact"/>
        <w:ind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(3按本章第2.2.3(3)目规定的评审因素和分值对投标报价计算出得分C；</w:t>
      </w:r>
    </w:p>
    <w:p w14:paraId="3B914EE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300" w:lineRule="exact"/>
        <w:ind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3.2.2评分分值计算保留小数点后两位，小数点后第三位“四舍五入”。</w:t>
      </w:r>
    </w:p>
    <w:p w14:paraId="37E620E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300" w:lineRule="exact"/>
        <w:ind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3.2.3投标人得分=</w:t>
      </w:r>
      <w:r>
        <w:rPr>
          <w:rFonts w:hint="eastAsia" w:ascii="仿宋" w:hAnsi="仿宋" w:eastAsia="仿宋" w:cs="仿宋"/>
          <w:b/>
          <w:bCs/>
          <w:color w:val="auto"/>
          <w:spacing w:val="0"/>
          <w:sz w:val="21"/>
          <w:szCs w:val="21"/>
          <w:lang w:val="en-US" w:eastAsia="zh-CN"/>
        </w:rPr>
        <w:t>A+B+C</w:t>
      </w:r>
      <w:r>
        <w:rPr>
          <w:rFonts w:hint="eastAsia" w:ascii="仿宋" w:hAnsi="仿宋" w:eastAsia="仿宋" w:cs="仿宋"/>
          <w:b w:val="0"/>
          <w:bCs w:val="0"/>
          <w:color w:val="auto"/>
          <w:spacing w:val="0"/>
          <w:sz w:val="21"/>
          <w:szCs w:val="21"/>
          <w:lang w:val="en-US" w:eastAsia="zh-CN"/>
        </w:rPr>
        <w:t>。</w:t>
      </w:r>
    </w:p>
    <w:p w14:paraId="6F273FF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300" w:lineRule="exact"/>
        <w:ind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3.2.4评标委员会发现投标人的报价明显低于其他投标报价，使得其投标报价可能低于其个别成本的，应当要求该投标人作出书面说明并提供相应的证明材料。投标人不能合理说明者不能提供相应证明材料的，评标委员会应当认定该投标人以低于成本报价竞标，并否决其投标。</w:t>
      </w:r>
    </w:p>
    <w:p w14:paraId="6E57C663">
      <w:pPr>
        <w:keepNext w:val="0"/>
        <w:keepLines w:val="0"/>
        <w:pageBreakBefore w:val="0"/>
        <w:widowControl w:val="0"/>
        <w:numPr>
          <w:ilvl w:val="0"/>
          <w:numId w:val="0"/>
        </w:numPr>
        <w:kinsoku/>
        <w:wordWrap/>
        <w:overflowPunct/>
        <w:topLinePunct w:val="0"/>
        <w:autoSpaceDE/>
        <w:autoSpaceDN/>
        <w:bidi w:val="0"/>
        <w:adjustRightInd w:val="0"/>
        <w:snapToGrid w:val="0"/>
        <w:spacing w:after="126" w:afterLines="40" w:line="240" w:lineRule="auto"/>
        <w:ind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3.2.5符合政府采购优先（节约能源、保护环境）采购政策及促进中小企业（监狱企业、残疾人福利性单位）发展政策的，依据规定给予评审优惠。</w:t>
      </w:r>
    </w:p>
    <w:p w14:paraId="2A5FFBE7">
      <w:pPr>
        <w:keepNext w:val="0"/>
        <w:keepLines w:val="0"/>
        <w:pageBreakBefore w:val="0"/>
        <w:widowControl w:val="0"/>
        <w:numPr>
          <w:ilvl w:val="0"/>
          <w:numId w:val="0"/>
        </w:numPr>
        <w:kinsoku/>
        <w:wordWrap/>
        <w:overflowPunct/>
        <w:topLinePunct w:val="0"/>
        <w:autoSpaceDE/>
        <w:autoSpaceDN/>
        <w:bidi w:val="0"/>
        <w:adjustRightInd w:val="0"/>
        <w:snapToGrid w:val="0"/>
        <w:spacing w:after="126" w:afterLines="40" w:line="240" w:lineRule="auto"/>
        <w:ind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中型、小型、微型企业：根据《政府采购促进中小企业发展管理办法》（财库﹝2020﹞46 号）的规定、《新疆维吾尔自治区政府采购促进中小企业发展管理实施办法》（新财规〔2021〕6号）</w:t>
      </w:r>
    </w:p>
    <w:p w14:paraId="3B6C14B3">
      <w:pPr>
        <w:keepNext w:val="0"/>
        <w:keepLines w:val="0"/>
        <w:pageBreakBefore w:val="0"/>
        <w:widowControl w:val="0"/>
        <w:numPr>
          <w:ilvl w:val="0"/>
          <w:numId w:val="0"/>
        </w:numPr>
        <w:kinsoku/>
        <w:wordWrap/>
        <w:overflowPunct/>
        <w:topLinePunct w:val="0"/>
        <w:autoSpaceDE/>
        <w:autoSpaceDN/>
        <w:bidi w:val="0"/>
        <w:adjustRightInd w:val="0"/>
        <w:snapToGrid w:val="0"/>
        <w:spacing w:after="126" w:afterLines="40" w:line="240" w:lineRule="auto"/>
        <w:ind w:right="0" w:rightChars="0" w:firstLine="422" w:firstLineChars="200"/>
        <w:jc w:val="left"/>
        <w:textAlignment w:val="auto"/>
        <w:outlineLvl w:val="9"/>
        <w:rPr>
          <w:rFonts w:hint="eastAsia" w:ascii="仿宋" w:hAnsi="仿宋" w:eastAsia="仿宋" w:cs="仿宋"/>
          <w:b/>
          <w:bCs/>
          <w:color w:val="auto"/>
          <w:spacing w:val="0"/>
          <w:sz w:val="21"/>
          <w:szCs w:val="21"/>
          <w:lang w:val="en-US" w:eastAsia="zh-CN"/>
        </w:rPr>
      </w:pPr>
      <w:r>
        <w:rPr>
          <w:rFonts w:hint="eastAsia" w:ascii="仿宋" w:hAnsi="仿宋" w:eastAsia="仿宋" w:cs="仿宋"/>
          <w:b/>
          <w:bCs/>
          <w:color w:val="auto"/>
          <w:spacing w:val="0"/>
          <w:sz w:val="21"/>
          <w:szCs w:val="21"/>
          <w:lang w:val="en-US" w:eastAsia="zh-CN"/>
        </w:rPr>
        <w:t>（1）中小企业（含中型、小型、微型企业，下同）单独参加本项目的投标：提供小、微型企业生产的产品，给予10%的价格扣除，用扣除后的价格参与评审。</w:t>
      </w:r>
    </w:p>
    <w:p w14:paraId="140499D5">
      <w:pPr>
        <w:keepNext w:val="0"/>
        <w:keepLines w:val="0"/>
        <w:pageBreakBefore w:val="0"/>
        <w:widowControl w:val="0"/>
        <w:numPr>
          <w:ilvl w:val="0"/>
          <w:numId w:val="0"/>
        </w:numPr>
        <w:kinsoku/>
        <w:wordWrap/>
        <w:overflowPunct/>
        <w:topLinePunct w:val="0"/>
        <w:autoSpaceDE/>
        <w:autoSpaceDN/>
        <w:bidi w:val="0"/>
        <w:adjustRightInd w:val="0"/>
        <w:snapToGrid w:val="0"/>
        <w:spacing w:after="126" w:afterLines="40" w:line="240" w:lineRule="auto"/>
        <w:ind w:right="0" w:rightChars="0" w:firstLine="422" w:firstLineChars="200"/>
        <w:jc w:val="left"/>
        <w:textAlignment w:val="auto"/>
        <w:outlineLvl w:val="9"/>
        <w:rPr>
          <w:rFonts w:hint="eastAsia" w:ascii="仿宋" w:hAnsi="仿宋" w:eastAsia="仿宋" w:cs="仿宋"/>
          <w:lang w:val="en-US" w:eastAsia="zh-CN"/>
        </w:rPr>
      </w:pPr>
      <w:r>
        <w:rPr>
          <w:rFonts w:hint="eastAsia" w:ascii="仿宋" w:hAnsi="仿宋" w:eastAsia="仿宋" w:cs="仿宋"/>
          <w:b/>
          <w:bCs/>
          <w:color w:val="auto"/>
          <w:spacing w:val="0"/>
          <w:sz w:val="21"/>
          <w:szCs w:val="21"/>
          <w:lang w:val="en-US" w:eastAsia="zh-CN"/>
        </w:rPr>
        <w:t>（2）参加本次采购活动的中小企业，应当在投标文件中提供有效的《中小企业声明函》，并对其真实性负责。</w:t>
      </w:r>
    </w:p>
    <w:p w14:paraId="34119C6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300" w:lineRule="exact"/>
        <w:ind w:left="0" w:leftChars="0" w:right="0" w:rightChars="0" w:firstLine="0" w:firstLineChars="0"/>
        <w:jc w:val="left"/>
        <w:textAlignment w:val="auto"/>
        <w:outlineLvl w:val="2"/>
        <w:rPr>
          <w:rFonts w:hint="eastAsia" w:ascii="仿宋" w:hAnsi="仿宋" w:eastAsia="仿宋" w:cs="仿宋"/>
          <w:b/>
          <w:bCs/>
          <w:color w:val="auto"/>
          <w:spacing w:val="0"/>
          <w:sz w:val="21"/>
          <w:szCs w:val="21"/>
          <w:lang w:val="en-US" w:eastAsia="zh-CN"/>
        </w:rPr>
      </w:pPr>
      <w:bookmarkStart w:id="130" w:name="_Toc3413"/>
      <w:bookmarkStart w:id="131" w:name="_Toc16138"/>
      <w:r>
        <w:rPr>
          <w:rFonts w:hint="eastAsia" w:ascii="仿宋" w:hAnsi="仿宋" w:eastAsia="仿宋" w:cs="仿宋"/>
          <w:b/>
          <w:bCs/>
          <w:color w:val="auto"/>
          <w:spacing w:val="0"/>
          <w:sz w:val="21"/>
          <w:szCs w:val="21"/>
          <w:lang w:val="en-US" w:eastAsia="zh-CN"/>
        </w:rPr>
        <w:t>3.3投标文件的澄清</w:t>
      </w:r>
      <w:bookmarkEnd w:id="130"/>
      <w:bookmarkEnd w:id="131"/>
    </w:p>
    <w:p w14:paraId="4B29ED9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300" w:lineRule="exact"/>
        <w:ind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3.3.1在评标过程中，评标委员会可以书面形式要求投标人对投标文件中含义不明确、对同类问题表述不一致或者有明显文字和计算错误的内容作必要的澄清、说明或补正。澄清、说明或补正应以书面方式进行。评标委员会不接受投标人主动提出的澄清、说明或补正。</w:t>
      </w:r>
    </w:p>
    <w:p w14:paraId="652575A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300" w:lineRule="exact"/>
        <w:ind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3.3.2澄清、说明或补正不得超出投标文件的范围且不得改变投标文件的实质性内容，并构成投标文件的组成部分。</w:t>
      </w:r>
    </w:p>
    <w:p w14:paraId="464EBFA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300" w:lineRule="exact"/>
        <w:ind w:right="0" w:rightChars="0" w:firstLine="420" w:firstLineChars="20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3.3.3评标委员会对投标人提交的澄清、说明或补正有疑问的，可以要求投标人进一步澄清、说明或补正，直至满足评标委员会的要求。</w:t>
      </w:r>
    </w:p>
    <w:p w14:paraId="50FA42A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300" w:lineRule="exact"/>
        <w:ind w:right="0" w:rightChars="0"/>
        <w:jc w:val="left"/>
        <w:textAlignment w:val="auto"/>
        <w:outlineLvl w:val="2"/>
        <w:rPr>
          <w:rFonts w:hint="eastAsia" w:ascii="仿宋" w:hAnsi="仿宋" w:eastAsia="仿宋" w:cs="仿宋"/>
          <w:b/>
          <w:bCs/>
          <w:color w:val="auto"/>
          <w:spacing w:val="0"/>
          <w:sz w:val="21"/>
          <w:szCs w:val="21"/>
          <w:lang w:val="en-US" w:eastAsia="zh-CN"/>
        </w:rPr>
      </w:pPr>
      <w:bookmarkStart w:id="132" w:name="_Toc10026"/>
      <w:bookmarkStart w:id="133" w:name="_Toc6698"/>
      <w:r>
        <w:rPr>
          <w:rFonts w:hint="eastAsia" w:ascii="仿宋" w:hAnsi="仿宋" w:eastAsia="仿宋" w:cs="仿宋"/>
          <w:b/>
          <w:bCs/>
          <w:color w:val="auto"/>
          <w:spacing w:val="0"/>
          <w:sz w:val="21"/>
          <w:szCs w:val="21"/>
          <w:lang w:val="en-US" w:eastAsia="zh-CN"/>
        </w:rPr>
        <w:t>3.4评标结果</w:t>
      </w:r>
      <w:bookmarkEnd w:id="132"/>
      <w:bookmarkEnd w:id="133"/>
    </w:p>
    <w:p w14:paraId="1338687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300" w:lineRule="exact"/>
        <w:ind w:right="0" w:rightChars="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3.4.1除第二章“投标人须知”前附表授权直接确定中标人外，评标委员会按照得分由高到低的顺序推荐中标候选人，并标明排序。</w:t>
      </w:r>
    </w:p>
    <w:p w14:paraId="2D3D5DB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300" w:lineRule="exact"/>
        <w:ind w:right="0" w:rightChars="0"/>
        <w:jc w:val="lef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3.4.2评标委员会完成评标后，应当向招标人提交书面评标报告和中标候选人名单。</w:t>
      </w:r>
    </w:p>
    <w:p w14:paraId="6770FAE2">
      <w:pPr>
        <w:pStyle w:val="16"/>
        <w:bidi w:val="0"/>
        <w:ind w:left="0" w:leftChars="0" w:firstLine="0" w:firstLineChars="0"/>
        <w:rPr>
          <w:rFonts w:hint="eastAsia" w:ascii="仿宋" w:hAnsi="仿宋" w:eastAsia="仿宋" w:cs="仿宋"/>
          <w:lang w:val="en-US" w:eastAsia="zh-CN"/>
        </w:rPr>
        <w:sectPr>
          <w:pgSz w:w="11906" w:h="16838"/>
          <w:pgMar w:top="1440" w:right="1800" w:bottom="1440" w:left="1800" w:header="851" w:footer="992" w:gutter="0"/>
          <w:pgNumType w:fmt="decimal"/>
          <w:cols w:space="425" w:num="1"/>
          <w:docGrid w:type="lines" w:linePitch="312" w:charSpace="0"/>
        </w:sectPr>
      </w:pPr>
    </w:p>
    <w:p w14:paraId="27AF9050">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0"/>
        <w:rPr>
          <w:rFonts w:hint="eastAsia" w:ascii="仿宋" w:hAnsi="仿宋" w:eastAsia="仿宋" w:cs="仿宋"/>
          <w:b/>
          <w:color w:val="auto"/>
          <w:sz w:val="32"/>
          <w:szCs w:val="32"/>
        </w:rPr>
      </w:pPr>
      <w:bookmarkStart w:id="134" w:name="_Toc1808"/>
      <w:r>
        <w:rPr>
          <w:rFonts w:hint="eastAsia" w:ascii="仿宋" w:hAnsi="仿宋" w:eastAsia="仿宋" w:cs="仿宋"/>
          <w:b/>
          <w:color w:val="auto"/>
          <w:spacing w:val="15"/>
          <w:kern w:val="0"/>
          <w:sz w:val="32"/>
          <w:szCs w:val="32"/>
          <w:lang w:val="en-US" w:eastAsia="zh-CN" w:bidi="ar-SA"/>
        </w:rPr>
        <w:t>第四章</w:t>
      </w:r>
      <w:r>
        <w:rPr>
          <w:rFonts w:hint="eastAsia" w:ascii="仿宋" w:hAnsi="仿宋" w:eastAsia="仿宋" w:cs="仿宋"/>
          <w:b/>
          <w:bCs/>
          <w:color w:val="auto"/>
          <w:spacing w:val="0"/>
          <w:sz w:val="32"/>
          <w:szCs w:val="32"/>
          <w:lang w:val="en-US" w:eastAsia="zh-CN"/>
        </w:rPr>
        <w:t xml:space="preserve"> </w:t>
      </w:r>
      <w:bookmarkStart w:id="135" w:name="_Toc516304845"/>
      <w:bookmarkStart w:id="136" w:name="_Toc9551"/>
      <w:bookmarkStart w:id="137" w:name="_Toc528670419"/>
      <w:r>
        <w:rPr>
          <w:rFonts w:hint="eastAsia" w:ascii="仿宋" w:hAnsi="仿宋" w:eastAsia="仿宋" w:cs="仿宋"/>
          <w:b/>
          <w:bCs/>
          <w:color w:val="auto"/>
          <w:sz w:val="32"/>
          <w:szCs w:val="32"/>
        </w:rPr>
        <w:t>合同</w:t>
      </w:r>
      <w:bookmarkEnd w:id="135"/>
      <w:r>
        <w:rPr>
          <w:rFonts w:hint="eastAsia" w:ascii="仿宋" w:hAnsi="仿宋" w:eastAsia="仿宋" w:cs="仿宋"/>
          <w:b/>
          <w:bCs/>
          <w:color w:val="auto"/>
          <w:sz w:val="32"/>
          <w:szCs w:val="32"/>
        </w:rPr>
        <w:t>协议书</w:t>
      </w:r>
      <w:bookmarkEnd w:id="134"/>
      <w:bookmarkEnd w:id="136"/>
      <w:bookmarkEnd w:id="137"/>
    </w:p>
    <w:p w14:paraId="3C914830">
      <w:pPr>
        <w:keepNext w:val="0"/>
        <w:keepLines w:val="0"/>
        <w:pageBreakBefore w:val="0"/>
        <w:widowControl w:val="0"/>
        <w:numPr>
          <w:ilvl w:val="0"/>
          <w:numId w:val="0"/>
        </w:numPr>
        <w:kinsoku/>
        <w:wordWrap/>
        <w:overflowPunct/>
        <w:topLinePunct w:val="0"/>
        <w:autoSpaceDE/>
        <w:autoSpaceDN/>
        <w:bidi w:val="0"/>
        <w:adjustRightInd/>
        <w:snapToGrid/>
        <w:spacing w:line="312" w:lineRule="auto"/>
        <w:ind w:right="0" w:rightChars="0"/>
        <w:jc w:val="center"/>
        <w:textAlignment w:val="auto"/>
        <w:outlineLvl w:val="0"/>
        <w:rPr>
          <w:rFonts w:hint="eastAsia" w:ascii="仿宋" w:hAnsi="仿宋" w:eastAsia="仿宋" w:cs="仿宋"/>
          <w:b/>
          <w:color w:val="auto"/>
          <w:sz w:val="21"/>
          <w:szCs w:val="21"/>
        </w:rPr>
      </w:pPr>
      <w:bookmarkStart w:id="138" w:name="_Toc15931"/>
      <w:r>
        <w:rPr>
          <w:rFonts w:hint="eastAsia" w:ascii="仿宋" w:hAnsi="仿宋" w:eastAsia="仿宋" w:cs="仿宋"/>
          <w:b w:val="0"/>
          <w:bCs w:val="0"/>
          <w:color w:val="auto"/>
          <w:sz w:val="21"/>
          <w:szCs w:val="21"/>
        </w:rPr>
        <w:t>第一节 政府采购合同协议书</w:t>
      </w:r>
      <w:bookmarkEnd w:id="138"/>
    </w:p>
    <w:p w14:paraId="3B195E0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甲方（全称）：</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（采购人、受采购人委托签订合同的单位或采购</w:t>
      </w:r>
      <w:r>
        <w:rPr>
          <w:rFonts w:hint="eastAsia" w:ascii="仿宋" w:hAnsi="仿宋" w:eastAsia="仿宋" w:cs="仿宋"/>
          <w:b w:val="0"/>
          <w:bCs w:val="0"/>
          <w:i w:val="0"/>
          <w:iCs w:val="0"/>
          <w:color w:val="auto"/>
          <w:spacing w:val="0"/>
          <w:sz w:val="21"/>
          <w:szCs w:val="21"/>
          <w:lang w:val="en-US" w:eastAsia="zh-CN"/>
        </w:rPr>
        <w:tab/>
      </w:r>
      <w:r>
        <w:rPr>
          <w:rFonts w:hint="eastAsia" w:ascii="仿宋" w:hAnsi="仿宋" w:eastAsia="仿宋" w:cs="仿宋"/>
          <w:b w:val="0"/>
          <w:bCs w:val="0"/>
          <w:i w:val="0"/>
          <w:iCs w:val="0"/>
          <w:color w:val="auto"/>
          <w:spacing w:val="0"/>
          <w:sz w:val="21"/>
          <w:szCs w:val="21"/>
          <w:lang w:val="en-US" w:eastAsia="zh-CN"/>
        </w:rPr>
        <w:t xml:space="preserve">                                   文件约定的合同甲方）</w:t>
      </w:r>
    </w:p>
    <w:p w14:paraId="2C11871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乙方1（全称）：</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（供应商）</w:t>
      </w:r>
    </w:p>
    <w:p w14:paraId="1E15145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乙方2（全称）：</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（联合体成员供应商或其他合同主体）（如有）</w:t>
      </w:r>
    </w:p>
    <w:p w14:paraId="53CB903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乙方3（全称）：</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（联合体成员供应商或其他合同主体）（如有）</w:t>
      </w:r>
    </w:p>
    <w:p w14:paraId="69CAD0D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p w14:paraId="29C9605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 xml:space="preserve">依据《中华人民共和国民法典》、《中华人民共和国政府采购法》等有关的法律法规，以及本采购项目的招标/谈判文件等采购文件、乙方的《投标（响应）文件》及《中标（成交）通知书》，甲乙双方同意签订本合同。具体情况及要求如下：     </w:t>
      </w:r>
    </w:p>
    <w:p w14:paraId="532301C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项目信息</w:t>
      </w:r>
    </w:p>
    <w:p w14:paraId="262D744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u w:val="single"/>
          <w:lang w:val="en-US" w:eastAsia="zh-CN"/>
        </w:rPr>
      </w:pPr>
      <w:r>
        <w:rPr>
          <w:rFonts w:hint="eastAsia" w:ascii="仿宋" w:hAnsi="仿宋" w:eastAsia="仿宋" w:cs="仿宋"/>
          <w:b w:val="0"/>
          <w:bCs w:val="0"/>
          <w:i w:val="0"/>
          <w:iCs w:val="0"/>
          <w:color w:val="auto"/>
          <w:spacing w:val="0"/>
          <w:sz w:val="21"/>
          <w:szCs w:val="21"/>
          <w:lang w:val="en-US" w:eastAsia="zh-CN"/>
        </w:rPr>
        <w:t>（1）采购项目名称：</w:t>
      </w:r>
      <w:r>
        <w:rPr>
          <w:rFonts w:hint="eastAsia" w:ascii="仿宋" w:hAnsi="仿宋" w:eastAsia="仿宋" w:cs="仿宋"/>
          <w:b w:val="0"/>
          <w:bCs w:val="0"/>
          <w:i w:val="0"/>
          <w:iCs w:val="0"/>
          <w:color w:val="auto"/>
          <w:spacing w:val="0"/>
          <w:sz w:val="21"/>
          <w:szCs w:val="21"/>
          <w:u w:val="single"/>
          <w:lang w:val="en-US" w:eastAsia="zh-CN"/>
        </w:rPr>
        <w:t xml:space="preserve">                                          </w:t>
      </w:r>
    </w:p>
    <w:p w14:paraId="7EE6842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 xml:space="preserve">     采购项目编号：</w:t>
      </w:r>
      <w:r>
        <w:rPr>
          <w:rFonts w:hint="eastAsia" w:ascii="仿宋" w:hAnsi="仿宋" w:eastAsia="仿宋" w:cs="仿宋"/>
          <w:b w:val="0"/>
          <w:bCs w:val="0"/>
          <w:i w:val="0"/>
          <w:iCs w:val="0"/>
          <w:color w:val="auto"/>
          <w:spacing w:val="0"/>
          <w:sz w:val="21"/>
          <w:szCs w:val="21"/>
          <w:u w:val="single"/>
          <w:lang w:val="en-US" w:eastAsia="zh-CN"/>
        </w:rPr>
        <w:t xml:space="preserve">                                          </w:t>
      </w:r>
    </w:p>
    <w:p w14:paraId="6E61538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（2）采购计划编号：</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 xml:space="preserve"> </w:t>
      </w:r>
    </w:p>
    <w:p w14:paraId="384C4BB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（3）项目内容：</w:t>
      </w:r>
    </w:p>
    <w:p w14:paraId="73EACB4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 xml:space="preserve">     采购标的及数量（台/套</w:t>
      </w:r>
      <w:r>
        <w:rPr>
          <w:rFonts w:hint="eastAsia" w:ascii="仿宋" w:hAnsi="仿宋" w:eastAsia="仿宋" w:cs="仿宋"/>
          <w:b w:val="0"/>
          <w:bCs w:val="0"/>
          <w:i w:val="0"/>
          <w:iCs w:val="0"/>
          <w:color w:val="auto"/>
          <w:spacing w:val="0"/>
          <w:sz w:val="21"/>
          <w:szCs w:val="21"/>
          <w:lang w:val="en" w:eastAsia="zh-CN"/>
        </w:rPr>
        <w:t>/个/架/组等</w:t>
      </w:r>
      <w:r>
        <w:rPr>
          <w:rFonts w:hint="eastAsia" w:ascii="仿宋" w:hAnsi="仿宋" w:eastAsia="仿宋" w:cs="仿宋"/>
          <w:b w:val="0"/>
          <w:bCs w:val="0"/>
          <w:i w:val="0"/>
          <w:iCs w:val="0"/>
          <w:color w:val="auto"/>
          <w:spacing w:val="0"/>
          <w:sz w:val="21"/>
          <w:szCs w:val="21"/>
          <w:lang w:val="en-US" w:eastAsia="zh-CN"/>
        </w:rPr>
        <w:t>）：</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 xml:space="preserve">                                  </w:t>
      </w:r>
    </w:p>
    <w:p w14:paraId="688B18A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u w:val="single"/>
          <w:lang w:val="en" w:eastAsia="zh-CN"/>
        </w:rPr>
      </w:pPr>
      <w:r>
        <w:rPr>
          <w:rFonts w:hint="eastAsia" w:ascii="仿宋" w:hAnsi="仿宋" w:eastAsia="仿宋" w:cs="仿宋"/>
          <w:b w:val="0"/>
          <w:bCs w:val="0"/>
          <w:i w:val="0"/>
          <w:iCs w:val="0"/>
          <w:color w:val="auto"/>
          <w:spacing w:val="0"/>
          <w:sz w:val="21"/>
          <w:szCs w:val="21"/>
          <w:lang w:val="en-US" w:eastAsia="zh-CN"/>
        </w:rPr>
        <w:t xml:space="preserve">     品牌：</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u w:val="single"/>
          <w:lang w:val="en" w:eastAsia="zh-CN"/>
        </w:rPr>
        <w:t xml:space="preserve">   </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u w:val="single"/>
          <w:lang w:val="en" w:eastAsia="zh-CN"/>
        </w:rPr>
        <w:t xml:space="preserve"> </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u w:val="single"/>
          <w:lang w:val="en" w:eastAsia="zh-CN"/>
        </w:rPr>
        <w:t xml:space="preserve">     </w:t>
      </w:r>
      <w:r>
        <w:rPr>
          <w:rFonts w:hint="eastAsia" w:ascii="仿宋" w:hAnsi="仿宋" w:eastAsia="仿宋" w:cs="仿宋"/>
          <w:b w:val="0"/>
          <w:bCs w:val="0"/>
          <w:i w:val="0"/>
          <w:iCs w:val="0"/>
          <w:color w:val="auto"/>
          <w:spacing w:val="0"/>
          <w:sz w:val="21"/>
          <w:szCs w:val="21"/>
          <w:lang w:val="en-US" w:eastAsia="zh-CN"/>
        </w:rPr>
        <w:t>规格型号：</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u w:val="single"/>
          <w:lang w:val="en" w:eastAsia="zh-CN"/>
        </w:rPr>
        <w:t xml:space="preserve">  </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u w:val="single"/>
          <w:lang w:val="en" w:eastAsia="zh-CN"/>
        </w:rPr>
        <w:t xml:space="preserve">   </w:t>
      </w:r>
    </w:p>
    <w:p w14:paraId="1ECDEAA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采购标的的技术要求、商务要求具体见附件。</w:t>
      </w:r>
    </w:p>
    <w:p w14:paraId="7637DC8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①涉及信息类产品，请填写该产品关键部件的品牌、型号：</w:t>
      </w:r>
    </w:p>
    <w:p w14:paraId="55583DF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u w:val="single"/>
          <w:lang w:val="en-US" w:eastAsia="zh-CN"/>
        </w:rPr>
      </w:pPr>
      <w:r>
        <w:rPr>
          <w:rFonts w:hint="eastAsia" w:ascii="仿宋" w:hAnsi="仿宋" w:eastAsia="仿宋" w:cs="仿宋"/>
          <w:b w:val="0"/>
          <w:bCs w:val="0"/>
          <w:i w:val="0"/>
          <w:iCs w:val="0"/>
          <w:color w:val="auto"/>
          <w:spacing w:val="0"/>
          <w:sz w:val="21"/>
          <w:szCs w:val="21"/>
          <w:lang w:val="en-US" w:eastAsia="zh-CN"/>
        </w:rPr>
        <w:t xml:space="preserve">     标的名称：</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u w:val="single"/>
          <w:lang w:val="en" w:eastAsia="zh-CN"/>
        </w:rPr>
        <w:t xml:space="preserve">               </w:t>
      </w:r>
      <w:r>
        <w:rPr>
          <w:rFonts w:hint="eastAsia" w:ascii="仿宋" w:hAnsi="仿宋" w:eastAsia="仿宋" w:cs="仿宋"/>
          <w:b w:val="0"/>
          <w:bCs w:val="0"/>
          <w:i w:val="0"/>
          <w:iCs w:val="0"/>
          <w:color w:val="auto"/>
          <w:spacing w:val="0"/>
          <w:sz w:val="21"/>
          <w:szCs w:val="21"/>
          <w:u w:val="single"/>
          <w:lang w:val="en-US" w:eastAsia="zh-CN"/>
        </w:rPr>
        <w:t xml:space="preserve">    </w:t>
      </w:r>
    </w:p>
    <w:p w14:paraId="0D92ACB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u w:val="single"/>
          <w:lang w:val="en-US" w:eastAsia="zh-CN"/>
        </w:rPr>
      </w:pPr>
      <w:r>
        <w:rPr>
          <w:rFonts w:hint="eastAsia" w:ascii="仿宋" w:hAnsi="仿宋" w:eastAsia="仿宋" w:cs="仿宋"/>
          <w:b w:val="0"/>
          <w:bCs w:val="0"/>
          <w:i w:val="0"/>
          <w:iCs w:val="0"/>
          <w:color w:val="auto"/>
          <w:spacing w:val="0"/>
          <w:sz w:val="21"/>
          <w:szCs w:val="21"/>
          <w:lang w:val="en-US" w:eastAsia="zh-CN"/>
        </w:rPr>
        <w:t xml:space="preserve">     关键部件：</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品牌：</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型号：</w:t>
      </w:r>
      <w:r>
        <w:rPr>
          <w:rFonts w:hint="eastAsia" w:ascii="仿宋" w:hAnsi="仿宋" w:eastAsia="仿宋" w:cs="仿宋"/>
          <w:b w:val="0"/>
          <w:bCs w:val="0"/>
          <w:i w:val="0"/>
          <w:iCs w:val="0"/>
          <w:color w:val="auto"/>
          <w:spacing w:val="0"/>
          <w:sz w:val="21"/>
          <w:szCs w:val="21"/>
          <w:u w:val="single"/>
          <w:lang w:val="en-US" w:eastAsia="zh-CN"/>
        </w:rPr>
        <w:t xml:space="preserve">        </w:t>
      </w:r>
    </w:p>
    <w:p w14:paraId="34385F0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u w:val="single"/>
          <w:lang w:val="en-US" w:eastAsia="zh-CN"/>
        </w:rPr>
      </w:pPr>
      <w:r>
        <w:rPr>
          <w:rFonts w:hint="eastAsia" w:ascii="仿宋" w:hAnsi="仿宋" w:eastAsia="仿宋" w:cs="仿宋"/>
          <w:b w:val="0"/>
          <w:bCs w:val="0"/>
          <w:i w:val="0"/>
          <w:iCs w:val="0"/>
          <w:color w:val="auto"/>
          <w:spacing w:val="0"/>
          <w:sz w:val="21"/>
          <w:szCs w:val="21"/>
          <w:lang w:val="en-US" w:eastAsia="zh-CN"/>
        </w:rPr>
        <w:t xml:space="preserve">     关键部件：</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品牌：</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型号：</w:t>
      </w:r>
      <w:r>
        <w:rPr>
          <w:rFonts w:hint="eastAsia" w:ascii="仿宋" w:hAnsi="仿宋" w:eastAsia="仿宋" w:cs="仿宋"/>
          <w:b w:val="0"/>
          <w:bCs w:val="0"/>
          <w:i w:val="0"/>
          <w:iCs w:val="0"/>
          <w:color w:val="auto"/>
          <w:spacing w:val="0"/>
          <w:sz w:val="21"/>
          <w:szCs w:val="21"/>
          <w:u w:val="single"/>
          <w:lang w:val="en-US" w:eastAsia="zh-CN"/>
        </w:rPr>
        <w:t xml:space="preserve">        </w:t>
      </w:r>
    </w:p>
    <w:p w14:paraId="76CB572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u w:val="single"/>
          <w:lang w:val="en-US" w:eastAsia="zh-CN"/>
        </w:rPr>
      </w:pPr>
      <w:r>
        <w:rPr>
          <w:rFonts w:hint="eastAsia" w:ascii="仿宋" w:hAnsi="仿宋" w:eastAsia="仿宋" w:cs="仿宋"/>
          <w:b w:val="0"/>
          <w:bCs w:val="0"/>
          <w:i w:val="0"/>
          <w:iCs w:val="0"/>
          <w:color w:val="auto"/>
          <w:spacing w:val="0"/>
          <w:sz w:val="21"/>
          <w:szCs w:val="21"/>
          <w:lang w:val="en-US" w:eastAsia="zh-CN"/>
        </w:rPr>
        <w:t xml:space="preserve">     关键部件：</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品牌：</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型号：</w:t>
      </w:r>
      <w:r>
        <w:rPr>
          <w:rFonts w:hint="eastAsia" w:ascii="仿宋" w:hAnsi="仿宋" w:eastAsia="仿宋" w:cs="仿宋"/>
          <w:b w:val="0"/>
          <w:bCs w:val="0"/>
          <w:i w:val="0"/>
          <w:iCs w:val="0"/>
          <w:color w:val="auto"/>
          <w:spacing w:val="0"/>
          <w:sz w:val="21"/>
          <w:szCs w:val="21"/>
          <w:u w:val="single"/>
          <w:lang w:val="en-US" w:eastAsia="zh-CN"/>
        </w:rPr>
        <w:t xml:space="preserve">       </w:t>
      </w:r>
    </w:p>
    <w:p w14:paraId="7009133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76858D0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 xml:space="preserve">         ②涉及车辆采购，请填写是否属于新能源汽车：</w:t>
      </w:r>
    </w:p>
    <w:p w14:paraId="190F33C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u w:val="single"/>
          <w:lang w:val="en-US" w:eastAsia="zh-CN"/>
        </w:rPr>
      </w:pPr>
      <w:r>
        <w:rPr>
          <w:rFonts w:hint="eastAsia" w:ascii="仿宋" w:hAnsi="仿宋" w:eastAsia="仿宋" w:cs="仿宋"/>
          <w:b w:val="0"/>
          <w:bCs w:val="0"/>
          <w:i w:val="0"/>
          <w:iCs w:val="0"/>
          <w:color w:val="auto"/>
          <w:spacing w:val="0"/>
          <w:sz w:val="21"/>
          <w:szCs w:val="21"/>
          <w:lang w:val="en-US" w:eastAsia="zh-CN"/>
        </w:rPr>
        <w:t xml:space="preserve">         </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是，《政府采购品目分类目录》底级品目名称：</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数量：</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金额：</w:t>
      </w:r>
      <w:r>
        <w:rPr>
          <w:rFonts w:hint="eastAsia" w:ascii="仿宋" w:hAnsi="仿宋" w:eastAsia="仿宋" w:cs="仿宋"/>
          <w:b w:val="0"/>
          <w:bCs w:val="0"/>
          <w:i w:val="0"/>
          <w:iCs w:val="0"/>
          <w:color w:val="auto"/>
          <w:spacing w:val="0"/>
          <w:sz w:val="21"/>
          <w:szCs w:val="21"/>
          <w:u w:val="single"/>
          <w:lang w:val="en-US" w:eastAsia="zh-CN"/>
        </w:rPr>
        <w:t xml:space="preserve">      </w:t>
      </w:r>
    </w:p>
    <w:p w14:paraId="5BDD8FD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 xml:space="preserve">         </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否</w:t>
      </w:r>
    </w:p>
    <w:p w14:paraId="7A16690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 xml:space="preserve">    （</w:t>
      </w:r>
      <w:r>
        <w:rPr>
          <w:rFonts w:hint="eastAsia" w:ascii="仿宋" w:hAnsi="仿宋" w:eastAsia="仿宋" w:cs="仿宋"/>
          <w:b w:val="0"/>
          <w:bCs w:val="0"/>
          <w:i w:val="0"/>
          <w:iCs w:val="0"/>
          <w:color w:val="auto"/>
          <w:spacing w:val="0"/>
          <w:sz w:val="21"/>
          <w:szCs w:val="21"/>
          <w:lang w:val="en" w:eastAsia="zh-CN"/>
        </w:rPr>
        <w:t>4</w:t>
      </w:r>
      <w:r>
        <w:rPr>
          <w:rFonts w:hint="eastAsia" w:ascii="仿宋" w:hAnsi="仿宋" w:eastAsia="仿宋" w:cs="仿宋"/>
          <w:b w:val="0"/>
          <w:bCs w:val="0"/>
          <w:i w:val="0"/>
          <w:iCs w:val="0"/>
          <w:color w:val="auto"/>
          <w:spacing w:val="0"/>
          <w:sz w:val="21"/>
          <w:szCs w:val="21"/>
          <w:lang w:val="en-US" w:eastAsia="zh-CN"/>
        </w:rPr>
        <w:t>）政府采购组织形式：</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 xml:space="preserve">政府集中采购  </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 xml:space="preserve">部门集中采购  </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分散采购</w:t>
      </w:r>
    </w:p>
    <w:p w14:paraId="41772DC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w:t>
      </w:r>
      <w:r>
        <w:rPr>
          <w:rFonts w:hint="eastAsia" w:ascii="仿宋" w:hAnsi="仿宋" w:eastAsia="仿宋" w:cs="仿宋"/>
          <w:b w:val="0"/>
          <w:bCs w:val="0"/>
          <w:i w:val="0"/>
          <w:iCs w:val="0"/>
          <w:color w:val="auto"/>
          <w:spacing w:val="0"/>
          <w:sz w:val="21"/>
          <w:szCs w:val="21"/>
          <w:lang w:val="en" w:eastAsia="zh-CN"/>
        </w:rPr>
        <w:t>5</w:t>
      </w:r>
      <w:r>
        <w:rPr>
          <w:rFonts w:hint="eastAsia" w:ascii="仿宋" w:hAnsi="仿宋" w:eastAsia="仿宋" w:cs="仿宋"/>
          <w:b w:val="0"/>
          <w:bCs w:val="0"/>
          <w:i w:val="0"/>
          <w:iCs w:val="0"/>
          <w:color w:val="auto"/>
          <w:spacing w:val="0"/>
          <w:sz w:val="21"/>
          <w:szCs w:val="21"/>
          <w:lang w:val="en-US" w:eastAsia="zh-CN"/>
        </w:rPr>
        <w:t>）政府采购方式：</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 xml:space="preserve">公开招标 </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 xml:space="preserve">邀请招标 </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 xml:space="preserve">竞争性谈判 </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竞争性磋商</w:t>
      </w:r>
    </w:p>
    <w:p w14:paraId="399F79FD">
      <w:pPr>
        <w:pStyle w:val="38"/>
        <w:numPr>
          <w:ilvl w:val="-1"/>
          <w:numId w:val="0"/>
        </w:numPr>
        <w:adjustRightInd w:val="0"/>
        <w:snapToGrid w:val="0"/>
        <w:spacing w:before="0" w:beforeLines="0" w:line="400" w:lineRule="exact"/>
        <w:ind w:left="0" w:firstLine="420" w:firstLineChars="0"/>
        <w:rPr>
          <w:rFonts w:hint="eastAsia" w:ascii="仿宋" w:hAnsi="仿宋" w:eastAsia="仿宋" w:cs="仿宋"/>
          <w:b w:val="0"/>
          <w:bCs w:val="0"/>
          <w:i w:val="0"/>
          <w:iCs w:val="0"/>
          <w:color w:val="auto"/>
          <w:spacing w:val="0"/>
          <w:kern w:val="0"/>
          <w:sz w:val="21"/>
          <w:szCs w:val="21"/>
          <w:u w:val="single"/>
          <w:lang w:val="en-US" w:eastAsia="zh-CN" w:bidi="ar-SA"/>
        </w:rPr>
      </w:pPr>
      <w:r>
        <w:rPr>
          <w:rFonts w:hint="eastAsia" w:ascii="仿宋" w:hAnsi="仿宋" w:eastAsia="仿宋" w:cs="仿宋"/>
          <w:color w:val="auto"/>
          <w:szCs w:val="21"/>
          <w:u w:val="none"/>
          <w:lang w:val="en-US" w:eastAsia="zh-CN"/>
        </w:rPr>
        <w:t xml:space="preserve">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 xml:space="preserve">询价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 xml:space="preserve">单一来源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 xml:space="preserve">框架协议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其他：</w:t>
      </w:r>
      <w:r>
        <w:rPr>
          <w:rFonts w:hint="eastAsia" w:ascii="仿宋" w:hAnsi="仿宋" w:eastAsia="仿宋" w:cs="仿宋"/>
          <w:b w:val="0"/>
          <w:bCs w:val="0"/>
          <w:i w:val="0"/>
          <w:iCs w:val="0"/>
          <w:color w:val="auto"/>
          <w:spacing w:val="0"/>
          <w:kern w:val="0"/>
          <w:sz w:val="21"/>
          <w:szCs w:val="21"/>
          <w:u w:val="single"/>
          <w:lang w:val="en-US" w:eastAsia="zh-CN" w:bidi="ar-SA"/>
        </w:rPr>
        <w:t xml:space="preserve">          </w:t>
      </w:r>
    </w:p>
    <w:p w14:paraId="5B96DDBB">
      <w:pPr>
        <w:pStyle w:val="38"/>
        <w:numPr>
          <w:ilvl w:val="-1"/>
          <w:numId w:val="0"/>
        </w:numPr>
        <w:adjustRightInd w:val="0"/>
        <w:snapToGrid w:val="0"/>
        <w:spacing w:before="0" w:beforeLines="0" w:line="400" w:lineRule="exact"/>
        <w:ind w:left="0" w:firstLine="420" w:firstLineChars="0"/>
        <w:rPr>
          <w:rFonts w:hint="eastAsia" w:ascii="仿宋" w:hAnsi="仿宋" w:eastAsia="仿宋" w:cs="仿宋"/>
          <w:b w:val="0"/>
          <w:bCs w:val="0"/>
          <w:i w:val="0"/>
          <w:iCs w:val="0"/>
          <w:color w:val="auto"/>
          <w:spacing w:val="0"/>
          <w:kern w:val="0"/>
          <w:sz w:val="21"/>
          <w:szCs w:val="21"/>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（注：在框架协议采购的第二阶段，可选择使用该合同文本）</w:t>
      </w:r>
    </w:p>
    <w:p w14:paraId="4EE30C74">
      <w:pPr>
        <w:pStyle w:val="38"/>
        <w:numPr>
          <w:ilvl w:val="-1"/>
          <w:numId w:val="0"/>
        </w:numPr>
        <w:adjustRightInd w:val="0"/>
        <w:snapToGrid w:val="0"/>
        <w:spacing w:before="0" w:beforeLines="0" w:line="400" w:lineRule="exact"/>
        <w:ind w:firstLine="210" w:firstLineChars="100"/>
        <w:rPr>
          <w:rFonts w:hint="eastAsia" w:ascii="仿宋" w:hAnsi="仿宋" w:eastAsia="仿宋" w:cs="仿宋"/>
          <w:b w:val="0"/>
          <w:bCs w:val="0"/>
          <w:i w:val="0"/>
          <w:iCs w:val="0"/>
          <w:color w:val="auto"/>
          <w:spacing w:val="0"/>
          <w:kern w:val="0"/>
          <w:sz w:val="21"/>
          <w:szCs w:val="21"/>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 xml:space="preserve"> （</w:t>
      </w:r>
      <w:r>
        <w:rPr>
          <w:rFonts w:hint="eastAsia" w:ascii="仿宋" w:hAnsi="仿宋" w:eastAsia="仿宋" w:cs="仿宋"/>
          <w:b w:val="0"/>
          <w:bCs w:val="0"/>
          <w:i w:val="0"/>
          <w:iCs w:val="0"/>
          <w:color w:val="auto"/>
          <w:spacing w:val="0"/>
          <w:kern w:val="0"/>
          <w:sz w:val="21"/>
          <w:szCs w:val="21"/>
          <w:lang w:val="en" w:eastAsia="zh-CN" w:bidi="ar-SA"/>
        </w:rPr>
        <w:t>6</w:t>
      </w:r>
      <w:r>
        <w:rPr>
          <w:rFonts w:hint="eastAsia" w:ascii="仿宋" w:hAnsi="仿宋" w:eastAsia="仿宋" w:cs="仿宋"/>
          <w:b w:val="0"/>
          <w:bCs w:val="0"/>
          <w:i w:val="0"/>
          <w:iCs w:val="0"/>
          <w:color w:val="auto"/>
          <w:spacing w:val="0"/>
          <w:kern w:val="0"/>
          <w:sz w:val="21"/>
          <w:szCs w:val="21"/>
          <w:lang w:val="en-US" w:eastAsia="zh-CN" w:bidi="ar-SA"/>
        </w:rPr>
        <w:t>）中标（成交）采购标的制造商是否为中小企业：</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 xml:space="preserve">是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否</w:t>
      </w:r>
    </w:p>
    <w:p w14:paraId="0A95D1C5">
      <w:pPr>
        <w:numPr>
          <w:ilvl w:val="-1"/>
          <w:numId w:val="0"/>
        </w:numPr>
        <w:adjustRightInd w:val="0"/>
        <w:snapToGrid w:val="0"/>
        <w:spacing w:before="0" w:beforeLines="0" w:line="400" w:lineRule="exact"/>
        <w:ind w:left="0" w:leftChars="0" w:firstLine="0" w:firstLineChars="0"/>
        <w:rPr>
          <w:rFonts w:hint="eastAsia" w:ascii="仿宋" w:hAnsi="仿宋" w:eastAsia="仿宋" w:cs="仿宋"/>
          <w:b w:val="0"/>
          <w:bCs w:val="0"/>
          <w:i w:val="0"/>
          <w:iCs w:val="0"/>
          <w:color w:val="auto"/>
          <w:spacing w:val="0"/>
          <w:kern w:val="0"/>
          <w:sz w:val="21"/>
          <w:szCs w:val="21"/>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 xml:space="preserve">         本合同是否为专门面向中小企业的采购合同（中小企业预留合同）：</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 xml:space="preserve">是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否</w:t>
      </w:r>
    </w:p>
    <w:p w14:paraId="4D463957">
      <w:pPr>
        <w:numPr>
          <w:ilvl w:val="-1"/>
          <w:numId w:val="0"/>
        </w:numPr>
        <w:adjustRightInd w:val="0"/>
        <w:snapToGrid w:val="0"/>
        <w:spacing w:before="0" w:beforeLines="0" w:line="400" w:lineRule="exact"/>
        <w:ind w:firstLine="0" w:firstLineChars="0"/>
        <w:rPr>
          <w:rFonts w:hint="eastAsia" w:ascii="仿宋" w:hAnsi="仿宋" w:eastAsia="仿宋" w:cs="仿宋"/>
          <w:b w:val="0"/>
          <w:bCs w:val="0"/>
          <w:i w:val="0"/>
          <w:iCs w:val="0"/>
          <w:color w:val="auto"/>
          <w:spacing w:val="0"/>
          <w:kern w:val="0"/>
          <w:sz w:val="21"/>
          <w:szCs w:val="21"/>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 xml:space="preserve">         若本项目不专门面向中小企业采购，是否给予小微企业评审优惠：</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 xml:space="preserve">是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否</w:t>
      </w:r>
    </w:p>
    <w:p w14:paraId="695BEF44">
      <w:pPr>
        <w:numPr>
          <w:ilvl w:val="-1"/>
          <w:numId w:val="0"/>
        </w:numPr>
        <w:adjustRightInd w:val="0"/>
        <w:snapToGrid w:val="0"/>
        <w:spacing w:before="0" w:beforeLines="0" w:line="400" w:lineRule="exact"/>
        <w:ind w:firstLine="0" w:firstLineChars="0"/>
        <w:rPr>
          <w:rFonts w:hint="eastAsia" w:ascii="仿宋" w:hAnsi="仿宋" w:eastAsia="仿宋" w:cs="仿宋"/>
          <w:b w:val="0"/>
          <w:bCs w:val="0"/>
          <w:i w:val="0"/>
          <w:iCs w:val="0"/>
          <w:color w:val="auto"/>
          <w:spacing w:val="0"/>
          <w:kern w:val="0"/>
          <w:sz w:val="21"/>
          <w:szCs w:val="21"/>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 xml:space="preserve">         中标（成交）采购标的制造商是否为残疾人福利性单位：</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 xml:space="preserve">是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否</w:t>
      </w:r>
    </w:p>
    <w:p w14:paraId="6BD85920">
      <w:pPr>
        <w:numPr>
          <w:ilvl w:val="0"/>
          <w:numId w:val="0"/>
        </w:numPr>
        <w:snapToGrid w:val="0"/>
        <w:spacing w:beforeLines="0" w:line="400" w:lineRule="exact"/>
        <w:ind w:firstLine="0" w:firstLineChars="0"/>
        <w:rPr>
          <w:rFonts w:hint="eastAsia" w:ascii="仿宋" w:hAnsi="仿宋" w:eastAsia="仿宋" w:cs="仿宋"/>
          <w:b w:val="0"/>
          <w:bCs w:val="0"/>
          <w:i w:val="0"/>
          <w:iCs w:val="0"/>
          <w:color w:val="auto"/>
          <w:spacing w:val="0"/>
          <w:kern w:val="0"/>
          <w:sz w:val="21"/>
          <w:szCs w:val="21"/>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 xml:space="preserve">         中标（成交）采购标的制造商是否为监狱企业：</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 xml:space="preserve">是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否</w:t>
      </w:r>
    </w:p>
    <w:p w14:paraId="57666E44">
      <w:pPr>
        <w:adjustRightInd w:val="0"/>
        <w:snapToGrid w:val="0"/>
        <w:spacing w:before="0" w:beforeLines="0" w:line="400" w:lineRule="exact"/>
        <w:ind w:firstLine="420" w:firstLineChars="200"/>
        <w:rPr>
          <w:rFonts w:hint="eastAsia" w:ascii="仿宋" w:hAnsi="仿宋" w:eastAsia="仿宋" w:cs="仿宋"/>
          <w:b w:val="0"/>
          <w:bCs w:val="0"/>
          <w:i w:val="0"/>
          <w:iCs w:val="0"/>
          <w:color w:val="auto"/>
          <w:spacing w:val="0"/>
          <w:kern w:val="0"/>
          <w:sz w:val="21"/>
          <w:szCs w:val="21"/>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w:t>
      </w:r>
      <w:r>
        <w:rPr>
          <w:rFonts w:hint="eastAsia" w:ascii="仿宋" w:hAnsi="仿宋" w:eastAsia="仿宋" w:cs="仿宋"/>
          <w:b w:val="0"/>
          <w:bCs w:val="0"/>
          <w:i w:val="0"/>
          <w:iCs w:val="0"/>
          <w:color w:val="auto"/>
          <w:spacing w:val="0"/>
          <w:kern w:val="0"/>
          <w:sz w:val="21"/>
          <w:szCs w:val="21"/>
          <w:lang w:val="en" w:eastAsia="zh-CN" w:bidi="ar-SA"/>
        </w:rPr>
        <w:t>7</w:t>
      </w:r>
      <w:r>
        <w:rPr>
          <w:rFonts w:hint="eastAsia" w:ascii="仿宋" w:hAnsi="仿宋" w:eastAsia="仿宋" w:cs="仿宋"/>
          <w:b w:val="0"/>
          <w:bCs w:val="0"/>
          <w:i w:val="0"/>
          <w:iCs w:val="0"/>
          <w:color w:val="auto"/>
          <w:spacing w:val="0"/>
          <w:kern w:val="0"/>
          <w:sz w:val="21"/>
          <w:szCs w:val="21"/>
          <w:lang w:val="en-US" w:eastAsia="zh-CN" w:bidi="ar-SA"/>
        </w:rPr>
        <w:t>）合同是否分包：</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 xml:space="preserve">是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否</w:t>
      </w:r>
    </w:p>
    <w:p w14:paraId="565E6329">
      <w:pPr>
        <w:adjustRightInd w:val="0"/>
        <w:snapToGrid w:val="0"/>
        <w:spacing w:before="0" w:beforeLines="0" w:line="400" w:lineRule="exact"/>
        <w:ind w:firstLine="840" w:firstLineChars="400"/>
        <w:rPr>
          <w:rFonts w:hint="eastAsia" w:ascii="仿宋" w:hAnsi="仿宋" w:eastAsia="仿宋" w:cs="仿宋"/>
          <w:b w:val="0"/>
          <w:bCs w:val="0"/>
          <w:i w:val="0"/>
          <w:iCs w:val="0"/>
          <w:color w:val="auto"/>
          <w:spacing w:val="0"/>
          <w:kern w:val="0"/>
          <w:sz w:val="21"/>
          <w:szCs w:val="21"/>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 xml:space="preserve"> 分包主要内容：</w:t>
      </w:r>
      <w:r>
        <w:rPr>
          <w:rFonts w:hint="eastAsia" w:ascii="仿宋" w:hAnsi="仿宋" w:eastAsia="仿宋" w:cs="仿宋"/>
          <w:b w:val="0"/>
          <w:bCs w:val="0"/>
          <w:i w:val="0"/>
          <w:iCs w:val="0"/>
          <w:color w:val="auto"/>
          <w:spacing w:val="0"/>
          <w:kern w:val="0"/>
          <w:sz w:val="21"/>
          <w:szCs w:val="21"/>
          <w:u w:val="single"/>
          <w:lang w:val="en-US" w:eastAsia="zh-CN" w:bidi="ar-SA"/>
        </w:rPr>
        <w:t xml:space="preserve">                                            </w:t>
      </w:r>
    </w:p>
    <w:p w14:paraId="032AB277">
      <w:pPr>
        <w:adjustRightInd w:val="0"/>
        <w:snapToGrid w:val="0"/>
        <w:spacing w:before="0" w:beforeLines="0" w:line="400" w:lineRule="exact"/>
        <w:ind w:firstLine="840" w:firstLineChars="400"/>
        <w:rPr>
          <w:rFonts w:hint="eastAsia" w:ascii="仿宋" w:hAnsi="仿宋" w:eastAsia="仿宋" w:cs="仿宋"/>
          <w:b w:val="0"/>
          <w:bCs w:val="0"/>
          <w:i w:val="0"/>
          <w:iCs w:val="0"/>
          <w:color w:val="auto"/>
          <w:spacing w:val="0"/>
          <w:kern w:val="0"/>
          <w:sz w:val="21"/>
          <w:szCs w:val="21"/>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 xml:space="preserve"> 分包供应商/制造商名称（如供应商和制造商不同，请分别填写）：</w:t>
      </w:r>
      <w:r>
        <w:rPr>
          <w:rFonts w:hint="eastAsia" w:ascii="仿宋" w:hAnsi="仿宋" w:eastAsia="仿宋" w:cs="仿宋"/>
          <w:b w:val="0"/>
          <w:bCs w:val="0"/>
          <w:i w:val="0"/>
          <w:iCs w:val="0"/>
          <w:color w:val="auto"/>
          <w:spacing w:val="0"/>
          <w:kern w:val="0"/>
          <w:sz w:val="21"/>
          <w:szCs w:val="21"/>
          <w:u w:val="single"/>
          <w:lang w:val="en-US" w:eastAsia="zh-CN" w:bidi="ar-SA"/>
        </w:rPr>
        <w:t xml:space="preserve">                      </w:t>
      </w:r>
      <w:r>
        <w:rPr>
          <w:rFonts w:hint="eastAsia" w:ascii="仿宋" w:hAnsi="仿宋" w:eastAsia="仿宋" w:cs="仿宋"/>
          <w:b w:val="0"/>
          <w:bCs w:val="0"/>
          <w:i w:val="0"/>
          <w:iCs w:val="0"/>
          <w:color w:val="auto"/>
          <w:spacing w:val="0"/>
          <w:kern w:val="0"/>
          <w:sz w:val="21"/>
          <w:szCs w:val="21"/>
          <w:lang w:val="en-US" w:eastAsia="zh-CN" w:bidi="ar-SA"/>
        </w:rPr>
        <w:t xml:space="preserve">                                </w:t>
      </w:r>
    </w:p>
    <w:p w14:paraId="2C40EBC9">
      <w:pPr>
        <w:adjustRightInd w:val="0"/>
        <w:snapToGrid w:val="0"/>
        <w:spacing w:before="0" w:beforeLines="0" w:line="400" w:lineRule="exact"/>
        <w:ind w:firstLine="840" w:firstLineChars="400"/>
        <w:rPr>
          <w:rFonts w:hint="eastAsia" w:ascii="仿宋" w:hAnsi="仿宋" w:eastAsia="仿宋" w:cs="仿宋"/>
          <w:b w:val="0"/>
          <w:bCs w:val="0"/>
          <w:i w:val="0"/>
          <w:iCs w:val="0"/>
          <w:color w:val="auto"/>
          <w:spacing w:val="0"/>
          <w:kern w:val="0"/>
          <w:sz w:val="21"/>
          <w:szCs w:val="21"/>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 xml:space="preserve"> 分包供应商/制造商类型（如果供应商和制造商不同，只填写制造商类型）：</w:t>
      </w:r>
    </w:p>
    <w:p w14:paraId="0B746A51">
      <w:pPr>
        <w:adjustRightInd w:val="0"/>
        <w:snapToGrid w:val="0"/>
        <w:spacing w:beforeLines="0" w:line="400" w:lineRule="exact"/>
        <w:ind w:firstLine="840" w:firstLineChars="400"/>
        <w:rPr>
          <w:rFonts w:hint="eastAsia" w:ascii="仿宋" w:hAnsi="仿宋" w:eastAsia="仿宋" w:cs="仿宋"/>
          <w:b w:val="0"/>
          <w:bCs w:val="0"/>
          <w:i w:val="0"/>
          <w:iCs w:val="0"/>
          <w:color w:val="auto"/>
          <w:spacing w:val="0"/>
          <w:kern w:val="0"/>
          <w:sz w:val="21"/>
          <w:szCs w:val="21"/>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 xml:space="preserve">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 xml:space="preserve">大型企业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 xml:space="preserve">中型企业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 xml:space="preserve">小微型企业  </w:t>
      </w:r>
    </w:p>
    <w:p w14:paraId="06CB304D">
      <w:pPr>
        <w:adjustRightInd w:val="0"/>
        <w:snapToGrid w:val="0"/>
        <w:spacing w:beforeLines="0" w:line="400" w:lineRule="exact"/>
        <w:ind w:firstLine="840" w:firstLineChars="400"/>
        <w:rPr>
          <w:rFonts w:hint="eastAsia" w:ascii="仿宋" w:hAnsi="仿宋" w:eastAsia="仿宋" w:cs="仿宋"/>
          <w:b w:val="0"/>
          <w:bCs w:val="0"/>
          <w:i w:val="0"/>
          <w:iCs w:val="0"/>
          <w:color w:val="auto"/>
          <w:spacing w:val="0"/>
          <w:kern w:val="0"/>
          <w:sz w:val="21"/>
          <w:szCs w:val="21"/>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 xml:space="preserve">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 xml:space="preserve">残疾人福利性单位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 xml:space="preserve">监狱企业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其他</w:t>
      </w:r>
    </w:p>
    <w:p w14:paraId="430D4F3F">
      <w:pPr>
        <w:numPr>
          <w:ilvl w:val="-1"/>
          <w:numId w:val="0"/>
        </w:numPr>
        <w:adjustRightInd w:val="0"/>
        <w:snapToGrid w:val="0"/>
        <w:spacing w:before="0" w:beforeLines="0" w:line="400" w:lineRule="exact"/>
        <w:ind w:left="0" w:leftChars="0" w:firstLine="0" w:firstLineChars="0"/>
        <w:rPr>
          <w:rFonts w:hint="eastAsia" w:ascii="仿宋" w:hAnsi="仿宋" w:eastAsia="仿宋" w:cs="仿宋"/>
          <w:b w:val="0"/>
          <w:bCs w:val="0"/>
          <w:i w:val="0"/>
          <w:iCs w:val="0"/>
          <w:color w:val="auto"/>
          <w:spacing w:val="0"/>
          <w:kern w:val="0"/>
          <w:sz w:val="21"/>
          <w:szCs w:val="21"/>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 xml:space="preserve">    （</w:t>
      </w:r>
      <w:r>
        <w:rPr>
          <w:rFonts w:hint="eastAsia" w:ascii="仿宋" w:hAnsi="仿宋" w:eastAsia="仿宋" w:cs="仿宋"/>
          <w:b w:val="0"/>
          <w:bCs w:val="0"/>
          <w:i w:val="0"/>
          <w:iCs w:val="0"/>
          <w:color w:val="auto"/>
          <w:spacing w:val="0"/>
          <w:kern w:val="0"/>
          <w:sz w:val="21"/>
          <w:szCs w:val="21"/>
          <w:lang w:val="en" w:eastAsia="zh-CN" w:bidi="ar-SA"/>
        </w:rPr>
        <w:t>8</w:t>
      </w:r>
      <w:r>
        <w:rPr>
          <w:rFonts w:hint="eastAsia" w:ascii="仿宋" w:hAnsi="仿宋" w:eastAsia="仿宋" w:cs="仿宋"/>
          <w:b w:val="0"/>
          <w:bCs w:val="0"/>
          <w:i w:val="0"/>
          <w:iCs w:val="0"/>
          <w:color w:val="auto"/>
          <w:spacing w:val="0"/>
          <w:kern w:val="0"/>
          <w:sz w:val="21"/>
          <w:szCs w:val="21"/>
          <w:lang w:val="en-US" w:eastAsia="zh-CN" w:bidi="ar-SA"/>
        </w:rPr>
        <w:t>）中标（成交）供应商是否为外商投资企业：</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 xml:space="preserve">是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否</w:t>
      </w:r>
    </w:p>
    <w:p w14:paraId="52F233F4">
      <w:pPr>
        <w:pStyle w:val="38"/>
        <w:tabs>
          <w:tab w:val="left" w:pos="1340"/>
        </w:tabs>
        <w:spacing w:beforeLines="0"/>
        <w:rPr>
          <w:rFonts w:hint="eastAsia" w:ascii="仿宋" w:hAnsi="仿宋" w:eastAsia="仿宋" w:cs="仿宋"/>
          <w:b w:val="0"/>
          <w:bCs w:val="0"/>
          <w:i w:val="0"/>
          <w:iCs w:val="0"/>
          <w:color w:val="auto"/>
          <w:spacing w:val="0"/>
          <w:kern w:val="0"/>
          <w:sz w:val="21"/>
          <w:szCs w:val="21"/>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 xml:space="preserve">     外商投资企业类型：</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 xml:space="preserve">全部由外国投资者投资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部分由外国投资者投资</w:t>
      </w:r>
    </w:p>
    <w:p w14:paraId="0C354B60">
      <w:pPr>
        <w:numPr>
          <w:ilvl w:val="-1"/>
          <w:numId w:val="0"/>
        </w:numPr>
        <w:adjustRightInd w:val="0"/>
        <w:snapToGrid w:val="0"/>
        <w:spacing w:before="0" w:beforeLines="0" w:line="400" w:lineRule="exact"/>
        <w:ind w:firstLine="420" w:firstLineChars="200"/>
        <w:rPr>
          <w:rFonts w:hint="eastAsia" w:ascii="仿宋" w:hAnsi="仿宋" w:eastAsia="仿宋" w:cs="仿宋"/>
          <w:b w:val="0"/>
          <w:bCs w:val="0"/>
          <w:i w:val="0"/>
          <w:iCs w:val="0"/>
          <w:color w:val="auto"/>
          <w:spacing w:val="0"/>
          <w:kern w:val="0"/>
          <w:sz w:val="21"/>
          <w:szCs w:val="21"/>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w:t>
      </w:r>
      <w:r>
        <w:rPr>
          <w:rFonts w:hint="eastAsia" w:ascii="仿宋" w:hAnsi="仿宋" w:eastAsia="仿宋" w:cs="仿宋"/>
          <w:b w:val="0"/>
          <w:bCs w:val="0"/>
          <w:i w:val="0"/>
          <w:iCs w:val="0"/>
          <w:color w:val="auto"/>
          <w:spacing w:val="0"/>
          <w:kern w:val="0"/>
          <w:sz w:val="21"/>
          <w:szCs w:val="21"/>
          <w:lang w:val="en" w:eastAsia="zh-CN" w:bidi="ar-SA"/>
        </w:rPr>
        <w:t>9</w:t>
      </w:r>
      <w:r>
        <w:rPr>
          <w:rFonts w:hint="eastAsia" w:ascii="仿宋" w:hAnsi="仿宋" w:eastAsia="仿宋" w:cs="仿宋"/>
          <w:b w:val="0"/>
          <w:bCs w:val="0"/>
          <w:i w:val="0"/>
          <w:iCs w:val="0"/>
          <w:color w:val="auto"/>
          <w:spacing w:val="0"/>
          <w:kern w:val="0"/>
          <w:sz w:val="21"/>
          <w:szCs w:val="21"/>
          <w:lang w:val="en-US" w:eastAsia="zh-CN" w:bidi="ar-SA"/>
        </w:rPr>
        <w:t>）是否涉及进口产品：</w:t>
      </w:r>
    </w:p>
    <w:p w14:paraId="2AC5C31B">
      <w:pPr>
        <w:numPr>
          <w:ilvl w:val="-1"/>
          <w:numId w:val="0"/>
        </w:numPr>
        <w:adjustRightInd w:val="0"/>
        <w:snapToGrid w:val="0"/>
        <w:spacing w:before="0" w:beforeLines="0" w:line="400" w:lineRule="exact"/>
        <w:ind w:firstLine="840" w:firstLineChars="400"/>
        <w:rPr>
          <w:rFonts w:hint="eastAsia" w:ascii="仿宋" w:hAnsi="仿宋" w:eastAsia="仿宋" w:cs="仿宋"/>
          <w:b w:val="0"/>
          <w:bCs w:val="0"/>
          <w:i w:val="0"/>
          <w:iCs w:val="0"/>
          <w:color w:val="auto"/>
          <w:spacing w:val="0"/>
          <w:kern w:val="0"/>
          <w:sz w:val="21"/>
          <w:szCs w:val="21"/>
          <w:u w:val="single"/>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 xml:space="preserve">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是，《政府采购品目分类目录》底级品目名称：</w:t>
      </w:r>
      <w:r>
        <w:rPr>
          <w:rFonts w:hint="eastAsia" w:ascii="仿宋" w:hAnsi="仿宋" w:eastAsia="仿宋" w:cs="仿宋"/>
          <w:b w:val="0"/>
          <w:bCs w:val="0"/>
          <w:i w:val="0"/>
          <w:iCs w:val="0"/>
          <w:color w:val="auto"/>
          <w:spacing w:val="0"/>
          <w:kern w:val="0"/>
          <w:sz w:val="21"/>
          <w:szCs w:val="21"/>
          <w:u w:val="single"/>
          <w:lang w:val="en-US" w:eastAsia="zh-CN" w:bidi="ar-SA"/>
        </w:rPr>
        <w:t xml:space="preserve">          </w:t>
      </w:r>
      <w:r>
        <w:rPr>
          <w:rFonts w:hint="eastAsia" w:ascii="仿宋" w:hAnsi="仿宋" w:eastAsia="仿宋" w:cs="仿宋"/>
          <w:b w:val="0"/>
          <w:bCs w:val="0"/>
          <w:i w:val="0"/>
          <w:iCs w:val="0"/>
          <w:color w:val="auto"/>
          <w:spacing w:val="0"/>
          <w:kern w:val="0"/>
          <w:sz w:val="21"/>
          <w:szCs w:val="21"/>
          <w:lang w:val="en-US" w:eastAsia="zh-CN" w:bidi="ar-SA"/>
        </w:rPr>
        <w:t>金额：</w:t>
      </w:r>
      <w:r>
        <w:rPr>
          <w:rFonts w:hint="eastAsia" w:ascii="仿宋" w:hAnsi="仿宋" w:eastAsia="仿宋" w:cs="仿宋"/>
          <w:b w:val="0"/>
          <w:bCs w:val="0"/>
          <w:i w:val="0"/>
          <w:iCs w:val="0"/>
          <w:color w:val="auto"/>
          <w:spacing w:val="0"/>
          <w:kern w:val="0"/>
          <w:sz w:val="21"/>
          <w:szCs w:val="21"/>
          <w:u w:val="single"/>
          <w:lang w:val="en-US" w:eastAsia="zh-CN" w:bidi="ar-SA"/>
        </w:rPr>
        <w:t xml:space="preserve">        </w:t>
      </w:r>
    </w:p>
    <w:p w14:paraId="52AE6C22">
      <w:pPr>
        <w:numPr>
          <w:ilvl w:val="-1"/>
          <w:numId w:val="0"/>
        </w:numPr>
        <w:adjustRightInd w:val="0"/>
        <w:snapToGrid w:val="0"/>
        <w:spacing w:before="0" w:beforeLines="0" w:line="400" w:lineRule="exact"/>
        <w:ind w:firstLine="840" w:firstLineChars="400"/>
        <w:rPr>
          <w:rFonts w:hint="eastAsia" w:ascii="仿宋" w:hAnsi="仿宋" w:eastAsia="仿宋" w:cs="仿宋"/>
          <w:b w:val="0"/>
          <w:bCs w:val="0"/>
          <w:i w:val="0"/>
          <w:iCs w:val="0"/>
          <w:color w:val="auto"/>
          <w:spacing w:val="0"/>
          <w:kern w:val="0"/>
          <w:sz w:val="21"/>
          <w:szCs w:val="21"/>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 xml:space="preserve">        国别：</w:t>
      </w:r>
      <w:r>
        <w:rPr>
          <w:rFonts w:hint="eastAsia" w:ascii="仿宋" w:hAnsi="仿宋" w:eastAsia="仿宋" w:cs="仿宋"/>
          <w:b w:val="0"/>
          <w:bCs w:val="0"/>
          <w:i w:val="0"/>
          <w:iCs w:val="0"/>
          <w:color w:val="auto"/>
          <w:spacing w:val="0"/>
          <w:kern w:val="0"/>
          <w:sz w:val="21"/>
          <w:szCs w:val="21"/>
          <w:u w:val="single"/>
          <w:lang w:val="en-US" w:eastAsia="zh-CN" w:bidi="ar-SA"/>
        </w:rPr>
        <w:t xml:space="preserve">         </w:t>
      </w:r>
      <w:r>
        <w:rPr>
          <w:rFonts w:hint="eastAsia" w:ascii="仿宋" w:hAnsi="仿宋" w:eastAsia="仿宋" w:cs="仿宋"/>
          <w:b w:val="0"/>
          <w:bCs w:val="0"/>
          <w:i w:val="0"/>
          <w:iCs w:val="0"/>
          <w:color w:val="auto"/>
          <w:spacing w:val="0"/>
          <w:kern w:val="0"/>
          <w:sz w:val="21"/>
          <w:szCs w:val="21"/>
          <w:lang w:val="en-US" w:eastAsia="zh-CN" w:bidi="ar-SA"/>
        </w:rPr>
        <w:t>品牌：</w:t>
      </w:r>
      <w:r>
        <w:rPr>
          <w:rFonts w:hint="eastAsia" w:ascii="仿宋" w:hAnsi="仿宋" w:eastAsia="仿宋" w:cs="仿宋"/>
          <w:b w:val="0"/>
          <w:bCs w:val="0"/>
          <w:i w:val="0"/>
          <w:iCs w:val="0"/>
          <w:color w:val="auto"/>
          <w:spacing w:val="0"/>
          <w:kern w:val="0"/>
          <w:sz w:val="21"/>
          <w:szCs w:val="21"/>
          <w:u w:val="single"/>
          <w:lang w:val="en-US" w:eastAsia="zh-CN" w:bidi="ar-SA"/>
        </w:rPr>
        <w:t xml:space="preserve">         </w:t>
      </w:r>
      <w:r>
        <w:rPr>
          <w:rFonts w:hint="eastAsia" w:ascii="仿宋" w:hAnsi="仿宋" w:eastAsia="仿宋" w:cs="仿宋"/>
          <w:b w:val="0"/>
          <w:bCs w:val="0"/>
          <w:i w:val="0"/>
          <w:iCs w:val="0"/>
          <w:color w:val="auto"/>
          <w:spacing w:val="0"/>
          <w:kern w:val="0"/>
          <w:sz w:val="21"/>
          <w:szCs w:val="21"/>
          <w:lang w:val="en-US" w:eastAsia="zh-CN" w:bidi="ar-SA"/>
        </w:rPr>
        <w:t>规格型号：</w:t>
      </w:r>
      <w:r>
        <w:rPr>
          <w:rFonts w:hint="eastAsia" w:ascii="仿宋" w:hAnsi="仿宋" w:eastAsia="仿宋" w:cs="仿宋"/>
          <w:b w:val="0"/>
          <w:bCs w:val="0"/>
          <w:i w:val="0"/>
          <w:iCs w:val="0"/>
          <w:color w:val="auto"/>
          <w:spacing w:val="0"/>
          <w:kern w:val="0"/>
          <w:sz w:val="21"/>
          <w:szCs w:val="21"/>
          <w:u w:val="single"/>
          <w:lang w:val="en-US" w:eastAsia="zh-CN" w:bidi="ar-SA"/>
        </w:rPr>
        <w:t xml:space="preserve">             </w:t>
      </w:r>
      <w:r>
        <w:rPr>
          <w:rFonts w:hint="eastAsia" w:ascii="仿宋" w:hAnsi="仿宋" w:eastAsia="仿宋" w:cs="仿宋"/>
          <w:b w:val="0"/>
          <w:bCs w:val="0"/>
          <w:i w:val="0"/>
          <w:iCs w:val="0"/>
          <w:color w:val="auto"/>
          <w:spacing w:val="0"/>
          <w:kern w:val="0"/>
          <w:sz w:val="21"/>
          <w:szCs w:val="21"/>
          <w:lang w:val="en-US" w:eastAsia="zh-CN" w:bidi="ar-SA"/>
        </w:rPr>
        <w:t xml:space="preserve"> </w:t>
      </w:r>
    </w:p>
    <w:p w14:paraId="56294CEB">
      <w:pPr>
        <w:adjustRightInd w:val="0"/>
        <w:snapToGrid w:val="0"/>
        <w:spacing w:before="0" w:beforeLines="0" w:line="400" w:lineRule="exact"/>
        <w:ind w:firstLine="840" w:firstLineChars="400"/>
        <w:rPr>
          <w:rFonts w:hint="eastAsia" w:ascii="仿宋" w:hAnsi="仿宋" w:eastAsia="仿宋" w:cs="仿宋"/>
          <w:b w:val="0"/>
          <w:bCs w:val="0"/>
          <w:i w:val="0"/>
          <w:iCs w:val="0"/>
          <w:color w:val="auto"/>
          <w:spacing w:val="0"/>
          <w:kern w:val="0"/>
          <w:sz w:val="21"/>
          <w:szCs w:val="21"/>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 xml:space="preserve">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否</w:t>
      </w:r>
    </w:p>
    <w:p w14:paraId="519322C6">
      <w:pPr>
        <w:numPr>
          <w:ilvl w:val="-1"/>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i w:val="0"/>
          <w:iCs w:val="0"/>
          <w:color w:val="auto"/>
          <w:spacing w:val="0"/>
          <w:kern w:val="0"/>
          <w:sz w:val="21"/>
          <w:szCs w:val="21"/>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 xml:space="preserve">    （1</w:t>
      </w:r>
      <w:r>
        <w:rPr>
          <w:rFonts w:hint="eastAsia" w:ascii="仿宋" w:hAnsi="仿宋" w:eastAsia="仿宋" w:cs="仿宋"/>
          <w:b w:val="0"/>
          <w:bCs w:val="0"/>
          <w:i w:val="0"/>
          <w:iCs w:val="0"/>
          <w:color w:val="auto"/>
          <w:spacing w:val="0"/>
          <w:kern w:val="0"/>
          <w:sz w:val="21"/>
          <w:szCs w:val="21"/>
          <w:lang w:val="en" w:eastAsia="zh-CN" w:bidi="ar-SA"/>
        </w:rPr>
        <w:t>0</w:t>
      </w:r>
      <w:r>
        <w:rPr>
          <w:rFonts w:hint="eastAsia" w:ascii="仿宋" w:hAnsi="仿宋" w:eastAsia="仿宋" w:cs="仿宋"/>
          <w:b w:val="0"/>
          <w:bCs w:val="0"/>
          <w:i w:val="0"/>
          <w:iCs w:val="0"/>
          <w:color w:val="auto"/>
          <w:spacing w:val="0"/>
          <w:kern w:val="0"/>
          <w:sz w:val="21"/>
          <w:szCs w:val="21"/>
          <w:lang w:val="en-US" w:eastAsia="zh-CN" w:bidi="ar-SA"/>
        </w:rPr>
        <w:t>）是否涉及节能产品：</w:t>
      </w:r>
    </w:p>
    <w:p w14:paraId="0465F3F1">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b w:val="0"/>
          <w:bCs w:val="0"/>
          <w:i w:val="0"/>
          <w:iCs w:val="0"/>
          <w:color w:val="auto"/>
          <w:spacing w:val="0"/>
          <w:kern w:val="0"/>
          <w:sz w:val="21"/>
          <w:szCs w:val="21"/>
          <w:u w:val="single"/>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 xml:space="preserve">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是，《节能产品政府采购品目清单》的底级品目名称：</w:t>
      </w:r>
      <w:r>
        <w:rPr>
          <w:rFonts w:hint="eastAsia" w:ascii="仿宋" w:hAnsi="仿宋" w:eastAsia="仿宋" w:cs="仿宋"/>
          <w:b w:val="0"/>
          <w:bCs w:val="0"/>
          <w:i w:val="0"/>
          <w:iCs w:val="0"/>
          <w:color w:val="auto"/>
          <w:spacing w:val="0"/>
          <w:kern w:val="0"/>
          <w:sz w:val="21"/>
          <w:szCs w:val="21"/>
          <w:u w:val="single"/>
          <w:lang w:val="en-US" w:eastAsia="zh-CN" w:bidi="ar-SA"/>
        </w:rPr>
        <w:t xml:space="preserve">              </w:t>
      </w:r>
    </w:p>
    <w:p w14:paraId="05545D6A">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b w:val="0"/>
          <w:bCs w:val="0"/>
          <w:i w:val="0"/>
          <w:iCs w:val="0"/>
          <w:color w:val="auto"/>
          <w:spacing w:val="0"/>
          <w:kern w:val="0"/>
          <w:sz w:val="21"/>
          <w:szCs w:val="21"/>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 xml:space="preserve">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 xml:space="preserve">强制采购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 xml:space="preserve">优先采购    </w:t>
      </w:r>
    </w:p>
    <w:p w14:paraId="58D0E132">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b w:val="0"/>
          <w:bCs w:val="0"/>
          <w:i w:val="0"/>
          <w:iCs w:val="0"/>
          <w:color w:val="auto"/>
          <w:spacing w:val="0"/>
          <w:kern w:val="0"/>
          <w:sz w:val="21"/>
          <w:szCs w:val="21"/>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 xml:space="preserve">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否</w:t>
      </w:r>
    </w:p>
    <w:p w14:paraId="107C2666">
      <w:pPr>
        <w:numPr>
          <w:ilvl w:val="-1"/>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i w:val="0"/>
          <w:iCs w:val="0"/>
          <w:color w:val="auto"/>
          <w:spacing w:val="0"/>
          <w:kern w:val="0"/>
          <w:sz w:val="21"/>
          <w:szCs w:val="21"/>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 xml:space="preserve">          是否涉及环境标志产品：</w:t>
      </w:r>
    </w:p>
    <w:p w14:paraId="3545E118">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b w:val="0"/>
          <w:bCs w:val="0"/>
          <w:i w:val="0"/>
          <w:iCs w:val="0"/>
          <w:color w:val="auto"/>
          <w:spacing w:val="0"/>
          <w:kern w:val="0"/>
          <w:sz w:val="21"/>
          <w:szCs w:val="21"/>
          <w:u w:val="single"/>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 xml:space="preserve">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是，《环境标志产品政府采购品目清单》的底级品目名称：</w:t>
      </w:r>
      <w:r>
        <w:rPr>
          <w:rFonts w:hint="eastAsia" w:ascii="仿宋" w:hAnsi="仿宋" w:eastAsia="仿宋" w:cs="仿宋"/>
          <w:b w:val="0"/>
          <w:bCs w:val="0"/>
          <w:i w:val="0"/>
          <w:iCs w:val="0"/>
          <w:color w:val="auto"/>
          <w:spacing w:val="0"/>
          <w:kern w:val="0"/>
          <w:sz w:val="21"/>
          <w:szCs w:val="21"/>
          <w:u w:val="single"/>
          <w:lang w:val="en-US" w:eastAsia="zh-CN" w:bidi="ar-SA"/>
        </w:rPr>
        <w:t xml:space="preserve">          </w:t>
      </w:r>
    </w:p>
    <w:p w14:paraId="6F03D5A2">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b w:val="0"/>
          <w:bCs w:val="0"/>
          <w:i w:val="0"/>
          <w:iCs w:val="0"/>
          <w:color w:val="auto"/>
          <w:spacing w:val="0"/>
          <w:kern w:val="0"/>
          <w:sz w:val="21"/>
          <w:szCs w:val="21"/>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 xml:space="preserve">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 xml:space="preserve">强制采购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 xml:space="preserve">优先采购    </w:t>
      </w:r>
    </w:p>
    <w:p w14:paraId="7B8289C5">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b w:val="0"/>
          <w:bCs w:val="0"/>
          <w:i w:val="0"/>
          <w:iCs w:val="0"/>
          <w:color w:val="auto"/>
          <w:spacing w:val="0"/>
          <w:kern w:val="0"/>
          <w:sz w:val="21"/>
          <w:szCs w:val="21"/>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 xml:space="preserve">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否</w:t>
      </w:r>
    </w:p>
    <w:p w14:paraId="5D47ED2F">
      <w:pPr>
        <w:pStyle w:val="38"/>
        <w:numPr>
          <w:ilvl w:val="-1"/>
          <w:numId w:val="0"/>
        </w:numPr>
        <w:adjustRightInd w:val="0"/>
        <w:snapToGrid w:val="0"/>
        <w:spacing w:before="0" w:beforeLines="0" w:line="400" w:lineRule="exact"/>
        <w:ind w:firstLine="0" w:firstLineChars="0"/>
        <w:rPr>
          <w:rFonts w:hint="eastAsia" w:ascii="仿宋" w:hAnsi="仿宋" w:eastAsia="仿宋" w:cs="仿宋"/>
          <w:b w:val="0"/>
          <w:bCs w:val="0"/>
          <w:i w:val="0"/>
          <w:iCs w:val="0"/>
          <w:color w:val="auto"/>
          <w:spacing w:val="0"/>
          <w:kern w:val="0"/>
          <w:sz w:val="21"/>
          <w:szCs w:val="21"/>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 xml:space="preserve">          是否涉及绿色产品： </w:t>
      </w:r>
    </w:p>
    <w:p w14:paraId="0F35B01C">
      <w:pPr>
        <w:pStyle w:val="38"/>
        <w:spacing w:beforeLines="0"/>
        <w:ind w:firstLine="420" w:firstLineChars="0"/>
        <w:rPr>
          <w:rFonts w:hint="eastAsia" w:ascii="仿宋" w:hAnsi="仿宋" w:eastAsia="仿宋" w:cs="仿宋"/>
          <w:b w:val="0"/>
          <w:bCs w:val="0"/>
          <w:i w:val="0"/>
          <w:iCs w:val="0"/>
          <w:color w:val="auto"/>
          <w:spacing w:val="0"/>
          <w:kern w:val="0"/>
          <w:sz w:val="21"/>
          <w:szCs w:val="21"/>
          <w:u w:val="single"/>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 xml:space="preserve">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是，绿色产品政府采购相关政策确定的底级品目名称：</w:t>
      </w:r>
      <w:r>
        <w:rPr>
          <w:rFonts w:hint="eastAsia" w:ascii="仿宋" w:hAnsi="仿宋" w:eastAsia="仿宋" w:cs="仿宋"/>
          <w:b w:val="0"/>
          <w:bCs w:val="0"/>
          <w:i w:val="0"/>
          <w:iCs w:val="0"/>
          <w:color w:val="auto"/>
          <w:spacing w:val="0"/>
          <w:kern w:val="0"/>
          <w:sz w:val="21"/>
          <w:szCs w:val="21"/>
          <w:u w:val="single"/>
          <w:lang w:val="en-US" w:eastAsia="zh-CN" w:bidi="ar-SA"/>
        </w:rPr>
        <w:t xml:space="preserve">         </w:t>
      </w:r>
    </w:p>
    <w:p w14:paraId="5C942BA0">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b w:val="0"/>
          <w:bCs w:val="0"/>
          <w:i w:val="0"/>
          <w:iCs w:val="0"/>
          <w:color w:val="auto"/>
          <w:spacing w:val="0"/>
          <w:kern w:val="0"/>
          <w:sz w:val="21"/>
          <w:szCs w:val="21"/>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 xml:space="preserve">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 xml:space="preserve">强制采购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 xml:space="preserve">优先采购    </w:t>
      </w:r>
    </w:p>
    <w:p w14:paraId="0019D771">
      <w:pPr>
        <w:pStyle w:val="38"/>
        <w:spacing w:beforeLines="0"/>
        <w:ind w:firstLine="420" w:firstLineChars="0"/>
        <w:rPr>
          <w:rFonts w:hint="eastAsia" w:ascii="仿宋" w:hAnsi="仿宋" w:eastAsia="仿宋" w:cs="仿宋"/>
          <w:b w:val="0"/>
          <w:bCs w:val="0"/>
          <w:i w:val="0"/>
          <w:iCs w:val="0"/>
          <w:color w:val="auto"/>
          <w:spacing w:val="0"/>
          <w:kern w:val="0"/>
          <w:sz w:val="21"/>
          <w:szCs w:val="21"/>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 xml:space="preserve">     </w:t>
      </w:r>
      <w:r>
        <w:rPr>
          <w:rFonts w:hint="eastAsia" w:ascii="仿宋" w:hAnsi="仿宋" w:eastAsia="仿宋" w:cs="仿宋"/>
          <w:b w:val="0"/>
          <w:bCs w:val="0"/>
          <w:i w:val="0"/>
          <w:iCs w:val="0"/>
          <w:color w:val="auto"/>
          <w:spacing w:val="0"/>
          <w:kern w:val="0"/>
          <w:sz w:val="21"/>
          <w:szCs w:val="21"/>
          <w:lang w:val="en-US" w:eastAsia="zh-CN" w:bidi="ar-SA"/>
        </w:rPr>
        <w:sym w:font="Wingdings" w:char="00A8"/>
      </w:r>
      <w:r>
        <w:rPr>
          <w:rFonts w:hint="eastAsia" w:ascii="仿宋" w:hAnsi="仿宋" w:eastAsia="仿宋" w:cs="仿宋"/>
          <w:b w:val="0"/>
          <w:bCs w:val="0"/>
          <w:i w:val="0"/>
          <w:iCs w:val="0"/>
          <w:color w:val="auto"/>
          <w:spacing w:val="0"/>
          <w:kern w:val="0"/>
          <w:sz w:val="21"/>
          <w:szCs w:val="21"/>
          <w:lang w:val="en-US" w:eastAsia="zh-CN" w:bidi="ar-SA"/>
        </w:rPr>
        <w:t>否</w:t>
      </w:r>
    </w:p>
    <w:p w14:paraId="05AA9039">
      <w:pPr>
        <w:numPr>
          <w:ilvl w:val="-1"/>
          <w:numId w:val="0"/>
        </w:numPr>
        <w:adjustRightInd w:val="0"/>
        <w:snapToGrid w:val="0"/>
        <w:spacing w:before="0" w:beforeLines="0" w:line="400" w:lineRule="exact"/>
        <w:ind w:firstLine="0" w:firstLineChars="0"/>
        <w:rPr>
          <w:rFonts w:hint="eastAsia" w:ascii="仿宋" w:hAnsi="仿宋" w:eastAsia="仿宋" w:cs="仿宋"/>
          <w:b w:val="0"/>
          <w:bCs w:val="0"/>
          <w:i w:val="0"/>
          <w:iCs w:val="0"/>
          <w:color w:val="auto"/>
          <w:spacing w:val="0"/>
          <w:kern w:val="0"/>
          <w:sz w:val="21"/>
          <w:szCs w:val="21"/>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 xml:space="preserve">    （1</w:t>
      </w:r>
      <w:r>
        <w:rPr>
          <w:rFonts w:hint="eastAsia" w:ascii="仿宋" w:hAnsi="仿宋" w:eastAsia="仿宋" w:cs="仿宋"/>
          <w:b w:val="0"/>
          <w:bCs w:val="0"/>
          <w:i w:val="0"/>
          <w:iCs w:val="0"/>
          <w:color w:val="auto"/>
          <w:spacing w:val="0"/>
          <w:kern w:val="0"/>
          <w:sz w:val="21"/>
          <w:szCs w:val="21"/>
          <w:lang w:val="en" w:eastAsia="zh-CN" w:bidi="ar-SA"/>
        </w:rPr>
        <w:t>1</w:t>
      </w:r>
      <w:r>
        <w:rPr>
          <w:rFonts w:hint="eastAsia" w:ascii="仿宋" w:hAnsi="仿宋" w:eastAsia="仿宋" w:cs="仿宋"/>
          <w:b w:val="0"/>
          <w:bCs w:val="0"/>
          <w:i w:val="0"/>
          <w:iCs w:val="0"/>
          <w:color w:val="auto"/>
          <w:spacing w:val="0"/>
          <w:kern w:val="0"/>
          <w:sz w:val="21"/>
          <w:szCs w:val="21"/>
          <w:lang w:val="en-US" w:eastAsia="zh-CN" w:bidi="ar-SA"/>
        </w:rPr>
        <w:t>）涉及商品包装和快递包装的，是否参考《商品包装政府采购需求标准（试行）》、《快递包装政府采购需求标准（试行）》明确产品及相关快递服务的具体包装要求：</w:t>
      </w:r>
    </w:p>
    <w:p w14:paraId="47C60D5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 xml:space="preserve">是       </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 xml:space="preserve">否      </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不涉及</w:t>
      </w:r>
    </w:p>
    <w:p w14:paraId="0A77614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合同金额</w:t>
      </w:r>
    </w:p>
    <w:p w14:paraId="3652161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（1）合同金额小写：</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 xml:space="preserve">  </w:t>
      </w:r>
    </w:p>
    <w:p w14:paraId="5BF5F97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 xml:space="preserve">             大写：</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 xml:space="preserve">  </w:t>
      </w:r>
    </w:p>
    <w:p w14:paraId="394A5ED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 xml:space="preserve">     分包金额（如有）小写：</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 xml:space="preserve">  </w:t>
      </w:r>
    </w:p>
    <w:p w14:paraId="64EC14C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 xml:space="preserve">                     大写：</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 xml:space="preserve">      </w:t>
      </w:r>
    </w:p>
    <w:p w14:paraId="646E07A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 xml:space="preserve">    （注：固定单价合同应填写单价和最高限价）</w:t>
      </w:r>
    </w:p>
    <w:p w14:paraId="3670C5F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 xml:space="preserve">    （2）合同定价方式（采用组合定价方式的，可以勾选多项）：</w:t>
      </w:r>
    </w:p>
    <w:p w14:paraId="03E4E89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 xml:space="preserve">  </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 xml:space="preserve">固定总价 </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 xml:space="preserve">固定单价 </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 xml:space="preserve">固定费率 </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 xml:space="preserve">成本补偿 </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 xml:space="preserve">绩效激励 </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 xml:space="preserve">其他       </w:t>
      </w:r>
    </w:p>
    <w:p w14:paraId="285F662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（3）付款方式（按项目实际勾选填写）：</w:t>
      </w:r>
    </w:p>
    <w:p w14:paraId="79F0362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全额付款：</w:t>
      </w:r>
      <w:r>
        <w:rPr>
          <w:rFonts w:hint="eastAsia" w:ascii="仿宋" w:hAnsi="仿宋" w:eastAsia="仿宋" w:cs="仿宋"/>
          <w:b w:val="0"/>
          <w:bCs w:val="0"/>
          <w:i w:val="0"/>
          <w:iCs w:val="0"/>
          <w:color w:val="auto"/>
          <w:spacing w:val="0"/>
          <w:sz w:val="21"/>
          <w:szCs w:val="21"/>
          <w:u w:val="single"/>
          <w:lang w:val="en-US" w:eastAsia="zh-CN"/>
        </w:rPr>
        <w:t xml:space="preserve">     （应明确一次性支付合同款项的条件）     </w:t>
      </w:r>
      <w:r>
        <w:rPr>
          <w:rFonts w:hint="eastAsia" w:ascii="仿宋" w:hAnsi="仿宋" w:eastAsia="仿宋" w:cs="仿宋"/>
          <w:b w:val="0"/>
          <w:bCs w:val="0"/>
          <w:i w:val="0"/>
          <w:iCs w:val="0"/>
          <w:color w:val="auto"/>
          <w:spacing w:val="0"/>
          <w:sz w:val="21"/>
          <w:szCs w:val="21"/>
          <w:lang w:val="en-US" w:eastAsia="zh-CN"/>
        </w:rPr>
        <w:t xml:space="preserve">               </w:t>
      </w:r>
    </w:p>
    <w:p w14:paraId="24876F4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分期付款：</w:t>
      </w:r>
      <w:r>
        <w:rPr>
          <w:rFonts w:hint="eastAsia" w:ascii="仿宋" w:hAnsi="仿宋" w:eastAsia="仿宋" w:cs="仿宋"/>
          <w:b w:val="0"/>
          <w:bCs w:val="0"/>
          <w:i w:val="0"/>
          <w:iCs w:val="0"/>
          <w:color w:val="auto"/>
          <w:spacing w:val="0"/>
          <w:sz w:val="21"/>
          <w:szCs w:val="21"/>
          <w:u w:val="single"/>
          <w:lang w:val="en-US" w:eastAsia="zh-CN"/>
        </w:rPr>
        <w:t xml:space="preserve">  （应明确分期支付合同款项的各期比例和支付条件，各期支付条件应与分期履约验收情况挂钩） </w:t>
      </w:r>
      <w:r>
        <w:rPr>
          <w:rFonts w:hint="eastAsia" w:ascii="仿宋" w:hAnsi="仿宋" w:eastAsia="仿宋" w:cs="仿宋"/>
          <w:b w:val="0"/>
          <w:bCs w:val="0"/>
          <w:i w:val="0"/>
          <w:iCs w:val="0"/>
          <w:color w:val="auto"/>
          <w:spacing w:val="0"/>
          <w:sz w:val="21"/>
          <w:szCs w:val="21"/>
          <w:lang w:val="en-US" w:eastAsia="zh-CN"/>
        </w:rPr>
        <w:t>，其中涉及预付款的：</w:t>
      </w:r>
      <w:r>
        <w:rPr>
          <w:rFonts w:hint="eastAsia" w:ascii="仿宋" w:hAnsi="仿宋" w:eastAsia="仿宋" w:cs="仿宋"/>
          <w:b w:val="0"/>
          <w:bCs w:val="0"/>
          <w:i w:val="0"/>
          <w:iCs w:val="0"/>
          <w:color w:val="auto"/>
          <w:spacing w:val="0"/>
          <w:sz w:val="21"/>
          <w:szCs w:val="21"/>
          <w:u w:val="single"/>
          <w:lang w:val="en-US" w:eastAsia="zh-CN"/>
        </w:rPr>
        <w:t>（应明确预付款的支付比例和支付条件）</w:t>
      </w:r>
      <w:r>
        <w:rPr>
          <w:rFonts w:hint="eastAsia" w:ascii="仿宋" w:hAnsi="仿宋" w:eastAsia="仿宋" w:cs="仿宋"/>
          <w:b w:val="0"/>
          <w:bCs w:val="0"/>
          <w:i w:val="0"/>
          <w:iCs w:val="0"/>
          <w:color w:val="auto"/>
          <w:spacing w:val="0"/>
          <w:sz w:val="21"/>
          <w:szCs w:val="21"/>
          <w:lang w:val="en-US" w:eastAsia="zh-CN"/>
        </w:rPr>
        <w:t xml:space="preserve"> </w:t>
      </w:r>
    </w:p>
    <w:p w14:paraId="023707F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成本补偿：</w:t>
      </w:r>
      <w:r>
        <w:rPr>
          <w:rFonts w:hint="eastAsia" w:ascii="仿宋" w:hAnsi="仿宋" w:eastAsia="仿宋" w:cs="仿宋"/>
          <w:b w:val="0"/>
          <w:bCs w:val="0"/>
          <w:i w:val="0"/>
          <w:iCs w:val="0"/>
          <w:color w:val="auto"/>
          <w:spacing w:val="0"/>
          <w:sz w:val="21"/>
          <w:szCs w:val="21"/>
          <w:u w:val="single"/>
          <w:lang w:val="en-US" w:eastAsia="zh-CN"/>
        </w:rPr>
        <w:t xml:space="preserve">      （应明确按照成本补偿方式的支付方式和支付条件）</w:t>
      </w:r>
      <w:r>
        <w:rPr>
          <w:rFonts w:hint="eastAsia" w:ascii="仿宋" w:hAnsi="仿宋" w:eastAsia="仿宋" w:cs="仿宋"/>
          <w:b w:val="0"/>
          <w:bCs w:val="0"/>
          <w:i w:val="0"/>
          <w:iCs w:val="0"/>
          <w:color w:val="auto"/>
          <w:spacing w:val="0"/>
          <w:sz w:val="21"/>
          <w:szCs w:val="21"/>
          <w:lang w:val="en-US" w:eastAsia="zh-CN"/>
        </w:rPr>
        <w:t xml:space="preserve">   </w:t>
      </w:r>
    </w:p>
    <w:p w14:paraId="422C32B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绩效激励：</w:t>
      </w:r>
      <w:r>
        <w:rPr>
          <w:rFonts w:hint="eastAsia" w:ascii="仿宋" w:hAnsi="仿宋" w:eastAsia="仿宋" w:cs="仿宋"/>
          <w:b w:val="0"/>
          <w:bCs w:val="0"/>
          <w:i w:val="0"/>
          <w:iCs w:val="0"/>
          <w:color w:val="auto"/>
          <w:spacing w:val="0"/>
          <w:sz w:val="21"/>
          <w:szCs w:val="21"/>
          <w:u w:val="single"/>
          <w:lang w:val="en-US" w:eastAsia="zh-CN"/>
        </w:rPr>
        <w:t xml:space="preserve">      （应明确按照绩效激励方式的支付方式和支付条件）</w:t>
      </w:r>
      <w:r>
        <w:rPr>
          <w:rFonts w:hint="eastAsia" w:ascii="仿宋" w:hAnsi="仿宋" w:eastAsia="仿宋" w:cs="仿宋"/>
          <w:b w:val="0"/>
          <w:bCs w:val="0"/>
          <w:i w:val="0"/>
          <w:iCs w:val="0"/>
          <w:color w:val="auto"/>
          <w:spacing w:val="0"/>
          <w:sz w:val="21"/>
          <w:szCs w:val="21"/>
          <w:lang w:val="en-US" w:eastAsia="zh-CN"/>
        </w:rPr>
        <w:t xml:space="preserve">   </w:t>
      </w:r>
    </w:p>
    <w:p w14:paraId="26E1E50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合同履行</w:t>
      </w:r>
    </w:p>
    <w:p w14:paraId="7804C78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（1）起始日期：</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年</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月</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日，完成日期：</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年</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月</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日。</w:t>
      </w:r>
    </w:p>
    <w:p w14:paraId="73252DB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（2）履约地点：</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 xml:space="preserve">             </w:t>
      </w:r>
    </w:p>
    <w:p w14:paraId="5EA5A44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（3）履约担保：是否收取履约保证金：</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 xml:space="preserve">是    </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否</w:t>
      </w:r>
    </w:p>
    <w:p w14:paraId="7FF2836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 xml:space="preserve">    收取履约保证金形式：</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 xml:space="preserve">      </w:t>
      </w:r>
    </w:p>
    <w:p w14:paraId="115E1A6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 xml:space="preserve">    收取履约保证金金额：</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 xml:space="preserve">      </w:t>
      </w:r>
    </w:p>
    <w:p w14:paraId="7B8D313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 xml:space="preserve">    履约担保期限：</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 xml:space="preserve">      </w:t>
      </w:r>
    </w:p>
    <w:p w14:paraId="4056417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（4）分期履行要求：</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 xml:space="preserve">                             </w:t>
      </w:r>
    </w:p>
    <w:p w14:paraId="7940BEE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（5）风险处置措施和替代方案：</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 xml:space="preserve">                                              </w:t>
      </w:r>
    </w:p>
    <w:p w14:paraId="23E427A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合同验收</w:t>
      </w:r>
    </w:p>
    <w:p w14:paraId="64C0FD1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验收组织方式：</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 xml:space="preserve">自行组织 </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委托第三方组织</w:t>
      </w:r>
    </w:p>
    <w:p w14:paraId="5080E35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u w:val="single"/>
          <w:lang w:val="en-US" w:eastAsia="zh-CN"/>
        </w:rPr>
      </w:pPr>
      <w:r>
        <w:rPr>
          <w:rFonts w:hint="eastAsia" w:ascii="仿宋" w:hAnsi="仿宋" w:eastAsia="仿宋" w:cs="仿宋"/>
          <w:b w:val="0"/>
          <w:bCs w:val="0"/>
          <w:i w:val="0"/>
          <w:iCs w:val="0"/>
          <w:color w:val="auto"/>
          <w:spacing w:val="0"/>
          <w:sz w:val="21"/>
          <w:szCs w:val="21"/>
          <w:lang w:val="en-US" w:eastAsia="zh-CN"/>
        </w:rPr>
        <w:t xml:space="preserve">         验收主体：</w:t>
      </w:r>
      <w:r>
        <w:rPr>
          <w:rFonts w:hint="eastAsia" w:ascii="仿宋" w:hAnsi="仿宋" w:eastAsia="仿宋" w:cs="仿宋"/>
          <w:b w:val="0"/>
          <w:bCs w:val="0"/>
          <w:i w:val="0"/>
          <w:iCs w:val="0"/>
          <w:color w:val="auto"/>
          <w:spacing w:val="0"/>
          <w:sz w:val="21"/>
          <w:szCs w:val="21"/>
          <w:u w:val="single"/>
          <w:lang w:val="en-US" w:eastAsia="zh-CN"/>
        </w:rPr>
        <w:t xml:space="preserve">                     </w:t>
      </w:r>
    </w:p>
    <w:p w14:paraId="7585430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 xml:space="preserve">        是否邀请本项目的其他供应商参加验收：</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 xml:space="preserve">是  </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否</w:t>
      </w:r>
    </w:p>
    <w:p w14:paraId="782BE09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是否邀请专家参加验收：</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 xml:space="preserve">是  </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否</w:t>
      </w:r>
    </w:p>
    <w:p w14:paraId="2D2BBC0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是否邀请服务对象参加验收：</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 xml:space="preserve">是  </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否</w:t>
      </w:r>
    </w:p>
    <w:p w14:paraId="0433825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是否邀请第三方检测机构参加验收：</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 xml:space="preserve">是  </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否</w:t>
      </w:r>
    </w:p>
    <w:p w14:paraId="0184C4A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是否进行抽查检测：</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 xml:space="preserve">是，抽查比例： </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否</w:t>
      </w:r>
    </w:p>
    <w:p w14:paraId="67AEB26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是否存在破坏性检测：</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是，（应明确对被破坏的检测产品的处理方式）</w:t>
      </w:r>
    </w:p>
    <w:p w14:paraId="3282AFB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 xml:space="preserve">                    </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否</w:t>
      </w:r>
    </w:p>
    <w:p w14:paraId="197817E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u w:val="single"/>
          <w:lang w:val="en-US" w:eastAsia="zh-CN"/>
        </w:rPr>
      </w:pPr>
      <w:r>
        <w:rPr>
          <w:rFonts w:hint="eastAsia" w:ascii="仿宋" w:hAnsi="仿宋" w:eastAsia="仿宋" w:cs="仿宋"/>
          <w:b w:val="0"/>
          <w:bCs w:val="0"/>
          <w:i w:val="0"/>
          <w:iCs w:val="0"/>
          <w:color w:val="auto"/>
          <w:spacing w:val="0"/>
          <w:sz w:val="21"/>
          <w:szCs w:val="21"/>
          <w:lang w:val="en-US" w:eastAsia="zh-CN"/>
        </w:rPr>
        <w:t>验收组织的其他事项：</w:t>
      </w:r>
      <w:r>
        <w:rPr>
          <w:rFonts w:hint="eastAsia" w:ascii="仿宋" w:hAnsi="仿宋" w:eastAsia="仿宋" w:cs="仿宋"/>
          <w:b w:val="0"/>
          <w:bCs w:val="0"/>
          <w:i w:val="0"/>
          <w:iCs w:val="0"/>
          <w:color w:val="auto"/>
          <w:spacing w:val="0"/>
          <w:sz w:val="21"/>
          <w:szCs w:val="21"/>
          <w:u w:val="single"/>
          <w:lang w:val="en-US" w:eastAsia="zh-CN"/>
        </w:rPr>
        <w:t xml:space="preserve">                </w:t>
      </w:r>
    </w:p>
    <w:p w14:paraId="3ABCC5A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 xml:space="preserve">（2）履约验收时间：（计划于何时验收/供应商提出验收申请之日起   日内组织验收） </w:t>
      </w:r>
    </w:p>
    <w:p w14:paraId="2CB06E8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（3）履约验收方式：</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 xml:space="preserve">一次性验收         </w:t>
      </w:r>
    </w:p>
    <w:p w14:paraId="00E5DB3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 xml:space="preserve">                   </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分期/分项验收： （应明确分期</w:t>
      </w:r>
      <w:r>
        <w:rPr>
          <w:rFonts w:hint="eastAsia" w:ascii="仿宋" w:hAnsi="仿宋" w:eastAsia="仿宋" w:cs="仿宋"/>
          <w:b w:val="0"/>
          <w:bCs w:val="0"/>
          <w:i w:val="0"/>
          <w:iCs w:val="0"/>
          <w:color w:val="auto"/>
          <w:spacing w:val="0"/>
          <w:sz w:val="21"/>
          <w:szCs w:val="21"/>
          <w:lang w:val="en" w:eastAsia="zh-CN"/>
        </w:rPr>
        <w:t>/分项验收的工作安排</w:t>
      </w:r>
      <w:r>
        <w:rPr>
          <w:rFonts w:hint="eastAsia" w:ascii="仿宋" w:hAnsi="仿宋" w:eastAsia="仿宋" w:cs="仿宋"/>
          <w:b w:val="0"/>
          <w:bCs w:val="0"/>
          <w:i w:val="0"/>
          <w:iCs w:val="0"/>
          <w:color w:val="auto"/>
          <w:spacing w:val="0"/>
          <w:sz w:val="21"/>
          <w:szCs w:val="21"/>
          <w:lang w:val="en-US" w:eastAsia="zh-CN"/>
        </w:rPr>
        <w:t xml:space="preserve">）  </w:t>
      </w:r>
    </w:p>
    <w:p w14:paraId="311283C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（4）履约验收程序：</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 xml:space="preserve">                        </w:t>
      </w:r>
    </w:p>
    <w:p w14:paraId="5DCB4D0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（5）履约验收的内容：</w:t>
      </w:r>
      <w:r>
        <w:rPr>
          <w:rFonts w:hint="eastAsia" w:ascii="仿宋" w:hAnsi="仿宋" w:eastAsia="仿宋" w:cs="仿宋"/>
          <w:b w:val="0"/>
          <w:bCs w:val="0"/>
          <w:i w:val="0"/>
          <w:iCs w:val="0"/>
          <w:color w:val="auto"/>
          <w:spacing w:val="0"/>
          <w:sz w:val="21"/>
          <w:szCs w:val="21"/>
          <w:u w:val="single"/>
          <w:lang w:val="en-US" w:eastAsia="zh-CN"/>
        </w:rPr>
        <w:t xml:space="preserve">       （应当包括每一项技术和商务要求的履约情况，特别是落实政府采购扶持中小企业，支持绿色发展和乡村振兴等政策情况）</w:t>
      </w:r>
      <w:r>
        <w:rPr>
          <w:rFonts w:hint="eastAsia" w:ascii="仿宋" w:hAnsi="仿宋" w:eastAsia="仿宋" w:cs="仿宋"/>
          <w:b w:val="0"/>
          <w:bCs w:val="0"/>
          <w:i w:val="0"/>
          <w:iCs w:val="0"/>
          <w:color w:val="auto"/>
          <w:spacing w:val="0"/>
          <w:sz w:val="21"/>
          <w:szCs w:val="21"/>
          <w:lang w:val="en-US" w:eastAsia="zh-CN"/>
        </w:rPr>
        <w:t xml:space="preserve">                                      </w:t>
      </w:r>
    </w:p>
    <w:p w14:paraId="158F50D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（6）履约验收标准：</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 xml:space="preserve">                        </w:t>
      </w:r>
    </w:p>
    <w:p w14:paraId="750DA3B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（7）是否以采购活动中供应商提供的样品作为参考：</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 xml:space="preserve">是  </w:t>
      </w:r>
      <w:r>
        <w:rPr>
          <w:rFonts w:hint="eastAsia" w:ascii="仿宋" w:hAnsi="仿宋" w:eastAsia="仿宋" w:cs="仿宋"/>
          <w:b w:val="0"/>
          <w:bCs w:val="0"/>
          <w:i w:val="0"/>
          <w:iCs w:val="0"/>
          <w:color w:val="auto"/>
          <w:spacing w:val="0"/>
          <w:sz w:val="21"/>
          <w:szCs w:val="21"/>
          <w:lang w:val="en-US" w:eastAsia="zh-CN"/>
        </w:rPr>
        <w:sym w:font="Wingdings" w:char="00A8"/>
      </w:r>
      <w:r>
        <w:rPr>
          <w:rFonts w:hint="eastAsia" w:ascii="仿宋" w:hAnsi="仿宋" w:eastAsia="仿宋" w:cs="仿宋"/>
          <w:b w:val="0"/>
          <w:bCs w:val="0"/>
          <w:i w:val="0"/>
          <w:iCs w:val="0"/>
          <w:color w:val="auto"/>
          <w:spacing w:val="0"/>
          <w:sz w:val="21"/>
          <w:szCs w:val="21"/>
          <w:lang w:val="en-US" w:eastAsia="zh-CN"/>
        </w:rPr>
        <w:t>否</w:t>
      </w:r>
    </w:p>
    <w:p w14:paraId="22E1A9D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（8）履约验收其他事项：</w:t>
      </w:r>
      <w:r>
        <w:rPr>
          <w:rFonts w:hint="eastAsia" w:ascii="仿宋" w:hAnsi="仿宋" w:eastAsia="仿宋" w:cs="仿宋"/>
          <w:b w:val="0"/>
          <w:bCs w:val="0"/>
          <w:i w:val="0"/>
          <w:iCs w:val="0"/>
          <w:color w:val="auto"/>
          <w:spacing w:val="0"/>
          <w:sz w:val="21"/>
          <w:szCs w:val="21"/>
          <w:u w:val="single"/>
          <w:lang w:val="en-US" w:eastAsia="zh-CN"/>
        </w:rPr>
        <w:t xml:space="preserve">      （产权过户登记等）</w:t>
      </w:r>
      <w:r>
        <w:rPr>
          <w:rFonts w:hint="eastAsia" w:ascii="仿宋" w:hAnsi="仿宋" w:eastAsia="仿宋" w:cs="仿宋"/>
          <w:b w:val="0"/>
          <w:bCs w:val="0"/>
          <w:i w:val="0"/>
          <w:iCs w:val="0"/>
          <w:color w:val="auto"/>
          <w:spacing w:val="0"/>
          <w:sz w:val="21"/>
          <w:szCs w:val="21"/>
          <w:lang w:val="en-US" w:eastAsia="zh-CN"/>
        </w:rPr>
        <w:t xml:space="preserve">          </w:t>
      </w:r>
    </w:p>
    <w:p w14:paraId="5E163B7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组成合同的文件</w:t>
      </w:r>
    </w:p>
    <w:p w14:paraId="19F1603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本协议书与下列文件一起构成合同文件，如下述文件之间有任何抵触、矛盾或歧义，应按以下顺序解释：</w:t>
      </w:r>
    </w:p>
    <w:p w14:paraId="4C769F7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（1）政府采购合同协议书及其变更、补充协议</w:t>
      </w:r>
    </w:p>
    <w:p w14:paraId="587D459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（2）政府采购合同专用条款</w:t>
      </w:r>
    </w:p>
    <w:p w14:paraId="4326259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（3）政府采购合同通用条款</w:t>
      </w:r>
    </w:p>
    <w:p w14:paraId="74D2253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（4）中标（成交）通知书</w:t>
      </w:r>
    </w:p>
    <w:p w14:paraId="7D05BBC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（5）投标（响应）文件</w:t>
      </w:r>
    </w:p>
    <w:p w14:paraId="3841A23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（6）采购文件</w:t>
      </w:r>
    </w:p>
    <w:p w14:paraId="2974358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（7）有关技术文件，图纸</w:t>
      </w:r>
    </w:p>
    <w:p w14:paraId="140FCC2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（8）国家法律、行政法规和规章制度规定或合同约定的作为合同组成部分的其他文件</w:t>
      </w:r>
    </w:p>
    <w:p w14:paraId="5BA7CD9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合同生效</w:t>
      </w:r>
    </w:p>
    <w:p w14:paraId="0466997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本合同自</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生效。</w:t>
      </w:r>
    </w:p>
    <w:p w14:paraId="50C739D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合同份数</w:t>
      </w:r>
    </w:p>
    <w:p w14:paraId="18B9D0F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本合同一式</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份，甲方执</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份，乙方执</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份，均具有同等法律效力。</w:t>
      </w:r>
    </w:p>
    <w:p w14:paraId="0E9FEA0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合同订立时间：</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年</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月</w:t>
      </w:r>
      <w:r>
        <w:rPr>
          <w:rFonts w:hint="eastAsia" w:ascii="仿宋" w:hAnsi="仿宋" w:eastAsia="仿宋" w:cs="仿宋"/>
          <w:b w:val="0"/>
          <w:bCs w:val="0"/>
          <w:i w:val="0"/>
          <w:iCs w:val="0"/>
          <w:color w:val="auto"/>
          <w:spacing w:val="0"/>
          <w:sz w:val="21"/>
          <w:szCs w:val="21"/>
          <w:u w:val="single"/>
          <w:lang w:val="en-US" w:eastAsia="zh-CN"/>
        </w:rPr>
        <w:t xml:space="preserve">      </w:t>
      </w:r>
      <w:r>
        <w:rPr>
          <w:rFonts w:hint="eastAsia" w:ascii="仿宋" w:hAnsi="仿宋" w:eastAsia="仿宋" w:cs="仿宋"/>
          <w:b w:val="0"/>
          <w:bCs w:val="0"/>
          <w:i w:val="0"/>
          <w:iCs w:val="0"/>
          <w:color w:val="auto"/>
          <w:spacing w:val="0"/>
          <w:sz w:val="21"/>
          <w:szCs w:val="21"/>
          <w:lang w:val="en-US" w:eastAsia="zh-CN"/>
        </w:rPr>
        <w:t>日</w:t>
      </w:r>
    </w:p>
    <w:p w14:paraId="412FC9C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合同订立地点：</w:t>
      </w:r>
      <w:r>
        <w:rPr>
          <w:rFonts w:hint="eastAsia" w:ascii="仿宋" w:hAnsi="仿宋" w:eastAsia="仿宋" w:cs="仿宋"/>
          <w:b w:val="0"/>
          <w:bCs w:val="0"/>
          <w:i w:val="0"/>
          <w:iCs w:val="0"/>
          <w:color w:val="auto"/>
          <w:spacing w:val="0"/>
          <w:sz w:val="21"/>
          <w:szCs w:val="21"/>
          <w:u w:val="single"/>
          <w:lang w:val="en-US" w:eastAsia="zh-CN"/>
        </w:rPr>
        <w:t xml:space="preserve">                           </w:t>
      </w:r>
    </w:p>
    <w:p w14:paraId="012D612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附件：具体标的及其技术要求和商务要求、联合协议、分包意向协议等。</w:t>
      </w:r>
    </w:p>
    <w:p w14:paraId="74782090">
      <w:pPr>
        <w:pStyle w:val="39"/>
        <w:spacing w:beforeLines="0" w:line="400" w:lineRule="exact"/>
        <w:rPr>
          <w:rFonts w:hint="eastAsia" w:ascii="仿宋" w:hAnsi="仿宋" w:eastAsia="仿宋" w:cs="仿宋"/>
          <w:color w:val="auto"/>
        </w:rPr>
      </w:pPr>
    </w:p>
    <w:p w14:paraId="76953275">
      <w:pPr>
        <w:pStyle w:val="3"/>
        <w:spacing w:beforeLines="0" w:line="400" w:lineRule="exact"/>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color w:val="auto"/>
          <w:lang w:val="en"/>
        </w:rPr>
        <w:t xml:space="preserve">   </w:t>
      </w:r>
    </w:p>
    <w:p w14:paraId="64971AE1">
      <w:pPr>
        <w:rPr>
          <w:rFonts w:hint="eastAsia" w:ascii="仿宋" w:hAnsi="仿宋" w:eastAsia="仿宋" w:cs="仿宋"/>
          <w:color w:val="auto"/>
        </w:rPr>
      </w:pPr>
      <w:r>
        <w:rPr>
          <w:rFonts w:hint="eastAsia" w:ascii="仿宋" w:hAnsi="仿宋" w:eastAsia="仿宋" w:cs="仿宋"/>
          <w:color w:val="auto"/>
        </w:rPr>
        <w:br w:type="page"/>
      </w:r>
    </w:p>
    <w:p w14:paraId="2653240F">
      <w:pPr>
        <w:pStyle w:val="39"/>
        <w:rPr>
          <w:rFonts w:hint="eastAsia" w:ascii="仿宋" w:hAnsi="仿宋" w:eastAsia="仿宋" w:cs="仿宋"/>
          <w:color w:val="auto"/>
        </w:rPr>
      </w:pPr>
    </w:p>
    <w:tbl>
      <w:tblPr>
        <w:tblStyle w:val="21"/>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1891"/>
        <w:gridCol w:w="2412"/>
        <w:gridCol w:w="1979"/>
        <w:gridCol w:w="2116"/>
      </w:tblGrid>
      <w:tr w14:paraId="4CA2F16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6D346BC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甲方（采购人、受采购人委托签订合同的单位或采购文件约定的合同甲方）</w:t>
            </w:r>
          </w:p>
        </w:tc>
        <w:tc>
          <w:tcPr>
            <w:tcW w:w="2437" w:type="pct"/>
            <w:gridSpan w:val="2"/>
            <w:tcBorders>
              <w:left w:val="single" w:color="auto" w:sz="2" w:space="0"/>
              <w:bottom w:val="single" w:color="auto" w:sz="2" w:space="0"/>
            </w:tcBorders>
            <w:vAlign w:val="center"/>
          </w:tcPr>
          <w:p w14:paraId="1D08F8E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乙方（供应商）</w:t>
            </w:r>
          </w:p>
        </w:tc>
      </w:tr>
      <w:tr w14:paraId="04DE4D7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7544797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单位名称（公章或合同章）</w:t>
            </w:r>
          </w:p>
        </w:tc>
        <w:tc>
          <w:tcPr>
            <w:tcW w:w="1436" w:type="pct"/>
            <w:tcBorders>
              <w:top w:val="single" w:color="auto" w:sz="2" w:space="0"/>
              <w:left w:val="single" w:color="auto" w:sz="2" w:space="0"/>
              <w:bottom w:val="single" w:color="auto" w:sz="2" w:space="0"/>
              <w:right w:val="single" w:color="auto" w:sz="2" w:space="0"/>
            </w:tcBorders>
            <w:vAlign w:val="center"/>
          </w:tcPr>
          <w:p w14:paraId="2E5C34E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c>
          <w:tcPr>
            <w:tcW w:w="1178" w:type="pct"/>
            <w:tcBorders>
              <w:top w:val="single" w:color="auto" w:sz="2" w:space="0"/>
              <w:left w:val="single" w:color="auto" w:sz="2" w:space="0"/>
              <w:bottom w:val="single" w:color="auto" w:sz="2" w:space="0"/>
              <w:right w:val="single" w:color="auto" w:sz="2" w:space="0"/>
            </w:tcBorders>
            <w:vAlign w:val="center"/>
          </w:tcPr>
          <w:p w14:paraId="096298F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单位名称（公章或合同章）</w:t>
            </w:r>
          </w:p>
        </w:tc>
        <w:tc>
          <w:tcPr>
            <w:tcW w:w="1259" w:type="pct"/>
            <w:tcBorders>
              <w:top w:val="single" w:color="auto" w:sz="2" w:space="0"/>
              <w:left w:val="single" w:color="auto" w:sz="2" w:space="0"/>
              <w:bottom w:val="single" w:color="auto" w:sz="2" w:space="0"/>
            </w:tcBorders>
            <w:vAlign w:val="center"/>
          </w:tcPr>
          <w:p w14:paraId="03865E0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5BC7AE4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4BC76EC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法定代表人</w:t>
            </w:r>
          </w:p>
          <w:p w14:paraId="56C7F4A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或其委托代理人（签章）</w:t>
            </w:r>
          </w:p>
        </w:tc>
        <w:tc>
          <w:tcPr>
            <w:tcW w:w="1436" w:type="pct"/>
            <w:vMerge w:val="restart"/>
            <w:tcBorders>
              <w:top w:val="single" w:color="auto" w:sz="2" w:space="0"/>
              <w:left w:val="single" w:color="auto" w:sz="2" w:space="0"/>
              <w:right w:val="single" w:color="auto" w:sz="2" w:space="0"/>
            </w:tcBorders>
            <w:vAlign w:val="center"/>
          </w:tcPr>
          <w:p w14:paraId="13FB1F4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c>
          <w:tcPr>
            <w:tcW w:w="1178" w:type="pct"/>
            <w:tcBorders>
              <w:top w:val="single" w:color="auto" w:sz="2" w:space="0"/>
              <w:left w:val="single" w:color="auto" w:sz="2" w:space="0"/>
              <w:right w:val="single" w:color="auto" w:sz="2" w:space="0"/>
            </w:tcBorders>
            <w:vAlign w:val="center"/>
          </w:tcPr>
          <w:p w14:paraId="1D8DD39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法定代表人</w:t>
            </w:r>
          </w:p>
          <w:p w14:paraId="1C3C30F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或其委托代理人（签章）</w:t>
            </w:r>
          </w:p>
        </w:tc>
        <w:tc>
          <w:tcPr>
            <w:tcW w:w="1259" w:type="pct"/>
            <w:tcBorders>
              <w:top w:val="single" w:color="auto" w:sz="2" w:space="0"/>
              <w:left w:val="single" w:color="auto" w:sz="2" w:space="0"/>
              <w:bottom w:val="single" w:color="auto" w:sz="2" w:space="0"/>
            </w:tcBorders>
            <w:vAlign w:val="center"/>
          </w:tcPr>
          <w:p w14:paraId="68F74DE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4554BC1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28E88E6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c>
          <w:tcPr>
            <w:tcW w:w="1436" w:type="pct"/>
            <w:vMerge w:val="continue"/>
            <w:tcBorders>
              <w:left w:val="single" w:color="auto" w:sz="2" w:space="0"/>
              <w:bottom w:val="single" w:color="auto" w:sz="2" w:space="0"/>
              <w:right w:val="single" w:color="auto" w:sz="2" w:space="0"/>
            </w:tcBorders>
            <w:vAlign w:val="center"/>
          </w:tcPr>
          <w:p w14:paraId="1503308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c>
          <w:tcPr>
            <w:tcW w:w="1178" w:type="pct"/>
            <w:tcBorders>
              <w:top w:val="single" w:color="auto" w:sz="2" w:space="0"/>
              <w:left w:val="single" w:color="auto" w:sz="2" w:space="0"/>
              <w:bottom w:val="single" w:color="auto" w:sz="2" w:space="0"/>
              <w:right w:val="single" w:color="auto" w:sz="2" w:space="0"/>
            </w:tcBorders>
            <w:vAlign w:val="center"/>
          </w:tcPr>
          <w:p w14:paraId="4EEB5A0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拥有者性别</w:t>
            </w:r>
          </w:p>
        </w:tc>
        <w:tc>
          <w:tcPr>
            <w:tcW w:w="1259" w:type="pct"/>
            <w:tcBorders>
              <w:top w:val="single" w:color="auto" w:sz="2" w:space="0"/>
              <w:left w:val="single" w:color="auto" w:sz="2" w:space="0"/>
              <w:bottom w:val="single" w:color="auto" w:sz="2" w:space="0"/>
            </w:tcBorders>
            <w:vAlign w:val="center"/>
          </w:tcPr>
          <w:p w14:paraId="3CD6C56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4977DB9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A6D8BB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住  所</w:t>
            </w:r>
          </w:p>
        </w:tc>
        <w:tc>
          <w:tcPr>
            <w:tcW w:w="1436" w:type="pct"/>
            <w:tcBorders>
              <w:top w:val="single" w:color="auto" w:sz="2" w:space="0"/>
              <w:left w:val="single" w:color="auto" w:sz="2" w:space="0"/>
              <w:bottom w:val="single" w:color="auto" w:sz="2" w:space="0"/>
              <w:right w:val="single" w:color="auto" w:sz="2" w:space="0"/>
            </w:tcBorders>
            <w:vAlign w:val="center"/>
          </w:tcPr>
          <w:p w14:paraId="4ADFD67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c>
          <w:tcPr>
            <w:tcW w:w="1178" w:type="pct"/>
            <w:tcBorders>
              <w:top w:val="single" w:color="auto" w:sz="2" w:space="0"/>
              <w:left w:val="single" w:color="auto" w:sz="2" w:space="0"/>
              <w:bottom w:val="single" w:color="auto" w:sz="2" w:space="0"/>
              <w:right w:val="single" w:color="auto" w:sz="2" w:space="0"/>
            </w:tcBorders>
            <w:vAlign w:val="center"/>
          </w:tcPr>
          <w:p w14:paraId="474674F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住  所</w:t>
            </w:r>
          </w:p>
        </w:tc>
        <w:tc>
          <w:tcPr>
            <w:tcW w:w="1259" w:type="pct"/>
            <w:tcBorders>
              <w:top w:val="single" w:color="auto" w:sz="2" w:space="0"/>
              <w:left w:val="single" w:color="auto" w:sz="2" w:space="0"/>
              <w:bottom w:val="single" w:color="auto" w:sz="2" w:space="0"/>
            </w:tcBorders>
            <w:vAlign w:val="center"/>
          </w:tcPr>
          <w:p w14:paraId="5B20ADA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02FD0B1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1A2B58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662BA99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c>
          <w:tcPr>
            <w:tcW w:w="1178" w:type="pct"/>
            <w:tcBorders>
              <w:top w:val="single" w:color="auto" w:sz="2" w:space="0"/>
              <w:left w:val="single" w:color="auto" w:sz="2" w:space="0"/>
              <w:bottom w:val="single" w:color="auto" w:sz="2" w:space="0"/>
              <w:right w:val="single" w:color="auto" w:sz="2" w:space="0"/>
            </w:tcBorders>
            <w:vAlign w:val="center"/>
          </w:tcPr>
          <w:p w14:paraId="4B811E8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联 系 人</w:t>
            </w:r>
          </w:p>
        </w:tc>
        <w:tc>
          <w:tcPr>
            <w:tcW w:w="1259" w:type="pct"/>
            <w:tcBorders>
              <w:top w:val="single" w:color="auto" w:sz="2" w:space="0"/>
              <w:left w:val="single" w:color="auto" w:sz="2" w:space="0"/>
              <w:bottom w:val="single" w:color="auto" w:sz="2" w:space="0"/>
            </w:tcBorders>
            <w:vAlign w:val="center"/>
          </w:tcPr>
          <w:p w14:paraId="5E3BCBD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2C7BAE2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FD8843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6912DCA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c>
          <w:tcPr>
            <w:tcW w:w="1178" w:type="pct"/>
            <w:tcBorders>
              <w:top w:val="single" w:color="auto" w:sz="2" w:space="0"/>
              <w:left w:val="single" w:color="auto" w:sz="2" w:space="0"/>
              <w:bottom w:val="single" w:color="auto" w:sz="2" w:space="0"/>
              <w:right w:val="single" w:color="auto" w:sz="2" w:space="0"/>
            </w:tcBorders>
            <w:vAlign w:val="center"/>
          </w:tcPr>
          <w:p w14:paraId="477A1F5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联系电话</w:t>
            </w:r>
          </w:p>
        </w:tc>
        <w:tc>
          <w:tcPr>
            <w:tcW w:w="1259" w:type="pct"/>
            <w:tcBorders>
              <w:top w:val="single" w:color="auto" w:sz="2" w:space="0"/>
              <w:left w:val="single" w:color="auto" w:sz="2" w:space="0"/>
              <w:bottom w:val="single" w:color="auto" w:sz="2" w:space="0"/>
            </w:tcBorders>
            <w:vAlign w:val="center"/>
          </w:tcPr>
          <w:p w14:paraId="2633F2C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4C38D6A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569C32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73DEFB9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c>
          <w:tcPr>
            <w:tcW w:w="1178" w:type="pct"/>
            <w:tcBorders>
              <w:top w:val="single" w:color="auto" w:sz="2" w:space="0"/>
              <w:left w:val="single" w:color="auto" w:sz="2" w:space="0"/>
              <w:bottom w:val="single" w:color="auto" w:sz="2" w:space="0"/>
              <w:right w:val="single" w:color="auto" w:sz="2" w:space="0"/>
            </w:tcBorders>
            <w:vAlign w:val="center"/>
          </w:tcPr>
          <w:p w14:paraId="085E18B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通信地址</w:t>
            </w:r>
          </w:p>
        </w:tc>
        <w:tc>
          <w:tcPr>
            <w:tcW w:w="1259" w:type="pct"/>
            <w:tcBorders>
              <w:top w:val="single" w:color="auto" w:sz="2" w:space="0"/>
              <w:left w:val="single" w:color="auto" w:sz="2" w:space="0"/>
              <w:bottom w:val="single" w:color="auto" w:sz="2" w:space="0"/>
            </w:tcBorders>
            <w:vAlign w:val="center"/>
          </w:tcPr>
          <w:p w14:paraId="6448EE4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6B278F0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E457A1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342510B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c>
          <w:tcPr>
            <w:tcW w:w="1178" w:type="pct"/>
            <w:tcBorders>
              <w:top w:val="single" w:color="auto" w:sz="2" w:space="0"/>
              <w:left w:val="single" w:color="auto" w:sz="2" w:space="0"/>
              <w:bottom w:val="single" w:color="auto" w:sz="2" w:space="0"/>
              <w:right w:val="single" w:color="auto" w:sz="2" w:space="0"/>
            </w:tcBorders>
            <w:vAlign w:val="center"/>
          </w:tcPr>
          <w:p w14:paraId="146ACA4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邮政编码</w:t>
            </w:r>
          </w:p>
        </w:tc>
        <w:tc>
          <w:tcPr>
            <w:tcW w:w="1259" w:type="pct"/>
            <w:tcBorders>
              <w:top w:val="single" w:color="auto" w:sz="2" w:space="0"/>
              <w:left w:val="single" w:color="auto" w:sz="2" w:space="0"/>
              <w:bottom w:val="single" w:color="auto" w:sz="2" w:space="0"/>
            </w:tcBorders>
            <w:vAlign w:val="center"/>
          </w:tcPr>
          <w:p w14:paraId="6AF167D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37B2BC3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2AD3FD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2099EE2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c>
          <w:tcPr>
            <w:tcW w:w="1178" w:type="pct"/>
            <w:tcBorders>
              <w:top w:val="single" w:color="auto" w:sz="2" w:space="0"/>
              <w:left w:val="single" w:color="auto" w:sz="2" w:space="0"/>
              <w:bottom w:val="single" w:color="auto" w:sz="2" w:space="0"/>
              <w:right w:val="single" w:color="auto" w:sz="2" w:space="0"/>
            </w:tcBorders>
            <w:vAlign w:val="center"/>
          </w:tcPr>
          <w:p w14:paraId="7792A65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电子邮箱</w:t>
            </w:r>
          </w:p>
        </w:tc>
        <w:tc>
          <w:tcPr>
            <w:tcW w:w="1259" w:type="pct"/>
            <w:tcBorders>
              <w:top w:val="single" w:color="auto" w:sz="2" w:space="0"/>
              <w:left w:val="single" w:color="auto" w:sz="2" w:space="0"/>
              <w:bottom w:val="single" w:color="auto" w:sz="2" w:space="0"/>
            </w:tcBorders>
            <w:vAlign w:val="center"/>
          </w:tcPr>
          <w:p w14:paraId="289C961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38005B9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445F38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313C519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c>
          <w:tcPr>
            <w:tcW w:w="1178" w:type="pct"/>
            <w:tcBorders>
              <w:top w:val="single" w:color="auto" w:sz="2" w:space="0"/>
              <w:left w:val="single" w:color="auto" w:sz="2" w:space="0"/>
              <w:bottom w:val="single" w:color="auto" w:sz="2" w:space="0"/>
              <w:right w:val="single" w:color="auto" w:sz="2" w:space="0"/>
            </w:tcBorders>
            <w:vAlign w:val="center"/>
          </w:tcPr>
          <w:p w14:paraId="25FE433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统一社会信用代码</w:t>
            </w:r>
          </w:p>
        </w:tc>
        <w:tc>
          <w:tcPr>
            <w:tcW w:w="1259" w:type="pct"/>
            <w:tcBorders>
              <w:top w:val="single" w:color="auto" w:sz="2" w:space="0"/>
              <w:left w:val="single" w:color="auto" w:sz="2" w:space="0"/>
              <w:bottom w:val="single" w:color="auto" w:sz="2" w:space="0"/>
            </w:tcBorders>
            <w:vAlign w:val="center"/>
          </w:tcPr>
          <w:p w14:paraId="319FA6C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6B52BB6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EE193A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c>
          <w:tcPr>
            <w:tcW w:w="1436" w:type="pct"/>
            <w:tcBorders>
              <w:top w:val="single" w:color="auto" w:sz="2" w:space="0"/>
              <w:left w:val="single" w:color="auto" w:sz="2" w:space="0"/>
              <w:bottom w:val="single" w:color="auto" w:sz="2" w:space="0"/>
              <w:right w:val="single" w:color="auto" w:sz="2" w:space="0"/>
            </w:tcBorders>
            <w:vAlign w:val="center"/>
          </w:tcPr>
          <w:p w14:paraId="160E4AE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c>
          <w:tcPr>
            <w:tcW w:w="1178" w:type="pct"/>
            <w:tcBorders>
              <w:top w:val="single" w:color="auto" w:sz="2" w:space="0"/>
              <w:left w:val="single" w:color="auto" w:sz="2" w:space="0"/>
              <w:bottom w:val="single" w:color="auto" w:sz="2" w:space="0"/>
              <w:right w:val="single" w:color="auto" w:sz="2" w:space="0"/>
            </w:tcBorders>
            <w:vAlign w:val="center"/>
          </w:tcPr>
          <w:p w14:paraId="6AE6A0D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开户名称</w:t>
            </w:r>
          </w:p>
        </w:tc>
        <w:tc>
          <w:tcPr>
            <w:tcW w:w="1259" w:type="pct"/>
            <w:tcBorders>
              <w:top w:val="single" w:color="auto" w:sz="2" w:space="0"/>
              <w:left w:val="single" w:color="auto" w:sz="2" w:space="0"/>
              <w:bottom w:val="single" w:color="auto" w:sz="2" w:space="0"/>
            </w:tcBorders>
            <w:vAlign w:val="center"/>
          </w:tcPr>
          <w:p w14:paraId="62157CA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0B24629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D607ED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c>
          <w:tcPr>
            <w:tcW w:w="1436" w:type="pct"/>
            <w:tcBorders>
              <w:top w:val="single" w:color="auto" w:sz="2" w:space="0"/>
              <w:left w:val="single" w:color="auto" w:sz="2" w:space="0"/>
              <w:bottom w:val="single" w:color="auto" w:sz="2" w:space="0"/>
              <w:right w:val="single" w:color="auto" w:sz="2" w:space="0"/>
            </w:tcBorders>
            <w:vAlign w:val="center"/>
          </w:tcPr>
          <w:p w14:paraId="6C27101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c>
          <w:tcPr>
            <w:tcW w:w="1178" w:type="pct"/>
            <w:tcBorders>
              <w:top w:val="single" w:color="auto" w:sz="2" w:space="0"/>
              <w:left w:val="single" w:color="auto" w:sz="2" w:space="0"/>
              <w:bottom w:val="single" w:color="auto" w:sz="2" w:space="0"/>
              <w:right w:val="single" w:color="auto" w:sz="2" w:space="0"/>
            </w:tcBorders>
            <w:vAlign w:val="center"/>
          </w:tcPr>
          <w:p w14:paraId="5D48753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开户银行</w:t>
            </w:r>
          </w:p>
        </w:tc>
        <w:tc>
          <w:tcPr>
            <w:tcW w:w="1259" w:type="pct"/>
            <w:tcBorders>
              <w:top w:val="single" w:color="auto" w:sz="2" w:space="0"/>
              <w:left w:val="single" w:color="auto" w:sz="2" w:space="0"/>
              <w:bottom w:val="single" w:color="auto" w:sz="2" w:space="0"/>
            </w:tcBorders>
            <w:vAlign w:val="center"/>
          </w:tcPr>
          <w:p w14:paraId="0BC6A1B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08FA457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055BE8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c>
          <w:tcPr>
            <w:tcW w:w="1436" w:type="pct"/>
            <w:tcBorders>
              <w:top w:val="single" w:color="auto" w:sz="2" w:space="0"/>
              <w:left w:val="single" w:color="auto" w:sz="2" w:space="0"/>
              <w:bottom w:val="single" w:color="auto" w:sz="2" w:space="0"/>
              <w:right w:val="single" w:color="auto" w:sz="2" w:space="0"/>
            </w:tcBorders>
            <w:vAlign w:val="center"/>
          </w:tcPr>
          <w:p w14:paraId="29471D2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c>
          <w:tcPr>
            <w:tcW w:w="1178" w:type="pct"/>
            <w:tcBorders>
              <w:top w:val="single" w:color="auto" w:sz="2" w:space="0"/>
              <w:left w:val="single" w:color="auto" w:sz="2" w:space="0"/>
              <w:bottom w:val="single" w:color="auto" w:sz="2" w:space="0"/>
              <w:right w:val="single" w:color="auto" w:sz="2" w:space="0"/>
            </w:tcBorders>
            <w:vAlign w:val="center"/>
          </w:tcPr>
          <w:p w14:paraId="40BFA23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银行账号</w:t>
            </w:r>
          </w:p>
        </w:tc>
        <w:tc>
          <w:tcPr>
            <w:tcW w:w="1259" w:type="pct"/>
            <w:tcBorders>
              <w:top w:val="single" w:color="auto" w:sz="2" w:space="0"/>
              <w:left w:val="single" w:color="auto" w:sz="2" w:space="0"/>
              <w:bottom w:val="single" w:color="auto" w:sz="2" w:space="0"/>
            </w:tcBorders>
            <w:vAlign w:val="center"/>
          </w:tcPr>
          <w:p w14:paraId="38E3FE5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4652D92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6C54E3B4">
            <w:pPr>
              <w:pStyle w:val="9"/>
              <w:adjustRightInd w:val="0"/>
              <w:snapToGrid w:val="0"/>
              <w:spacing w:before="156" w:beforeLines="50" w:after="0" w:line="360" w:lineRule="auto"/>
              <w:ind w:left="0" w:leftChars="0"/>
              <w:jc w:val="left"/>
              <w:rPr>
                <w:rFonts w:hint="eastAsia" w:ascii="仿宋" w:hAnsi="仿宋" w:eastAsia="仿宋" w:cs="仿宋"/>
                <w:b w:val="0"/>
                <w:bCs w:val="0"/>
                <w:i w:val="0"/>
                <w:iCs w:val="0"/>
                <w:color w:val="auto"/>
                <w:spacing w:val="0"/>
                <w:kern w:val="0"/>
                <w:sz w:val="21"/>
                <w:szCs w:val="21"/>
                <w:lang w:val="en-US" w:eastAsia="zh-CN" w:bidi="ar-SA"/>
              </w:rPr>
            </w:pPr>
            <w:r>
              <w:rPr>
                <w:rFonts w:hint="eastAsia" w:ascii="仿宋" w:hAnsi="仿宋" w:eastAsia="仿宋" w:cs="仿宋"/>
                <w:b w:val="0"/>
                <w:bCs w:val="0"/>
                <w:i w:val="0"/>
                <w:iCs w:val="0"/>
                <w:color w:val="auto"/>
                <w:spacing w:val="0"/>
                <w:kern w:val="0"/>
                <w:sz w:val="21"/>
                <w:szCs w:val="21"/>
                <w:lang w:val="en-US" w:eastAsia="zh-CN" w:bidi="ar-SA"/>
              </w:rPr>
              <w:t>注：涉及联合体或其他合同主体的信息应按上表格式加列。</w:t>
            </w:r>
          </w:p>
        </w:tc>
      </w:tr>
    </w:tbl>
    <w:p w14:paraId="69EDAD9D">
      <w:pPr>
        <w:pStyle w:val="3"/>
        <w:adjustRightInd w:val="0"/>
        <w:snapToGrid w:val="0"/>
        <w:spacing w:before="156" w:beforeLines="50"/>
        <w:jc w:val="center"/>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color w:val="auto"/>
          <w:sz w:val="21"/>
          <w:szCs w:val="21"/>
          <w:u w:val="single"/>
        </w:rPr>
        <w:br w:type="page"/>
      </w:r>
      <w:bookmarkStart w:id="139" w:name="_Toc29972"/>
      <w:bookmarkStart w:id="140" w:name="_Toc27624"/>
      <w:r>
        <w:rPr>
          <w:rFonts w:hint="eastAsia" w:ascii="仿宋" w:hAnsi="仿宋" w:eastAsia="仿宋" w:cs="仿宋"/>
          <w:b w:val="0"/>
          <w:bCs w:val="0"/>
          <w:i w:val="0"/>
          <w:iCs w:val="0"/>
          <w:caps w:val="0"/>
          <w:color w:val="auto"/>
          <w:spacing w:val="0"/>
          <w:kern w:val="0"/>
          <w:sz w:val="21"/>
          <w:szCs w:val="21"/>
          <w:lang w:val="en-US" w:eastAsia="zh-CN" w:bidi="ar-SA"/>
        </w:rPr>
        <w:t>第二节 政府采购合同通用条款</w:t>
      </w:r>
      <w:bookmarkEnd w:id="139"/>
      <w:bookmarkEnd w:id="140"/>
    </w:p>
    <w:p w14:paraId="799969FC">
      <w:pPr>
        <w:tabs>
          <w:tab w:val="left" w:pos="8820"/>
          <w:tab w:val="left" w:pos="9345"/>
          <w:tab w:val="left" w:pos="9765"/>
        </w:tabs>
        <w:adjustRightInd w:val="0"/>
        <w:snapToGrid w:val="0"/>
        <w:spacing w:before="0" w:line="400" w:lineRule="exact"/>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 定义</w:t>
      </w:r>
    </w:p>
    <w:p w14:paraId="4ACDDB37">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1.1合同当事人</w:t>
      </w:r>
    </w:p>
    <w:p w14:paraId="22B7171D">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（1）采购人（以下称甲方）是指使用财政性资金，通过政府采购方式向供应商购买货物及其相关服务的国家机关、事业单位、团体组织。</w:t>
      </w:r>
    </w:p>
    <w:p w14:paraId="56E0408E">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（2）供应商（以下称乙方）是指参加政府采购活动并且中标（成交），向采购人提供合同约定的货物及其相关服务的法人、非法人组织或者自然人。</w:t>
      </w:r>
    </w:p>
    <w:p w14:paraId="5838A168">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（3）其他合同主体是指除采购人和供应商以外，依法参与合同缔结或履行，享有权利、承担义务的合同当事人。</w:t>
      </w:r>
    </w:p>
    <w:p w14:paraId="49DDAB71">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1.2本合同下列术语应解释为：</w:t>
      </w:r>
    </w:p>
    <w:p w14:paraId="5912016B">
      <w:pPr>
        <w:adjustRightInd w:val="0"/>
        <w:snapToGrid w:val="0"/>
        <w:spacing w:before="0" w:beforeLines="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合同”系指合同当事人意思表示达成一致的任何协议，包括签署的政府采购合同协议书及其变更、补充协议，政府采购合同专用条款，政府采购合同通用条款，中标（成交）通知书，投标（响应）文件，采购文件，有关技术文件和图纸，以及国家法律、行政法规和规章制度规定或合同约定的作为合同组成部分的其他文件。</w:t>
      </w:r>
    </w:p>
    <w:p w14:paraId="0552790C">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（2）“合同价款”系指根据本合同规定乙方在全面履行合同义务后甲方应支付给乙方的价款。</w:t>
      </w:r>
    </w:p>
    <w:p w14:paraId="5ADF0B1E">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（3）“货物”系指乙方根据本合同规定须向甲方提供的各种形态和种类的物品，包括原材料、设备、产品（包括软件）及相关的其备品备件、工具、手册及</w:t>
      </w:r>
      <w:r>
        <w:rPr>
          <w:rFonts w:hint="eastAsia" w:ascii="仿宋" w:hAnsi="仿宋" w:eastAsia="仿宋" w:cs="仿宋"/>
          <w:b w:val="0"/>
          <w:bCs w:val="0"/>
          <w:i w:val="0"/>
          <w:iCs w:val="0"/>
          <w:caps w:val="0"/>
          <w:color w:val="auto"/>
          <w:spacing w:val="0"/>
          <w:kern w:val="0"/>
          <w:sz w:val="21"/>
          <w:szCs w:val="21"/>
          <w:lang w:val="en" w:eastAsia="zh-CN" w:bidi="ar-SA"/>
        </w:rPr>
        <w:t>其他</w:t>
      </w:r>
      <w:r>
        <w:rPr>
          <w:rFonts w:hint="eastAsia" w:ascii="仿宋" w:hAnsi="仿宋" w:eastAsia="仿宋" w:cs="仿宋"/>
          <w:b w:val="0"/>
          <w:bCs w:val="0"/>
          <w:i w:val="0"/>
          <w:iCs w:val="0"/>
          <w:caps w:val="0"/>
          <w:color w:val="auto"/>
          <w:spacing w:val="0"/>
          <w:kern w:val="0"/>
          <w:sz w:val="21"/>
          <w:szCs w:val="21"/>
          <w:lang w:val="en-US" w:eastAsia="zh-CN" w:bidi="ar-SA"/>
        </w:rPr>
        <w:t>技术资料和材料等。</w:t>
      </w:r>
    </w:p>
    <w:p w14:paraId="1CF4F7D5">
      <w:pPr>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（4）“相关服务”系指根据合同规定，乙方应提供的与货物有关的技术、管理和</w:t>
      </w:r>
      <w:r>
        <w:rPr>
          <w:rFonts w:hint="eastAsia" w:ascii="仿宋" w:hAnsi="仿宋" w:eastAsia="仿宋" w:cs="仿宋"/>
          <w:b w:val="0"/>
          <w:bCs w:val="0"/>
          <w:i w:val="0"/>
          <w:iCs w:val="0"/>
          <w:caps w:val="0"/>
          <w:color w:val="auto"/>
          <w:spacing w:val="0"/>
          <w:kern w:val="0"/>
          <w:sz w:val="21"/>
          <w:szCs w:val="21"/>
          <w:lang w:val="en" w:eastAsia="zh-CN" w:bidi="ar-SA"/>
        </w:rPr>
        <w:t>其他</w:t>
      </w:r>
      <w:r>
        <w:rPr>
          <w:rFonts w:hint="eastAsia" w:ascii="仿宋" w:hAnsi="仿宋" w:eastAsia="仿宋" w:cs="仿宋"/>
          <w:b w:val="0"/>
          <w:bCs w:val="0"/>
          <w:i w:val="0"/>
          <w:iCs w:val="0"/>
          <w:caps w:val="0"/>
          <w:color w:val="auto"/>
          <w:spacing w:val="0"/>
          <w:kern w:val="0"/>
          <w:sz w:val="21"/>
          <w:szCs w:val="21"/>
          <w:lang w:val="en-US" w:eastAsia="zh-CN" w:bidi="ar-SA"/>
        </w:rPr>
        <w:t>服务，包括但不限于：管理和质量保证、运输、保险、检验、现场准备、安装、集成、调试、培训、维修、废弃处置、技术支持等以及合同中规定乙方应承担的</w:t>
      </w:r>
      <w:r>
        <w:rPr>
          <w:rFonts w:hint="eastAsia" w:ascii="仿宋" w:hAnsi="仿宋" w:eastAsia="仿宋" w:cs="仿宋"/>
          <w:b w:val="0"/>
          <w:bCs w:val="0"/>
          <w:i w:val="0"/>
          <w:iCs w:val="0"/>
          <w:caps w:val="0"/>
          <w:color w:val="auto"/>
          <w:spacing w:val="0"/>
          <w:kern w:val="0"/>
          <w:sz w:val="21"/>
          <w:szCs w:val="21"/>
          <w:lang w:val="en" w:eastAsia="zh-CN" w:bidi="ar-SA"/>
        </w:rPr>
        <w:t>其他</w:t>
      </w:r>
      <w:r>
        <w:rPr>
          <w:rFonts w:hint="eastAsia" w:ascii="仿宋" w:hAnsi="仿宋" w:eastAsia="仿宋" w:cs="仿宋"/>
          <w:b w:val="0"/>
          <w:bCs w:val="0"/>
          <w:i w:val="0"/>
          <w:iCs w:val="0"/>
          <w:caps w:val="0"/>
          <w:color w:val="auto"/>
          <w:spacing w:val="0"/>
          <w:kern w:val="0"/>
          <w:sz w:val="21"/>
          <w:szCs w:val="21"/>
          <w:lang w:val="en-US" w:eastAsia="zh-CN" w:bidi="ar-SA"/>
        </w:rPr>
        <w:t>义务。</w:t>
      </w:r>
    </w:p>
    <w:p w14:paraId="7B5E1B4E">
      <w:pPr>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（5）“分包”系指中标（成交）供应商按采购文件、投标（响应）文件的规定，根据分包意向协议，将中标（成交）项目中的部分履约内容，分给具有相应资质条件的供应商履行合同的行为。</w:t>
      </w:r>
    </w:p>
    <w:p w14:paraId="4A7BF800">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6）“联合体”系指由两个以上的自然人、法人或者非法人组织组成，以一个供应商的身份共同参加政府采购的主体。联合体各方应在签订合同协议书前向甲方提交联合协议，且明确牵头人及各成员单位的工作分工、权利、义务、责任，联合体各方应共同与甲方签订合同，就合同约定的事项对甲方承担连带责任。联合体具体要求见【政府采购合同专用条款】。</w:t>
      </w:r>
    </w:p>
    <w:p w14:paraId="67EF89C7">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（7）其他术语解释，见【政府采购合同专用条款】。</w:t>
      </w:r>
    </w:p>
    <w:p w14:paraId="7AD4A92D">
      <w:pPr>
        <w:numPr>
          <w:ilvl w:val="0"/>
          <w:numId w:val="16"/>
        </w:numPr>
        <w:autoSpaceDE w:val="0"/>
        <w:autoSpaceDN w:val="0"/>
        <w:adjustRightInd w:val="0"/>
        <w:snapToGrid w:val="0"/>
        <w:spacing w:before="0" w:line="400" w:lineRule="exact"/>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合同标的及金额</w:t>
      </w:r>
    </w:p>
    <w:p w14:paraId="58F32FAB">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2.1 合同标的及金额应与中标（成交）结果一致。乙方为履行本合同而发生的所有费用均应包含在合同价款中，甲方不再另行支付</w:t>
      </w:r>
      <w:r>
        <w:rPr>
          <w:rFonts w:hint="eastAsia" w:ascii="仿宋" w:hAnsi="仿宋" w:eastAsia="仿宋" w:cs="仿宋"/>
          <w:b w:val="0"/>
          <w:bCs w:val="0"/>
          <w:i w:val="0"/>
          <w:iCs w:val="0"/>
          <w:caps w:val="0"/>
          <w:color w:val="auto"/>
          <w:spacing w:val="0"/>
          <w:kern w:val="0"/>
          <w:sz w:val="21"/>
          <w:szCs w:val="21"/>
          <w:lang w:val="en" w:eastAsia="zh-CN" w:bidi="ar-SA"/>
        </w:rPr>
        <w:t>其他</w:t>
      </w:r>
      <w:r>
        <w:rPr>
          <w:rFonts w:hint="eastAsia" w:ascii="仿宋" w:hAnsi="仿宋" w:eastAsia="仿宋" w:cs="仿宋"/>
          <w:b w:val="0"/>
          <w:bCs w:val="0"/>
          <w:i w:val="0"/>
          <w:iCs w:val="0"/>
          <w:caps w:val="0"/>
          <w:color w:val="auto"/>
          <w:spacing w:val="0"/>
          <w:kern w:val="0"/>
          <w:sz w:val="21"/>
          <w:szCs w:val="21"/>
          <w:lang w:val="en-US" w:eastAsia="zh-CN" w:bidi="ar-SA"/>
        </w:rPr>
        <w:t>任何费用。</w:t>
      </w:r>
    </w:p>
    <w:p w14:paraId="5BA767AB">
      <w:pPr>
        <w:adjustRightInd w:val="0"/>
        <w:snapToGrid w:val="0"/>
        <w:spacing w:before="0" w:line="400" w:lineRule="exact"/>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3. 履行合同的时间、地点和方式</w:t>
      </w:r>
    </w:p>
    <w:p w14:paraId="326F3A44">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3.1 乙方应当在约定的时间、地点，按照约定方式履行合同。</w:t>
      </w:r>
    </w:p>
    <w:p w14:paraId="23BD1589">
      <w:pPr>
        <w:autoSpaceDE w:val="0"/>
        <w:autoSpaceDN w:val="0"/>
        <w:adjustRightInd w:val="0"/>
        <w:snapToGrid w:val="0"/>
        <w:spacing w:before="0" w:line="400" w:lineRule="exact"/>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4. 甲方的权利和义务</w:t>
      </w:r>
    </w:p>
    <w:p w14:paraId="3B1AE8F9">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4.1 签署合同后，甲方应确定项目负责人（或项目联系人），负责与本合同有关的事务。甲方有权对乙方的履约行为进行检查，并及时确认乙方提交的事项。甲方应当配合乙方完成相关项目实施工作。</w:t>
      </w:r>
    </w:p>
    <w:p w14:paraId="4BD2AE52">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4.2 甲方有权要求乙方按时提交各阶段有关安排计划，并有权定期核对乙方提供货物数量、规格、质量等内容。甲方有权督促乙方工作并要求乙方更换不符合要求的货物。</w:t>
      </w:r>
    </w:p>
    <w:p w14:paraId="0DBCD422">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4.3 甲方有权要求乙方对缺陷部分予以修复，并按合同约定享有货物保修及其他合同约定的权利。</w:t>
      </w:r>
    </w:p>
    <w:p w14:paraId="3277CC2B">
      <w:pPr>
        <w:snapToGrid w:val="0"/>
        <w:spacing w:line="400" w:lineRule="exact"/>
        <w:ind w:firstLine="420" w:firstLineChars="200"/>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4.4 甲方应当按照合同约定及时对交付的货物进行验收，未在【政府采购合同专用条款】约定的期限内对乙方履约提出任何异议或者向乙方作出任何说明的，视为验收通过。</w:t>
      </w:r>
    </w:p>
    <w:p w14:paraId="268A39C1">
      <w:pPr>
        <w:autoSpaceDE w:val="0"/>
        <w:autoSpaceDN w:val="0"/>
        <w:adjustRightInd w:val="0"/>
        <w:snapToGrid w:val="0"/>
        <w:spacing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4.5 甲方应当根据合同约定及时向乙方支付合同价款，不得以内部人员变更、履行内部付款流程等为由，拒绝或迟延支付。</w:t>
      </w:r>
    </w:p>
    <w:p w14:paraId="45FF2AE7">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4.6 国家法律法规规定及【政府采购合同专用条款】约定应由甲方承担的其他义务和责任。</w:t>
      </w:r>
    </w:p>
    <w:p w14:paraId="139C5926">
      <w:pPr>
        <w:autoSpaceDE w:val="0"/>
        <w:autoSpaceDN w:val="0"/>
        <w:adjustRightInd w:val="0"/>
        <w:snapToGrid w:val="0"/>
        <w:spacing w:before="0" w:line="400" w:lineRule="exact"/>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5. 乙方的权利和义务</w:t>
      </w:r>
    </w:p>
    <w:p w14:paraId="5970A6DC">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5.1 签署合同后，乙方应确定项目负责人（或项目联系人），负责与本合同有关的事务。</w:t>
      </w:r>
    </w:p>
    <w:p w14:paraId="7BC24D19">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5.2 乙方应按照合同要求履约，充分合理安排，确保提供的货物及相关服务符合合同有关要求。接受项目行业管理部门及政府有关部门的指导，配合甲方的履约检查及验收，并负责项目实施过程中的所有协调工作。</w:t>
      </w:r>
    </w:p>
    <w:p w14:paraId="451ED041">
      <w:pPr>
        <w:pStyle w:val="8"/>
        <w:spacing w:after="0" w:line="400" w:lineRule="exact"/>
        <w:ind w:firstLine="369" w:firstLineChars="176"/>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5.3乙方有权根据合同约定向甲方收取合同价款。</w:t>
      </w:r>
    </w:p>
    <w:p w14:paraId="22B6CD38">
      <w:pPr>
        <w:pStyle w:val="8"/>
        <w:spacing w:after="0" w:line="400" w:lineRule="exact"/>
        <w:ind w:firstLine="369" w:firstLineChars="176"/>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5.4国家法律法规规定及【政府采购合同专用条款】约定应由乙方承担的其他义务和责任。</w:t>
      </w:r>
    </w:p>
    <w:p w14:paraId="2C021BA6">
      <w:pPr>
        <w:numPr>
          <w:ilvl w:val="0"/>
          <w:numId w:val="17"/>
        </w:numPr>
        <w:autoSpaceDE w:val="0"/>
        <w:autoSpaceDN w:val="0"/>
        <w:adjustRightInd w:val="0"/>
        <w:snapToGrid w:val="0"/>
        <w:spacing w:before="0" w:line="400" w:lineRule="exact"/>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合同履行</w:t>
      </w:r>
    </w:p>
    <w:p w14:paraId="753C6728">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6.1 甲乙双方应当按照【政府采购合同专用条款】约定顺序履行合同义务；如果没有先后顺序的，应当同时履行。</w:t>
      </w:r>
    </w:p>
    <w:p w14:paraId="77386DA4">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6.2 甲乙双方按照合同约定顺序履行合同义务时，应当先履行一方未履行的，后履行一方有权拒绝其履行请求。先履行一方履行不符合约定的，后履行一方有权拒绝其相应的履行请求。</w:t>
      </w:r>
    </w:p>
    <w:p w14:paraId="31FEE8A2">
      <w:pPr>
        <w:adjustRightInd w:val="0"/>
        <w:snapToGrid w:val="0"/>
        <w:spacing w:before="0" w:line="400" w:lineRule="exact"/>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7. 货物包装、运输、保险和交付要求</w:t>
      </w:r>
    </w:p>
    <w:p w14:paraId="541ED304">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7.1 本合同涉及商品包装、快递包装的，除【政府采购合同专用条款】另有约定外，包装应适应远距离运输、防潮、防震、防锈和防野蛮装卸等要求，确保货物安全无损地运抵【政府采购合同专用条款】约定的指定现场。</w:t>
      </w:r>
    </w:p>
    <w:p w14:paraId="3316390F">
      <w:pPr>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7.2 除【政府采购合同专用条款】另有约定外，乙方负责办理将货物运抵本合同规定的交货地点，并装卸、交付至甲方的一切运输事项，相关费用应包含在合同价款中。</w:t>
      </w:r>
    </w:p>
    <w:p w14:paraId="01E7EA29">
      <w:pPr>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7.3 货物保险要求按【政府采购合同专用条款】规定执行。</w:t>
      </w:r>
    </w:p>
    <w:p w14:paraId="488209F5">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7.4 除采购活动对商品包装、快递包装达成具体约定外，乙方提供产品及相关快递服务涉及到具体包装要求的，应不低于《商品包装政府采购需求标准（试行）》《快递包装政府采购需求标准（试行）》标准，并作为履约验收的内容，必要时甲方可以要求乙方在履约验收环节出具检测报告。</w:t>
      </w:r>
    </w:p>
    <w:p w14:paraId="7ABB06EF">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7.5 乙方在运输到达之前应提前通知甲方，并提示货物运输装卸的注意事项，甲方配合乙方做好货物的接收工作。</w:t>
      </w:r>
    </w:p>
    <w:p w14:paraId="7B4BB6E8">
      <w:pPr>
        <w:pStyle w:val="38"/>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7.6 如因包装、运输问题导致货物损毁、丢失或者品质下降，甲方有权要求降价、换货、拒收部分或整批货物，由此产生的费用和损失，均由乙方承担。</w:t>
      </w:r>
    </w:p>
    <w:p w14:paraId="30CDBE01">
      <w:pPr>
        <w:adjustRightInd w:val="0"/>
        <w:snapToGrid w:val="0"/>
        <w:spacing w:before="0" w:line="400" w:lineRule="exact"/>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8. 质量标准和保证</w:t>
      </w:r>
    </w:p>
    <w:p w14:paraId="26A5C368">
      <w:pPr>
        <w:pStyle w:val="12"/>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8.1 质量标准</w:t>
      </w:r>
    </w:p>
    <w:p w14:paraId="7A27DE1F">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本合同下提供的货物应符合合同约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p w14:paraId="657BD775">
      <w:pPr>
        <w:pStyle w:val="12"/>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（2）采用中华人民共和国法定计量单位。</w:t>
      </w:r>
    </w:p>
    <w:p w14:paraId="0FF9CE64">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（3）乙方所提供的货物应符合国家有关安全、环保、卫生的规定。</w:t>
      </w:r>
    </w:p>
    <w:p w14:paraId="6484670B">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（4）乙方应向甲方提交所提供货物的技术文件，包括相应的中文技术文件，如：产品目录、图纸、操作手册、使用说明、维护手册或服务指南等。上述文件应包装好随货物一同发运。</w:t>
      </w:r>
    </w:p>
    <w:p w14:paraId="4CB411B2">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8.2 保证</w:t>
      </w:r>
    </w:p>
    <w:p w14:paraId="0DD50501">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乙方应保证提供的货物完全符合合同规定的质量、规格和性能要求。乙方应保证货物在正确安装、正常使用和保养条件下，在其使用寿命期内具备合同约定的性能。存在质量保证期的，货物最终交付验收合格后在【政府采购合同专用条款】规定或乙方书面承诺（两者以较长的为准）的质量保证期内，本保证保持有效。</w:t>
      </w:r>
    </w:p>
    <w:p w14:paraId="3E401800">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（2）在质量保证期内所发现的缺陷，甲方应尽快以书面形式通知乙方。</w:t>
      </w:r>
    </w:p>
    <w:p w14:paraId="28C48C81">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（3）乙方收到通知后，应在【政府采购合同专用条款】规定的响应时间内以合理的速度免费维修或更换有缺陷的货物或部件。</w:t>
      </w:r>
    </w:p>
    <w:p w14:paraId="76440682">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（4）在质量保证期内，如果货物的质量或规格与合同不符，或证实货物是有缺陷的，包括潜在的缺陷或使用不符合要求的材料等，甲方可以根据本合同第15.1条规定以书面形式追究乙方的违约责任。</w:t>
      </w:r>
    </w:p>
    <w:p w14:paraId="13CF31B2">
      <w:pPr>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（5）乙方在约定的时间内未能弥补缺陷，甲方可采取必要的补救措施，但其风险和费用将由乙方承担，甲方根据合同约定对乙方行使的其他权利不受影响。</w:t>
      </w:r>
    </w:p>
    <w:p w14:paraId="03219740">
      <w:pPr>
        <w:adjustRightInd w:val="0"/>
        <w:snapToGrid w:val="0"/>
        <w:spacing w:before="0" w:line="400" w:lineRule="exact"/>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9. 权利瑕疵担保</w:t>
      </w:r>
    </w:p>
    <w:p w14:paraId="0C6D4AC7">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9.1 乙方保证对其出售的货物享有合法的权利。</w:t>
      </w:r>
    </w:p>
    <w:p w14:paraId="3E3588D3">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9.2 乙方保证在交付的货物上不存在抵押权等担保物权。</w:t>
      </w:r>
    </w:p>
    <w:p w14:paraId="63CAB111">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9.3 如甲方使用上述货物构成对第三人侵权的，则由乙方承担全部责任。</w:t>
      </w:r>
    </w:p>
    <w:p w14:paraId="6423103A">
      <w:pPr>
        <w:autoSpaceDE w:val="0"/>
        <w:autoSpaceDN w:val="0"/>
        <w:adjustRightInd w:val="0"/>
        <w:snapToGrid w:val="0"/>
        <w:spacing w:before="0" w:line="400" w:lineRule="exact"/>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10. 知识产权保护</w:t>
      </w:r>
    </w:p>
    <w:p w14:paraId="3868947C">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10.1 乙方对其所销售的货物应当享有知识产权或经权利人合法授权，保证没有侵犯任何第三人的知识产权等权利。</w:t>
      </w:r>
      <w:bookmarkStart w:id="141" w:name="_Hlk163047038"/>
      <w:r>
        <w:rPr>
          <w:rFonts w:hint="eastAsia" w:ascii="仿宋" w:hAnsi="仿宋" w:eastAsia="仿宋" w:cs="仿宋"/>
          <w:b w:val="0"/>
          <w:bCs w:val="0"/>
          <w:i w:val="0"/>
          <w:iCs w:val="0"/>
          <w:caps w:val="0"/>
          <w:color w:val="auto"/>
          <w:spacing w:val="0"/>
          <w:kern w:val="0"/>
          <w:sz w:val="21"/>
          <w:szCs w:val="21"/>
          <w:lang w:val="en-US" w:eastAsia="zh-CN" w:bidi="ar-SA"/>
        </w:rPr>
        <w:t>因违反前述约定对第三人构成侵权的，应当由乙方向第三人承担法律责任；甲方依法向第三人赔偿后，有权向乙方追偿。甲方有其他损失的，乙方应当赔偿</w:t>
      </w:r>
      <w:bookmarkEnd w:id="141"/>
      <w:r>
        <w:rPr>
          <w:rFonts w:hint="eastAsia" w:ascii="仿宋" w:hAnsi="仿宋" w:eastAsia="仿宋" w:cs="仿宋"/>
          <w:b w:val="0"/>
          <w:bCs w:val="0"/>
          <w:i w:val="0"/>
          <w:iCs w:val="0"/>
          <w:caps w:val="0"/>
          <w:color w:val="auto"/>
          <w:spacing w:val="0"/>
          <w:kern w:val="0"/>
          <w:sz w:val="21"/>
          <w:szCs w:val="21"/>
          <w:lang w:val="en-US" w:eastAsia="zh-CN" w:bidi="ar-SA"/>
        </w:rPr>
        <w:t>。</w:t>
      </w:r>
    </w:p>
    <w:p w14:paraId="7EBF57EF">
      <w:pPr>
        <w:autoSpaceDE w:val="0"/>
        <w:autoSpaceDN w:val="0"/>
        <w:adjustRightInd w:val="0"/>
        <w:snapToGrid w:val="0"/>
        <w:spacing w:before="0" w:line="400" w:lineRule="exact"/>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11. 保密义务</w:t>
      </w:r>
    </w:p>
    <w:p w14:paraId="5034B469">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11.1 甲、乙双方对采购和合同履行过程中所获悉的国家秘密、工作秘密、商业秘密或者其他应当保密的信息，均有保密义务且不受合同有效期所限，直至该信息成为公开信息。泄露、不正当地使用国家秘密、工作秘密、商业秘密或者其他应当保密的信息，应当承担相应责任。其他应当保密的信息由双方在【政府采购合同专用条款】中约定。</w:t>
      </w:r>
    </w:p>
    <w:p w14:paraId="0513DAC7">
      <w:pPr>
        <w:autoSpaceDE w:val="0"/>
        <w:autoSpaceDN w:val="0"/>
        <w:adjustRightInd w:val="0"/>
        <w:snapToGrid w:val="0"/>
        <w:spacing w:before="0" w:line="400" w:lineRule="exact"/>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12. 合同价款支付</w:t>
      </w:r>
    </w:p>
    <w:p w14:paraId="4BC033C0">
      <w:pPr>
        <w:autoSpaceDE/>
        <w:autoSpaceDN/>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12.1 合同价款支付按照国库集中支付制度及财政管理相关规定执行。</w:t>
      </w:r>
    </w:p>
    <w:p w14:paraId="066533F7">
      <w:pPr>
        <w:pStyle w:val="3"/>
        <w:spacing w:line="400" w:lineRule="exact"/>
        <w:ind w:firstLine="420" w:firstLineChars="200"/>
        <w:rPr>
          <w:rFonts w:hint="eastAsia" w:ascii="仿宋" w:hAnsi="仿宋" w:eastAsia="仿宋" w:cs="仿宋"/>
          <w:b w:val="0"/>
          <w:bCs w:val="0"/>
          <w:i w:val="0"/>
          <w:iCs w:val="0"/>
          <w:caps w:val="0"/>
          <w:color w:val="auto"/>
          <w:spacing w:val="0"/>
          <w:kern w:val="0"/>
          <w:sz w:val="21"/>
          <w:szCs w:val="21"/>
          <w:lang w:val="en-US" w:eastAsia="zh-CN" w:bidi="ar-SA"/>
        </w:rPr>
      </w:pPr>
      <w:bookmarkStart w:id="142" w:name="_Toc31147"/>
      <w:r>
        <w:rPr>
          <w:rFonts w:hint="eastAsia" w:ascii="仿宋" w:hAnsi="仿宋" w:eastAsia="仿宋" w:cs="仿宋"/>
          <w:b w:val="0"/>
          <w:bCs w:val="0"/>
          <w:i w:val="0"/>
          <w:iCs w:val="0"/>
          <w:caps w:val="0"/>
          <w:color w:val="auto"/>
          <w:spacing w:val="0"/>
          <w:kern w:val="0"/>
          <w:sz w:val="21"/>
          <w:szCs w:val="21"/>
          <w:lang w:val="en-US" w:eastAsia="zh-CN" w:bidi="ar-SA"/>
        </w:rPr>
        <w:t>12.2 对于满足合同约定支付条件的，甲方原则上应当自收到发票后10个工作日内将资金支付到合同约定的乙方账户，不得以机构变动、人员更替、政策调整等为由迟延付款，不得将采购文件和合同中未规定的义务作为向乙方付款的条件。具体合同价款支付时间在【政府采购合同专用条款】中约定。</w:t>
      </w:r>
      <w:bookmarkEnd w:id="142"/>
    </w:p>
    <w:p w14:paraId="3EBAE14C">
      <w:pPr>
        <w:pStyle w:val="8"/>
        <w:spacing w:after="0" w:line="400" w:lineRule="exac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13. 履约保证金</w:t>
      </w:r>
    </w:p>
    <w:p w14:paraId="584C7769">
      <w:pPr>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13.1 乙方应当以支票、汇票、本票或者金融机构、担保机构出具的保函等非现金形式提交。</w:t>
      </w:r>
    </w:p>
    <w:p w14:paraId="155D7FFA">
      <w:pPr>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13.2 如果乙方出现【政府采购合同专用条款】约定情形的，履约保证金不予退还；如果乙方未能按合同约定全面履行义务，甲方有权从履约保证金中取得补偿或赔偿，且不影响甲方要求乙方承担合同约定的超过履约保证金的违约责任的权利。</w:t>
      </w:r>
    </w:p>
    <w:p w14:paraId="6540A532">
      <w:pPr>
        <w:spacing w:line="400" w:lineRule="exact"/>
        <w:ind w:firstLine="420"/>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13.3 甲方在项目通过验收后按照【政府采购合同专用条款】规定的时间内将履约保证金退还乙方；逾期退还的，乙方可要求甲方支付违约金，违约金按照【政府采购合同专用条款】规定支付。</w:t>
      </w:r>
    </w:p>
    <w:p w14:paraId="324C083A">
      <w:pPr>
        <w:autoSpaceDE w:val="0"/>
        <w:autoSpaceDN w:val="0"/>
        <w:adjustRightInd w:val="0"/>
        <w:snapToGrid w:val="0"/>
        <w:spacing w:before="0" w:line="400" w:lineRule="exact"/>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14. 售后服务</w:t>
      </w:r>
    </w:p>
    <w:p w14:paraId="4C1B970A">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14.1 除项目不涉及或采购活动中明确约定无须承担外，乙方还应提供下列服务：</w:t>
      </w:r>
    </w:p>
    <w:p w14:paraId="55F52476">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（1）货物的现场移动、安装、调试、启动监督及技术支持；</w:t>
      </w:r>
    </w:p>
    <w:p w14:paraId="5ED6D67E">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（2）提供货物组装和维修所需的专用工具和辅助材料；</w:t>
      </w:r>
    </w:p>
    <w:p w14:paraId="43B8F7A7">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（3）在【政府采购合同专用条款】约定的期限内对所有的货物实施运行监督、维修，但前提条件是该服务并不能免除乙方在质量保证期内所承担的义务；</w:t>
      </w:r>
    </w:p>
    <w:p w14:paraId="571BB8D9">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（4）在制造商所在地或指定现场就货物的安装、启动、运营、维护、废弃处置等对甲方操作人员进行培训；</w:t>
      </w:r>
    </w:p>
    <w:p w14:paraId="4A74C765">
      <w:pPr>
        <w:pStyle w:val="38"/>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（5）依照法律、行政法规的规定或者按照【政府采购合同专用条款】约定，货物在有效使用年限届满后应予回收的，乙方负有自行或者委托第三人对货物予以回收的义务；</w:t>
      </w:r>
    </w:p>
    <w:p w14:paraId="11C66383">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（6）【政府采购合同专用条款】规定由乙方提供的其他服务。</w:t>
      </w:r>
    </w:p>
    <w:p w14:paraId="0F912EED">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14.2 乙方提供的售后服务的费用已包含在合同价款中，甲方不再另行支付。</w:t>
      </w:r>
    </w:p>
    <w:p w14:paraId="36D67221">
      <w:pPr>
        <w:adjustRightInd w:val="0"/>
        <w:snapToGrid w:val="0"/>
        <w:spacing w:before="0" w:line="400" w:lineRule="exact"/>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15. 违约责任</w:t>
      </w:r>
    </w:p>
    <w:p w14:paraId="7642D1EF">
      <w:pPr>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15.1质量瑕疵的违约责任</w:t>
      </w:r>
    </w:p>
    <w:p w14:paraId="524D7B05">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乙方提供的产品不符合合同约定的质量标准或存在产品质量缺陷，甲方有权要求乙方根据【政府采购合同专用条款】要求及时修理、重作、更换，并承担由此给甲方造成的损失。</w:t>
      </w:r>
    </w:p>
    <w:p w14:paraId="1E5060B1">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15.2 迟延交货的违约责任</w:t>
      </w:r>
    </w:p>
    <w:p w14:paraId="2CB9B9A7">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乙方应按照本合同规定的时间、地点交货和提供相关服务。在履行合同过程中，如果乙方遇到可能影响按时交货和提供服务的情形时，应及时以书面形式将迟延的事实、可能迟延的期限和理由通知甲方。甲方在收到乙方通知后，应尽快对情况进行评价，并确定是否同意延长交货时间或延期提供服务。</w:t>
      </w:r>
    </w:p>
    <w:p w14:paraId="3E36E8F5">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2）如果乙方没有按照合同规定的时间交货和提供相关服务，甲方有权从货款中扣除误期赔偿费而不影响合同项下的其他补救方法，赔偿费按【政府采购合同专用条款】规定执行。如果涉及公共利益，且赔偿金额无法弥补公共利益损失，甲方可要求继续履行或者采取其他补救措施。</w:t>
      </w:r>
    </w:p>
    <w:p w14:paraId="17B2F672">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15.3 迟延支付的违约责任</w:t>
      </w:r>
    </w:p>
    <w:p w14:paraId="5F18B9AF">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甲方存在迟延支付乙方合同款项的，应当承担【政府采购合同专用条款】规定的逾期付款利息。</w:t>
      </w:r>
    </w:p>
    <w:p w14:paraId="46CCF6E5">
      <w:pPr>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15.4其他违约责任根据项目实际需要按【政府采购合同专用条款】规定执行。</w:t>
      </w:r>
    </w:p>
    <w:p w14:paraId="2624541D">
      <w:pPr>
        <w:numPr>
          <w:ilvl w:val="0"/>
          <w:numId w:val="18"/>
        </w:numPr>
        <w:autoSpaceDE w:val="0"/>
        <w:autoSpaceDN w:val="0"/>
        <w:adjustRightInd w:val="0"/>
        <w:snapToGrid w:val="0"/>
        <w:spacing w:before="0" w:line="400" w:lineRule="exact"/>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合同变更、中止与终止</w:t>
      </w:r>
    </w:p>
    <w:p w14:paraId="2C0C98AB">
      <w:pPr>
        <w:autoSpaceDE/>
        <w:autoSpaceDN/>
        <w:adjustRightInd w:val="0"/>
        <w:snapToGrid w:val="0"/>
        <w:spacing w:before="0" w:line="400" w:lineRule="exact"/>
        <w:ind w:firstLine="0" w:firstLineChars="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 xml:space="preserve">    16.1合同的变更</w:t>
      </w:r>
    </w:p>
    <w:p w14:paraId="0D69F20E">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政府采购合同履行中，在不改变合同其他条款的前提下，甲方可以在合同价款10%的范围内追加与合同标的相同的货物，并就此与乙方协商一致后签订补充协议。</w:t>
      </w:r>
    </w:p>
    <w:p w14:paraId="111E472C">
      <w:pPr>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16.2合同的中止</w:t>
      </w:r>
    </w:p>
    <w:p w14:paraId="307C9945">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（1）合同履行过程中因供应商就采购文件、采购过程或结果提起投诉的，甲方认为有必要的，可以中止合同的履行。</w:t>
      </w:r>
    </w:p>
    <w:p w14:paraId="6730E237">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2）合同履行过程中，如果乙方出现以下情形之一的：1．经营状况严重恶化；2．转移财产、抽逃资金，以逃避债务；3．丧失商业信誉；4．有丧失或者可能丧失履约能力的其他情形，乙方有义务及时告知甲方。甲方有权以书面形式通知乙方中止合同并要求乙方在合理期限内消除相关情形或者提供适当担保。乙方提供适当担保的，合同继续履行；乙方在合理期限内未恢复履约能力且未提供适当担保的，视为拒绝继续履约，甲方有权解除合同并要求乙方承担由此给甲方造成的损失。</w:t>
      </w:r>
    </w:p>
    <w:p w14:paraId="6E4CA0D6">
      <w:pPr>
        <w:pStyle w:val="38"/>
        <w:jc w:val="both"/>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（3）乙方分立、合并或者变更住所的，应当及时以书面形式告知甲方。乙方没有及时告知甲方，致使合同履行发生困难的，甲方可以中止合同履行并要求乙方承担由此给甲方造成的损失。</w:t>
      </w:r>
    </w:p>
    <w:p w14:paraId="344B9235">
      <w:pPr>
        <w:snapToGrid w:val="0"/>
        <w:spacing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（4）甲方不得以行政区划调整、政府换届、机构或者职能调整以及相关责任人更替为由中止合同。</w:t>
      </w:r>
    </w:p>
    <w:p w14:paraId="0169AB49">
      <w:pPr>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16.3合同的终止</w:t>
      </w:r>
    </w:p>
    <w:p w14:paraId="032E132B">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（1）合同因有效期限届满而终止；</w:t>
      </w:r>
    </w:p>
    <w:p w14:paraId="454775D5">
      <w:pPr>
        <w:snapToGrid w:val="0"/>
        <w:spacing w:line="400" w:lineRule="exact"/>
        <w:ind w:firstLine="420" w:firstLineChars="200"/>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（2）乙方未按合同约定履行，构成根本性违约的，甲方有权终止合同，并追究乙方的违约责任。</w:t>
      </w:r>
    </w:p>
    <w:p w14:paraId="61B8483C">
      <w:pPr>
        <w:pStyle w:val="38"/>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16.4 涉及国家利益、社会公共利益的情形</w:t>
      </w:r>
    </w:p>
    <w:p w14:paraId="2366E52B">
      <w:pPr>
        <w:pStyle w:val="38"/>
        <w:jc w:val="both"/>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政府采购合同继续履行将损害国家利益和社会公共利益的，双方当事人应当变更、中止或者终止合同。有过错的一方应当承担赔偿责任，双方都有过错的，各自承担相应的责任。</w:t>
      </w:r>
    </w:p>
    <w:p w14:paraId="4F6F4385">
      <w:pPr>
        <w:autoSpaceDE w:val="0"/>
        <w:autoSpaceDN w:val="0"/>
        <w:adjustRightInd w:val="0"/>
        <w:snapToGrid w:val="0"/>
        <w:spacing w:before="0" w:line="400" w:lineRule="exact"/>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17. 合同分包</w:t>
      </w:r>
    </w:p>
    <w:p w14:paraId="712B1538">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17.1 乙方不得将合同转包给其他供应商。涉及合同分包的，乙方应根据采购文件和投标（响应）文件规定进行合同分包。</w:t>
      </w:r>
    </w:p>
    <w:p w14:paraId="528E71D4">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17.2 乙方执行政府采购政策向中小企业依法分包的，乙方应当按采购文件和投标（响应）文件签订分包意向协议，分包意向协议属于本合同组成部分。</w:t>
      </w:r>
    </w:p>
    <w:p w14:paraId="4531AEFB">
      <w:pPr>
        <w:autoSpaceDE w:val="0"/>
        <w:autoSpaceDN w:val="0"/>
        <w:adjustRightInd w:val="0"/>
        <w:snapToGrid w:val="0"/>
        <w:spacing w:before="0" w:line="400" w:lineRule="exact"/>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18. 不可抗力</w:t>
      </w:r>
    </w:p>
    <w:p w14:paraId="24AD5EE9">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18.1 不可抗力是指合同双方不能预见、不能避免且不能克服的客观情况。</w:t>
      </w:r>
    </w:p>
    <w:p w14:paraId="4EAD9E40">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18.2 任何一方对由于不可抗力造成的部分或全部不能履行合同不承担违约责任。但迟延履行后发生不可抗力的，不能免除责任。</w:t>
      </w:r>
    </w:p>
    <w:p w14:paraId="0B51D7BE">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18.3 遇有不可抗力的一方，应及时将事件情况以书面形式告知另一方，并在事件发生后及时向另一方提交合同不能履行或部分不能履行或需要延期履行的详细报告，以及证明不可抗力发生及其持续时间的证据。</w:t>
      </w:r>
    </w:p>
    <w:p w14:paraId="4F627950">
      <w:pPr>
        <w:autoSpaceDE w:val="0"/>
        <w:autoSpaceDN w:val="0"/>
        <w:adjustRightInd w:val="0"/>
        <w:snapToGrid w:val="0"/>
        <w:spacing w:before="0" w:line="400" w:lineRule="exact"/>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19. 解决争议的方法</w:t>
      </w:r>
    </w:p>
    <w:p w14:paraId="24CA321C">
      <w:pPr>
        <w:pStyle w:val="38"/>
        <w:jc w:val="both"/>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19.1 因本合同及合同有关事项发生的争议，由甲乙双方友好协商解决。协商不成时，可以向有关组织申请调解。合同一方或双方不愿调解或调解不成的，可以通过仲裁或诉讼的方式解决争议。</w:t>
      </w:r>
    </w:p>
    <w:p w14:paraId="1089AC69">
      <w:pPr>
        <w:pStyle w:val="38"/>
        <w:jc w:val="both"/>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19.2 选择仲裁的，应在【政府采购合同专用条款】中明确仲裁机构及仲裁地；通过诉讼方式解决的，可以在【政府采购合同专用条款】中进一步约定选择与争议有实际联系的地点的人民法院管辖，但管辖法院的约定不得违反级别管辖和专属管辖的规定。</w:t>
      </w:r>
    </w:p>
    <w:p w14:paraId="2D9008FE">
      <w:pPr>
        <w:pStyle w:val="38"/>
        <w:jc w:val="both"/>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19.3 如甲乙双方有争议的事项不影响合同其他部分的履行，在争议解决期间，合同其他部分应当继续履行。</w:t>
      </w:r>
    </w:p>
    <w:p w14:paraId="768C8B0C">
      <w:pPr>
        <w:autoSpaceDE w:val="0"/>
        <w:autoSpaceDN w:val="0"/>
        <w:adjustRightInd w:val="0"/>
        <w:snapToGrid w:val="0"/>
        <w:spacing w:before="0" w:line="400" w:lineRule="exact"/>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20. 政府采购政策</w:t>
      </w:r>
    </w:p>
    <w:p w14:paraId="64B7FCFB">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 xml:space="preserve">20.1 </w:t>
      </w:r>
      <w:r>
        <w:rPr>
          <w:rFonts w:hint="eastAsia" w:ascii="仿宋" w:hAnsi="仿宋" w:eastAsia="仿宋" w:cs="仿宋"/>
          <w:b w:val="0"/>
          <w:bCs w:val="0"/>
          <w:i w:val="0"/>
          <w:iCs w:val="0"/>
          <w:caps w:val="0"/>
          <w:color w:val="auto"/>
          <w:spacing w:val="0"/>
          <w:kern w:val="0"/>
          <w:sz w:val="21"/>
          <w:szCs w:val="21"/>
          <w:lang w:val="en-GB" w:eastAsia="zh-CN" w:bidi="ar-SA"/>
        </w:rPr>
        <w:t>本合同应当按照规定执行政府采购政策。</w:t>
      </w:r>
    </w:p>
    <w:p w14:paraId="38DEC2C1">
      <w:pPr>
        <w:autoSpaceDE w:val="0"/>
        <w:autoSpaceDN w:val="0"/>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20.2 本合同依法执行政府采购政策的方式和内容，属于合同履约验收的范围。甲乙双方</w:t>
      </w:r>
      <w:r>
        <w:rPr>
          <w:rFonts w:hint="eastAsia" w:ascii="仿宋" w:hAnsi="仿宋" w:eastAsia="仿宋" w:cs="仿宋"/>
          <w:b w:val="0"/>
          <w:bCs w:val="0"/>
          <w:i w:val="0"/>
          <w:iCs w:val="0"/>
          <w:caps w:val="0"/>
          <w:color w:val="auto"/>
          <w:spacing w:val="0"/>
          <w:kern w:val="0"/>
          <w:sz w:val="21"/>
          <w:szCs w:val="21"/>
          <w:lang w:val="en-GB" w:eastAsia="zh-CN" w:bidi="ar-SA"/>
        </w:rPr>
        <w:t>未按规定要求执行政府采购政策造成损失的</w:t>
      </w:r>
      <w:r>
        <w:rPr>
          <w:rFonts w:hint="eastAsia" w:ascii="仿宋" w:hAnsi="仿宋" w:eastAsia="仿宋" w:cs="仿宋"/>
          <w:b w:val="0"/>
          <w:bCs w:val="0"/>
          <w:i w:val="0"/>
          <w:iCs w:val="0"/>
          <w:caps w:val="0"/>
          <w:color w:val="auto"/>
          <w:spacing w:val="0"/>
          <w:kern w:val="0"/>
          <w:sz w:val="21"/>
          <w:szCs w:val="21"/>
          <w:lang w:val="en-US" w:eastAsia="zh-CN" w:bidi="ar-SA"/>
        </w:rPr>
        <w:t>，有过错的一方应当承担赔偿责任，双方都有过错的，各自承担相应的责任。</w:t>
      </w:r>
    </w:p>
    <w:p w14:paraId="09683707">
      <w:pPr>
        <w:pStyle w:val="8"/>
        <w:spacing w:after="0" w:line="400" w:lineRule="exact"/>
        <w:ind w:firstLine="420" w:firstLineChars="200"/>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20.3 对于为落实中小企业支持政策，通过采购项目整体预留、设置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344364C8">
      <w:pPr>
        <w:autoSpaceDE w:val="0"/>
        <w:autoSpaceDN w:val="0"/>
        <w:adjustRightInd w:val="0"/>
        <w:snapToGrid w:val="0"/>
        <w:spacing w:before="0" w:line="400" w:lineRule="exact"/>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21. 法律适用</w:t>
      </w:r>
    </w:p>
    <w:p w14:paraId="194BBD59">
      <w:pPr>
        <w:pStyle w:val="38"/>
        <w:jc w:val="both"/>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21.1 本合同的订立、生效、解释、履行及与本合同有关的争议解决，均适用法律、行政法规。</w:t>
      </w:r>
    </w:p>
    <w:p w14:paraId="224EB3C0">
      <w:pPr>
        <w:pStyle w:val="38"/>
        <w:jc w:val="both"/>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21.2 本合同条款与法律、行政法规的强制性规定不一致的，双方当事人应按照法律、行政法规的强制性规定修改本合同的相关条款。</w:t>
      </w:r>
    </w:p>
    <w:p w14:paraId="2AB70949">
      <w:pPr>
        <w:numPr>
          <w:ilvl w:val="-1"/>
          <w:numId w:val="0"/>
        </w:numPr>
        <w:autoSpaceDE w:val="0"/>
        <w:autoSpaceDN w:val="0"/>
        <w:adjustRightInd w:val="0"/>
        <w:snapToGrid w:val="0"/>
        <w:spacing w:before="0" w:line="400" w:lineRule="exact"/>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22. 通知</w:t>
      </w:r>
    </w:p>
    <w:p w14:paraId="5682B6AE">
      <w:pPr>
        <w:pStyle w:val="38"/>
        <w:jc w:val="both"/>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22.1 本合同任何一方向对方发出的通知、信件、数据电文等，应当发送至本合同第一部分《政府采购合同协议书》所约定的通讯地址、联系人、联系电话或电子邮箱。</w:t>
      </w:r>
    </w:p>
    <w:p w14:paraId="4ACF273C">
      <w:pPr>
        <w:pStyle w:val="38"/>
        <w:ind w:firstLine="0" w:firstLineChars="0"/>
        <w:jc w:val="both"/>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 xml:space="preserve">    22.2 一方当事人变更名称、住所、联系人、联系电话或电子邮箱等信息的，应当在变更后3日内及时书面通知对方，对方实际收到变更通知前的送达仍为有效送达。</w:t>
      </w:r>
    </w:p>
    <w:p w14:paraId="124FBEA4">
      <w:pPr>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22.3本合同一方给另一方的通知均应采用书面形式，传真或快递送到本合同中规定的对方的地址和办理签收手续。</w:t>
      </w:r>
    </w:p>
    <w:p w14:paraId="4C912EFC">
      <w:pPr>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22.4通知以送达之日或通知书中规定的生效之日起生效，两者中以较迟之日为准。</w:t>
      </w:r>
    </w:p>
    <w:p w14:paraId="3E43EB9F">
      <w:pPr>
        <w:numPr>
          <w:ilvl w:val="0"/>
          <w:numId w:val="19"/>
        </w:numPr>
        <w:adjustRightInd w:val="0"/>
        <w:snapToGrid w:val="0"/>
        <w:spacing w:before="0" w:line="400" w:lineRule="exact"/>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合同未尽事项</w:t>
      </w:r>
    </w:p>
    <w:p w14:paraId="170742C4">
      <w:pPr>
        <w:adjustRightInd w:val="0"/>
        <w:snapToGrid w:val="0"/>
        <w:spacing w:before="0" w:line="400" w:lineRule="exact"/>
        <w:ind w:firstLine="420" w:firstLineChars="20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23.1合同未尽事项见【政府采购合同专用条款】。</w:t>
      </w:r>
    </w:p>
    <w:p w14:paraId="080E2A18">
      <w:pPr>
        <w:adjustRightInd w:val="0"/>
        <w:snapToGrid w:val="0"/>
        <w:spacing w:line="400" w:lineRule="exact"/>
        <w:ind w:firstLine="0" w:firstLineChars="0"/>
        <w:jc w:val="left"/>
        <w:rPr>
          <w:rFonts w:hint="eastAsia" w:ascii="仿宋" w:hAnsi="仿宋" w:eastAsia="仿宋" w:cs="仿宋"/>
          <w:b w:val="0"/>
          <w:bCs w:val="0"/>
          <w:i w:val="0"/>
          <w:iCs w:val="0"/>
          <w:caps w:val="0"/>
          <w:color w:val="auto"/>
          <w:spacing w:val="0"/>
          <w:kern w:val="0"/>
          <w:sz w:val="21"/>
          <w:szCs w:val="21"/>
          <w:lang w:val="en-US" w:eastAsia="zh-CN" w:bidi="ar-SA"/>
        </w:rPr>
      </w:pPr>
      <w:r>
        <w:rPr>
          <w:rFonts w:hint="eastAsia" w:ascii="仿宋" w:hAnsi="仿宋" w:eastAsia="仿宋" w:cs="仿宋"/>
          <w:b w:val="0"/>
          <w:bCs w:val="0"/>
          <w:i w:val="0"/>
          <w:iCs w:val="0"/>
          <w:caps w:val="0"/>
          <w:color w:val="auto"/>
          <w:spacing w:val="0"/>
          <w:kern w:val="0"/>
          <w:sz w:val="21"/>
          <w:szCs w:val="21"/>
          <w:lang w:val="en-US" w:eastAsia="zh-CN" w:bidi="ar-SA"/>
        </w:rPr>
        <w:t xml:space="preserve">    23.2 合同附件与合同正文具有同等的法律效力。</w:t>
      </w:r>
      <w:bookmarkStart w:id="143" w:name="_Toc20313"/>
    </w:p>
    <w:p w14:paraId="6B3BFE46">
      <w:pPr>
        <w:adjustRightInd w:val="0"/>
        <w:snapToGrid w:val="0"/>
        <w:jc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br w:type="page"/>
      </w:r>
    </w:p>
    <w:p w14:paraId="693C449F">
      <w:pPr>
        <w:pStyle w:val="3"/>
        <w:adjustRightInd w:val="0"/>
        <w:snapToGrid w:val="0"/>
        <w:jc w:val="center"/>
        <w:rPr>
          <w:rFonts w:hint="eastAsia" w:ascii="仿宋" w:hAnsi="仿宋" w:eastAsia="仿宋" w:cs="仿宋"/>
          <w:b w:val="0"/>
          <w:bCs w:val="0"/>
          <w:i w:val="0"/>
          <w:iCs w:val="0"/>
          <w:caps w:val="0"/>
          <w:color w:val="auto"/>
          <w:spacing w:val="0"/>
          <w:kern w:val="0"/>
          <w:sz w:val="21"/>
          <w:szCs w:val="21"/>
          <w:lang w:val="en-US" w:eastAsia="zh-CN" w:bidi="ar-SA"/>
        </w:rPr>
      </w:pPr>
      <w:bookmarkStart w:id="144" w:name="_Toc30191"/>
      <w:r>
        <w:rPr>
          <w:rFonts w:hint="eastAsia" w:ascii="仿宋" w:hAnsi="仿宋" w:eastAsia="仿宋" w:cs="仿宋"/>
          <w:b w:val="0"/>
          <w:bCs w:val="0"/>
          <w:i w:val="0"/>
          <w:iCs w:val="0"/>
          <w:caps w:val="0"/>
          <w:color w:val="auto"/>
          <w:spacing w:val="0"/>
          <w:kern w:val="0"/>
          <w:sz w:val="21"/>
          <w:szCs w:val="21"/>
          <w:lang w:val="en-US" w:eastAsia="zh-CN" w:bidi="ar-SA"/>
        </w:rPr>
        <w:t>第三节 政府采购合同专用条款</w:t>
      </w:r>
      <w:bookmarkEnd w:id="143"/>
      <w:bookmarkEnd w:id="144"/>
    </w:p>
    <w:tbl>
      <w:tblPr>
        <w:tblStyle w:val="21"/>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348026E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35BA1A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第二节</w:t>
            </w:r>
          </w:p>
          <w:p w14:paraId="5009ABF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第1.2（6）项</w:t>
            </w:r>
          </w:p>
        </w:tc>
        <w:tc>
          <w:tcPr>
            <w:tcW w:w="1742" w:type="dxa"/>
            <w:vAlign w:val="center"/>
          </w:tcPr>
          <w:p w14:paraId="5893637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联合体具体要求</w:t>
            </w:r>
          </w:p>
        </w:tc>
        <w:tc>
          <w:tcPr>
            <w:tcW w:w="5170" w:type="dxa"/>
            <w:vAlign w:val="center"/>
          </w:tcPr>
          <w:p w14:paraId="16D5364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12D3052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3762616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第二节</w:t>
            </w:r>
          </w:p>
          <w:p w14:paraId="71B66D6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第1.2（7）项</w:t>
            </w:r>
          </w:p>
        </w:tc>
        <w:tc>
          <w:tcPr>
            <w:tcW w:w="1742" w:type="dxa"/>
            <w:vAlign w:val="center"/>
          </w:tcPr>
          <w:p w14:paraId="4003209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其他术语解释</w:t>
            </w:r>
          </w:p>
        </w:tc>
        <w:tc>
          <w:tcPr>
            <w:tcW w:w="5170" w:type="dxa"/>
            <w:vAlign w:val="center"/>
          </w:tcPr>
          <w:p w14:paraId="5BA21C5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2FB3BD0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1B07DA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第二节</w:t>
            </w:r>
          </w:p>
          <w:p w14:paraId="2DF1CE2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第4.4款</w:t>
            </w:r>
          </w:p>
        </w:tc>
        <w:tc>
          <w:tcPr>
            <w:tcW w:w="1742" w:type="dxa"/>
            <w:vAlign w:val="center"/>
          </w:tcPr>
          <w:p w14:paraId="50610C6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履约验收中甲方提出异议或作出说明的期限</w:t>
            </w:r>
          </w:p>
        </w:tc>
        <w:tc>
          <w:tcPr>
            <w:tcW w:w="5170" w:type="dxa"/>
            <w:vAlign w:val="center"/>
          </w:tcPr>
          <w:p w14:paraId="219B428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041B52E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E7955C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第二节</w:t>
            </w:r>
          </w:p>
          <w:p w14:paraId="371DAD8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第4.6款</w:t>
            </w:r>
          </w:p>
        </w:tc>
        <w:tc>
          <w:tcPr>
            <w:tcW w:w="1742" w:type="dxa"/>
            <w:vAlign w:val="center"/>
          </w:tcPr>
          <w:p w14:paraId="2A186FC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约定甲方承担的其他义务和责任</w:t>
            </w:r>
          </w:p>
        </w:tc>
        <w:tc>
          <w:tcPr>
            <w:tcW w:w="5170" w:type="dxa"/>
            <w:vAlign w:val="center"/>
          </w:tcPr>
          <w:p w14:paraId="00294A4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7683E28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60EC8B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第二节</w:t>
            </w:r>
          </w:p>
          <w:p w14:paraId="675F2B9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第5.4款</w:t>
            </w:r>
          </w:p>
        </w:tc>
        <w:tc>
          <w:tcPr>
            <w:tcW w:w="1742" w:type="dxa"/>
            <w:vAlign w:val="center"/>
          </w:tcPr>
          <w:p w14:paraId="03160C7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约定乙方承担的其他义务和责任</w:t>
            </w:r>
          </w:p>
        </w:tc>
        <w:tc>
          <w:tcPr>
            <w:tcW w:w="5170" w:type="dxa"/>
            <w:vAlign w:val="center"/>
          </w:tcPr>
          <w:p w14:paraId="7855094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1C4CE69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59EA59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第二节</w:t>
            </w:r>
          </w:p>
          <w:p w14:paraId="7F9DFA6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第6.1款</w:t>
            </w:r>
          </w:p>
        </w:tc>
        <w:tc>
          <w:tcPr>
            <w:tcW w:w="1742" w:type="dxa"/>
            <w:vAlign w:val="center"/>
          </w:tcPr>
          <w:p w14:paraId="0633658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履行合同义务的顺序</w:t>
            </w:r>
          </w:p>
        </w:tc>
        <w:tc>
          <w:tcPr>
            <w:tcW w:w="5170" w:type="dxa"/>
            <w:vAlign w:val="center"/>
          </w:tcPr>
          <w:p w14:paraId="6AF96F4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0249131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7DFFE49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第二节</w:t>
            </w:r>
          </w:p>
          <w:p w14:paraId="0354BD2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第7.1款</w:t>
            </w:r>
          </w:p>
        </w:tc>
        <w:tc>
          <w:tcPr>
            <w:tcW w:w="1742" w:type="dxa"/>
            <w:vAlign w:val="center"/>
          </w:tcPr>
          <w:p w14:paraId="723A4A9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包装特殊要求</w:t>
            </w:r>
          </w:p>
        </w:tc>
        <w:tc>
          <w:tcPr>
            <w:tcW w:w="5170" w:type="dxa"/>
            <w:vAlign w:val="center"/>
          </w:tcPr>
          <w:p w14:paraId="1801D5C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2C5CB51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585B984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center"/>
              <w:textAlignment w:val="auto"/>
              <w:outlineLvl w:val="9"/>
              <w:rPr>
                <w:rFonts w:hint="eastAsia" w:ascii="仿宋" w:hAnsi="仿宋" w:eastAsia="仿宋" w:cs="仿宋"/>
                <w:b w:val="0"/>
                <w:bCs w:val="0"/>
                <w:i w:val="0"/>
                <w:iCs w:val="0"/>
                <w:color w:val="auto"/>
                <w:spacing w:val="0"/>
                <w:sz w:val="21"/>
                <w:szCs w:val="21"/>
                <w:lang w:val="en-US" w:eastAsia="zh-CN"/>
              </w:rPr>
            </w:pPr>
          </w:p>
        </w:tc>
        <w:tc>
          <w:tcPr>
            <w:tcW w:w="1742" w:type="dxa"/>
            <w:vAlign w:val="center"/>
          </w:tcPr>
          <w:p w14:paraId="38A4DA7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指定现场</w:t>
            </w:r>
          </w:p>
        </w:tc>
        <w:tc>
          <w:tcPr>
            <w:tcW w:w="5170" w:type="dxa"/>
            <w:vAlign w:val="center"/>
          </w:tcPr>
          <w:p w14:paraId="7CB1F97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3B69D36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1DF9226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第二节</w:t>
            </w:r>
          </w:p>
          <w:p w14:paraId="6B1F4B5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第7.2款</w:t>
            </w:r>
          </w:p>
        </w:tc>
        <w:tc>
          <w:tcPr>
            <w:tcW w:w="1742" w:type="dxa"/>
            <w:vAlign w:val="center"/>
          </w:tcPr>
          <w:p w14:paraId="2411754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运输特殊要求</w:t>
            </w:r>
          </w:p>
        </w:tc>
        <w:tc>
          <w:tcPr>
            <w:tcW w:w="5170" w:type="dxa"/>
            <w:vAlign w:val="center"/>
          </w:tcPr>
          <w:p w14:paraId="4EACD20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2A2BEA8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797E542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第二节</w:t>
            </w:r>
          </w:p>
          <w:p w14:paraId="34C8A34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第7.3款</w:t>
            </w:r>
          </w:p>
        </w:tc>
        <w:tc>
          <w:tcPr>
            <w:tcW w:w="1742" w:type="dxa"/>
            <w:vAlign w:val="center"/>
          </w:tcPr>
          <w:p w14:paraId="5A662A1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保险要求</w:t>
            </w:r>
          </w:p>
        </w:tc>
        <w:tc>
          <w:tcPr>
            <w:tcW w:w="5170" w:type="dxa"/>
            <w:vAlign w:val="center"/>
          </w:tcPr>
          <w:p w14:paraId="709B978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3F0E55F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6A8BE8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第二节</w:t>
            </w:r>
          </w:p>
          <w:p w14:paraId="6E73913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第8.2（1）项</w:t>
            </w:r>
          </w:p>
        </w:tc>
        <w:tc>
          <w:tcPr>
            <w:tcW w:w="1742" w:type="dxa"/>
            <w:vAlign w:val="center"/>
          </w:tcPr>
          <w:p w14:paraId="6EEF4D9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质量保证期</w:t>
            </w:r>
          </w:p>
        </w:tc>
        <w:tc>
          <w:tcPr>
            <w:tcW w:w="5170" w:type="dxa"/>
            <w:vAlign w:val="center"/>
          </w:tcPr>
          <w:p w14:paraId="59BF36F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055C44A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9EA55C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第二节</w:t>
            </w:r>
          </w:p>
          <w:p w14:paraId="21B35CF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第8.2（3）项</w:t>
            </w:r>
          </w:p>
        </w:tc>
        <w:tc>
          <w:tcPr>
            <w:tcW w:w="1742" w:type="dxa"/>
            <w:vAlign w:val="center"/>
          </w:tcPr>
          <w:p w14:paraId="49AD33B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货物质量缺陷</w:t>
            </w:r>
          </w:p>
          <w:p w14:paraId="6351D0B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响应时间</w:t>
            </w:r>
          </w:p>
        </w:tc>
        <w:tc>
          <w:tcPr>
            <w:tcW w:w="5170" w:type="dxa"/>
            <w:vAlign w:val="center"/>
          </w:tcPr>
          <w:p w14:paraId="7A5C540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395D93E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996C74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第二节</w:t>
            </w:r>
          </w:p>
          <w:p w14:paraId="2338D62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第11.1款</w:t>
            </w:r>
          </w:p>
        </w:tc>
        <w:tc>
          <w:tcPr>
            <w:tcW w:w="1742" w:type="dxa"/>
            <w:vAlign w:val="center"/>
          </w:tcPr>
          <w:p w14:paraId="695D8C4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其他应当保密的信息</w:t>
            </w:r>
          </w:p>
        </w:tc>
        <w:tc>
          <w:tcPr>
            <w:tcW w:w="5170" w:type="dxa"/>
            <w:vAlign w:val="center"/>
          </w:tcPr>
          <w:p w14:paraId="7545D6C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2956514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2255F37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第二节</w:t>
            </w:r>
          </w:p>
          <w:p w14:paraId="6E74C38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第12.2款</w:t>
            </w:r>
          </w:p>
        </w:tc>
        <w:tc>
          <w:tcPr>
            <w:tcW w:w="1742" w:type="dxa"/>
            <w:vAlign w:val="center"/>
          </w:tcPr>
          <w:p w14:paraId="128ADEE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合同价款支付时间</w:t>
            </w:r>
          </w:p>
        </w:tc>
        <w:tc>
          <w:tcPr>
            <w:tcW w:w="5170" w:type="dxa"/>
            <w:vAlign w:val="center"/>
          </w:tcPr>
          <w:p w14:paraId="12C0EEC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26B028D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4ED397E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第二节</w:t>
            </w:r>
          </w:p>
          <w:p w14:paraId="424A2FC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第13.2款</w:t>
            </w:r>
          </w:p>
        </w:tc>
        <w:tc>
          <w:tcPr>
            <w:tcW w:w="1742" w:type="dxa"/>
            <w:vAlign w:val="center"/>
          </w:tcPr>
          <w:p w14:paraId="377E1EF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履约保证金不予退还的情形</w:t>
            </w:r>
          </w:p>
        </w:tc>
        <w:tc>
          <w:tcPr>
            <w:tcW w:w="5170" w:type="dxa"/>
            <w:vAlign w:val="center"/>
          </w:tcPr>
          <w:p w14:paraId="1C56B4C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213FE81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C15F11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第二节</w:t>
            </w:r>
          </w:p>
          <w:p w14:paraId="25559D1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第13.3款</w:t>
            </w:r>
          </w:p>
        </w:tc>
        <w:tc>
          <w:tcPr>
            <w:tcW w:w="1742" w:type="dxa"/>
            <w:vAlign w:val="center"/>
          </w:tcPr>
          <w:p w14:paraId="7FB92BF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履约保证金退还时间及逾期退还的违约金</w:t>
            </w:r>
          </w:p>
        </w:tc>
        <w:tc>
          <w:tcPr>
            <w:tcW w:w="5170" w:type="dxa"/>
            <w:vAlign w:val="center"/>
          </w:tcPr>
          <w:p w14:paraId="7374597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6D6C1C1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1BAA300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第二节</w:t>
            </w:r>
          </w:p>
          <w:p w14:paraId="093B6C8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第14.1（3）项</w:t>
            </w:r>
          </w:p>
        </w:tc>
        <w:tc>
          <w:tcPr>
            <w:tcW w:w="1742" w:type="dxa"/>
            <w:vAlign w:val="center"/>
          </w:tcPr>
          <w:p w14:paraId="4D84451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运行监督、维修期限</w:t>
            </w:r>
          </w:p>
        </w:tc>
        <w:tc>
          <w:tcPr>
            <w:tcW w:w="5170" w:type="dxa"/>
            <w:vAlign w:val="center"/>
          </w:tcPr>
          <w:p w14:paraId="41CE525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308F779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39E18F3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第二节</w:t>
            </w:r>
          </w:p>
          <w:p w14:paraId="75FBE6D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第14.1（5）项</w:t>
            </w:r>
          </w:p>
        </w:tc>
        <w:tc>
          <w:tcPr>
            <w:tcW w:w="1742" w:type="dxa"/>
            <w:vAlign w:val="center"/>
          </w:tcPr>
          <w:p w14:paraId="5A9EE60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货物回收的约定</w:t>
            </w:r>
          </w:p>
        </w:tc>
        <w:tc>
          <w:tcPr>
            <w:tcW w:w="5170" w:type="dxa"/>
            <w:vAlign w:val="center"/>
          </w:tcPr>
          <w:p w14:paraId="65E4684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27109A9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A24999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第二节</w:t>
            </w:r>
          </w:p>
          <w:p w14:paraId="3B87A2A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第14.1（6）项</w:t>
            </w:r>
          </w:p>
        </w:tc>
        <w:tc>
          <w:tcPr>
            <w:tcW w:w="1742" w:type="dxa"/>
            <w:vAlign w:val="center"/>
          </w:tcPr>
          <w:p w14:paraId="0EC2C92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乙方提供的其他服务</w:t>
            </w:r>
          </w:p>
        </w:tc>
        <w:tc>
          <w:tcPr>
            <w:tcW w:w="5170" w:type="dxa"/>
            <w:vAlign w:val="center"/>
          </w:tcPr>
          <w:p w14:paraId="3404B7E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2D74142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1E13CD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第二节</w:t>
            </w:r>
          </w:p>
          <w:p w14:paraId="6E8DFC8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第15.1款</w:t>
            </w:r>
          </w:p>
        </w:tc>
        <w:tc>
          <w:tcPr>
            <w:tcW w:w="1742" w:type="dxa"/>
            <w:vAlign w:val="center"/>
          </w:tcPr>
          <w:p w14:paraId="631105C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修理、重作、更换相关具体规定</w:t>
            </w:r>
          </w:p>
        </w:tc>
        <w:tc>
          <w:tcPr>
            <w:tcW w:w="5170" w:type="dxa"/>
            <w:vAlign w:val="center"/>
          </w:tcPr>
          <w:p w14:paraId="5A31032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22FC458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819A16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第二节</w:t>
            </w:r>
          </w:p>
          <w:p w14:paraId="5468A38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第15.2（2）项</w:t>
            </w:r>
          </w:p>
        </w:tc>
        <w:tc>
          <w:tcPr>
            <w:tcW w:w="1742" w:type="dxa"/>
            <w:vAlign w:val="center"/>
          </w:tcPr>
          <w:p w14:paraId="7F297A7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迟延交货赔偿费</w:t>
            </w:r>
          </w:p>
        </w:tc>
        <w:tc>
          <w:tcPr>
            <w:tcW w:w="5170" w:type="dxa"/>
            <w:vAlign w:val="center"/>
          </w:tcPr>
          <w:p w14:paraId="4AF4D1E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3CA4256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C7991E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第二节</w:t>
            </w:r>
          </w:p>
          <w:p w14:paraId="38DF368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第15.3款</w:t>
            </w:r>
          </w:p>
        </w:tc>
        <w:tc>
          <w:tcPr>
            <w:tcW w:w="1742" w:type="dxa"/>
            <w:vAlign w:val="center"/>
          </w:tcPr>
          <w:p w14:paraId="5DAAC26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逾期付款利息</w:t>
            </w:r>
          </w:p>
        </w:tc>
        <w:tc>
          <w:tcPr>
            <w:tcW w:w="5170" w:type="dxa"/>
            <w:vAlign w:val="center"/>
          </w:tcPr>
          <w:p w14:paraId="131DD31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7EECD65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565B9EB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第二节</w:t>
            </w:r>
          </w:p>
          <w:p w14:paraId="7235C98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第15.4款</w:t>
            </w:r>
          </w:p>
        </w:tc>
        <w:tc>
          <w:tcPr>
            <w:tcW w:w="1742" w:type="dxa"/>
            <w:tcBorders>
              <w:left w:val="single" w:color="auto" w:sz="2" w:space="0"/>
              <w:bottom w:val="single" w:color="auto" w:sz="2" w:space="0"/>
              <w:right w:val="single" w:color="auto" w:sz="2" w:space="0"/>
            </w:tcBorders>
            <w:vAlign w:val="center"/>
          </w:tcPr>
          <w:p w14:paraId="33C7D38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其他违约责任</w:t>
            </w:r>
          </w:p>
        </w:tc>
        <w:tc>
          <w:tcPr>
            <w:tcW w:w="5170" w:type="dxa"/>
            <w:tcBorders>
              <w:left w:val="single" w:color="auto" w:sz="2" w:space="0"/>
              <w:bottom w:val="single" w:color="auto" w:sz="2" w:space="0"/>
            </w:tcBorders>
            <w:vAlign w:val="center"/>
          </w:tcPr>
          <w:p w14:paraId="5DA76B6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r w14:paraId="0205E98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798FF36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第二节</w:t>
            </w:r>
          </w:p>
          <w:p w14:paraId="374665F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第19.2款</w:t>
            </w:r>
          </w:p>
        </w:tc>
        <w:tc>
          <w:tcPr>
            <w:tcW w:w="1742" w:type="dxa"/>
            <w:tcBorders>
              <w:top w:val="single" w:color="auto" w:sz="2" w:space="0"/>
              <w:left w:val="single" w:color="auto" w:sz="2" w:space="0"/>
              <w:right w:val="single" w:color="auto" w:sz="2" w:space="0"/>
            </w:tcBorders>
            <w:vAlign w:val="center"/>
          </w:tcPr>
          <w:p w14:paraId="22B41C5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解决争议的方法</w:t>
            </w:r>
          </w:p>
        </w:tc>
        <w:tc>
          <w:tcPr>
            <w:tcW w:w="5170" w:type="dxa"/>
            <w:tcBorders>
              <w:top w:val="single" w:color="auto" w:sz="2" w:space="0"/>
              <w:left w:val="single" w:color="auto" w:sz="2" w:space="0"/>
            </w:tcBorders>
            <w:vAlign w:val="center"/>
          </w:tcPr>
          <w:p w14:paraId="7B5B984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因本合同及合同有关事项发生的争议，按下列第   种方式解决：</w:t>
            </w:r>
          </w:p>
          <w:p w14:paraId="5A920BB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（1）向                    仲裁委员会申请仲裁，仲裁地点为           ；</w:t>
            </w:r>
          </w:p>
          <w:p w14:paraId="5CF794E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（2）向                    人民法院起诉。</w:t>
            </w:r>
          </w:p>
        </w:tc>
      </w:tr>
      <w:tr w14:paraId="63F778C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2CFBB00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第二节</w:t>
            </w:r>
          </w:p>
          <w:p w14:paraId="6B832D6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第23.1款</w:t>
            </w:r>
          </w:p>
        </w:tc>
        <w:tc>
          <w:tcPr>
            <w:tcW w:w="1742" w:type="dxa"/>
            <w:vAlign w:val="center"/>
          </w:tcPr>
          <w:p w14:paraId="31AA5FD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i w:val="0"/>
                <w:iCs w:val="0"/>
                <w:color w:val="auto"/>
                <w:spacing w:val="0"/>
                <w:sz w:val="21"/>
                <w:szCs w:val="21"/>
                <w:lang w:val="en-US" w:eastAsia="zh-CN"/>
              </w:rPr>
            </w:pPr>
            <w:r>
              <w:rPr>
                <w:rFonts w:hint="eastAsia" w:ascii="仿宋" w:hAnsi="仿宋" w:eastAsia="仿宋" w:cs="仿宋"/>
                <w:b w:val="0"/>
                <w:bCs w:val="0"/>
                <w:i w:val="0"/>
                <w:iCs w:val="0"/>
                <w:color w:val="auto"/>
                <w:spacing w:val="0"/>
                <w:sz w:val="21"/>
                <w:szCs w:val="21"/>
                <w:lang w:val="en-US" w:eastAsia="zh-CN"/>
              </w:rPr>
              <w:t>其他专用条款</w:t>
            </w:r>
          </w:p>
        </w:tc>
        <w:tc>
          <w:tcPr>
            <w:tcW w:w="5170" w:type="dxa"/>
            <w:vAlign w:val="center"/>
          </w:tcPr>
          <w:p w14:paraId="0ABC7BF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i w:val="0"/>
                <w:iCs w:val="0"/>
                <w:color w:val="auto"/>
                <w:spacing w:val="0"/>
                <w:sz w:val="21"/>
                <w:szCs w:val="21"/>
                <w:lang w:val="en-US" w:eastAsia="zh-CN"/>
              </w:rPr>
            </w:pPr>
          </w:p>
        </w:tc>
      </w:tr>
    </w:tbl>
    <w:p w14:paraId="55E9515C">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left="0" w:leftChars="0" w:right="0" w:rightChars="0" w:firstLine="0" w:firstLineChars="0"/>
        <w:jc w:val="right"/>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 xml:space="preserve">               </w:t>
      </w:r>
    </w:p>
    <w:p w14:paraId="3CB42AA9">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left="0" w:leftChars="0" w:right="0" w:rightChars="0" w:firstLine="0" w:firstLineChars="0"/>
        <w:jc w:val="right"/>
        <w:textAlignment w:val="auto"/>
        <w:outlineLvl w:val="9"/>
        <w:rPr>
          <w:rFonts w:hint="eastAsia" w:ascii="仿宋" w:hAnsi="仿宋" w:eastAsia="仿宋" w:cs="仿宋"/>
          <w:b w:val="0"/>
          <w:bCs w:val="0"/>
          <w:color w:val="auto"/>
          <w:spacing w:val="0"/>
          <w:sz w:val="21"/>
          <w:szCs w:val="21"/>
          <w:lang w:val="en-US" w:eastAsia="zh-CN"/>
        </w:rPr>
        <w:sectPr>
          <w:pgSz w:w="11906" w:h="16838"/>
          <w:pgMar w:top="1440" w:right="1800" w:bottom="1440" w:left="1800" w:header="851" w:footer="992" w:gutter="0"/>
          <w:pgNumType w:fmt="decimal"/>
          <w:cols w:space="425" w:num="1"/>
          <w:docGrid w:type="lines" w:linePitch="312" w:charSpace="0"/>
        </w:sectPr>
      </w:pPr>
    </w:p>
    <w:p w14:paraId="5E1D4586">
      <w:pPr>
        <w:keepNext w:val="0"/>
        <w:keepLines w:val="0"/>
        <w:pageBreakBefore w:val="0"/>
        <w:widowControl w:val="0"/>
        <w:numPr>
          <w:ilvl w:val="0"/>
          <w:numId w:val="20"/>
        </w:numPr>
        <w:kinsoku/>
        <w:wordWrap/>
        <w:overflowPunct/>
        <w:topLinePunct w:val="0"/>
        <w:autoSpaceDE/>
        <w:autoSpaceDN/>
        <w:bidi w:val="0"/>
        <w:adjustRightInd/>
        <w:snapToGrid/>
        <w:spacing w:after="63" w:afterLines="20" w:line="240" w:lineRule="auto"/>
        <w:ind w:left="0" w:leftChars="0" w:right="0" w:rightChars="0" w:firstLine="0" w:firstLineChars="0"/>
        <w:jc w:val="center"/>
        <w:textAlignment w:val="auto"/>
        <w:outlineLvl w:val="0"/>
        <w:rPr>
          <w:rFonts w:hint="eastAsia" w:ascii="仿宋" w:hAnsi="仿宋" w:eastAsia="仿宋" w:cs="仿宋"/>
          <w:b/>
          <w:bCs/>
          <w:color w:val="auto"/>
          <w:spacing w:val="0"/>
          <w:sz w:val="32"/>
          <w:szCs w:val="32"/>
          <w:lang w:val="en-US" w:eastAsia="zh-CN"/>
        </w:rPr>
      </w:pPr>
      <w:r>
        <w:rPr>
          <w:rFonts w:hint="eastAsia" w:ascii="仿宋" w:hAnsi="仿宋" w:eastAsia="仿宋" w:cs="仿宋"/>
          <w:b/>
          <w:bCs/>
          <w:color w:val="auto"/>
          <w:spacing w:val="0"/>
          <w:sz w:val="32"/>
          <w:szCs w:val="32"/>
          <w:lang w:val="en-US" w:eastAsia="zh-CN"/>
        </w:rPr>
        <w:t xml:space="preserve"> </w:t>
      </w:r>
      <w:bookmarkStart w:id="145" w:name="_Toc4794"/>
      <w:r>
        <w:rPr>
          <w:rFonts w:hint="eastAsia" w:ascii="仿宋" w:hAnsi="仿宋" w:eastAsia="仿宋" w:cs="仿宋"/>
          <w:b/>
          <w:bCs/>
          <w:color w:val="auto"/>
          <w:spacing w:val="0"/>
          <w:sz w:val="32"/>
          <w:szCs w:val="32"/>
          <w:lang w:val="en-US" w:eastAsia="zh-CN"/>
        </w:rPr>
        <w:t>采购需求</w:t>
      </w:r>
      <w:bookmarkEnd w:id="145"/>
    </w:p>
    <w:p w14:paraId="5D6AA8B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Chars="0" w:right="0" w:rightChars="0"/>
        <w:jc w:val="left"/>
        <w:textAlignment w:val="auto"/>
        <w:outlineLvl w:val="1"/>
        <w:rPr>
          <w:rFonts w:hint="eastAsia" w:ascii="仿宋" w:hAnsi="仿宋" w:eastAsia="仿宋" w:cs="仿宋"/>
          <w:b/>
          <w:bCs/>
          <w:color w:val="auto"/>
          <w:spacing w:val="0"/>
          <w:sz w:val="21"/>
          <w:szCs w:val="21"/>
          <w:lang w:val="en-US" w:eastAsia="zh-CN"/>
        </w:rPr>
      </w:pPr>
    </w:p>
    <w:p w14:paraId="732B6DD9">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bCs/>
          <w:i w:val="0"/>
          <w:iCs w:val="0"/>
          <w:color w:val="auto"/>
          <w:spacing w:val="0"/>
          <w:sz w:val="21"/>
          <w:szCs w:val="21"/>
          <w:vertAlign w:val="baseline"/>
          <w:lang w:val="en-US" w:eastAsia="zh-CN"/>
        </w:rPr>
        <w:t>一、项目名称</w:t>
      </w:r>
      <w:r>
        <w:rPr>
          <w:rFonts w:hint="eastAsia" w:ascii="仿宋" w:hAnsi="仿宋" w:eastAsia="仿宋" w:cs="仿宋"/>
          <w:b w:val="0"/>
          <w:bCs w:val="0"/>
          <w:i w:val="0"/>
          <w:iCs w:val="0"/>
          <w:color w:val="auto"/>
          <w:spacing w:val="0"/>
          <w:sz w:val="21"/>
          <w:szCs w:val="21"/>
          <w:vertAlign w:val="baseline"/>
          <w:lang w:val="en-US" w:eastAsia="zh-CN"/>
        </w:rPr>
        <w:t>：库车市阿拉哈格镇托乎拉村村集体购牛项目</w:t>
      </w:r>
    </w:p>
    <w:p w14:paraId="0DE49287">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auto"/>
        <w:ind w:right="0" w:rightChars="0"/>
        <w:jc w:val="left"/>
        <w:textAlignment w:val="auto"/>
        <w:outlineLvl w:val="9"/>
        <w:rPr>
          <w:rFonts w:hint="eastAsia" w:ascii="仿宋" w:hAnsi="仿宋" w:eastAsia="仿宋" w:cs="仿宋"/>
          <w:b/>
          <w:bCs/>
          <w:i w:val="0"/>
          <w:iCs w:val="0"/>
          <w:color w:val="auto"/>
          <w:spacing w:val="0"/>
          <w:sz w:val="21"/>
          <w:szCs w:val="21"/>
          <w:vertAlign w:val="baseline"/>
          <w:lang w:val="en-US" w:eastAsia="zh-CN"/>
        </w:rPr>
      </w:pPr>
      <w:r>
        <w:rPr>
          <w:rFonts w:hint="eastAsia" w:ascii="仿宋" w:hAnsi="仿宋" w:eastAsia="仿宋" w:cs="仿宋"/>
          <w:b/>
          <w:bCs/>
          <w:i w:val="0"/>
          <w:iCs w:val="0"/>
          <w:color w:val="auto"/>
          <w:spacing w:val="0"/>
          <w:sz w:val="21"/>
          <w:szCs w:val="21"/>
          <w:vertAlign w:val="baseline"/>
          <w:lang w:val="en-US" w:eastAsia="zh-CN"/>
        </w:rPr>
        <w:t>二、采购要求：</w:t>
      </w:r>
    </w:p>
    <w:p w14:paraId="515F66DD">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1、采购西门塔尔牛129头；牛为公牛，年龄为1-2岁，牛重为350公斤以上，无疫病健康牛；</w:t>
      </w:r>
    </w:p>
    <w:p w14:paraId="73F93910">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2、采购的西门塔尔牛必须有检疫合格证、布病检测报告，佩戴耳标等相关资料，送达后在阿拉哈格镇辖区内隔离21天，(如隔离期间发现有患有重大动物疫病、人畜共患病，立马进行扑杀，无害化处理，所有损失由供货方承担)，隔离期间由供货方安排场地进行隔离观察，由供货方指派专人记录观察记录，如发现牲畜有问题立即更换，更换后的牲畜也需隔离满21天。验收时须向采购单位提供隔离观察记录。(隔离时由供货方承担饲料、喂养和场地等费用)。确保采购西门塔尔牛健康，无异常情况，镇政府将组织相关科室或站(所)业务骨干对项目进行验收。</w:t>
      </w:r>
    </w:p>
    <w:p w14:paraId="0E11D86B">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3、供货方还需租赁本次采购129头西门塔尔牛5年，每年需上交项目受益金，壮大村集体经济，保证相关村民持续增收；签订政府采购合同时一并签署129头西门塔尔牛租赁合同以及上交项目受益金。</w:t>
      </w:r>
    </w:p>
    <w:p w14:paraId="16C9D1FC">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4、供货方还需将本次采购西门塔尔牛运至采购方指定牛场托养，托养期间每年缴纳场地托养费，签订政府采购合同时一并签署托养场地合同以及上交托养场地租赁金；托养期间由供货方负责饲喂、管理，产生的饲草料费等所有费用由供货方承担，在托养期内如发生牛死亡等情况，由供货方自行负责赔付和后续处理，采购人不定时对托养牛群进行数量和健康抽查；</w:t>
      </w:r>
    </w:p>
    <w:p w14:paraId="261D4F29">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5、供货方负责每年为西门塔尔牛购买保险，连续购买5年；</w:t>
      </w:r>
    </w:p>
    <w:p w14:paraId="7957089F">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6、租赁及托养合同到期前一个月内，供货方须保证129头西门塔尔牛交付采购方，牛为公牛，年龄为1-2岁，牛重为350公斤以上，无疫病健康牛，交付时必须提供畜牧动物检疫证和血清检疫合格证，由采购方确认验收。</w:t>
      </w:r>
    </w:p>
    <w:p w14:paraId="5E398295">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7、响应供应商须响应以上采购需求的要求并做出承诺（格式自拟）。</w:t>
      </w:r>
    </w:p>
    <w:p w14:paraId="7EAA9942">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三、供货时间：交付时限不得超过接到采购通知之日起2个月内。</w:t>
      </w:r>
    </w:p>
    <w:p w14:paraId="5A162839">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四、货物标准：按照国家和行业标准及招标文件的要求采购，质量达到合格，如质量达不到标准要求，采购方有权退货，因退货而产生的费用由供货方承担。货物到达后，卖方应在24小时派技术人员到达现场，在双方人员在场的情况下，清点货物等。卖方对卸货时所导致的货物损坏承担全部赔偿责任，并承担因此发生的一切费用。</w:t>
      </w:r>
    </w:p>
    <w:p w14:paraId="24C53AF0">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五、供货须知:</w:t>
      </w:r>
    </w:p>
    <w:p w14:paraId="3ABCA866">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(1)须按照采购需求数量供货；</w:t>
      </w:r>
    </w:p>
    <w:p w14:paraId="1A6508DB">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(2)由采购单位负责人在验收单上签署验收意见；</w:t>
      </w:r>
    </w:p>
    <w:p w14:paraId="70F44D56">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(3)如因特殊情况不能及时卸货，供货方应妥善保管货物，否则发生的不良后果由供货方承担。</w:t>
      </w:r>
    </w:p>
    <w:p w14:paraId="07EF88A8">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六、验收及付款方式:</w:t>
      </w:r>
    </w:p>
    <w:p w14:paraId="164638AD">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①货物验收时，应按照国家及行业相关标准由甲方验收，甲方出具验收报告:对因货物不合格或质量达不到采购人要求标准而对采购人造成影响的，由中标供应商承担一切责任，并赔偿所造成的损失。因货物验收产生的一切费用由中标人负责，验收时采购单位领导及相应人员参加。</w:t>
      </w:r>
    </w:p>
    <w:p w14:paraId="5B56FA16">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auto"/>
        <w:ind w:right="0" w:rightChars="0"/>
        <w:jc w:val="left"/>
        <w:textAlignment w:val="auto"/>
        <w:outlineLvl w:val="9"/>
        <w:rPr>
          <w:rFonts w:hint="eastAsia" w:ascii="仿宋" w:hAnsi="仿宋" w:eastAsia="仿宋" w:cs="仿宋"/>
          <w:lang w:val="en-US" w:eastAsia="zh-CN"/>
        </w:rPr>
        <w:sectPr>
          <w:footerReference r:id="rId4" w:type="default"/>
          <w:pgSz w:w="11906" w:h="16838"/>
          <w:pgMar w:top="1440" w:right="1800" w:bottom="1440" w:left="1800" w:header="851" w:footer="992" w:gutter="0"/>
          <w:pgNumType w:fmt="decimal"/>
          <w:cols w:space="425" w:num="1"/>
          <w:docGrid w:type="lines" w:linePitch="312" w:charSpace="0"/>
        </w:sectPr>
      </w:pPr>
      <w:r>
        <w:rPr>
          <w:rFonts w:hint="eastAsia" w:ascii="仿宋" w:hAnsi="仿宋" w:eastAsia="仿宋" w:cs="仿宋"/>
          <w:b w:val="0"/>
          <w:bCs w:val="0"/>
          <w:i w:val="0"/>
          <w:iCs w:val="0"/>
          <w:color w:val="auto"/>
          <w:spacing w:val="0"/>
          <w:sz w:val="21"/>
          <w:szCs w:val="21"/>
          <w:vertAlign w:val="baseline"/>
          <w:lang w:val="en-US" w:eastAsia="zh-CN"/>
        </w:rPr>
        <w:t>②付款方式:最终付款以双方签订的正式合同为准。</w:t>
      </w:r>
    </w:p>
    <w:p w14:paraId="589C4CA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lang w:val="en-US" w:eastAsia="zh-CN"/>
        </w:rPr>
      </w:pPr>
    </w:p>
    <w:p w14:paraId="57B7E85F">
      <w:pPr>
        <w:keepNext w:val="0"/>
        <w:keepLines w:val="0"/>
        <w:pageBreakBefore w:val="0"/>
        <w:widowControl w:val="0"/>
        <w:numPr>
          <w:ilvl w:val="0"/>
          <w:numId w:val="20"/>
        </w:numPr>
        <w:kinsoku/>
        <w:wordWrap/>
        <w:overflowPunct/>
        <w:topLinePunct w:val="0"/>
        <w:autoSpaceDE/>
        <w:autoSpaceDN/>
        <w:bidi w:val="0"/>
        <w:adjustRightInd/>
        <w:snapToGrid/>
        <w:spacing w:after="63" w:afterLines="20" w:line="240" w:lineRule="auto"/>
        <w:ind w:left="0" w:leftChars="0" w:right="0" w:rightChars="0" w:firstLine="0" w:firstLineChars="0"/>
        <w:jc w:val="center"/>
        <w:textAlignment w:val="auto"/>
        <w:outlineLvl w:val="0"/>
        <w:rPr>
          <w:rFonts w:hint="eastAsia" w:ascii="仿宋" w:hAnsi="仿宋" w:eastAsia="仿宋" w:cs="仿宋"/>
          <w:b/>
          <w:bCs/>
          <w:color w:val="auto"/>
          <w:spacing w:val="0"/>
          <w:sz w:val="32"/>
          <w:szCs w:val="32"/>
          <w:lang w:val="en-US" w:eastAsia="zh-CN"/>
        </w:rPr>
      </w:pPr>
      <w:r>
        <w:rPr>
          <w:rFonts w:hint="eastAsia" w:ascii="仿宋" w:hAnsi="仿宋" w:eastAsia="仿宋" w:cs="仿宋"/>
          <w:b/>
          <w:bCs/>
          <w:color w:val="auto"/>
          <w:spacing w:val="0"/>
          <w:sz w:val="32"/>
          <w:szCs w:val="32"/>
          <w:lang w:val="en-US" w:eastAsia="zh-CN"/>
        </w:rPr>
        <w:t xml:space="preserve"> </w:t>
      </w:r>
      <w:bookmarkStart w:id="146" w:name="_Toc26190"/>
      <w:bookmarkStart w:id="147" w:name="_Toc14467"/>
      <w:r>
        <w:rPr>
          <w:rFonts w:hint="eastAsia" w:ascii="仿宋" w:hAnsi="仿宋" w:eastAsia="仿宋" w:cs="仿宋"/>
          <w:b/>
          <w:bCs/>
          <w:color w:val="auto"/>
          <w:spacing w:val="0"/>
          <w:sz w:val="32"/>
          <w:szCs w:val="32"/>
          <w:lang w:val="en-US" w:eastAsia="zh-CN"/>
        </w:rPr>
        <w:t>投标文件格式</w:t>
      </w:r>
      <w:bookmarkEnd w:id="146"/>
      <w:bookmarkEnd w:id="147"/>
    </w:p>
    <w:p w14:paraId="390458B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u w:val="single"/>
          <w:lang w:val="en-US" w:eastAsia="zh-CN"/>
        </w:rPr>
      </w:pPr>
    </w:p>
    <w:p w14:paraId="510CB3A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u w:val="single"/>
          <w:lang w:val="en-US" w:eastAsia="zh-CN"/>
        </w:rPr>
      </w:pPr>
    </w:p>
    <w:p w14:paraId="0667739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u w:val="single"/>
          <w:lang w:val="en-US" w:eastAsia="zh-CN"/>
        </w:rPr>
      </w:pPr>
    </w:p>
    <w:p w14:paraId="236AB10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u w:val="single"/>
          <w:lang w:val="en-US" w:eastAsia="zh-CN"/>
        </w:rPr>
      </w:pPr>
    </w:p>
    <w:p w14:paraId="70EE06D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u w:val="single"/>
          <w:lang w:val="en-US" w:eastAsia="zh-CN"/>
        </w:rPr>
      </w:pPr>
    </w:p>
    <w:p w14:paraId="0BBA141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u w:val="single"/>
          <w:lang w:val="en-US" w:eastAsia="zh-CN"/>
        </w:rPr>
      </w:pPr>
    </w:p>
    <w:p w14:paraId="26610C0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u w:val="single"/>
          <w:lang w:val="en-US" w:eastAsia="zh-CN"/>
        </w:rPr>
      </w:pPr>
    </w:p>
    <w:p w14:paraId="42087AB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8"/>
          <w:szCs w:val="28"/>
          <w:u w:val="none"/>
          <w:lang w:val="en-US" w:eastAsia="zh-CN"/>
        </w:rPr>
      </w:pPr>
      <w:r>
        <w:rPr>
          <w:rFonts w:hint="eastAsia" w:ascii="仿宋" w:hAnsi="仿宋" w:eastAsia="仿宋" w:cs="仿宋"/>
          <w:b w:val="0"/>
          <w:bCs w:val="0"/>
          <w:color w:val="auto"/>
          <w:spacing w:val="0"/>
          <w:sz w:val="28"/>
          <w:szCs w:val="28"/>
          <w:u w:val="single"/>
          <w:lang w:val="en-US" w:eastAsia="zh-CN"/>
        </w:rPr>
        <w:t xml:space="preserve">           （</w:t>
      </w:r>
      <w:r>
        <w:rPr>
          <w:rFonts w:hint="eastAsia" w:ascii="仿宋" w:hAnsi="仿宋" w:eastAsia="仿宋" w:cs="仿宋"/>
          <w:b w:val="0"/>
          <w:bCs w:val="0"/>
          <w:color w:val="auto"/>
          <w:spacing w:val="0"/>
          <w:sz w:val="28"/>
          <w:szCs w:val="28"/>
          <w:u w:val="none"/>
          <w:lang w:val="en-US" w:eastAsia="zh-CN"/>
        </w:rPr>
        <w:t>项目名称）</w:t>
      </w:r>
    </w:p>
    <w:p w14:paraId="3E94EAE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u w:val="none"/>
          <w:lang w:val="en-US" w:eastAsia="zh-CN"/>
        </w:rPr>
      </w:pPr>
    </w:p>
    <w:p w14:paraId="5D8E88E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u w:val="none"/>
          <w:lang w:val="en-US" w:eastAsia="zh-CN"/>
        </w:rPr>
      </w:pPr>
    </w:p>
    <w:p w14:paraId="7D4A54E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u w:val="none"/>
          <w:lang w:val="en-US" w:eastAsia="zh-CN"/>
        </w:rPr>
      </w:pPr>
    </w:p>
    <w:p w14:paraId="655F29E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u w:val="none"/>
          <w:lang w:val="en-US" w:eastAsia="zh-CN"/>
        </w:rPr>
      </w:pPr>
    </w:p>
    <w:p w14:paraId="535C87B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96"/>
          <w:szCs w:val="96"/>
          <w:lang w:val="en-US" w:eastAsia="zh-CN"/>
        </w:rPr>
      </w:pPr>
      <w:r>
        <w:rPr>
          <w:rFonts w:hint="eastAsia" w:ascii="仿宋" w:hAnsi="仿宋" w:eastAsia="仿宋" w:cs="仿宋"/>
          <w:b/>
          <w:bCs/>
          <w:color w:val="auto"/>
          <w:spacing w:val="0"/>
          <w:sz w:val="32"/>
          <w:szCs w:val="32"/>
          <w:lang w:val="en-US" w:eastAsia="zh-CN"/>
        </w:rPr>
        <w:t>投 标 文 件</w:t>
      </w:r>
    </w:p>
    <w:p w14:paraId="4810097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96"/>
          <w:szCs w:val="96"/>
          <w:lang w:val="en-US" w:eastAsia="zh-CN"/>
        </w:rPr>
      </w:pPr>
    </w:p>
    <w:p w14:paraId="42DFF49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8"/>
          <w:szCs w:val="28"/>
          <w:u w:val="none"/>
          <w:lang w:val="en-US" w:eastAsia="zh-CN"/>
        </w:rPr>
      </w:pPr>
    </w:p>
    <w:p w14:paraId="73D7A7C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8"/>
          <w:szCs w:val="28"/>
          <w:u w:val="none"/>
          <w:lang w:val="en-US" w:eastAsia="zh-CN"/>
        </w:rPr>
      </w:pPr>
    </w:p>
    <w:p w14:paraId="554E911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8"/>
          <w:szCs w:val="28"/>
          <w:u w:val="none"/>
          <w:lang w:val="en-US" w:eastAsia="zh-CN"/>
        </w:rPr>
      </w:pPr>
    </w:p>
    <w:p w14:paraId="493AE2F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8"/>
          <w:szCs w:val="28"/>
          <w:u w:val="none"/>
          <w:lang w:val="en-US" w:eastAsia="zh-CN"/>
        </w:rPr>
      </w:pPr>
    </w:p>
    <w:p w14:paraId="2425602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8"/>
          <w:szCs w:val="28"/>
          <w:u w:val="none"/>
          <w:lang w:val="en-US" w:eastAsia="zh-CN"/>
        </w:rPr>
      </w:pPr>
    </w:p>
    <w:p w14:paraId="09F4587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4"/>
          <w:szCs w:val="24"/>
          <w:u w:val="none"/>
          <w:lang w:val="en-US" w:eastAsia="zh-CN"/>
        </w:rPr>
      </w:pPr>
      <w:r>
        <w:rPr>
          <w:rFonts w:hint="eastAsia" w:ascii="仿宋" w:hAnsi="仿宋" w:eastAsia="仿宋" w:cs="仿宋"/>
          <w:b w:val="0"/>
          <w:bCs w:val="0"/>
          <w:color w:val="auto"/>
          <w:spacing w:val="0"/>
          <w:sz w:val="24"/>
          <w:szCs w:val="24"/>
          <w:u w:val="none"/>
          <w:lang w:val="en-US" w:eastAsia="zh-CN"/>
        </w:rPr>
        <w:t>投标人：</w:t>
      </w:r>
      <w:r>
        <w:rPr>
          <w:rFonts w:hint="eastAsia" w:ascii="仿宋" w:hAnsi="仿宋" w:eastAsia="仿宋" w:cs="仿宋"/>
          <w:b w:val="0"/>
          <w:bCs w:val="0"/>
          <w:color w:val="auto"/>
          <w:spacing w:val="0"/>
          <w:sz w:val="24"/>
          <w:szCs w:val="24"/>
          <w:u w:val="single"/>
          <w:lang w:val="en-US" w:eastAsia="zh-CN"/>
        </w:rPr>
        <w:t xml:space="preserve">                          </w:t>
      </w:r>
      <w:r>
        <w:rPr>
          <w:rFonts w:hint="eastAsia" w:ascii="仿宋" w:hAnsi="仿宋" w:eastAsia="仿宋" w:cs="仿宋"/>
          <w:b w:val="0"/>
          <w:bCs w:val="0"/>
          <w:color w:val="auto"/>
          <w:spacing w:val="0"/>
          <w:sz w:val="24"/>
          <w:szCs w:val="24"/>
          <w:u w:val="none"/>
          <w:lang w:val="en-US" w:eastAsia="zh-CN"/>
        </w:rPr>
        <w:t>（盖单位章）</w:t>
      </w:r>
    </w:p>
    <w:p w14:paraId="2CFBB3F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4"/>
          <w:szCs w:val="24"/>
          <w:u w:val="none"/>
          <w:lang w:val="en-US" w:eastAsia="zh-CN"/>
        </w:rPr>
      </w:pPr>
      <w:r>
        <w:rPr>
          <w:rFonts w:hint="eastAsia" w:ascii="仿宋" w:hAnsi="仿宋" w:eastAsia="仿宋" w:cs="仿宋"/>
          <w:b w:val="0"/>
          <w:bCs w:val="0"/>
          <w:color w:val="auto"/>
          <w:spacing w:val="0"/>
          <w:sz w:val="24"/>
          <w:szCs w:val="24"/>
          <w:u w:val="none"/>
          <w:lang w:val="en-US" w:eastAsia="zh-CN"/>
        </w:rPr>
        <w:t>法定代表人（单位负责人）或其委托代理人：</w:t>
      </w:r>
      <w:r>
        <w:rPr>
          <w:rFonts w:hint="eastAsia" w:ascii="仿宋" w:hAnsi="仿宋" w:eastAsia="仿宋" w:cs="仿宋"/>
          <w:b w:val="0"/>
          <w:bCs w:val="0"/>
          <w:color w:val="auto"/>
          <w:spacing w:val="0"/>
          <w:sz w:val="24"/>
          <w:szCs w:val="24"/>
          <w:u w:val="single"/>
          <w:lang w:val="en-US" w:eastAsia="zh-CN"/>
        </w:rPr>
        <w:t xml:space="preserve">           （</w:t>
      </w:r>
      <w:r>
        <w:rPr>
          <w:rFonts w:hint="eastAsia" w:ascii="仿宋" w:hAnsi="仿宋" w:eastAsia="仿宋" w:cs="仿宋"/>
          <w:b w:val="0"/>
          <w:bCs w:val="0"/>
          <w:color w:val="auto"/>
          <w:spacing w:val="0"/>
          <w:sz w:val="24"/>
          <w:szCs w:val="24"/>
          <w:u w:val="none"/>
          <w:lang w:val="en-US" w:eastAsia="zh-CN"/>
        </w:rPr>
        <w:t>签字）</w:t>
      </w:r>
    </w:p>
    <w:p w14:paraId="6BD3DE9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4"/>
          <w:szCs w:val="24"/>
          <w:u w:val="none"/>
          <w:lang w:val="en-US" w:eastAsia="zh-CN"/>
        </w:rPr>
      </w:pPr>
      <w:r>
        <w:rPr>
          <w:rFonts w:hint="eastAsia" w:ascii="仿宋" w:hAnsi="仿宋" w:eastAsia="仿宋" w:cs="仿宋"/>
          <w:b w:val="0"/>
          <w:bCs w:val="0"/>
          <w:color w:val="auto"/>
          <w:spacing w:val="0"/>
          <w:sz w:val="24"/>
          <w:szCs w:val="24"/>
          <w:u w:val="single"/>
          <w:lang w:val="en-US" w:eastAsia="zh-CN"/>
        </w:rPr>
        <w:t xml:space="preserve">        </w:t>
      </w:r>
      <w:r>
        <w:rPr>
          <w:rFonts w:hint="eastAsia" w:ascii="仿宋" w:hAnsi="仿宋" w:eastAsia="仿宋" w:cs="仿宋"/>
          <w:b w:val="0"/>
          <w:bCs w:val="0"/>
          <w:color w:val="auto"/>
          <w:spacing w:val="0"/>
          <w:sz w:val="24"/>
          <w:szCs w:val="24"/>
          <w:u w:val="none"/>
          <w:lang w:val="en-US" w:eastAsia="zh-CN"/>
        </w:rPr>
        <w:t>年</w:t>
      </w:r>
      <w:r>
        <w:rPr>
          <w:rFonts w:hint="eastAsia" w:ascii="仿宋" w:hAnsi="仿宋" w:eastAsia="仿宋" w:cs="仿宋"/>
          <w:b w:val="0"/>
          <w:bCs w:val="0"/>
          <w:color w:val="auto"/>
          <w:spacing w:val="0"/>
          <w:sz w:val="24"/>
          <w:szCs w:val="24"/>
          <w:u w:val="single"/>
          <w:lang w:val="en-US" w:eastAsia="zh-CN"/>
        </w:rPr>
        <w:t xml:space="preserve">      </w:t>
      </w:r>
      <w:r>
        <w:rPr>
          <w:rFonts w:hint="eastAsia" w:ascii="仿宋" w:hAnsi="仿宋" w:eastAsia="仿宋" w:cs="仿宋"/>
          <w:b w:val="0"/>
          <w:bCs w:val="0"/>
          <w:color w:val="auto"/>
          <w:spacing w:val="0"/>
          <w:sz w:val="24"/>
          <w:szCs w:val="24"/>
          <w:u w:val="none"/>
          <w:lang w:val="en-US" w:eastAsia="zh-CN"/>
        </w:rPr>
        <w:t>月</w:t>
      </w:r>
      <w:r>
        <w:rPr>
          <w:rFonts w:hint="eastAsia" w:ascii="仿宋" w:hAnsi="仿宋" w:eastAsia="仿宋" w:cs="仿宋"/>
          <w:b w:val="0"/>
          <w:bCs w:val="0"/>
          <w:color w:val="auto"/>
          <w:spacing w:val="0"/>
          <w:sz w:val="24"/>
          <w:szCs w:val="24"/>
          <w:u w:val="single"/>
          <w:lang w:val="en-US" w:eastAsia="zh-CN"/>
        </w:rPr>
        <w:t xml:space="preserve">     </w:t>
      </w:r>
      <w:r>
        <w:rPr>
          <w:rFonts w:hint="eastAsia" w:ascii="仿宋" w:hAnsi="仿宋" w:eastAsia="仿宋" w:cs="仿宋"/>
          <w:b w:val="0"/>
          <w:bCs w:val="0"/>
          <w:color w:val="auto"/>
          <w:spacing w:val="0"/>
          <w:sz w:val="24"/>
          <w:szCs w:val="24"/>
          <w:u w:val="none"/>
          <w:lang w:val="en-US" w:eastAsia="zh-CN"/>
        </w:rPr>
        <w:t>日</w:t>
      </w:r>
    </w:p>
    <w:p w14:paraId="66000C8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44"/>
          <w:szCs w:val="44"/>
          <w:u w:val="none"/>
          <w:lang w:val="en-US" w:eastAsia="zh-CN"/>
        </w:rPr>
      </w:pPr>
      <w:bookmarkStart w:id="148" w:name="_Toc27080"/>
    </w:p>
    <w:p w14:paraId="07A1A2A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44"/>
          <w:szCs w:val="44"/>
          <w:u w:val="none"/>
          <w:lang w:val="en-US" w:eastAsia="zh-CN"/>
        </w:rPr>
      </w:pPr>
      <w:bookmarkStart w:id="149" w:name="_Toc14616"/>
      <w:r>
        <w:rPr>
          <w:rFonts w:hint="eastAsia" w:ascii="仿宋" w:hAnsi="仿宋" w:eastAsia="仿宋" w:cs="仿宋"/>
          <w:b w:val="0"/>
          <w:bCs w:val="0"/>
          <w:color w:val="auto"/>
          <w:spacing w:val="0"/>
          <w:sz w:val="44"/>
          <w:szCs w:val="44"/>
          <w:u w:val="none"/>
          <w:lang w:val="en-US" w:eastAsia="zh-CN"/>
        </w:rPr>
        <w:t>目  录</w:t>
      </w:r>
      <w:bookmarkEnd w:id="148"/>
      <w:bookmarkEnd w:id="149"/>
    </w:p>
    <w:p w14:paraId="62E09C9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000000" w:themeColor="text1"/>
          <w:spacing w:val="0"/>
          <w:sz w:val="28"/>
          <w:szCs w:val="28"/>
          <w:u w:val="none"/>
          <w:lang w:val="en-US" w:eastAsia="zh-CN"/>
          <w14:textFill>
            <w14:solidFill>
              <w14:schemeClr w14:val="tx1"/>
            </w14:solidFill>
          </w14:textFill>
        </w:rPr>
      </w:pPr>
    </w:p>
    <w:p w14:paraId="0E0A3C66">
      <w:pPr>
        <w:keepNext w:val="0"/>
        <w:keepLines w:val="0"/>
        <w:pageBreakBefore w:val="0"/>
        <w:widowControl w:val="0"/>
        <w:numPr>
          <w:ilvl w:val="0"/>
          <w:numId w:val="0"/>
        </w:numPr>
        <w:kinsoku/>
        <w:wordWrap/>
        <w:overflowPunct/>
        <w:topLinePunct w:val="0"/>
        <w:autoSpaceDE/>
        <w:autoSpaceDN/>
        <w:bidi w:val="0"/>
        <w:adjustRightInd/>
        <w:snapToGrid/>
        <w:spacing w:after="313" w:afterLines="100" w:line="240" w:lineRule="auto"/>
        <w:ind w:left="0" w:leftChars="0" w:right="0" w:rightChars="0" w:firstLine="0" w:firstLineChars="0"/>
        <w:jc w:val="left"/>
        <w:textAlignment w:val="auto"/>
        <w:outlineLvl w:val="9"/>
        <w:rPr>
          <w:rFonts w:hint="eastAsia" w:ascii="仿宋" w:hAnsi="仿宋" w:eastAsia="仿宋" w:cs="仿宋"/>
          <w:b w:val="0"/>
          <w:bCs w:val="0"/>
          <w:color w:val="000000" w:themeColor="text1"/>
          <w:spacing w:val="0"/>
          <w:sz w:val="24"/>
          <w:szCs w:val="24"/>
          <w:u w:val="none"/>
          <w:lang w:val="en-US" w:eastAsia="zh-CN"/>
          <w14:textFill>
            <w14:solidFill>
              <w14:schemeClr w14:val="tx1"/>
            </w14:solidFill>
          </w14:textFill>
        </w:rPr>
      </w:pPr>
      <w:r>
        <w:rPr>
          <w:rFonts w:hint="eastAsia" w:ascii="仿宋" w:hAnsi="仿宋" w:eastAsia="仿宋" w:cs="仿宋"/>
          <w:b w:val="0"/>
          <w:bCs w:val="0"/>
          <w:color w:val="000000" w:themeColor="text1"/>
          <w:spacing w:val="0"/>
          <w:sz w:val="24"/>
          <w:szCs w:val="24"/>
          <w:u w:val="none"/>
          <w:lang w:val="en-US" w:eastAsia="zh-CN"/>
          <w14:textFill>
            <w14:solidFill>
              <w14:schemeClr w14:val="tx1"/>
            </w14:solidFill>
          </w14:textFill>
        </w:rPr>
        <w:t>一、投标函</w:t>
      </w:r>
    </w:p>
    <w:p w14:paraId="0169F26B">
      <w:pPr>
        <w:keepNext w:val="0"/>
        <w:keepLines w:val="0"/>
        <w:pageBreakBefore w:val="0"/>
        <w:widowControl w:val="0"/>
        <w:numPr>
          <w:ilvl w:val="0"/>
          <w:numId w:val="0"/>
        </w:numPr>
        <w:kinsoku/>
        <w:wordWrap/>
        <w:overflowPunct/>
        <w:topLinePunct w:val="0"/>
        <w:autoSpaceDE/>
        <w:autoSpaceDN/>
        <w:bidi w:val="0"/>
        <w:adjustRightInd/>
        <w:snapToGrid/>
        <w:spacing w:after="313" w:afterLines="100" w:line="240" w:lineRule="auto"/>
        <w:ind w:left="0" w:leftChars="0" w:right="0" w:rightChars="0" w:firstLine="0" w:firstLineChars="0"/>
        <w:jc w:val="left"/>
        <w:textAlignment w:val="auto"/>
        <w:outlineLvl w:val="9"/>
        <w:rPr>
          <w:rFonts w:hint="eastAsia" w:ascii="仿宋" w:hAnsi="仿宋" w:eastAsia="仿宋" w:cs="仿宋"/>
          <w:b w:val="0"/>
          <w:bCs w:val="0"/>
          <w:color w:val="000000" w:themeColor="text1"/>
          <w:spacing w:val="0"/>
          <w:sz w:val="24"/>
          <w:szCs w:val="24"/>
          <w:u w:val="none"/>
          <w:lang w:val="en-US" w:eastAsia="zh-CN"/>
          <w14:textFill>
            <w14:solidFill>
              <w14:schemeClr w14:val="tx1"/>
            </w14:solidFill>
          </w14:textFill>
        </w:rPr>
      </w:pPr>
      <w:r>
        <w:rPr>
          <w:rFonts w:hint="eastAsia" w:ascii="仿宋" w:hAnsi="仿宋" w:eastAsia="仿宋" w:cs="仿宋"/>
          <w:b w:val="0"/>
          <w:bCs w:val="0"/>
          <w:color w:val="000000" w:themeColor="text1"/>
          <w:spacing w:val="0"/>
          <w:sz w:val="24"/>
          <w:szCs w:val="24"/>
          <w:u w:val="none"/>
          <w:lang w:val="en-US" w:eastAsia="zh-CN"/>
          <w14:textFill>
            <w14:solidFill>
              <w14:schemeClr w14:val="tx1"/>
            </w14:solidFill>
          </w14:textFill>
        </w:rPr>
        <w:t>二、法定代表人（单位负责人）身份证明或授权委托书</w:t>
      </w:r>
    </w:p>
    <w:p w14:paraId="3CE8B6D9">
      <w:pPr>
        <w:keepNext w:val="0"/>
        <w:keepLines w:val="0"/>
        <w:pageBreakBefore w:val="0"/>
        <w:widowControl w:val="0"/>
        <w:numPr>
          <w:ilvl w:val="0"/>
          <w:numId w:val="0"/>
        </w:numPr>
        <w:kinsoku/>
        <w:wordWrap/>
        <w:overflowPunct/>
        <w:topLinePunct w:val="0"/>
        <w:autoSpaceDE/>
        <w:autoSpaceDN/>
        <w:bidi w:val="0"/>
        <w:adjustRightInd/>
        <w:snapToGrid/>
        <w:spacing w:after="313" w:afterLines="100" w:line="240" w:lineRule="auto"/>
        <w:ind w:left="0" w:leftChars="0" w:right="0" w:rightChars="0" w:firstLine="0" w:firstLineChars="0"/>
        <w:jc w:val="left"/>
        <w:textAlignment w:val="auto"/>
        <w:outlineLvl w:val="9"/>
        <w:rPr>
          <w:rFonts w:hint="eastAsia" w:ascii="仿宋" w:hAnsi="仿宋" w:eastAsia="仿宋" w:cs="仿宋"/>
          <w:b w:val="0"/>
          <w:bCs w:val="0"/>
          <w:color w:val="000000" w:themeColor="text1"/>
          <w:spacing w:val="0"/>
          <w:sz w:val="24"/>
          <w:szCs w:val="24"/>
          <w:u w:val="none"/>
          <w:lang w:val="en-US" w:eastAsia="zh-CN"/>
          <w14:textFill>
            <w14:solidFill>
              <w14:schemeClr w14:val="tx1"/>
            </w14:solidFill>
          </w14:textFill>
        </w:rPr>
      </w:pPr>
      <w:r>
        <w:rPr>
          <w:rFonts w:hint="eastAsia" w:ascii="仿宋" w:hAnsi="仿宋" w:eastAsia="仿宋" w:cs="仿宋"/>
          <w:b w:val="0"/>
          <w:bCs w:val="0"/>
          <w:color w:val="000000" w:themeColor="text1"/>
          <w:spacing w:val="0"/>
          <w:sz w:val="24"/>
          <w:szCs w:val="24"/>
          <w:u w:val="none"/>
          <w:lang w:val="en-US" w:eastAsia="zh-CN"/>
          <w14:textFill>
            <w14:solidFill>
              <w14:schemeClr w14:val="tx1"/>
            </w14:solidFill>
          </w14:textFill>
        </w:rPr>
        <w:t>三、投标保证金</w:t>
      </w:r>
    </w:p>
    <w:p w14:paraId="042A2E64">
      <w:pPr>
        <w:keepNext w:val="0"/>
        <w:keepLines w:val="0"/>
        <w:pageBreakBefore w:val="0"/>
        <w:widowControl w:val="0"/>
        <w:numPr>
          <w:ilvl w:val="0"/>
          <w:numId w:val="0"/>
        </w:numPr>
        <w:kinsoku/>
        <w:wordWrap/>
        <w:overflowPunct/>
        <w:topLinePunct w:val="0"/>
        <w:autoSpaceDE/>
        <w:autoSpaceDN/>
        <w:bidi w:val="0"/>
        <w:adjustRightInd/>
        <w:snapToGrid/>
        <w:spacing w:after="313" w:afterLines="100" w:line="240" w:lineRule="auto"/>
        <w:ind w:left="0" w:leftChars="0" w:right="0" w:rightChars="0" w:firstLine="0" w:firstLineChars="0"/>
        <w:jc w:val="left"/>
        <w:textAlignment w:val="auto"/>
        <w:outlineLvl w:val="9"/>
        <w:rPr>
          <w:rFonts w:hint="eastAsia" w:ascii="仿宋" w:hAnsi="仿宋" w:eastAsia="仿宋" w:cs="仿宋"/>
          <w:b w:val="0"/>
          <w:bCs w:val="0"/>
          <w:color w:val="000000" w:themeColor="text1"/>
          <w:spacing w:val="0"/>
          <w:sz w:val="24"/>
          <w:szCs w:val="24"/>
          <w:u w:val="none"/>
          <w:lang w:val="en-US" w:eastAsia="zh-CN"/>
          <w14:textFill>
            <w14:solidFill>
              <w14:schemeClr w14:val="tx1"/>
            </w14:solidFill>
          </w14:textFill>
        </w:rPr>
      </w:pPr>
      <w:r>
        <w:rPr>
          <w:rFonts w:hint="eastAsia" w:ascii="仿宋" w:hAnsi="仿宋" w:eastAsia="仿宋" w:cs="仿宋"/>
          <w:b w:val="0"/>
          <w:bCs w:val="0"/>
          <w:color w:val="000000" w:themeColor="text1"/>
          <w:spacing w:val="0"/>
          <w:sz w:val="24"/>
          <w:szCs w:val="24"/>
          <w:u w:val="none"/>
          <w:lang w:val="en-US" w:eastAsia="zh-CN"/>
          <w14:textFill>
            <w14:solidFill>
              <w14:schemeClr w14:val="tx1"/>
            </w14:solidFill>
          </w14:textFill>
        </w:rPr>
        <w:t>四、商务和技术偏差表</w:t>
      </w:r>
    </w:p>
    <w:p w14:paraId="3E755BA6">
      <w:pPr>
        <w:keepNext w:val="0"/>
        <w:keepLines w:val="0"/>
        <w:pageBreakBefore w:val="0"/>
        <w:widowControl w:val="0"/>
        <w:numPr>
          <w:ilvl w:val="0"/>
          <w:numId w:val="0"/>
        </w:numPr>
        <w:kinsoku/>
        <w:wordWrap/>
        <w:overflowPunct/>
        <w:topLinePunct w:val="0"/>
        <w:autoSpaceDE/>
        <w:autoSpaceDN/>
        <w:bidi w:val="0"/>
        <w:adjustRightInd/>
        <w:snapToGrid/>
        <w:spacing w:after="313" w:afterLines="100" w:line="240" w:lineRule="auto"/>
        <w:ind w:left="0" w:leftChars="0" w:right="0" w:rightChars="0" w:firstLine="0" w:firstLineChars="0"/>
        <w:jc w:val="left"/>
        <w:textAlignment w:val="auto"/>
        <w:outlineLvl w:val="9"/>
        <w:rPr>
          <w:rFonts w:hint="eastAsia" w:ascii="仿宋" w:hAnsi="仿宋" w:eastAsia="仿宋" w:cs="仿宋"/>
          <w:b w:val="0"/>
          <w:bCs w:val="0"/>
          <w:color w:val="000000" w:themeColor="text1"/>
          <w:spacing w:val="0"/>
          <w:sz w:val="24"/>
          <w:szCs w:val="24"/>
          <w:u w:val="none"/>
          <w:lang w:val="en-US" w:eastAsia="zh-CN"/>
          <w14:textFill>
            <w14:solidFill>
              <w14:schemeClr w14:val="tx1"/>
            </w14:solidFill>
          </w14:textFill>
        </w:rPr>
      </w:pPr>
      <w:r>
        <w:rPr>
          <w:rFonts w:hint="eastAsia" w:ascii="仿宋" w:hAnsi="仿宋" w:eastAsia="仿宋" w:cs="仿宋"/>
          <w:b w:val="0"/>
          <w:bCs w:val="0"/>
          <w:color w:val="000000" w:themeColor="text1"/>
          <w:spacing w:val="0"/>
          <w:sz w:val="24"/>
          <w:szCs w:val="24"/>
          <w:u w:val="none"/>
          <w:lang w:val="en-US" w:eastAsia="zh-CN"/>
          <w14:textFill>
            <w14:solidFill>
              <w14:schemeClr w14:val="tx1"/>
            </w14:solidFill>
          </w14:textFill>
        </w:rPr>
        <w:t>五、承诺书</w:t>
      </w:r>
    </w:p>
    <w:p w14:paraId="7141F843">
      <w:pPr>
        <w:keepNext w:val="0"/>
        <w:keepLines w:val="0"/>
        <w:pageBreakBefore w:val="0"/>
        <w:widowControl w:val="0"/>
        <w:numPr>
          <w:ilvl w:val="0"/>
          <w:numId w:val="0"/>
        </w:numPr>
        <w:kinsoku/>
        <w:wordWrap/>
        <w:overflowPunct/>
        <w:topLinePunct w:val="0"/>
        <w:autoSpaceDE/>
        <w:autoSpaceDN/>
        <w:bidi w:val="0"/>
        <w:adjustRightInd/>
        <w:snapToGrid/>
        <w:spacing w:after="313" w:afterLines="100" w:line="240" w:lineRule="auto"/>
        <w:ind w:left="0" w:leftChars="0" w:right="0" w:rightChars="0" w:firstLine="0" w:firstLineChars="0"/>
        <w:jc w:val="left"/>
        <w:textAlignment w:val="auto"/>
        <w:outlineLvl w:val="9"/>
        <w:rPr>
          <w:rFonts w:hint="eastAsia" w:ascii="仿宋" w:hAnsi="仿宋" w:eastAsia="仿宋" w:cs="仿宋"/>
          <w:b w:val="0"/>
          <w:bCs w:val="0"/>
          <w:color w:val="000000" w:themeColor="text1"/>
          <w:spacing w:val="0"/>
          <w:sz w:val="24"/>
          <w:szCs w:val="24"/>
          <w:u w:val="none"/>
          <w:lang w:val="en-US" w:eastAsia="zh-CN"/>
          <w14:textFill>
            <w14:solidFill>
              <w14:schemeClr w14:val="tx1"/>
            </w14:solidFill>
          </w14:textFill>
        </w:rPr>
      </w:pPr>
      <w:r>
        <w:rPr>
          <w:rFonts w:hint="eastAsia" w:ascii="仿宋" w:hAnsi="仿宋" w:eastAsia="仿宋" w:cs="仿宋"/>
          <w:b w:val="0"/>
          <w:bCs w:val="0"/>
          <w:color w:val="000000" w:themeColor="text1"/>
          <w:spacing w:val="0"/>
          <w:sz w:val="24"/>
          <w:szCs w:val="24"/>
          <w:u w:val="none"/>
          <w:lang w:val="en-US" w:eastAsia="zh-CN"/>
          <w14:textFill>
            <w14:solidFill>
              <w14:schemeClr w14:val="tx1"/>
            </w14:solidFill>
          </w14:textFill>
        </w:rPr>
        <w:t>六、资格审查资料</w:t>
      </w:r>
    </w:p>
    <w:p w14:paraId="445EDECE">
      <w:pPr>
        <w:keepNext w:val="0"/>
        <w:keepLines w:val="0"/>
        <w:pageBreakBefore w:val="0"/>
        <w:widowControl w:val="0"/>
        <w:numPr>
          <w:ilvl w:val="0"/>
          <w:numId w:val="0"/>
        </w:numPr>
        <w:kinsoku/>
        <w:wordWrap/>
        <w:overflowPunct/>
        <w:topLinePunct w:val="0"/>
        <w:autoSpaceDE/>
        <w:autoSpaceDN/>
        <w:bidi w:val="0"/>
        <w:adjustRightInd/>
        <w:snapToGrid/>
        <w:spacing w:after="313" w:afterLines="100" w:line="240" w:lineRule="auto"/>
        <w:ind w:left="0" w:leftChars="0" w:right="0" w:rightChars="0" w:firstLine="0" w:firstLineChars="0"/>
        <w:jc w:val="left"/>
        <w:textAlignment w:val="auto"/>
        <w:outlineLvl w:val="9"/>
        <w:rPr>
          <w:rFonts w:hint="eastAsia" w:ascii="仿宋" w:hAnsi="仿宋" w:eastAsia="仿宋" w:cs="仿宋"/>
          <w:b w:val="0"/>
          <w:bCs w:val="0"/>
          <w:color w:val="000000" w:themeColor="text1"/>
          <w:spacing w:val="0"/>
          <w:sz w:val="24"/>
          <w:szCs w:val="24"/>
          <w:u w:val="none"/>
          <w:lang w:val="en-US" w:eastAsia="zh-CN"/>
          <w14:textFill>
            <w14:solidFill>
              <w14:schemeClr w14:val="tx1"/>
            </w14:solidFill>
          </w14:textFill>
        </w:rPr>
      </w:pPr>
      <w:r>
        <w:rPr>
          <w:rFonts w:hint="eastAsia" w:ascii="仿宋" w:hAnsi="仿宋" w:eastAsia="仿宋" w:cs="仿宋"/>
          <w:b w:val="0"/>
          <w:bCs w:val="0"/>
          <w:color w:val="000000" w:themeColor="text1"/>
          <w:spacing w:val="0"/>
          <w:sz w:val="24"/>
          <w:szCs w:val="24"/>
          <w:u w:val="none"/>
          <w:lang w:val="en-US" w:eastAsia="zh-CN"/>
          <w14:textFill>
            <w14:solidFill>
              <w14:schemeClr w14:val="tx1"/>
            </w14:solidFill>
          </w14:textFill>
        </w:rPr>
        <w:t>七、投标货物质量保证资料</w:t>
      </w:r>
    </w:p>
    <w:p w14:paraId="6C452FD5">
      <w:pPr>
        <w:keepNext w:val="0"/>
        <w:keepLines w:val="0"/>
        <w:pageBreakBefore w:val="0"/>
        <w:widowControl w:val="0"/>
        <w:numPr>
          <w:ilvl w:val="0"/>
          <w:numId w:val="0"/>
        </w:numPr>
        <w:kinsoku/>
        <w:wordWrap/>
        <w:overflowPunct/>
        <w:topLinePunct w:val="0"/>
        <w:autoSpaceDE/>
        <w:autoSpaceDN/>
        <w:bidi w:val="0"/>
        <w:adjustRightInd/>
        <w:snapToGrid/>
        <w:spacing w:after="313" w:afterLines="100" w:line="240" w:lineRule="auto"/>
        <w:ind w:left="0" w:leftChars="0" w:right="0" w:rightChars="0" w:firstLine="0" w:firstLineChars="0"/>
        <w:jc w:val="left"/>
        <w:textAlignment w:val="auto"/>
        <w:outlineLvl w:val="9"/>
        <w:rPr>
          <w:rFonts w:hint="eastAsia" w:ascii="仿宋" w:hAnsi="仿宋" w:eastAsia="仿宋" w:cs="仿宋"/>
          <w:b w:val="0"/>
          <w:bCs w:val="0"/>
          <w:color w:val="000000" w:themeColor="text1"/>
          <w:spacing w:val="0"/>
          <w:sz w:val="24"/>
          <w:szCs w:val="24"/>
          <w:u w:val="none"/>
          <w:lang w:val="en-US" w:eastAsia="zh-CN"/>
          <w14:textFill>
            <w14:solidFill>
              <w14:schemeClr w14:val="tx1"/>
            </w14:solidFill>
          </w14:textFill>
        </w:rPr>
      </w:pPr>
      <w:r>
        <w:rPr>
          <w:rFonts w:hint="eastAsia" w:ascii="仿宋" w:hAnsi="仿宋" w:eastAsia="仿宋" w:cs="仿宋"/>
          <w:b w:val="0"/>
          <w:bCs w:val="0"/>
          <w:color w:val="000000" w:themeColor="text1"/>
          <w:spacing w:val="0"/>
          <w:sz w:val="24"/>
          <w:szCs w:val="24"/>
          <w:u w:val="none"/>
          <w:lang w:val="en-US" w:eastAsia="zh-CN"/>
          <w14:textFill>
            <w14:solidFill>
              <w14:schemeClr w14:val="tx1"/>
            </w14:solidFill>
          </w14:textFill>
        </w:rPr>
        <w:t>八、技术文件</w:t>
      </w:r>
    </w:p>
    <w:p w14:paraId="66C8CC7B">
      <w:pPr>
        <w:ind w:left="0" w:leftChars="0" w:firstLine="0" w:firstLineChars="0"/>
        <w:jc w:val="both"/>
        <w:outlineLvl w:val="9"/>
        <w:rPr>
          <w:rFonts w:hint="eastAsia" w:ascii="仿宋" w:hAnsi="仿宋" w:eastAsia="仿宋" w:cs="仿宋"/>
          <w:b w:val="0"/>
          <w:bCs w:val="0"/>
          <w:color w:val="000000" w:themeColor="text1"/>
          <w:spacing w:val="0"/>
          <w:sz w:val="24"/>
          <w:szCs w:val="24"/>
          <w:u w:val="none"/>
          <w:lang w:val="en-US" w:eastAsia="zh-CN"/>
          <w14:textFill>
            <w14:solidFill>
              <w14:schemeClr w14:val="tx1"/>
            </w14:solidFill>
          </w14:textFill>
        </w:rPr>
      </w:pPr>
      <w:r>
        <w:rPr>
          <w:rFonts w:hint="eastAsia" w:ascii="仿宋" w:hAnsi="仿宋" w:eastAsia="仿宋" w:cs="仿宋"/>
          <w:b w:val="0"/>
          <w:bCs w:val="0"/>
          <w:color w:val="000000" w:themeColor="text1"/>
          <w:spacing w:val="0"/>
          <w:sz w:val="24"/>
          <w:szCs w:val="24"/>
          <w:u w:val="none"/>
          <w:lang w:val="en-US" w:eastAsia="zh-CN"/>
          <w14:textFill>
            <w14:solidFill>
              <w14:schemeClr w14:val="tx1"/>
            </w14:solidFill>
          </w14:textFill>
        </w:rPr>
        <w:t>九、其他资料</w:t>
      </w:r>
    </w:p>
    <w:p w14:paraId="31B14AF6">
      <w:pPr>
        <w:ind w:left="0" w:leftChars="0" w:firstLine="0" w:firstLineChars="0"/>
        <w:jc w:val="both"/>
        <w:outlineLvl w:val="9"/>
        <w:rPr>
          <w:rFonts w:hint="eastAsia" w:ascii="仿宋" w:hAnsi="仿宋" w:eastAsia="仿宋" w:cs="仿宋"/>
          <w:b w:val="0"/>
          <w:bCs w:val="0"/>
          <w:color w:val="0000FF"/>
          <w:spacing w:val="0"/>
          <w:sz w:val="24"/>
          <w:szCs w:val="24"/>
          <w:u w:val="none"/>
          <w:lang w:val="en-US" w:eastAsia="zh-CN"/>
        </w:rPr>
      </w:pPr>
    </w:p>
    <w:p w14:paraId="37171214">
      <w:pPr>
        <w:ind w:left="0" w:leftChars="0" w:firstLine="0" w:firstLineChars="0"/>
        <w:jc w:val="both"/>
        <w:outlineLvl w:val="9"/>
        <w:rPr>
          <w:rFonts w:hint="eastAsia" w:ascii="仿宋" w:hAnsi="仿宋" w:eastAsia="仿宋" w:cs="仿宋"/>
          <w:b w:val="0"/>
          <w:bCs w:val="0"/>
          <w:color w:val="0000FF"/>
          <w:spacing w:val="0"/>
          <w:sz w:val="24"/>
          <w:szCs w:val="24"/>
          <w:u w:val="none"/>
          <w:lang w:val="en-US" w:eastAsia="zh-CN"/>
        </w:rPr>
      </w:pPr>
    </w:p>
    <w:p w14:paraId="3BD9F9A1">
      <w:pPr>
        <w:ind w:left="0" w:leftChars="0" w:firstLine="0" w:firstLineChars="0"/>
        <w:jc w:val="both"/>
        <w:outlineLvl w:val="9"/>
        <w:rPr>
          <w:rFonts w:hint="eastAsia" w:ascii="仿宋" w:hAnsi="仿宋" w:eastAsia="仿宋" w:cs="仿宋"/>
          <w:b w:val="0"/>
          <w:bCs w:val="0"/>
          <w:color w:val="0000FF"/>
          <w:spacing w:val="0"/>
          <w:sz w:val="24"/>
          <w:szCs w:val="24"/>
          <w:u w:val="none"/>
          <w:lang w:val="en-US" w:eastAsia="zh-CN"/>
        </w:rPr>
      </w:pPr>
    </w:p>
    <w:p w14:paraId="0E9A9CB6">
      <w:pPr>
        <w:ind w:left="0" w:leftChars="0" w:firstLine="0" w:firstLineChars="0"/>
        <w:jc w:val="both"/>
        <w:outlineLvl w:val="9"/>
        <w:rPr>
          <w:rFonts w:hint="eastAsia" w:ascii="仿宋" w:hAnsi="仿宋" w:eastAsia="仿宋" w:cs="仿宋"/>
          <w:b w:val="0"/>
          <w:bCs w:val="0"/>
          <w:color w:val="0000FF"/>
          <w:spacing w:val="0"/>
          <w:sz w:val="24"/>
          <w:szCs w:val="24"/>
          <w:u w:val="none"/>
          <w:lang w:val="en-US" w:eastAsia="zh-CN"/>
        </w:rPr>
      </w:pPr>
    </w:p>
    <w:p w14:paraId="7A68ADFE">
      <w:pPr>
        <w:ind w:left="0" w:leftChars="0" w:firstLine="0" w:firstLineChars="0"/>
        <w:jc w:val="both"/>
        <w:outlineLvl w:val="9"/>
        <w:rPr>
          <w:rFonts w:hint="eastAsia" w:ascii="仿宋" w:hAnsi="仿宋" w:eastAsia="仿宋" w:cs="仿宋"/>
          <w:b w:val="0"/>
          <w:bCs w:val="0"/>
          <w:color w:val="0000FF"/>
          <w:spacing w:val="0"/>
          <w:sz w:val="24"/>
          <w:szCs w:val="24"/>
          <w:u w:val="none"/>
          <w:lang w:val="en-US" w:eastAsia="zh-CN"/>
        </w:rPr>
      </w:pPr>
    </w:p>
    <w:p w14:paraId="2EBE62C1">
      <w:pPr>
        <w:ind w:left="0" w:leftChars="0" w:firstLine="0" w:firstLineChars="0"/>
        <w:jc w:val="both"/>
        <w:outlineLvl w:val="9"/>
        <w:rPr>
          <w:rFonts w:hint="eastAsia" w:ascii="仿宋" w:hAnsi="仿宋" w:eastAsia="仿宋" w:cs="仿宋"/>
          <w:b w:val="0"/>
          <w:bCs w:val="0"/>
          <w:color w:val="0000FF"/>
          <w:spacing w:val="0"/>
          <w:sz w:val="24"/>
          <w:szCs w:val="24"/>
          <w:u w:val="none"/>
          <w:lang w:val="en-US" w:eastAsia="zh-CN"/>
        </w:rPr>
      </w:pPr>
    </w:p>
    <w:p w14:paraId="7B5C1D56">
      <w:pPr>
        <w:ind w:left="0" w:leftChars="0" w:firstLine="0" w:firstLineChars="0"/>
        <w:jc w:val="both"/>
        <w:outlineLvl w:val="9"/>
        <w:rPr>
          <w:rFonts w:hint="eastAsia" w:ascii="仿宋" w:hAnsi="仿宋" w:eastAsia="仿宋" w:cs="仿宋"/>
          <w:b w:val="0"/>
          <w:bCs/>
          <w:color w:val="auto"/>
          <w:sz w:val="22"/>
          <w:szCs w:val="22"/>
        </w:rPr>
      </w:pPr>
      <w:r>
        <w:rPr>
          <w:rFonts w:hint="eastAsia" w:ascii="仿宋" w:hAnsi="仿宋" w:eastAsia="仿宋" w:cs="仿宋"/>
          <w:b w:val="0"/>
          <w:bCs/>
          <w:color w:val="auto"/>
          <w:sz w:val="22"/>
          <w:szCs w:val="22"/>
          <w:lang w:val="en-US" w:eastAsia="zh-CN"/>
        </w:rPr>
        <w:t>（注：投标供应商编制投标文件目录时应编制页码，可做详细目录；但目录顺序应与本表一致。）</w:t>
      </w:r>
    </w:p>
    <w:p w14:paraId="5529E23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u w:val="none"/>
          <w:lang w:val="en-US" w:eastAsia="zh-CN"/>
        </w:rPr>
        <w:sectPr>
          <w:pgSz w:w="11906" w:h="16838"/>
          <w:pgMar w:top="1440" w:right="1800" w:bottom="873" w:left="1800" w:header="851" w:footer="992" w:gutter="0"/>
          <w:pgNumType w:fmt="decimal"/>
          <w:cols w:space="0" w:num="1"/>
          <w:rtlGutter w:val="0"/>
          <w:docGrid w:type="lines" w:linePitch="312" w:charSpace="0"/>
        </w:sectPr>
      </w:pPr>
    </w:p>
    <w:p w14:paraId="2A028C0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u w:val="none"/>
          <w:lang w:val="en-US" w:eastAsia="zh-CN"/>
        </w:rPr>
      </w:pPr>
    </w:p>
    <w:p w14:paraId="194C1153">
      <w:pPr>
        <w:pStyle w:val="2"/>
        <w:numPr>
          <w:ilvl w:val="0"/>
          <w:numId w:val="0"/>
        </w:numPr>
        <w:bidi w:val="0"/>
        <w:rPr>
          <w:rFonts w:hint="eastAsia" w:ascii="仿宋" w:hAnsi="仿宋" w:eastAsia="仿宋" w:cs="仿宋"/>
          <w:b/>
          <w:bCs/>
          <w:lang w:val="en-US" w:eastAsia="zh-CN"/>
        </w:rPr>
      </w:pPr>
      <w:bookmarkStart w:id="150" w:name="_Toc13301"/>
      <w:bookmarkStart w:id="151" w:name="_Toc32733"/>
      <w:r>
        <w:rPr>
          <w:rFonts w:hint="eastAsia" w:ascii="仿宋" w:hAnsi="仿宋" w:eastAsia="仿宋" w:cs="仿宋"/>
          <w:b/>
          <w:bCs/>
          <w:spacing w:val="15"/>
          <w:kern w:val="0"/>
          <w:sz w:val="36"/>
          <w:szCs w:val="44"/>
          <w:lang w:val="en-US" w:eastAsia="zh-CN" w:bidi="ar-SA"/>
        </w:rPr>
        <w:t>一、</w:t>
      </w:r>
      <w:r>
        <w:rPr>
          <w:rFonts w:hint="eastAsia" w:ascii="仿宋" w:hAnsi="仿宋" w:eastAsia="仿宋" w:cs="仿宋"/>
          <w:b/>
          <w:bCs/>
          <w:lang w:val="en-US" w:eastAsia="zh-CN"/>
        </w:rPr>
        <w:t>投标函</w:t>
      </w:r>
      <w:bookmarkEnd w:id="150"/>
      <w:bookmarkEnd w:id="151"/>
    </w:p>
    <w:p w14:paraId="5AAC1E1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60" w:lineRule="exact"/>
        <w:ind w:right="0" w:rightChars="0"/>
        <w:jc w:val="left"/>
        <w:textAlignment w:val="auto"/>
        <w:outlineLvl w:val="9"/>
        <w:rPr>
          <w:rFonts w:hint="eastAsia" w:ascii="仿宋" w:hAnsi="仿宋" w:eastAsia="仿宋" w:cs="仿宋"/>
          <w:b w:val="0"/>
          <w:bCs w:val="0"/>
          <w:color w:val="auto"/>
          <w:spacing w:val="0"/>
          <w:sz w:val="21"/>
          <w:szCs w:val="21"/>
          <w:u w:val="none"/>
          <w:lang w:val="en-US" w:eastAsia="zh-CN"/>
        </w:rPr>
      </w:pPr>
      <w:r>
        <w:rPr>
          <w:rFonts w:hint="eastAsia" w:ascii="仿宋" w:hAnsi="仿宋" w:eastAsia="仿宋" w:cs="仿宋"/>
          <w:b w:val="0"/>
          <w:bCs w:val="0"/>
          <w:color w:val="auto"/>
          <w:spacing w:val="0"/>
          <w:sz w:val="21"/>
          <w:szCs w:val="21"/>
          <w:u w:val="single"/>
          <w:lang w:val="en-US" w:eastAsia="zh-CN"/>
        </w:rPr>
        <w:t xml:space="preserve">              （</w:t>
      </w:r>
      <w:r>
        <w:rPr>
          <w:rFonts w:hint="eastAsia" w:ascii="仿宋" w:hAnsi="仿宋" w:eastAsia="仿宋" w:cs="仿宋"/>
          <w:b w:val="0"/>
          <w:bCs w:val="0"/>
          <w:color w:val="auto"/>
          <w:spacing w:val="0"/>
          <w:sz w:val="21"/>
          <w:szCs w:val="21"/>
          <w:u w:val="none"/>
          <w:lang w:val="en-US" w:eastAsia="zh-CN"/>
        </w:rPr>
        <w:t>招标人名称）：</w:t>
      </w:r>
    </w:p>
    <w:p w14:paraId="1B07217F">
      <w:pPr>
        <w:keepNext w:val="0"/>
        <w:keepLines w:val="0"/>
        <w:pageBreakBefore w:val="0"/>
        <w:widowControl w:val="0"/>
        <w:numPr>
          <w:ilvl w:val="0"/>
          <w:numId w:val="21"/>
        </w:numPr>
        <w:kinsoku/>
        <w:wordWrap/>
        <w:overflowPunct/>
        <w:topLinePunct w:val="0"/>
        <w:autoSpaceDE/>
        <w:autoSpaceDN/>
        <w:bidi w:val="0"/>
        <w:adjustRightInd/>
        <w:snapToGrid/>
        <w:spacing w:after="126" w:afterLines="40" w:line="260" w:lineRule="exact"/>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u w:val="none"/>
          <w:lang w:val="en-US" w:eastAsia="zh-CN"/>
        </w:rPr>
      </w:pPr>
      <w:r>
        <w:rPr>
          <w:rFonts w:hint="eastAsia" w:ascii="仿宋" w:hAnsi="仿宋" w:eastAsia="仿宋" w:cs="仿宋"/>
          <w:b w:val="0"/>
          <w:bCs w:val="0"/>
          <w:color w:val="auto"/>
          <w:spacing w:val="0"/>
          <w:sz w:val="21"/>
          <w:szCs w:val="21"/>
          <w:u w:val="none"/>
          <w:lang w:val="en-US" w:eastAsia="zh-CN"/>
        </w:rPr>
        <w:t>我方己仔细研究了</w:t>
      </w:r>
      <w:r>
        <w:rPr>
          <w:rFonts w:hint="eastAsia" w:ascii="仿宋" w:hAnsi="仿宋" w:eastAsia="仿宋" w:cs="仿宋"/>
          <w:b w:val="0"/>
          <w:bCs w:val="0"/>
          <w:color w:val="auto"/>
          <w:spacing w:val="0"/>
          <w:sz w:val="21"/>
          <w:szCs w:val="21"/>
          <w:u w:val="single"/>
          <w:lang w:val="en-US" w:eastAsia="zh-CN"/>
        </w:rPr>
        <w:t xml:space="preserve">                </w:t>
      </w:r>
      <w:r>
        <w:rPr>
          <w:rFonts w:hint="eastAsia" w:ascii="仿宋" w:hAnsi="仿宋" w:eastAsia="仿宋" w:cs="仿宋"/>
          <w:b w:val="0"/>
          <w:bCs w:val="0"/>
          <w:color w:val="auto"/>
          <w:spacing w:val="0"/>
          <w:sz w:val="21"/>
          <w:szCs w:val="21"/>
          <w:u w:val="none"/>
          <w:lang w:val="en-US" w:eastAsia="zh-CN"/>
        </w:rPr>
        <w:t>（项目名称）采购招标项目招标文件的全部内容，愿意以人民币（大写）</w:t>
      </w:r>
      <w:r>
        <w:rPr>
          <w:rFonts w:hint="eastAsia" w:ascii="仿宋" w:hAnsi="仿宋" w:eastAsia="仿宋" w:cs="仿宋"/>
          <w:b w:val="0"/>
          <w:bCs w:val="0"/>
          <w:color w:val="auto"/>
          <w:spacing w:val="0"/>
          <w:sz w:val="21"/>
          <w:szCs w:val="21"/>
          <w:u w:val="single"/>
          <w:lang w:val="en-US" w:eastAsia="zh-CN"/>
        </w:rPr>
        <w:t xml:space="preserve">              </w:t>
      </w:r>
      <w:r>
        <w:rPr>
          <w:rFonts w:hint="eastAsia" w:ascii="仿宋" w:hAnsi="仿宋" w:eastAsia="仿宋" w:cs="仿宋"/>
          <w:b w:val="0"/>
          <w:bCs w:val="0"/>
          <w:color w:val="auto"/>
          <w:spacing w:val="0"/>
          <w:sz w:val="21"/>
          <w:szCs w:val="21"/>
          <w:u w:val="none"/>
          <w:lang w:val="en-US" w:eastAsia="zh-CN"/>
        </w:rPr>
        <w:t>(￥</w:t>
      </w:r>
      <w:r>
        <w:rPr>
          <w:rFonts w:hint="eastAsia" w:ascii="仿宋" w:hAnsi="仿宋" w:eastAsia="仿宋" w:cs="仿宋"/>
          <w:b w:val="0"/>
          <w:bCs w:val="0"/>
          <w:color w:val="auto"/>
          <w:spacing w:val="0"/>
          <w:sz w:val="21"/>
          <w:szCs w:val="21"/>
          <w:u w:val="single"/>
          <w:lang w:val="en-US" w:eastAsia="zh-CN"/>
        </w:rPr>
        <w:t xml:space="preserve">            </w:t>
      </w:r>
      <w:r>
        <w:rPr>
          <w:rFonts w:hint="eastAsia" w:ascii="仿宋" w:hAnsi="仿宋" w:eastAsia="仿宋" w:cs="仿宋"/>
          <w:b w:val="0"/>
          <w:bCs w:val="0"/>
          <w:color w:val="auto"/>
          <w:spacing w:val="0"/>
          <w:sz w:val="21"/>
          <w:szCs w:val="21"/>
          <w:u w:val="none"/>
          <w:lang w:val="en-US" w:eastAsia="zh-CN"/>
        </w:rPr>
        <w:t>)的投标总报价，并按合同约定履行义务。</w:t>
      </w:r>
    </w:p>
    <w:p w14:paraId="31D5A9BF">
      <w:pPr>
        <w:keepNext w:val="0"/>
        <w:keepLines w:val="0"/>
        <w:pageBreakBefore w:val="0"/>
        <w:widowControl w:val="0"/>
        <w:numPr>
          <w:ilvl w:val="0"/>
          <w:numId w:val="21"/>
        </w:numPr>
        <w:kinsoku/>
        <w:wordWrap/>
        <w:overflowPunct/>
        <w:topLinePunct w:val="0"/>
        <w:autoSpaceDE/>
        <w:autoSpaceDN/>
        <w:bidi w:val="0"/>
        <w:adjustRightInd/>
        <w:snapToGrid/>
        <w:spacing w:after="126" w:afterLines="40" w:line="260" w:lineRule="exact"/>
        <w:ind w:left="0" w:leftChars="0" w:right="0" w:rightChars="0" w:firstLine="420" w:firstLineChars="200"/>
        <w:jc w:val="left"/>
        <w:textAlignment w:val="auto"/>
        <w:outlineLvl w:val="9"/>
        <w:rPr>
          <w:rFonts w:hint="eastAsia" w:ascii="仿宋" w:hAnsi="仿宋" w:eastAsia="仿宋" w:cs="仿宋"/>
          <w:b w:val="0"/>
          <w:bCs w:val="0"/>
          <w:color w:val="000000" w:themeColor="text1"/>
          <w:spacing w:val="0"/>
          <w:sz w:val="21"/>
          <w:szCs w:val="21"/>
          <w:u w:val="none"/>
          <w:lang w:val="en-US" w:eastAsia="zh-CN"/>
          <w14:textFill>
            <w14:solidFill>
              <w14:schemeClr w14:val="tx1"/>
            </w14:solidFill>
          </w14:textFill>
        </w:rPr>
      </w:pPr>
      <w:r>
        <w:rPr>
          <w:rFonts w:hint="eastAsia" w:ascii="仿宋" w:hAnsi="仿宋" w:eastAsia="仿宋" w:cs="仿宋"/>
          <w:b w:val="0"/>
          <w:bCs w:val="0"/>
          <w:color w:val="000000" w:themeColor="text1"/>
          <w:spacing w:val="0"/>
          <w:sz w:val="21"/>
          <w:szCs w:val="21"/>
          <w:u w:val="none"/>
          <w:lang w:val="en-US" w:eastAsia="zh-CN"/>
          <w14:textFill>
            <w14:solidFill>
              <w14:schemeClr w14:val="tx1"/>
            </w14:solidFill>
          </w14:textFill>
        </w:rPr>
        <w:t>我方的投标文件包括下列内容：</w:t>
      </w:r>
    </w:p>
    <w:p w14:paraId="4BC513B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60" w:lineRule="exact"/>
        <w:ind w:left="0" w:leftChars="0" w:right="0" w:rightChars="0" w:firstLine="420" w:firstLineChars="200"/>
        <w:jc w:val="left"/>
        <w:textAlignment w:val="auto"/>
        <w:outlineLvl w:val="9"/>
        <w:rPr>
          <w:rFonts w:hint="eastAsia" w:ascii="仿宋" w:hAnsi="仿宋" w:eastAsia="仿宋" w:cs="仿宋"/>
          <w:b w:val="0"/>
          <w:bCs w:val="0"/>
          <w:color w:val="000000" w:themeColor="text1"/>
          <w:spacing w:val="0"/>
          <w:sz w:val="21"/>
          <w:szCs w:val="21"/>
          <w:u w:val="none"/>
          <w:lang w:val="en-US" w:eastAsia="zh-CN"/>
          <w14:textFill>
            <w14:solidFill>
              <w14:schemeClr w14:val="tx1"/>
            </w14:solidFill>
          </w14:textFill>
        </w:rPr>
      </w:pPr>
      <w:r>
        <w:rPr>
          <w:rFonts w:hint="eastAsia" w:ascii="仿宋" w:hAnsi="仿宋" w:eastAsia="仿宋" w:cs="仿宋"/>
          <w:b w:val="0"/>
          <w:bCs w:val="0"/>
          <w:color w:val="000000" w:themeColor="text1"/>
          <w:spacing w:val="0"/>
          <w:kern w:val="0"/>
          <w:sz w:val="21"/>
          <w:szCs w:val="21"/>
          <w:lang w:val="en-US" w:eastAsia="zh-CN" w:bidi="ar-SA"/>
          <w14:textFill>
            <w14:solidFill>
              <w14:schemeClr w14:val="tx1"/>
            </w14:solidFill>
          </w14:textFill>
        </w:rPr>
        <w:t>(1)</w:t>
      </w:r>
      <w:r>
        <w:rPr>
          <w:rFonts w:hint="eastAsia" w:ascii="仿宋" w:hAnsi="仿宋" w:eastAsia="仿宋" w:cs="仿宋"/>
          <w:b w:val="0"/>
          <w:bCs w:val="0"/>
          <w:color w:val="000000" w:themeColor="text1"/>
          <w:spacing w:val="0"/>
          <w:sz w:val="21"/>
          <w:szCs w:val="21"/>
          <w:u w:val="none"/>
          <w:lang w:val="en-US" w:eastAsia="zh-CN"/>
          <w14:textFill>
            <w14:solidFill>
              <w14:schemeClr w14:val="tx1"/>
            </w14:solidFill>
          </w14:textFill>
        </w:rPr>
        <w:t>投标函；</w:t>
      </w:r>
    </w:p>
    <w:p w14:paraId="2643AD5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60" w:lineRule="exact"/>
        <w:ind w:left="0" w:leftChars="0" w:right="0" w:rightChars="0" w:firstLine="420" w:firstLineChars="200"/>
        <w:jc w:val="left"/>
        <w:textAlignment w:val="auto"/>
        <w:outlineLvl w:val="9"/>
        <w:rPr>
          <w:rFonts w:hint="eastAsia" w:ascii="仿宋" w:hAnsi="仿宋" w:eastAsia="仿宋" w:cs="仿宋"/>
          <w:b w:val="0"/>
          <w:bCs w:val="0"/>
          <w:color w:val="000000" w:themeColor="text1"/>
          <w:spacing w:val="0"/>
          <w:sz w:val="21"/>
          <w:szCs w:val="21"/>
          <w:u w:val="none"/>
          <w:lang w:val="en-US" w:eastAsia="zh-CN"/>
          <w14:textFill>
            <w14:solidFill>
              <w14:schemeClr w14:val="tx1"/>
            </w14:solidFill>
          </w14:textFill>
        </w:rPr>
      </w:pPr>
      <w:r>
        <w:rPr>
          <w:rFonts w:hint="eastAsia" w:ascii="仿宋" w:hAnsi="仿宋" w:eastAsia="仿宋" w:cs="仿宋"/>
          <w:b w:val="0"/>
          <w:bCs w:val="0"/>
          <w:color w:val="000000" w:themeColor="text1"/>
          <w:spacing w:val="0"/>
          <w:kern w:val="0"/>
          <w:sz w:val="21"/>
          <w:szCs w:val="21"/>
          <w:lang w:val="en-US" w:eastAsia="zh-CN" w:bidi="ar-SA"/>
          <w14:textFill>
            <w14:solidFill>
              <w14:schemeClr w14:val="tx1"/>
            </w14:solidFill>
          </w14:textFill>
        </w:rPr>
        <w:t>(2)</w:t>
      </w:r>
      <w:r>
        <w:rPr>
          <w:rFonts w:hint="eastAsia" w:ascii="仿宋" w:hAnsi="仿宋" w:eastAsia="仿宋" w:cs="仿宋"/>
          <w:b w:val="0"/>
          <w:bCs w:val="0"/>
          <w:color w:val="000000" w:themeColor="text1"/>
          <w:spacing w:val="0"/>
          <w:sz w:val="21"/>
          <w:szCs w:val="21"/>
          <w:u w:val="none"/>
          <w:lang w:val="en-US" w:eastAsia="zh-CN"/>
          <w14:textFill>
            <w14:solidFill>
              <w14:schemeClr w14:val="tx1"/>
            </w14:solidFill>
          </w14:textFill>
        </w:rPr>
        <w:t>法定代表人（单位负责人）身份证明或授权委托书；</w:t>
      </w:r>
    </w:p>
    <w:p w14:paraId="34E4A61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60" w:lineRule="exact"/>
        <w:ind w:left="0" w:leftChars="0" w:right="0" w:rightChars="0" w:firstLine="420" w:firstLineChars="200"/>
        <w:jc w:val="left"/>
        <w:textAlignment w:val="auto"/>
        <w:outlineLvl w:val="9"/>
        <w:rPr>
          <w:rFonts w:hint="eastAsia" w:ascii="仿宋" w:hAnsi="仿宋" w:eastAsia="仿宋" w:cs="仿宋"/>
          <w:b w:val="0"/>
          <w:bCs w:val="0"/>
          <w:color w:val="000000" w:themeColor="text1"/>
          <w:spacing w:val="0"/>
          <w:sz w:val="21"/>
          <w:szCs w:val="21"/>
          <w:u w:val="none"/>
          <w:lang w:val="en-US" w:eastAsia="zh-CN"/>
          <w14:textFill>
            <w14:solidFill>
              <w14:schemeClr w14:val="tx1"/>
            </w14:solidFill>
          </w14:textFill>
        </w:rPr>
      </w:pPr>
      <w:r>
        <w:rPr>
          <w:rFonts w:hint="eastAsia" w:ascii="仿宋" w:hAnsi="仿宋" w:eastAsia="仿宋" w:cs="仿宋"/>
          <w:b w:val="0"/>
          <w:bCs w:val="0"/>
          <w:color w:val="000000" w:themeColor="text1"/>
          <w:spacing w:val="0"/>
          <w:kern w:val="0"/>
          <w:sz w:val="21"/>
          <w:szCs w:val="21"/>
          <w:lang w:val="en-US" w:eastAsia="zh-CN" w:bidi="ar-SA"/>
          <w14:textFill>
            <w14:solidFill>
              <w14:schemeClr w14:val="tx1"/>
            </w14:solidFill>
          </w14:textFill>
        </w:rPr>
        <w:t>(3)</w:t>
      </w:r>
      <w:r>
        <w:rPr>
          <w:rFonts w:hint="eastAsia" w:ascii="仿宋" w:hAnsi="仿宋" w:eastAsia="仿宋" w:cs="仿宋"/>
          <w:b w:val="0"/>
          <w:bCs w:val="0"/>
          <w:color w:val="000000" w:themeColor="text1"/>
          <w:spacing w:val="0"/>
          <w:sz w:val="21"/>
          <w:szCs w:val="21"/>
          <w:u w:val="none"/>
          <w:lang w:val="en-US" w:eastAsia="zh-CN"/>
          <w14:textFill>
            <w14:solidFill>
              <w14:schemeClr w14:val="tx1"/>
            </w14:solidFill>
          </w14:textFill>
        </w:rPr>
        <w:t>投标保证金；</w:t>
      </w:r>
    </w:p>
    <w:p w14:paraId="71E5A40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60" w:lineRule="exact"/>
        <w:ind w:left="0" w:leftChars="0" w:right="0" w:rightChars="0" w:firstLine="420" w:firstLineChars="200"/>
        <w:jc w:val="left"/>
        <w:textAlignment w:val="auto"/>
        <w:outlineLvl w:val="9"/>
        <w:rPr>
          <w:rFonts w:hint="eastAsia" w:ascii="仿宋" w:hAnsi="仿宋" w:eastAsia="仿宋" w:cs="仿宋"/>
          <w:b w:val="0"/>
          <w:bCs w:val="0"/>
          <w:color w:val="000000" w:themeColor="text1"/>
          <w:spacing w:val="0"/>
          <w:sz w:val="21"/>
          <w:szCs w:val="21"/>
          <w:u w:val="none"/>
          <w:lang w:val="en-US" w:eastAsia="zh-CN"/>
          <w14:textFill>
            <w14:solidFill>
              <w14:schemeClr w14:val="tx1"/>
            </w14:solidFill>
          </w14:textFill>
        </w:rPr>
      </w:pPr>
      <w:r>
        <w:rPr>
          <w:rFonts w:hint="eastAsia" w:ascii="仿宋" w:hAnsi="仿宋" w:eastAsia="仿宋" w:cs="仿宋"/>
          <w:b w:val="0"/>
          <w:bCs w:val="0"/>
          <w:color w:val="000000" w:themeColor="text1"/>
          <w:spacing w:val="0"/>
          <w:kern w:val="0"/>
          <w:sz w:val="21"/>
          <w:szCs w:val="21"/>
          <w:lang w:val="en-US" w:eastAsia="zh-CN" w:bidi="ar-SA"/>
          <w14:textFill>
            <w14:solidFill>
              <w14:schemeClr w14:val="tx1"/>
            </w14:solidFill>
          </w14:textFill>
        </w:rPr>
        <w:t>(4)</w:t>
      </w:r>
      <w:r>
        <w:rPr>
          <w:rFonts w:hint="eastAsia" w:ascii="仿宋" w:hAnsi="仿宋" w:eastAsia="仿宋" w:cs="仿宋"/>
          <w:b w:val="0"/>
          <w:bCs w:val="0"/>
          <w:color w:val="000000" w:themeColor="text1"/>
          <w:spacing w:val="0"/>
          <w:sz w:val="21"/>
          <w:szCs w:val="21"/>
          <w:u w:val="none"/>
          <w:lang w:val="en-US" w:eastAsia="zh-CN"/>
          <w14:textFill>
            <w14:solidFill>
              <w14:schemeClr w14:val="tx1"/>
            </w14:solidFill>
          </w14:textFill>
        </w:rPr>
        <w:t>商务和技术偏差表；</w:t>
      </w:r>
    </w:p>
    <w:p w14:paraId="248301B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60" w:lineRule="exact"/>
        <w:ind w:left="0" w:leftChars="0" w:right="0" w:rightChars="0" w:firstLine="420" w:firstLineChars="200"/>
        <w:jc w:val="left"/>
        <w:textAlignment w:val="auto"/>
        <w:outlineLvl w:val="9"/>
        <w:rPr>
          <w:rFonts w:hint="eastAsia" w:ascii="仿宋" w:hAnsi="仿宋" w:eastAsia="仿宋" w:cs="仿宋"/>
          <w:b w:val="0"/>
          <w:bCs w:val="0"/>
          <w:color w:val="000000" w:themeColor="text1"/>
          <w:spacing w:val="0"/>
          <w:sz w:val="21"/>
          <w:szCs w:val="21"/>
          <w:u w:val="none"/>
          <w:lang w:val="en-US" w:eastAsia="zh-CN"/>
          <w14:textFill>
            <w14:solidFill>
              <w14:schemeClr w14:val="tx1"/>
            </w14:solidFill>
          </w14:textFill>
        </w:rPr>
      </w:pPr>
      <w:r>
        <w:rPr>
          <w:rFonts w:hint="eastAsia" w:ascii="仿宋" w:hAnsi="仿宋" w:eastAsia="仿宋" w:cs="仿宋"/>
          <w:b w:val="0"/>
          <w:bCs w:val="0"/>
          <w:color w:val="000000" w:themeColor="text1"/>
          <w:spacing w:val="0"/>
          <w:kern w:val="0"/>
          <w:sz w:val="21"/>
          <w:szCs w:val="21"/>
          <w:lang w:val="en-US" w:eastAsia="zh-CN" w:bidi="ar-SA"/>
          <w14:textFill>
            <w14:solidFill>
              <w14:schemeClr w14:val="tx1"/>
            </w14:solidFill>
          </w14:textFill>
        </w:rPr>
        <w:t>(5)</w:t>
      </w:r>
      <w:r>
        <w:rPr>
          <w:rFonts w:hint="eastAsia" w:ascii="仿宋" w:hAnsi="仿宋" w:eastAsia="仿宋" w:cs="仿宋"/>
          <w:b w:val="0"/>
          <w:bCs w:val="0"/>
          <w:color w:val="000000" w:themeColor="text1"/>
          <w:spacing w:val="0"/>
          <w:sz w:val="21"/>
          <w:szCs w:val="21"/>
          <w:u w:val="none"/>
          <w:lang w:val="en-US" w:eastAsia="zh-CN"/>
          <w14:textFill>
            <w14:solidFill>
              <w14:schemeClr w14:val="tx1"/>
            </w14:solidFill>
          </w14:textFill>
        </w:rPr>
        <w:t>承诺书；</w:t>
      </w:r>
    </w:p>
    <w:p w14:paraId="013145D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60" w:lineRule="exact"/>
        <w:ind w:left="0" w:leftChars="0" w:right="0" w:rightChars="0" w:firstLine="420" w:firstLineChars="200"/>
        <w:jc w:val="left"/>
        <w:textAlignment w:val="auto"/>
        <w:outlineLvl w:val="9"/>
        <w:rPr>
          <w:rFonts w:hint="eastAsia" w:ascii="仿宋" w:hAnsi="仿宋" w:eastAsia="仿宋" w:cs="仿宋"/>
          <w:b w:val="0"/>
          <w:bCs w:val="0"/>
          <w:color w:val="000000" w:themeColor="text1"/>
          <w:spacing w:val="0"/>
          <w:sz w:val="21"/>
          <w:szCs w:val="21"/>
          <w:u w:val="none"/>
          <w:lang w:val="en-US" w:eastAsia="zh-CN"/>
          <w14:textFill>
            <w14:solidFill>
              <w14:schemeClr w14:val="tx1"/>
            </w14:solidFill>
          </w14:textFill>
        </w:rPr>
      </w:pPr>
      <w:r>
        <w:rPr>
          <w:rFonts w:hint="eastAsia" w:ascii="仿宋" w:hAnsi="仿宋" w:eastAsia="仿宋" w:cs="仿宋"/>
          <w:b w:val="0"/>
          <w:bCs w:val="0"/>
          <w:color w:val="000000" w:themeColor="text1"/>
          <w:spacing w:val="0"/>
          <w:kern w:val="0"/>
          <w:sz w:val="21"/>
          <w:szCs w:val="21"/>
          <w:lang w:val="en-US" w:eastAsia="zh-CN" w:bidi="ar-SA"/>
          <w14:textFill>
            <w14:solidFill>
              <w14:schemeClr w14:val="tx1"/>
            </w14:solidFill>
          </w14:textFill>
        </w:rPr>
        <w:t>(6)</w:t>
      </w:r>
      <w:r>
        <w:rPr>
          <w:rFonts w:hint="eastAsia" w:ascii="仿宋" w:hAnsi="仿宋" w:eastAsia="仿宋" w:cs="仿宋"/>
          <w:b w:val="0"/>
          <w:bCs w:val="0"/>
          <w:color w:val="000000" w:themeColor="text1"/>
          <w:spacing w:val="0"/>
          <w:sz w:val="21"/>
          <w:szCs w:val="21"/>
          <w:u w:val="none"/>
          <w:lang w:val="en-US" w:eastAsia="zh-CN"/>
          <w14:textFill>
            <w14:solidFill>
              <w14:schemeClr w14:val="tx1"/>
            </w14:solidFill>
          </w14:textFill>
        </w:rPr>
        <w:t>资格审查资料；</w:t>
      </w:r>
    </w:p>
    <w:p w14:paraId="0B26FA2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60" w:lineRule="exact"/>
        <w:ind w:left="0" w:leftChars="0" w:right="0" w:rightChars="0" w:firstLine="420" w:firstLineChars="200"/>
        <w:jc w:val="left"/>
        <w:textAlignment w:val="auto"/>
        <w:outlineLvl w:val="9"/>
        <w:rPr>
          <w:rFonts w:hint="eastAsia" w:ascii="仿宋" w:hAnsi="仿宋" w:eastAsia="仿宋" w:cs="仿宋"/>
          <w:b w:val="0"/>
          <w:bCs w:val="0"/>
          <w:color w:val="000000" w:themeColor="text1"/>
          <w:spacing w:val="0"/>
          <w:sz w:val="21"/>
          <w:szCs w:val="21"/>
          <w:u w:val="none"/>
          <w:lang w:val="en-US" w:eastAsia="zh-CN"/>
          <w14:textFill>
            <w14:solidFill>
              <w14:schemeClr w14:val="tx1"/>
            </w14:solidFill>
          </w14:textFill>
        </w:rPr>
      </w:pPr>
      <w:r>
        <w:rPr>
          <w:rFonts w:hint="eastAsia" w:ascii="仿宋" w:hAnsi="仿宋" w:eastAsia="仿宋" w:cs="仿宋"/>
          <w:b w:val="0"/>
          <w:bCs w:val="0"/>
          <w:color w:val="000000" w:themeColor="text1"/>
          <w:spacing w:val="0"/>
          <w:kern w:val="0"/>
          <w:sz w:val="21"/>
          <w:szCs w:val="21"/>
          <w:lang w:val="en-US" w:eastAsia="zh-CN" w:bidi="ar-SA"/>
          <w14:textFill>
            <w14:solidFill>
              <w14:schemeClr w14:val="tx1"/>
            </w14:solidFill>
          </w14:textFill>
        </w:rPr>
        <w:t>(7)</w:t>
      </w:r>
      <w:r>
        <w:rPr>
          <w:rFonts w:hint="eastAsia" w:ascii="仿宋" w:hAnsi="仿宋" w:eastAsia="仿宋" w:cs="仿宋"/>
          <w:b w:val="0"/>
          <w:bCs w:val="0"/>
          <w:color w:val="000000" w:themeColor="text1"/>
          <w:spacing w:val="0"/>
          <w:sz w:val="21"/>
          <w:szCs w:val="21"/>
          <w:u w:val="none"/>
          <w:lang w:val="en-US" w:eastAsia="zh-CN"/>
          <w14:textFill>
            <w14:solidFill>
              <w14:schemeClr w14:val="tx1"/>
            </w14:solidFill>
          </w14:textFill>
        </w:rPr>
        <w:t>投标货物质量保证资料；</w:t>
      </w:r>
    </w:p>
    <w:p w14:paraId="63E4174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60" w:lineRule="exact"/>
        <w:ind w:left="0" w:leftChars="0" w:right="0" w:rightChars="0" w:firstLine="420" w:firstLineChars="200"/>
        <w:jc w:val="left"/>
        <w:textAlignment w:val="auto"/>
        <w:outlineLvl w:val="9"/>
        <w:rPr>
          <w:rFonts w:hint="eastAsia" w:ascii="仿宋" w:hAnsi="仿宋" w:eastAsia="仿宋" w:cs="仿宋"/>
          <w:b w:val="0"/>
          <w:bCs w:val="0"/>
          <w:color w:val="000000" w:themeColor="text1"/>
          <w:spacing w:val="0"/>
          <w:sz w:val="21"/>
          <w:szCs w:val="21"/>
          <w:u w:val="none"/>
          <w:lang w:val="en-US" w:eastAsia="zh-CN"/>
          <w14:textFill>
            <w14:solidFill>
              <w14:schemeClr w14:val="tx1"/>
            </w14:solidFill>
          </w14:textFill>
        </w:rPr>
      </w:pPr>
      <w:r>
        <w:rPr>
          <w:rFonts w:hint="eastAsia" w:ascii="仿宋" w:hAnsi="仿宋" w:eastAsia="仿宋" w:cs="仿宋"/>
          <w:b w:val="0"/>
          <w:bCs w:val="0"/>
          <w:color w:val="000000" w:themeColor="text1"/>
          <w:spacing w:val="0"/>
          <w:kern w:val="0"/>
          <w:sz w:val="21"/>
          <w:szCs w:val="21"/>
          <w:lang w:val="en-US" w:eastAsia="zh-CN" w:bidi="ar-SA"/>
          <w14:textFill>
            <w14:solidFill>
              <w14:schemeClr w14:val="tx1"/>
            </w14:solidFill>
          </w14:textFill>
        </w:rPr>
        <w:t>(8)</w:t>
      </w:r>
      <w:r>
        <w:rPr>
          <w:rFonts w:hint="eastAsia" w:ascii="仿宋" w:hAnsi="仿宋" w:eastAsia="仿宋" w:cs="仿宋"/>
          <w:b w:val="0"/>
          <w:bCs w:val="0"/>
          <w:color w:val="000000" w:themeColor="text1"/>
          <w:spacing w:val="0"/>
          <w:sz w:val="21"/>
          <w:szCs w:val="21"/>
          <w:u w:val="none"/>
          <w:lang w:val="en-US" w:eastAsia="zh-CN"/>
          <w14:textFill>
            <w14:solidFill>
              <w14:schemeClr w14:val="tx1"/>
            </w14:solidFill>
          </w14:textFill>
        </w:rPr>
        <w:t>技术文件；</w:t>
      </w:r>
    </w:p>
    <w:p w14:paraId="5AF42A6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60" w:lineRule="exact"/>
        <w:ind w:left="0" w:leftChars="0" w:right="0" w:rightChars="0" w:firstLine="420" w:firstLineChars="200"/>
        <w:jc w:val="left"/>
        <w:textAlignment w:val="auto"/>
        <w:outlineLvl w:val="9"/>
        <w:rPr>
          <w:rFonts w:hint="eastAsia" w:ascii="仿宋" w:hAnsi="仿宋" w:eastAsia="仿宋" w:cs="仿宋"/>
          <w:b w:val="0"/>
          <w:bCs w:val="0"/>
          <w:color w:val="000000" w:themeColor="text1"/>
          <w:spacing w:val="0"/>
          <w:sz w:val="21"/>
          <w:szCs w:val="21"/>
          <w:u w:val="none"/>
          <w:lang w:val="en-US" w:eastAsia="zh-CN"/>
          <w14:textFill>
            <w14:solidFill>
              <w14:schemeClr w14:val="tx1"/>
            </w14:solidFill>
          </w14:textFill>
        </w:rPr>
      </w:pPr>
      <w:r>
        <w:rPr>
          <w:rFonts w:hint="eastAsia" w:ascii="仿宋" w:hAnsi="仿宋" w:eastAsia="仿宋" w:cs="仿宋"/>
          <w:b w:val="0"/>
          <w:bCs w:val="0"/>
          <w:color w:val="000000" w:themeColor="text1"/>
          <w:spacing w:val="0"/>
          <w:kern w:val="0"/>
          <w:sz w:val="21"/>
          <w:szCs w:val="21"/>
          <w:lang w:val="en-US" w:eastAsia="zh-CN" w:bidi="ar-SA"/>
          <w14:textFill>
            <w14:solidFill>
              <w14:schemeClr w14:val="tx1"/>
            </w14:solidFill>
          </w14:textFill>
        </w:rPr>
        <w:t>(9)</w:t>
      </w:r>
      <w:r>
        <w:rPr>
          <w:rFonts w:hint="eastAsia" w:ascii="仿宋" w:hAnsi="仿宋" w:eastAsia="仿宋" w:cs="仿宋"/>
          <w:b w:val="0"/>
          <w:bCs w:val="0"/>
          <w:color w:val="000000" w:themeColor="text1"/>
          <w:spacing w:val="0"/>
          <w:sz w:val="21"/>
          <w:szCs w:val="21"/>
          <w:u w:val="none"/>
          <w:lang w:val="en-US" w:eastAsia="zh-CN"/>
          <w14:textFill>
            <w14:solidFill>
              <w14:schemeClr w14:val="tx1"/>
            </w14:solidFill>
          </w14:textFill>
        </w:rPr>
        <w:t>其他资料；</w:t>
      </w:r>
    </w:p>
    <w:p w14:paraId="5903552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60" w:lineRule="exact"/>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u w:val="none"/>
          <w:lang w:val="en-US" w:eastAsia="zh-CN"/>
        </w:rPr>
      </w:pPr>
      <w:r>
        <w:rPr>
          <w:rFonts w:hint="eastAsia" w:ascii="仿宋" w:hAnsi="仿宋" w:eastAsia="仿宋" w:cs="仿宋"/>
          <w:b w:val="0"/>
          <w:bCs w:val="0"/>
          <w:color w:val="auto"/>
          <w:spacing w:val="0"/>
          <w:sz w:val="21"/>
          <w:szCs w:val="21"/>
          <w:u w:val="none"/>
          <w:lang w:val="en-US" w:eastAsia="zh-CN"/>
        </w:rPr>
        <w:t>投标文件的上述组成部分如存在内容不一致的，以投标函为准。</w:t>
      </w:r>
    </w:p>
    <w:p w14:paraId="23A8BF10">
      <w:pPr>
        <w:keepNext w:val="0"/>
        <w:keepLines w:val="0"/>
        <w:pageBreakBefore w:val="0"/>
        <w:widowControl w:val="0"/>
        <w:numPr>
          <w:ilvl w:val="0"/>
          <w:numId w:val="22"/>
        </w:numPr>
        <w:kinsoku/>
        <w:wordWrap/>
        <w:overflowPunct/>
        <w:topLinePunct w:val="0"/>
        <w:autoSpaceDE/>
        <w:autoSpaceDN/>
        <w:bidi w:val="0"/>
        <w:adjustRightInd/>
        <w:snapToGrid/>
        <w:spacing w:after="126" w:afterLines="40" w:line="260" w:lineRule="exact"/>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u w:val="none"/>
          <w:lang w:val="en-US" w:eastAsia="zh-CN"/>
        </w:rPr>
      </w:pPr>
      <w:r>
        <w:rPr>
          <w:rFonts w:hint="eastAsia" w:ascii="仿宋" w:hAnsi="仿宋" w:eastAsia="仿宋" w:cs="仿宋"/>
          <w:b w:val="0"/>
          <w:bCs w:val="0"/>
          <w:color w:val="auto"/>
          <w:spacing w:val="0"/>
          <w:sz w:val="21"/>
          <w:szCs w:val="21"/>
          <w:u w:val="none"/>
          <w:lang w:val="en-US" w:eastAsia="zh-CN"/>
        </w:rPr>
        <w:t>我方承诺除商务和技术偏差表列出的偏差外，我方响应招标文件的全部要求。</w:t>
      </w:r>
    </w:p>
    <w:p w14:paraId="250ABDE0">
      <w:pPr>
        <w:keepNext w:val="0"/>
        <w:keepLines w:val="0"/>
        <w:pageBreakBefore w:val="0"/>
        <w:widowControl w:val="0"/>
        <w:numPr>
          <w:ilvl w:val="0"/>
          <w:numId w:val="22"/>
        </w:numPr>
        <w:kinsoku/>
        <w:wordWrap/>
        <w:overflowPunct/>
        <w:topLinePunct w:val="0"/>
        <w:autoSpaceDE/>
        <w:autoSpaceDN/>
        <w:bidi w:val="0"/>
        <w:adjustRightInd/>
        <w:snapToGrid/>
        <w:spacing w:after="126" w:afterLines="40" w:line="260" w:lineRule="exact"/>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u w:val="none"/>
          <w:lang w:val="en-US" w:eastAsia="zh-CN"/>
        </w:rPr>
      </w:pPr>
      <w:r>
        <w:rPr>
          <w:rFonts w:hint="eastAsia" w:ascii="仿宋" w:hAnsi="仿宋" w:eastAsia="仿宋" w:cs="仿宋"/>
          <w:b w:val="0"/>
          <w:bCs w:val="0"/>
          <w:color w:val="auto"/>
          <w:spacing w:val="0"/>
          <w:sz w:val="21"/>
          <w:szCs w:val="21"/>
          <w:u w:val="none"/>
          <w:lang w:val="en-US" w:eastAsia="zh-CN"/>
        </w:rPr>
        <w:t>我方同意按招标文件中的规定，</w:t>
      </w:r>
      <w:r>
        <w:rPr>
          <w:rFonts w:hint="eastAsia" w:ascii="仿宋" w:hAnsi="仿宋" w:eastAsia="仿宋" w:cs="仿宋"/>
          <w:b/>
          <w:bCs/>
          <w:color w:val="auto"/>
          <w:spacing w:val="0"/>
          <w:sz w:val="21"/>
          <w:szCs w:val="21"/>
          <w:u w:val="none"/>
          <w:lang w:val="en-US" w:eastAsia="zh-CN"/>
        </w:rPr>
        <w:t>投标有限期为：</w:t>
      </w:r>
      <w:r>
        <w:rPr>
          <w:rFonts w:hint="eastAsia" w:ascii="仿宋" w:hAnsi="仿宋" w:eastAsia="仿宋" w:cs="仿宋"/>
          <w:b/>
          <w:bCs/>
          <w:color w:val="auto"/>
          <w:spacing w:val="0"/>
          <w:sz w:val="21"/>
          <w:szCs w:val="21"/>
          <w:u w:val="single"/>
          <w:lang w:val="en-US" w:eastAsia="zh-CN"/>
        </w:rPr>
        <w:t xml:space="preserve">      </w:t>
      </w:r>
      <w:r>
        <w:rPr>
          <w:rFonts w:hint="eastAsia" w:ascii="仿宋" w:hAnsi="仿宋" w:eastAsia="仿宋" w:cs="仿宋"/>
          <w:b/>
          <w:bCs/>
          <w:color w:val="auto"/>
          <w:spacing w:val="0"/>
          <w:sz w:val="21"/>
          <w:szCs w:val="21"/>
          <w:u w:val="none"/>
          <w:lang w:val="en-US" w:eastAsia="zh-CN"/>
        </w:rPr>
        <w:t>天</w:t>
      </w:r>
      <w:r>
        <w:rPr>
          <w:rFonts w:hint="eastAsia" w:ascii="仿宋" w:hAnsi="仿宋" w:eastAsia="仿宋" w:cs="仿宋"/>
          <w:b w:val="0"/>
          <w:bCs w:val="0"/>
          <w:color w:val="auto"/>
          <w:spacing w:val="0"/>
          <w:sz w:val="21"/>
          <w:szCs w:val="21"/>
          <w:u w:val="none"/>
          <w:lang w:val="en-US" w:eastAsia="zh-CN"/>
        </w:rPr>
        <w:t xml:space="preserve">。 </w:t>
      </w:r>
    </w:p>
    <w:p w14:paraId="53F210FA">
      <w:pPr>
        <w:keepNext w:val="0"/>
        <w:keepLines w:val="0"/>
        <w:pageBreakBefore w:val="0"/>
        <w:widowControl w:val="0"/>
        <w:numPr>
          <w:ilvl w:val="0"/>
          <w:numId w:val="22"/>
        </w:numPr>
        <w:kinsoku/>
        <w:wordWrap/>
        <w:overflowPunct/>
        <w:topLinePunct w:val="0"/>
        <w:autoSpaceDE/>
        <w:autoSpaceDN/>
        <w:bidi w:val="0"/>
        <w:adjustRightInd/>
        <w:snapToGrid/>
        <w:spacing w:after="126" w:afterLines="40" w:line="260" w:lineRule="exact"/>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u w:val="none"/>
          <w:lang w:val="en-US" w:eastAsia="zh-CN"/>
        </w:rPr>
      </w:pPr>
      <w:r>
        <w:rPr>
          <w:rFonts w:hint="eastAsia" w:ascii="仿宋" w:hAnsi="仿宋" w:eastAsia="仿宋" w:cs="仿宋"/>
          <w:b w:val="0"/>
          <w:bCs w:val="0"/>
          <w:color w:val="auto"/>
          <w:spacing w:val="0"/>
          <w:sz w:val="21"/>
          <w:szCs w:val="21"/>
          <w:u w:val="none"/>
          <w:lang w:val="en-US" w:eastAsia="zh-CN"/>
        </w:rPr>
        <w:t>如我方中标，我方承诺：</w:t>
      </w:r>
    </w:p>
    <w:p w14:paraId="38B68349">
      <w:pPr>
        <w:keepNext w:val="0"/>
        <w:keepLines w:val="0"/>
        <w:pageBreakBefore w:val="0"/>
        <w:widowControl w:val="0"/>
        <w:numPr>
          <w:ilvl w:val="0"/>
          <w:numId w:val="23"/>
        </w:numPr>
        <w:tabs>
          <w:tab w:val="clear" w:pos="312"/>
        </w:tabs>
        <w:kinsoku/>
        <w:wordWrap/>
        <w:overflowPunct/>
        <w:topLinePunct w:val="0"/>
        <w:autoSpaceDE/>
        <w:autoSpaceDN/>
        <w:bidi w:val="0"/>
        <w:adjustRightInd/>
        <w:snapToGrid/>
        <w:spacing w:after="126" w:afterLines="40" w:line="260" w:lineRule="exact"/>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u w:val="none"/>
          <w:lang w:val="en-US" w:eastAsia="zh-CN"/>
        </w:rPr>
      </w:pPr>
      <w:r>
        <w:rPr>
          <w:rFonts w:hint="eastAsia" w:ascii="仿宋" w:hAnsi="仿宋" w:eastAsia="仿宋" w:cs="仿宋"/>
          <w:b w:val="0"/>
          <w:bCs w:val="0"/>
          <w:color w:val="auto"/>
          <w:spacing w:val="0"/>
          <w:sz w:val="21"/>
          <w:szCs w:val="21"/>
          <w:u w:val="none"/>
          <w:lang w:val="en-US" w:eastAsia="zh-CN"/>
        </w:rPr>
        <w:t>在收到中标通知书后，在中标通知书规定的期限内与你方签订合同；</w:t>
      </w:r>
    </w:p>
    <w:p w14:paraId="0FE1A171">
      <w:pPr>
        <w:keepNext w:val="0"/>
        <w:keepLines w:val="0"/>
        <w:pageBreakBefore w:val="0"/>
        <w:widowControl w:val="0"/>
        <w:numPr>
          <w:ilvl w:val="0"/>
          <w:numId w:val="23"/>
        </w:numPr>
        <w:tabs>
          <w:tab w:val="clear" w:pos="312"/>
        </w:tabs>
        <w:kinsoku/>
        <w:wordWrap/>
        <w:overflowPunct/>
        <w:topLinePunct w:val="0"/>
        <w:autoSpaceDE/>
        <w:autoSpaceDN/>
        <w:bidi w:val="0"/>
        <w:adjustRightInd/>
        <w:snapToGrid/>
        <w:spacing w:after="126" w:afterLines="40" w:line="260" w:lineRule="exact"/>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u w:val="none"/>
          <w:lang w:val="en-US" w:eastAsia="zh-CN"/>
        </w:rPr>
      </w:pPr>
      <w:r>
        <w:rPr>
          <w:rFonts w:hint="eastAsia" w:ascii="仿宋" w:hAnsi="仿宋" w:eastAsia="仿宋" w:cs="仿宋"/>
          <w:b w:val="0"/>
          <w:bCs w:val="0"/>
          <w:color w:val="auto"/>
          <w:spacing w:val="0"/>
          <w:sz w:val="21"/>
          <w:szCs w:val="21"/>
          <w:u w:val="none"/>
          <w:lang w:val="en-US" w:eastAsia="zh-CN"/>
        </w:rPr>
        <w:t>在签订合同时不向你方提出附加条件；</w:t>
      </w:r>
    </w:p>
    <w:p w14:paraId="67E978D6">
      <w:pPr>
        <w:keepNext w:val="0"/>
        <w:keepLines w:val="0"/>
        <w:pageBreakBefore w:val="0"/>
        <w:widowControl w:val="0"/>
        <w:numPr>
          <w:ilvl w:val="0"/>
          <w:numId w:val="23"/>
        </w:numPr>
        <w:tabs>
          <w:tab w:val="clear" w:pos="312"/>
        </w:tabs>
        <w:kinsoku/>
        <w:wordWrap/>
        <w:overflowPunct/>
        <w:topLinePunct w:val="0"/>
        <w:autoSpaceDE/>
        <w:autoSpaceDN/>
        <w:bidi w:val="0"/>
        <w:adjustRightInd/>
        <w:snapToGrid/>
        <w:spacing w:after="126" w:afterLines="40" w:line="260" w:lineRule="exact"/>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u w:val="none"/>
          <w:lang w:val="en-US" w:eastAsia="zh-CN"/>
        </w:rPr>
      </w:pPr>
      <w:r>
        <w:rPr>
          <w:rFonts w:hint="eastAsia" w:ascii="仿宋" w:hAnsi="仿宋" w:eastAsia="仿宋" w:cs="仿宋"/>
          <w:b w:val="0"/>
          <w:bCs w:val="0"/>
          <w:color w:val="auto"/>
          <w:spacing w:val="0"/>
          <w:sz w:val="21"/>
          <w:szCs w:val="21"/>
          <w:u w:val="none"/>
          <w:lang w:val="en-US" w:eastAsia="zh-CN"/>
        </w:rPr>
        <w:t>按照招标文件要求提交履约保证金；</w:t>
      </w:r>
    </w:p>
    <w:p w14:paraId="567AD6EE">
      <w:pPr>
        <w:keepNext w:val="0"/>
        <w:keepLines w:val="0"/>
        <w:pageBreakBefore w:val="0"/>
        <w:widowControl w:val="0"/>
        <w:numPr>
          <w:ilvl w:val="0"/>
          <w:numId w:val="23"/>
        </w:numPr>
        <w:tabs>
          <w:tab w:val="clear" w:pos="312"/>
        </w:tabs>
        <w:kinsoku/>
        <w:wordWrap/>
        <w:overflowPunct/>
        <w:topLinePunct w:val="0"/>
        <w:autoSpaceDE/>
        <w:autoSpaceDN/>
        <w:bidi w:val="0"/>
        <w:adjustRightInd/>
        <w:snapToGrid/>
        <w:spacing w:after="126" w:afterLines="40" w:line="260" w:lineRule="exact"/>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u w:val="none"/>
          <w:lang w:val="en-US" w:eastAsia="zh-CN"/>
        </w:rPr>
      </w:pPr>
      <w:r>
        <w:rPr>
          <w:rFonts w:hint="eastAsia" w:ascii="仿宋" w:hAnsi="仿宋" w:eastAsia="仿宋" w:cs="仿宋"/>
          <w:b w:val="0"/>
          <w:bCs w:val="0"/>
          <w:color w:val="auto"/>
          <w:spacing w:val="0"/>
          <w:sz w:val="21"/>
          <w:szCs w:val="21"/>
          <w:u w:val="none"/>
          <w:lang w:val="en-US" w:eastAsia="zh-CN"/>
        </w:rPr>
        <w:t>在合同约定的期限内完成合同规定的全部义务。</w:t>
      </w:r>
    </w:p>
    <w:p w14:paraId="6746B38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60" w:lineRule="exact"/>
        <w:ind w:left="0" w:leftChars="0" w:right="0" w:rightChars="0" w:firstLine="539" w:firstLineChars="257"/>
        <w:jc w:val="left"/>
        <w:textAlignment w:val="auto"/>
        <w:outlineLvl w:val="9"/>
        <w:rPr>
          <w:rFonts w:hint="eastAsia" w:ascii="仿宋" w:hAnsi="仿宋" w:eastAsia="仿宋" w:cs="仿宋"/>
          <w:b w:val="0"/>
          <w:bCs w:val="0"/>
          <w:color w:val="auto"/>
          <w:spacing w:val="0"/>
          <w:sz w:val="21"/>
          <w:szCs w:val="21"/>
          <w:u w:val="none"/>
          <w:lang w:val="en-US" w:eastAsia="zh-CN"/>
        </w:rPr>
      </w:pPr>
      <w:r>
        <w:rPr>
          <w:rFonts w:hint="eastAsia" w:ascii="仿宋" w:hAnsi="仿宋" w:eastAsia="仿宋" w:cs="仿宋"/>
          <w:b w:val="0"/>
          <w:bCs w:val="0"/>
          <w:color w:val="auto"/>
          <w:spacing w:val="0"/>
          <w:sz w:val="21"/>
          <w:szCs w:val="21"/>
          <w:u w:val="none"/>
          <w:lang w:val="en-US" w:eastAsia="zh-CN"/>
        </w:rPr>
        <w:t>6.我方在此声明，所递交的投标文件及有关资料内容完整、真实和准确，且不存在第二章“投标人须知”第1.4.3项规定的任何一种情形。我方承诺投标文件未含有采购人不能接受的附加条件；如若中标按招标文件要求及时与采购单位签订采购合同，在签订合同时不向采购单位提出附加条件；</w:t>
      </w:r>
    </w:p>
    <w:p w14:paraId="2C32DD9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60" w:lineRule="exact"/>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u w:val="none"/>
          <w:lang w:val="en-US" w:eastAsia="zh-CN"/>
        </w:rPr>
      </w:pPr>
      <w:r>
        <w:rPr>
          <w:rFonts w:hint="eastAsia" w:ascii="仿宋" w:hAnsi="仿宋" w:eastAsia="仿宋" w:cs="仿宋"/>
          <w:b w:val="0"/>
          <w:bCs w:val="0"/>
          <w:color w:val="auto"/>
          <w:spacing w:val="0"/>
          <w:kern w:val="0"/>
          <w:sz w:val="21"/>
          <w:szCs w:val="21"/>
          <w:lang w:val="en-US" w:eastAsia="zh-CN" w:bidi="ar-SA"/>
        </w:rPr>
        <w:t>7．</w:t>
      </w:r>
      <w:r>
        <w:rPr>
          <w:rFonts w:hint="eastAsia" w:ascii="仿宋" w:hAnsi="仿宋" w:eastAsia="仿宋" w:cs="仿宋"/>
          <w:b w:val="0"/>
          <w:bCs w:val="0"/>
          <w:color w:val="auto"/>
          <w:spacing w:val="0"/>
          <w:sz w:val="21"/>
          <w:szCs w:val="21"/>
          <w:u w:val="single"/>
          <w:lang w:val="en-US" w:eastAsia="zh-CN"/>
        </w:rPr>
        <w:t xml:space="preserve">                          </w:t>
      </w:r>
      <w:r>
        <w:rPr>
          <w:rFonts w:hint="eastAsia" w:ascii="仿宋" w:hAnsi="仿宋" w:eastAsia="仿宋" w:cs="仿宋"/>
          <w:b w:val="0"/>
          <w:bCs w:val="0"/>
          <w:color w:val="auto"/>
          <w:spacing w:val="0"/>
          <w:sz w:val="21"/>
          <w:szCs w:val="21"/>
          <w:u w:val="none"/>
          <w:lang w:val="en-US" w:eastAsia="zh-CN"/>
        </w:rPr>
        <w:t>（其他补充说明）。</w:t>
      </w:r>
    </w:p>
    <w:p w14:paraId="5F5531C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60" w:lineRule="exact"/>
        <w:ind w:right="0" w:rightChars="0"/>
        <w:jc w:val="right"/>
        <w:textAlignment w:val="auto"/>
        <w:outlineLvl w:val="9"/>
        <w:rPr>
          <w:rFonts w:hint="eastAsia" w:ascii="仿宋" w:hAnsi="仿宋" w:eastAsia="仿宋" w:cs="仿宋"/>
          <w:b w:val="0"/>
          <w:bCs w:val="0"/>
          <w:color w:val="auto"/>
          <w:spacing w:val="0"/>
          <w:sz w:val="21"/>
          <w:szCs w:val="21"/>
          <w:u w:val="none"/>
          <w:lang w:val="en-US" w:eastAsia="zh-CN"/>
        </w:rPr>
      </w:pPr>
      <w:r>
        <w:rPr>
          <w:rFonts w:hint="eastAsia" w:ascii="仿宋" w:hAnsi="仿宋" w:eastAsia="仿宋" w:cs="仿宋"/>
          <w:b w:val="0"/>
          <w:bCs w:val="0"/>
          <w:color w:val="auto"/>
          <w:spacing w:val="0"/>
          <w:sz w:val="21"/>
          <w:szCs w:val="21"/>
          <w:u w:val="none"/>
          <w:lang w:val="en-US" w:eastAsia="zh-CN"/>
        </w:rPr>
        <w:t>投标人：</w:t>
      </w:r>
      <w:r>
        <w:rPr>
          <w:rFonts w:hint="eastAsia" w:ascii="仿宋" w:hAnsi="仿宋" w:eastAsia="仿宋" w:cs="仿宋"/>
          <w:b w:val="0"/>
          <w:bCs w:val="0"/>
          <w:color w:val="auto"/>
          <w:spacing w:val="0"/>
          <w:sz w:val="21"/>
          <w:szCs w:val="21"/>
          <w:u w:val="single"/>
          <w:lang w:val="en-US" w:eastAsia="zh-CN"/>
        </w:rPr>
        <w:t xml:space="preserve">                   </w:t>
      </w:r>
      <w:r>
        <w:rPr>
          <w:rFonts w:hint="eastAsia" w:ascii="仿宋" w:hAnsi="仿宋" w:eastAsia="仿宋" w:cs="仿宋"/>
          <w:b w:val="0"/>
          <w:bCs w:val="0"/>
          <w:color w:val="auto"/>
          <w:spacing w:val="0"/>
          <w:sz w:val="21"/>
          <w:szCs w:val="21"/>
          <w:u w:val="none"/>
          <w:lang w:val="en-US" w:eastAsia="zh-CN"/>
        </w:rPr>
        <w:t>（盖单位章）</w:t>
      </w:r>
    </w:p>
    <w:p w14:paraId="5316CE4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60" w:lineRule="exact"/>
        <w:ind w:right="0" w:rightChars="0"/>
        <w:jc w:val="right"/>
        <w:textAlignment w:val="auto"/>
        <w:outlineLvl w:val="9"/>
        <w:rPr>
          <w:rFonts w:hint="eastAsia" w:ascii="仿宋" w:hAnsi="仿宋" w:eastAsia="仿宋" w:cs="仿宋"/>
          <w:b w:val="0"/>
          <w:bCs w:val="0"/>
          <w:color w:val="auto"/>
          <w:spacing w:val="0"/>
          <w:sz w:val="21"/>
          <w:szCs w:val="21"/>
          <w:u w:val="none"/>
          <w:lang w:val="en-US" w:eastAsia="zh-CN"/>
        </w:rPr>
      </w:pPr>
      <w:r>
        <w:rPr>
          <w:rFonts w:hint="eastAsia" w:ascii="仿宋" w:hAnsi="仿宋" w:eastAsia="仿宋" w:cs="仿宋"/>
          <w:b w:val="0"/>
          <w:bCs w:val="0"/>
          <w:color w:val="auto"/>
          <w:spacing w:val="0"/>
          <w:sz w:val="21"/>
          <w:szCs w:val="21"/>
          <w:u w:val="none"/>
          <w:lang w:val="en-US" w:eastAsia="zh-CN"/>
        </w:rPr>
        <w:t>法定代表人（单位负责人）或其委托代理人:</w:t>
      </w:r>
      <w:r>
        <w:rPr>
          <w:rFonts w:hint="eastAsia" w:ascii="仿宋" w:hAnsi="仿宋" w:eastAsia="仿宋" w:cs="仿宋"/>
          <w:b w:val="0"/>
          <w:bCs w:val="0"/>
          <w:color w:val="auto"/>
          <w:spacing w:val="0"/>
          <w:sz w:val="21"/>
          <w:szCs w:val="21"/>
          <w:u w:val="single"/>
          <w:lang w:val="en-US" w:eastAsia="zh-CN"/>
        </w:rPr>
        <w:t xml:space="preserve">      </w:t>
      </w:r>
      <w:r>
        <w:rPr>
          <w:rFonts w:hint="eastAsia" w:ascii="仿宋" w:hAnsi="仿宋" w:eastAsia="仿宋" w:cs="仿宋"/>
          <w:b w:val="0"/>
          <w:bCs w:val="0"/>
          <w:color w:val="auto"/>
          <w:spacing w:val="0"/>
          <w:sz w:val="21"/>
          <w:szCs w:val="21"/>
          <w:u w:val="none"/>
          <w:lang w:val="en-US" w:eastAsia="zh-CN"/>
        </w:rPr>
        <w:t>（签字）</w:t>
      </w:r>
    </w:p>
    <w:p w14:paraId="2C5D8D81">
      <w:pPr>
        <w:keepNext w:val="0"/>
        <w:keepLines w:val="0"/>
        <w:pageBreakBefore w:val="0"/>
        <w:widowControl w:val="0"/>
        <w:numPr>
          <w:ilvl w:val="0"/>
          <w:numId w:val="0"/>
        </w:numPr>
        <w:kinsoku/>
        <w:wordWrap w:val="0"/>
        <w:overflowPunct/>
        <w:topLinePunct w:val="0"/>
        <w:autoSpaceDE/>
        <w:autoSpaceDN/>
        <w:bidi w:val="0"/>
        <w:adjustRightInd/>
        <w:snapToGrid/>
        <w:spacing w:after="126" w:afterLines="40" w:line="260" w:lineRule="exact"/>
        <w:ind w:right="0" w:rightChars="0"/>
        <w:jc w:val="right"/>
        <w:textAlignment w:val="auto"/>
        <w:outlineLvl w:val="9"/>
        <w:rPr>
          <w:rFonts w:hint="eastAsia" w:ascii="仿宋" w:hAnsi="仿宋" w:eastAsia="仿宋" w:cs="仿宋"/>
          <w:b w:val="0"/>
          <w:bCs w:val="0"/>
          <w:color w:val="auto"/>
          <w:spacing w:val="0"/>
          <w:sz w:val="21"/>
          <w:szCs w:val="21"/>
          <w:u w:val="none"/>
          <w:lang w:val="en-US" w:eastAsia="zh-CN"/>
        </w:rPr>
      </w:pPr>
      <w:r>
        <w:rPr>
          <w:rFonts w:hint="eastAsia" w:ascii="仿宋" w:hAnsi="仿宋" w:eastAsia="仿宋" w:cs="仿宋"/>
          <w:b w:val="0"/>
          <w:bCs w:val="0"/>
          <w:color w:val="auto"/>
          <w:spacing w:val="0"/>
          <w:sz w:val="21"/>
          <w:szCs w:val="21"/>
          <w:u w:val="none"/>
          <w:lang w:val="en-US" w:eastAsia="zh-CN"/>
        </w:rPr>
        <w:t>地    址：</w:t>
      </w:r>
      <w:r>
        <w:rPr>
          <w:rFonts w:hint="eastAsia" w:ascii="仿宋" w:hAnsi="仿宋" w:eastAsia="仿宋" w:cs="仿宋"/>
          <w:b w:val="0"/>
          <w:bCs w:val="0"/>
          <w:color w:val="auto"/>
          <w:spacing w:val="0"/>
          <w:sz w:val="21"/>
          <w:szCs w:val="21"/>
          <w:u w:val="single"/>
          <w:lang w:val="en-US" w:eastAsia="zh-CN"/>
        </w:rPr>
        <w:t xml:space="preserve">                             </w:t>
      </w:r>
    </w:p>
    <w:p w14:paraId="1B488893">
      <w:pPr>
        <w:keepNext w:val="0"/>
        <w:keepLines w:val="0"/>
        <w:pageBreakBefore w:val="0"/>
        <w:widowControl w:val="0"/>
        <w:numPr>
          <w:ilvl w:val="0"/>
          <w:numId w:val="0"/>
        </w:numPr>
        <w:kinsoku/>
        <w:wordWrap w:val="0"/>
        <w:overflowPunct/>
        <w:topLinePunct w:val="0"/>
        <w:autoSpaceDE/>
        <w:autoSpaceDN/>
        <w:bidi w:val="0"/>
        <w:adjustRightInd/>
        <w:snapToGrid/>
        <w:spacing w:after="126" w:afterLines="40" w:line="260" w:lineRule="exact"/>
        <w:ind w:right="0" w:rightChars="0"/>
        <w:jc w:val="right"/>
        <w:textAlignment w:val="auto"/>
        <w:outlineLvl w:val="9"/>
        <w:rPr>
          <w:rFonts w:hint="eastAsia" w:ascii="仿宋" w:hAnsi="仿宋" w:eastAsia="仿宋" w:cs="仿宋"/>
          <w:b w:val="0"/>
          <w:bCs w:val="0"/>
          <w:color w:val="auto"/>
          <w:spacing w:val="0"/>
          <w:sz w:val="21"/>
          <w:szCs w:val="21"/>
          <w:u w:val="none"/>
          <w:lang w:val="en-US" w:eastAsia="zh-CN"/>
        </w:rPr>
      </w:pPr>
      <w:r>
        <w:rPr>
          <w:rFonts w:hint="eastAsia" w:ascii="仿宋" w:hAnsi="仿宋" w:eastAsia="仿宋" w:cs="仿宋"/>
          <w:b w:val="0"/>
          <w:bCs w:val="0"/>
          <w:color w:val="auto"/>
          <w:spacing w:val="0"/>
          <w:sz w:val="21"/>
          <w:szCs w:val="21"/>
          <w:u w:val="none"/>
          <w:lang w:val="en-US" w:eastAsia="zh-CN"/>
        </w:rPr>
        <w:t>电    话：</w:t>
      </w:r>
      <w:r>
        <w:rPr>
          <w:rFonts w:hint="eastAsia" w:ascii="仿宋" w:hAnsi="仿宋" w:eastAsia="仿宋" w:cs="仿宋"/>
          <w:b w:val="0"/>
          <w:bCs w:val="0"/>
          <w:color w:val="auto"/>
          <w:spacing w:val="0"/>
          <w:sz w:val="21"/>
          <w:szCs w:val="21"/>
          <w:u w:val="single"/>
          <w:lang w:val="en-US" w:eastAsia="zh-CN"/>
        </w:rPr>
        <w:t xml:space="preserve">                             </w:t>
      </w:r>
    </w:p>
    <w:p w14:paraId="28A62D3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60" w:lineRule="exact"/>
        <w:ind w:right="0" w:rightChars="0"/>
        <w:jc w:val="right"/>
        <w:textAlignment w:val="auto"/>
        <w:outlineLvl w:val="9"/>
        <w:rPr>
          <w:rFonts w:hint="eastAsia" w:ascii="仿宋" w:hAnsi="仿宋" w:eastAsia="仿宋" w:cs="仿宋"/>
          <w:b w:val="0"/>
          <w:bCs w:val="0"/>
          <w:color w:val="auto"/>
          <w:spacing w:val="0"/>
          <w:sz w:val="21"/>
          <w:szCs w:val="21"/>
          <w:u w:val="none"/>
          <w:lang w:val="en-US" w:eastAsia="zh-CN"/>
        </w:rPr>
      </w:pPr>
      <w:r>
        <w:rPr>
          <w:rFonts w:hint="eastAsia" w:ascii="仿宋" w:hAnsi="仿宋" w:eastAsia="仿宋" w:cs="仿宋"/>
          <w:b w:val="0"/>
          <w:bCs w:val="0"/>
          <w:color w:val="auto"/>
          <w:spacing w:val="0"/>
          <w:sz w:val="21"/>
          <w:szCs w:val="21"/>
          <w:u w:val="single"/>
          <w:lang w:val="en-US" w:eastAsia="zh-CN"/>
        </w:rPr>
        <w:t xml:space="preserve">           </w:t>
      </w:r>
      <w:r>
        <w:rPr>
          <w:rFonts w:hint="eastAsia" w:ascii="仿宋" w:hAnsi="仿宋" w:eastAsia="仿宋" w:cs="仿宋"/>
          <w:b w:val="0"/>
          <w:bCs w:val="0"/>
          <w:color w:val="auto"/>
          <w:spacing w:val="0"/>
          <w:sz w:val="21"/>
          <w:szCs w:val="21"/>
          <w:u w:val="none"/>
          <w:lang w:val="en-US" w:eastAsia="zh-CN"/>
        </w:rPr>
        <w:t>年</w:t>
      </w:r>
      <w:r>
        <w:rPr>
          <w:rFonts w:hint="eastAsia" w:ascii="仿宋" w:hAnsi="仿宋" w:eastAsia="仿宋" w:cs="仿宋"/>
          <w:b w:val="0"/>
          <w:bCs w:val="0"/>
          <w:color w:val="auto"/>
          <w:spacing w:val="0"/>
          <w:sz w:val="21"/>
          <w:szCs w:val="21"/>
          <w:u w:val="single"/>
          <w:lang w:val="en-US" w:eastAsia="zh-CN"/>
        </w:rPr>
        <w:t xml:space="preserve">      </w:t>
      </w:r>
      <w:r>
        <w:rPr>
          <w:rFonts w:hint="eastAsia" w:ascii="仿宋" w:hAnsi="仿宋" w:eastAsia="仿宋" w:cs="仿宋"/>
          <w:b w:val="0"/>
          <w:bCs w:val="0"/>
          <w:color w:val="auto"/>
          <w:spacing w:val="0"/>
          <w:sz w:val="21"/>
          <w:szCs w:val="21"/>
          <w:u w:val="none"/>
          <w:lang w:val="en-US" w:eastAsia="zh-CN"/>
        </w:rPr>
        <w:t>月</w:t>
      </w:r>
      <w:r>
        <w:rPr>
          <w:rFonts w:hint="eastAsia" w:ascii="仿宋" w:hAnsi="仿宋" w:eastAsia="仿宋" w:cs="仿宋"/>
          <w:b w:val="0"/>
          <w:bCs w:val="0"/>
          <w:color w:val="auto"/>
          <w:spacing w:val="0"/>
          <w:sz w:val="21"/>
          <w:szCs w:val="21"/>
          <w:u w:val="single"/>
          <w:lang w:val="en-US" w:eastAsia="zh-CN"/>
        </w:rPr>
        <w:t xml:space="preserve">     </w:t>
      </w:r>
      <w:r>
        <w:rPr>
          <w:rFonts w:hint="eastAsia" w:ascii="仿宋" w:hAnsi="仿宋" w:eastAsia="仿宋" w:cs="仿宋"/>
          <w:b w:val="0"/>
          <w:bCs w:val="0"/>
          <w:color w:val="auto"/>
          <w:spacing w:val="0"/>
          <w:sz w:val="21"/>
          <w:szCs w:val="21"/>
          <w:u w:val="none"/>
          <w:lang w:val="en-US" w:eastAsia="zh-CN"/>
        </w:rPr>
        <w:t>日</w:t>
      </w:r>
    </w:p>
    <w:p w14:paraId="014E1B99">
      <w:pPr>
        <w:pStyle w:val="8"/>
        <w:bidi w:val="0"/>
        <w:rPr>
          <w:rFonts w:hint="eastAsia" w:ascii="仿宋" w:hAnsi="仿宋" w:eastAsia="仿宋" w:cs="仿宋"/>
          <w:color w:val="auto"/>
          <w:lang w:val="en-US" w:eastAsia="zh-CN"/>
        </w:rPr>
      </w:pPr>
    </w:p>
    <w:p w14:paraId="596499D6">
      <w:pPr>
        <w:pStyle w:val="8"/>
        <w:bidi w:val="0"/>
        <w:rPr>
          <w:rFonts w:hint="eastAsia" w:ascii="仿宋" w:hAnsi="仿宋" w:eastAsia="仿宋" w:cs="仿宋"/>
          <w:color w:val="auto"/>
          <w:lang w:val="en-US" w:eastAsia="zh-CN"/>
        </w:rPr>
      </w:pPr>
    </w:p>
    <w:p w14:paraId="3D24B75E">
      <w:pPr>
        <w:pStyle w:val="8"/>
        <w:rPr>
          <w:rFonts w:hint="eastAsia" w:ascii="仿宋" w:hAnsi="仿宋" w:eastAsia="仿宋" w:cs="仿宋"/>
          <w:b w:val="0"/>
          <w:bCs w:val="0"/>
          <w:color w:val="auto"/>
          <w:spacing w:val="0"/>
          <w:sz w:val="21"/>
          <w:szCs w:val="21"/>
          <w:u w:val="none"/>
          <w:lang w:val="en-US" w:eastAsia="zh-CN"/>
        </w:rPr>
      </w:pPr>
    </w:p>
    <w:p w14:paraId="28A657B9">
      <w:pPr>
        <w:widowControl/>
        <w:autoSpaceDE w:val="0"/>
        <w:autoSpaceDN w:val="0"/>
        <w:adjustRightInd w:val="0"/>
        <w:spacing w:line="480" w:lineRule="auto"/>
        <w:ind w:right="-481"/>
        <w:jc w:val="center"/>
        <w:rPr>
          <w:rFonts w:hint="eastAsia" w:ascii="仿宋" w:hAnsi="仿宋" w:eastAsia="仿宋" w:cs="仿宋"/>
          <w:b/>
          <w:bCs/>
          <w:color w:val="auto"/>
          <w:sz w:val="28"/>
          <w:szCs w:val="28"/>
          <w:lang w:val="en-US" w:eastAsia="zh-CN"/>
        </w:rPr>
      </w:pPr>
      <w:r>
        <w:rPr>
          <w:rFonts w:hint="eastAsia" w:ascii="仿宋" w:hAnsi="仿宋" w:eastAsia="仿宋" w:cs="仿宋"/>
          <w:b/>
          <w:bCs/>
          <w:color w:val="auto"/>
          <w:kern w:val="1"/>
          <w:sz w:val="28"/>
          <w:szCs w:val="28"/>
          <w:lang w:val="en-US" w:eastAsia="zh-CN"/>
        </w:rPr>
        <w:t>投标函附录</w:t>
      </w:r>
    </w:p>
    <w:tbl>
      <w:tblPr>
        <w:tblStyle w:val="21"/>
        <w:tblW w:w="95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0"/>
        <w:gridCol w:w="7600"/>
      </w:tblGrid>
      <w:tr w14:paraId="0951C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3" w:hRule="atLeast"/>
          <w:jc w:val="center"/>
        </w:trPr>
        <w:tc>
          <w:tcPr>
            <w:tcW w:w="1900" w:type="dxa"/>
            <w:noWrap w:val="0"/>
            <w:vAlign w:val="center"/>
          </w:tcPr>
          <w:p w14:paraId="337C7507">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项目名称</w:t>
            </w:r>
          </w:p>
        </w:tc>
        <w:tc>
          <w:tcPr>
            <w:tcW w:w="7600" w:type="dxa"/>
            <w:noWrap w:val="0"/>
            <w:vAlign w:val="center"/>
          </w:tcPr>
          <w:p w14:paraId="1151BB1D">
            <w:pPr>
              <w:spacing w:line="440" w:lineRule="exact"/>
              <w:jc w:val="center"/>
              <w:rPr>
                <w:rFonts w:hint="eastAsia" w:ascii="仿宋" w:hAnsi="仿宋" w:eastAsia="仿宋" w:cs="仿宋"/>
                <w:color w:val="auto"/>
                <w:sz w:val="24"/>
                <w:szCs w:val="24"/>
              </w:rPr>
            </w:pPr>
          </w:p>
        </w:tc>
      </w:tr>
      <w:tr w14:paraId="6D4C1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1900" w:type="dxa"/>
            <w:noWrap w:val="0"/>
            <w:vAlign w:val="center"/>
          </w:tcPr>
          <w:p w14:paraId="137249FF">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项目</w:t>
            </w:r>
            <w:r>
              <w:rPr>
                <w:rFonts w:hint="eastAsia" w:ascii="仿宋" w:hAnsi="仿宋" w:eastAsia="仿宋" w:cs="仿宋"/>
                <w:color w:val="auto"/>
                <w:sz w:val="24"/>
                <w:szCs w:val="24"/>
              </w:rPr>
              <w:t>编号</w:t>
            </w:r>
          </w:p>
        </w:tc>
        <w:tc>
          <w:tcPr>
            <w:tcW w:w="7600" w:type="dxa"/>
            <w:noWrap w:val="0"/>
            <w:vAlign w:val="top"/>
          </w:tcPr>
          <w:p w14:paraId="1B299C4E">
            <w:pPr>
              <w:spacing w:line="440" w:lineRule="exact"/>
              <w:jc w:val="center"/>
              <w:rPr>
                <w:rFonts w:hint="eastAsia" w:ascii="仿宋" w:hAnsi="仿宋" w:eastAsia="仿宋" w:cs="仿宋"/>
                <w:color w:val="auto"/>
                <w:sz w:val="24"/>
                <w:szCs w:val="24"/>
              </w:rPr>
            </w:pPr>
          </w:p>
        </w:tc>
      </w:tr>
      <w:tr w14:paraId="6D569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1900" w:type="dxa"/>
            <w:noWrap w:val="0"/>
            <w:vAlign w:val="center"/>
          </w:tcPr>
          <w:p w14:paraId="551080AA">
            <w:pPr>
              <w:spacing w:line="440" w:lineRule="exact"/>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投标内容</w:t>
            </w:r>
          </w:p>
        </w:tc>
        <w:tc>
          <w:tcPr>
            <w:tcW w:w="7600" w:type="dxa"/>
            <w:noWrap w:val="0"/>
            <w:vAlign w:val="top"/>
          </w:tcPr>
          <w:p w14:paraId="3C4AE19C">
            <w:pPr>
              <w:spacing w:line="440" w:lineRule="exact"/>
              <w:jc w:val="center"/>
              <w:rPr>
                <w:rFonts w:hint="eastAsia" w:ascii="仿宋" w:hAnsi="仿宋" w:eastAsia="仿宋" w:cs="仿宋"/>
                <w:color w:val="auto"/>
                <w:sz w:val="24"/>
                <w:szCs w:val="24"/>
              </w:rPr>
            </w:pPr>
          </w:p>
        </w:tc>
      </w:tr>
      <w:tr w14:paraId="32C06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1900" w:type="dxa"/>
            <w:noWrap w:val="0"/>
            <w:vAlign w:val="center"/>
          </w:tcPr>
          <w:p w14:paraId="3F0ED7F6">
            <w:pPr>
              <w:spacing w:line="440" w:lineRule="exact"/>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交货期</w:t>
            </w:r>
          </w:p>
        </w:tc>
        <w:tc>
          <w:tcPr>
            <w:tcW w:w="7600" w:type="dxa"/>
            <w:noWrap w:val="0"/>
            <w:vAlign w:val="center"/>
          </w:tcPr>
          <w:p w14:paraId="2CFD66C6">
            <w:pPr>
              <w:spacing w:line="440" w:lineRule="exact"/>
              <w:rPr>
                <w:rFonts w:hint="eastAsia" w:ascii="仿宋" w:hAnsi="仿宋" w:eastAsia="仿宋" w:cs="仿宋"/>
                <w:color w:val="auto"/>
                <w:sz w:val="24"/>
                <w:szCs w:val="24"/>
                <w:u w:val="single"/>
                <w:lang w:eastAsia="zh-CN"/>
              </w:rPr>
            </w:pPr>
          </w:p>
        </w:tc>
      </w:tr>
      <w:tr w14:paraId="44A06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1900" w:type="dxa"/>
            <w:noWrap w:val="0"/>
            <w:vAlign w:val="center"/>
          </w:tcPr>
          <w:p w14:paraId="0282F076">
            <w:pPr>
              <w:spacing w:line="440" w:lineRule="exact"/>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交货地点</w:t>
            </w:r>
          </w:p>
        </w:tc>
        <w:tc>
          <w:tcPr>
            <w:tcW w:w="7600" w:type="dxa"/>
            <w:noWrap w:val="0"/>
            <w:vAlign w:val="center"/>
          </w:tcPr>
          <w:p w14:paraId="484D0C5B">
            <w:pPr>
              <w:spacing w:line="440" w:lineRule="exact"/>
              <w:rPr>
                <w:rFonts w:hint="eastAsia" w:ascii="仿宋" w:hAnsi="仿宋" w:eastAsia="仿宋" w:cs="仿宋"/>
                <w:color w:val="auto"/>
                <w:sz w:val="24"/>
                <w:szCs w:val="24"/>
                <w:u w:val="single"/>
                <w:lang w:eastAsia="zh-CN"/>
              </w:rPr>
            </w:pPr>
          </w:p>
        </w:tc>
      </w:tr>
      <w:tr w14:paraId="644150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6" w:hRule="atLeast"/>
          <w:jc w:val="center"/>
        </w:trPr>
        <w:tc>
          <w:tcPr>
            <w:tcW w:w="1900" w:type="dxa"/>
            <w:noWrap w:val="0"/>
            <w:vAlign w:val="center"/>
          </w:tcPr>
          <w:p w14:paraId="1A127C6E">
            <w:pPr>
              <w:spacing w:line="440" w:lineRule="exact"/>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质量</w:t>
            </w:r>
            <w:r>
              <w:rPr>
                <w:rFonts w:hint="eastAsia" w:ascii="仿宋" w:hAnsi="仿宋" w:eastAsia="仿宋" w:cs="仿宋"/>
                <w:color w:val="auto"/>
                <w:sz w:val="24"/>
                <w:szCs w:val="24"/>
                <w:lang w:val="en-US" w:eastAsia="zh-CN"/>
              </w:rPr>
              <w:t>标准</w:t>
            </w:r>
          </w:p>
        </w:tc>
        <w:tc>
          <w:tcPr>
            <w:tcW w:w="7600" w:type="dxa"/>
            <w:noWrap w:val="0"/>
            <w:vAlign w:val="center"/>
          </w:tcPr>
          <w:p w14:paraId="244FC36C">
            <w:pPr>
              <w:spacing w:line="440" w:lineRule="exact"/>
              <w:jc w:val="both"/>
              <w:rPr>
                <w:rFonts w:hint="eastAsia" w:ascii="仿宋" w:hAnsi="仿宋" w:eastAsia="仿宋" w:cs="仿宋"/>
                <w:color w:val="auto"/>
                <w:sz w:val="24"/>
                <w:szCs w:val="24"/>
                <w:lang w:eastAsia="zh-CN"/>
              </w:rPr>
            </w:pPr>
          </w:p>
        </w:tc>
      </w:tr>
      <w:tr w14:paraId="2AA83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6" w:hRule="atLeast"/>
          <w:jc w:val="center"/>
        </w:trPr>
        <w:tc>
          <w:tcPr>
            <w:tcW w:w="1900" w:type="dxa"/>
            <w:noWrap w:val="0"/>
            <w:vAlign w:val="center"/>
          </w:tcPr>
          <w:p w14:paraId="47DB2913">
            <w:pPr>
              <w:spacing w:line="440" w:lineRule="exact"/>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w:t>
            </w:r>
            <w:r>
              <w:rPr>
                <w:rFonts w:hint="eastAsia" w:ascii="仿宋" w:hAnsi="仿宋" w:eastAsia="仿宋" w:cs="仿宋"/>
                <w:color w:val="auto"/>
                <w:sz w:val="24"/>
                <w:szCs w:val="24"/>
                <w:lang w:val="en-US" w:eastAsia="zh-CN"/>
              </w:rPr>
              <w:t>总</w:t>
            </w:r>
            <w:r>
              <w:rPr>
                <w:rFonts w:hint="eastAsia" w:ascii="仿宋" w:hAnsi="仿宋" w:eastAsia="仿宋" w:cs="仿宋"/>
                <w:color w:val="auto"/>
                <w:sz w:val="24"/>
                <w:szCs w:val="24"/>
                <w:lang w:eastAsia="zh-CN"/>
              </w:rPr>
              <w:t>报价</w:t>
            </w:r>
          </w:p>
        </w:tc>
        <w:tc>
          <w:tcPr>
            <w:tcW w:w="7600" w:type="dxa"/>
            <w:noWrap w:val="0"/>
            <w:vAlign w:val="center"/>
          </w:tcPr>
          <w:p w14:paraId="708C4092">
            <w:pPr>
              <w:spacing w:line="440" w:lineRule="exact"/>
              <w:jc w:val="both"/>
              <w:rPr>
                <w:rFonts w:hint="eastAsia" w:ascii="仿宋" w:hAnsi="仿宋" w:eastAsia="仿宋" w:cs="仿宋"/>
                <w:color w:val="auto"/>
                <w:sz w:val="24"/>
                <w:szCs w:val="24"/>
                <w:u w:val="single"/>
                <w:lang w:val="en-US" w:eastAsia="zh-CN"/>
              </w:rPr>
            </w:pPr>
            <w:r>
              <w:rPr>
                <w:rFonts w:hint="eastAsia" w:ascii="仿宋" w:hAnsi="仿宋" w:eastAsia="仿宋" w:cs="仿宋"/>
                <w:color w:val="auto"/>
                <w:sz w:val="24"/>
                <w:szCs w:val="24"/>
                <w:u w:val="none"/>
                <w:lang w:val="en-US" w:eastAsia="zh-CN"/>
              </w:rPr>
              <w:t>小写：</w:t>
            </w:r>
            <w:r>
              <w:rPr>
                <w:rFonts w:hint="eastAsia" w:ascii="仿宋" w:hAnsi="仿宋" w:eastAsia="仿宋" w:cs="仿宋"/>
                <w:color w:val="auto"/>
                <w:sz w:val="24"/>
                <w:szCs w:val="24"/>
                <w:u w:val="single"/>
                <w:lang w:val="en-US" w:eastAsia="zh-CN"/>
              </w:rPr>
              <w:t xml:space="preserve">                     </w:t>
            </w:r>
          </w:p>
          <w:p w14:paraId="2A2E38D5">
            <w:pPr>
              <w:spacing w:line="440" w:lineRule="exact"/>
              <w:jc w:val="both"/>
              <w:rPr>
                <w:rFonts w:hint="eastAsia" w:ascii="仿宋" w:hAnsi="仿宋" w:eastAsia="仿宋" w:cs="仿宋"/>
                <w:color w:val="auto"/>
                <w:sz w:val="24"/>
                <w:szCs w:val="24"/>
                <w:u w:val="single"/>
                <w:lang w:val="en-US" w:eastAsia="zh-CN"/>
              </w:rPr>
            </w:pPr>
            <w:r>
              <w:rPr>
                <w:rFonts w:hint="eastAsia" w:ascii="仿宋" w:hAnsi="仿宋" w:eastAsia="仿宋" w:cs="仿宋"/>
                <w:color w:val="auto"/>
                <w:sz w:val="24"/>
                <w:szCs w:val="24"/>
                <w:u w:val="none"/>
                <w:lang w:val="en-US" w:eastAsia="zh-CN"/>
              </w:rPr>
              <w:t>大写：</w:t>
            </w:r>
            <w:r>
              <w:rPr>
                <w:rFonts w:hint="eastAsia" w:ascii="仿宋" w:hAnsi="仿宋" w:eastAsia="仿宋" w:cs="仿宋"/>
                <w:color w:val="auto"/>
                <w:sz w:val="24"/>
                <w:szCs w:val="24"/>
                <w:u w:val="single"/>
                <w:lang w:val="en-US" w:eastAsia="zh-CN"/>
              </w:rPr>
              <w:t xml:space="preserve">                     </w:t>
            </w:r>
          </w:p>
        </w:tc>
      </w:tr>
      <w:tr w14:paraId="4790C7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jc w:val="center"/>
        </w:trPr>
        <w:tc>
          <w:tcPr>
            <w:tcW w:w="1900" w:type="dxa"/>
            <w:noWrap w:val="0"/>
            <w:vAlign w:val="center"/>
          </w:tcPr>
          <w:p w14:paraId="701ADFA2">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备注</w:t>
            </w:r>
          </w:p>
        </w:tc>
        <w:tc>
          <w:tcPr>
            <w:tcW w:w="7600" w:type="dxa"/>
            <w:noWrap w:val="0"/>
            <w:vAlign w:val="top"/>
          </w:tcPr>
          <w:p w14:paraId="69A70B9A">
            <w:pPr>
              <w:spacing w:line="440" w:lineRule="exact"/>
              <w:jc w:val="left"/>
              <w:rPr>
                <w:rFonts w:hint="eastAsia" w:ascii="仿宋" w:hAnsi="仿宋" w:eastAsia="仿宋" w:cs="仿宋"/>
                <w:color w:val="auto"/>
                <w:sz w:val="24"/>
                <w:szCs w:val="24"/>
              </w:rPr>
            </w:pPr>
            <w:r>
              <w:rPr>
                <w:rFonts w:hint="eastAsia" w:ascii="仿宋" w:hAnsi="仿宋" w:eastAsia="仿宋" w:cs="仿宋"/>
                <w:b w:val="0"/>
                <w:bCs w:val="0"/>
                <w:color w:val="auto"/>
                <w:spacing w:val="0"/>
                <w:kern w:val="0"/>
                <w:sz w:val="21"/>
                <w:szCs w:val="21"/>
                <w:lang w:val="en-US" w:eastAsia="zh-CN" w:bidi="ar-SA"/>
              </w:rPr>
              <w:t>投标总报价为投标产品运输至采购人指定地点（库车市阿拉哈格镇）的现场交货价。包含货物的价格、货物的标准附件、备品备件、专用工具的价格、运输、装卸、调试、培训、技术支持、售后服务等费用及必要的保险费用和各项税费等费用。</w:t>
            </w:r>
          </w:p>
        </w:tc>
      </w:tr>
    </w:tbl>
    <w:p w14:paraId="64CF4979">
      <w:pPr>
        <w:pStyle w:val="30"/>
        <w:rPr>
          <w:rFonts w:hint="eastAsia" w:ascii="仿宋" w:hAnsi="仿宋" w:eastAsia="仿宋" w:cs="仿宋"/>
          <w:color w:val="auto"/>
          <w:szCs w:val="24"/>
        </w:rPr>
      </w:pPr>
    </w:p>
    <w:p w14:paraId="3586ED20">
      <w:pPr>
        <w:pStyle w:val="30"/>
        <w:rPr>
          <w:rFonts w:hint="eastAsia" w:ascii="仿宋" w:hAnsi="仿宋" w:eastAsia="仿宋" w:cs="仿宋"/>
          <w:color w:val="auto"/>
          <w:szCs w:val="24"/>
        </w:rPr>
      </w:pPr>
    </w:p>
    <w:p w14:paraId="4CD9CF4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right"/>
        <w:textAlignment w:val="auto"/>
        <w:outlineLvl w:val="9"/>
        <w:rPr>
          <w:rFonts w:hint="eastAsia" w:ascii="仿宋" w:hAnsi="仿宋" w:eastAsia="仿宋" w:cs="仿宋"/>
          <w:b w:val="0"/>
          <w:bCs w:val="0"/>
          <w:color w:val="auto"/>
          <w:spacing w:val="0"/>
          <w:sz w:val="21"/>
          <w:szCs w:val="21"/>
          <w:u w:val="none"/>
          <w:lang w:val="en-US" w:eastAsia="zh-CN"/>
        </w:rPr>
      </w:pPr>
      <w:r>
        <w:rPr>
          <w:rFonts w:hint="eastAsia" w:ascii="仿宋" w:hAnsi="仿宋" w:eastAsia="仿宋" w:cs="仿宋"/>
          <w:b w:val="0"/>
          <w:bCs w:val="0"/>
          <w:color w:val="auto"/>
          <w:spacing w:val="0"/>
          <w:sz w:val="21"/>
          <w:szCs w:val="21"/>
          <w:u w:val="none"/>
          <w:lang w:val="en-US" w:eastAsia="zh-CN"/>
        </w:rPr>
        <w:t>投标人：</w:t>
      </w:r>
      <w:r>
        <w:rPr>
          <w:rFonts w:hint="eastAsia" w:ascii="仿宋" w:hAnsi="仿宋" w:eastAsia="仿宋" w:cs="仿宋"/>
          <w:b w:val="0"/>
          <w:bCs w:val="0"/>
          <w:color w:val="auto"/>
          <w:spacing w:val="0"/>
          <w:sz w:val="21"/>
          <w:szCs w:val="21"/>
          <w:u w:val="single"/>
          <w:lang w:val="en-US" w:eastAsia="zh-CN"/>
        </w:rPr>
        <w:t xml:space="preserve">                   </w:t>
      </w:r>
      <w:r>
        <w:rPr>
          <w:rFonts w:hint="eastAsia" w:ascii="仿宋" w:hAnsi="仿宋" w:eastAsia="仿宋" w:cs="仿宋"/>
          <w:b w:val="0"/>
          <w:bCs w:val="0"/>
          <w:color w:val="auto"/>
          <w:spacing w:val="0"/>
          <w:sz w:val="21"/>
          <w:szCs w:val="21"/>
          <w:u w:val="none"/>
          <w:lang w:val="en-US" w:eastAsia="zh-CN"/>
        </w:rPr>
        <w:t>（盖单位章）</w:t>
      </w:r>
    </w:p>
    <w:p w14:paraId="24C6231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right"/>
        <w:textAlignment w:val="auto"/>
        <w:outlineLvl w:val="9"/>
        <w:rPr>
          <w:rFonts w:hint="eastAsia" w:ascii="仿宋" w:hAnsi="仿宋" w:eastAsia="仿宋" w:cs="仿宋"/>
          <w:b w:val="0"/>
          <w:bCs w:val="0"/>
          <w:color w:val="auto"/>
          <w:spacing w:val="0"/>
          <w:sz w:val="21"/>
          <w:szCs w:val="21"/>
          <w:u w:val="none"/>
          <w:lang w:val="en-US" w:eastAsia="zh-CN"/>
        </w:rPr>
      </w:pPr>
      <w:r>
        <w:rPr>
          <w:rFonts w:hint="eastAsia" w:ascii="仿宋" w:hAnsi="仿宋" w:eastAsia="仿宋" w:cs="仿宋"/>
          <w:b w:val="0"/>
          <w:bCs w:val="0"/>
          <w:color w:val="auto"/>
          <w:spacing w:val="0"/>
          <w:sz w:val="21"/>
          <w:szCs w:val="21"/>
          <w:u w:val="none"/>
          <w:lang w:val="en-US" w:eastAsia="zh-CN"/>
        </w:rPr>
        <w:t>法定代表人（单位负责人）或其委托代理人:</w:t>
      </w:r>
      <w:r>
        <w:rPr>
          <w:rFonts w:hint="eastAsia" w:ascii="仿宋" w:hAnsi="仿宋" w:eastAsia="仿宋" w:cs="仿宋"/>
          <w:b w:val="0"/>
          <w:bCs w:val="0"/>
          <w:color w:val="auto"/>
          <w:spacing w:val="0"/>
          <w:sz w:val="21"/>
          <w:szCs w:val="21"/>
          <w:u w:val="single"/>
          <w:lang w:val="en-US" w:eastAsia="zh-CN"/>
        </w:rPr>
        <w:t xml:space="preserve">      </w:t>
      </w:r>
      <w:r>
        <w:rPr>
          <w:rFonts w:hint="eastAsia" w:ascii="仿宋" w:hAnsi="仿宋" w:eastAsia="仿宋" w:cs="仿宋"/>
          <w:b w:val="0"/>
          <w:bCs w:val="0"/>
          <w:color w:val="auto"/>
          <w:spacing w:val="0"/>
          <w:sz w:val="21"/>
          <w:szCs w:val="21"/>
          <w:u w:val="none"/>
          <w:lang w:val="en-US" w:eastAsia="zh-CN"/>
        </w:rPr>
        <w:t>（签字）</w:t>
      </w:r>
    </w:p>
    <w:p w14:paraId="64B0C860">
      <w:pPr>
        <w:keepNext w:val="0"/>
        <w:keepLines w:val="0"/>
        <w:pageBreakBefore w:val="0"/>
        <w:widowControl w:val="0"/>
        <w:numPr>
          <w:ilvl w:val="0"/>
          <w:numId w:val="0"/>
        </w:numPr>
        <w:kinsoku/>
        <w:wordWrap w:val="0"/>
        <w:overflowPunct/>
        <w:topLinePunct w:val="0"/>
        <w:autoSpaceDE/>
        <w:autoSpaceDN/>
        <w:bidi w:val="0"/>
        <w:adjustRightInd/>
        <w:snapToGrid/>
        <w:spacing w:after="126" w:afterLines="40" w:line="240" w:lineRule="auto"/>
        <w:ind w:right="0" w:rightChars="0"/>
        <w:jc w:val="right"/>
        <w:textAlignment w:val="auto"/>
        <w:outlineLvl w:val="9"/>
        <w:rPr>
          <w:rFonts w:hint="eastAsia" w:ascii="仿宋" w:hAnsi="仿宋" w:eastAsia="仿宋" w:cs="仿宋"/>
          <w:b w:val="0"/>
          <w:bCs w:val="0"/>
          <w:color w:val="auto"/>
          <w:spacing w:val="0"/>
          <w:sz w:val="21"/>
          <w:szCs w:val="21"/>
          <w:u w:val="none"/>
          <w:lang w:val="en-US" w:eastAsia="zh-CN"/>
        </w:rPr>
      </w:pPr>
      <w:r>
        <w:rPr>
          <w:rFonts w:hint="eastAsia" w:ascii="仿宋" w:hAnsi="仿宋" w:eastAsia="仿宋" w:cs="仿宋"/>
          <w:b w:val="0"/>
          <w:bCs w:val="0"/>
          <w:color w:val="auto"/>
          <w:spacing w:val="0"/>
          <w:sz w:val="21"/>
          <w:szCs w:val="21"/>
          <w:u w:val="none"/>
          <w:lang w:val="en-US" w:eastAsia="zh-CN"/>
        </w:rPr>
        <w:t>地    址：</w:t>
      </w:r>
      <w:r>
        <w:rPr>
          <w:rFonts w:hint="eastAsia" w:ascii="仿宋" w:hAnsi="仿宋" w:eastAsia="仿宋" w:cs="仿宋"/>
          <w:b w:val="0"/>
          <w:bCs w:val="0"/>
          <w:color w:val="auto"/>
          <w:spacing w:val="0"/>
          <w:sz w:val="21"/>
          <w:szCs w:val="21"/>
          <w:u w:val="single"/>
          <w:lang w:val="en-US" w:eastAsia="zh-CN"/>
        </w:rPr>
        <w:t xml:space="preserve">                             </w:t>
      </w:r>
    </w:p>
    <w:p w14:paraId="6483124A">
      <w:pPr>
        <w:keepNext w:val="0"/>
        <w:keepLines w:val="0"/>
        <w:pageBreakBefore w:val="0"/>
        <w:widowControl w:val="0"/>
        <w:numPr>
          <w:ilvl w:val="0"/>
          <w:numId w:val="0"/>
        </w:numPr>
        <w:kinsoku/>
        <w:wordWrap w:val="0"/>
        <w:overflowPunct/>
        <w:topLinePunct w:val="0"/>
        <w:autoSpaceDE/>
        <w:autoSpaceDN/>
        <w:bidi w:val="0"/>
        <w:adjustRightInd/>
        <w:snapToGrid/>
        <w:spacing w:after="126" w:afterLines="40" w:line="240" w:lineRule="auto"/>
        <w:ind w:right="0" w:rightChars="0"/>
        <w:jc w:val="right"/>
        <w:textAlignment w:val="auto"/>
        <w:outlineLvl w:val="9"/>
        <w:rPr>
          <w:rFonts w:hint="eastAsia" w:ascii="仿宋" w:hAnsi="仿宋" w:eastAsia="仿宋" w:cs="仿宋"/>
          <w:b w:val="0"/>
          <w:bCs w:val="0"/>
          <w:color w:val="auto"/>
          <w:spacing w:val="0"/>
          <w:sz w:val="21"/>
          <w:szCs w:val="21"/>
          <w:u w:val="none"/>
          <w:lang w:val="en-US" w:eastAsia="zh-CN"/>
        </w:rPr>
      </w:pPr>
      <w:r>
        <w:rPr>
          <w:rFonts w:hint="eastAsia" w:ascii="仿宋" w:hAnsi="仿宋" w:eastAsia="仿宋" w:cs="仿宋"/>
          <w:b w:val="0"/>
          <w:bCs w:val="0"/>
          <w:color w:val="auto"/>
          <w:spacing w:val="0"/>
          <w:sz w:val="21"/>
          <w:szCs w:val="21"/>
          <w:u w:val="none"/>
          <w:lang w:val="en-US" w:eastAsia="zh-CN"/>
        </w:rPr>
        <w:t>电    话：</w:t>
      </w:r>
      <w:r>
        <w:rPr>
          <w:rFonts w:hint="eastAsia" w:ascii="仿宋" w:hAnsi="仿宋" w:eastAsia="仿宋" w:cs="仿宋"/>
          <w:b w:val="0"/>
          <w:bCs w:val="0"/>
          <w:color w:val="auto"/>
          <w:spacing w:val="0"/>
          <w:sz w:val="21"/>
          <w:szCs w:val="21"/>
          <w:u w:val="single"/>
          <w:lang w:val="en-US" w:eastAsia="zh-CN"/>
        </w:rPr>
        <w:t xml:space="preserve">                             </w:t>
      </w:r>
    </w:p>
    <w:p w14:paraId="07FF657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right"/>
        <w:textAlignment w:val="auto"/>
        <w:outlineLvl w:val="9"/>
        <w:rPr>
          <w:rFonts w:hint="eastAsia" w:ascii="仿宋" w:hAnsi="仿宋" w:eastAsia="仿宋" w:cs="仿宋"/>
          <w:b w:val="0"/>
          <w:bCs w:val="0"/>
          <w:color w:val="auto"/>
          <w:spacing w:val="0"/>
          <w:sz w:val="21"/>
          <w:szCs w:val="21"/>
          <w:u w:val="single"/>
          <w:lang w:val="en-US" w:eastAsia="zh-CN"/>
        </w:rPr>
      </w:pPr>
      <w:r>
        <w:rPr>
          <w:rFonts w:hint="eastAsia" w:ascii="仿宋" w:hAnsi="仿宋" w:eastAsia="仿宋" w:cs="仿宋"/>
          <w:b w:val="0"/>
          <w:bCs w:val="0"/>
          <w:color w:val="auto"/>
          <w:spacing w:val="0"/>
          <w:sz w:val="21"/>
          <w:szCs w:val="21"/>
          <w:u w:val="single"/>
          <w:lang w:val="en-US" w:eastAsia="zh-CN"/>
        </w:rPr>
        <w:t xml:space="preserve">           </w:t>
      </w:r>
      <w:r>
        <w:rPr>
          <w:rFonts w:hint="eastAsia" w:ascii="仿宋" w:hAnsi="仿宋" w:eastAsia="仿宋" w:cs="仿宋"/>
          <w:b w:val="0"/>
          <w:bCs w:val="0"/>
          <w:color w:val="auto"/>
          <w:spacing w:val="0"/>
          <w:sz w:val="21"/>
          <w:szCs w:val="21"/>
          <w:u w:val="none"/>
          <w:lang w:val="en-US" w:eastAsia="zh-CN"/>
        </w:rPr>
        <w:t>年</w:t>
      </w:r>
      <w:r>
        <w:rPr>
          <w:rFonts w:hint="eastAsia" w:ascii="仿宋" w:hAnsi="仿宋" w:eastAsia="仿宋" w:cs="仿宋"/>
          <w:b w:val="0"/>
          <w:bCs w:val="0"/>
          <w:color w:val="auto"/>
          <w:spacing w:val="0"/>
          <w:sz w:val="21"/>
          <w:szCs w:val="21"/>
          <w:u w:val="single"/>
          <w:lang w:val="en-US" w:eastAsia="zh-CN"/>
        </w:rPr>
        <w:t xml:space="preserve">      </w:t>
      </w:r>
      <w:r>
        <w:rPr>
          <w:rFonts w:hint="eastAsia" w:ascii="仿宋" w:hAnsi="仿宋" w:eastAsia="仿宋" w:cs="仿宋"/>
          <w:b w:val="0"/>
          <w:bCs w:val="0"/>
          <w:color w:val="auto"/>
          <w:spacing w:val="0"/>
          <w:sz w:val="21"/>
          <w:szCs w:val="21"/>
          <w:u w:val="none"/>
          <w:lang w:val="en-US" w:eastAsia="zh-CN"/>
        </w:rPr>
        <w:t>月</w:t>
      </w:r>
      <w:r>
        <w:rPr>
          <w:rFonts w:hint="eastAsia" w:ascii="仿宋" w:hAnsi="仿宋" w:eastAsia="仿宋" w:cs="仿宋"/>
          <w:b w:val="0"/>
          <w:bCs w:val="0"/>
          <w:color w:val="auto"/>
          <w:spacing w:val="0"/>
          <w:sz w:val="21"/>
          <w:szCs w:val="21"/>
          <w:u w:val="single"/>
          <w:lang w:val="en-US" w:eastAsia="zh-CN"/>
        </w:rPr>
        <w:t xml:space="preserve">     </w:t>
      </w:r>
      <w:r>
        <w:rPr>
          <w:rFonts w:hint="eastAsia" w:ascii="仿宋" w:hAnsi="仿宋" w:eastAsia="仿宋" w:cs="仿宋"/>
          <w:b w:val="0"/>
          <w:bCs w:val="0"/>
          <w:color w:val="auto"/>
          <w:spacing w:val="0"/>
          <w:sz w:val="21"/>
          <w:szCs w:val="21"/>
          <w:u w:val="none"/>
          <w:lang w:val="en-US" w:eastAsia="zh-CN"/>
        </w:rPr>
        <w:t>日</w:t>
      </w:r>
    </w:p>
    <w:p w14:paraId="127A754B">
      <w:pPr>
        <w:pStyle w:val="8"/>
        <w:rPr>
          <w:rFonts w:hint="eastAsia" w:ascii="仿宋" w:hAnsi="仿宋" w:eastAsia="仿宋" w:cs="仿宋"/>
          <w:b w:val="0"/>
          <w:bCs w:val="0"/>
          <w:color w:val="auto"/>
          <w:spacing w:val="0"/>
          <w:sz w:val="21"/>
          <w:szCs w:val="21"/>
          <w:u w:val="none"/>
          <w:lang w:val="en-US" w:eastAsia="zh-CN"/>
        </w:rPr>
      </w:pPr>
    </w:p>
    <w:p w14:paraId="70760FAF">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both"/>
        <w:textAlignment w:val="auto"/>
        <w:outlineLvl w:val="9"/>
        <w:rPr>
          <w:rFonts w:hint="eastAsia" w:ascii="仿宋" w:hAnsi="仿宋" w:eastAsia="仿宋" w:cs="仿宋"/>
          <w:b/>
          <w:bCs/>
          <w:color w:val="auto"/>
          <w:spacing w:val="0"/>
          <w:sz w:val="24"/>
          <w:szCs w:val="24"/>
          <w:lang w:val="en-US" w:eastAsia="zh-CN"/>
        </w:rPr>
      </w:pPr>
    </w:p>
    <w:p w14:paraId="38C03464">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both"/>
        <w:textAlignment w:val="auto"/>
        <w:outlineLvl w:val="9"/>
        <w:rPr>
          <w:rFonts w:hint="eastAsia" w:ascii="仿宋" w:hAnsi="仿宋" w:eastAsia="仿宋" w:cs="仿宋"/>
          <w:b/>
          <w:bCs/>
          <w:color w:val="auto"/>
          <w:spacing w:val="0"/>
          <w:sz w:val="24"/>
          <w:szCs w:val="24"/>
          <w:lang w:val="en-US" w:eastAsia="zh-CN"/>
        </w:rPr>
        <w:sectPr>
          <w:pgSz w:w="11906" w:h="16838"/>
          <w:pgMar w:top="1440" w:right="1800" w:bottom="873" w:left="1800" w:header="851" w:footer="992" w:gutter="0"/>
          <w:pgNumType w:fmt="decimal"/>
          <w:cols w:space="0" w:num="1"/>
          <w:rtlGutter w:val="0"/>
          <w:docGrid w:type="lines" w:linePitch="312" w:charSpace="0"/>
        </w:sectPr>
      </w:pPr>
    </w:p>
    <w:p w14:paraId="237B0F38">
      <w:pPr>
        <w:pStyle w:val="4"/>
        <w:pageBreakBefore w:val="0"/>
        <w:numPr>
          <w:ilvl w:val="0"/>
          <w:numId w:val="0"/>
        </w:numPr>
        <w:topLinePunct w:val="0"/>
        <w:bidi w:val="0"/>
        <w:spacing w:line="240" w:lineRule="auto"/>
        <w:jc w:val="center"/>
        <w:rPr>
          <w:rFonts w:hint="eastAsia" w:ascii="仿宋" w:hAnsi="仿宋" w:eastAsia="仿宋" w:cs="仿宋"/>
          <w:b/>
          <w:color w:val="auto"/>
          <w:kern w:val="2"/>
          <w:sz w:val="21"/>
          <w:szCs w:val="21"/>
          <w:highlight w:val="none"/>
          <w:lang w:val="en-US" w:eastAsia="zh-CN" w:bidi="ar-SA"/>
        </w:rPr>
      </w:pPr>
      <w:bookmarkStart w:id="152" w:name="_Toc14373"/>
      <w:r>
        <w:rPr>
          <w:rFonts w:hint="eastAsia" w:ascii="仿宋" w:hAnsi="仿宋" w:eastAsia="仿宋" w:cs="仿宋"/>
          <w:b/>
          <w:color w:val="auto"/>
          <w:kern w:val="2"/>
          <w:sz w:val="21"/>
          <w:szCs w:val="21"/>
          <w:highlight w:val="none"/>
          <w:lang w:val="en-US" w:eastAsia="zh-CN" w:bidi="ar-SA"/>
        </w:rPr>
        <w:t>分项报价明细表</w:t>
      </w:r>
      <w:bookmarkEnd w:id="152"/>
    </w:p>
    <w:p w14:paraId="5F8F434F">
      <w:pPr>
        <w:pStyle w:val="37"/>
        <w:pageBreakBefore w:val="0"/>
        <w:topLinePunct w:val="0"/>
        <w:bidi w:val="0"/>
        <w:snapToGrid w:val="0"/>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项目名称：                                                 单位：  元</w:t>
      </w:r>
    </w:p>
    <w:tbl>
      <w:tblPr>
        <w:tblStyle w:val="21"/>
        <w:tblpPr w:leftFromText="180" w:rightFromText="180" w:vertAnchor="text" w:horzAnchor="page" w:tblpX="1280" w:tblpY="26"/>
        <w:tblOverlap w:val="never"/>
        <w:tblW w:w="969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8"/>
        <w:gridCol w:w="528"/>
        <w:gridCol w:w="952"/>
        <w:gridCol w:w="749"/>
        <w:gridCol w:w="785"/>
        <w:gridCol w:w="1000"/>
        <w:gridCol w:w="1126"/>
        <w:gridCol w:w="1392"/>
        <w:gridCol w:w="1687"/>
        <w:gridCol w:w="1007"/>
      </w:tblGrid>
      <w:tr w14:paraId="4D4B19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3" w:hRule="atLeast"/>
        </w:trPr>
        <w:tc>
          <w:tcPr>
            <w:tcW w:w="468" w:type="dxa"/>
            <w:noWrap w:val="0"/>
            <w:vAlign w:val="center"/>
          </w:tcPr>
          <w:p w14:paraId="0F8CF1B8">
            <w:pPr>
              <w:pageBreakBefore w:val="0"/>
              <w:widowControl/>
              <w:topLinePunct w:val="0"/>
              <w:bidi w:val="0"/>
              <w:spacing w:line="240" w:lineRule="auto"/>
              <w:jc w:val="center"/>
              <w:textAlignment w:val="center"/>
              <w:rPr>
                <w:rFonts w:hint="eastAsia" w:ascii="仿宋" w:hAnsi="仿宋" w:eastAsia="仿宋" w:cs="仿宋"/>
                <w:color w:val="auto"/>
                <w:sz w:val="21"/>
                <w:szCs w:val="21"/>
                <w:highlight w:val="none"/>
              </w:rPr>
            </w:pPr>
            <w:r>
              <w:rPr>
                <w:rFonts w:hint="eastAsia" w:ascii="仿宋" w:hAnsi="仿宋" w:eastAsia="仿宋" w:cs="仿宋"/>
                <w:b/>
                <w:color w:val="auto"/>
                <w:kern w:val="0"/>
                <w:sz w:val="21"/>
                <w:szCs w:val="21"/>
                <w:highlight w:val="none"/>
                <w:lang w:bidi="ar"/>
              </w:rPr>
              <w:t>序号</w:t>
            </w:r>
          </w:p>
        </w:tc>
        <w:tc>
          <w:tcPr>
            <w:tcW w:w="528" w:type="dxa"/>
            <w:noWrap w:val="0"/>
            <w:vAlign w:val="center"/>
          </w:tcPr>
          <w:p w14:paraId="614E9179">
            <w:pPr>
              <w:pageBreakBefore w:val="0"/>
              <w:widowControl/>
              <w:topLinePunct w:val="0"/>
              <w:bidi w:val="0"/>
              <w:spacing w:line="240" w:lineRule="auto"/>
              <w:jc w:val="center"/>
              <w:textAlignment w:val="center"/>
              <w:rPr>
                <w:rFonts w:hint="eastAsia" w:ascii="仿宋" w:hAnsi="仿宋" w:eastAsia="仿宋" w:cs="仿宋"/>
                <w:color w:val="auto"/>
                <w:sz w:val="21"/>
                <w:szCs w:val="21"/>
                <w:highlight w:val="none"/>
              </w:rPr>
            </w:pPr>
            <w:r>
              <w:rPr>
                <w:rFonts w:hint="eastAsia" w:ascii="仿宋" w:hAnsi="仿宋" w:eastAsia="仿宋" w:cs="仿宋"/>
                <w:b/>
                <w:color w:val="auto"/>
                <w:kern w:val="0"/>
                <w:sz w:val="21"/>
                <w:szCs w:val="21"/>
                <w:highlight w:val="none"/>
                <w:lang w:bidi="ar"/>
              </w:rPr>
              <w:t>名称</w:t>
            </w:r>
          </w:p>
        </w:tc>
        <w:tc>
          <w:tcPr>
            <w:tcW w:w="952" w:type="dxa"/>
            <w:noWrap w:val="0"/>
            <w:vAlign w:val="center"/>
          </w:tcPr>
          <w:p w14:paraId="1E21769B">
            <w:pPr>
              <w:pageBreakBefore w:val="0"/>
              <w:widowControl/>
              <w:topLinePunct w:val="0"/>
              <w:bidi w:val="0"/>
              <w:spacing w:line="240" w:lineRule="auto"/>
              <w:jc w:val="center"/>
              <w:textAlignment w:val="center"/>
              <w:rPr>
                <w:rFonts w:hint="eastAsia" w:ascii="仿宋" w:hAnsi="仿宋" w:eastAsia="仿宋" w:cs="仿宋"/>
                <w:color w:val="auto"/>
                <w:sz w:val="21"/>
                <w:szCs w:val="21"/>
                <w:highlight w:val="none"/>
              </w:rPr>
            </w:pPr>
            <w:r>
              <w:rPr>
                <w:rFonts w:hint="eastAsia" w:ascii="仿宋" w:hAnsi="仿宋" w:eastAsia="仿宋" w:cs="仿宋"/>
                <w:b/>
                <w:color w:val="auto"/>
                <w:kern w:val="0"/>
                <w:sz w:val="21"/>
                <w:szCs w:val="21"/>
                <w:highlight w:val="none"/>
                <w:lang w:val="en-US" w:eastAsia="zh-CN" w:bidi="ar"/>
              </w:rPr>
              <w:t>参数（必填项）</w:t>
            </w:r>
          </w:p>
        </w:tc>
        <w:tc>
          <w:tcPr>
            <w:tcW w:w="749" w:type="dxa"/>
            <w:noWrap w:val="0"/>
            <w:vAlign w:val="center"/>
          </w:tcPr>
          <w:p w14:paraId="10C0D213">
            <w:pPr>
              <w:pageBreakBefore w:val="0"/>
              <w:widowControl/>
              <w:topLinePunct w:val="0"/>
              <w:bidi w:val="0"/>
              <w:spacing w:line="240" w:lineRule="auto"/>
              <w:jc w:val="center"/>
              <w:textAlignment w:val="center"/>
              <w:rPr>
                <w:rFonts w:hint="eastAsia" w:ascii="仿宋" w:hAnsi="仿宋" w:eastAsia="仿宋" w:cs="仿宋"/>
                <w:color w:val="auto"/>
                <w:sz w:val="21"/>
                <w:szCs w:val="21"/>
                <w:highlight w:val="none"/>
              </w:rPr>
            </w:pPr>
            <w:r>
              <w:rPr>
                <w:rFonts w:hint="eastAsia" w:ascii="仿宋" w:hAnsi="仿宋" w:eastAsia="仿宋" w:cs="仿宋"/>
                <w:b/>
                <w:color w:val="auto"/>
                <w:kern w:val="0"/>
                <w:sz w:val="21"/>
                <w:szCs w:val="21"/>
                <w:highlight w:val="none"/>
                <w:lang w:bidi="ar"/>
              </w:rPr>
              <w:t>数量</w:t>
            </w:r>
          </w:p>
        </w:tc>
        <w:tc>
          <w:tcPr>
            <w:tcW w:w="785" w:type="dxa"/>
            <w:noWrap w:val="0"/>
            <w:vAlign w:val="center"/>
          </w:tcPr>
          <w:p w14:paraId="5EE7D616">
            <w:pPr>
              <w:pageBreakBefore w:val="0"/>
              <w:widowControl/>
              <w:topLinePunct w:val="0"/>
              <w:bidi w:val="0"/>
              <w:spacing w:line="240" w:lineRule="auto"/>
              <w:jc w:val="center"/>
              <w:textAlignment w:val="center"/>
              <w:rPr>
                <w:rFonts w:hint="eastAsia" w:ascii="仿宋" w:hAnsi="仿宋" w:eastAsia="仿宋" w:cs="仿宋"/>
                <w:color w:val="auto"/>
                <w:sz w:val="21"/>
                <w:szCs w:val="21"/>
                <w:highlight w:val="none"/>
                <w:lang w:val="en-US" w:eastAsia="zh-CN"/>
              </w:rPr>
            </w:pPr>
            <w:r>
              <w:rPr>
                <w:rFonts w:hint="eastAsia" w:ascii="仿宋" w:hAnsi="仿宋" w:eastAsia="仿宋" w:cs="仿宋"/>
                <w:b/>
                <w:color w:val="auto"/>
                <w:kern w:val="0"/>
                <w:sz w:val="21"/>
                <w:szCs w:val="21"/>
                <w:highlight w:val="none"/>
                <w:lang w:bidi="ar"/>
              </w:rPr>
              <w:t>单位</w:t>
            </w:r>
          </w:p>
        </w:tc>
        <w:tc>
          <w:tcPr>
            <w:tcW w:w="1000" w:type="dxa"/>
            <w:noWrap w:val="0"/>
            <w:vAlign w:val="center"/>
          </w:tcPr>
          <w:p w14:paraId="73592C0D">
            <w:pPr>
              <w:pageBreakBefore w:val="0"/>
              <w:widowControl/>
              <w:topLinePunct w:val="0"/>
              <w:bidi w:val="0"/>
              <w:spacing w:line="240" w:lineRule="auto"/>
              <w:jc w:val="center"/>
              <w:textAlignment w:val="center"/>
              <w:rPr>
                <w:rFonts w:hint="eastAsia" w:ascii="仿宋" w:hAnsi="仿宋" w:eastAsia="仿宋" w:cs="仿宋"/>
                <w:color w:val="auto"/>
                <w:sz w:val="21"/>
                <w:szCs w:val="21"/>
                <w:highlight w:val="none"/>
              </w:rPr>
            </w:pPr>
            <w:r>
              <w:rPr>
                <w:rFonts w:hint="eastAsia" w:ascii="仿宋" w:hAnsi="仿宋" w:eastAsia="仿宋" w:cs="仿宋"/>
                <w:b/>
                <w:color w:val="auto"/>
                <w:kern w:val="0"/>
                <w:sz w:val="21"/>
                <w:szCs w:val="21"/>
                <w:highlight w:val="none"/>
                <w:lang w:bidi="ar"/>
              </w:rPr>
              <w:t>单价（元）</w:t>
            </w:r>
          </w:p>
        </w:tc>
        <w:tc>
          <w:tcPr>
            <w:tcW w:w="1126" w:type="dxa"/>
            <w:noWrap w:val="0"/>
            <w:vAlign w:val="center"/>
          </w:tcPr>
          <w:p w14:paraId="11F401F8">
            <w:pPr>
              <w:pageBreakBefore w:val="0"/>
              <w:widowControl/>
              <w:topLinePunct w:val="0"/>
              <w:bidi w:val="0"/>
              <w:spacing w:line="240" w:lineRule="auto"/>
              <w:jc w:val="center"/>
              <w:textAlignment w:val="center"/>
              <w:rPr>
                <w:rFonts w:hint="eastAsia" w:ascii="仿宋" w:hAnsi="仿宋" w:eastAsia="仿宋" w:cs="仿宋"/>
                <w:color w:val="auto"/>
                <w:sz w:val="21"/>
                <w:szCs w:val="21"/>
                <w:highlight w:val="none"/>
              </w:rPr>
            </w:pPr>
            <w:r>
              <w:rPr>
                <w:rFonts w:hint="eastAsia" w:ascii="仿宋" w:hAnsi="仿宋" w:eastAsia="仿宋" w:cs="仿宋"/>
                <w:b/>
                <w:color w:val="auto"/>
                <w:kern w:val="0"/>
                <w:sz w:val="21"/>
                <w:szCs w:val="21"/>
                <w:highlight w:val="none"/>
                <w:lang w:bidi="ar"/>
              </w:rPr>
              <w:t>合计（元）</w:t>
            </w:r>
          </w:p>
        </w:tc>
        <w:tc>
          <w:tcPr>
            <w:tcW w:w="1392" w:type="dxa"/>
            <w:noWrap w:val="0"/>
            <w:vAlign w:val="center"/>
          </w:tcPr>
          <w:p w14:paraId="77C64847">
            <w:pPr>
              <w:pageBreakBefore w:val="0"/>
              <w:widowControl/>
              <w:topLinePunct w:val="0"/>
              <w:bidi w:val="0"/>
              <w:spacing w:line="240" w:lineRule="auto"/>
              <w:jc w:val="center"/>
              <w:textAlignment w:val="center"/>
              <w:rPr>
                <w:rFonts w:hint="eastAsia" w:ascii="仿宋" w:hAnsi="仿宋" w:eastAsia="仿宋" w:cs="仿宋"/>
                <w:b/>
                <w:color w:val="auto"/>
                <w:kern w:val="0"/>
                <w:sz w:val="21"/>
                <w:szCs w:val="21"/>
                <w:highlight w:val="none"/>
                <w:lang w:val="en-US" w:eastAsia="zh-CN" w:bidi="ar"/>
              </w:rPr>
            </w:pPr>
            <w:r>
              <w:rPr>
                <w:rFonts w:hint="eastAsia" w:ascii="仿宋" w:hAnsi="仿宋" w:eastAsia="仿宋" w:cs="仿宋"/>
                <w:b/>
                <w:color w:val="auto"/>
                <w:kern w:val="0"/>
                <w:sz w:val="21"/>
                <w:szCs w:val="21"/>
                <w:highlight w:val="none"/>
                <w:lang w:val="en-US" w:eastAsia="zh-CN" w:bidi="ar"/>
              </w:rPr>
              <w:t>制造商（生产商）（必填项）</w:t>
            </w:r>
          </w:p>
        </w:tc>
        <w:tc>
          <w:tcPr>
            <w:tcW w:w="1687" w:type="dxa"/>
            <w:noWrap w:val="0"/>
            <w:vAlign w:val="center"/>
          </w:tcPr>
          <w:p w14:paraId="62A57B9F">
            <w:pPr>
              <w:pageBreakBefore w:val="0"/>
              <w:widowControl/>
              <w:topLinePunct w:val="0"/>
              <w:bidi w:val="0"/>
              <w:spacing w:line="240" w:lineRule="auto"/>
              <w:jc w:val="center"/>
              <w:textAlignment w:val="center"/>
              <w:rPr>
                <w:rFonts w:hint="eastAsia" w:ascii="仿宋" w:hAnsi="仿宋" w:eastAsia="仿宋" w:cs="仿宋"/>
                <w:b/>
                <w:color w:val="auto"/>
                <w:kern w:val="0"/>
                <w:sz w:val="21"/>
                <w:szCs w:val="21"/>
                <w:highlight w:val="none"/>
                <w:lang w:eastAsia="zh-CN" w:bidi="ar"/>
              </w:rPr>
            </w:pPr>
            <w:r>
              <w:rPr>
                <w:rFonts w:hint="eastAsia" w:ascii="仿宋" w:hAnsi="仿宋" w:eastAsia="仿宋" w:cs="仿宋"/>
                <w:b/>
                <w:color w:val="auto"/>
                <w:kern w:val="0"/>
                <w:sz w:val="21"/>
                <w:szCs w:val="21"/>
                <w:highlight w:val="none"/>
                <w:lang w:eastAsia="zh-CN" w:bidi="ar"/>
              </w:rPr>
              <w:t>备注</w:t>
            </w:r>
          </w:p>
        </w:tc>
        <w:tc>
          <w:tcPr>
            <w:tcW w:w="1007" w:type="dxa"/>
            <w:noWrap w:val="0"/>
            <w:vAlign w:val="center"/>
          </w:tcPr>
          <w:p w14:paraId="494FACEB">
            <w:pPr>
              <w:pageBreakBefore w:val="0"/>
              <w:widowControl/>
              <w:topLinePunct w:val="0"/>
              <w:bidi w:val="0"/>
              <w:spacing w:line="240" w:lineRule="auto"/>
              <w:jc w:val="center"/>
              <w:textAlignment w:val="center"/>
              <w:rPr>
                <w:rFonts w:hint="eastAsia" w:ascii="仿宋" w:hAnsi="仿宋" w:eastAsia="仿宋" w:cs="仿宋"/>
                <w:b/>
                <w:color w:val="auto"/>
                <w:kern w:val="0"/>
                <w:sz w:val="21"/>
                <w:szCs w:val="21"/>
                <w:highlight w:val="none"/>
                <w:lang w:bidi="ar"/>
              </w:rPr>
            </w:pPr>
            <w:r>
              <w:rPr>
                <w:rFonts w:hint="eastAsia" w:ascii="仿宋" w:hAnsi="仿宋" w:eastAsia="仿宋" w:cs="仿宋"/>
                <w:b/>
                <w:color w:val="auto"/>
                <w:kern w:val="0"/>
                <w:sz w:val="21"/>
                <w:szCs w:val="21"/>
                <w:highlight w:val="none"/>
                <w:lang w:bidi="ar"/>
              </w:rPr>
              <w:t>……</w:t>
            </w:r>
          </w:p>
        </w:tc>
      </w:tr>
      <w:tr w14:paraId="75FC4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trPr>
        <w:tc>
          <w:tcPr>
            <w:tcW w:w="468" w:type="dxa"/>
            <w:noWrap w:val="0"/>
            <w:vAlign w:val="center"/>
          </w:tcPr>
          <w:p w14:paraId="7A3A5DD8">
            <w:pPr>
              <w:pageBreakBefore w:val="0"/>
              <w:topLinePunct w:val="0"/>
              <w:bidi w:val="0"/>
              <w:spacing w:line="240" w:lineRule="auto"/>
              <w:rPr>
                <w:rFonts w:hint="eastAsia" w:ascii="仿宋" w:hAnsi="仿宋" w:eastAsia="仿宋" w:cs="仿宋"/>
                <w:color w:val="auto"/>
                <w:sz w:val="21"/>
                <w:szCs w:val="21"/>
                <w:highlight w:val="none"/>
              </w:rPr>
            </w:pPr>
          </w:p>
        </w:tc>
        <w:tc>
          <w:tcPr>
            <w:tcW w:w="528" w:type="dxa"/>
            <w:noWrap w:val="0"/>
            <w:vAlign w:val="center"/>
          </w:tcPr>
          <w:p w14:paraId="52130C75">
            <w:pPr>
              <w:pageBreakBefore w:val="0"/>
              <w:topLinePunct w:val="0"/>
              <w:bidi w:val="0"/>
              <w:spacing w:line="240" w:lineRule="auto"/>
              <w:rPr>
                <w:rFonts w:hint="eastAsia" w:ascii="仿宋" w:hAnsi="仿宋" w:eastAsia="仿宋" w:cs="仿宋"/>
                <w:color w:val="auto"/>
                <w:sz w:val="21"/>
                <w:szCs w:val="21"/>
                <w:highlight w:val="none"/>
              </w:rPr>
            </w:pPr>
          </w:p>
        </w:tc>
        <w:tc>
          <w:tcPr>
            <w:tcW w:w="952" w:type="dxa"/>
            <w:noWrap w:val="0"/>
            <w:vAlign w:val="center"/>
          </w:tcPr>
          <w:p w14:paraId="52FBA17F">
            <w:pPr>
              <w:pageBreakBefore w:val="0"/>
              <w:topLinePunct w:val="0"/>
              <w:bidi w:val="0"/>
              <w:spacing w:line="240" w:lineRule="auto"/>
              <w:rPr>
                <w:rFonts w:hint="eastAsia" w:ascii="仿宋" w:hAnsi="仿宋" w:eastAsia="仿宋" w:cs="仿宋"/>
                <w:color w:val="auto"/>
                <w:sz w:val="21"/>
                <w:szCs w:val="21"/>
                <w:highlight w:val="none"/>
              </w:rPr>
            </w:pPr>
          </w:p>
        </w:tc>
        <w:tc>
          <w:tcPr>
            <w:tcW w:w="749" w:type="dxa"/>
            <w:noWrap w:val="0"/>
            <w:vAlign w:val="center"/>
          </w:tcPr>
          <w:p w14:paraId="2C0D714F">
            <w:pPr>
              <w:pageBreakBefore w:val="0"/>
              <w:topLinePunct w:val="0"/>
              <w:bidi w:val="0"/>
              <w:spacing w:line="240" w:lineRule="auto"/>
              <w:rPr>
                <w:rFonts w:hint="eastAsia" w:ascii="仿宋" w:hAnsi="仿宋" w:eastAsia="仿宋" w:cs="仿宋"/>
                <w:color w:val="auto"/>
                <w:sz w:val="21"/>
                <w:szCs w:val="21"/>
                <w:highlight w:val="none"/>
              </w:rPr>
            </w:pPr>
          </w:p>
        </w:tc>
        <w:tc>
          <w:tcPr>
            <w:tcW w:w="785" w:type="dxa"/>
            <w:noWrap w:val="0"/>
            <w:vAlign w:val="center"/>
          </w:tcPr>
          <w:p w14:paraId="46706CF5">
            <w:pPr>
              <w:pageBreakBefore w:val="0"/>
              <w:topLinePunct w:val="0"/>
              <w:bidi w:val="0"/>
              <w:spacing w:line="240" w:lineRule="auto"/>
              <w:rPr>
                <w:rFonts w:hint="eastAsia" w:ascii="仿宋" w:hAnsi="仿宋" w:eastAsia="仿宋" w:cs="仿宋"/>
                <w:color w:val="auto"/>
                <w:sz w:val="21"/>
                <w:szCs w:val="21"/>
                <w:highlight w:val="none"/>
              </w:rPr>
            </w:pPr>
          </w:p>
        </w:tc>
        <w:tc>
          <w:tcPr>
            <w:tcW w:w="1000" w:type="dxa"/>
            <w:noWrap w:val="0"/>
            <w:vAlign w:val="center"/>
          </w:tcPr>
          <w:p w14:paraId="6DC88501">
            <w:pPr>
              <w:pageBreakBefore w:val="0"/>
              <w:topLinePunct w:val="0"/>
              <w:bidi w:val="0"/>
              <w:spacing w:line="240" w:lineRule="auto"/>
              <w:rPr>
                <w:rFonts w:hint="eastAsia" w:ascii="仿宋" w:hAnsi="仿宋" w:eastAsia="仿宋" w:cs="仿宋"/>
                <w:color w:val="auto"/>
                <w:sz w:val="21"/>
                <w:szCs w:val="21"/>
                <w:highlight w:val="none"/>
              </w:rPr>
            </w:pPr>
          </w:p>
        </w:tc>
        <w:tc>
          <w:tcPr>
            <w:tcW w:w="1126" w:type="dxa"/>
            <w:noWrap w:val="0"/>
            <w:vAlign w:val="center"/>
          </w:tcPr>
          <w:p w14:paraId="18929813">
            <w:pPr>
              <w:pageBreakBefore w:val="0"/>
              <w:topLinePunct w:val="0"/>
              <w:bidi w:val="0"/>
              <w:spacing w:line="240" w:lineRule="auto"/>
              <w:rPr>
                <w:rFonts w:hint="eastAsia" w:ascii="仿宋" w:hAnsi="仿宋" w:eastAsia="仿宋" w:cs="仿宋"/>
                <w:color w:val="auto"/>
                <w:sz w:val="21"/>
                <w:szCs w:val="21"/>
                <w:highlight w:val="none"/>
              </w:rPr>
            </w:pPr>
          </w:p>
        </w:tc>
        <w:tc>
          <w:tcPr>
            <w:tcW w:w="1392" w:type="dxa"/>
            <w:noWrap w:val="0"/>
            <w:vAlign w:val="center"/>
          </w:tcPr>
          <w:p w14:paraId="2742E47B">
            <w:pPr>
              <w:pageBreakBefore w:val="0"/>
              <w:widowControl/>
              <w:topLinePunct w:val="0"/>
              <w:bidi w:val="0"/>
              <w:spacing w:line="240" w:lineRule="auto"/>
              <w:jc w:val="center"/>
              <w:textAlignment w:val="center"/>
              <w:rPr>
                <w:rFonts w:hint="eastAsia" w:ascii="仿宋" w:hAnsi="仿宋" w:eastAsia="仿宋" w:cs="仿宋"/>
                <w:b/>
                <w:color w:val="auto"/>
                <w:kern w:val="0"/>
                <w:sz w:val="21"/>
                <w:szCs w:val="21"/>
                <w:highlight w:val="none"/>
                <w:lang w:bidi="ar"/>
              </w:rPr>
            </w:pPr>
          </w:p>
        </w:tc>
        <w:tc>
          <w:tcPr>
            <w:tcW w:w="1687" w:type="dxa"/>
            <w:noWrap w:val="0"/>
            <w:vAlign w:val="center"/>
          </w:tcPr>
          <w:p w14:paraId="6C19DA25">
            <w:pPr>
              <w:pageBreakBefore w:val="0"/>
              <w:topLinePunct w:val="0"/>
              <w:bidi w:val="0"/>
              <w:spacing w:line="240" w:lineRule="auto"/>
              <w:rPr>
                <w:rFonts w:hint="eastAsia" w:ascii="仿宋" w:hAnsi="仿宋" w:eastAsia="仿宋" w:cs="仿宋"/>
                <w:color w:val="auto"/>
                <w:sz w:val="21"/>
                <w:szCs w:val="21"/>
                <w:highlight w:val="none"/>
              </w:rPr>
            </w:pPr>
          </w:p>
        </w:tc>
        <w:tc>
          <w:tcPr>
            <w:tcW w:w="1007" w:type="dxa"/>
            <w:noWrap w:val="0"/>
            <w:vAlign w:val="center"/>
          </w:tcPr>
          <w:p w14:paraId="6A771066">
            <w:pPr>
              <w:pageBreakBefore w:val="0"/>
              <w:topLinePunct w:val="0"/>
              <w:bidi w:val="0"/>
              <w:spacing w:line="240" w:lineRule="auto"/>
              <w:rPr>
                <w:rFonts w:hint="eastAsia" w:ascii="仿宋" w:hAnsi="仿宋" w:eastAsia="仿宋" w:cs="仿宋"/>
                <w:color w:val="auto"/>
                <w:sz w:val="21"/>
                <w:szCs w:val="21"/>
                <w:highlight w:val="none"/>
              </w:rPr>
            </w:pPr>
          </w:p>
        </w:tc>
      </w:tr>
      <w:tr w14:paraId="7DE74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6" w:hRule="atLeast"/>
        </w:trPr>
        <w:tc>
          <w:tcPr>
            <w:tcW w:w="468" w:type="dxa"/>
            <w:noWrap w:val="0"/>
            <w:vAlign w:val="center"/>
          </w:tcPr>
          <w:p w14:paraId="108F6723">
            <w:pPr>
              <w:pageBreakBefore w:val="0"/>
              <w:topLinePunct w:val="0"/>
              <w:bidi w:val="0"/>
              <w:spacing w:line="240" w:lineRule="auto"/>
              <w:rPr>
                <w:rFonts w:hint="eastAsia" w:ascii="仿宋" w:hAnsi="仿宋" w:eastAsia="仿宋" w:cs="仿宋"/>
                <w:color w:val="auto"/>
                <w:sz w:val="21"/>
                <w:szCs w:val="21"/>
                <w:highlight w:val="none"/>
              </w:rPr>
            </w:pPr>
          </w:p>
        </w:tc>
        <w:tc>
          <w:tcPr>
            <w:tcW w:w="528" w:type="dxa"/>
            <w:noWrap w:val="0"/>
            <w:vAlign w:val="center"/>
          </w:tcPr>
          <w:p w14:paraId="5FD440B6">
            <w:pPr>
              <w:pageBreakBefore w:val="0"/>
              <w:topLinePunct w:val="0"/>
              <w:bidi w:val="0"/>
              <w:spacing w:line="240" w:lineRule="auto"/>
              <w:rPr>
                <w:rFonts w:hint="eastAsia" w:ascii="仿宋" w:hAnsi="仿宋" w:eastAsia="仿宋" w:cs="仿宋"/>
                <w:color w:val="auto"/>
                <w:sz w:val="21"/>
                <w:szCs w:val="21"/>
                <w:highlight w:val="none"/>
              </w:rPr>
            </w:pPr>
          </w:p>
        </w:tc>
        <w:tc>
          <w:tcPr>
            <w:tcW w:w="952" w:type="dxa"/>
            <w:noWrap w:val="0"/>
            <w:vAlign w:val="center"/>
          </w:tcPr>
          <w:p w14:paraId="117631F3">
            <w:pPr>
              <w:pageBreakBefore w:val="0"/>
              <w:topLinePunct w:val="0"/>
              <w:bidi w:val="0"/>
              <w:spacing w:line="240" w:lineRule="auto"/>
              <w:rPr>
                <w:rFonts w:hint="eastAsia" w:ascii="仿宋" w:hAnsi="仿宋" w:eastAsia="仿宋" w:cs="仿宋"/>
                <w:color w:val="auto"/>
                <w:sz w:val="21"/>
                <w:szCs w:val="21"/>
                <w:highlight w:val="none"/>
              </w:rPr>
            </w:pPr>
          </w:p>
        </w:tc>
        <w:tc>
          <w:tcPr>
            <w:tcW w:w="749" w:type="dxa"/>
            <w:noWrap w:val="0"/>
            <w:vAlign w:val="center"/>
          </w:tcPr>
          <w:p w14:paraId="25758204">
            <w:pPr>
              <w:pageBreakBefore w:val="0"/>
              <w:topLinePunct w:val="0"/>
              <w:bidi w:val="0"/>
              <w:spacing w:line="240" w:lineRule="auto"/>
              <w:rPr>
                <w:rFonts w:hint="eastAsia" w:ascii="仿宋" w:hAnsi="仿宋" w:eastAsia="仿宋" w:cs="仿宋"/>
                <w:color w:val="auto"/>
                <w:sz w:val="21"/>
                <w:szCs w:val="21"/>
                <w:highlight w:val="none"/>
              </w:rPr>
            </w:pPr>
          </w:p>
        </w:tc>
        <w:tc>
          <w:tcPr>
            <w:tcW w:w="785" w:type="dxa"/>
            <w:noWrap w:val="0"/>
            <w:vAlign w:val="center"/>
          </w:tcPr>
          <w:p w14:paraId="3978B769">
            <w:pPr>
              <w:pageBreakBefore w:val="0"/>
              <w:topLinePunct w:val="0"/>
              <w:bidi w:val="0"/>
              <w:spacing w:line="240" w:lineRule="auto"/>
              <w:rPr>
                <w:rFonts w:hint="eastAsia" w:ascii="仿宋" w:hAnsi="仿宋" w:eastAsia="仿宋" w:cs="仿宋"/>
                <w:color w:val="auto"/>
                <w:sz w:val="21"/>
                <w:szCs w:val="21"/>
                <w:highlight w:val="none"/>
              </w:rPr>
            </w:pPr>
          </w:p>
        </w:tc>
        <w:tc>
          <w:tcPr>
            <w:tcW w:w="1000" w:type="dxa"/>
            <w:noWrap w:val="0"/>
            <w:vAlign w:val="center"/>
          </w:tcPr>
          <w:p w14:paraId="735CED55">
            <w:pPr>
              <w:pageBreakBefore w:val="0"/>
              <w:topLinePunct w:val="0"/>
              <w:bidi w:val="0"/>
              <w:spacing w:line="240" w:lineRule="auto"/>
              <w:rPr>
                <w:rFonts w:hint="eastAsia" w:ascii="仿宋" w:hAnsi="仿宋" w:eastAsia="仿宋" w:cs="仿宋"/>
                <w:color w:val="auto"/>
                <w:sz w:val="21"/>
                <w:szCs w:val="21"/>
                <w:highlight w:val="none"/>
              </w:rPr>
            </w:pPr>
          </w:p>
        </w:tc>
        <w:tc>
          <w:tcPr>
            <w:tcW w:w="1126" w:type="dxa"/>
            <w:noWrap w:val="0"/>
            <w:vAlign w:val="center"/>
          </w:tcPr>
          <w:p w14:paraId="3A406048">
            <w:pPr>
              <w:pageBreakBefore w:val="0"/>
              <w:topLinePunct w:val="0"/>
              <w:bidi w:val="0"/>
              <w:spacing w:line="240" w:lineRule="auto"/>
              <w:rPr>
                <w:rFonts w:hint="eastAsia" w:ascii="仿宋" w:hAnsi="仿宋" w:eastAsia="仿宋" w:cs="仿宋"/>
                <w:color w:val="auto"/>
                <w:sz w:val="21"/>
                <w:szCs w:val="21"/>
                <w:highlight w:val="none"/>
              </w:rPr>
            </w:pPr>
          </w:p>
        </w:tc>
        <w:tc>
          <w:tcPr>
            <w:tcW w:w="1392" w:type="dxa"/>
            <w:noWrap w:val="0"/>
            <w:vAlign w:val="center"/>
          </w:tcPr>
          <w:p w14:paraId="5C224A28">
            <w:pPr>
              <w:pageBreakBefore w:val="0"/>
              <w:topLinePunct w:val="0"/>
              <w:bidi w:val="0"/>
              <w:spacing w:line="240" w:lineRule="auto"/>
              <w:rPr>
                <w:rFonts w:hint="eastAsia" w:ascii="仿宋" w:hAnsi="仿宋" w:eastAsia="仿宋" w:cs="仿宋"/>
                <w:color w:val="auto"/>
                <w:sz w:val="21"/>
                <w:szCs w:val="21"/>
                <w:highlight w:val="none"/>
              </w:rPr>
            </w:pPr>
          </w:p>
        </w:tc>
        <w:tc>
          <w:tcPr>
            <w:tcW w:w="1687" w:type="dxa"/>
            <w:noWrap w:val="0"/>
            <w:vAlign w:val="center"/>
          </w:tcPr>
          <w:p w14:paraId="6A2EED50">
            <w:pPr>
              <w:pageBreakBefore w:val="0"/>
              <w:topLinePunct w:val="0"/>
              <w:bidi w:val="0"/>
              <w:spacing w:line="240" w:lineRule="auto"/>
              <w:rPr>
                <w:rFonts w:hint="eastAsia" w:ascii="仿宋" w:hAnsi="仿宋" w:eastAsia="仿宋" w:cs="仿宋"/>
                <w:color w:val="auto"/>
                <w:sz w:val="21"/>
                <w:szCs w:val="21"/>
                <w:highlight w:val="none"/>
              </w:rPr>
            </w:pPr>
          </w:p>
        </w:tc>
        <w:tc>
          <w:tcPr>
            <w:tcW w:w="1007" w:type="dxa"/>
            <w:noWrap w:val="0"/>
            <w:vAlign w:val="center"/>
          </w:tcPr>
          <w:p w14:paraId="4033ABB3">
            <w:pPr>
              <w:pageBreakBefore w:val="0"/>
              <w:topLinePunct w:val="0"/>
              <w:bidi w:val="0"/>
              <w:spacing w:line="240" w:lineRule="auto"/>
              <w:rPr>
                <w:rFonts w:hint="eastAsia" w:ascii="仿宋" w:hAnsi="仿宋" w:eastAsia="仿宋" w:cs="仿宋"/>
                <w:color w:val="auto"/>
                <w:sz w:val="21"/>
                <w:szCs w:val="21"/>
                <w:highlight w:val="none"/>
              </w:rPr>
            </w:pPr>
          </w:p>
        </w:tc>
      </w:tr>
      <w:tr w14:paraId="6DC99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6" w:hRule="atLeast"/>
        </w:trPr>
        <w:tc>
          <w:tcPr>
            <w:tcW w:w="468" w:type="dxa"/>
            <w:noWrap w:val="0"/>
            <w:vAlign w:val="center"/>
          </w:tcPr>
          <w:p w14:paraId="44396C11">
            <w:pPr>
              <w:pageBreakBefore w:val="0"/>
              <w:topLinePunct w:val="0"/>
              <w:bidi w:val="0"/>
              <w:spacing w:line="240" w:lineRule="auto"/>
              <w:rPr>
                <w:rFonts w:hint="eastAsia" w:ascii="仿宋" w:hAnsi="仿宋" w:eastAsia="仿宋" w:cs="仿宋"/>
                <w:color w:val="auto"/>
                <w:sz w:val="21"/>
                <w:szCs w:val="21"/>
                <w:highlight w:val="none"/>
              </w:rPr>
            </w:pPr>
          </w:p>
        </w:tc>
        <w:tc>
          <w:tcPr>
            <w:tcW w:w="528" w:type="dxa"/>
            <w:noWrap w:val="0"/>
            <w:vAlign w:val="center"/>
          </w:tcPr>
          <w:p w14:paraId="0476F174">
            <w:pPr>
              <w:pageBreakBefore w:val="0"/>
              <w:topLinePunct w:val="0"/>
              <w:bidi w:val="0"/>
              <w:spacing w:line="240" w:lineRule="auto"/>
              <w:rPr>
                <w:rFonts w:hint="eastAsia" w:ascii="仿宋" w:hAnsi="仿宋" w:eastAsia="仿宋" w:cs="仿宋"/>
                <w:color w:val="auto"/>
                <w:sz w:val="21"/>
                <w:szCs w:val="21"/>
                <w:highlight w:val="none"/>
              </w:rPr>
            </w:pPr>
          </w:p>
        </w:tc>
        <w:tc>
          <w:tcPr>
            <w:tcW w:w="952" w:type="dxa"/>
            <w:noWrap w:val="0"/>
            <w:vAlign w:val="center"/>
          </w:tcPr>
          <w:p w14:paraId="605044D9">
            <w:pPr>
              <w:pageBreakBefore w:val="0"/>
              <w:topLinePunct w:val="0"/>
              <w:bidi w:val="0"/>
              <w:spacing w:line="240" w:lineRule="auto"/>
              <w:rPr>
                <w:rFonts w:hint="eastAsia" w:ascii="仿宋" w:hAnsi="仿宋" w:eastAsia="仿宋" w:cs="仿宋"/>
                <w:color w:val="auto"/>
                <w:sz w:val="21"/>
                <w:szCs w:val="21"/>
                <w:highlight w:val="none"/>
              </w:rPr>
            </w:pPr>
          </w:p>
        </w:tc>
        <w:tc>
          <w:tcPr>
            <w:tcW w:w="749" w:type="dxa"/>
            <w:noWrap w:val="0"/>
            <w:vAlign w:val="center"/>
          </w:tcPr>
          <w:p w14:paraId="6AC13FF4">
            <w:pPr>
              <w:pageBreakBefore w:val="0"/>
              <w:topLinePunct w:val="0"/>
              <w:bidi w:val="0"/>
              <w:spacing w:line="240" w:lineRule="auto"/>
              <w:rPr>
                <w:rFonts w:hint="eastAsia" w:ascii="仿宋" w:hAnsi="仿宋" w:eastAsia="仿宋" w:cs="仿宋"/>
                <w:color w:val="auto"/>
                <w:sz w:val="21"/>
                <w:szCs w:val="21"/>
                <w:highlight w:val="none"/>
              </w:rPr>
            </w:pPr>
          </w:p>
        </w:tc>
        <w:tc>
          <w:tcPr>
            <w:tcW w:w="785" w:type="dxa"/>
            <w:noWrap w:val="0"/>
            <w:vAlign w:val="center"/>
          </w:tcPr>
          <w:p w14:paraId="2CBE53E2">
            <w:pPr>
              <w:pageBreakBefore w:val="0"/>
              <w:topLinePunct w:val="0"/>
              <w:bidi w:val="0"/>
              <w:spacing w:line="240" w:lineRule="auto"/>
              <w:rPr>
                <w:rFonts w:hint="eastAsia" w:ascii="仿宋" w:hAnsi="仿宋" w:eastAsia="仿宋" w:cs="仿宋"/>
                <w:color w:val="auto"/>
                <w:sz w:val="21"/>
                <w:szCs w:val="21"/>
                <w:highlight w:val="none"/>
              </w:rPr>
            </w:pPr>
          </w:p>
        </w:tc>
        <w:tc>
          <w:tcPr>
            <w:tcW w:w="1000" w:type="dxa"/>
            <w:noWrap w:val="0"/>
            <w:vAlign w:val="center"/>
          </w:tcPr>
          <w:p w14:paraId="75F7DA64">
            <w:pPr>
              <w:pageBreakBefore w:val="0"/>
              <w:topLinePunct w:val="0"/>
              <w:bidi w:val="0"/>
              <w:spacing w:line="240" w:lineRule="auto"/>
              <w:rPr>
                <w:rFonts w:hint="eastAsia" w:ascii="仿宋" w:hAnsi="仿宋" w:eastAsia="仿宋" w:cs="仿宋"/>
                <w:color w:val="auto"/>
                <w:sz w:val="21"/>
                <w:szCs w:val="21"/>
                <w:highlight w:val="none"/>
              </w:rPr>
            </w:pPr>
          </w:p>
        </w:tc>
        <w:tc>
          <w:tcPr>
            <w:tcW w:w="1126" w:type="dxa"/>
            <w:noWrap w:val="0"/>
            <w:vAlign w:val="center"/>
          </w:tcPr>
          <w:p w14:paraId="45969A63">
            <w:pPr>
              <w:pageBreakBefore w:val="0"/>
              <w:topLinePunct w:val="0"/>
              <w:bidi w:val="0"/>
              <w:spacing w:line="240" w:lineRule="auto"/>
              <w:rPr>
                <w:rFonts w:hint="eastAsia" w:ascii="仿宋" w:hAnsi="仿宋" w:eastAsia="仿宋" w:cs="仿宋"/>
                <w:color w:val="auto"/>
                <w:sz w:val="21"/>
                <w:szCs w:val="21"/>
                <w:highlight w:val="none"/>
              </w:rPr>
            </w:pPr>
          </w:p>
        </w:tc>
        <w:tc>
          <w:tcPr>
            <w:tcW w:w="1392" w:type="dxa"/>
            <w:noWrap w:val="0"/>
            <w:vAlign w:val="center"/>
          </w:tcPr>
          <w:p w14:paraId="50CF8508">
            <w:pPr>
              <w:pageBreakBefore w:val="0"/>
              <w:topLinePunct w:val="0"/>
              <w:bidi w:val="0"/>
              <w:spacing w:line="240" w:lineRule="auto"/>
              <w:rPr>
                <w:rFonts w:hint="eastAsia" w:ascii="仿宋" w:hAnsi="仿宋" w:eastAsia="仿宋" w:cs="仿宋"/>
                <w:color w:val="auto"/>
                <w:sz w:val="21"/>
                <w:szCs w:val="21"/>
                <w:highlight w:val="none"/>
              </w:rPr>
            </w:pPr>
          </w:p>
        </w:tc>
        <w:tc>
          <w:tcPr>
            <w:tcW w:w="1687" w:type="dxa"/>
            <w:noWrap w:val="0"/>
            <w:vAlign w:val="center"/>
          </w:tcPr>
          <w:p w14:paraId="78159609">
            <w:pPr>
              <w:pageBreakBefore w:val="0"/>
              <w:topLinePunct w:val="0"/>
              <w:bidi w:val="0"/>
              <w:spacing w:line="240" w:lineRule="auto"/>
              <w:rPr>
                <w:rFonts w:hint="eastAsia" w:ascii="仿宋" w:hAnsi="仿宋" w:eastAsia="仿宋" w:cs="仿宋"/>
                <w:color w:val="auto"/>
                <w:sz w:val="21"/>
                <w:szCs w:val="21"/>
                <w:highlight w:val="none"/>
              </w:rPr>
            </w:pPr>
          </w:p>
        </w:tc>
        <w:tc>
          <w:tcPr>
            <w:tcW w:w="1007" w:type="dxa"/>
            <w:noWrap w:val="0"/>
            <w:vAlign w:val="center"/>
          </w:tcPr>
          <w:p w14:paraId="360817D1">
            <w:pPr>
              <w:pageBreakBefore w:val="0"/>
              <w:topLinePunct w:val="0"/>
              <w:bidi w:val="0"/>
              <w:spacing w:line="240" w:lineRule="auto"/>
              <w:rPr>
                <w:rFonts w:hint="eastAsia" w:ascii="仿宋" w:hAnsi="仿宋" w:eastAsia="仿宋" w:cs="仿宋"/>
                <w:color w:val="auto"/>
                <w:sz w:val="21"/>
                <w:szCs w:val="21"/>
                <w:highlight w:val="none"/>
              </w:rPr>
            </w:pPr>
          </w:p>
        </w:tc>
      </w:tr>
      <w:tr w14:paraId="2839B3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468" w:type="dxa"/>
            <w:noWrap w:val="0"/>
            <w:vAlign w:val="center"/>
          </w:tcPr>
          <w:p w14:paraId="7D037C39">
            <w:pPr>
              <w:pageBreakBefore w:val="0"/>
              <w:topLinePunct w:val="0"/>
              <w:bidi w:val="0"/>
              <w:spacing w:line="240" w:lineRule="auto"/>
              <w:rPr>
                <w:rFonts w:hint="eastAsia" w:ascii="仿宋" w:hAnsi="仿宋" w:eastAsia="仿宋" w:cs="仿宋"/>
                <w:color w:val="auto"/>
                <w:sz w:val="21"/>
                <w:szCs w:val="21"/>
                <w:highlight w:val="none"/>
              </w:rPr>
            </w:pPr>
          </w:p>
        </w:tc>
        <w:tc>
          <w:tcPr>
            <w:tcW w:w="528" w:type="dxa"/>
            <w:noWrap w:val="0"/>
            <w:vAlign w:val="center"/>
          </w:tcPr>
          <w:p w14:paraId="11C528FC">
            <w:pPr>
              <w:pageBreakBefore w:val="0"/>
              <w:topLinePunct w:val="0"/>
              <w:bidi w:val="0"/>
              <w:spacing w:line="240" w:lineRule="auto"/>
              <w:rPr>
                <w:rFonts w:hint="eastAsia" w:ascii="仿宋" w:hAnsi="仿宋" w:eastAsia="仿宋" w:cs="仿宋"/>
                <w:color w:val="auto"/>
                <w:sz w:val="21"/>
                <w:szCs w:val="21"/>
                <w:highlight w:val="none"/>
              </w:rPr>
            </w:pPr>
          </w:p>
        </w:tc>
        <w:tc>
          <w:tcPr>
            <w:tcW w:w="952" w:type="dxa"/>
            <w:noWrap w:val="0"/>
            <w:vAlign w:val="center"/>
          </w:tcPr>
          <w:p w14:paraId="131D8450">
            <w:pPr>
              <w:pageBreakBefore w:val="0"/>
              <w:topLinePunct w:val="0"/>
              <w:bidi w:val="0"/>
              <w:spacing w:line="240" w:lineRule="auto"/>
              <w:rPr>
                <w:rFonts w:hint="eastAsia" w:ascii="仿宋" w:hAnsi="仿宋" w:eastAsia="仿宋" w:cs="仿宋"/>
                <w:color w:val="auto"/>
                <w:sz w:val="21"/>
                <w:szCs w:val="21"/>
                <w:highlight w:val="none"/>
              </w:rPr>
            </w:pPr>
          </w:p>
        </w:tc>
        <w:tc>
          <w:tcPr>
            <w:tcW w:w="749" w:type="dxa"/>
            <w:noWrap w:val="0"/>
            <w:vAlign w:val="center"/>
          </w:tcPr>
          <w:p w14:paraId="1E54BCD8">
            <w:pPr>
              <w:pageBreakBefore w:val="0"/>
              <w:topLinePunct w:val="0"/>
              <w:bidi w:val="0"/>
              <w:spacing w:line="240" w:lineRule="auto"/>
              <w:rPr>
                <w:rFonts w:hint="eastAsia" w:ascii="仿宋" w:hAnsi="仿宋" w:eastAsia="仿宋" w:cs="仿宋"/>
                <w:color w:val="auto"/>
                <w:sz w:val="21"/>
                <w:szCs w:val="21"/>
                <w:highlight w:val="none"/>
              </w:rPr>
            </w:pPr>
          </w:p>
        </w:tc>
        <w:tc>
          <w:tcPr>
            <w:tcW w:w="785" w:type="dxa"/>
            <w:noWrap w:val="0"/>
            <w:vAlign w:val="center"/>
          </w:tcPr>
          <w:p w14:paraId="2D9D8DB6">
            <w:pPr>
              <w:pageBreakBefore w:val="0"/>
              <w:topLinePunct w:val="0"/>
              <w:bidi w:val="0"/>
              <w:spacing w:line="240" w:lineRule="auto"/>
              <w:rPr>
                <w:rFonts w:hint="eastAsia" w:ascii="仿宋" w:hAnsi="仿宋" w:eastAsia="仿宋" w:cs="仿宋"/>
                <w:color w:val="auto"/>
                <w:sz w:val="21"/>
                <w:szCs w:val="21"/>
                <w:highlight w:val="none"/>
              </w:rPr>
            </w:pPr>
          </w:p>
        </w:tc>
        <w:tc>
          <w:tcPr>
            <w:tcW w:w="1000" w:type="dxa"/>
            <w:noWrap w:val="0"/>
            <w:vAlign w:val="center"/>
          </w:tcPr>
          <w:p w14:paraId="7CAD83A9">
            <w:pPr>
              <w:pageBreakBefore w:val="0"/>
              <w:topLinePunct w:val="0"/>
              <w:bidi w:val="0"/>
              <w:spacing w:line="240" w:lineRule="auto"/>
              <w:rPr>
                <w:rFonts w:hint="eastAsia" w:ascii="仿宋" w:hAnsi="仿宋" w:eastAsia="仿宋" w:cs="仿宋"/>
                <w:color w:val="auto"/>
                <w:sz w:val="21"/>
                <w:szCs w:val="21"/>
                <w:highlight w:val="none"/>
              </w:rPr>
            </w:pPr>
          </w:p>
        </w:tc>
        <w:tc>
          <w:tcPr>
            <w:tcW w:w="1126" w:type="dxa"/>
            <w:noWrap w:val="0"/>
            <w:vAlign w:val="center"/>
          </w:tcPr>
          <w:p w14:paraId="0E5F6448">
            <w:pPr>
              <w:pageBreakBefore w:val="0"/>
              <w:topLinePunct w:val="0"/>
              <w:bidi w:val="0"/>
              <w:spacing w:line="240" w:lineRule="auto"/>
              <w:rPr>
                <w:rFonts w:hint="eastAsia" w:ascii="仿宋" w:hAnsi="仿宋" w:eastAsia="仿宋" w:cs="仿宋"/>
                <w:color w:val="auto"/>
                <w:sz w:val="21"/>
                <w:szCs w:val="21"/>
                <w:highlight w:val="none"/>
              </w:rPr>
            </w:pPr>
          </w:p>
        </w:tc>
        <w:tc>
          <w:tcPr>
            <w:tcW w:w="1392" w:type="dxa"/>
            <w:noWrap w:val="0"/>
            <w:vAlign w:val="center"/>
          </w:tcPr>
          <w:p w14:paraId="77BBDA72">
            <w:pPr>
              <w:pageBreakBefore w:val="0"/>
              <w:topLinePunct w:val="0"/>
              <w:bidi w:val="0"/>
              <w:spacing w:line="240" w:lineRule="auto"/>
              <w:rPr>
                <w:rFonts w:hint="eastAsia" w:ascii="仿宋" w:hAnsi="仿宋" w:eastAsia="仿宋" w:cs="仿宋"/>
                <w:color w:val="auto"/>
                <w:sz w:val="21"/>
                <w:szCs w:val="21"/>
                <w:highlight w:val="none"/>
              </w:rPr>
            </w:pPr>
          </w:p>
        </w:tc>
        <w:tc>
          <w:tcPr>
            <w:tcW w:w="1687" w:type="dxa"/>
            <w:noWrap w:val="0"/>
            <w:vAlign w:val="center"/>
          </w:tcPr>
          <w:p w14:paraId="573AE62A">
            <w:pPr>
              <w:pageBreakBefore w:val="0"/>
              <w:topLinePunct w:val="0"/>
              <w:bidi w:val="0"/>
              <w:spacing w:line="240" w:lineRule="auto"/>
              <w:rPr>
                <w:rFonts w:hint="eastAsia" w:ascii="仿宋" w:hAnsi="仿宋" w:eastAsia="仿宋" w:cs="仿宋"/>
                <w:color w:val="auto"/>
                <w:sz w:val="21"/>
                <w:szCs w:val="21"/>
                <w:highlight w:val="none"/>
              </w:rPr>
            </w:pPr>
          </w:p>
        </w:tc>
        <w:tc>
          <w:tcPr>
            <w:tcW w:w="1007" w:type="dxa"/>
            <w:noWrap w:val="0"/>
            <w:vAlign w:val="center"/>
          </w:tcPr>
          <w:p w14:paraId="1993BA52">
            <w:pPr>
              <w:pageBreakBefore w:val="0"/>
              <w:topLinePunct w:val="0"/>
              <w:bidi w:val="0"/>
              <w:spacing w:line="240" w:lineRule="auto"/>
              <w:rPr>
                <w:rFonts w:hint="eastAsia" w:ascii="仿宋" w:hAnsi="仿宋" w:eastAsia="仿宋" w:cs="仿宋"/>
                <w:color w:val="auto"/>
                <w:sz w:val="21"/>
                <w:szCs w:val="21"/>
                <w:highlight w:val="none"/>
              </w:rPr>
            </w:pPr>
          </w:p>
        </w:tc>
      </w:tr>
      <w:tr w14:paraId="01A71E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468" w:type="dxa"/>
            <w:noWrap w:val="0"/>
            <w:vAlign w:val="center"/>
          </w:tcPr>
          <w:p w14:paraId="3E3B678C">
            <w:pPr>
              <w:pageBreakBefore w:val="0"/>
              <w:topLinePunct w:val="0"/>
              <w:bidi w:val="0"/>
              <w:spacing w:line="240" w:lineRule="auto"/>
              <w:rPr>
                <w:rFonts w:hint="eastAsia" w:ascii="仿宋" w:hAnsi="仿宋" w:eastAsia="仿宋" w:cs="仿宋"/>
                <w:color w:val="auto"/>
                <w:sz w:val="21"/>
                <w:szCs w:val="21"/>
                <w:highlight w:val="none"/>
              </w:rPr>
            </w:pPr>
          </w:p>
        </w:tc>
        <w:tc>
          <w:tcPr>
            <w:tcW w:w="528" w:type="dxa"/>
            <w:noWrap w:val="0"/>
            <w:vAlign w:val="center"/>
          </w:tcPr>
          <w:p w14:paraId="1FF61E8A">
            <w:pPr>
              <w:pageBreakBefore w:val="0"/>
              <w:topLinePunct w:val="0"/>
              <w:bidi w:val="0"/>
              <w:spacing w:line="240" w:lineRule="auto"/>
              <w:rPr>
                <w:rFonts w:hint="eastAsia" w:ascii="仿宋" w:hAnsi="仿宋" w:eastAsia="仿宋" w:cs="仿宋"/>
                <w:color w:val="auto"/>
                <w:sz w:val="21"/>
                <w:szCs w:val="21"/>
                <w:highlight w:val="none"/>
              </w:rPr>
            </w:pPr>
          </w:p>
        </w:tc>
        <w:tc>
          <w:tcPr>
            <w:tcW w:w="952" w:type="dxa"/>
            <w:noWrap w:val="0"/>
            <w:vAlign w:val="center"/>
          </w:tcPr>
          <w:p w14:paraId="0409744C">
            <w:pPr>
              <w:pageBreakBefore w:val="0"/>
              <w:topLinePunct w:val="0"/>
              <w:bidi w:val="0"/>
              <w:spacing w:line="240" w:lineRule="auto"/>
              <w:rPr>
                <w:rFonts w:hint="eastAsia" w:ascii="仿宋" w:hAnsi="仿宋" w:eastAsia="仿宋" w:cs="仿宋"/>
                <w:color w:val="auto"/>
                <w:sz w:val="21"/>
                <w:szCs w:val="21"/>
                <w:highlight w:val="none"/>
              </w:rPr>
            </w:pPr>
          </w:p>
        </w:tc>
        <w:tc>
          <w:tcPr>
            <w:tcW w:w="749" w:type="dxa"/>
            <w:noWrap w:val="0"/>
            <w:vAlign w:val="center"/>
          </w:tcPr>
          <w:p w14:paraId="5978013C">
            <w:pPr>
              <w:pageBreakBefore w:val="0"/>
              <w:topLinePunct w:val="0"/>
              <w:bidi w:val="0"/>
              <w:spacing w:line="240" w:lineRule="auto"/>
              <w:rPr>
                <w:rFonts w:hint="eastAsia" w:ascii="仿宋" w:hAnsi="仿宋" w:eastAsia="仿宋" w:cs="仿宋"/>
                <w:color w:val="auto"/>
                <w:sz w:val="21"/>
                <w:szCs w:val="21"/>
                <w:highlight w:val="none"/>
              </w:rPr>
            </w:pPr>
          </w:p>
        </w:tc>
        <w:tc>
          <w:tcPr>
            <w:tcW w:w="785" w:type="dxa"/>
            <w:noWrap w:val="0"/>
            <w:vAlign w:val="center"/>
          </w:tcPr>
          <w:p w14:paraId="7040C427">
            <w:pPr>
              <w:pageBreakBefore w:val="0"/>
              <w:topLinePunct w:val="0"/>
              <w:bidi w:val="0"/>
              <w:spacing w:line="240" w:lineRule="auto"/>
              <w:rPr>
                <w:rFonts w:hint="eastAsia" w:ascii="仿宋" w:hAnsi="仿宋" w:eastAsia="仿宋" w:cs="仿宋"/>
                <w:color w:val="auto"/>
                <w:sz w:val="21"/>
                <w:szCs w:val="21"/>
                <w:highlight w:val="none"/>
              </w:rPr>
            </w:pPr>
          </w:p>
        </w:tc>
        <w:tc>
          <w:tcPr>
            <w:tcW w:w="1000" w:type="dxa"/>
            <w:noWrap w:val="0"/>
            <w:vAlign w:val="center"/>
          </w:tcPr>
          <w:p w14:paraId="11B065FA">
            <w:pPr>
              <w:pageBreakBefore w:val="0"/>
              <w:topLinePunct w:val="0"/>
              <w:bidi w:val="0"/>
              <w:spacing w:line="240" w:lineRule="auto"/>
              <w:rPr>
                <w:rFonts w:hint="eastAsia" w:ascii="仿宋" w:hAnsi="仿宋" w:eastAsia="仿宋" w:cs="仿宋"/>
                <w:color w:val="auto"/>
                <w:sz w:val="21"/>
                <w:szCs w:val="21"/>
                <w:highlight w:val="none"/>
              </w:rPr>
            </w:pPr>
          </w:p>
        </w:tc>
        <w:tc>
          <w:tcPr>
            <w:tcW w:w="1126" w:type="dxa"/>
            <w:noWrap w:val="0"/>
            <w:vAlign w:val="center"/>
          </w:tcPr>
          <w:p w14:paraId="748AC8A7">
            <w:pPr>
              <w:pageBreakBefore w:val="0"/>
              <w:topLinePunct w:val="0"/>
              <w:bidi w:val="0"/>
              <w:spacing w:line="240" w:lineRule="auto"/>
              <w:rPr>
                <w:rFonts w:hint="eastAsia" w:ascii="仿宋" w:hAnsi="仿宋" w:eastAsia="仿宋" w:cs="仿宋"/>
                <w:color w:val="auto"/>
                <w:sz w:val="21"/>
                <w:szCs w:val="21"/>
                <w:highlight w:val="none"/>
              </w:rPr>
            </w:pPr>
          </w:p>
        </w:tc>
        <w:tc>
          <w:tcPr>
            <w:tcW w:w="1392" w:type="dxa"/>
            <w:noWrap w:val="0"/>
            <w:vAlign w:val="center"/>
          </w:tcPr>
          <w:p w14:paraId="2887CFB7">
            <w:pPr>
              <w:pageBreakBefore w:val="0"/>
              <w:topLinePunct w:val="0"/>
              <w:bidi w:val="0"/>
              <w:spacing w:line="240" w:lineRule="auto"/>
              <w:rPr>
                <w:rFonts w:hint="eastAsia" w:ascii="仿宋" w:hAnsi="仿宋" w:eastAsia="仿宋" w:cs="仿宋"/>
                <w:color w:val="auto"/>
                <w:sz w:val="21"/>
                <w:szCs w:val="21"/>
                <w:highlight w:val="none"/>
              </w:rPr>
            </w:pPr>
          </w:p>
        </w:tc>
        <w:tc>
          <w:tcPr>
            <w:tcW w:w="1687" w:type="dxa"/>
            <w:noWrap w:val="0"/>
            <w:vAlign w:val="center"/>
          </w:tcPr>
          <w:p w14:paraId="04411D67">
            <w:pPr>
              <w:pageBreakBefore w:val="0"/>
              <w:topLinePunct w:val="0"/>
              <w:bidi w:val="0"/>
              <w:spacing w:line="240" w:lineRule="auto"/>
              <w:rPr>
                <w:rFonts w:hint="eastAsia" w:ascii="仿宋" w:hAnsi="仿宋" w:eastAsia="仿宋" w:cs="仿宋"/>
                <w:color w:val="auto"/>
                <w:sz w:val="21"/>
                <w:szCs w:val="21"/>
                <w:highlight w:val="none"/>
              </w:rPr>
            </w:pPr>
          </w:p>
        </w:tc>
        <w:tc>
          <w:tcPr>
            <w:tcW w:w="1007" w:type="dxa"/>
            <w:noWrap w:val="0"/>
            <w:vAlign w:val="center"/>
          </w:tcPr>
          <w:p w14:paraId="74E05573">
            <w:pPr>
              <w:pageBreakBefore w:val="0"/>
              <w:topLinePunct w:val="0"/>
              <w:bidi w:val="0"/>
              <w:spacing w:line="240" w:lineRule="auto"/>
              <w:rPr>
                <w:rFonts w:hint="eastAsia" w:ascii="仿宋" w:hAnsi="仿宋" w:eastAsia="仿宋" w:cs="仿宋"/>
                <w:color w:val="auto"/>
                <w:sz w:val="21"/>
                <w:szCs w:val="21"/>
                <w:highlight w:val="none"/>
              </w:rPr>
            </w:pPr>
          </w:p>
        </w:tc>
      </w:tr>
      <w:tr w14:paraId="61751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9694" w:type="dxa"/>
            <w:gridSpan w:val="10"/>
            <w:noWrap w:val="0"/>
            <w:vAlign w:val="center"/>
          </w:tcPr>
          <w:p w14:paraId="64F18BFD">
            <w:pPr>
              <w:pageBreakBefore w:val="0"/>
              <w:topLinePunct w:val="0"/>
              <w:bidi w:val="0"/>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投标总报价（人民币）</w:t>
            </w:r>
            <w:r>
              <w:rPr>
                <w:rFonts w:hint="eastAsia" w:ascii="仿宋" w:hAnsi="仿宋" w:eastAsia="仿宋" w:cs="仿宋"/>
                <w:color w:val="auto"/>
                <w:sz w:val="21"/>
                <w:szCs w:val="21"/>
                <w:highlight w:val="none"/>
                <w:lang w:val="en-US" w:eastAsia="zh-CN"/>
              </w:rPr>
              <w:t>大写</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小写</w:t>
            </w:r>
            <w:r>
              <w:rPr>
                <w:rFonts w:hint="eastAsia" w:ascii="仿宋" w:hAnsi="仿宋" w:eastAsia="仿宋" w:cs="仿宋"/>
                <w:color w:val="auto"/>
                <w:sz w:val="21"/>
                <w:szCs w:val="21"/>
                <w:highlight w:val="none"/>
              </w:rPr>
              <w:t>：</w:t>
            </w:r>
          </w:p>
        </w:tc>
      </w:tr>
      <w:tr w14:paraId="483A3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9694" w:type="dxa"/>
            <w:gridSpan w:val="10"/>
            <w:noWrap w:val="0"/>
            <w:vAlign w:val="center"/>
          </w:tcPr>
          <w:p w14:paraId="172B8ADE">
            <w:pPr>
              <w:pageBreakBefore w:val="0"/>
              <w:topLinePunct w:val="0"/>
              <w:bidi w:val="0"/>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优惠条款：</w:t>
            </w:r>
          </w:p>
        </w:tc>
      </w:tr>
      <w:tr w14:paraId="0C20A7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trPr>
        <w:tc>
          <w:tcPr>
            <w:tcW w:w="9694" w:type="dxa"/>
            <w:gridSpan w:val="10"/>
            <w:noWrap w:val="0"/>
            <w:vAlign w:val="center"/>
          </w:tcPr>
          <w:p w14:paraId="78CEF80A">
            <w:pPr>
              <w:pageBreakBefore w:val="0"/>
              <w:topLinePunct w:val="0"/>
              <w:bidi w:val="0"/>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其它：</w:t>
            </w:r>
          </w:p>
        </w:tc>
      </w:tr>
    </w:tbl>
    <w:p w14:paraId="26846F7D">
      <w:pPr>
        <w:keepNext w:val="0"/>
        <w:keepLines w:val="0"/>
        <w:pageBreakBefore w:val="0"/>
        <w:widowControl w:val="0"/>
        <w:kinsoku/>
        <w:overflowPunct/>
        <w:topLinePunct w:val="0"/>
        <w:bidi w:val="0"/>
        <w:adjustRightInd w:val="0"/>
        <w:snapToGrid w:val="0"/>
        <w:spacing w:line="360" w:lineRule="auto"/>
        <w:ind w:left="0" w:leftChars="0" w:firstLine="0" w:firstLineChars="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投标人名称：</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rPr>
        <w:t>加盖企业公章</w:t>
      </w:r>
      <w:r>
        <w:rPr>
          <w:rFonts w:hint="eastAsia" w:ascii="仿宋" w:hAnsi="仿宋" w:eastAsia="仿宋" w:cs="仿宋"/>
          <w:color w:val="auto"/>
          <w:sz w:val="21"/>
          <w:szCs w:val="21"/>
          <w:highlight w:val="none"/>
        </w:rPr>
        <w:t>）</w:t>
      </w:r>
    </w:p>
    <w:p w14:paraId="06100251">
      <w:pPr>
        <w:keepNext w:val="0"/>
        <w:keepLines w:val="0"/>
        <w:pageBreakBefore w:val="0"/>
        <w:widowControl w:val="0"/>
        <w:kinsoku/>
        <w:overflowPunct/>
        <w:topLinePunct w:val="0"/>
        <w:bidi w:val="0"/>
        <w:adjustRightInd w:val="0"/>
        <w:snapToGrid w:val="0"/>
        <w:spacing w:line="360" w:lineRule="auto"/>
        <w:ind w:left="0" w:leftChars="0" w:firstLine="0" w:firstLineChars="0"/>
        <w:jc w:val="left"/>
        <w:textAlignment w:val="auto"/>
        <w:rPr>
          <w:rFonts w:hint="eastAsia" w:ascii="仿宋" w:hAnsi="仿宋" w:eastAsia="仿宋" w:cs="仿宋"/>
          <w:color w:val="auto"/>
          <w:sz w:val="21"/>
          <w:szCs w:val="21"/>
          <w:highlight w:val="none"/>
        </w:rPr>
      </w:pPr>
    </w:p>
    <w:p w14:paraId="0B450767">
      <w:pPr>
        <w:keepNext w:val="0"/>
        <w:keepLines w:val="0"/>
        <w:pageBreakBefore w:val="0"/>
        <w:widowControl w:val="0"/>
        <w:kinsoku/>
        <w:overflowPunct/>
        <w:topLinePunct w:val="0"/>
        <w:bidi w:val="0"/>
        <w:adjustRightInd w:val="0"/>
        <w:snapToGrid w:val="0"/>
        <w:spacing w:line="360" w:lineRule="auto"/>
        <w:ind w:left="0" w:leftChars="0" w:firstLine="0" w:firstLineChars="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w:t>
      </w:r>
      <w:r>
        <w:rPr>
          <w:rFonts w:hint="eastAsia" w:ascii="仿宋" w:hAnsi="仿宋" w:eastAsia="仿宋" w:cs="仿宋"/>
          <w:color w:val="auto"/>
          <w:sz w:val="21"/>
          <w:szCs w:val="21"/>
          <w:highlight w:val="none"/>
          <w:lang w:val="en-US" w:eastAsia="zh-CN"/>
        </w:rPr>
        <w:t>或</w:t>
      </w:r>
      <w:r>
        <w:rPr>
          <w:rFonts w:hint="eastAsia" w:ascii="仿宋" w:hAnsi="仿宋" w:eastAsia="仿宋" w:cs="仿宋"/>
          <w:color w:val="auto"/>
          <w:sz w:val="21"/>
          <w:szCs w:val="21"/>
          <w:highlight w:val="none"/>
        </w:rPr>
        <w:t>委托代理人：</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（签字</w:t>
      </w:r>
      <w:r>
        <w:rPr>
          <w:rFonts w:hint="eastAsia" w:ascii="仿宋" w:hAnsi="仿宋" w:eastAsia="仿宋" w:cs="仿宋"/>
          <w:color w:val="auto"/>
          <w:sz w:val="21"/>
          <w:szCs w:val="21"/>
          <w:highlight w:val="none"/>
          <w:lang w:val="en-US" w:eastAsia="zh-CN"/>
        </w:rPr>
        <w:t>或盖章</w:t>
      </w:r>
      <w:r>
        <w:rPr>
          <w:rFonts w:hint="eastAsia" w:ascii="仿宋" w:hAnsi="仿宋" w:eastAsia="仿宋" w:cs="仿宋"/>
          <w:color w:val="auto"/>
          <w:sz w:val="21"/>
          <w:szCs w:val="21"/>
          <w:highlight w:val="none"/>
        </w:rPr>
        <w:t>）</w:t>
      </w:r>
    </w:p>
    <w:p w14:paraId="4971767C">
      <w:pPr>
        <w:keepNext w:val="0"/>
        <w:keepLines w:val="0"/>
        <w:pageBreakBefore w:val="0"/>
        <w:widowControl w:val="0"/>
        <w:kinsoku/>
        <w:wordWrap w:val="0"/>
        <w:overflowPunct/>
        <w:topLinePunct w:val="0"/>
        <w:bidi w:val="0"/>
        <w:adjustRightInd w:val="0"/>
        <w:snapToGrid w:val="0"/>
        <w:spacing w:line="360" w:lineRule="auto"/>
        <w:ind w:right="480" w:firstLine="720" w:firstLineChars="3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日</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期:</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年</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月</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日</w:t>
      </w:r>
    </w:p>
    <w:p w14:paraId="3ABD7F37">
      <w:pPr>
        <w:keepNext w:val="0"/>
        <w:keepLines w:val="0"/>
        <w:pageBreakBefore w:val="0"/>
        <w:widowControl w:val="0"/>
        <w:kinsoku/>
        <w:wordWrap/>
        <w:overflowPunct/>
        <w:topLinePunct w:val="0"/>
        <w:autoSpaceDE w:val="0"/>
        <w:autoSpaceDN w:val="0"/>
        <w:bidi w:val="0"/>
        <w:adjustRightInd w:val="0"/>
        <w:snapToGrid w:val="0"/>
        <w:spacing w:line="360" w:lineRule="auto"/>
        <w:jc w:val="left"/>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注：1．各表格长度方向可做扩展。</w:t>
      </w:r>
    </w:p>
    <w:p w14:paraId="21E928EE">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jc w:val="left"/>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2．该表应详细列明单价、合价、投标总价，大写金额与小写金额不一致的，以大写金额为准。</w:t>
      </w:r>
    </w:p>
    <w:p w14:paraId="4CC8828C">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jc w:val="left"/>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w:t>
      </w:r>
      <w:r>
        <w:rPr>
          <w:rFonts w:hint="eastAsia" w:ascii="仿宋" w:hAnsi="仿宋" w:eastAsia="仿宋" w:cs="仿宋"/>
          <w:color w:val="auto"/>
          <w:kern w:val="0"/>
          <w:sz w:val="21"/>
          <w:szCs w:val="21"/>
          <w:highlight w:val="none"/>
          <w:lang w:eastAsia="zh-CN"/>
        </w:rPr>
        <w:t>．</w:t>
      </w:r>
      <w:r>
        <w:rPr>
          <w:rFonts w:hint="eastAsia" w:ascii="仿宋" w:hAnsi="仿宋" w:eastAsia="仿宋" w:cs="仿宋"/>
          <w:color w:val="auto"/>
          <w:kern w:val="0"/>
          <w:sz w:val="21"/>
          <w:szCs w:val="21"/>
          <w:highlight w:val="none"/>
          <w:lang w:val="en-US" w:eastAsia="zh-CN"/>
        </w:rPr>
        <w:t>本次招标的报价，包含从采购、运输、卸货及技术支持服务至指定地点、验收合格、培训、交付使用及投标人的利润、税金、政策性文件的规定以及包括涨价等合同明示或暗示的所有一切风险、责任和义务的费用及售后服务、招标代理服务费等的人民币报价</w:t>
      </w:r>
      <w:r>
        <w:rPr>
          <w:rFonts w:hint="eastAsia" w:ascii="仿宋" w:hAnsi="仿宋" w:eastAsia="仿宋" w:cs="仿宋"/>
          <w:color w:val="auto"/>
          <w:kern w:val="0"/>
          <w:sz w:val="21"/>
          <w:szCs w:val="21"/>
          <w:highlight w:val="none"/>
          <w:lang w:eastAsia="zh-CN"/>
        </w:rPr>
        <w:t>。</w:t>
      </w:r>
    </w:p>
    <w:p w14:paraId="18F5211A">
      <w:pPr>
        <w:pStyle w:val="11"/>
        <w:rPr>
          <w:rFonts w:hint="eastAsia" w:ascii="仿宋" w:hAnsi="仿宋" w:eastAsia="仿宋" w:cs="仿宋"/>
          <w:lang w:val="en-US" w:eastAsia="zh-CN"/>
        </w:rPr>
        <w:sectPr>
          <w:pgSz w:w="11906" w:h="16838"/>
          <w:pgMar w:top="1440" w:right="1800" w:bottom="873" w:left="1800" w:header="851" w:footer="992" w:gutter="0"/>
          <w:pgNumType w:fmt="decimal"/>
          <w:cols w:space="0" w:num="1"/>
          <w:rtlGutter w:val="0"/>
          <w:docGrid w:type="lines" w:linePitch="312" w:charSpace="0"/>
        </w:sectPr>
      </w:pPr>
      <w:r>
        <w:rPr>
          <w:rFonts w:hint="eastAsia" w:ascii="仿宋" w:hAnsi="仿宋" w:eastAsia="仿宋" w:cs="仿宋"/>
          <w:color w:val="auto"/>
          <w:kern w:val="0"/>
          <w:sz w:val="21"/>
          <w:szCs w:val="21"/>
          <w:highlight w:val="none"/>
        </w:rPr>
        <w:t>4．在本次招标范围内，只能对应唯一的一个综合单价，即载明的单价。</w:t>
      </w:r>
    </w:p>
    <w:p w14:paraId="36DA1492">
      <w:pPr>
        <w:rPr>
          <w:rFonts w:hint="eastAsia" w:ascii="仿宋" w:hAnsi="仿宋" w:eastAsia="仿宋" w:cs="仿宋"/>
          <w:lang w:val="en-US" w:eastAsia="zh-CN"/>
        </w:rPr>
      </w:pPr>
    </w:p>
    <w:p w14:paraId="69B85F55">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both"/>
        <w:textAlignment w:val="auto"/>
        <w:outlineLvl w:val="9"/>
        <w:rPr>
          <w:rFonts w:hint="eastAsia" w:ascii="仿宋" w:hAnsi="仿宋" w:eastAsia="仿宋" w:cs="仿宋"/>
          <w:b/>
          <w:bCs/>
          <w:color w:val="auto"/>
          <w:spacing w:val="0"/>
          <w:sz w:val="24"/>
          <w:szCs w:val="24"/>
          <w:lang w:val="en-US" w:eastAsia="zh-CN"/>
        </w:rPr>
      </w:pPr>
    </w:p>
    <w:p w14:paraId="0C495194">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both"/>
        <w:textAlignment w:val="auto"/>
        <w:outlineLvl w:val="9"/>
        <w:rPr>
          <w:rFonts w:hint="eastAsia" w:ascii="仿宋" w:hAnsi="仿宋" w:eastAsia="仿宋" w:cs="仿宋"/>
          <w:b w:val="0"/>
          <w:bCs w:val="0"/>
          <w:color w:val="auto"/>
          <w:spacing w:val="0"/>
          <w:sz w:val="24"/>
          <w:szCs w:val="24"/>
          <w:vertAlign w:val="baseline"/>
          <w:lang w:val="en-US" w:eastAsia="zh-CN"/>
        </w:rPr>
      </w:pPr>
    </w:p>
    <w:p w14:paraId="3955B3C9">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left="0" w:leftChars="0" w:right="0" w:rightChars="0"/>
        <w:jc w:val="center"/>
        <w:textAlignment w:val="auto"/>
        <w:outlineLvl w:val="1"/>
        <w:rPr>
          <w:rFonts w:hint="eastAsia" w:ascii="仿宋" w:hAnsi="仿宋" w:eastAsia="仿宋" w:cs="仿宋"/>
          <w:b/>
          <w:bCs/>
          <w:color w:val="auto"/>
          <w:spacing w:val="0"/>
          <w:sz w:val="28"/>
          <w:szCs w:val="28"/>
          <w:lang w:val="en-US" w:eastAsia="zh-CN"/>
        </w:rPr>
      </w:pPr>
      <w:bookmarkStart w:id="153" w:name="_Toc31482"/>
      <w:r>
        <w:rPr>
          <w:rFonts w:hint="eastAsia" w:ascii="仿宋" w:hAnsi="仿宋" w:eastAsia="仿宋" w:cs="仿宋"/>
          <w:b/>
          <w:bCs/>
          <w:color w:val="auto"/>
          <w:spacing w:val="0"/>
          <w:kern w:val="0"/>
          <w:sz w:val="28"/>
          <w:szCs w:val="28"/>
          <w:lang w:val="en-US" w:eastAsia="zh-CN" w:bidi="ar-SA"/>
        </w:rPr>
        <w:t>二、</w:t>
      </w:r>
      <w:r>
        <w:rPr>
          <w:rFonts w:hint="eastAsia" w:ascii="仿宋" w:hAnsi="仿宋" w:eastAsia="仿宋" w:cs="仿宋"/>
          <w:b/>
          <w:bCs/>
          <w:color w:val="auto"/>
          <w:spacing w:val="0"/>
          <w:sz w:val="28"/>
          <w:szCs w:val="28"/>
          <w:lang w:val="en-US" w:eastAsia="zh-CN"/>
        </w:rPr>
        <w:t>法定代表人（单位负责人）身份证明</w:t>
      </w:r>
      <w:bookmarkEnd w:id="153"/>
    </w:p>
    <w:p w14:paraId="2493647D">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both"/>
        <w:textAlignment w:val="auto"/>
        <w:outlineLvl w:val="9"/>
        <w:rPr>
          <w:rFonts w:hint="eastAsia" w:ascii="仿宋" w:hAnsi="仿宋" w:eastAsia="仿宋" w:cs="仿宋"/>
          <w:b/>
          <w:bCs/>
          <w:color w:val="auto"/>
          <w:spacing w:val="0"/>
          <w:sz w:val="28"/>
          <w:szCs w:val="28"/>
          <w:lang w:val="en-US" w:eastAsia="zh-CN"/>
        </w:rPr>
      </w:pPr>
    </w:p>
    <w:p w14:paraId="4BEB688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投标人名称：</w:t>
      </w:r>
      <w:r>
        <w:rPr>
          <w:rFonts w:hint="eastAsia" w:ascii="仿宋" w:hAnsi="仿宋" w:eastAsia="仿宋" w:cs="仿宋"/>
          <w:b w:val="0"/>
          <w:bCs w:val="0"/>
          <w:color w:val="auto"/>
          <w:spacing w:val="0"/>
          <w:sz w:val="21"/>
          <w:szCs w:val="21"/>
          <w:u w:val="single"/>
          <w:vertAlign w:val="baseline"/>
          <w:lang w:val="en-US" w:eastAsia="zh-CN"/>
        </w:rPr>
        <w:t xml:space="preserve">                 </w:t>
      </w:r>
    </w:p>
    <w:p w14:paraId="4B88270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姓名：</w:t>
      </w:r>
      <w:r>
        <w:rPr>
          <w:rFonts w:hint="eastAsia" w:ascii="仿宋" w:hAnsi="仿宋" w:eastAsia="仿宋" w:cs="仿宋"/>
          <w:b w:val="0"/>
          <w:bCs w:val="0"/>
          <w:color w:val="auto"/>
          <w:spacing w:val="0"/>
          <w:sz w:val="21"/>
          <w:szCs w:val="21"/>
          <w:u w:val="single"/>
          <w:vertAlign w:val="baseline"/>
          <w:lang w:val="en-US" w:eastAsia="zh-CN"/>
        </w:rPr>
        <w:t xml:space="preserve">         </w:t>
      </w:r>
      <w:r>
        <w:rPr>
          <w:rFonts w:hint="eastAsia" w:ascii="仿宋" w:hAnsi="仿宋" w:eastAsia="仿宋" w:cs="仿宋"/>
          <w:b w:val="0"/>
          <w:bCs w:val="0"/>
          <w:color w:val="auto"/>
          <w:spacing w:val="0"/>
          <w:sz w:val="21"/>
          <w:szCs w:val="21"/>
          <w:vertAlign w:val="baseline"/>
          <w:lang w:val="en-US" w:eastAsia="zh-CN"/>
        </w:rPr>
        <w:t>性别：</w:t>
      </w:r>
      <w:r>
        <w:rPr>
          <w:rFonts w:hint="eastAsia" w:ascii="仿宋" w:hAnsi="仿宋" w:eastAsia="仿宋" w:cs="仿宋"/>
          <w:b w:val="0"/>
          <w:bCs w:val="0"/>
          <w:color w:val="auto"/>
          <w:spacing w:val="0"/>
          <w:sz w:val="21"/>
          <w:szCs w:val="21"/>
          <w:u w:val="single"/>
          <w:vertAlign w:val="baseline"/>
          <w:lang w:val="en-US" w:eastAsia="zh-CN"/>
        </w:rPr>
        <w:t xml:space="preserve">        </w:t>
      </w:r>
      <w:r>
        <w:rPr>
          <w:rFonts w:hint="eastAsia" w:ascii="仿宋" w:hAnsi="仿宋" w:eastAsia="仿宋" w:cs="仿宋"/>
          <w:b w:val="0"/>
          <w:bCs w:val="0"/>
          <w:color w:val="auto"/>
          <w:spacing w:val="0"/>
          <w:sz w:val="21"/>
          <w:szCs w:val="21"/>
          <w:vertAlign w:val="baseline"/>
          <w:lang w:val="en-US" w:eastAsia="zh-CN"/>
        </w:rPr>
        <w:t>年龄：</w:t>
      </w:r>
      <w:r>
        <w:rPr>
          <w:rFonts w:hint="eastAsia" w:ascii="仿宋" w:hAnsi="仿宋" w:eastAsia="仿宋" w:cs="仿宋"/>
          <w:b w:val="0"/>
          <w:bCs w:val="0"/>
          <w:color w:val="auto"/>
          <w:spacing w:val="0"/>
          <w:sz w:val="21"/>
          <w:szCs w:val="21"/>
          <w:u w:val="single"/>
          <w:vertAlign w:val="baseline"/>
          <w:lang w:val="en-US" w:eastAsia="zh-CN"/>
        </w:rPr>
        <w:t xml:space="preserve">       </w:t>
      </w:r>
      <w:r>
        <w:rPr>
          <w:rFonts w:hint="eastAsia" w:ascii="仿宋" w:hAnsi="仿宋" w:eastAsia="仿宋" w:cs="仿宋"/>
          <w:b w:val="0"/>
          <w:bCs w:val="0"/>
          <w:color w:val="auto"/>
          <w:spacing w:val="0"/>
          <w:sz w:val="21"/>
          <w:szCs w:val="21"/>
          <w:vertAlign w:val="baseline"/>
          <w:lang w:val="en-US" w:eastAsia="zh-CN"/>
        </w:rPr>
        <w:t xml:space="preserve"> 职务：</w:t>
      </w:r>
      <w:r>
        <w:rPr>
          <w:rFonts w:hint="eastAsia" w:ascii="仿宋" w:hAnsi="仿宋" w:eastAsia="仿宋" w:cs="仿宋"/>
          <w:b w:val="0"/>
          <w:bCs w:val="0"/>
          <w:color w:val="auto"/>
          <w:spacing w:val="0"/>
          <w:sz w:val="21"/>
          <w:szCs w:val="21"/>
          <w:u w:val="single"/>
          <w:vertAlign w:val="baseline"/>
          <w:lang w:val="en-US" w:eastAsia="zh-CN"/>
        </w:rPr>
        <w:t xml:space="preserve">         </w:t>
      </w:r>
    </w:p>
    <w:p w14:paraId="4E4E0C0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系</w:t>
      </w:r>
      <w:r>
        <w:rPr>
          <w:rFonts w:hint="eastAsia" w:ascii="仿宋" w:hAnsi="仿宋" w:eastAsia="仿宋" w:cs="仿宋"/>
          <w:b w:val="0"/>
          <w:bCs w:val="0"/>
          <w:color w:val="auto"/>
          <w:spacing w:val="0"/>
          <w:sz w:val="21"/>
          <w:szCs w:val="21"/>
          <w:u w:val="single"/>
          <w:vertAlign w:val="baseline"/>
          <w:lang w:val="en-US" w:eastAsia="zh-CN"/>
        </w:rPr>
        <w:t xml:space="preserve">                </w:t>
      </w:r>
      <w:r>
        <w:rPr>
          <w:rFonts w:hint="eastAsia" w:ascii="仿宋" w:hAnsi="仿宋" w:eastAsia="仿宋" w:cs="仿宋"/>
          <w:b w:val="0"/>
          <w:bCs w:val="0"/>
          <w:color w:val="auto"/>
          <w:spacing w:val="0"/>
          <w:sz w:val="21"/>
          <w:szCs w:val="21"/>
          <w:vertAlign w:val="baseline"/>
          <w:lang w:val="en-US" w:eastAsia="zh-CN"/>
        </w:rPr>
        <w:t>（投标人名称）的法定代表人（单位负责人）。</w:t>
      </w:r>
    </w:p>
    <w:p w14:paraId="4C5CE70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399" w:firstLineChars="19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特此证明。</w:t>
      </w:r>
    </w:p>
    <w:p w14:paraId="68B8B8B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399" w:firstLineChars="19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7864743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附：法定代表人（单位负责人）身份证复印件。</w:t>
      </w:r>
    </w:p>
    <w:p w14:paraId="71DEFAB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7BC9983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0" w:firstLine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注：本身份证明需由投标人加盖单位公章。</w:t>
      </w:r>
    </w:p>
    <w:p w14:paraId="0FF0C45B">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2DB6021B">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26EA9A61">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60BF0A0F">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7B5424C4">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2AAFF6D4">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5D60C901">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firstLine="3570" w:firstLineChars="170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投标人</w:t>
      </w:r>
      <w:r>
        <w:rPr>
          <w:rFonts w:hint="eastAsia" w:ascii="仿宋" w:hAnsi="仿宋" w:eastAsia="仿宋" w:cs="仿宋"/>
          <w:b w:val="0"/>
          <w:bCs w:val="0"/>
          <w:color w:val="auto"/>
          <w:spacing w:val="0"/>
          <w:sz w:val="21"/>
          <w:szCs w:val="21"/>
          <w:u w:val="single"/>
          <w:vertAlign w:val="baseline"/>
          <w:lang w:val="en-US" w:eastAsia="zh-CN"/>
        </w:rPr>
        <w:t xml:space="preserve">：           </w:t>
      </w:r>
      <w:r>
        <w:rPr>
          <w:rFonts w:hint="eastAsia" w:ascii="仿宋" w:hAnsi="仿宋" w:eastAsia="仿宋" w:cs="仿宋"/>
          <w:b w:val="0"/>
          <w:bCs w:val="0"/>
          <w:color w:val="auto"/>
          <w:spacing w:val="0"/>
          <w:sz w:val="21"/>
          <w:szCs w:val="21"/>
          <w:vertAlign w:val="baseline"/>
          <w:lang w:val="en-US" w:eastAsia="zh-CN"/>
        </w:rPr>
        <w:t>（盖单位章）</w:t>
      </w:r>
    </w:p>
    <w:p w14:paraId="18B662AC">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 xml:space="preserve">                                     </w:t>
      </w:r>
      <w:r>
        <w:rPr>
          <w:rFonts w:hint="eastAsia" w:ascii="仿宋" w:hAnsi="仿宋" w:eastAsia="仿宋" w:cs="仿宋"/>
          <w:b w:val="0"/>
          <w:bCs w:val="0"/>
          <w:color w:val="auto"/>
          <w:spacing w:val="0"/>
          <w:sz w:val="21"/>
          <w:szCs w:val="21"/>
          <w:u w:val="single"/>
          <w:vertAlign w:val="baseline"/>
          <w:lang w:val="en-US" w:eastAsia="zh-CN"/>
        </w:rPr>
        <w:t xml:space="preserve">       </w:t>
      </w:r>
      <w:r>
        <w:rPr>
          <w:rFonts w:hint="eastAsia" w:ascii="仿宋" w:hAnsi="仿宋" w:eastAsia="仿宋" w:cs="仿宋"/>
          <w:b w:val="0"/>
          <w:bCs w:val="0"/>
          <w:color w:val="auto"/>
          <w:spacing w:val="0"/>
          <w:sz w:val="21"/>
          <w:szCs w:val="21"/>
          <w:vertAlign w:val="baseline"/>
          <w:lang w:val="en-US" w:eastAsia="zh-CN"/>
        </w:rPr>
        <w:t>年</w:t>
      </w:r>
      <w:r>
        <w:rPr>
          <w:rFonts w:hint="eastAsia" w:ascii="仿宋" w:hAnsi="仿宋" w:eastAsia="仿宋" w:cs="仿宋"/>
          <w:b w:val="0"/>
          <w:bCs w:val="0"/>
          <w:color w:val="auto"/>
          <w:spacing w:val="0"/>
          <w:sz w:val="21"/>
          <w:szCs w:val="21"/>
          <w:u w:val="single"/>
          <w:vertAlign w:val="baseline"/>
          <w:lang w:val="en-US" w:eastAsia="zh-CN"/>
        </w:rPr>
        <w:t xml:space="preserve">     </w:t>
      </w:r>
      <w:r>
        <w:rPr>
          <w:rFonts w:hint="eastAsia" w:ascii="仿宋" w:hAnsi="仿宋" w:eastAsia="仿宋" w:cs="仿宋"/>
          <w:b w:val="0"/>
          <w:bCs w:val="0"/>
          <w:color w:val="auto"/>
          <w:spacing w:val="0"/>
          <w:sz w:val="21"/>
          <w:szCs w:val="21"/>
          <w:vertAlign w:val="baseline"/>
          <w:lang w:val="en-US" w:eastAsia="zh-CN"/>
        </w:rPr>
        <w:t>月</w:t>
      </w:r>
      <w:r>
        <w:rPr>
          <w:rFonts w:hint="eastAsia" w:ascii="仿宋" w:hAnsi="仿宋" w:eastAsia="仿宋" w:cs="仿宋"/>
          <w:b w:val="0"/>
          <w:bCs w:val="0"/>
          <w:color w:val="auto"/>
          <w:spacing w:val="0"/>
          <w:sz w:val="21"/>
          <w:szCs w:val="21"/>
          <w:u w:val="single"/>
          <w:vertAlign w:val="baseline"/>
          <w:lang w:val="en-US" w:eastAsia="zh-CN"/>
        </w:rPr>
        <w:t xml:space="preserve">     </w:t>
      </w:r>
      <w:r>
        <w:rPr>
          <w:rFonts w:hint="eastAsia" w:ascii="仿宋" w:hAnsi="仿宋" w:eastAsia="仿宋" w:cs="仿宋"/>
          <w:b w:val="0"/>
          <w:bCs w:val="0"/>
          <w:color w:val="auto"/>
          <w:spacing w:val="0"/>
          <w:sz w:val="21"/>
          <w:szCs w:val="21"/>
          <w:vertAlign w:val="baseline"/>
          <w:lang w:val="en-US" w:eastAsia="zh-CN"/>
        </w:rPr>
        <w:t>日</w:t>
      </w:r>
    </w:p>
    <w:p w14:paraId="28B95F29">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1976E7EA">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3B40D458">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0DE9EF2C">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302CF44A">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65B38934">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61BA1561">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593B3C4B">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55DF4C32">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53B57CDA">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47B686EF">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5A527D94">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2E2D6CB7">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3C8B950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jc w:val="center"/>
        <w:textAlignment w:val="auto"/>
        <w:outlineLvl w:val="1"/>
        <w:rPr>
          <w:rFonts w:hint="eastAsia" w:ascii="仿宋" w:hAnsi="仿宋" w:eastAsia="仿宋" w:cs="仿宋"/>
          <w:b/>
          <w:bCs/>
          <w:color w:val="auto"/>
          <w:spacing w:val="0"/>
          <w:sz w:val="28"/>
          <w:szCs w:val="28"/>
          <w:lang w:val="en-US" w:eastAsia="zh-CN"/>
        </w:rPr>
      </w:pPr>
      <w:bookmarkStart w:id="154" w:name="_Toc59"/>
    </w:p>
    <w:p w14:paraId="3A94460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jc w:val="center"/>
        <w:textAlignment w:val="auto"/>
        <w:outlineLvl w:val="1"/>
        <w:rPr>
          <w:rFonts w:hint="eastAsia" w:ascii="仿宋" w:hAnsi="仿宋" w:eastAsia="仿宋" w:cs="仿宋"/>
          <w:b/>
          <w:bCs/>
          <w:color w:val="auto"/>
          <w:spacing w:val="0"/>
          <w:sz w:val="28"/>
          <w:szCs w:val="28"/>
          <w:lang w:val="en-US" w:eastAsia="zh-CN"/>
        </w:rPr>
      </w:pPr>
      <w:bookmarkStart w:id="155" w:name="_Toc27487"/>
      <w:r>
        <w:rPr>
          <w:rFonts w:hint="eastAsia" w:ascii="仿宋" w:hAnsi="仿宋" w:eastAsia="仿宋" w:cs="仿宋"/>
          <w:b/>
          <w:bCs/>
          <w:color w:val="auto"/>
          <w:spacing w:val="0"/>
          <w:sz w:val="28"/>
          <w:szCs w:val="28"/>
          <w:lang w:val="en-US" w:eastAsia="zh-CN"/>
        </w:rPr>
        <w:t>授权委托书</w:t>
      </w:r>
      <w:bookmarkEnd w:id="154"/>
      <w:bookmarkEnd w:id="155"/>
    </w:p>
    <w:p w14:paraId="33689E2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both"/>
        <w:textAlignment w:val="auto"/>
        <w:outlineLvl w:val="9"/>
        <w:rPr>
          <w:rFonts w:hint="eastAsia" w:ascii="仿宋" w:hAnsi="仿宋" w:eastAsia="仿宋" w:cs="仿宋"/>
          <w:b/>
          <w:bCs/>
          <w:color w:val="auto"/>
          <w:spacing w:val="0"/>
          <w:sz w:val="28"/>
          <w:szCs w:val="28"/>
          <w:lang w:val="en-US" w:eastAsia="zh-CN"/>
        </w:rPr>
      </w:pPr>
    </w:p>
    <w:p w14:paraId="5A0A7AA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本人</w:t>
      </w:r>
      <w:r>
        <w:rPr>
          <w:rFonts w:hint="eastAsia" w:ascii="仿宋" w:hAnsi="仿宋" w:eastAsia="仿宋" w:cs="仿宋"/>
          <w:b w:val="0"/>
          <w:bCs w:val="0"/>
          <w:color w:val="auto"/>
          <w:spacing w:val="0"/>
          <w:sz w:val="21"/>
          <w:szCs w:val="21"/>
          <w:u w:val="single"/>
          <w:vertAlign w:val="baseline"/>
          <w:lang w:val="en-US" w:eastAsia="zh-CN"/>
        </w:rPr>
        <w:t xml:space="preserve">              </w:t>
      </w:r>
      <w:r>
        <w:rPr>
          <w:rFonts w:hint="eastAsia" w:ascii="仿宋" w:hAnsi="仿宋" w:eastAsia="仿宋" w:cs="仿宋"/>
          <w:b w:val="0"/>
          <w:bCs w:val="0"/>
          <w:color w:val="auto"/>
          <w:spacing w:val="0"/>
          <w:sz w:val="21"/>
          <w:szCs w:val="21"/>
          <w:vertAlign w:val="baseline"/>
          <w:lang w:val="en-US" w:eastAsia="zh-CN"/>
        </w:rPr>
        <w:t>（姓名）系</w:t>
      </w:r>
      <w:r>
        <w:rPr>
          <w:rFonts w:hint="eastAsia" w:ascii="仿宋" w:hAnsi="仿宋" w:eastAsia="仿宋" w:cs="仿宋"/>
          <w:b w:val="0"/>
          <w:bCs w:val="0"/>
          <w:color w:val="auto"/>
          <w:spacing w:val="0"/>
          <w:sz w:val="21"/>
          <w:szCs w:val="21"/>
          <w:u w:val="single"/>
          <w:vertAlign w:val="baseline"/>
          <w:lang w:val="en-US" w:eastAsia="zh-CN"/>
        </w:rPr>
        <w:t xml:space="preserve">                </w:t>
      </w:r>
      <w:r>
        <w:rPr>
          <w:rFonts w:hint="eastAsia" w:ascii="仿宋" w:hAnsi="仿宋" w:eastAsia="仿宋" w:cs="仿宋"/>
          <w:b w:val="0"/>
          <w:bCs w:val="0"/>
          <w:color w:val="auto"/>
          <w:spacing w:val="0"/>
          <w:sz w:val="21"/>
          <w:szCs w:val="21"/>
          <w:vertAlign w:val="baseline"/>
          <w:lang w:val="en-US" w:eastAsia="zh-CN"/>
        </w:rPr>
        <w:t>（投标人名称）的法定代表人（单位负责人），现委托</w:t>
      </w:r>
      <w:r>
        <w:rPr>
          <w:rFonts w:hint="eastAsia" w:ascii="仿宋" w:hAnsi="仿宋" w:eastAsia="仿宋" w:cs="仿宋"/>
          <w:b w:val="0"/>
          <w:bCs w:val="0"/>
          <w:color w:val="auto"/>
          <w:spacing w:val="0"/>
          <w:sz w:val="21"/>
          <w:szCs w:val="21"/>
          <w:u w:val="single"/>
          <w:vertAlign w:val="baseline"/>
          <w:lang w:val="en-US" w:eastAsia="zh-CN"/>
        </w:rPr>
        <w:t xml:space="preserve">                 </w:t>
      </w:r>
      <w:r>
        <w:rPr>
          <w:rFonts w:hint="eastAsia" w:ascii="仿宋" w:hAnsi="仿宋" w:eastAsia="仿宋" w:cs="仿宋"/>
          <w:b w:val="0"/>
          <w:bCs w:val="0"/>
          <w:color w:val="auto"/>
          <w:spacing w:val="0"/>
          <w:sz w:val="21"/>
          <w:szCs w:val="21"/>
          <w:vertAlign w:val="baseline"/>
          <w:lang w:val="en-US" w:eastAsia="zh-CN"/>
        </w:rPr>
        <w:t>（姓名）为我方代理人。代理人根据授权，以我方名义签署、澄清确认、递交、撤回、修改货物采购招标项目投标文件、签订合同和处理有关事宜，其法律后果由我方承担。</w:t>
      </w:r>
    </w:p>
    <w:p w14:paraId="5FAAF02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委托期限</w:t>
      </w:r>
      <w:r>
        <w:rPr>
          <w:rFonts w:hint="eastAsia" w:ascii="仿宋" w:hAnsi="仿宋" w:eastAsia="仿宋" w:cs="仿宋"/>
          <w:b w:val="0"/>
          <w:bCs w:val="0"/>
          <w:color w:val="auto"/>
          <w:spacing w:val="0"/>
          <w:sz w:val="21"/>
          <w:szCs w:val="21"/>
          <w:u w:val="single"/>
          <w:vertAlign w:val="baseline"/>
          <w:lang w:val="en-US" w:eastAsia="zh-CN"/>
        </w:rPr>
        <w:t xml:space="preserve">：              </w:t>
      </w:r>
      <w:r>
        <w:rPr>
          <w:rFonts w:hint="eastAsia" w:ascii="仿宋" w:hAnsi="仿宋" w:eastAsia="仿宋" w:cs="仿宋"/>
          <w:b w:val="0"/>
          <w:bCs w:val="0"/>
          <w:color w:val="auto"/>
          <w:spacing w:val="0"/>
          <w:sz w:val="21"/>
          <w:szCs w:val="21"/>
          <w:vertAlign w:val="baseline"/>
          <w:lang w:val="en-US" w:eastAsia="zh-CN"/>
        </w:rPr>
        <w:t xml:space="preserve"> 。</w:t>
      </w:r>
    </w:p>
    <w:p w14:paraId="236A1A0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代理人无转委托权。</w:t>
      </w:r>
    </w:p>
    <w:p w14:paraId="34B2929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1A6AA45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附：法定代表人（单位负责人）身份证复印件及委托代理人身份证复印件</w:t>
      </w:r>
    </w:p>
    <w:p w14:paraId="26660A3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3D86FEF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注：本授权委托书需由投标人加盖单位公章并由其法定代表人（单位负责人）和委托代理人签字。</w:t>
      </w:r>
    </w:p>
    <w:p w14:paraId="36702F2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jc w:val="right"/>
        <w:textAlignment w:val="auto"/>
        <w:outlineLvl w:val="9"/>
        <w:rPr>
          <w:rFonts w:hint="eastAsia" w:ascii="仿宋" w:hAnsi="仿宋" w:eastAsia="仿宋" w:cs="仿宋"/>
          <w:b w:val="0"/>
          <w:bCs w:val="0"/>
          <w:color w:val="auto"/>
          <w:spacing w:val="0"/>
          <w:sz w:val="21"/>
          <w:szCs w:val="21"/>
          <w:vertAlign w:val="baseline"/>
          <w:lang w:val="en-US" w:eastAsia="zh-CN"/>
        </w:rPr>
      </w:pPr>
    </w:p>
    <w:p w14:paraId="4E16FCD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jc w:val="both"/>
        <w:textAlignment w:val="auto"/>
        <w:outlineLvl w:val="9"/>
        <w:rPr>
          <w:rFonts w:hint="eastAsia" w:ascii="仿宋" w:hAnsi="仿宋" w:eastAsia="仿宋" w:cs="仿宋"/>
          <w:b w:val="0"/>
          <w:bCs w:val="0"/>
          <w:color w:val="auto"/>
          <w:spacing w:val="0"/>
          <w:sz w:val="21"/>
          <w:szCs w:val="21"/>
          <w:vertAlign w:val="baseline"/>
          <w:lang w:val="en-US" w:eastAsia="zh-CN"/>
        </w:rPr>
      </w:pPr>
    </w:p>
    <w:p w14:paraId="17463C7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jc w:val="right"/>
        <w:textAlignment w:val="auto"/>
        <w:outlineLvl w:val="9"/>
        <w:rPr>
          <w:rFonts w:hint="eastAsia" w:ascii="仿宋" w:hAnsi="仿宋" w:eastAsia="仿宋" w:cs="仿宋"/>
          <w:b w:val="0"/>
          <w:bCs w:val="0"/>
          <w:color w:val="auto"/>
          <w:spacing w:val="0"/>
          <w:sz w:val="21"/>
          <w:szCs w:val="21"/>
          <w:vertAlign w:val="baseline"/>
          <w:lang w:val="en-US" w:eastAsia="zh-CN"/>
        </w:rPr>
      </w:pPr>
    </w:p>
    <w:p w14:paraId="270B0F6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jc w:val="righ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投标人：</w:t>
      </w:r>
      <w:r>
        <w:rPr>
          <w:rFonts w:hint="eastAsia" w:ascii="仿宋" w:hAnsi="仿宋" w:eastAsia="仿宋" w:cs="仿宋"/>
          <w:b w:val="0"/>
          <w:bCs w:val="0"/>
          <w:color w:val="auto"/>
          <w:spacing w:val="0"/>
          <w:sz w:val="21"/>
          <w:szCs w:val="21"/>
          <w:u w:val="single"/>
          <w:vertAlign w:val="baseline"/>
          <w:lang w:val="en-US" w:eastAsia="zh-CN"/>
        </w:rPr>
        <w:t xml:space="preserve">                           </w:t>
      </w:r>
      <w:r>
        <w:rPr>
          <w:rFonts w:hint="eastAsia" w:ascii="仿宋" w:hAnsi="仿宋" w:eastAsia="仿宋" w:cs="仿宋"/>
          <w:b w:val="0"/>
          <w:bCs w:val="0"/>
          <w:color w:val="auto"/>
          <w:spacing w:val="0"/>
          <w:sz w:val="21"/>
          <w:szCs w:val="21"/>
          <w:vertAlign w:val="baseline"/>
          <w:lang w:val="en-US" w:eastAsia="zh-CN"/>
        </w:rPr>
        <w:t>（盖单位章）</w:t>
      </w:r>
    </w:p>
    <w:p w14:paraId="28A7D1F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jc w:val="righ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法定代表人（单位负责人）：</w:t>
      </w:r>
      <w:r>
        <w:rPr>
          <w:rFonts w:hint="eastAsia" w:ascii="仿宋" w:hAnsi="仿宋" w:eastAsia="仿宋" w:cs="仿宋"/>
          <w:b w:val="0"/>
          <w:bCs w:val="0"/>
          <w:color w:val="auto"/>
          <w:spacing w:val="0"/>
          <w:sz w:val="21"/>
          <w:szCs w:val="21"/>
          <w:u w:val="single"/>
          <w:vertAlign w:val="baseline"/>
          <w:lang w:val="en-US" w:eastAsia="zh-CN"/>
        </w:rPr>
        <w:t xml:space="preserve">              </w:t>
      </w:r>
      <w:r>
        <w:rPr>
          <w:rFonts w:hint="eastAsia" w:ascii="仿宋" w:hAnsi="仿宋" w:eastAsia="仿宋" w:cs="仿宋"/>
          <w:b w:val="0"/>
          <w:bCs w:val="0"/>
          <w:color w:val="auto"/>
          <w:spacing w:val="0"/>
          <w:sz w:val="21"/>
          <w:szCs w:val="21"/>
          <w:vertAlign w:val="baseline"/>
          <w:lang w:val="en-US" w:eastAsia="zh-CN"/>
        </w:rPr>
        <w:t>（签字）</w:t>
      </w:r>
    </w:p>
    <w:p w14:paraId="41876C31">
      <w:pPr>
        <w:keepNext w:val="0"/>
        <w:keepLines w:val="0"/>
        <w:pageBreakBefore w:val="0"/>
        <w:widowControl w:val="0"/>
        <w:numPr>
          <w:ilvl w:val="0"/>
          <w:numId w:val="0"/>
        </w:numPr>
        <w:kinsoku/>
        <w:wordWrap w:val="0"/>
        <w:overflowPunct/>
        <w:topLinePunct w:val="0"/>
        <w:autoSpaceDE/>
        <w:autoSpaceDN/>
        <w:bidi w:val="0"/>
        <w:adjustRightInd/>
        <w:snapToGrid/>
        <w:spacing w:after="126" w:afterLines="40" w:line="240" w:lineRule="auto"/>
        <w:ind w:left="0" w:leftChars="0" w:right="0" w:rightChars="0"/>
        <w:jc w:val="right"/>
        <w:textAlignment w:val="auto"/>
        <w:outlineLvl w:val="9"/>
        <w:rPr>
          <w:rFonts w:hint="eastAsia" w:ascii="仿宋" w:hAnsi="仿宋" w:eastAsia="仿宋" w:cs="仿宋"/>
          <w:b w:val="0"/>
          <w:bCs w:val="0"/>
          <w:color w:val="auto"/>
          <w:spacing w:val="0"/>
          <w:sz w:val="21"/>
          <w:szCs w:val="21"/>
          <w:u w:val="single"/>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 xml:space="preserve"> 身份证号码：</w:t>
      </w:r>
      <w:r>
        <w:rPr>
          <w:rFonts w:hint="eastAsia" w:ascii="仿宋" w:hAnsi="仿宋" w:eastAsia="仿宋" w:cs="仿宋"/>
          <w:b w:val="0"/>
          <w:bCs w:val="0"/>
          <w:color w:val="auto"/>
          <w:spacing w:val="0"/>
          <w:sz w:val="21"/>
          <w:szCs w:val="21"/>
          <w:u w:val="single"/>
          <w:vertAlign w:val="baseline"/>
          <w:lang w:val="en-US" w:eastAsia="zh-CN"/>
        </w:rPr>
        <w:t xml:space="preserve">                                   </w:t>
      </w:r>
    </w:p>
    <w:p w14:paraId="6649561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jc w:val="righ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 xml:space="preserve"> 委托代理人：</w:t>
      </w:r>
      <w:r>
        <w:rPr>
          <w:rFonts w:hint="eastAsia" w:ascii="仿宋" w:hAnsi="仿宋" w:eastAsia="仿宋" w:cs="仿宋"/>
          <w:b w:val="0"/>
          <w:bCs w:val="0"/>
          <w:color w:val="auto"/>
          <w:spacing w:val="0"/>
          <w:sz w:val="21"/>
          <w:szCs w:val="21"/>
          <w:u w:val="single"/>
          <w:vertAlign w:val="baseline"/>
          <w:lang w:val="en-US" w:eastAsia="zh-CN"/>
        </w:rPr>
        <w:t xml:space="preserve">                           </w:t>
      </w:r>
      <w:r>
        <w:rPr>
          <w:rFonts w:hint="eastAsia" w:ascii="仿宋" w:hAnsi="仿宋" w:eastAsia="仿宋" w:cs="仿宋"/>
          <w:b w:val="0"/>
          <w:bCs w:val="0"/>
          <w:color w:val="auto"/>
          <w:spacing w:val="0"/>
          <w:sz w:val="21"/>
          <w:szCs w:val="21"/>
          <w:vertAlign w:val="baseline"/>
          <w:lang w:val="en-US" w:eastAsia="zh-CN"/>
        </w:rPr>
        <w:t>（签字）</w:t>
      </w:r>
    </w:p>
    <w:p w14:paraId="32816C78">
      <w:pPr>
        <w:keepNext w:val="0"/>
        <w:keepLines w:val="0"/>
        <w:pageBreakBefore w:val="0"/>
        <w:widowControl w:val="0"/>
        <w:numPr>
          <w:ilvl w:val="0"/>
          <w:numId w:val="0"/>
        </w:numPr>
        <w:kinsoku/>
        <w:wordWrap w:val="0"/>
        <w:overflowPunct/>
        <w:topLinePunct w:val="0"/>
        <w:autoSpaceDE/>
        <w:autoSpaceDN/>
        <w:bidi w:val="0"/>
        <w:adjustRightInd/>
        <w:snapToGrid/>
        <w:spacing w:after="126" w:afterLines="40" w:line="240" w:lineRule="auto"/>
        <w:ind w:left="0" w:leftChars="0" w:right="0" w:rightChars="0"/>
        <w:jc w:val="right"/>
        <w:textAlignment w:val="auto"/>
        <w:outlineLvl w:val="9"/>
        <w:rPr>
          <w:rFonts w:hint="eastAsia" w:ascii="仿宋" w:hAnsi="仿宋" w:eastAsia="仿宋" w:cs="仿宋"/>
          <w:b w:val="0"/>
          <w:bCs w:val="0"/>
          <w:color w:val="auto"/>
          <w:spacing w:val="0"/>
          <w:sz w:val="21"/>
          <w:szCs w:val="21"/>
          <w:u w:val="single"/>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身份证号码：</w:t>
      </w:r>
      <w:r>
        <w:rPr>
          <w:rFonts w:hint="eastAsia" w:ascii="仿宋" w:hAnsi="仿宋" w:eastAsia="仿宋" w:cs="仿宋"/>
          <w:b w:val="0"/>
          <w:bCs w:val="0"/>
          <w:color w:val="auto"/>
          <w:spacing w:val="0"/>
          <w:sz w:val="21"/>
          <w:szCs w:val="21"/>
          <w:u w:val="single"/>
          <w:vertAlign w:val="baseline"/>
          <w:lang w:val="en-US" w:eastAsia="zh-CN"/>
        </w:rPr>
        <w:t xml:space="preserve">                                   </w:t>
      </w:r>
    </w:p>
    <w:p w14:paraId="4C1BE41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jc w:val="right"/>
        <w:textAlignment w:val="auto"/>
        <w:outlineLvl w:val="9"/>
        <w:rPr>
          <w:rFonts w:hint="eastAsia" w:ascii="仿宋" w:hAnsi="仿宋" w:eastAsia="仿宋" w:cs="仿宋"/>
          <w:b w:val="0"/>
          <w:bCs w:val="0"/>
          <w:color w:val="auto"/>
          <w:spacing w:val="0"/>
          <w:sz w:val="21"/>
          <w:szCs w:val="21"/>
          <w:u w:val="single"/>
          <w:vertAlign w:val="baseline"/>
          <w:lang w:val="en-US" w:eastAsia="zh-CN"/>
        </w:rPr>
      </w:pPr>
    </w:p>
    <w:p w14:paraId="620BC4F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jc w:val="righ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 xml:space="preserve"> </w:t>
      </w:r>
      <w:r>
        <w:rPr>
          <w:rFonts w:hint="eastAsia" w:ascii="仿宋" w:hAnsi="仿宋" w:eastAsia="仿宋" w:cs="仿宋"/>
          <w:b w:val="0"/>
          <w:bCs w:val="0"/>
          <w:color w:val="auto"/>
          <w:spacing w:val="0"/>
          <w:sz w:val="21"/>
          <w:szCs w:val="21"/>
          <w:u w:val="single"/>
          <w:vertAlign w:val="baseline"/>
          <w:lang w:val="en-US" w:eastAsia="zh-CN"/>
        </w:rPr>
        <w:t xml:space="preserve">        </w:t>
      </w:r>
      <w:r>
        <w:rPr>
          <w:rFonts w:hint="eastAsia" w:ascii="仿宋" w:hAnsi="仿宋" w:eastAsia="仿宋" w:cs="仿宋"/>
          <w:b w:val="0"/>
          <w:bCs w:val="0"/>
          <w:color w:val="auto"/>
          <w:spacing w:val="0"/>
          <w:sz w:val="21"/>
          <w:szCs w:val="21"/>
          <w:vertAlign w:val="baseline"/>
          <w:lang w:val="en-US" w:eastAsia="zh-CN"/>
        </w:rPr>
        <w:t>年</w:t>
      </w:r>
      <w:r>
        <w:rPr>
          <w:rFonts w:hint="eastAsia" w:ascii="仿宋" w:hAnsi="仿宋" w:eastAsia="仿宋" w:cs="仿宋"/>
          <w:b w:val="0"/>
          <w:bCs w:val="0"/>
          <w:color w:val="auto"/>
          <w:spacing w:val="0"/>
          <w:sz w:val="21"/>
          <w:szCs w:val="21"/>
          <w:u w:val="single"/>
          <w:vertAlign w:val="baseline"/>
          <w:lang w:val="en-US" w:eastAsia="zh-CN"/>
        </w:rPr>
        <w:t xml:space="preserve">    </w:t>
      </w:r>
      <w:r>
        <w:rPr>
          <w:rFonts w:hint="eastAsia" w:ascii="仿宋" w:hAnsi="仿宋" w:eastAsia="仿宋" w:cs="仿宋"/>
          <w:b w:val="0"/>
          <w:bCs w:val="0"/>
          <w:color w:val="auto"/>
          <w:spacing w:val="0"/>
          <w:sz w:val="21"/>
          <w:szCs w:val="21"/>
          <w:vertAlign w:val="baseline"/>
          <w:lang w:val="en-US" w:eastAsia="zh-CN"/>
        </w:rPr>
        <w:t>月</w:t>
      </w:r>
      <w:r>
        <w:rPr>
          <w:rFonts w:hint="eastAsia" w:ascii="仿宋" w:hAnsi="仿宋" w:eastAsia="仿宋" w:cs="仿宋"/>
          <w:b w:val="0"/>
          <w:bCs w:val="0"/>
          <w:color w:val="auto"/>
          <w:spacing w:val="0"/>
          <w:sz w:val="21"/>
          <w:szCs w:val="21"/>
          <w:u w:val="single"/>
          <w:vertAlign w:val="baseline"/>
          <w:lang w:val="en-US" w:eastAsia="zh-CN"/>
        </w:rPr>
        <w:t xml:space="preserve">    </w:t>
      </w:r>
      <w:r>
        <w:rPr>
          <w:rFonts w:hint="eastAsia" w:ascii="仿宋" w:hAnsi="仿宋" w:eastAsia="仿宋" w:cs="仿宋"/>
          <w:b w:val="0"/>
          <w:bCs w:val="0"/>
          <w:color w:val="auto"/>
          <w:spacing w:val="0"/>
          <w:sz w:val="21"/>
          <w:szCs w:val="21"/>
          <w:vertAlign w:val="baseline"/>
          <w:lang w:val="en-US" w:eastAsia="zh-CN"/>
        </w:rPr>
        <w:t>日</w:t>
      </w:r>
    </w:p>
    <w:p w14:paraId="144C67A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jc w:val="right"/>
        <w:textAlignment w:val="auto"/>
        <w:outlineLvl w:val="9"/>
        <w:rPr>
          <w:rFonts w:hint="eastAsia" w:ascii="仿宋" w:hAnsi="仿宋" w:eastAsia="仿宋" w:cs="仿宋"/>
          <w:b w:val="0"/>
          <w:bCs w:val="0"/>
          <w:color w:val="auto"/>
          <w:spacing w:val="0"/>
          <w:sz w:val="21"/>
          <w:szCs w:val="21"/>
          <w:vertAlign w:val="baseline"/>
          <w:lang w:val="en-US" w:eastAsia="zh-CN"/>
        </w:rPr>
      </w:pPr>
    </w:p>
    <w:p w14:paraId="1B32450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jc w:val="right"/>
        <w:textAlignment w:val="auto"/>
        <w:outlineLvl w:val="9"/>
        <w:rPr>
          <w:rFonts w:hint="eastAsia" w:ascii="仿宋" w:hAnsi="仿宋" w:eastAsia="仿宋" w:cs="仿宋"/>
          <w:b w:val="0"/>
          <w:bCs w:val="0"/>
          <w:color w:val="auto"/>
          <w:spacing w:val="0"/>
          <w:sz w:val="21"/>
          <w:szCs w:val="21"/>
          <w:vertAlign w:val="baseline"/>
          <w:lang w:val="en-US" w:eastAsia="zh-CN"/>
        </w:rPr>
      </w:pPr>
    </w:p>
    <w:p w14:paraId="207E202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jc w:val="right"/>
        <w:textAlignment w:val="auto"/>
        <w:outlineLvl w:val="9"/>
        <w:rPr>
          <w:rFonts w:hint="eastAsia" w:ascii="仿宋" w:hAnsi="仿宋" w:eastAsia="仿宋" w:cs="仿宋"/>
          <w:b w:val="0"/>
          <w:bCs w:val="0"/>
          <w:color w:val="auto"/>
          <w:spacing w:val="0"/>
          <w:sz w:val="21"/>
          <w:szCs w:val="21"/>
          <w:vertAlign w:val="baseline"/>
          <w:lang w:val="en-US" w:eastAsia="zh-CN"/>
        </w:rPr>
      </w:pPr>
    </w:p>
    <w:p w14:paraId="297D7D4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jc w:val="right"/>
        <w:textAlignment w:val="auto"/>
        <w:outlineLvl w:val="9"/>
        <w:rPr>
          <w:rFonts w:hint="eastAsia" w:ascii="仿宋" w:hAnsi="仿宋" w:eastAsia="仿宋" w:cs="仿宋"/>
          <w:b w:val="0"/>
          <w:bCs w:val="0"/>
          <w:color w:val="auto"/>
          <w:spacing w:val="0"/>
          <w:sz w:val="21"/>
          <w:szCs w:val="21"/>
          <w:vertAlign w:val="baseline"/>
          <w:lang w:val="en-US" w:eastAsia="zh-CN"/>
        </w:rPr>
      </w:pPr>
    </w:p>
    <w:p w14:paraId="3B75968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jc w:val="right"/>
        <w:textAlignment w:val="auto"/>
        <w:outlineLvl w:val="9"/>
        <w:rPr>
          <w:rFonts w:hint="eastAsia" w:ascii="仿宋" w:hAnsi="仿宋" w:eastAsia="仿宋" w:cs="仿宋"/>
          <w:b w:val="0"/>
          <w:bCs w:val="0"/>
          <w:color w:val="auto"/>
          <w:spacing w:val="0"/>
          <w:sz w:val="21"/>
          <w:szCs w:val="21"/>
          <w:vertAlign w:val="baseline"/>
          <w:lang w:val="en-US" w:eastAsia="zh-CN"/>
        </w:rPr>
      </w:pPr>
    </w:p>
    <w:p w14:paraId="290A5DD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jc w:val="right"/>
        <w:textAlignment w:val="auto"/>
        <w:outlineLvl w:val="9"/>
        <w:rPr>
          <w:rFonts w:hint="eastAsia" w:ascii="仿宋" w:hAnsi="仿宋" w:eastAsia="仿宋" w:cs="仿宋"/>
          <w:b w:val="0"/>
          <w:bCs w:val="0"/>
          <w:color w:val="auto"/>
          <w:spacing w:val="0"/>
          <w:sz w:val="21"/>
          <w:szCs w:val="21"/>
          <w:vertAlign w:val="baseline"/>
          <w:lang w:val="en-US" w:eastAsia="zh-CN"/>
        </w:rPr>
      </w:pPr>
    </w:p>
    <w:p w14:paraId="69DA08B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jc w:val="right"/>
        <w:textAlignment w:val="auto"/>
        <w:outlineLvl w:val="9"/>
        <w:rPr>
          <w:rFonts w:hint="eastAsia" w:ascii="仿宋" w:hAnsi="仿宋" w:eastAsia="仿宋" w:cs="仿宋"/>
          <w:b w:val="0"/>
          <w:bCs w:val="0"/>
          <w:color w:val="auto"/>
          <w:spacing w:val="0"/>
          <w:sz w:val="21"/>
          <w:szCs w:val="21"/>
          <w:vertAlign w:val="baseline"/>
          <w:lang w:val="en-US" w:eastAsia="zh-CN"/>
        </w:rPr>
      </w:pPr>
    </w:p>
    <w:p w14:paraId="4361DB6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firstLine="3570" w:firstLineChars="1700"/>
        <w:jc w:val="left"/>
        <w:textAlignment w:val="auto"/>
        <w:outlineLvl w:val="9"/>
        <w:rPr>
          <w:rFonts w:hint="eastAsia" w:ascii="仿宋" w:hAnsi="仿宋" w:eastAsia="仿宋" w:cs="仿宋"/>
          <w:b w:val="0"/>
          <w:bCs w:val="0"/>
          <w:color w:val="auto"/>
          <w:spacing w:val="0"/>
          <w:sz w:val="21"/>
          <w:szCs w:val="21"/>
          <w:vertAlign w:val="baseline"/>
          <w:lang w:val="en-US" w:eastAsia="zh-CN"/>
        </w:rPr>
        <w:sectPr>
          <w:pgSz w:w="11906" w:h="16838"/>
          <w:pgMar w:top="1440" w:right="1800" w:bottom="873" w:left="1800" w:header="851" w:footer="992" w:gutter="0"/>
          <w:pgNumType w:fmt="decimal"/>
          <w:cols w:space="0" w:num="1"/>
          <w:rtlGutter w:val="0"/>
          <w:docGrid w:type="lines" w:linePitch="312" w:charSpace="0"/>
        </w:sectPr>
      </w:pPr>
    </w:p>
    <w:p w14:paraId="25D92BC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1"/>
        <w:rPr>
          <w:rFonts w:hint="eastAsia" w:ascii="仿宋" w:hAnsi="仿宋" w:eastAsia="仿宋" w:cs="仿宋"/>
          <w:b/>
          <w:bCs/>
          <w:color w:val="auto"/>
          <w:spacing w:val="0"/>
          <w:sz w:val="28"/>
          <w:szCs w:val="28"/>
          <w:lang w:val="en-US" w:eastAsia="zh-CN"/>
        </w:rPr>
      </w:pPr>
      <w:bookmarkStart w:id="156" w:name="_Toc15281"/>
      <w:bookmarkStart w:id="157" w:name="_Toc7931"/>
      <w:r>
        <w:rPr>
          <w:rFonts w:hint="eastAsia" w:ascii="仿宋" w:hAnsi="仿宋" w:eastAsia="仿宋" w:cs="仿宋"/>
          <w:b/>
          <w:bCs/>
          <w:color w:val="auto"/>
          <w:spacing w:val="0"/>
          <w:sz w:val="28"/>
          <w:szCs w:val="28"/>
          <w:lang w:val="en-US" w:eastAsia="zh-CN"/>
        </w:rPr>
        <w:t>三、投标保证金</w:t>
      </w:r>
      <w:bookmarkEnd w:id="156"/>
      <w:bookmarkEnd w:id="157"/>
    </w:p>
    <w:tbl>
      <w:tblPr>
        <w:tblStyle w:val="22"/>
        <w:tblW w:w="88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40"/>
      </w:tblGrid>
      <w:tr w14:paraId="5D03B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2" w:hRule="atLeast"/>
        </w:trPr>
        <w:tc>
          <w:tcPr>
            <w:tcW w:w="8840" w:type="dxa"/>
            <w:vAlign w:val="center"/>
          </w:tcPr>
          <w:p w14:paraId="63A665A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bCs/>
                <w:color w:val="auto"/>
                <w:spacing w:val="0"/>
                <w:sz w:val="28"/>
                <w:szCs w:val="28"/>
                <w:vertAlign w:val="baseline"/>
                <w:lang w:val="en-US" w:eastAsia="zh-CN"/>
              </w:rPr>
              <w:t>投标保证金复印件</w:t>
            </w:r>
          </w:p>
        </w:tc>
      </w:tr>
    </w:tbl>
    <w:p w14:paraId="45BDC6A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1684A2B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right"/>
        <w:textAlignment w:val="auto"/>
        <w:outlineLvl w:val="9"/>
        <w:rPr>
          <w:rFonts w:hint="eastAsia" w:ascii="仿宋" w:hAnsi="仿宋" w:eastAsia="仿宋" w:cs="仿宋"/>
          <w:b w:val="0"/>
          <w:bCs w:val="0"/>
          <w:color w:val="auto"/>
          <w:spacing w:val="0"/>
          <w:sz w:val="21"/>
          <w:szCs w:val="21"/>
          <w:vertAlign w:val="baseline"/>
          <w:lang w:val="en-US" w:eastAsia="zh-CN"/>
        </w:rPr>
      </w:pPr>
    </w:p>
    <w:p w14:paraId="49CE7E5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right"/>
        <w:textAlignment w:val="auto"/>
        <w:outlineLvl w:val="9"/>
        <w:rPr>
          <w:rFonts w:hint="eastAsia" w:ascii="仿宋" w:hAnsi="仿宋" w:eastAsia="仿宋" w:cs="仿宋"/>
          <w:b w:val="0"/>
          <w:bCs w:val="0"/>
          <w:color w:val="auto"/>
          <w:spacing w:val="0"/>
          <w:sz w:val="21"/>
          <w:szCs w:val="21"/>
          <w:vertAlign w:val="baseline"/>
          <w:lang w:val="en-US" w:eastAsia="zh-CN"/>
        </w:rPr>
      </w:pPr>
    </w:p>
    <w:p w14:paraId="57E635B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right"/>
        <w:textAlignment w:val="auto"/>
        <w:outlineLvl w:val="9"/>
        <w:rPr>
          <w:rFonts w:hint="eastAsia" w:ascii="仿宋" w:hAnsi="仿宋" w:eastAsia="仿宋" w:cs="仿宋"/>
          <w:b w:val="0"/>
          <w:bCs w:val="0"/>
          <w:color w:val="auto"/>
          <w:spacing w:val="0"/>
          <w:sz w:val="21"/>
          <w:szCs w:val="21"/>
          <w:vertAlign w:val="baseline"/>
          <w:lang w:val="en-US" w:eastAsia="zh-CN"/>
        </w:rPr>
      </w:pPr>
    </w:p>
    <w:p w14:paraId="4422DA4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right"/>
        <w:textAlignment w:val="auto"/>
        <w:outlineLvl w:val="9"/>
        <w:rPr>
          <w:rFonts w:hint="eastAsia" w:ascii="仿宋" w:hAnsi="仿宋" w:eastAsia="仿宋" w:cs="仿宋"/>
          <w:b w:val="0"/>
          <w:bCs w:val="0"/>
          <w:color w:val="auto"/>
          <w:spacing w:val="0"/>
          <w:sz w:val="21"/>
          <w:szCs w:val="21"/>
          <w:vertAlign w:val="baseline"/>
          <w:lang w:val="en-US" w:eastAsia="zh-CN"/>
        </w:rPr>
      </w:pPr>
    </w:p>
    <w:p w14:paraId="16BF88E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right"/>
        <w:textAlignment w:val="auto"/>
        <w:outlineLvl w:val="9"/>
        <w:rPr>
          <w:rFonts w:hint="eastAsia" w:ascii="仿宋" w:hAnsi="仿宋" w:eastAsia="仿宋" w:cs="仿宋"/>
          <w:b w:val="0"/>
          <w:bCs w:val="0"/>
          <w:color w:val="auto"/>
          <w:spacing w:val="0"/>
          <w:sz w:val="21"/>
          <w:szCs w:val="21"/>
          <w:vertAlign w:val="baseline"/>
          <w:lang w:val="en-US" w:eastAsia="zh-CN"/>
        </w:rPr>
      </w:pPr>
    </w:p>
    <w:p w14:paraId="12F912D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right"/>
        <w:textAlignment w:val="auto"/>
        <w:outlineLvl w:val="9"/>
        <w:rPr>
          <w:rFonts w:hint="eastAsia" w:ascii="仿宋" w:hAnsi="仿宋" w:eastAsia="仿宋" w:cs="仿宋"/>
          <w:b w:val="0"/>
          <w:bCs w:val="0"/>
          <w:color w:val="auto"/>
          <w:spacing w:val="0"/>
          <w:sz w:val="21"/>
          <w:szCs w:val="21"/>
          <w:vertAlign w:val="baseline"/>
          <w:lang w:val="en-US" w:eastAsia="zh-CN"/>
        </w:rPr>
      </w:pPr>
    </w:p>
    <w:p w14:paraId="0F9CF029">
      <w:pPr>
        <w:pStyle w:val="8"/>
        <w:rPr>
          <w:rFonts w:hint="eastAsia" w:ascii="仿宋" w:hAnsi="仿宋" w:eastAsia="仿宋" w:cs="仿宋"/>
          <w:b w:val="0"/>
          <w:bCs w:val="0"/>
          <w:color w:val="auto"/>
          <w:spacing w:val="0"/>
          <w:sz w:val="21"/>
          <w:szCs w:val="21"/>
          <w:vertAlign w:val="baseline"/>
          <w:lang w:val="en-US" w:eastAsia="zh-CN"/>
        </w:rPr>
      </w:pPr>
    </w:p>
    <w:p w14:paraId="043A004E">
      <w:pPr>
        <w:pStyle w:val="8"/>
        <w:rPr>
          <w:rFonts w:hint="eastAsia" w:ascii="仿宋" w:hAnsi="仿宋" w:eastAsia="仿宋" w:cs="仿宋"/>
          <w:b w:val="0"/>
          <w:bCs w:val="0"/>
          <w:color w:val="auto"/>
          <w:spacing w:val="0"/>
          <w:sz w:val="21"/>
          <w:szCs w:val="21"/>
          <w:vertAlign w:val="baseline"/>
          <w:lang w:val="en-US" w:eastAsia="zh-CN"/>
        </w:rPr>
      </w:pPr>
    </w:p>
    <w:p w14:paraId="120BF905">
      <w:pPr>
        <w:pStyle w:val="8"/>
        <w:rPr>
          <w:rFonts w:hint="eastAsia" w:ascii="仿宋" w:hAnsi="仿宋" w:eastAsia="仿宋" w:cs="仿宋"/>
          <w:b w:val="0"/>
          <w:bCs w:val="0"/>
          <w:color w:val="auto"/>
          <w:spacing w:val="0"/>
          <w:sz w:val="21"/>
          <w:szCs w:val="21"/>
          <w:vertAlign w:val="baseline"/>
          <w:lang w:val="en-US" w:eastAsia="zh-CN"/>
        </w:rPr>
      </w:pPr>
    </w:p>
    <w:p w14:paraId="0A2F2D3F">
      <w:pPr>
        <w:pStyle w:val="8"/>
        <w:rPr>
          <w:rFonts w:hint="eastAsia" w:ascii="仿宋" w:hAnsi="仿宋" w:eastAsia="仿宋" w:cs="仿宋"/>
          <w:b w:val="0"/>
          <w:bCs w:val="0"/>
          <w:color w:val="auto"/>
          <w:spacing w:val="0"/>
          <w:sz w:val="21"/>
          <w:szCs w:val="21"/>
          <w:vertAlign w:val="baseline"/>
          <w:lang w:val="en-US" w:eastAsia="zh-CN"/>
        </w:rPr>
        <w:sectPr>
          <w:pgSz w:w="11906" w:h="16838"/>
          <w:pgMar w:top="1440" w:right="1800" w:bottom="873" w:left="1800" w:header="851" w:footer="992" w:gutter="0"/>
          <w:pgNumType w:fmt="decimal"/>
          <w:cols w:space="0" w:num="1"/>
          <w:rtlGutter w:val="0"/>
          <w:docGrid w:type="lines" w:linePitch="312" w:charSpace="0"/>
        </w:sectPr>
      </w:pPr>
    </w:p>
    <w:p w14:paraId="0254A9E3">
      <w:pPr>
        <w:keepNext w:val="0"/>
        <w:keepLines w:val="0"/>
        <w:pageBreakBefore w:val="0"/>
        <w:widowControl w:val="0"/>
        <w:numPr>
          <w:ilvl w:val="0"/>
          <w:numId w:val="24"/>
        </w:numPr>
        <w:kinsoku/>
        <w:wordWrap/>
        <w:overflowPunct/>
        <w:topLinePunct w:val="0"/>
        <w:autoSpaceDE/>
        <w:autoSpaceDN/>
        <w:bidi w:val="0"/>
        <w:adjustRightInd/>
        <w:snapToGrid/>
        <w:spacing w:after="126" w:afterLines="40" w:line="240" w:lineRule="auto"/>
        <w:ind w:right="0" w:rightChars="0"/>
        <w:jc w:val="center"/>
        <w:textAlignment w:val="auto"/>
        <w:outlineLvl w:val="1"/>
        <w:rPr>
          <w:rFonts w:hint="eastAsia" w:ascii="仿宋" w:hAnsi="仿宋" w:eastAsia="仿宋" w:cs="仿宋"/>
          <w:b/>
          <w:bCs/>
          <w:color w:val="auto"/>
          <w:spacing w:val="0"/>
          <w:sz w:val="28"/>
          <w:szCs w:val="28"/>
          <w:lang w:val="en-US" w:eastAsia="zh-CN"/>
        </w:rPr>
      </w:pPr>
      <w:bookmarkStart w:id="158" w:name="_Toc16811"/>
      <w:r>
        <w:rPr>
          <w:rFonts w:hint="eastAsia" w:ascii="仿宋" w:hAnsi="仿宋" w:eastAsia="仿宋" w:cs="仿宋"/>
          <w:b/>
          <w:bCs/>
          <w:color w:val="auto"/>
          <w:spacing w:val="0"/>
          <w:sz w:val="28"/>
          <w:szCs w:val="28"/>
          <w:lang w:val="en-US" w:eastAsia="zh-CN"/>
        </w:rPr>
        <w:t>商务和技术偏差表</w:t>
      </w:r>
      <w:bookmarkEnd w:id="158"/>
    </w:p>
    <w:tbl>
      <w:tblPr>
        <w:tblStyle w:val="22"/>
        <w:tblW w:w="86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1"/>
        <w:gridCol w:w="2938"/>
        <w:gridCol w:w="3120"/>
        <w:gridCol w:w="1591"/>
      </w:tblGrid>
      <w:tr w14:paraId="7DDC62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991" w:type="dxa"/>
            <w:vAlign w:val="center"/>
          </w:tcPr>
          <w:p w14:paraId="6DE9F34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r>
              <w:rPr>
                <w:rFonts w:hint="eastAsia" w:ascii="仿宋" w:hAnsi="仿宋" w:eastAsia="仿宋" w:cs="仿宋"/>
                <w:b/>
                <w:bCs/>
                <w:color w:val="auto"/>
                <w:spacing w:val="0"/>
                <w:sz w:val="21"/>
                <w:szCs w:val="21"/>
                <w:vertAlign w:val="baseline"/>
                <w:lang w:val="en-US" w:eastAsia="zh-CN"/>
              </w:rPr>
              <w:t>序号</w:t>
            </w:r>
          </w:p>
        </w:tc>
        <w:tc>
          <w:tcPr>
            <w:tcW w:w="2938" w:type="dxa"/>
            <w:vAlign w:val="center"/>
          </w:tcPr>
          <w:p w14:paraId="7523F9B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r>
              <w:rPr>
                <w:rFonts w:hint="eastAsia" w:ascii="仿宋" w:hAnsi="仿宋" w:eastAsia="仿宋" w:cs="仿宋"/>
                <w:b/>
                <w:bCs/>
                <w:color w:val="auto"/>
                <w:spacing w:val="0"/>
                <w:sz w:val="21"/>
                <w:szCs w:val="21"/>
                <w:vertAlign w:val="baseline"/>
                <w:lang w:val="en-US" w:eastAsia="zh-CN"/>
              </w:rPr>
              <w:t>招标文件章节及条款号</w:t>
            </w:r>
          </w:p>
        </w:tc>
        <w:tc>
          <w:tcPr>
            <w:tcW w:w="3120" w:type="dxa"/>
            <w:vAlign w:val="center"/>
          </w:tcPr>
          <w:p w14:paraId="1D512DF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r>
              <w:rPr>
                <w:rFonts w:hint="eastAsia" w:ascii="仿宋" w:hAnsi="仿宋" w:eastAsia="仿宋" w:cs="仿宋"/>
                <w:b/>
                <w:bCs/>
                <w:color w:val="auto"/>
                <w:spacing w:val="0"/>
                <w:sz w:val="21"/>
                <w:szCs w:val="21"/>
                <w:vertAlign w:val="baseline"/>
                <w:lang w:val="en-US" w:eastAsia="zh-CN"/>
              </w:rPr>
              <w:t>投标文件章节及条款号</w:t>
            </w:r>
          </w:p>
        </w:tc>
        <w:tc>
          <w:tcPr>
            <w:tcW w:w="1591" w:type="dxa"/>
            <w:vAlign w:val="center"/>
          </w:tcPr>
          <w:p w14:paraId="05675BD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r>
              <w:rPr>
                <w:rFonts w:hint="eastAsia" w:ascii="仿宋" w:hAnsi="仿宋" w:eastAsia="仿宋" w:cs="仿宋"/>
                <w:b/>
                <w:bCs/>
                <w:color w:val="auto"/>
                <w:spacing w:val="0"/>
                <w:sz w:val="21"/>
                <w:szCs w:val="21"/>
                <w:vertAlign w:val="baseline"/>
                <w:lang w:val="en-US" w:eastAsia="zh-CN"/>
              </w:rPr>
              <w:t>偏差说明</w:t>
            </w:r>
          </w:p>
        </w:tc>
      </w:tr>
      <w:tr w14:paraId="645460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991" w:type="dxa"/>
            <w:vAlign w:val="center"/>
          </w:tcPr>
          <w:p w14:paraId="41981BF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r>
              <w:rPr>
                <w:rFonts w:hint="eastAsia" w:ascii="仿宋" w:hAnsi="仿宋" w:eastAsia="仿宋" w:cs="仿宋"/>
                <w:b/>
                <w:bCs/>
                <w:color w:val="auto"/>
                <w:spacing w:val="0"/>
                <w:sz w:val="21"/>
                <w:szCs w:val="21"/>
                <w:vertAlign w:val="baseline"/>
                <w:lang w:val="en-US" w:eastAsia="zh-CN"/>
              </w:rPr>
              <w:t>1</w:t>
            </w:r>
          </w:p>
        </w:tc>
        <w:tc>
          <w:tcPr>
            <w:tcW w:w="2938" w:type="dxa"/>
            <w:vAlign w:val="center"/>
          </w:tcPr>
          <w:p w14:paraId="45D8306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p>
        </w:tc>
        <w:tc>
          <w:tcPr>
            <w:tcW w:w="3120" w:type="dxa"/>
            <w:vAlign w:val="center"/>
          </w:tcPr>
          <w:p w14:paraId="0534553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p>
        </w:tc>
        <w:tc>
          <w:tcPr>
            <w:tcW w:w="1591" w:type="dxa"/>
            <w:vAlign w:val="center"/>
          </w:tcPr>
          <w:p w14:paraId="6410CD5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p>
        </w:tc>
      </w:tr>
      <w:tr w14:paraId="2217A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991" w:type="dxa"/>
            <w:vAlign w:val="center"/>
          </w:tcPr>
          <w:p w14:paraId="1EF0428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r>
              <w:rPr>
                <w:rFonts w:hint="eastAsia" w:ascii="仿宋" w:hAnsi="仿宋" w:eastAsia="仿宋" w:cs="仿宋"/>
                <w:b/>
                <w:bCs/>
                <w:color w:val="auto"/>
                <w:spacing w:val="0"/>
                <w:sz w:val="21"/>
                <w:szCs w:val="21"/>
                <w:vertAlign w:val="baseline"/>
                <w:lang w:val="en-US" w:eastAsia="zh-CN"/>
              </w:rPr>
              <w:t>2</w:t>
            </w:r>
          </w:p>
        </w:tc>
        <w:tc>
          <w:tcPr>
            <w:tcW w:w="2938" w:type="dxa"/>
            <w:vAlign w:val="center"/>
          </w:tcPr>
          <w:p w14:paraId="7AEFB1C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p>
        </w:tc>
        <w:tc>
          <w:tcPr>
            <w:tcW w:w="3120" w:type="dxa"/>
            <w:vAlign w:val="center"/>
          </w:tcPr>
          <w:p w14:paraId="6CA0C4E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p>
        </w:tc>
        <w:tc>
          <w:tcPr>
            <w:tcW w:w="1591" w:type="dxa"/>
            <w:vAlign w:val="center"/>
          </w:tcPr>
          <w:p w14:paraId="16C53B5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p>
        </w:tc>
      </w:tr>
      <w:tr w14:paraId="2F3ED6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991" w:type="dxa"/>
            <w:vAlign w:val="center"/>
          </w:tcPr>
          <w:p w14:paraId="0E25684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r>
              <w:rPr>
                <w:rFonts w:hint="eastAsia" w:ascii="仿宋" w:hAnsi="仿宋" w:eastAsia="仿宋" w:cs="仿宋"/>
                <w:b/>
                <w:bCs/>
                <w:color w:val="auto"/>
                <w:spacing w:val="0"/>
                <w:sz w:val="21"/>
                <w:szCs w:val="21"/>
                <w:vertAlign w:val="baseline"/>
                <w:lang w:val="en-US" w:eastAsia="zh-CN"/>
              </w:rPr>
              <w:t>3</w:t>
            </w:r>
          </w:p>
        </w:tc>
        <w:tc>
          <w:tcPr>
            <w:tcW w:w="2938" w:type="dxa"/>
            <w:vAlign w:val="center"/>
          </w:tcPr>
          <w:p w14:paraId="790EAEB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p>
        </w:tc>
        <w:tc>
          <w:tcPr>
            <w:tcW w:w="3120" w:type="dxa"/>
            <w:vAlign w:val="center"/>
          </w:tcPr>
          <w:p w14:paraId="1A23D78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p>
        </w:tc>
        <w:tc>
          <w:tcPr>
            <w:tcW w:w="1591" w:type="dxa"/>
            <w:vAlign w:val="center"/>
          </w:tcPr>
          <w:p w14:paraId="4E53C8C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p>
        </w:tc>
      </w:tr>
      <w:tr w14:paraId="37204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991" w:type="dxa"/>
            <w:vAlign w:val="center"/>
          </w:tcPr>
          <w:p w14:paraId="51F1F49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r>
              <w:rPr>
                <w:rFonts w:hint="eastAsia" w:ascii="仿宋" w:hAnsi="仿宋" w:eastAsia="仿宋" w:cs="仿宋"/>
                <w:b/>
                <w:bCs/>
                <w:color w:val="auto"/>
                <w:spacing w:val="0"/>
                <w:sz w:val="21"/>
                <w:szCs w:val="21"/>
                <w:vertAlign w:val="baseline"/>
                <w:lang w:val="en-US" w:eastAsia="zh-CN"/>
              </w:rPr>
              <w:t>4</w:t>
            </w:r>
          </w:p>
        </w:tc>
        <w:tc>
          <w:tcPr>
            <w:tcW w:w="2938" w:type="dxa"/>
            <w:vAlign w:val="center"/>
          </w:tcPr>
          <w:p w14:paraId="74CC6CD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p>
        </w:tc>
        <w:tc>
          <w:tcPr>
            <w:tcW w:w="3120" w:type="dxa"/>
            <w:vAlign w:val="center"/>
          </w:tcPr>
          <w:p w14:paraId="269F209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p>
        </w:tc>
        <w:tc>
          <w:tcPr>
            <w:tcW w:w="1591" w:type="dxa"/>
            <w:vAlign w:val="center"/>
          </w:tcPr>
          <w:p w14:paraId="737C55C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p>
        </w:tc>
      </w:tr>
      <w:tr w14:paraId="21E29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991" w:type="dxa"/>
            <w:vAlign w:val="center"/>
          </w:tcPr>
          <w:p w14:paraId="71CF211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r>
              <w:rPr>
                <w:rFonts w:hint="eastAsia" w:ascii="仿宋" w:hAnsi="仿宋" w:eastAsia="仿宋" w:cs="仿宋"/>
                <w:b/>
                <w:bCs/>
                <w:color w:val="auto"/>
                <w:spacing w:val="0"/>
                <w:sz w:val="21"/>
                <w:szCs w:val="21"/>
                <w:vertAlign w:val="baseline"/>
                <w:lang w:val="en-US" w:eastAsia="zh-CN"/>
              </w:rPr>
              <w:t>5</w:t>
            </w:r>
          </w:p>
        </w:tc>
        <w:tc>
          <w:tcPr>
            <w:tcW w:w="2938" w:type="dxa"/>
            <w:vAlign w:val="center"/>
          </w:tcPr>
          <w:p w14:paraId="60F29CA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p>
        </w:tc>
        <w:tc>
          <w:tcPr>
            <w:tcW w:w="3120" w:type="dxa"/>
            <w:vAlign w:val="center"/>
          </w:tcPr>
          <w:p w14:paraId="13E6C53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p>
        </w:tc>
        <w:tc>
          <w:tcPr>
            <w:tcW w:w="1591" w:type="dxa"/>
            <w:vAlign w:val="center"/>
          </w:tcPr>
          <w:p w14:paraId="1142DA8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p>
        </w:tc>
      </w:tr>
      <w:tr w14:paraId="740BD6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trPr>
        <w:tc>
          <w:tcPr>
            <w:tcW w:w="991" w:type="dxa"/>
            <w:vAlign w:val="center"/>
          </w:tcPr>
          <w:p w14:paraId="11C4CE0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r>
              <w:rPr>
                <w:rFonts w:hint="eastAsia" w:ascii="仿宋" w:hAnsi="仿宋" w:eastAsia="仿宋" w:cs="仿宋"/>
                <w:b/>
                <w:bCs/>
                <w:color w:val="auto"/>
                <w:spacing w:val="0"/>
                <w:sz w:val="21"/>
                <w:szCs w:val="21"/>
                <w:vertAlign w:val="baseline"/>
                <w:lang w:val="en-US" w:eastAsia="zh-CN"/>
              </w:rPr>
              <w:t>……</w:t>
            </w:r>
          </w:p>
        </w:tc>
        <w:tc>
          <w:tcPr>
            <w:tcW w:w="2938" w:type="dxa"/>
            <w:vAlign w:val="center"/>
          </w:tcPr>
          <w:p w14:paraId="02E075B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p>
        </w:tc>
        <w:tc>
          <w:tcPr>
            <w:tcW w:w="3120" w:type="dxa"/>
            <w:vAlign w:val="center"/>
          </w:tcPr>
          <w:p w14:paraId="2E16D1B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p>
        </w:tc>
        <w:tc>
          <w:tcPr>
            <w:tcW w:w="1591" w:type="dxa"/>
            <w:vAlign w:val="center"/>
          </w:tcPr>
          <w:p w14:paraId="185846E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bCs/>
                <w:color w:val="auto"/>
                <w:spacing w:val="0"/>
                <w:sz w:val="21"/>
                <w:szCs w:val="21"/>
                <w:vertAlign w:val="baseline"/>
                <w:lang w:val="en-US" w:eastAsia="zh-CN"/>
              </w:rPr>
            </w:pPr>
          </w:p>
        </w:tc>
      </w:tr>
    </w:tbl>
    <w:p w14:paraId="5886F17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注：凡投标文件中所投货物数量、技术参数及质量标准必须在此表中列出，投标人应对照招标文件要求逐条列出并在偏差内容“偏离情况”栏注明“正偏离”、“负偏离”或“无偏离”；未填写本表视为无偏离。</w:t>
      </w:r>
    </w:p>
    <w:p w14:paraId="0A96452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投标人保证：除商务和技术偏差表列出的偏差外，投标人响应招标文件的全部要求。</w:t>
      </w:r>
    </w:p>
    <w:p w14:paraId="02D270C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4105F0D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7E7F5CF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2EE01731">
      <w:pPr>
        <w:pStyle w:val="16"/>
        <w:bidi w:val="0"/>
        <w:ind w:left="0" w:leftChars="0" w:firstLine="0" w:firstLineChars="0"/>
        <w:rPr>
          <w:rFonts w:hint="eastAsia" w:ascii="仿宋" w:hAnsi="仿宋" w:eastAsia="仿宋" w:cs="仿宋"/>
          <w:color w:val="auto"/>
          <w:lang w:val="en-US" w:eastAsia="zh-CN"/>
        </w:rPr>
        <w:sectPr>
          <w:pgSz w:w="11906" w:h="16838"/>
          <w:pgMar w:top="1440" w:right="1800" w:bottom="873" w:left="1800" w:header="851" w:footer="992" w:gutter="0"/>
          <w:pgNumType w:fmt="decimal"/>
          <w:cols w:space="0" w:num="1"/>
          <w:rtlGutter w:val="0"/>
          <w:docGrid w:type="lines" w:linePitch="312" w:charSpace="0"/>
        </w:sectPr>
      </w:pPr>
    </w:p>
    <w:p w14:paraId="1EABBF7E">
      <w:pPr>
        <w:spacing w:line="450" w:lineRule="atLeast"/>
        <w:jc w:val="center"/>
        <w:outlineLvl w:val="9"/>
        <w:rPr>
          <w:rFonts w:hint="eastAsia" w:ascii="仿宋" w:hAnsi="仿宋" w:eastAsia="仿宋" w:cs="仿宋"/>
          <w:b/>
          <w:color w:val="auto"/>
          <w:spacing w:val="20"/>
          <w:sz w:val="28"/>
          <w:szCs w:val="28"/>
        </w:rPr>
      </w:pPr>
      <w:r>
        <w:rPr>
          <w:rFonts w:hint="eastAsia" w:ascii="仿宋" w:hAnsi="仿宋" w:eastAsia="仿宋" w:cs="仿宋"/>
          <w:b/>
          <w:color w:val="auto"/>
          <w:spacing w:val="20"/>
          <w:sz w:val="28"/>
          <w:szCs w:val="28"/>
          <w:lang w:val="en-US" w:eastAsia="zh-CN"/>
        </w:rPr>
        <w:t>五、</w:t>
      </w:r>
      <w:r>
        <w:rPr>
          <w:rFonts w:hint="eastAsia" w:ascii="仿宋" w:hAnsi="仿宋" w:eastAsia="仿宋" w:cs="仿宋"/>
          <w:b/>
          <w:color w:val="auto"/>
          <w:spacing w:val="20"/>
          <w:sz w:val="28"/>
          <w:szCs w:val="28"/>
        </w:rPr>
        <w:t>承诺书</w:t>
      </w:r>
    </w:p>
    <w:p w14:paraId="1B0EC292">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仿宋" w:hAnsi="仿宋" w:eastAsia="仿宋" w:cs="仿宋"/>
          <w:b/>
          <w:bCs/>
          <w:sz w:val="21"/>
          <w:szCs w:val="21"/>
        </w:rPr>
      </w:pPr>
    </w:p>
    <w:p w14:paraId="1A5BB1CF">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仿宋" w:hAnsi="仿宋" w:eastAsia="仿宋" w:cs="仿宋"/>
          <w:sz w:val="21"/>
          <w:szCs w:val="21"/>
        </w:rPr>
      </w:pPr>
      <w:r>
        <w:rPr>
          <w:rFonts w:hint="eastAsia" w:ascii="仿宋" w:hAnsi="仿宋" w:eastAsia="仿宋" w:cs="仿宋"/>
          <w:b/>
          <w:bCs/>
          <w:sz w:val="21"/>
          <w:szCs w:val="21"/>
        </w:rPr>
        <w:t>投标人资格</w:t>
      </w:r>
      <w:r>
        <w:rPr>
          <w:rFonts w:hint="eastAsia" w:ascii="仿宋" w:hAnsi="仿宋" w:eastAsia="仿宋" w:cs="仿宋"/>
          <w:b/>
          <w:bCs/>
          <w:sz w:val="21"/>
          <w:szCs w:val="21"/>
          <w:lang w:val="en-US" w:eastAsia="zh-CN"/>
        </w:rPr>
        <w:t>承诺</w:t>
      </w:r>
      <w:r>
        <w:rPr>
          <w:rFonts w:hint="eastAsia" w:ascii="仿宋" w:hAnsi="仿宋" w:eastAsia="仿宋" w:cs="仿宋"/>
          <w:b/>
          <w:bCs/>
          <w:sz w:val="21"/>
          <w:szCs w:val="21"/>
        </w:rPr>
        <w:t>书</w:t>
      </w:r>
    </w:p>
    <w:p w14:paraId="0BCACFFF">
      <w:pPr>
        <w:spacing w:line="360" w:lineRule="auto"/>
        <w:ind w:firstLine="480" w:firstLineChars="200"/>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 xml:space="preserve">致：采购人或采购代理机构 </w:t>
      </w:r>
    </w:p>
    <w:p w14:paraId="1D7F5227">
      <w:pPr>
        <w:spacing w:line="360" w:lineRule="auto"/>
        <w:ind w:firstLine="480" w:firstLineChars="200"/>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在参与本次项目投标中，我单位承诺：</w:t>
      </w:r>
    </w:p>
    <w:p w14:paraId="35A967A2">
      <w:pPr>
        <w:spacing w:line="360" w:lineRule="auto"/>
        <w:ind w:firstLine="480" w:firstLineChars="200"/>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(一)具有良好的商业信誉和健全的财务会计制度；</w:t>
      </w:r>
    </w:p>
    <w:p w14:paraId="479BECB1">
      <w:pPr>
        <w:spacing w:line="360" w:lineRule="auto"/>
        <w:ind w:firstLine="480" w:firstLineChars="200"/>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(二)具有履行合同所必需的设备和专业技术能力；</w:t>
      </w:r>
    </w:p>
    <w:p w14:paraId="3E038C6A">
      <w:pPr>
        <w:spacing w:line="360" w:lineRule="auto"/>
        <w:ind w:firstLine="480" w:firstLineChars="200"/>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(三)有依法缴纳税收和社会保障资金的良好记录；</w:t>
      </w:r>
    </w:p>
    <w:p w14:paraId="2C65DA7B">
      <w:pPr>
        <w:spacing w:line="360" w:lineRule="auto"/>
        <w:ind w:firstLine="480" w:firstLineChars="200"/>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四)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 ；</w:t>
      </w:r>
    </w:p>
    <w:p w14:paraId="105C2215">
      <w:pPr>
        <w:spacing w:line="360" w:lineRule="auto"/>
        <w:ind w:firstLine="480" w:firstLineChars="200"/>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(五)我单位不属于政府采购法律、行政法规规定的公益一类事业单位、或使用事业编制且由财政拨款保障的群团组织(仅适用于政府购买服务项目) ；</w:t>
      </w:r>
    </w:p>
    <w:p w14:paraId="2288D432">
      <w:pPr>
        <w:spacing w:line="360" w:lineRule="auto"/>
        <w:ind w:firstLine="480" w:firstLineChars="200"/>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(六)我单位不存在为采购项目提供整体设计、规范编制或者项目管理、监理、检测等服务后,再参加该采购项目的其他采购活动的情形(单一来源采购项目除外) ；</w:t>
      </w:r>
    </w:p>
    <w:p w14:paraId="55D13CFF">
      <w:pPr>
        <w:spacing w:line="360" w:lineRule="auto"/>
        <w:ind w:firstLine="480" w:firstLineChars="200"/>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(七)与我单位存在“单位负责人为同一人或者存在直接控股、管理关系”的其他法人单位信息如下(如有，不论其是否参加同一合同项下的政府采购活动均须填写) ：</w:t>
      </w:r>
    </w:p>
    <w:tbl>
      <w:tblPr>
        <w:tblStyle w:val="21"/>
        <w:tblW w:w="855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58"/>
        <w:gridCol w:w="3887"/>
        <w:gridCol w:w="3810"/>
      </w:tblGrid>
      <w:tr w14:paraId="23310D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858" w:type="dxa"/>
            <w:tcBorders>
              <w:top w:val="single" w:color="000000" w:sz="4" w:space="0"/>
              <w:left w:val="single" w:color="000000" w:sz="4" w:space="0"/>
              <w:bottom w:val="single" w:color="000000" w:sz="4" w:space="0"/>
              <w:right w:val="single" w:color="000000" w:sz="4" w:space="0"/>
            </w:tcBorders>
            <w:noWrap/>
            <w:vAlign w:val="center"/>
          </w:tcPr>
          <w:p w14:paraId="36ED1B9D">
            <w:pPr>
              <w:spacing w:line="360" w:lineRule="auto"/>
              <w:jc w:val="center"/>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序号</w:t>
            </w:r>
          </w:p>
        </w:tc>
        <w:tc>
          <w:tcPr>
            <w:tcW w:w="3887" w:type="dxa"/>
            <w:tcBorders>
              <w:top w:val="single" w:color="000000" w:sz="4" w:space="0"/>
              <w:left w:val="single" w:color="000000" w:sz="4" w:space="0"/>
              <w:bottom w:val="single" w:color="000000" w:sz="4" w:space="0"/>
              <w:right w:val="single" w:color="000000" w:sz="4" w:space="0"/>
            </w:tcBorders>
            <w:noWrap/>
            <w:vAlign w:val="center"/>
          </w:tcPr>
          <w:p w14:paraId="1BF635CC">
            <w:pPr>
              <w:spacing w:line="360" w:lineRule="auto"/>
              <w:jc w:val="center"/>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单位名称</w:t>
            </w:r>
          </w:p>
        </w:tc>
        <w:tc>
          <w:tcPr>
            <w:tcW w:w="3810" w:type="dxa"/>
            <w:tcBorders>
              <w:top w:val="single" w:color="000000" w:sz="4" w:space="0"/>
              <w:left w:val="single" w:color="000000" w:sz="4" w:space="0"/>
              <w:bottom w:val="single" w:color="000000" w:sz="4" w:space="0"/>
              <w:right w:val="single" w:color="000000" w:sz="4" w:space="0"/>
            </w:tcBorders>
            <w:noWrap/>
            <w:vAlign w:val="center"/>
          </w:tcPr>
          <w:p w14:paraId="4146E1A6">
            <w:pPr>
              <w:spacing w:line="360" w:lineRule="auto"/>
              <w:jc w:val="center"/>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相互关系</w:t>
            </w:r>
          </w:p>
        </w:tc>
      </w:tr>
      <w:tr w14:paraId="693BC3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858" w:type="dxa"/>
            <w:tcBorders>
              <w:top w:val="single" w:color="000000" w:sz="4" w:space="0"/>
              <w:left w:val="single" w:color="000000" w:sz="4" w:space="0"/>
              <w:bottom w:val="single" w:color="000000" w:sz="4" w:space="0"/>
              <w:right w:val="single" w:color="000000" w:sz="4" w:space="0"/>
            </w:tcBorders>
            <w:noWrap/>
            <w:vAlign w:val="center"/>
          </w:tcPr>
          <w:p w14:paraId="17A631E6">
            <w:pPr>
              <w:spacing w:line="360" w:lineRule="auto"/>
              <w:jc w:val="center"/>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w:t>
            </w:r>
          </w:p>
        </w:tc>
        <w:tc>
          <w:tcPr>
            <w:tcW w:w="3887" w:type="dxa"/>
            <w:tcBorders>
              <w:top w:val="single" w:color="000000" w:sz="4" w:space="0"/>
              <w:left w:val="single" w:color="000000" w:sz="4" w:space="0"/>
              <w:bottom w:val="single" w:color="000000" w:sz="4" w:space="0"/>
              <w:right w:val="single" w:color="000000" w:sz="4" w:space="0"/>
            </w:tcBorders>
            <w:noWrap/>
            <w:vAlign w:val="center"/>
          </w:tcPr>
          <w:p w14:paraId="068538D7">
            <w:pPr>
              <w:spacing w:line="360" w:lineRule="auto"/>
              <w:ind w:firstLine="480" w:firstLineChars="200"/>
              <w:jc w:val="center"/>
              <w:outlineLvl w:val="9"/>
              <w:rPr>
                <w:rFonts w:hint="eastAsia" w:ascii="仿宋" w:hAnsi="仿宋" w:eastAsia="仿宋" w:cs="仿宋"/>
                <w:color w:val="auto"/>
                <w:sz w:val="21"/>
                <w:szCs w:val="21"/>
                <w:lang w:val="en-US" w:eastAsia="zh-CN"/>
              </w:rPr>
            </w:pPr>
          </w:p>
        </w:tc>
        <w:tc>
          <w:tcPr>
            <w:tcW w:w="3810" w:type="dxa"/>
            <w:tcBorders>
              <w:top w:val="single" w:color="000000" w:sz="4" w:space="0"/>
              <w:left w:val="single" w:color="000000" w:sz="4" w:space="0"/>
              <w:bottom w:val="single" w:color="000000" w:sz="4" w:space="0"/>
              <w:right w:val="single" w:color="000000" w:sz="4" w:space="0"/>
            </w:tcBorders>
            <w:noWrap/>
            <w:vAlign w:val="center"/>
          </w:tcPr>
          <w:p w14:paraId="686A139C">
            <w:pPr>
              <w:spacing w:line="360" w:lineRule="auto"/>
              <w:ind w:firstLine="480" w:firstLineChars="200"/>
              <w:outlineLvl w:val="9"/>
              <w:rPr>
                <w:rFonts w:hint="eastAsia" w:ascii="仿宋" w:hAnsi="仿宋" w:eastAsia="仿宋" w:cs="仿宋"/>
                <w:color w:val="auto"/>
                <w:sz w:val="21"/>
                <w:szCs w:val="21"/>
                <w:lang w:val="en-US" w:eastAsia="zh-CN"/>
              </w:rPr>
            </w:pPr>
          </w:p>
        </w:tc>
      </w:tr>
      <w:tr w14:paraId="665B2F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858" w:type="dxa"/>
            <w:tcBorders>
              <w:top w:val="single" w:color="000000" w:sz="4" w:space="0"/>
              <w:left w:val="single" w:color="000000" w:sz="4" w:space="0"/>
              <w:bottom w:val="single" w:color="000000" w:sz="4" w:space="0"/>
              <w:right w:val="single" w:color="000000" w:sz="4" w:space="0"/>
            </w:tcBorders>
            <w:noWrap/>
            <w:vAlign w:val="center"/>
          </w:tcPr>
          <w:p w14:paraId="3C9D534C">
            <w:pPr>
              <w:spacing w:line="360" w:lineRule="auto"/>
              <w:jc w:val="center"/>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w:t>
            </w:r>
          </w:p>
        </w:tc>
        <w:tc>
          <w:tcPr>
            <w:tcW w:w="3887" w:type="dxa"/>
            <w:tcBorders>
              <w:top w:val="single" w:color="000000" w:sz="4" w:space="0"/>
              <w:left w:val="single" w:color="000000" w:sz="4" w:space="0"/>
              <w:bottom w:val="single" w:color="000000" w:sz="4" w:space="0"/>
              <w:right w:val="single" w:color="000000" w:sz="4" w:space="0"/>
            </w:tcBorders>
            <w:noWrap/>
            <w:vAlign w:val="center"/>
          </w:tcPr>
          <w:p w14:paraId="38834BA4">
            <w:pPr>
              <w:spacing w:line="360" w:lineRule="auto"/>
              <w:ind w:firstLine="480" w:firstLineChars="200"/>
              <w:outlineLvl w:val="9"/>
              <w:rPr>
                <w:rFonts w:hint="eastAsia" w:ascii="仿宋" w:hAnsi="仿宋" w:eastAsia="仿宋" w:cs="仿宋"/>
                <w:color w:val="auto"/>
                <w:sz w:val="21"/>
                <w:szCs w:val="21"/>
                <w:lang w:val="en-US" w:eastAsia="zh-CN"/>
              </w:rPr>
            </w:pPr>
          </w:p>
        </w:tc>
        <w:tc>
          <w:tcPr>
            <w:tcW w:w="3810" w:type="dxa"/>
            <w:tcBorders>
              <w:top w:val="single" w:color="000000" w:sz="4" w:space="0"/>
              <w:left w:val="single" w:color="000000" w:sz="4" w:space="0"/>
              <w:bottom w:val="single" w:color="000000" w:sz="4" w:space="0"/>
              <w:right w:val="single" w:color="000000" w:sz="4" w:space="0"/>
            </w:tcBorders>
            <w:noWrap/>
            <w:vAlign w:val="center"/>
          </w:tcPr>
          <w:p w14:paraId="5B2E47B4">
            <w:pPr>
              <w:spacing w:line="360" w:lineRule="auto"/>
              <w:ind w:firstLine="480" w:firstLineChars="200"/>
              <w:outlineLvl w:val="9"/>
              <w:rPr>
                <w:rFonts w:hint="eastAsia" w:ascii="仿宋" w:hAnsi="仿宋" w:eastAsia="仿宋" w:cs="仿宋"/>
                <w:color w:val="auto"/>
                <w:sz w:val="21"/>
                <w:szCs w:val="21"/>
                <w:lang w:val="en-US" w:eastAsia="zh-CN"/>
              </w:rPr>
            </w:pPr>
          </w:p>
        </w:tc>
      </w:tr>
      <w:tr w14:paraId="1E958C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858" w:type="dxa"/>
            <w:tcBorders>
              <w:top w:val="single" w:color="000000" w:sz="4" w:space="0"/>
              <w:left w:val="single" w:color="000000" w:sz="4" w:space="0"/>
              <w:bottom w:val="single" w:color="000000" w:sz="4" w:space="0"/>
              <w:right w:val="single" w:color="000000" w:sz="4" w:space="0"/>
            </w:tcBorders>
            <w:noWrap/>
            <w:vAlign w:val="center"/>
          </w:tcPr>
          <w:p w14:paraId="06E2EAC3">
            <w:pPr>
              <w:spacing w:line="360" w:lineRule="auto"/>
              <w:jc w:val="center"/>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w:t>
            </w:r>
          </w:p>
        </w:tc>
        <w:tc>
          <w:tcPr>
            <w:tcW w:w="3887" w:type="dxa"/>
            <w:tcBorders>
              <w:top w:val="single" w:color="000000" w:sz="4" w:space="0"/>
              <w:left w:val="single" w:color="000000" w:sz="4" w:space="0"/>
              <w:bottom w:val="single" w:color="000000" w:sz="4" w:space="0"/>
              <w:right w:val="single" w:color="000000" w:sz="4" w:space="0"/>
            </w:tcBorders>
            <w:noWrap/>
            <w:vAlign w:val="center"/>
          </w:tcPr>
          <w:p w14:paraId="2927D1C6">
            <w:pPr>
              <w:spacing w:line="360" w:lineRule="auto"/>
              <w:ind w:firstLine="480" w:firstLineChars="200"/>
              <w:outlineLvl w:val="9"/>
              <w:rPr>
                <w:rFonts w:hint="eastAsia" w:ascii="仿宋" w:hAnsi="仿宋" w:eastAsia="仿宋" w:cs="仿宋"/>
                <w:color w:val="auto"/>
                <w:sz w:val="21"/>
                <w:szCs w:val="21"/>
                <w:lang w:val="en-US" w:eastAsia="zh-CN"/>
              </w:rPr>
            </w:pPr>
          </w:p>
        </w:tc>
        <w:tc>
          <w:tcPr>
            <w:tcW w:w="3810" w:type="dxa"/>
            <w:tcBorders>
              <w:top w:val="single" w:color="000000" w:sz="4" w:space="0"/>
              <w:left w:val="single" w:color="000000" w:sz="4" w:space="0"/>
              <w:bottom w:val="single" w:color="000000" w:sz="4" w:space="0"/>
              <w:right w:val="single" w:color="000000" w:sz="4" w:space="0"/>
            </w:tcBorders>
            <w:noWrap/>
            <w:vAlign w:val="center"/>
          </w:tcPr>
          <w:p w14:paraId="4BE9A631">
            <w:pPr>
              <w:spacing w:line="360" w:lineRule="auto"/>
              <w:ind w:firstLine="480" w:firstLineChars="200"/>
              <w:outlineLvl w:val="9"/>
              <w:rPr>
                <w:rFonts w:hint="eastAsia" w:ascii="仿宋" w:hAnsi="仿宋" w:eastAsia="仿宋" w:cs="仿宋"/>
                <w:color w:val="auto"/>
                <w:sz w:val="21"/>
                <w:szCs w:val="21"/>
                <w:lang w:val="en-US" w:eastAsia="zh-CN"/>
              </w:rPr>
            </w:pPr>
          </w:p>
        </w:tc>
      </w:tr>
    </w:tbl>
    <w:p w14:paraId="4FEA0BCA">
      <w:pPr>
        <w:spacing w:line="360" w:lineRule="auto"/>
        <w:ind w:firstLine="480" w:firstLineChars="200"/>
        <w:outlineLvl w:val="9"/>
        <w:rPr>
          <w:rFonts w:hint="eastAsia" w:ascii="仿宋" w:hAnsi="仿宋" w:eastAsia="仿宋" w:cs="仿宋"/>
          <w:color w:val="auto"/>
          <w:sz w:val="21"/>
          <w:szCs w:val="21"/>
          <w:lang w:val="en-US" w:eastAsia="zh-CN"/>
        </w:rPr>
      </w:pPr>
    </w:p>
    <w:p w14:paraId="311430FB">
      <w:pPr>
        <w:spacing w:line="360" w:lineRule="auto"/>
        <w:ind w:firstLine="480" w:firstLineChars="200"/>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上述声明真实有效，否则我方负全部责任。</w:t>
      </w:r>
    </w:p>
    <w:p w14:paraId="33C3FE91">
      <w:pPr>
        <w:spacing w:line="360" w:lineRule="auto"/>
        <w:ind w:firstLine="480" w:firstLineChars="200"/>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 xml:space="preserve">投标人名称：                             (加盖公章） </w:t>
      </w:r>
    </w:p>
    <w:p w14:paraId="12BFE362">
      <w:pPr>
        <w:spacing w:line="360" w:lineRule="auto"/>
        <w:ind w:firstLine="480" w:firstLineChars="200"/>
        <w:outlineLvl w:val="9"/>
        <w:rPr>
          <w:rFonts w:hint="eastAsia" w:ascii="仿宋" w:hAnsi="仿宋" w:eastAsia="仿宋" w:cs="仿宋"/>
          <w:color w:val="auto"/>
          <w:sz w:val="21"/>
          <w:szCs w:val="21"/>
          <w:lang w:val="en-US" w:eastAsia="zh-CN"/>
        </w:rPr>
      </w:pPr>
    </w:p>
    <w:p w14:paraId="118E04FA">
      <w:pPr>
        <w:spacing w:line="360" w:lineRule="auto"/>
        <w:ind w:firstLine="480" w:firstLineChars="200"/>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法定代表人或其授权代理人：              (签字或盖章）</w:t>
      </w:r>
    </w:p>
    <w:p w14:paraId="3E24E25C">
      <w:pPr>
        <w:spacing w:line="360" w:lineRule="auto"/>
        <w:ind w:firstLine="480" w:firstLineChars="200"/>
        <w:outlineLvl w:val="9"/>
        <w:rPr>
          <w:rFonts w:hint="eastAsia" w:ascii="仿宋" w:hAnsi="仿宋" w:eastAsia="仿宋" w:cs="仿宋"/>
          <w:color w:val="auto"/>
          <w:sz w:val="21"/>
          <w:szCs w:val="21"/>
          <w:lang w:val="en-US" w:eastAsia="zh-CN"/>
        </w:rPr>
      </w:pPr>
    </w:p>
    <w:p w14:paraId="58506DA1">
      <w:pPr>
        <w:spacing w:line="360" w:lineRule="auto"/>
        <w:ind w:firstLine="480" w:firstLineChars="200"/>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日期:     年    月    日</w:t>
      </w:r>
    </w:p>
    <w:p w14:paraId="64C0F1A9">
      <w:pPr>
        <w:spacing w:line="360" w:lineRule="auto"/>
        <w:ind w:firstLine="480" w:firstLineChars="200"/>
        <w:outlineLvl w:val="9"/>
        <w:rPr>
          <w:rFonts w:hint="eastAsia" w:ascii="仿宋" w:hAnsi="仿宋" w:eastAsia="仿宋" w:cs="仿宋"/>
          <w:color w:val="auto"/>
          <w:sz w:val="21"/>
          <w:szCs w:val="21"/>
          <w:lang w:val="en-US" w:eastAsia="zh-CN"/>
        </w:rPr>
      </w:pPr>
    </w:p>
    <w:p w14:paraId="076A5A19">
      <w:pPr>
        <w:spacing w:line="360" w:lineRule="auto"/>
        <w:ind w:firstLine="480" w:firstLineChars="200"/>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说明: (1) 单位负责人为同一人或者存在直接控股、管理关系的不同供应商，</w:t>
      </w:r>
    </w:p>
    <w:p w14:paraId="3F0C2D44">
      <w:pPr>
        <w:spacing w:line="360" w:lineRule="auto"/>
        <w:ind w:firstLine="480" w:firstLineChars="200"/>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不得参加同一合同项下的政府采购活动。</w:t>
      </w:r>
    </w:p>
    <w:p w14:paraId="105D878A">
      <w:pPr>
        <w:spacing w:line="360" w:lineRule="auto"/>
        <w:ind w:firstLine="480" w:firstLineChars="200"/>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(2)本条所指单位负责人为同一人指单位法定代表人或者法律、行政法规规定</w:t>
      </w:r>
    </w:p>
    <w:p w14:paraId="321186B8">
      <w:pPr>
        <w:spacing w:line="360" w:lineRule="auto"/>
        <w:ind w:firstLine="480" w:firstLineChars="200"/>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代表单位行使职权的主要负责人。</w:t>
      </w:r>
    </w:p>
    <w:p w14:paraId="17C03DEE">
      <w:pPr>
        <w:spacing w:line="360" w:lineRule="auto"/>
        <w:ind w:firstLine="480" w:firstLineChars="200"/>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(3)本条所指控股关系指单位或股东的控股关系。控股股东指：</w:t>
      </w:r>
    </w:p>
    <w:p w14:paraId="1B74B424">
      <w:pPr>
        <w:spacing w:line="360" w:lineRule="auto"/>
        <w:ind w:firstLine="480" w:firstLineChars="200"/>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a.出资额占有限责任公司资本总额百分之五十以上或者其持有的股份占股份有</w:t>
      </w:r>
    </w:p>
    <w:p w14:paraId="060ED261">
      <w:pPr>
        <w:spacing w:line="360" w:lineRule="auto"/>
        <w:ind w:firstLine="480" w:firstLineChars="200"/>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限公司股本总额百分之五十以上的股东；</w:t>
      </w:r>
    </w:p>
    <w:p w14:paraId="134543AE">
      <w:pPr>
        <w:spacing w:line="360" w:lineRule="auto"/>
        <w:ind w:firstLine="480" w:firstLineChars="200"/>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b.出资额或者持有股份的比例不足百分之五十，但其出资额或者持有的股份所享</w:t>
      </w:r>
    </w:p>
    <w:p w14:paraId="2A0F322E">
      <w:pPr>
        <w:spacing w:line="360" w:lineRule="auto"/>
        <w:ind w:firstLine="480" w:firstLineChars="200"/>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有的表决权已足以对股东会、股东大会的决议产生重大影响的股东。</w:t>
      </w:r>
    </w:p>
    <w:p w14:paraId="7048C368">
      <w:pPr>
        <w:spacing w:line="360" w:lineRule="auto"/>
        <w:ind w:firstLine="480" w:firstLineChars="200"/>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(4)本条所指管理关系指不具有出资持股关系的其他单位之间存在的管理与被</w:t>
      </w:r>
    </w:p>
    <w:p w14:paraId="32F2C267">
      <w:pPr>
        <w:spacing w:line="360" w:lineRule="auto"/>
        <w:ind w:firstLine="480" w:firstLineChars="200"/>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管理关系。</w:t>
      </w:r>
    </w:p>
    <w:p w14:paraId="48589590">
      <w:pPr>
        <w:spacing w:line="360" w:lineRule="auto"/>
        <w:ind w:firstLine="480" w:firstLineChars="200"/>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(5)本条所指的控股、管理关系仅限于直接控股、直接管理关系，不包括间接</w:t>
      </w:r>
    </w:p>
    <w:p w14:paraId="7246720E">
      <w:pPr>
        <w:spacing w:line="360" w:lineRule="auto"/>
        <w:ind w:firstLine="480" w:firstLineChars="200"/>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控股或管理关系。</w:t>
      </w:r>
    </w:p>
    <w:p w14:paraId="0818FBA6">
      <w:pPr>
        <w:spacing w:line="360" w:lineRule="auto"/>
        <w:ind w:firstLine="480" w:firstLineChars="200"/>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(6)如无相关情况，请在相应栏填写“无”</w:t>
      </w:r>
    </w:p>
    <w:p w14:paraId="356E05D2">
      <w:pPr>
        <w:spacing w:line="360" w:lineRule="auto"/>
        <w:ind w:firstLine="480" w:firstLineChars="200"/>
        <w:outlineLvl w:val="9"/>
        <w:rPr>
          <w:rFonts w:hint="eastAsia" w:ascii="仿宋" w:hAnsi="仿宋" w:eastAsia="仿宋" w:cs="仿宋"/>
          <w:color w:val="auto"/>
          <w:sz w:val="21"/>
          <w:szCs w:val="21"/>
        </w:rPr>
        <w:sectPr>
          <w:pgSz w:w="11907" w:h="16840"/>
          <w:pgMar w:top="1440" w:right="1474" w:bottom="1440" w:left="1474" w:header="851" w:footer="992" w:gutter="0"/>
          <w:pgNumType w:fmt="decimal"/>
          <w:cols w:space="720" w:num="1"/>
          <w:docGrid w:linePitch="312" w:charSpace="0"/>
        </w:sectPr>
      </w:pPr>
    </w:p>
    <w:p w14:paraId="2CA5DF8B">
      <w:pPr>
        <w:spacing w:line="360" w:lineRule="auto"/>
        <w:jc w:val="center"/>
        <w:outlineLvl w:val="9"/>
        <w:rPr>
          <w:rFonts w:hint="eastAsia" w:ascii="仿宋" w:hAnsi="仿宋" w:eastAsia="仿宋" w:cs="仿宋"/>
          <w:color w:val="auto"/>
          <w:sz w:val="21"/>
          <w:szCs w:val="21"/>
        </w:rPr>
      </w:pPr>
      <w:r>
        <w:rPr>
          <w:rFonts w:hint="eastAsia" w:ascii="仿宋" w:hAnsi="仿宋" w:eastAsia="仿宋" w:cs="仿宋"/>
          <w:b/>
          <w:color w:val="auto"/>
          <w:spacing w:val="20"/>
          <w:sz w:val="21"/>
          <w:szCs w:val="21"/>
        </w:rPr>
        <w:t>反商业贿赂承诺书</w:t>
      </w:r>
    </w:p>
    <w:p w14:paraId="783A7C4B">
      <w:pPr>
        <w:spacing w:line="360" w:lineRule="auto"/>
        <w:outlineLvl w:val="9"/>
        <w:rPr>
          <w:rFonts w:hint="eastAsia" w:ascii="仿宋" w:hAnsi="仿宋" w:eastAsia="仿宋" w:cs="仿宋"/>
          <w:color w:val="auto"/>
          <w:sz w:val="21"/>
          <w:szCs w:val="21"/>
        </w:rPr>
      </w:pPr>
      <w:r>
        <w:rPr>
          <w:rFonts w:hint="eastAsia" w:ascii="仿宋" w:hAnsi="仿宋" w:eastAsia="仿宋" w:cs="仿宋"/>
          <w:color w:val="auto"/>
          <w:sz w:val="21"/>
          <w:szCs w:val="21"/>
        </w:rPr>
        <w:t>我公司承诺：</w:t>
      </w:r>
    </w:p>
    <w:p w14:paraId="05FBE409">
      <w:pPr>
        <w:spacing w:line="360" w:lineRule="auto"/>
        <w:ind w:firstLine="480" w:firstLineChars="200"/>
        <w:outlineLvl w:val="9"/>
        <w:rPr>
          <w:rFonts w:hint="eastAsia" w:ascii="仿宋" w:hAnsi="仿宋" w:eastAsia="仿宋" w:cs="仿宋"/>
          <w:color w:val="auto"/>
          <w:sz w:val="21"/>
          <w:szCs w:val="21"/>
        </w:rPr>
      </w:pPr>
      <w:r>
        <w:rPr>
          <w:rFonts w:hint="eastAsia" w:ascii="仿宋" w:hAnsi="仿宋" w:eastAsia="仿宋" w:cs="仿宋"/>
          <w:color w:val="auto"/>
          <w:sz w:val="21"/>
          <w:szCs w:val="21"/>
        </w:rPr>
        <w:t>在本次</w:t>
      </w:r>
      <w:r>
        <w:rPr>
          <w:rFonts w:hint="eastAsia" w:ascii="仿宋" w:hAnsi="仿宋" w:eastAsia="仿宋" w:cs="仿宋"/>
          <w:color w:val="auto"/>
          <w:sz w:val="21"/>
          <w:szCs w:val="21"/>
          <w:lang w:val="en-US" w:eastAsia="zh-CN"/>
        </w:rPr>
        <w:t>采购</w:t>
      </w:r>
      <w:r>
        <w:rPr>
          <w:rFonts w:hint="eastAsia" w:ascii="仿宋" w:hAnsi="仿宋" w:eastAsia="仿宋" w:cs="仿宋"/>
          <w:color w:val="auto"/>
          <w:sz w:val="21"/>
          <w:szCs w:val="21"/>
        </w:rPr>
        <w:t>活动中，我公司保证做到：</w:t>
      </w:r>
    </w:p>
    <w:p w14:paraId="24B093D8">
      <w:pPr>
        <w:spacing w:line="360" w:lineRule="auto"/>
        <w:ind w:firstLine="480" w:firstLineChars="200"/>
        <w:outlineLvl w:val="9"/>
        <w:rPr>
          <w:rFonts w:hint="eastAsia" w:ascii="仿宋" w:hAnsi="仿宋" w:eastAsia="仿宋" w:cs="仿宋"/>
          <w:color w:val="auto"/>
          <w:sz w:val="21"/>
          <w:szCs w:val="21"/>
        </w:rPr>
      </w:pPr>
      <w:r>
        <w:rPr>
          <w:rFonts w:hint="eastAsia" w:ascii="仿宋" w:hAnsi="仿宋" w:eastAsia="仿宋" w:cs="仿宋"/>
          <w:color w:val="auto"/>
          <w:sz w:val="21"/>
          <w:szCs w:val="21"/>
        </w:rPr>
        <w:t>一、公平竞争参加本次采购活动。</w:t>
      </w:r>
    </w:p>
    <w:p w14:paraId="3831BB5E">
      <w:pPr>
        <w:spacing w:line="360" w:lineRule="auto"/>
        <w:ind w:firstLine="480" w:firstLineChars="200"/>
        <w:outlineLvl w:val="9"/>
        <w:rPr>
          <w:rFonts w:hint="eastAsia" w:ascii="仿宋" w:hAnsi="仿宋" w:eastAsia="仿宋" w:cs="仿宋"/>
          <w:color w:val="auto"/>
          <w:sz w:val="21"/>
          <w:szCs w:val="21"/>
        </w:rPr>
      </w:pPr>
      <w:r>
        <w:rPr>
          <w:rFonts w:hint="eastAsia" w:ascii="仿宋" w:hAnsi="仿宋" w:eastAsia="仿宋" w:cs="仿宋"/>
          <w:color w:val="auto"/>
          <w:sz w:val="21"/>
          <w:szCs w:val="21"/>
        </w:rPr>
        <w:t>二、杜绝任何形式的商业贿赂行为。不向国家工作人员、政府采购工作人员、评审专家及其亲属提供礼品礼金、有价证券、购物券、回扣、佣金、咨询费、劳务费、赞助费、宣传费、宴请；不为其报销各种消费凭证，不支付其旅游、娱乐等费用。</w:t>
      </w:r>
    </w:p>
    <w:p w14:paraId="5DA76DA9">
      <w:pPr>
        <w:spacing w:line="360" w:lineRule="auto"/>
        <w:ind w:firstLine="480" w:firstLineChars="200"/>
        <w:outlineLvl w:val="9"/>
        <w:rPr>
          <w:rFonts w:hint="eastAsia" w:ascii="仿宋" w:hAnsi="仿宋" w:eastAsia="仿宋" w:cs="仿宋"/>
          <w:color w:val="auto"/>
          <w:sz w:val="21"/>
          <w:szCs w:val="21"/>
        </w:rPr>
      </w:pPr>
      <w:r>
        <w:rPr>
          <w:rFonts w:hint="eastAsia" w:ascii="仿宋" w:hAnsi="仿宋" w:eastAsia="仿宋" w:cs="仿宋"/>
          <w:color w:val="auto"/>
          <w:sz w:val="21"/>
          <w:szCs w:val="21"/>
        </w:rPr>
        <w:t>三、若出现上述行为，我公司及参与</w:t>
      </w:r>
      <w:r>
        <w:rPr>
          <w:rFonts w:hint="eastAsia" w:ascii="仿宋" w:hAnsi="仿宋" w:eastAsia="仿宋" w:cs="仿宋"/>
          <w:color w:val="auto"/>
          <w:sz w:val="21"/>
          <w:szCs w:val="21"/>
          <w:lang w:val="en-US" w:eastAsia="zh-CN"/>
        </w:rPr>
        <w:t>投标</w:t>
      </w:r>
      <w:r>
        <w:rPr>
          <w:rFonts w:hint="eastAsia" w:ascii="仿宋" w:hAnsi="仿宋" w:eastAsia="仿宋" w:cs="仿宋"/>
          <w:color w:val="auto"/>
          <w:sz w:val="21"/>
          <w:szCs w:val="21"/>
        </w:rPr>
        <w:t>的工作人员愿意接受按照国家法律法规等有关规定给予的处罚。</w:t>
      </w:r>
    </w:p>
    <w:p w14:paraId="5CA49C4C">
      <w:pPr>
        <w:spacing w:line="360" w:lineRule="auto"/>
        <w:outlineLvl w:val="9"/>
        <w:rPr>
          <w:rFonts w:hint="eastAsia" w:ascii="仿宋" w:hAnsi="仿宋" w:eastAsia="仿宋" w:cs="仿宋"/>
          <w:color w:val="auto"/>
          <w:sz w:val="21"/>
          <w:szCs w:val="21"/>
        </w:rPr>
      </w:pPr>
    </w:p>
    <w:p w14:paraId="2BD7B7C0">
      <w:pPr>
        <w:spacing w:line="360" w:lineRule="auto"/>
        <w:outlineLvl w:val="9"/>
        <w:rPr>
          <w:rFonts w:hint="eastAsia" w:ascii="仿宋" w:hAnsi="仿宋" w:eastAsia="仿宋" w:cs="仿宋"/>
          <w:color w:val="auto"/>
          <w:sz w:val="21"/>
          <w:szCs w:val="21"/>
        </w:rPr>
      </w:pPr>
    </w:p>
    <w:p w14:paraId="07760403">
      <w:pPr>
        <w:spacing w:line="360" w:lineRule="auto"/>
        <w:outlineLvl w:val="9"/>
        <w:rPr>
          <w:rFonts w:hint="eastAsia" w:ascii="仿宋" w:hAnsi="仿宋" w:eastAsia="仿宋" w:cs="仿宋"/>
          <w:color w:val="auto"/>
          <w:sz w:val="21"/>
          <w:szCs w:val="21"/>
        </w:rPr>
      </w:pPr>
      <w:r>
        <w:rPr>
          <w:rFonts w:hint="eastAsia" w:ascii="仿宋" w:hAnsi="仿宋" w:eastAsia="仿宋" w:cs="仿宋"/>
          <w:color w:val="auto"/>
          <w:sz w:val="21"/>
          <w:szCs w:val="21"/>
        </w:rPr>
        <w:t>供应商名称（加盖公章）：</w:t>
      </w:r>
    </w:p>
    <w:p w14:paraId="2CD3344E">
      <w:pPr>
        <w:spacing w:line="360" w:lineRule="auto"/>
        <w:outlineLvl w:val="9"/>
        <w:rPr>
          <w:rFonts w:hint="eastAsia" w:ascii="仿宋" w:hAnsi="仿宋" w:eastAsia="仿宋" w:cs="仿宋"/>
          <w:color w:val="auto"/>
          <w:sz w:val="21"/>
          <w:szCs w:val="21"/>
        </w:rPr>
      </w:pPr>
      <w:r>
        <w:rPr>
          <w:rFonts w:hint="eastAsia" w:ascii="仿宋" w:hAnsi="仿宋" w:eastAsia="仿宋" w:cs="仿宋"/>
          <w:color w:val="auto"/>
          <w:sz w:val="21"/>
          <w:szCs w:val="21"/>
        </w:rPr>
        <w:t>法定代表人（盖章）：</w:t>
      </w:r>
    </w:p>
    <w:p w14:paraId="32445285">
      <w:pPr>
        <w:spacing w:line="360" w:lineRule="auto"/>
        <w:outlineLvl w:val="9"/>
        <w:rPr>
          <w:rFonts w:hint="eastAsia" w:ascii="仿宋" w:hAnsi="仿宋" w:eastAsia="仿宋" w:cs="仿宋"/>
          <w:color w:val="auto"/>
          <w:sz w:val="21"/>
          <w:szCs w:val="21"/>
        </w:rPr>
      </w:pPr>
      <w:r>
        <w:rPr>
          <w:rFonts w:hint="eastAsia" w:ascii="仿宋" w:hAnsi="仿宋" w:eastAsia="仿宋" w:cs="仿宋"/>
          <w:color w:val="auto"/>
          <w:sz w:val="21"/>
          <w:szCs w:val="21"/>
        </w:rPr>
        <w:t>授权代表（签字）：</w:t>
      </w:r>
    </w:p>
    <w:p w14:paraId="161CE3BE">
      <w:pPr>
        <w:spacing w:line="360" w:lineRule="auto"/>
        <w:outlineLvl w:val="9"/>
        <w:rPr>
          <w:rFonts w:hint="eastAsia" w:ascii="仿宋" w:hAnsi="仿宋" w:eastAsia="仿宋" w:cs="仿宋"/>
          <w:color w:val="auto"/>
          <w:sz w:val="21"/>
          <w:szCs w:val="21"/>
        </w:rPr>
      </w:pPr>
      <w:r>
        <w:rPr>
          <w:rFonts w:hint="eastAsia" w:ascii="仿宋" w:hAnsi="仿宋" w:eastAsia="仿宋" w:cs="仿宋"/>
          <w:color w:val="auto"/>
          <w:sz w:val="21"/>
          <w:szCs w:val="21"/>
        </w:rPr>
        <w:t>日    期：   年  月  日</w:t>
      </w:r>
    </w:p>
    <w:p w14:paraId="73416FEE">
      <w:pPr>
        <w:outlineLvl w:val="9"/>
        <w:rPr>
          <w:rFonts w:hint="eastAsia" w:ascii="仿宋" w:hAnsi="仿宋" w:eastAsia="仿宋" w:cs="仿宋"/>
          <w:color w:val="auto"/>
          <w:sz w:val="21"/>
          <w:szCs w:val="21"/>
        </w:rPr>
        <w:sectPr>
          <w:pgSz w:w="11907" w:h="16840"/>
          <w:pgMar w:top="1440" w:right="1474" w:bottom="1440" w:left="1474" w:header="851" w:footer="992" w:gutter="0"/>
          <w:pgNumType w:fmt="decimal"/>
          <w:cols w:space="720" w:num="1"/>
          <w:docGrid w:linePitch="312" w:charSpace="0"/>
        </w:sectPr>
      </w:pPr>
    </w:p>
    <w:p w14:paraId="3C0FBC2A">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 w:hAnsi="仿宋" w:eastAsia="仿宋" w:cs="仿宋"/>
          <w:b/>
          <w:bCs/>
          <w:color w:val="auto"/>
          <w:spacing w:val="0"/>
          <w:kern w:val="2"/>
          <w:sz w:val="21"/>
          <w:szCs w:val="21"/>
          <w:lang w:val="en-US" w:eastAsia="zh-CN" w:bidi="ar-SA"/>
        </w:rPr>
      </w:pPr>
      <w:r>
        <w:rPr>
          <w:rFonts w:hint="eastAsia" w:ascii="仿宋" w:hAnsi="仿宋" w:eastAsia="仿宋" w:cs="仿宋"/>
          <w:b/>
          <w:bCs/>
          <w:color w:val="auto"/>
          <w:spacing w:val="0"/>
          <w:kern w:val="2"/>
          <w:sz w:val="21"/>
          <w:szCs w:val="21"/>
          <w:lang w:val="en-US" w:eastAsia="zh-CN" w:bidi="ar-SA"/>
        </w:rPr>
        <w:t>中标承诺书</w:t>
      </w:r>
    </w:p>
    <w:p w14:paraId="06E7E260">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eastAsia" w:ascii="仿宋" w:hAnsi="仿宋" w:eastAsia="仿宋" w:cs="仿宋"/>
          <w:color w:val="auto"/>
          <w:spacing w:val="0"/>
          <w:kern w:val="2"/>
          <w:sz w:val="21"/>
          <w:szCs w:val="21"/>
          <w:lang w:val="en-US" w:eastAsia="zh-CN" w:bidi="ar-SA"/>
        </w:rPr>
      </w:pPr>
    </w:p>
    <w:p w14:paraId="5E32D560">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eastAsia" w:ascii="仿宋" w:hAnsi="仿宋" w:eastAsia="仿宋" w:cs="仿宋"/>
          <w:color w:val="auto"/>
          <w:spacing w:val="0"/>
          <w:kern w:val="2"/>
          <w:sz w:val="21"/>
          <w:szCs w:val="21"/>
          <w:lang w:val="en-US" w:eastAsia="zh-CN" w:bidi="ar-SA"/>
        </w:rPr>
      </w:pPr>
      <w:r>
        <w:rPr>
          <w:rFonts w:hint="eastAsia" w:ascii="仿宋" w:hAnsi="仿宋" w:eastAsia="仿宋" w:cs="仿宋"/>
          <w:color w:val="auto"/>
          <w:spacing w:val="0"/>
          <w:kern w:val="2"/>
          <w:sz w:val="21"/>
          <w:szCs w:val="21"/>
          <w:lang w:val="en-US" w:eastAsia="zh-CN" w:bidi="ar-SA"/>
        </w:rPr>
        <w:t>XXX（采购单位）：</w:t>
      </w:r>
    </w:p>
    <w:p w14:paraId="4EE340C2">
      <w:pPr>
        <w:keepNext w:val="0"/>
        <w:keepLines w:val="0"/>
        <w:pageBreakBefore w:val="0"/>
        <w:widowControl w:val="0"/>
        <w:kinsoku/>
        <w:wordWrap/>
        <w:overflowPunct/>
        <w:topLinePunct w:val="0"/>
        <w:autoSpaceDE/>
        <w:autoSpaceDN/>
        <w:bidi w:val="0"/>
        <w:adjustRightInd/>
        <w:snapToGrid/>
        <w:spacing w:line="560" w:lineRule="exact"/>
        <w:ind w:firstLine="420" w:firstLineChars="200"/>
        <w:jc w:val="left"/>
        <w:textAlignment w:val="auto"/>
        <w:rPr>
          <w:rFonts w:hint="eastAsia" w:ascii="仿宋" w:hAnsi="仿宋" w:eastAsia="仿宋" w:cs="仿宋"/>
          <w:color w:val="auto"/>
          <w:spacing w:val="0"/>
          <w:kern w:val="2"/>
          <w:sz w:val="21"/>
          <w:szCs w:val="21"/>
          <w:lang w:val="en-US" w:eastAsia="zh-CN" w:bidi="ar-SA"/>
        </w:rPr>
      </w:pPr>
      <w:r>
        <w:rPr>
          <w:rFonts w:hint="eastAsia" w:ascii="仿宋" w:hAnsi="仿宋" w:eastAsia="仿宋" w:cs="仿宋"/>
          <w:color w:val="auto"/>
          <w:spacing w:val="0"/>
          <w:kern w:val="2"/>
          <w:sz w:val="21"/>
          <w:szCs w:val="21"/>
          <w:lang w:val="en-US" w:eastAsia="zh-CN" w:bidi="ar-SA"/>
        </w:rPr>
        <w:t>我公司积极参加_______________________项目投标，现将有关事项向贵单位郑重承诺如下:</w:t>
      </w:r>
    </w:p>
    <w:p w14:paraId="75FA28B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jc w:val="left"/>
        <w:textAlignment w:val="auto"/>
        <w:rPr>
          <w:rFonts w:hint="eastAsia" w:ascii="仿宋" w:hAnsi="仿宋" w:eastAsia="仿宋" w:cs="仿宋"/>
          <w:color w:val="auto"/>
          <w:spacing w:val="0"/>
          <w:kern w:val="2"/>
          <w:sz w:val="21"/>
          <w:szCs w:val="21"/>
          <w:lang w:val="en-US" w:eastAsia="zh-CN" w:bidi="ar-SA"/>
        </w:rPr>
      </w:pPr>
      <w:r>
        <w:rPr>
          <w:rFonts w:hint="eastAsia" w:ascii="仿宋" w:hAnsi="仿宋" w:eastAsia="仿宋" w:cs="仿宋"/>
          <w:color w:val="auto"/>
          <w:spacing w:val="0"/>
          <w:kern w:val="2"/>
          <w:sz w:val="21"/>
          <w:szCs w:val="21"/>
          <w:lang w:val="en-US" w:eastAsia="zh-CN" w:bidi="ar-SA"/>
        </w:rPr>
        <w:t>1.</w:t>
      </w:r>
      <w:r>
        <w:rPr>
          <w:rFonts w:hint="eastAsia" w:ascii="仿宋" w:hAnsi="仿宋" w:eastAsia="仿宋" w:cs="仿宋"/>
          <w:b/>
          <w:bCs/>
          <w:color w:val="auto"/>
          <w:spacing w:val="0"/>
          <w:kern w:val="2"/>
          <w:sz w:val="21"/>
          <w:szCs w:val="21"/>
          <w:lang w:val="en-US" w:eastAsia="zh-CN" w:bidi="ar-SA"/>
        </w:rPr>
        <w:t>不行贿： </w:t>
      </w:r>
      <w:r>
        <w:rPr>
          <w:rFonts w:hint="eastAsia" w:ascii="仿宋" w:hAnsi="仿宋" w:eastAsia="仿宋" w:cs="仿宋"/>
          <w:color w:val="auto"/>
          <w:spacing w:val="0"/>
          <w:kern w:val="2"/>
          <w:sz w:val="21"/>
          <w:szCs w:val="21"/>
          <w:lang w:val="en-US" w:eastAsia="zh-CN" w:bidi="ar-SA"/>
        </w:rPr>
        <w:t>在项目建设过程中，我们将严格遵守国家法律法规，坚决杜绝任何形式的行贿行为。我们将秉持公正、公平、公开的原则，与各方合作伙伴保持良好的合作关系。</w:t>
      </w:r>
      <w:r>
        <w:rPr>
          <w:rFonts w:hint="eastAsia" w:ascii="仿宋" w:hAnsi="仿宋" w:eastAsia="仿宋" w:cs="仿宋"/>
          <w:color w:val="auto"/>
          <w:spacing w:val="0"/>
          <w:kern w:val="2"/>
          <w:sz w:val="21"/>
          <w:szCs w:val="21"/>
          <w:lang w:val="en-US" w:eastAsia="zh-CN" w:bidi="ar-SA"/>
        </w:rPr>
        <w:br w:type="textWrapping"/>
      </w:r>
      <w:r>
        <w:rPr>
          <w:rFonts w:hint="eastAsia" w:ascii="仿宋" w:hAnsi="仿宋" w:eastAsia="仿宋" w:cs="仿宋"/>
          <w:color w:val="auto"/>
          <w:spacing w:val="0"/>
          <w:kern w:val="2"/>
          <w:sz w:val="21"/>
          <w:szCs w:val="21"/>
          <w:lang w:val="en-US" w:eastAsia="zh-CN" w:bidi="ar-SA"/>
        </w:rPr>
        <w:t xml:space="preserve">   2. </w:t>
      </w:r>
      <w:r>
        <w:rPr>
          <w:rFonts w:hint="eastAsia" w:ascii="仿宋" w:hAnsi="仿宋" w:eastAsia="仿宋" w:cs="仿宋"/>
          <w:b/>
          <w:bCs/>
          <w:color w:val="auto"/>
          <w:spacing w:val="0"/>
          <w:kern w:val="2"/>
          <w:sz w:val="21"/>
          <w:szCs w:val="21"/>
          <w:lang w:val="en-US" w:eastAsia="zh-CN" w:bidi="ar-SA"/>
        </w:rPr>
        <w:t>不出现“双拖欠”：</w:t>
      </w:r>
      <w:r>
        <w:rPr>
          <w:rFonts w:hint="eastAsia" w:ascii="仿宋" w:hAnsi="仿宋" w:eastAsia="仿宋" w:cs="仿宋"/>
          <w:color w:val="auto"/>
          <w:spacing w:val="0"/>
          <w:kern w:val="2"/>
          <w:sz w:val="21"/>
          <w:szCs w:val="21"/>
          <w:lang w:val="en-US" w:eastAsia="zh-CN" w:bidi="ar-SA"/>
        </w:rPr>
        <w:t>我公司将建立健全的财务管理制度，确保资金的合理使用和及时支付，保证按照合同约定，按时足额支付工人工资和供应商款项，绝不出现拖欠工资和工程款的现象。</w:t>
      </w:r>
      <w:r>
        <w:rPr>
          <w:rFonts w:hint="eastAsia" w:ascii="仿宋" w:hAnsi="仿宋" w:eastAsia="仿宋" w:cs="仿宋"/>
          <w:color w:val="auto"/>
          <w:spacing w:val="0"/>
          <w:kern w:val="2"/>
          <w:sz w:val="21"/>
          <w:szCs w:val="21"/>
          <w:lang w:val="en-US" w:eastAsia="zh-CN" w:bidi="ar-SA"/>
        </w:rPr>
        <w:br w:type="textWrapping"/>
      </w:r>
      <w:r>
        <w:rPr>
          <w:rFonts w:hint="eastAsia" w:ascii="仿宋" w:hAnsi="仿宋" w:eastAsia="仿宋" w:cs="仿宋"/>
          <w:color w:val="auto"/>
          <w:spacing w:val="0"/>
          <w:kern w:val="2"/>
          <w:sz w:val="21"/>
          <w:szCs w:val="21"/>
          <w:lang w:val="en-US" w:eastAsia="zh-CN" w:bidi="ar-SA"/>
        </w:rPr>
        <w:t xml:space="preserve">   3. </w:t>
      </w:r>
      <w:r>
        <w:rPr>
          <w:rFonts w:hint="eastAsia" w:ascii="仿宋" w:hAnsi="仿宋" w:eastAsia="仿宋" w:cs="仿宋"/>
          <w:b/>
          <w:bCs/>
          <w:color w:val="auto"/>
          <w:spacing w:val="0"/>
          <w:kern w:val="2"/>
          <w:sz w:val="21"/>
          <w:szCs w:val="21"/>
          <w:lang w:val="en-US" w:eastAsia="zh-CN" w:bidi="ar-SA"/>
        </w:rPr>
        <w:t>不违法转包、非法分包： </w:t>
      </w:r>
      <w:r>
        <w:rPr>
          <w:rFonts w:hint="eastAsia" w:ascii="仿宋" w:hAnsi="仿宋" w:eastAsia="仿宋" w:cs="仿宋"/>
          <w:color w:val="auto"/>
          <w:spacing w:val="0"/>
          <w:kern w:val="2"/>
          <w:sz w:val="21"/>
          <w:szCs w:val="21"/>
          <w:lang w:val="en-US" w:eastAsia="zh-CN" w:bidi="ar-SA"/>
        </w:rPr>
        <w:t>我们将严格遵守合同约定，保证按照投标文件约定的班组成员进驻施工现场，绝不违法转包、非法分包，确保工程质量和进度。</w:t>
      </w:r>
      <w:r>
        <w:rPr>
          <w:rFonts w:hint="eastAsia" w:ascii="仿宋" w:hAnsi="仿宋" w:eastAsia="仿宋" w:cs="仿宋"/>
          <w:color w:val="auto"/>
          <w:spacing w:val="0"/>
          <w:kern w:val="2"/>
          <w:sz w:val="21"/>
          <w:szCs w:val="21"/>
          <w:lang w:val="en-US" w:eastAsia="zh-CN" w:bidi="ar-SA"/>
        </w:rPr>
        <w:br w:type="textWrapping"/>
      </w:r>
      <w:r>
        <w:rPr>
          <w:rFonts w:hint="eastAsia" w:ascii="仿宋" w:hAnsi="仿宋" w:eastAsia="仿宋" w:cs="仿宋"/>
          <w:color w:val="auto"/>
          <w:spacing w:val="0"/>
          <w:kern w:val="2"/>
          <w:sz w:val="21"/>
          <w:szCs w:val="21"/>
          <w:lang w:val="en-US" w:eastAsia="zh-CN" w:bidi="ar-SA"/>
        </w:rPr>
        <w:t xml:space="preserve">   4. </w:t>
      </w:r>
      <w:r>
        <w:rPr>
          <w:rFonts w:hint="eastAsia" w:ascii="仿宋" w:hAnsi="仿宋" w:eastAsia="仿宋" w:cs="仿宋"/>
          <w:b/>
          <w:bCs/>
          <w:color w:val="auto"/>
          <w:spacing w:val="0"/>
          <w:kern w:val="2"/>
          <w:sz w:val="21"/>
          <w:szCs w:val="21"/>
          <w:lang w:val="en-US" w:eastAsia="zh-CN" w:bidi="ar-SA"/>
        </w:rPr>
        <w:t>良好工程建设信誉：</w:t>
      </w:r>
      <w:r>
        <w:rPr>
          <w:rFonts w:hint="eastAsia" w:ascii="仿宋" w:hAnsi="仿宋" w:eastAsia="仿宋" w:cs="仿宋"/>
          <w:b w:val="0"/>
          <w:bCs w:val="0"/>
          <w:color w:val="auto"/>
          <w:spacing w:val="0"/>
          <w:kern w:val="2"/>
          <w:sz w:val="21"/>
          <w:szCs w:val="21"/>
          <w:lang w:val="en-US" w:eastAsia="zh-CN" w:bidi="ar-SA"/>
        </w:rPr>
        <w:t>我们郑重承诺，在本地区具有良好的工程建设信誉，承诺安全文明施工并提供高质量的工程建设。致力于建立良好的工程建设信誉，信守承诺，为地区经济建设和社会事业发展贡献力量。</w:t>
      </w:r>
      <w:r>
        <w:rPr>
          <w:rFonts w:hint="eastAsia" w:ascii="仿宋" w:hAnsi="仿宋" w:eastAsia="仿宋" w:cs="仿宋"/>
          <w:b w:val="0"/>
          <w:bCs w:val="0"/>
          <w:color w:val="auto"/>
          <w:spacing w:val="0"/>
          <w:kern w:val="2"/>
          <w:sz w:val="21"/>
          <w:szCs w:val="21"/>
          <w:lang w:val="en-US" w:eastAsia="zh-CN" w:bidi="ar-SA"/>
        </w:rPr>
        <w:br w:type="textWrapping"/>
      </w:r>
      <w:r>
        <w:rPr>
          <w:rFonts w:hint="eastAsia" w:ascii="仿宋" w:hAnsi="仿宋" w:eastAsia="仿宋" w:cs="仿宋"/>
          <w:color w:val="auto"/>
          <w:spacing w:val="0"/>
          <w:kern w:val="2"/>
          <w:sz w:val="21"/>
          <w:szCs w:val="21"/>
          <w:lang w:val="en-US" w:eastAsia="zh-CN" w:bidi="ar-SA"/>
        </w:rPr>
        <w:t xml:space="preserve">   如有违反上述承诺，我们愿意承担相应的法律责任和经济赔偿责任，同时，积极配合有关部门的调查和处理，接受社会监督。</w:t>
      </w:r>
      <w:r>
        <w:rPr>
          <w:rFonts w:hint="eastAsia" w:ascii="仿宋" w:hAnsi="仿宋" w:eastAsia="仿宋" w:cs="仿宋"/>
          <w:color w:val="auto"/>
          <w:spacing w:val="0"/>
          <w:kern w:val="2"/>
          <w:sz w:val="21"/>
          <w:szCs w:val="21"/>
          <w:lang w:val="en-US" w:eastAsia="zh-CN" w:bidi="ar-SA"/>
        </w:rPr>
        <w:br w:type="textWrapping"/>
      </w:r>
      <w:r>
        <w:rPr>
          <w:rFonts w:hint="eastAsia" w:ascii="仿宋" w:hAnsi="仿宋" w:eastAsia="仿宋" w:cs="仿宋"/>
          <w:color w:val="auto"/>
          <w:spacing w:val="0"/>
          <w:kern w:val="2"/>
          <w:sz w:val="21"/>
          <w:szCs w:val="21"/>
          <w:lang w:val="en-US" w:eastAsia="zh-CN" w:bidi="ar-SA"/>
        </w:rPr>
        <w:t xml:space="preserve">    承诺单位： </w:t>
      </w:r>
    </w:p>
    <w:p w14:paraId="146447E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jc w:val="left"/>
        <w:textAlignment w:val="auto"/>
        <w:rPr>
          <w:rFonts w:hint="eastAsia" w:ascii="仿宋" w:hAnsi="仿宋" w:eastAsia="仿宋" w:cs="仿宋"/>
          <w:color w:val="auto"/>
          <w:spacing w:val="0"/>
          <w:kern w:val="2"/>
          <w:sz w:val="21"/>
          <w:szCs w:val="21"/>
          <w:lang w:val="en-US" w:eastAsia="zh-CN" w:bidi="ar-SA"/>
        </w:rPr>
      </w:pPr>
      <w:r>
        <w:rPr>
          <w:rFonts w:hint="eastAsia" w:ascii="仿宋" w:hAnsi="仿宋" w:eastAsia="仿宋" w:cs="仿宋"/>
          <w:color w:val="auto"/>
          <w:spacing w:val="0"/>
          <w:kern w:val="2"/>
          <w:sz w:val="21"/>
          <w:szCs w:val="21"/>
          <w:lang w:val="en-US" w:eastAsia="zh-CN" w:bidi="ar-SA"/>
        </w:rPr>
        <w:t>法定代表人：</w:t>
      </w:r>
    </w:p>
    <w:p w14:paraId="388505E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jc w:val="left"/>
        <w:textAlignment w:val="auto"/>
        <w:rPr>
          <w:rFonts w:hint="eastAsia" w:ascii="仿宋" w:hAnsi="仿宋" w:eastAsia="仿宋" w:cs="仿宋"/>
          <w:color w:val="auto"/>
          <w:spacing w:val="0"/>
          <w:kern w:val="2"/>
          <w:sz w:val="21"/>
          <w:szCs w:val="21"/>
          <w:lang w:val="en-US" w:eastAsia="zh-CN" w:bidi="ar-SA"/>
        </w:rPr>
      </w:pPr>
      <w:r>
        <w:rPr>
          <w:rFonts w:hint="eastAsia" w:ascii="仿宋" w:hAnsi="仿宋" w:eastAsia="仿宋" w:cs="仿宋"/>
          <w:color w:val="auto"/>
          <w:spacing w:val="0"/>
          <w:kern w:val="2"/>
          <w:sz w:val="21"/>
          <w:szCs w:val="21"/>
          <w:lang w:val="en-US" w:eastAsia="zh-CN" w:bidi="ar-SA"/>
        </w:rPr>
        <w:t>日期：</w:t>
      </w:r>
    </w:p>
    <w:p w14:paraId="62ABED02">
      <w:pPr>
        <w:spacing w:line="360" w:lineRule="auto"/>
        <w:outlineLvl w:val="9"/>
        <w:rPr>
          <w:rFonts w:hint="eastAsia" w:ascii="仿宋" w:hAnsi="仿宋" w:eastAsia="仿宋" w:cs="仿宋"/>
          <w:color w:val="auto"/>
          <w:sz w:val="21"/>
          <w:szCs w:val="21"/>
        </w:rPr>
        <w:sectPr>
          <w:pgSz w:w="11907" w:h="16840"/>
          <w:pgMar w:top="1440" w:right="1474" w:bottom="1440" w:left="1474" w:header="851" w:footer="992" w:gutter="0"/>
          <w:pgNumType w:fmt="decimal"/>
          <w:cols w:space="720" w:num="1"/>
          <w:docGrid w:linePitch="312" w:charSpace="0"/>
        </w:sectPr>
      </w:pPr>
    </w:p>
    <w:p w14:paraId="7228E1A4">
      <w:pPr>
        <w:pStyle w:val="7"/>
        <w:jc w:val="center"/>
        <w:rPr>
          <w:rFonts w:hint="eastAsia" w:ascii="仿宋" w:hAnsi="仿宋" w:eastAsia="仿宋" w:cs="仿宋"/>
          <w:b/>
          <w:bCs/>
          <w:color w:val="auto"/>
          <w:sz w:val="21"/>
          <w:szCs w:val="21"/>
          <w:lang w:eastAsia="zh-CN"/>
        </w:rPr>
      </w:pPr>
      <w:r>
        <w:rPr>
          <w:rFonts w:hint="eastAsia" w:ascii="仿宋" w:hAnsi="仿宋" w:eastAsia="仿宋" w:cs="仿宋"/>
          <w:b/>
          <w:bCs/>
          <w:color w:val="auto"/>
          <w:sz w:val="21"/>
          <w:szCs w:val="21"/>
          <w:lang w:eastAsia="zh-CN"/>
        </w:rPr>
        <w:t>关于本项目采购需求完全理解并承诺达到采购人采购目的的承诺书</w:t>
      </w:r>
    </w:p>
    <w:p w14:paraId="109D4B3A">
      <w:pPr>
        <w:rPr>
          <w:rFonts w:hint="eastAsia" w:ascii="仿宋" w:hAnsi="仿宋" w:eastAsia="仿宋" w:cs="仿宋"/>
          <w:color w:val="auto"/>
          <w:sz w:val="21"/>
          <w:szCs w:val="21"/>
          <w:lang w:eastAsia="zh-CN"/>
        </w:rPr>
      </w:pPr>
    </w:p>
    <w:p w14:paraId="367A6F8E">
      <w:pPr>
        <w:pStyle w:val="6"/>
        <w:jc w:val="center"/>
        <w:rPr>
          <w:rFonts w:hint="eastAsia" w:ascii="仿宋" w:hAnsi="仿宋" w:eastAsia="仿宋" w:cs="仿宋"/>
          <w:color w:val="auto"/>
          <w:sz w:val="21"/>
          <w:szCs w:val="21"/>
          <w:lang w:eastAsia="zh-CN"/>
        </w:rPr>
        <w:sectPr>
          <w:pgSz w:w="11907" w:h="16840"/>
          <w:pgMar w:top="1440" w:right="1474" w:bottom="1440" w:left="1474" w:header="851" w:footer="992" w:gutter="0"/>
          <w:pgNumType w:fmt="decimal"/>
          <w:cols w:space="720" w:num="1"/>
          <w:docGrid w:linePitch="312" w:charSpace="0"/>
        </w:sectPr>
      </w:pPr>
      <w:r>
        <w:rPr>
          <w:rFonts w:hint="eastAsia" w:ascii="仿宋" w:hAnsi="仿宋" w:eastAsia="仿宋" w:cs="仿宋"/>
          <w:color w:val="auto"/>
          <w:sz w:val="21"/>
          <w:szCs w:val="21"/>
          <w:lang w:eastAsia="zh-CN"/>
        </w:rPr>
        <w:t>（格式自拟）</w:t>
      </w:r>
    </w:p>
    <w:p w14:paraId="687D32B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1"/>
        <w:rPr>
          <w:rFonts w:hint="eastAsia" w:ascii="仿宋" w:hAnsi="仿宋" w:eastAsia="仿宋" w:cs="仿宋"/>
          <w:b/>
          <w:bCs/>
          <w:color w:val="auto"/>
          <w:spacing w:val="0"/>
          <w:sz w:val="28"/>
          <w:szCs w:val="28"/>
          <w:lang w:val="en-US" w:eastAsia="zh-CN"/>
        </w:rPr>
      </w:pPr>
      <w:bookmarkStart w:id="159" w:name="_Toc12309"/>
      <w:r>
        <w:rPr>
          <w:rFonts w:hint="eastAsia" w:ascii="仿宋" w:hAnsi="仿宋" w:eastAsia="仿宋" w:cs="仿宋"/>
          <w:b/>
          <w:bCs/>
          <w:color w:val="auto"/>
          <w:spacing w:val="0"/>
          <w:sz w:val="28"/>
          <w:szCs w:val="28"/>
          <w:lang w:val="en-US" w:eastAsia="zh-CN"/>
        </w:rPr>
        <w:t>六、资格审查资料</w:t>
      </w:r>
      <w:bookmarkEnd w:id="159"/>
    </w:p>
    <w:p w14:paraId="56A6BF1A">
      <w:pPr>
        <w:keepNext w:val="0"/>
        <w:keepLines w:val="0"/>
        <w:pageBreakBefore w:val="0"/>
        <w:widowControl w:val="0"/>
        <w:numPr>
          <w:ilvl w:val="0"/>
          <w:numId w:val="25"/>
        </w:numPr>
        <w:kinsoku/>
        <w:wordWrap/>
        <w:overflowPunct/>
        <w:topLinePunct w:val="0"/>
        <w:autoSpaceDE/>
        <w:autoSpaceDN/>
        <w:bidi w:val="0"/>
        <w:adjustRightInd/>
        <w:snapToGrid/>
        <w:spacing w:after="63" w:afterLines="20" w:line="240" w:lineRule="auto"/>
        <w:ind w:right="0" w:rightChars="0"/>
        <w:jc w:val="both"/>
        <w:textAlignment w:val="auto"/>
        <w:outlineLvl w:val="2"/>
        <w:rPr>
          <w:rFonts w:hint="eastAsia" w:ascii="仿宋" w:hAnsi="仿宋" w:eastAsia="仿宋" w:cs="仿宋"/>
          <w:b/>
          <w:bCs/>
          <w:color w:val="auto"/>
          <w:spacing w:val="0"/>
          <w:sz w:val="24"/>
          <w:szCs w:val="24"/>
          <w:lang w:val="en-US" w:eastAsia="zh-CN"/>
        </w:rPr>
      </w:pPr>
      <w:bookmarkStart w:id="160" w:name="_Toc4086"/>
      <w:r>
        <w:rPr>
          <w:rFonts w:hint="eastAsia" w:ascii="仿宋" w:hAnsi="仿宋" w:eastAsia="仿宋" w:cs="仿宋"/>
          <w:b/>
          <w:bCs/>
          <w:color w:val="auto"/>
          <w:spacing w:val="0"/>
          <w:sz w:val="24"/>
          <w:szCs w:val="24"/>
          <w:lang w:val="en-US" w:eastAsia="zh-CN"/>
        </w:rPr>
        <w:t>基本情况表</w:t>
      </w:r>
      <w:bookmarkEnd w:id="160"/>
    </w:p>
    <w:tbl>
      <w:tblPr>
        <w:tblStyle w:val="22"/>
        <w:tblW w:w="84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97"/>
        <w:gridCol w:w="893"/>
        <w:gridCol w:w="2128"/>
        <w:gridCol w:w="1156"/>
        <w:gridCol w:w="2046"/>
      </w:tblGrid>
      <w:tr w14:paraId="30E24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2197" w:type="dxa"/>
            <w:vAlign w:val="center"/>
          </w:tcPr>
          <w:p w14:paraId="04ACD2D4">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投标人名称</w:t>
            </w:r>
          </w:p>
        </w:tc>
        <w:tc>
          <w:tcPr>
            <w:tcW w:w="6223" w:type="dxa"/>
            <w:gridSpan w:val="4"/>
            <w:vAlign w:val="center"/>
          </w:tcPr>
          <w:p w14:paraId="17C075B6">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r>
      <w:tr w14:paraId="386305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2197" w:type="dxa"/>
            <w:vAlign w:val="center"/>
          </w:tcPr>
          <w:p w14:paraId="0B000FB6">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注册资金</w:t>
            </w:r>
          </w:p>
        </w:tc>
        <w:tc>
          <w:tcPr>
            <w:tcW w:w="3021" w:type="dxa"/>
            <w:gridSpan w:val="2"/>
            <w:vAlign w:val="center"/>
          </w:tcPr>
          <w:p w14:paraId="4984F6D6">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1156" w:type="dxa"/>
            <w:vAlign w:val="center"/>
          </w:tcPr>
          <w:p w14:paraId="668FC4BE">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成立时间</w:t>
            </w:r>
          </w:p>
        </w:tc>
        <w:tc>
          <w:tcPr>
            <w:tcW w:w="2046" w:type="dxa"/>
            <w:vAlign w:val="center"/>
          </w:tcPr>
          <w:p w14:paraId="0139B622">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r>
      <w:tr w14:paraId="0DB2F8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2197" w:type="dxa"/>
            <w:vAlign w:val="center"/>
          </w:tcPr>
          <w:p w14:paraId="154FB128">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注册地址</w:t>
            </w:r>
          </w:p>
        </w:tc>
        <w:tc>
          <w:tcPr>
            <w:tcW w:w="6223" w:type="dxa"/>
            <w:gridSpan w:val="4"/>
            <w:vAlign w:val="center"/>
          </w:tcPr>
          <w:p w14:paraId="4AFB8FD2">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r>
      <w:tr w14:paraId="7AF1D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197" w:type="dxa"/>
            <w:vAlign w:val="center"/>
          </w:tcPr>
          <w:p w14:paraId="39D79435">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邮政编码</w:t>
            </w:r>
          </w:p>
        </w:tc>
        <w:tc>
          <w:tcPr>
            <w:tcW w:w="3021" w:type="dxa"/>
            <w:gridSpan w:val="2"/>
            <w:vAlign w:val="center"/>
          </w:tcPr>
          <w:p w14:paraId="6DCEC0D4">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1156" w:type="dxa"/>
            <w:vAlign w:val="center"/>
          </w:tcPr>
          <w:p w14:paraId="508531F9">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员工总数</w:t>
            </w:r>
          </w:p>
        </w:tc>
        <w:tc>
          <w:tcPr>
            <w:tcW w:w="2046" w:type="dxa"/>
            <w:vAlign w:val="center"/>
          </w:tcPr>
          <w:p w14:paraId="2DA4EE63">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r>
      <w:tr w14:paraId="6B7E9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2197" w:type="dxa"/>
            <w:vMerge w:val="restart"/>
            <w:vAlign w:val="center"/>
          </w:tcPr>
          <w:p w14:paraId="799171D2">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联系方式</w:t>
            </w:r>
          </w:p>
        </w:tc>
        <w:tc>
          <w:tcPr>
            <w:tcW w:w="893" w:type="dxa"/>
            <w:vAlign w:val="center"/>
          </w:tcPr>
          <w:p w14:paraId="5FE11269">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联系人</w:t>
            </w:r>
          </w:p>
        </w:tc>
        <w:tc>
          <w:tcPr>
            <w:tcW w:w="2128" w:type="dxa"/>
            <w:vAlign w:val="center"/>
          </w:tcPr>
          <w:p w14:paraId="03D1BFC1">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1156" w:type="dxa"/>
            <w:vAlign w:val="center"/>
          </w:tcPr>
          <w:p w14:paraId="2FE6C118">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电话</w:t>
            </w:r>
          </w:p>
        </w:tc>
        <w:tc>
          <w:tcPr>
            <w:tcW w:w="2046" w:type="dxa"/>
            <w:vAlign w:val="center"/>
          </w:tcPr>
          <w:p w14:paraId="7EFED3E7">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r>
      <w:tr w14:paraId="79D74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2197" w:type="dxa"/>
            <w:vMerge w:val="continue"/>
            <w:vAlign w:val="center"/>
          </w:tcPr>
          <w:p w14:paraId="5B16C8EC">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893" w:type="dxa"/>
            <w:vAlign w:val="center"/>
          </w:tcPr>
          <w:p w14:paraId="44981E61">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网址</w:t>
            </w:r>
          </w:p>
        </w:tc>
        <w:tc>
          <w:tcPr>
            <w:tcW w:w="2128" w:type="dxa"/>
            <w:vAlign w:val="center"/>
          </w:tcPr>
          <w:p w14:paraId="20510894">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1156" w:type="dxa"/>
            <w:vAlign w:val="center"/>
          </w:tcPr>
          <w:p w14:paraId="15CBA85D">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传真</w:t>
            </w:r>
          </w:p>
        </w:tc>
        <w:tc>
          <w:tcPr>
            <w:tcW w:w="2046" w:type="dxa"/>
            <w:vAlign w:val="center"/>
          </w:tcPr>
          <w:p w14:paraId="5DC58526">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r>
      <w:tr w14:paraId="4E13B3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2197" w:type="dxa"/>
            <w:vAlign w:val="center"/>
          </w:tcPr>
          <w:p w14:paraId="08F93FC5">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法定代表人</w:t>
            </w:r>
          </w:p>
          <w:p w14:paraId="276E8A2A">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（单位负责人）</w:t>
            </w:r>
          </w:p>
        </w:tc>
        <w:tc>
          <w:tcPr>
            <w:tcW w:w="893" w:type="dxa"/>
            <w:vAlign w:val="center"/>
          </w:tcPr>
          <w:p w14:paraId="60A5D2C3">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姓名</w:t>
            </w:r>
          </w:p>
        </w:tc>
        <w:tc>
          <w:tcPr>
            <w:tcW w:w="2128" w:type="dxa"/>
            <w:vAlign w:val="center"/>
          </w:tcPr>
          <w:p w14:paraId="648F7748">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c>
          <w:tcPr>
            <w:tcW w:w="1156" w:type="dxa"/>
            <w:vAlign w:val="center"/>
          </w:tcPr>
          <w:p w14:paraId="5F091D66">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电话</w:t>
            </w:r>
          </w:p>
        </w:tc>
        <w:tc>
          <w:tcPr>
            <w:tcW w:w="2046" w:type="dxa"/>
            <w:vAlign w:val="center"/>
          </w:tcPr>
          <w:p w14:paraId="033BBDC5">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r>
      <w:tr w14:paraId="49A829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trPr>
        <w:tc>
          <w:tcPr>
            <w:tcW w:w="2197" w:type="dxa"/>
            <w:vAlign w:val="center"/>
          </w:tcPr>
          <w:p w14:paraId="757C36D4">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投标人须知要求投标人需具有的各类资质证书</w:t>
            </w:r>
          </w:p>
        </w:tc>
        <w:tc>
          <w:tcPr>
            <w:tcW w:w="6223" w:type="dxa"/>
            <w:gridSpan w:val="4"/>
            <w:vAlign w:val="center"/>
          </w:tcPr>
          <w:p w14:paraId="2187E598">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both"/>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类型：            等级：          证书号：</w:t>
            </w:r>
          </w:p>
        </w:tc>
      </w:tr>
      <w:tr w14:paraId="21949A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2197" w:type="dxa"/>
            <w:vAlign w:val="center"/>
          </w:tcPr>
          <w:p w14:paraId="08605CBA">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基本账户开户银行</w:t>
            </w:r>
          </w:p>
        </w:tc>
        <w:tc>
          <w:tcPr>
            <w:tcW w:w="6223" w:type="dxa"/>
            <w:gridSpan w:val="4"/>
            <w:vAlign w:val="center"/>
          </w:tcPr>
          <w:p w14:paraId="2DAB6070">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r>
      <w:tr w14:paraId="2E64F7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2197" w:type="dxa"/>
            <w:vAlign w:val="center"/>
          </w:tcPr>
          <w:p w14:paraId="0F378341">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基本账户银行帐号</w:t>
            </w:r>
          </w:p>
        </w:tc>
        <w:tc>
          <w:tcPr>
            <w:tcW w:w="6223" w:type="dxa"/>
            <w:gridSpan w:val="4"/>
            <w:vAlign w:val="center"/>
          </w:tcPr>
          <w:p w14:paraId="7F1E63F8">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r>
      <w:tr w14:paraId="4BF5C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2197" w:type="dxa"/>
            <w:vAlign w:val="center"/>
          </w:tcPr>
          <w:p w14:paraId="4730358D">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近三年营业额</w:t>
            </w:r>
          </w:p>
        </w:tc>
        <w:tc>
          <w:tcPr>
            <w:tcW w:w="6223" w:type="dxa"/>
            <w:gridSpan w:val="4"/>
            <w:vAlign w:val="center"/>
          </w:tcPr>
          <w:p w14:paraId="28903935">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r>
      <w:tr w14:paraId="7E7FA0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3" w:hRule="atLeast"/>
        </w:trPr>
        <w:tc>
          <w:tcPr>
            <w:tcW w:w="2197" w:type="dxa"/>
            <w:vAlign w:val="center"/>
          </w:tcPr>
          <w:p w14:paraId="49CAA13A">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both"/>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投标人关联企业情况（包括但不限于与投标人法定代表人（单位负责人）为同一人或者存在控股、管理关系的不同单位）</w:t>
            </w:r>
          </w:p>
        </w:tc>
        <w:tc>
          <w:tcPr>
            <w:tcW w:w="6223" w:type="dxa"/>
            <w:gridSpan w:val="4"/>
            <w:vAlign w:val="center"/>
          </w:tcPr>
          <w:p w14:paraId="2E654797">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r>
      <w:tr w14:paraId="5B519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97" w:type="dxa"/>
            <w:vAlign w:val="center"/>
          </w:tcPr>
          <w:p w14:paraId="25BEF1AB">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投标货物制造商名称</w:t>
            </w:r>
          </w:p>
        </w:tc>
        <w:tc>
          <w:tcPr>
            <w:tcW w:w="6223" w:type="dxa"/>
            <w:gridSpan w:val="4"/>
            <w:vAlign w:val="center"/>
          </w:tcPr>
          <w:p w14:paraId="15437FD4">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r>
      <w:tr w14:paraId="516A7B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0" w:hRule="atLeast"/>
        </w:trPr>
        <w:tc>
          <w:tcPr>
            <w:tcW w:w="2197" w:type="dxa"/>
            <w:vAlign w:val="center"/>
          </w:tcPr>
          <w:p w14:paraId="3159C08C">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投标人须知要求投标货物制造商需具有的资质证书</w:t>
            </w:r>
          </w:p>
        </w:tc>
        <w:tc>
          <w:tcPr>
            <w:tcW w:w="6223" w:type="dxa"/>
            <w:gridSpan w:val="4"/>
            <w:vAlign w:val="center"/>
          </w:tcPr>
          <w:p w14:paraId="5575D793">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r>
      <w:tr w14:paraId="6D9646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2197" w:type="dxa"/>
            <w:vAlign w:val="center"/>
          </w:tcPr>
          <w:p w14:paraId="7693234E">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备注</w:t>
            </w:r>
          </w:p>
        </w:tc>
        <w:tc>
          <w:tcPr>
            <w:tcW w:w="6223" w:type="dxa"/>
            <w:gridSpan w:val="4"/>
            <w:vAlign w:val="center"/>
          </w:tcPr>
          <w:p w14:paraId="48B7D040">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r>
    </w:tbl>
    <w:p w14:paraId="53BF83C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注：1．投标人应根据投标人须知第3.5.1项的要求在本表后附相关证明材料。</w:t>
      </w:r>
    </w:p>
    <w:p w14:paraId="6BFA52F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2．如果投标人须知第1.4.1项对投标货物制造商的资质提出了要求，投标人应根据投标人须知第3.5.1项的要求在本表后附相关资质证书复印件。</w:t>
      </w:r>
    </w:p>
    <w:p w14:paraId="25C6E220">
      <w:pPr>
        <w:pStyle w:val="16"/>
        <w:bidi w:val="0"/>
        <w:ind w:left="0" w:leftChars="0" w:firstLine="0" w:firstLineChars="0"/>
        <w:rPr>
          <w:rFonts w:hint="eastAsia" w:ascii="仿宋" w:hAnsi="仿宋" w:eastAsia="仿宋" w:cs="仿宋"/>
          <w:color w:val="auto"/>
          <w:lang w:val="en-US" w:eastAsia="zh-CN"/>
        </w:rPr>
      </w:pPr>
    </w:p>
    <w:p w14:paraId="4A94E3C3">
      <w:pPr>
        <w:rPr>
          <w:rFonts w:hint="eastAsia" w:ascii="仿宋" w:hAnsi="仿宋" w:eastAsia="仿宋" w:cs="仿宋"/>
          <w:color w:val="auto"/>
          <w:lang w:val="en-US" w:eastAsia="zh-CN"/>
        </w:rPr>
      </w:pPr>
    </w:p>
    <w:p w14:paraId="6F966F73">
      <w:pPr>
        <w:pStyle w:val="15"/>
        <w:bidi w:val="0"/>
        <w:rPr>
          <w:rFonts w:hint="eastAsia" w:ascii="仿宋" w:hAnsi="仿宋" w:eastAsia="仿宋" w:cs="仿宋"/>
          <w:lang w:val="en-US" w:eastAsia="zh-CN"/>
        </w:rPr>
      </w:pPr>
    </w:p>
    <w:p w14:paraId="2D9F691B">
      <w:pPr>
        <w:rPr>
          <w:rFonts w:hint="eastAsia" w:ascii="仿宋" w:hAnsi="仿宋" w:eastAsia="仿宋" w:cs="仿宋"/>
          <w:lang w:val="en-US" w:eastAsia="zh-CN"/>
        </w:rPr>
      </w:pPr>
    </w:p>
    <w:p w14:paraId="49E56F86">
      <w:pPr>
        <w:keepNext w:val="0"/>
        <w:keepLines w:val="0"/>
        <w:pageBreakBefore w:val="0"/>
        <w:widowControl w:val="0"/>
        <w:numPr>
          <w:ilvl w:val="0"/>
          <w:numId w:val="25"/>
        </w:numPr>
        <w:kinsoku/>
        <w:wordWrap/>
        <w:overflowPunct/>
        <w:topLinePunct w:val="0"/>
        <w:autoSpaceDE/>
        <w:autoSpaceDN/>
        <w:bidi w:val="0"/>
        <w:adjustRightInd/>
        <w:snapToGrid/>
        <w:spacing w:after="63" w:afterLines="20" w:line="240" w:lineRule="auto"/>
        <w:ind w:right="0" w:rightChars="0"/>
        <w:jc w:val="both"/>
        <w:textAlignment w:val="auto"/>
        <w:outlineLvl w:val="2"/>
        <w:rPr>
          <w:rFonts w:hint="eastAsia" w:ascii="仿宋" w:hAnsi="仿宋" w:eastAsia="仿宋" w:cs="仿宋"/>
          <w:b/>
          <w:bCs/>
          <w:color w:val="auto"/>
          <w:spacing w:val="0"/>
          <w:sz w:val="24"/>
          <w:szCs w:val="24"/>
          <w:lang w:val="en-US" w:eastAsia="zh-CN"/>
        </w:rPr>
      </w:pPr>
      <w:bookmarkStart w:id="161" w:name="_Toc7118"/>
      <w:bookmarkStart w:id="162" w:name="_Toc8107"/>
      <w:bookmarkStart w:id="163" w:name="_Toc19432"/>
      <w:r>
        <w:rPr>
          <w:rFonts w:hint="eastAsia" w:ascii="仿宋" w:hAnsi="仿宋" w:eastAsia="仿宋" w:cs="仿宋"/>
          <w:b/>
          <w:bCs/>
          <w:color w:val="auto"/>
          <w:spacing w:val="0"/>
          <w:sz w:val="24"/>
          <w:szCs w:val="24"/>
          <w:lang w:val="en-US" w:eastAsia="zh-CN"/>
        </w:rPr>
        <w:t>近年财务状况表</w:t>
      </w:r>
      <w:bookmarkEnd w:id="161"/>
      <w:bookmarkEnd w:id="162"/>
      <w:bookmarkEnd w:id="163"/>
    </w:p>
    <w:p w14:paraId="1053715F">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both"/>
        <w:textAlignment w:val="auto"/>
        <w:outlineLvl w:val="9"/>
        <w:rPr>
          <w:rFonts w:hint="eastAsia" w:ascii="仿宋" w:hAnsi="仿宋" w:eastAsia="仿宋" w:cs="仿宋"/>
          <w:b/>
          <w:bCs/>
          <w:color w:val="auto"/>
          <w:spacing w:val="0"/>
          <w:sz w:val="24"/>
          <w:szCs w:val="24"/>
          <w:lang w:val="en-US" w:eastAsia="zh-CN"/>
        </w:rPr>
      </w:pPr>
    </w:p>
    <w:p w14:paraId="1F43A164">
      <w:pPr>
        <w:keepNext w:val="0"/>
        <w:keepLines w:val="0"/>
        <w:pageBreakBefore w:val="0"/>
        <w:widowControl w:val="0"/>
        <w:numPr>
          <w:ilvl w:val="0"/>
          <w:numId w:val="26"/>
        </w:numPr>
        <w:kinsoku/>
        <w:wordWrap/>
        <w:overflowPunct/>
        <w:topLinePunct w:val="0"/>
        <w:autoSpaceDE/>
        <w:autoSpaceDN/>
        <w:bidi w:val="0"/>
        <w:adjustRightInd/>
        <w:snapToGrid/>
        <w:spacing w:after="126" w:afterLines="40" w:line="240" w:lineRule="auto"/>
        <w:ind w:left="0" w:leftChars="0" w:right="0" w:rightChars="0" w:firstLine="420" w:firstLineChars="200"/>
        <w:jc w:val="both"/>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投标人应根据投标人须知第3.5.2项的要求在本表后附相关证明材料。</w:t>
      </w:r>
    </w:p>
    <w:p w14:paraId="3F3FAB6D">
      <w:pPr>
        <w:pStyle w:val="16"/>
        <w:bidi w:val="0"/>
        <w:rPr>
          <w:rFonts w:hint="eastAsia" w:ascii="仿宋" w:hAnsi="仿宋" w:eastAsia="仿宋" w:cs="仿宋"/>
          <w:color w:val="auto"/>
          <w:lang w:val="en-US" w:eastAsia="zh-CN"/>
        </w:rPr>
      </w:pPr>
    </w:p>
    <w:p w14:paraId="02FC06AF">
      <w:pPr>
        <w:pStyle w:val="16"/>
        <w:bidi w:val="0"/>
        <w:rPr>
          <w:rFonts w:hint="eastAsia" w:ascii="仿宋" w:hAnsi="仿宋" w:eastAsia="仿宋" w:cs="仿宋"/>
          <w:color w:val="auto"/>
          <w:lang w:val="en-US" w:eastAsia="zh-CN"/>
        </w:rPr>
      </w:pPr>
    </w:p>
    <w:p w14:paraId="2C98C67A">
      <w:pPr>
        <w:pStyle w:val="16"/>
        <w:bidi w:val="0"/>
        <w:rPr>
          <w:rFonts w:hint="eastAsia" w:ascii="仿宋" w:hAnsi="仿宋" w:eastAsia="仿宋" w:cs="仿宋"/>
          <w:color w:val="auto"/>
          <w:lang w:val="en-US" w:eastAsia="zh-CN"/>
        </w:rPr>
      </w:pPr>
    </w:p>
    <w:p w14:paraId="1F9F7E4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5DCFE29A">
      <w:pPr>
        <w:pStyle w:val="16"/>
        <w:bidi w:val="0"/>
        <w:rPr>
          <w:rFonts w:hint="eastAsia" w:ascii="仿宋" w:hAnsi="仿宋" w:eastAsia="仿宋" w:cs="仿宋"/>
          <w:color w:val="auto"/>
          <w:lang w:val="en-US" w:eastAsia="zh-CN"/>
        </w:rPr>
      </w:pPr>
    </w:p>
    <w:p w14:paraId="748DB571">
      <w:pPr>
        <w:pStyle w:val="16"/>
        <w:bidi w:val="0"/>
        <w:rPr>
          <w:rFonts w:hint="eastAsia" w:ascii="仿宋" w:hAnsi="仿宋" w:eastAsia="仿宋" w:cs="仿宋"/>
          <w:color w:val="auto"/>
          <w:lang w:val="en-US" w:eastAsia="zh-CN"/>
        </w:rPr>
      </w:pPr>
    </w:p>
    <w:p w14:paraId="4D20DF79">
      <w:pPr>
        <w:pStyle w:val="16"/>
        <w:bidi w:val="0"/>
        <w:rPr>
          <w:rFonts w:hint="eastAsia" w:ascii="仿宋" w:hAnsi="仿宋" w:eastAsia="仿宋" w:cs="仿宋"/>
          <w:color w:val="auto"/>
          <w:lang w:val="en-US" w:eastAsia="zh-CN"/>
        </w:rPr>
      </w:pPr>
    </w:p>
    <w:p w14:paraId="771FD88E">
      <w:pPr>
        <w:pStyle w:val="16"/>
        <w:bidi w:val="0"/>
        <w:rPr>
          <w:rFonts w:hint="eastAsia" w:ascii="仿宋" w:hAnsi="仿宋" w:eastAsia="仿宋" w:cs="仿宋"/>
          <w:color w:val="auto"/>
          <w:lang w:val="en-US" w:eastAsia="zh-CN"/>
        </w:rPr>
      </w:pPr>
    </w:p>
    <w:p w14:paraId="34B60B6E">
      <w:pPr>
        <w:pStyle w:val="16"/>
        <w:bidi w:val="0"/>
        <w:rPr>
          <w:rFonts w:hint="eastAsia" w:ascii="仿宋" w:hAnsi="仿宋" w:eastAsia="仿宋" w:cs="仿宋"/>
          <w:color w:val="auto"/>
          <w:lang w:val="en-US" w:eastAsia="zh-CN"/>
        </w:rPr>
      </w:pPr>
    </w:p>
    <w:p w14:paraId="1E97E717">
      <w:pPr>
        <w:pStyle w:val="16"/>
        <w:bidi w:val="0"/>
        <w:rPr>
          <w:rFonts w:hint="eastAsia" w:ascii="仿宋" w:hAnsi="仿宋" w:eastAsia="仿宋" w:cs="仿宋"/>
          <w:color w:val="auto"/>
          <w:lang w:val="en-US" w:eastAsia="zh-CN"/>
        </w:rPr>
      </w:pPr>
    </w:p>
    <w:p w14:paraId="2DBE11DC">
      <w:pPr>
        <w:pStyle w:val="16"/>
        <w:bidi w:val="0"/>
        <w:rPr>
          <w:rFonts w:hint="eastAsia" w:ascii="仿宋" w:hAnsi="仿宋" w:eastAsia="仿宋" w:cs="仿宋"/>
          <w:color w:val="auto"/>
          <w:lang w:val="en-US" w:eastAsia="zh-CN"/>
        </w:rPr>
      </w:pPr>
    </w:p>
    <w:p w14:paraId="50DCD3BD">
      <w:pPr>
        <w:pStyle w:val="16"/>
        <w:bidi w:val="0"/>
        <w:rPr>
          <w:rFonts w:hint="eastAsia" w:ascii="仿宋" w:hAnsi="仿宋" w:eastAsia="仿宋" w:cs="仿宋"/>
          <w:color w:val="auto"/>
          <w:lang w:val="en-US" w:eastAsia="zh-CN"/>
        </w:rPr>
      </w:pPr>
    </w:p>
    <w:p w14:paraId="3E704B7A">
      <w:pPr>
        <w:pStyle w:val="16"/>
        <w:bidi w:val="0"/>
        <w:rPr>
          <w:rFonts w:hint="eastAsia" w:ascii="仿宋" w:hAnsi="仿宋" w:eastAsia="仿宋" w:cs="仿宋"/>
          <w:color w:val="auto"/>
          <w:lang w:val="en-US" w:eastAsia="zh-CN"/>
        </w:rPr>
      </w:pPr>
    </w:p>
    <w:p w14:paraId="44A79933">
      <w:pPr>
        <w:pStyle w:val="16"/>
        <w:bidi w:val="0"/>
        <w:rPr>
          <w:rFonts w:hint="eastAsia" w:ascii="仿宋" w:hAnsi="仿宋" w:eastAsia="仿宋" w:cs="仿宋"/>
          <w:color w:val="auto"/>
          <w:lang w:val="en-US" w:eastAsia="zh-CN"/>
        </w:rPr>
      </w:pPr>
    </w:p>
    <w:p w14:paraId="7BCF6686">
      <w:pPr>
        <w:pStyle w:val="16"/>
        <w:bidi w:val="0"/>
        <w:rPr>
          <w:rFonts w:hint="eastAsia" w:ascii="仿宋" w:hAnsi="仿宋" w:eastAsia="仿宋" w:cs="仿宋"/>
          <w:color w:val="auto"/>
          <w:lang w:val="en-US" w:eastAsia="zh-CN"/>
        </w:rPr>
      </w:pPr>
    </w:p>
    <w:p w14:paraId="0F6E1D19">
      <w:pPr>
        <w:pStyle w:val="16"/>
        <w:bidi w:val="0"/>
        <w:rPr>
          <w:rFonts w:hint="eastAsia" w:ascii="仿宋" w:hAnsi="仿宋" w:eastAsia="仿宋" w:cs="仿宋"/>
          <w:color w:val="auto"/>
          <w:lang w:val="en-US" w:eastAsia="zh-CN"/>
        </w:rPr>
      </w:pPr>
    </w:p>
    <w:p w14:paraId="66835469">
      <w:pPr>
        <w:pStyle w:val="16"/>
        <w:bidi w:val="0"/>
        <w:rPr>
          <w:rFonts w:hint="eastAsia" w:ascii="仿宋" w:hAnsi="仿宋" w:eastAsia="仿宋" w:cs="仿宋"/>
          <w:color w:val="auto"/>
          <w:lang w:val="en-US" w:eastAsia="zh-CN"/>
        </w:rPr>
      </w:pPr>
    </w:p>
    <w:p w14:paraId="48179F55">
      <w:pPr>
        <w:pStyle w:val="16"/>
        <w:bidi w:val="0"/>
        <w:rPr>
          <w:rFonts w:hint="eastAsia" w:ascii="仿宋" w:hAnsi="仿宋" w:eastAsia="仿宋" w:cs="仿宋"/>
          <w:color w:val="auto"/>
          <w:lang w:val="en-US" w:eastAsia="zh-CN"/>
        </w:rPr>
      </w:pPr>
    </w:p>
    <w:p w14:paraId="11D39A77">
      <w:pPr>
        <w:pStyle w:val="16"/>
        <w:bidi w:val="0"/>
        <w:rPr>
          <w:rFonts w:hint="eastAsia" w:ascii="仿宋" w:hAnsi="仿宋" w:eastAsia="仿宋" w:cs="仿宋"/>
          <w:color w:val="auto"/>
          <w:lang w:val="en-US" w:eastAsia="zh-CN"/>
        </w:rPr>
      </w:pPr>
    </w:p>
    <w:p w14:paraId="1137C08F">
      <w:pPr>
        <w:pStyle w:val="16"/>
        <w:bidi w:val="0"/>
        <w:rPr>
          <w:rFonts w:hint="eastAsia" w:ascii="仿宋" w:hAnsi="仿宋" w:eastAsia="仿宋" w:cs="仿宋"/>
          <w:color w:val="auto"/>
          <w:lang w:val="en-US" w:eastAsia="zh-CN"/>
        </w:rPr>
      </w:pPr>
    </w:p>
    <w:p w14:paraId="7D9C50E4">
      <w:pPr>
        <w:pStyle w:val="16"/>
        <w:bidi w:val="0"/>
        <w:rPr>
          <w:rFonts w:hint="eastAsia" w:ascii="仿宋" w:hAnsi="仿宋" w:eastAsia="仿宋" w:cs="仿宋"/>
          <w:color w:val="auto"/>
          <w:lang w:val="en-US" w:eastAsia="zh-CN"/>
        </w:rPr>
      </w:pPr>
    </w:p>
    <w:p w14:paraId="0B657285">
      <w:pPr>
        <w:pStyle w:val="16"/>
        <w:bidi w:val="0"/>
        <w:rPr>
          <w:rFonts w:hint="eastAsia" w:ascii="仿宋" w:hAnsi="仿宋" w:eastAsia="仿宋" w:cs="仿宋"/>
          <w:color w:val="auto"/>
          <w:lang w:val="en-US" w:eastAsia="zh-CN"/>
        </w:rPr>
      </w:pPr>
    </w:p>
    <w:p w14:paraId="082D9C48">
      <w:pPr>
        <w:pStyle w:val="16"/>
        <w:bidi w:val="0"/>
        <w:rPr>
          <w:rFonts w:hint="eastAsia" w:ascii="仿宋" w:hAnsi="仿宋" w:eastAsia="仿宋" w:cs="仿宋"/>
          <w:color w:val="auto"/>
          <w:lang w:val="en-US" w:eastAsia="zh-CN"/>
        </w:rPr>
      </w:pPr>
    </w:p>
    <w:p w14:paraId="5E16311C">
      <w:pPr>
        <w:pStyle w:val="16"/>
        <w:bidi w:val="0"/>
        <w:rPr>
          <w:rFonts w:hint="eastAsia" w:ascii="仿宋" w:hAnsi="仿宋" w:eastAsia="仿宋" w:cs="仿宋"/>
          <w:color w:val="auto"/>
          <w:lang w:val="en-US" w:eastAsia="zh-CN"/>
        </w:rPr>
      </w:pPr>
    </w:p>
    <w:p w14:paraId="5C87D9BE">
      <w:pPr>
        <w:pStyle w:val="16"/>
        <w:bidi w:val="0"/>
        <w:rPr>
          <w:rFonts w:hint="eastAsia" w:ascii="仿宋" w:hAnsi="仿宋" w:eastAsia="仿宋" w:cs="仿宋"/>
          <w:color w:val="auto"/>
          <w:lang w:val="en-US" w:eastAsia="zh-CN"/>
        </w:rPr>
      </w:pPr>
    </w:p>
    <w:p w14:paraId="2367D9A4">
      <w:pPr>
        <w:pStyle w:val="16"/>
        <w:bidi w:val="0"/>
        <w:rPr>
          <w:rFonts w:hint="eastAsia" w:ascii="仿宋" w:hAnsi="仿宋" w:eastAsia="仿宋" w:cs="仿宋"/>
          <w:color w:val="auto"/>
          <w:lang w:val="en-US" w:eastAsia="zh-CN"/>
        </w:rPr>
      </w:pPr>
    </w:p>
    <w:p w14:paraId="11AE323D">
      <w:pPr>
        <w:pStyle w:val="16"/>
        <w:bidi w:val="0"/>
        <w:rPr>
          <w:rFonts w:hint="eastAsia" w:ascii="仿宋" w:hAnsi="仿宋" w:eastAsia="仿宋" w:cs="仿宋"/>
          <w:color w:val="auto"/>
          <w:lang w:val="en-US" w:eastAsia="zh-CN"/>
        </w:rPr>
      </w:pPr>
    </w:p>
    <w:p w14:paraId="711F1E03">
      <w:pPr>
        <w:pStyle w:val="16"/>
        <w:bidi w:val="0"/>
        <w:rPr>
          <w:rFonts w:hint="eastAsia" w:ascii="仿宋" w:hAnsi="仿宋" w:eastAsia="仿宋" w:cs="仿宋"/>
          <w:color w:val="auto"/>
          <w:lang w:val="en-US" w:eastAsia="zh-CN"/>
        </w:rPr>
      </w:pPr>
    </w:p>
    <w:p w14:paraId="38BFFB47">
      <w:pPr>
        <w:pStyle w:val="16"/>
        <w:bidi w:val="0"/>
        <w:rPr>
          <w:rFonts w:hint="eastAsia" w:ascii="仿宋" w:hAnsi="仿宋" w:eastAsia="仿宋" w:cs="仿宋"/>
          <w:color w:val="auto"/>
          <w:lang w:val="en-US" w:eastAsia="zh-CN"/>
        </w:rPr>
      </w:pPr>
    </w:p>
    <w:p w14:paraId="78BE2DDE">
      <w:pPr>
        <w:pStyle w:val="16"/>
        <w:bidi w:val="0"/>
        <w:rPr>
          <w:rFonts w:hint="eastAsia" w:ascii="仿宋" w:hAnsi="仿宋" w:eastAsia="仿宋" w:cs="仿宋"/>
          <w:color w:val="auto"/>
          <w:lang w:val="en-US" w:eastAsia="zh-CN"/>
        </w:rPr>
      </w:pPr>
    </w:p>
    <w:p w14:paraId="5DBE87AD">
      <w:pPr>
        <w:pStyle w:val="16"/>
        <w:bidi w:val="0"/>
        <w:rPr>
          <w:rFonts w:hint="eastAsia" w:ascii="仿宋" w:hAnsi="仿宋" w:eastAsia="仿宋" w:cs="仿宋"/>
          <w:color w:val="auto"/>
          <w:lang w:val="en-US" w:eastAsia="zh-CN"/>
        </w:rPr>
      </w:pPr>
    </w:p>
    <w:p w14:paraId="166531EE">
      <w:pPr>
        <w:rPr>
          <w:rFonts w:hint="eastAsia" w:ascii="仿宋" w:hAnsi="仿宋" w:eastAsia="仿宋" w:cs="仿宋"/>
          <w:color w:val="auto"/>
          <w:lang w:val="en-US" w:eastAsia="zh-CN"/>
        </w:rPr>
      </w:pPr>
    </w:p>
    <w:p w14:paraId="7419817B">
      <w:pPr>
        <w:pStyle w:val="16"/>
        <w:bidi w:val="0"/>
        <w:rPr>
          <w:rFonts w:hint="eastAsia" w:ascii="仿宋" w:hAnsi="仿宋" w:eastAsia="仿宋" w:cs="仿宋"/>
          <w:lang w:val="en-US" w:eastAsia="zh-CN"/>
        </w:rPr>
      </w:pPr>
    </w:p>
    <w:p w14:paraId="7CD1AAB7">
      <w:pPr>
        <w:pStyle w:val="16"/>
        <w:bidi w:val="0"/>
        <w:rPr>
          <w:rFonts w:hint="eastAsia" w:ascii="仿宋" w:hAnsi="仿宋" w:eastAsia="仿宋" w:cs="仿宋"/>
          <w:color w:val="auto"/>
          <w:lang w:val="en-US" w:eastAsia="zh-CN"/>
        </w:rPr>
      </w:pPr>
    </w:p>
    <w:p w14:paraId="35F7FA6C">
      <w:pPr>
        <w:pStyle w:val="16"/>
        <w:bidi w:val="0"/>
        <w:rPr>
          <w:rFonts w:hint="eastAsia" w:ascii="仿宋" w:hAnsi="仿宋" w:eastAsia="仿宋" w:cs="仿宋"/>
          <w:color w:val="auto"/>
          <w:lang w:val="en-US" w:eastAsia="zh-CN"/>
        </w:rPr>
      </w:pPr>
    </w:p>
    <w:p w14:paraId="516705CD">
      <w:pPr>
        <w:pStyle w:val="16"/>
        <w:bidi w:val="0"/>
        <w:rPr>
          <w:rFonts w:hint="eastAsia" w:ascii="仿宋" w:hAnsi="仿宋" w:eastAsia="仿宋" w:cs="仿宋"/>
          <w:color w:val="auto"/>
          <w:lang w:val="en-US" w:eastAsia="zh-CN"/>
        </w:rPr>
      </w:pPr>
    </w:p>
    <w:p w14:paraId="692B572F">
      <w:pPr>
        <w:pStyle w:val="16"/>
        <w:bidi w:val="0"/>
        <w:rPr>
          <w:rFonts w:hint="eastAsia" w:ascii="仿宋" w:hAnsi="仿宋" w:eastAsia="仿宋" w:cs="仿宋"/>
          <w:color w:val="auto"/>
          <w:lang w:val="en-US" w:eastAsia="zh-CN"/>
        </w:rPr>
      </w:pPr>
    </w:p>
    <w:p w14:paraId="75C27133">
      <w:pPr>
        <w:pStyle w:val="16"/>
        <w:bidi w:val="0"/>
        <w:rPr>
          <w:rFonts w:hint="eastAsia" w:ascii="仿宋" w:hAnsi="仿宋" w:eastAsia="仿宋" w:cs="仿宋"/>
          <w:color w:val="auto"/>
          <w:lang w:val="en-US" w:eastAsia="zh-CN"/>
        </w:rPr>
      </w:pPr>
    </w:p>
    <w:p w14:paraId="6D7DE936">
      <w:pPr>
        <w:pStyle w:val="16"/>
        <w:bidi w:val="0"/>
        <w:rPr>
          <w:rFonts w:hint="eastAsia" w:ascii="仿宋" w:hAnsi="仿宋" w:eastAsia="仿宋" w:cs="仿宋"/>
          <w:color w:val="auto"/>
          <w:lang w:val="en-US" w:eastAsia="zh-CN"/>
        </w:rPr>
      </w:pPr>
    </w:p>
    <w:p w14:paraId="4BEBEF07">
      <w:pPr>
        <w:pStyle w:val="16"/>
        <w:bidi w:val="0"/>
        <w:ind w:left="0" w:leftChars="0" w:firstLine="0" w:firstLineChars="0"/>
        <w:rPr>
          <w:rFonts w:hint="eastAsia" w:ascii="仿宋" w:hAnsi="仿宋" w:eastAsia="仿宋" w:cs="仿宋"/>
          <w:color w:val="auto"/>
          <w:lang w:val="en-US" w:eastAsia="zh-CN"/>
        </w:rPr>
      </w:pPr>
    </w:p>
    <w:p w14:paraId="38F0A8F3">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both"/>
        <w:textAlignment w:val="auto"/>
        <w:outlineLvl w:val="2"/>
        <w:rPr>
          <w:rFonts w:hint="eastAsia" w:ascii="仿宋" w:hAnsi="仿宋" w:eastAsia="仿宋" w:cs="仿宋"/>
          <w:b/>
          <w:bCs/>
          <w:color w:val="auto"/>
          <w:spacing w:val="0"/>
          <w:sz w:val="24"/>
          <w:szCs w:val="24"/>
          <w:lang w:val="en-US" w:eastAsia="zh-CN"/>
        </w:rPr>
      </w:pPr>
      <w:bookmarkStart w:id="164" w:name="_Toc31234"/>
      <w:bookmarkStart w:id="165" w:name="_Toc7453"/>
      <w:r>
        <w:rPr>
          <w:rFonts w:hint="eastAsia" w:ascii="仿宋" w:hAnsi="仿宋" w:eastAsia="仿宋" w:cs="仿宋"/>
          <w:b/>
          <w:bCs/>
          <w:color w:val="auto"/>
          <w:spacing w:val="0"/>
          <w:sz w:val="24"/>
          <w:szCs w:val="24"/>
          <w:lang w:val="en-US" w:eastAsia="zh-CN"/>
        </w:rPr>
        <w:t>（三）近三年完成的类似项目情况表</w:t>
      </w:r>
      <w:bookmarkEnd w:id="164"/>
      <w:bookmarkEnd w:id="165"/>
    </w:p>
    <w:p w14:paraId="47FBC70C">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both"/>
        <w:textAlignment w:val="auto"/>
        <w:outlineLvl w:val="9"/>
        <w:rPr>
          <w:rFonts w:hint="eastAsia" w:ascii="仿宋" w:hAnsi="仿宋" w:eastAsia="仿宋" w:cs="仿宋"/>
          <w:b/>
          <w:bCs/>
          <w:color w:val="auto"/>
          <w:spacing w:val="0"/>
          <w:sz w:val="24"/>
          <w:szCs w:val="24"/>
          <w:lang w:val="en-US" w:eastAsia="zh-CN"/>
        </w:rPr>
      </w:pPr>
    </w:p>
    <w:tbl>
      <w:tblPr>
        <w:tblStyle w:val="22"/>
        <w:tblW w:w="85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3"/>
        <w:gridCol w:w="6117"/>
      </w:tblGrid>
      <w:tr w14:paraId="02D0A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2403" w:type="dxa"/>
            <w:vAlign w:val="center"/>
          </w:tcPr>
          <w:p w14:paraId="5689D6A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货物名称</w:t>
            </w:r>
          </w:p>
        </w:tc>
        <w:tc>
          <w:tcPr>
            <w:tcW w:w="6117" w:type="dxa"/>
            <w:vAlign w:val="center"/>
          </w:tcPr>
          <w:p w14:paraId="3493C39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r>
      <w:tr w14:paraId="29139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2403" w:type="dxa"/>
            <w:vAlign w:val="center"/>
          </w:tcPr>
          <w:p w14:paraId="53762FE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规格和型号</w:t>
            </w:r>
          </w:p>
        </w:tc>
        <w:tc>
          <w:tcPr>
            <w:tcW w:w="6117" w:type="dxa"/>
            <w:vAlign w:val="center"/>
          </w:tcPr>
          <w:p w14:paraId="71F05BAF">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r>
      <w:tr w14:paraId="4DC36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2403" w:type="dxa"/>
            <w:vAlign w:val="center"/>
          </w:tcPr>
          <w:p w14:paraId="50865D3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项目名称</w:t>
            </w:r>
          </w:p>
        </w:tc>
        <w:tc>
          <w:tcPr>
            <w:tcW w:w="6117" w:type="dxa"/>
            <w:vAlign w:val="center"/>
          </w:tcPr>
          <w:p w14:paraId="7200FF6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r>
      <w:tr w14:paraId="5516E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2403" w:type="dxa"/>
            <w:vAlign w:val="center"/>
          </w:tcPr>
          <w:p w14:paraId="3751B0A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买方名称</w:t>
            </w:r>
          </w:p>
        </w:tc>
        <w:tc>
          <w:tcPr>
            <w:tcW w:w="6117" w:type="dxa"/>
            <w:vAlign w:val="center"/>
          </w:tcPr>
          <w:p w14:paraId="5797766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r>
      <w:tr w14:paraId="4ECAE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2403" w:type="dxa"/>
            <w:vAlign w:val="center"/>
          </w:tcPr>
          <w:p w14:paraId="506993A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买方联系人及电话</w:t>
            </w:r>
          </w:p>
        </w:tc>
        <w:tc>
          <w:tcPr>
            <w:tcW w:w="6117" w:type="dxa"/>
            <w:vAlign w:val="center"/>
          </w:tcPr>
          <w:p w14:paraId="5FCDBFF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r>
      <w:tr w14:paraId="56922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2403" w:type="dxa"/>
            <w:vAlign w:val="center"/>
          </w:tcPr>
          <w:p w14:paraId="2540FE9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合同价格</w:t>
            </w:r>
          </w:p>
        </w:tc>
        <w:tc>
          <w:tcPr>
            <w:tcW w:w="6117" w:type="dxa"/>
            <w:vAlign w:val="center"/>
          </w:tcPr>
          <w:p w14:paraId="22BF961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r>
      <w:tr w14:paraId="4F1C0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0" w:hRule="atLeast"/>
        </w:trPr>
        <w:tc>
          <w:tcPr>
            <w:tcW w:w="2403" w:type="dxa"/>
            <w:vAlign w:val="center"/>
          </w:tcPr>
          <w:p w14:paraId="51A2500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项目概况及投标人履</w:t>
            </w:r>
          </w:p>
          <w:p w14:paraId="00A6148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约情况</w:t>
            </w:r>
          </w:p>
        </w:tc>
        <w:tc>
          <w:tcPr>
            <w:tcW w:w="6117" w:type="dxa"/>
            <w:vAlign w:val="center"/>
          </w:tcPr>
          <w:p w14:paraId="4D77554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r>
      <w:tr w14:paraId="2D85E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2403" w:type="dxa"/>
            <w:vAlign w:val="center"/>
          </w:tcPr>
          <w:p w14:paraId="597806F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备注</w:t>
            </w:r>
          </w:p>
        </w:tc>
        <w:tc>
          <w:tcPr>
            <w:tcW w:w="6117" w:type="dxa"/>
            <w:vAlign w:val="center"/>
          </w:tcPr>
          <w:p w14:paraId="418FB3A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r>
    </w:tbl>
    <w:p w14:paraId="5E042D40">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2FB4D03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注：1．投标人应根据投标人须知第3.5.3项的要求在本表后附相关证明材料。</w:t>
      </w:r>
    </w:p>
    <w:p w14:paraId="2EB7D2B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left="0" w:leftChars="0" w:right="0" w:rightChars="0" w:firstLine="420" w:firstLineChars="20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2．投标人为代理经销商的，投标人须知第1.4.1项要求投标人提供投标货物的业绩的，投标人应按照上表的格式提供投标货物的业绩情况并根据投标人须知第3.5.3项的要求在本表后附相关证明材料。</w:t>
      </w:r>
    </w:p>
    <w:p w14:paraId="6F7407C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01329F3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4264422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31B58EE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5EEE948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69E0A6E9">
      <w:pPr>
        <w:pStyle w:val="16"/>
        <w:bidi w:val="0"/>
        <w:rPr>
          <w:rFonts w:hint="eastAsia" w:ascii="仿宋" w:hAnsi="仿宋" w:eastAsia="仿宋" w:cs="仿宋"/>
          <w:color w:val="auto"/>
          <w:lang w:val="en-US" w:eastAsia="zh-CN"/>
        </w:rPr>
      </w:pPr>
    </w:p>
    <w:p w14:paraId="0EA8852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2C9EA63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46117548">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both"/>
        <w:textAlignment w:val="auto"/>
        <w:outlineLvl w:val="2"/>
        <w:rPr>
          <w:rFonts w:hint="eastAsia" w:ascii="仿宋" w:hAnsi="仿宋" w:eastAsia="仿宋" w:cs="仿宋"/>
          <w:b/>
          <w:bCs/>
          <w:color w:val="auto"/>
          <w:spacing w:val="0"/>
          <w:sz w:val="24"/>
          <w:szCs w:val="24"/>
          <w:lang w:val="en-US" w:eastAsia="zh-CN"/>
        </w:rPr>
      </w:pPr>
      <w:bookmarkStart w:id="166" w:name="_Toc28980"/>
      <w:bookmarkStart w:id="167" w:name="_Toc11220"/>
      <w:r>
        <w:rPr>
          <w:rFonts w:hint="eastAsia" w:ascii="仿宋" w:hAnsi="仿宋" w:eastAsia="仿宋" w:cs="仿宋"/>
          <w:b/>
          <w:bCs/>
          <w:color w:val="auto"/>
          <w:spacing w:val="0"/>
          <w:sz w:val="24"/>
          <w:szCs w:val="24"/>
          <w:lang w:val="en-US" w:eastAsia="zh-CN"/>
        </w:rPr>
        <w:t>（四）正在供货和新承接的项目情况表</w:t>
      </w:r>
      <w:bookmarkEnd w:id="166"/>
      <w:bookmarkEnd w:id="167"/>
    </w:p>
    <w:p w14:paraId="6DA53C89">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both"/>
        <w:textAlignment w:val="auto"/>
        <w:outlineLvl w:val="9"/>
        <w:rPr>
          <w:rFonts w:hint="eastAsia" w:ascii="仿宋" w:hAnsi="仿宋" w:eastAsia="仿宋" w:cs="仿宋"/>
          <w:b/>
          <w:bCs/>
          <w:color w:val="auto"/>
          <w:spacing w:val="0"/>
          <w:sz w:val="24"/>
          <w:szCs w:val="24"/>
          <w:lang w:val="en-US" w:eastAsia="zh-CN"/>
        </w:rPr>
      </w:pPr>
    </w:p>
    <w:tbl>
      <w:tblPr>
        <w:tblStyle w:val="22"/>
        <w:tblW w:w="85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3"/>
        <w:gridCol w:w="6117"/>
      </w:tblGrid>
      <w:tr w14:paraId="361C3C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2403" w:type="dxa"/>
            <w:vAlign w:val="center"/>
          </w:tcPr>
          <w:p w14:paraId="58564E1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货物名称</w:t>
            </w:r>
          </w:p>
        </w:tc>
        <w:tc>
          <w:tcPr>
            <w:tcW w:w="6117" w:type="dxa"/>
            <w:vAlign w:val="center"/>
          </w:tcPr>
          <w:p w14:paraId="1D7F5D0C">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r>
      <w:tr w14:paraId="1D0FF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2403" w:type="dxa"/>
            <w:vAlign w:val="center"/>
          </w:tcPr>
          <w:p w14:paraId="72EE4AD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规格和型号</w:t>
            </w:r>
          </w:p>
        </w:tc>
        <w:tc>
          <w:tcPr>
            <w:tcW w:w="6117" w:type="dxa"/>
            <w:vAlign w:val="center"/>
          </w:tcPr>
          <w:p w14:paraId="09B1532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r>
      <w:tr w14:paraId="5DDE2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2403" w:type="dxa"/>
            <w:vAlign w:val="center"/>
          </w:tcPr>
          <w:p w14:paraId="08B6646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项目名称</w:t>
            </w:r>
          </w:p>
        </w:tc>
        <w:tc>
          <w:tcPr>
            <w:tcW w:w="6117" w:type="dxa"/>
            <w:vAlign w:val="center"/>
          </w:tcPr>
          <w:p w14:paraId="6CCAD5C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r>
      <w:tr w14:paraId="158A71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2403" w:type="dxa"/>
            <w:vAlign w:val="center"/>
          </w:tcPr>
          <w:p w14:paraId="55DF9A8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买方名称</w:t>
            </w:r>
          </w:p>
        </w:tc>
        <w:tc>
          <w:tcPr>
            <w:tcW w:w="6117" w:type="dxa"/>
            <w:vAlign w:val="center"/>
          </w:tcPr>
          <w:p w14:paraId="3D45476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r>
      <w:tr w14:paraId="6C100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2403" w:type="dxa"/>
            <w:vAlign w:val="center"/>
          </w:tcPr>
          <w:p w14:paraId="4101C24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买方联系人及电话</w:t>
            </w:r>
          </w:p>
        </w:tc>
        <w:tc>
          <w:tcPr>
            <w:tcW w:w="6117" w:type="dxa"/>
            <w:vAlign w:val="center"/>
          </w:tcPr>
          <w:p w14:paraId="15E5416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r>
      <w:tr w14:paraId="54FE5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2403" w:type="dxa"/>
            <w:vAlign w:val="center"/>
          </w:tcPr>
          <w:p w14:paraId="2097B8B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签约合同价</w:t>
            </w:r>
          </w:p>
        </w:tc>
        <w:tc>
          <w:tcPr>
            <w:tcW w:w="6117" w:type="dxa"/>
            <w:vAlign w:val="center"/>
          </w:tcPr>
          <w:p w14:paraId="0F96C50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r>
      <w:tr w14:paraId="7B23E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0" w:hRule="atLeast"/>
        </w:trPr>
        <w:tc>
          <w:tcPr>
            <w:tcW w:w="2403" w:type="dxa"/>
            <w:vAlign w:val="center"/>
          </w:tcPr>
          <w:p w14:paraId="275BD94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项目概况及投标人履</w:t>
            </w:r>
          </w:p>
          <w:p w14:paraId="6A06401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约情况</w:t>
            </w:r>
          </w:p>
        </w:tc>
        <w:tc>
          <w:tcPr>
            <w:tcW w:w="6117" w:type="dxa"/>
            <w:vAlign w:val="center"/>
          </w:tcPr>
          <w:p w14:paraId="1A1FF4B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r>
      <w:tr w14:paraId="02FEBF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2403" w:type="dxa"/>
            <w:vAlign w:val="center"/>
          </w:tcPr>
          <w:p w14:paraId="1340127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备注</w:t>
            </w:r>
          </w:p>
        </w:tc>
        <w:tc>
          <w:tcPr>
            <w:tcW w:w="6117" w:type="dxa"/>
            <w:vAlign w:val="center"/>
          </w:tcPr>
          <w:p w14:paraId="0FC3878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9"/>
              <w:rPr>
                <w:rFonts w:hint="eastAsia" w:ascii="仿宋" w:hAnsi="仿宋" w:eastAsia="仿宋" w:cs="仿宋"/>
                <w:b w:val="0"/>
                <w:bCs w:val="0"/>
                <w:color w:val="auto"/>
                <w:spacing w:val="0"/>
                <w:sz w:val="21"/>
                <w:szCs w:val="21"/>
                <w:vertAlign w:val="baseline"/>
                <w:lang w:val="en-US" w:eastAsia="zh-CN"/>
              </w:rPr>
            </w:pPr>
          </w:p>
        </w:tc>
      </w:tr>
    </w:tbl>
    <w:p w14:paraId="4C0F9E0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32F3C62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b w:val="0"/>
          <w:bCs w:val="0"/>
          <w:color w:val="auto"/>
          <w:spacing w:val="0"/>
          <w:sz w:val="21"/>
          <w:szCs w:val="21"/>
          <w:vertAlign w:val="baseline"/>
          <w:lang w:val="en-US" w:eastAsia="zh-CN"/>
        </w:rPr>
        <w:t>注：投标人应根据投标人须知第3.5.4项的要求在本表后附相关证明材料。</w:t>
      </w:r>
    </w:p>
    <w:p w14:paraId="578F9847">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750473E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29454A5E">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28A43D7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3FBE8BD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2F3D32C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4471EC01">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28129A2F">
      <w:pPr>
        <w:pStyle w:val="16"/>
        <w:bidi w:val="0"/>
        <w:rPr>
          <w:rFonts w:hint="eastAsia" w:ascii="仿宋" w:hAnsi="仿宋" w:eastAsia="仿宋" w:cs="仿宋"/>
          <w:color w:val="auto"/>
          <w:lang w:val="en-US" w:eastAsia="zh-CN"/>
        </w:rPr>
      </w:pPr>
    </w:p>
    <w:p w14:paraId="736B771F">
      <w:pPr>
        <w:pStyle w:val="16"/>
        <w:bidi w:val="0"/>
        <w:rPr>
          <w:rFonts w:hint="eastAsia" w:ascii="仿宋" w:hAnsi="仿宋" w:eastAsia="仿宋" w:cs="仿宋"/>
          <w:color w:val="auto"/>
          <w:lang w:val="en-US" w:eastAsia="zh-CN"/>
        </w:rPr>
      </w:pPr>
    </w:p>
    <w:p w14:paraId="33BDB4D9">
      <w:pPr>
        <w:pStyle w:val="16"/>
        <w:bidi w:val="0"/>
        <w:rPr>
          <w:rFonts w:hint="eastAsia" w:ascii="仿宋" w:hAnsi="仿宋" w:eastAsia="仿宋" w:cs="仿宋"/>
          <w:color w:val="auto"/>
          <w:lang w:val="en-US" w:eastAsia="zh-CN"/>
        </w:rPr>
      </w:pPr>
    </w:p>
    <w:p w14:paraId="77FBBA1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60B5CA09">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both"/>
        <w:textAlignment w:val="auto"/>
        <w:outlineLvl w:val="2"/>
        <w:rPr>
          <w:rFonts w:hint="eastAsia" w:ascii="仿宋" w:hAnsi="仿宋" w:eastAsia="仿宋" w:cs="仿宋"/>
          <w:b/>
          <w:bCs/>
          <w:color w:val="auto"/>
          <w:spacing w:val="0"/>
          <w:sz w:val="24"/>
          <w:szCs w:val="24"/>
          <w:lang w:val="en-US" w:eastAsia="zh-CN"/>
        </w:rPr>
      </w:pPr>
      <w:bookmarkStart w:id="168" w:name="_Toc31787"/>
      <w:r>
        <w:rPr>
          <w:rFonts w:hint="eastAsia" w:ascii="仿宋" w:hAnsi="仿宋" w:eastAsia="仿宋" w:cs="仿宋"/>
          <w:b/>
          <w:bCs/>
          <w:color w:val="auto"/>
          <w:spacing w:val="0"/>
          <w:sz w:val="24"/>
          <w:szCs w:val="24"/>
          <w:lang w:val="en-US" w:eastAsia="zh-CN"/>
        </w:rPr>
        <w:t>（五）企业信誉要求</w:t>
      </w:r>
      <w:bookmarkEnd w:id="168"/>
    </w:p>
    <w:p w14:paraId="3B59A96B">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both"/>
        <w:textAlignment w:val="auto"/>
        <w:outlineLvl w:val="9"/>
        <w:rPr>
          <w:rFonts w:hint="eastAsia" w:ascii="仿宋" w:hAnsi="仿宋" w:eastAsia="仿宋" w:cs="仿宋"/>
          <w:b/>
          <w:bCs/>
          <w:color w:val="auto"/>
          <w:spacing w:val="0"/>
          <w:sz w:val="24"/>
          <w:szCs w:val="24"/>
          <w:lang w:val="en-US" w:eastAsia="zh-CN"/>
        </w:rPr>
      </w:pPr>
    </w:p>
    <w:p w14:paraId="2CD18664">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both"/>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注：投标人应根据投标人须知第3.5.5项的要求附相关证明材料及签署《无重大违法记录声明书》。</w:t>
      </w:r>
    </w:p>
    <w:p w14:paraId="52E8041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56E95285">
      <w:pPr>
        <w:pStyle w:val="34"/>
        <w:jc w:val="center"/>
        <w:rPr>
          <w:rFonts w:hint="eastAsia" w:ascii="仿宋" w:hAnsi="仿宋" w:eastAsia="仿宋" w:cs="仿宋"/>
          <w:b/>
          <w:bCs/>
          <w:color w:val="auto"/>
          <w:spacing w:val="0"/>
          <w:kern w:val="0"/>
          <w:sz w:val="21"/>
          <w:szCs w:val="21"/>
          <w:lang w:val="en-US" w:eastAsia="zh-CN" w:bidi="ar-SA"/>
        </w:rPr>
      </w:pPr>
    </w:p>
    <w:p w14:paraId="7D09801F">
      <w:pPr>
        <w:pStyle w:val="34"/>
        <w:jc w:val="center"/>
        <w:rPr>
          <w:rFonts w:hint="eastAsia" w:ascii="仿宋" w:hAnsi="仿宋" w:eastAsia="仿宋" w:cs="仿宋"/>
          <w:b/>
          <w:bCs/>
          <w:color w:val="auto"/>
          <w:spacing w:val="0"/>
          <w:kern w:val="0"/>
          <w:sz w:val="21"/>
          <w:szCs w:val="21"/>
          <w:lang w:val="en-US" w:eastAsia="zh-CN" w:bidi="ar-SA"/>
        </w:rPr>
      </w:pPr>
      <w:bookmarkStart w:id="169" w:name="_Toc19247"/>
      <w:r>
        <w:rPr>
          <w:rFonts w:hint="eastAsia" w:ascii="仿宋" w:hAnsi="仿宋" w:eastAsia="仿宋" w:cs="仿宋"/>
          <w:b/>
          <w:bCs/>
          <w:color w:val="auto"/>
          <w:spacing w:val="0"/>
          <w:kern w:val="0"/>
          <w:sz w:val="21"/>
          <w:szCs w:val="21"/>
          <w:lang w:val="en-US" w:eastAsia="zh-CN" w:bidi="ar-SA"/>
        </w:rPr>
        <w:t>无重大违法记录声明书</w:t>
      </w:r>
      <w:bookmarkEnd w:id="169"/>
    </w:p>
    <w:p w14:paraId="6F2BB614">
      <w:pPr>
        <w:spacing w:line="460" w:lineRule="exact"/>
        <w:ind w:right="-197" w:rightChars="-73"/>
        <w:rPr>
          <w:rFonts w:hint="eastAsia" w:ascii="仿宋" w:hAnsi="仿宋" w:eastAsia="仿宋" w:cs="仿宋"/>
          <w:b w:val="0"/>
          <w:bCs w:val="0"/>
          <w:color w:val="auto"/>
          <w:spacing w:val="0"/>
          <w:kern w:val="0"/>
          <w:sz w:val="21"/>
          <w:szCs w:val="21"/>
          <w:lang w:val="en-US" w:eastAsia="zh-CN" w:bidi="ar-SA"/>
        </w:rPr>
      </w:pPr>
    </w:p>
    <w:p w14:paraId="64820CFE">
      <w:pPr>
        <w:spacing w:line="360" w:lineRule="auto"/>
        <w:ind w:right="-197" w:rightChars="-73"/>
        <w:rPr>
          <w:rFonts w:hint="eastAsia" w:ascii="仿宋" w:hAnsi="仿宋" w:eastAsia="仿宋" w:cs="仿宋"/>
          <w:b w:val="0"/>
          <w:bCs w:val="0"/>
          <w:color w:val="auto"/>
          <w:spacing w:val="0"/>
          <w:kern w:val="0"/>
          <w:sz w:val="21"/>
          <w:szCs w:val="21"/>
          <w:lang w:val="en-US" w:eastAsia="zh-CN" w:bidi="ar-SA"/>
        </w:rPr>
      </w:pPr>
      <w:r>
        <w:rPr>
          <w:rFonts w:hint="eastAsia" w:ascii="仿宋" w:hAnsi="仿宋" w:eastAsia="仿宋" w:cs="仿宋"/>
          <w:b w:val="0"/>
          <w:bCs w:val="0"/>
          <w:color w:val="auto"/>
          <w:spacing w:val="0"/>
          <w:kern w:val="0"/>
          <w:sz w:val="21"/>
          <w:szCs w:val="21"/>
          <w:lang w:val="en-US" w:eastAsia="zh-CN" w:bidi="ar-SA"/>
        </w:rPr>
        <w:t>库车市阿拉哈格镇人民政府：</w:t>
      </w:r>
    </w:p>
    <w:p w14:paraId="3D7C4F1C">
      <w:pPr>
        <w:spacing w:line="360" w:lineRule="auto"/>
        <w:ind w:firstLine="420" w:firstLineChars="200"/>
        <w:rPr>
          <w:rFonts w:hint="eastAsia" w:ascii="仿宋" w:hAnsi="仿宋" w:eastAsia="仿宋" w:cs="仿宋"/>
          <w:b w:val="0"/>
          <w:bCs w:val="0"/>
          <w:color w:val="auto"/>
          <w:spacing w:val="0"/>
          <w:kern w:val="0"/>
          <w:sz w:val="21"/>
          <w:szCs w:val="21"/>
          <w:lang w:val="en-US" w:eastAsia="zh-CN" w:bidi="ar-SA"/>
        </w:rPr>
      </w:pPr>
    </w:p>
    <w:p w14:paraId="3240408C">
      <w:pPr>
        <w:spacing w:line="360" w:lineRule="auto"/>
        <w:ind w:firstLine="420" w:firstLineChars="200"/>
        <w:rPr>
          <w:rFonts w:hint="eastAsia" w:ascii="仿宋" w:hAnsi="仿宋" w:eastAsia="仿宋" w:cs="仿宋"/>
          <w:b w:val="0"/>
          <w:bCs w:val="0"/>
          <w:color w:val="auto"/>
          <w:spacing w:val="0"/>
          <w:kern w:val="0"/>
          <w:sz w:val="21"/>
          <w:szCs w:val="21"/>
          <w:lang w:val="en-US" w:eastAsia="zh-CN" w:bidi="ar-SA"/>
        </w:rPr>
      </w:pPr>
      <w:r>
        <w:rPr>
          <w:rFonts w:hint="eastAsia" w:ascii="仿宋" w:hAnsi="仿宋" w:eastAsia="仿宋" w:cs="仿宋"/>
          <w:b w:val="0"/>
          <w:bCs w:val="0"/>
          <w:color w:val="auto"/>
          <w:spacing w:val="0"/>
          <w:kern w:val="0"/>
          <w:sz w:val="21"/>
          <w:szCs w:val="21"/>
          <w:lang w:val="en-US" w:eastAsia="zh-CN" w:bidi="ar-SA"/>
        </w:rPr>
        <w:t>我公司参与                          （项目名称、编号）投标，本公司郑重声明，我方参加本项目政府采购活动前三年内无重大违法记录，符合《政府采购法》规定的供应商条件。若贵中心在本项目采购过程中发现我方政府采购活动前三年内有重大违法记录，我公司将无条件退出本项目的投标，并承担因引起的一切后果。我方对此声明负全部法律责任。</w:t>
      </w:r>
    </w:p>
    <w:p w14:paraId="31B3D4DE">
      <w:pPr>
        <w:spacing w:line="360" w:lineRule="auto"/>
        <w:ind w:firstLine="420" w:firstLineChars="200"/>
        <w:rPr>
          <w:rFonts w:hint="eastAsia" w:ascii="仿宋" w:hAnsi="仿宋" w:eastAsia="仿宋" w:cs="仿宋"/>
          <w:b w:val="0"/>
          <w:bCs w:val="0"/>
          <w:color w:val="auto"/>
          <w:spacing w:val="0"/>
          <w:kern w:val="0"/>
          <w:sz w:val="21"/>
          <w:szCs w:val="21"/>
          <w:lang w:val="en-US" w:eastAsia="zh-CN" w:bidi="ar-SA"/>
        </w:rPr>
      </w:pPr>
      <w:r>
        <w:rPr>
          <w:rFonts w:hint="eastAsia" w:ascii="仿宋" w:hAnsi="仿宋" w:eastAsia="仿宋" w:cs="仿宋"/>
          <w:b w:val="0"/>
          <w:bCs w:val="0"/>
          <w:color w:val="auto"/>
          <w:spacing w:val="0"/>
          <w:kern w:val="0"/>
          <w:sz w:val="21"/>
          <w:szCs w:val="21"/>
          <w:lang w:val="en-US" w:eastAsia="zh-CN" w:bidi="ar-SA"/>
        </w:rPr>
        <w:t xml:space="preserve">特此声明  </w:t>
      </w:r>
    </w:p>
    <w:p w14:paraId="0F644461">
      <w:pPr>
        <w:spacing w:line="360" w:lineRule="auto"/>
        <w:ind w:firstLine="420" w:firstLineChars="200"/>
        <w:rPr>
          <w:rFonts w:hint="eastAsia" w:ascii="仿宋" w:hAnsi="仿宋" w:eastAsia="仿宋" w:cs="仿宋"/>
          <w:b w:val="0"/>
          <w:bCs w:val="0"/>
          <w:color w:val="auto"/>
          <w:spacing w:val="0"/>
          <w:kern w:val="0"/>
          <w:sz w:val="21"/>
          <w:szCs w:val="21"/>
          <w:lang w:val="en-US" w:eastAsia="zh-CN" w:bidi="ar-SA"/>
        </w:rPr>
      </w:pPr>
    </w:p>
    <w:p w14:paraId="3167F81E">
      <w:pPr>
        <w:spacing w:line="360" w:lineRule="auto"/>
        <w:ind w:firstLine="420" w:firstLineChars="200"/>
        <w:rPr>
          <w:rFonts w:hint="eastAsia" w:ascii="仿宋" w:hAnsi="仿宋" w:eastAsia="仿宋" w:cs="仿宋"/>
          <w:b w:val="0"/>
          <w:bCs w:val="0"/>
          <w:color w:val="auto"/>
          <w:spacing w:val="0"/>
          <w:kern w:val="0"/>
          <w:sz w:val="21"/>
          <w:szCs w:val="21"/>
          <w:lang w:val="en-US" w:eastAsia="zh-CN" w:bidi="ar-SA"/>
        </w:rPr>
      </w:pPr>
    </w:p>
    <w:p w14:paraId="29A961E0">
      <w:pPr>
        <w:spacing w:line="360" w:lineRule="auto"/>
        <w:jc w:val="left"/>
        <w:rPr>
          <w:rFonts w:hint="eastAsia" w:ascii="仿宋" w:hAnsi="仿宋" w:eastAsia="仿宋" w:cs="仿宋"/>
          <w:b w:val="0"/>
          <w:bCs w:val="0"/>
          <w:color w:val="auto"/>
          <w:spacing w:val="0"/>
          <w:kern w:val="0"/>
          <w:sz w:val="21"/>
          <w:szCs w:val="21"/>
          <w:lang w:val="en-US" w:eastAsia="zh-CN" w:bidi="ar-SA"/>
        </w:rPr>
      </w:pPr>
      <w:r>
        <w:rPr>
          <w:rFonts w:hint="eastAsia" w:ascii="仿宋" w:hAnsi="仿宋" w:eastAsia="仿宋" w:cs="仿宋"/>
          <w:b w:val="0"/>
          <w:bCs w:val="0"/>
          <w:color w:val="auto"/>
          <w:spacing w:val="0"/>
          <w:kern w:val="0"/>
          <w:sz w:val="21"/>
          <w:szCs w:val="21"/>
          <w:lang w:val="en-US" w:eastAsia="zh-CN" w:bidi="ar-SA"/>
        </w:rPr>
        <w:t>声明投标人全称（公章）：</w:t>
      </w:r>
    </w:p>
    <w:p w14:paraId="10D20A6B">
      <w:pPr>
        <w:spacing w:line="360" w:lineRule="auto"/>
        <w:jc w:val="left"/>
        <w:rPr>
          <w:rFonts w:hint="eastAsia" w:ascii="仿宋" w:hAnsi="仿宋" w:eastAsia="仿宋" w:cs="仿宋"/>
          <w:b w:val="0"/>
          <w:bCs w:val="0"/>
          <w:color w:val="auto"/>
          <w:spacing w:val="0"/>
          <w:kern w:val="0"/>
          <w:sz w:val="21"/>
          <w:szCs w:val="21"/>
          <w:lang w:val="en-US" w:eastAsia="zh-CN" w:bidi="ar-SA"/>
        </w:rPr>
      </w:pPr>
      <w:r>
        <w:rPr>
          <w:rFonts w:hint="eastAsia" w:ascii="仿宋" w:hAnsi="仿宋" w:eastAsia="仿宋" w:cs="仿宋"/>
          <w:b w:val="0"/>
          <w:bCs w:val="0"/>
          <w:color w:val="auto"/>
          <w:spacing w:val="0"/>
          <w:kern w:val="0"/>
          <w:sz w:val="21"/>
          <w:szCs w:val="21"/>
          <w:lang w:val="en-US" w:eastAsia="zh-CN" w:bidi="ar-SA"/>
        </w:rPr>
        <w:t>法定代表人或授权代表（签字）：</w:t>
      </w:r>
    </w:p>
    <w:p w14:paraId="3C19F041">
      <w:pPr>
        <w:spacing w:line="360" w:lineRule="auto"/>
        <w:jc w:val="left"/>
        <w:rPr>
          <w:rFonts w:hint="eastAsia" w:ascii="仿宋" w:hAnsi="仿宋" w:eastAsia="仿宋" w:cs="仿宋"/>
          <w:b w:val="0"/>
          <w:bCs w:val="0"/>
          <w:color w:val="auto"/>
          <w:spacing w:val="0"/>
          <w:kern w:val="0"/>
          <w:sz w:val="21"/>
          <w:szCs w:val="21"/>
          <w:lang w:val="en-US" w:eastAsia="zh-CN" w:bidi="ar-SA"/>
        </w:rPr>
      </w:pPr>
      <w:r>
        <w:rPr>
          <w:rFonts w:hint="eastAsia" w:ascii="仿宋" w:hAnsi="仿宋" w:eastAsia="仿宋" w:cs="仿宋"/>
          <w:b w:val="0"/>
          <w:bCs w:val="0"/>
          <w:color w:val="auto"/>
          <w:spacing w:val="0"/>
          <w:kern w:val="0"/>
          <w:sz w:val="21"/>
          <w:szCs w:val="21"/>
          <w:lang w:val="en-US" w:eastAsia="zh-CN" w:bidi="ar-SA"/>
        </w:rPr>
        <w:t xml:space="preserve">日期：  年   月  日  </w:t>
      </w:r>
    </w:p>
    <w:p w14:paraId="2FF40BBE">
      <w:pPr>
        <w:spacing w:line="460" w:lineRule="exact"/>
        <w:rPr>
          <w:rFonts w:hint="eastAsia" w:ascii="仿宋" w:hAnsi="仿宋" w:eastAsia="仿宋" w:cs="仿宋"/>
          <w:b w:val="0"/>
          <w:bCs w:val="0"/>
          <w:color w:val="auto"/>
          <w:spacing w:val="0"/>
          <w:kern w:val="0"/>
          <w:sz w:val="21"/>
          <w:szCs w:val="21"/>
          <w:lang w:val="en-US" w:eastAsia="zh-CN" w:bidi="ar-SA"/>
        </w:rPr>
      </w:pPr>
    </w:p>
    <w:p w14:paraId="0DBABBC4">
      <w:pPr>
        <w:spacing w:line="460" w:lineRule="exact"/>
        <w:rPr>
          <w:rFonts w:hint="eastAsia" w:ascii="仿宋" w:hAnsi="仿宋" w:eastAsia="仿宋" w:cs="仿宋"/>
          <w:b w:val="0"/>
          <w:bCs w:val="0"/>
          <w:color w:val="auto"/>
          <w:spacing w:val="0"/>
          <w:kern w:val="0"/>
          <w:sz w:val="21"/>
          <w:szCs w:val="21"/>
          <w:lang w:val="en-US" w:eastAsia="zh-CN" w:bidi="ar-SA"/>
        </w:rPr>
        <w:sectPr>
          <w:pgSz w:w="11906" w:h="16838"/>
          <w:pgMar w:top="1440" w:right="1800" w:bottom="873" w:left="1800" w:header="851" w:footer="992" w:gutter="0"/>
          <w:pgNumType w:fmt="decimal"/>
          <w:cols w:space="0" w:num="1"/>
          <w:rtlGutter w:val="0"/>
          <w:docGrid w:type="lines" w:linePitch="312" w:charSpace="0"/>
        </w:sectPr>
      </w:pPr>
      <w:r>
        <w:rPr>
          <w:rFonts w:hint="eastAsia" w:ascii="仿宋" w:hAnsi="仿宋" w:eastAsia="仿宋" w:cs="仿宋"/>
          <w:b w:val="0"/>
          <w:bCs w:val="0"/>
          <w:color w:val="auto"/>
          <w:spacing w:val="0"/>
          <w:kern w:val="0"/>
          <w:sz w:val="21"/>
          <w:szCs w:val="21"/>
          <w:lang w:val="en-US" w:eastAsia="zh-CN" w:bidi="ar-SA"/>
        </w:rPr>
        <w:t>附注：▲本声明书格式不得修改。</w:t>
      </w:r>
    </w:p>
    <w:p w14:paraId="40A9D99C">
      <w:pPr>
        <w:pStyle w:val="16"/>
        <w:bidi w:val="0"/>
        <w:rPr>
          <w:rFonts w:hint="eastAsia" w:ascii="仿宋" w:hAnsi="仿宋" w:eastAsia="仿宋" w:cs="仿宋"/>
          <w:color w:val="auto"/>
          <w:lang w:val="en-US" w:eastAsia="zh-CN"/>
        </w:rPr>
      </w:pPr>
    </w:p>
    <w:p w14:paraId="5E37D29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1"/>
        <w:rPr>
          <w:rFonts w:hint="eastAsia" w:ascii="仿宋" w:hAnsi="仿宋" w:eastAsia="仿宋" w:cs="仿宋"/>
          <w:b/>
          <w:bCs/>
          <w:color w:val="auto"/>
          <w:spacing w:val="0"/>
          <w:sz w:val="28"/>
          <w:szCs w:val="28"/>
          <w:lang w:val="en-US" w:eastAsia="zh-CN"/>
        </w:rPr>
      </w:pPr>
      <w:bookmarkStart w:id="170" w:name="_Toc2491"/>
      <w:r>
        <w:rPr>
          <w:rFonts w:hint="eastAsia" w:ascii="仿宋" w:hAnsi="仿宋" w:eastAsia="仿宋" w:cs="仿宋"/>
          <w:b/>
          <w:bCs/>
          <w:color w:val="auto"/>
          <w:spacing w:val="0"/>
          <w:sz w:val="28"/>
          <w:szCs w:val="28"/>
          <w:lang w:val="en-US" w:eastAsia="zh-CN"/>
        </w:rPr>
        <w:t>七、投标货物质量保证资料</w:t>
      </w:r>
      <w:bookmarkEnd w:id="170"/>
    </w:p>
    <w:p w14:paraId="5C72876B">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both"/>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注：1、附具有检验机构检验合格的相关证明材料等资料。</w:t>
      </w:r>
    </w:p>
    <w:p w14:paraId="143911C7">
      <w:pPr>
        <w:keepNext w:val="0"/>
        <w:keepLines w:val="0"/>
        <w:pageBreakBefore w:val="0"/>
        <w:widowControl w:val="0"/>
        <w:numPr>
          <w:ilvl w:val="0"/>
          <w:numId w:val="0"/>
        </w:numPr>
        <w:kinsoku/>
        <w:wordWrap/>
        <w:overflowPunct/>
        <w:topLinePunct w:val="0"/>
        <w:autoSpaceDE/>
        <w:autoSpaceDN/>
        <w:bidi w:val="0"/>
        <w:adjustRightInd/>
        <w:snapToGrid/>
        <w:spacing w:after="63" w:afterLines="20" w:line="240" w:lineRule="auto"/>
        <w:ind w:right="0" w:rightChars="0"/>
        <w:jc w:val="both"/>
        <w:textAlignment w:val="auto"/>
        <w:outlineLvl w:val="9"/>
        <w:rPr>
          <w:rFonts w:hint="eastAsia" w:ascii="仿宋" w:hAnsi="仿宋" w:eastAsia="仿宋" w:cs="仿宋"/>
          <w:b w:val="0"/>
          <w:bCs w:val="0"/>
          <w:color w:val="auto"/>
          <w:spacing w:val="0"/>
          <w:sz w:val="21"/>
          <w:szCs w:val="21"/>
          <w:lang w:val="en-US" w:eastAsia="zh-CN"/>
        </w:rPr>
      </w:pPr>
      <w:r>
        <w:rPr>
          <w:rFonts w:hint="eastAsia" w:ascii="仿宋" w:hAnsi="仿宋" w:eastAsia="仿宋" w:cs="仿宋"/>
          <w:b w:val="0"/>
          <w:bCs w:val="0"/>
          <w:color w:val="auto"/>
          <w:spacing w:val="0"/>
          <w:sz w:val="21"/>
          <w:szCs w:val="21"/>
          <w:lang w:val="en-US" w:eastAsia="zh-CN"/>
        </w:rPr>
        <w:t xml:space="preserve">    2、附隔离检疫场地证明材料。</w:t>
      </w:r>
    </w:p>
    <w:p w14:paraId="28757345">
      <w:pPr>
        <w:pStyle w:val="8"/>
        <w:rPr>
          <w:rFonts w:hint="eastAsia" w:ascii="仿宋" w:hAnsi="仿宋" w:eastAsia="仿宋" w:cs="仿宋"/>
          <w:color w:val="auto"/>
          <w:lang w:val="en-US" w:eastAsia="zh-CN"/>
        </w:rPr>
      </w:pPr>
    </w:p>
    <w:p w14:paraId="69CC158B">
      <w:pPr>
        <w:pStyle w:val="8"/>
        <w:rPr>
          <w:rFonts w:hint="eastAsia" w:ascii="仿宋" w:hAnsi="仿宋" w:eastAsia="仿宋" w:cs="仿宋"/>
          <w:color w:val="auto"/>
          <w:lang w:val="en-US" w:eastAsia="zh-CN"/>
        </w:rPr>
        <w:sectPr>
          <w:pgSz w:w="11906" w:h="16838"/>
          <w:pgMar w:top="1440" w:right="1800" w:bottom="873" w:left="1800" w:header="851" w:footer="992" w:gutter="0"/>
          <w:pgNumType w:fmt="decimal"/>
          <w:cols w:space="0" w:num="1"/>
          <w:rtlGutter w:val="0"/>
          <w:docGrid w:type="lines" w:linePitch="312" w:charSpace="0"/>
        </w:sectPr>
      </w:pPr>
    </w:p>
    <w:p w14:paraId="3B6C45F4">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1"/>
        <w:rPr>
          <w:rFonts w:hint="eastAsia" w:ascii="仿宋" w:hAnsi="仿宋" w:eastAsia="仿宋" w:cs="仿宋"/>
          <w:b/>
          <w:bCs/>
          <w:color w:val="auto"/>
          <w:spacing w:val="0"/>
          <w:sz w:val="28"/>
          <w:szCs w:val="28"/>
          <w:lang w:val="en-US" w:eastAsia="zh-CN"/>
        </w:rPr>
      </w:pPr>
    </w:p>
    <w:p w14:paraId="0180B57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1"/>
        <w:rPr>
          <w:rFonts w:hint="eastAsia" w:ascii="仿宋" w:hAnsi="仿宋" w:eastAsia="仿宋" w:cs="仿宋"/>
          <w:b/>
          <w:bCs/>
          <w:color w:val="auto"/>
          <w:spacing w:val="0"/>
          <w:sz w:val="28"/>
          <w:szCs w:val="28"/>
          <w:lang w:val="en-US" w:eastAsia="zh-CN"/>
        </w:rPr>
      </w:pPr>
      <w:bookmarkStart w:id="171" w:name="_Toc18488"/>
      <w:r>
        <w:rPr>
          <w:rFonts w:hint="eastAsia" w:ascii="仿宋" w:hAnsi="仿宋" w:eastAsia="仿宋" w:cs="仿宋"/>
          <w:b/>
          <w:bCs/>
          <w:color w:val="auto"/>
          <w:spacing w:val="0"/>
          <w:sz w:val="28"/>
          <w:szCs w:val="28"/>
          <w:lang w:val="en-US" w:eastAsia="zh-CN"/>
        </w:rPr>
        <w:t>八、技术文件</w:t>
      </w:r>
      <w:bookmarkEnd w:id="171"/>
    </w:p>
    <w:p w14:paraId="224720A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 xml:space="preserve">技术文件应包括（但不限于）下列内容： </w:t>
      </w:r>
    </w:p>
    <w:p w14:paraId="67F353B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 xml:space="preserve">1 隔离留观评比 </w:t>
      </w:r>
    </w:p>
    <w:p w14:paraId="68D172E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2 实施方案</w:t>
      </w:r>
    </w:p>
    <w:p w14:paraId="334D89D8">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3 饲养方案</w:t>
      </w:r>
    </w:p>
    <w:p w14:paraId="60C197A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4 配送方案</w:t>
      </w:r>
    </w:p>
    <w:p w14:paraId="04F310E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default"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5 售后服务方案</w:t>
      </w:r>
    </w:p>
    <w:p w14:paraId="764D725D">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i w:val="0"/>
          <w:iCs w:val="0"/>
          <w:color w:val="auto"/>
          <w:spacing w:val="0"/>
          <w:sz w:val="21"/>
          <w:szCs w:val="21"/>
          <w:vertAlign w:val="baseline"/>
          <w:lang w:val="en-US" w:eastAsia="zh-CN"/>
        </w:rPr>
      </w:pPr>
      <w:r>
        <w:rPr>
          <w:rFonts w:hint="eastAsia" w:ascii="仿宋" w:hAnsi="仿宋" w:eastAsia="仿宋" w:cs="仿宋"/>
          <w:b w:val="0"/>
          <w:bCs w:val="0"/>
          <w:i w:val="0"/>
          <w:iCs w:val="0"/>
          <w:color w:val="auto"/>
          <w:spacing w:val="0"/>
          <w:sz w:val="21"/>
          <w:szCs w:val="21"/>
          <w:vertAlign w:val="baseline"/>
          <w:lang w:val="en-US" w:eastAsia="zh-CN"/>
        </w:rPr>
        <w:t>6 供应商认为需要说明的其他部分。</w:t>
      </w:r>
    </w:p>
    <w:p w14:paraId="65057A41">
      <w:pPr>
        <w:spacing w:line="440" w:lineRule="exact"/>
        <w:ind w:firstLine="54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上述内容仅供参考，如有不足，请自行补充提供。</w:t>
      </w:r>
    </w:p>
    <w:p w14:paraId="6040F6B8">
      <w:pPr>
        <w:pStyle w:val="15"/>
        <w:bidi w:val="0"/>
        <w:rPr>
          <w:rFonts w:hint="eastAsia" w:ascii="仿宋" w:hAnsi="仿宋" w:eastAsia="仿宋" w:cs="仿宋"/>
          <w:lang w:val="en-US" w:eastAsia="zh-CN"/>
        </w:rPr>
      </w:pPr>
    </w:p>
    <w:p w14:paraId="3B1196A6">
      <w:pPr>
        <w:pStyle w:val="15"/>
        <w:bidi w:val="0"/>
        <w:rPr>
          <w:rFonts w:hint="eastAsia" w:ascii="仿宋" w:hAnsi="仿宋" w:eastAsia="仿宋" w:cs="仿宋"/>
          <w:lang w:val="en-US" w:eastAsia="zh-CN"/>
        </w:rPr>
      </w:pPr>
    </w:p>
    <w:p w14:paraId="1417BF83">
      <w:pPr>
        <w:pStyle w:val="15"/>
        <w:bidi w:val="0"/>
        <w:rPr>
          <w:rFonts w:hint="eastAsia" w:ascii="仿宋" w:hAnsi="仿宋" w:eastAsia="仿宋" w:cs="仿宋"/>
          <w:lang w:val="en-US" w:eastAsia="zh-CN"/>
        </w:rPr>
      </w:pPr>
    </w:p>
    <w:p w14:paraId="091413A8">
      <w:pPr>
        <w:pStyle w:val="11"/>
        <w:rPr>
          <w:rFonts w:hint="eastAsia" w:ascii="仿宋" w:hAnsi="仿宋" w:eastAsia="仿宋" w:cs="仿宋"/>
          <w:lang w:val="en-US" w:eastAsia="zh-CN"/>
        </w:rPr>
        <w:sectPr>
          <w:pgSz w:w="11906" w:h="16838"/>
          <w:pgMar w:top="1440" w:right="1800" w:bottom="873" w:left="1800" w:header="851" w:footer="992" w:gutter="0"/>
          <w:pgNumType w:fmt="decimal"/>
          <w:cols w:space="0" w:num="1"/>
          <w:rtlGutter w:val="0"/>
          <w:docGrid w:type="lines" w:linePitch="312" w:charSpace="0"/>
        </w:sectPr>
      </w:pPr>
    </w:p>
    <w:p w14:paraId="55E1327D">
      <w:pPr>
        <w:rPr>
          <w:rFonts w:hint="eastAsia" w:ascii="仿宋" w:hAnsi="仿宋" w:eastAsia="仿宋" w:cs="仿宋"/>
          <w:lang w:val="en-US" w:eastAsia="zh-CN"/>
        </w:rPr>
      </w:pPr>
    </w:p>
    <w:p w14:paraId="0BDFCEA6">
      <w:pPr>
        <w:pStyle w:val="16"/>
        <w:bidi w:val="0"/>
        <w:rPr>
          <w:rFonts w:hint="eastAsia" w:ascii="仿宋" w:hAnsi="仿宋" w:eastAsia="仿宋" w:cs="仿宋"/>
          <w:color w:val="auto"/>
          <w:lang w:val="en-US" w:eastAsia="zh-CN"/>
        </w:rPr>
      </w:pPr>
    </w:p>
    <w:p w14:paraId="3A9865C5">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center"/>
        <w:textAlignment w:val="auto"/>
        <w:outlineLvl w:val="1"/>
        <w:rPr>
          <w:rFonts w:hint="eastAsia" w:ascii="仿宋" w:hAnsi="仿宋" w:eastAsia="仿宋" w:cs="仿宋"/>
          <w:b/>
          <w:bCs/>
          <w:color w:val="auto"/>
          <w:spacing w:val="0"/>
          <w:sz w:val="28"/>
          <w:szCs w:val="28"/>
          <w:lang w:val="en-US" w:eastAsia="zh-CN"/>
        </w:rPr>
      </w:pPr>
      <w:bookmarkStart w:id="172" w:name="_Toc26513"/>
      <w:r>
        <w:rPr>
          <w:rFonts w:hint="eastAsia" w:ascii="仿宋" w:hAnsi="仿宋" w:eastAsia="仿宋" w:cs="仿宋"/>
          <w:b/>
          <w:bCs/>
          <w:color w:val="auto"/>
          <w:spacing w:val="0"/>
          <w:sz w:val="28"/>
          <w:szCs w:val="28"/>
          <w:lang w:val="en-US" w:eastAsia="zh-CN"/>
        </w:rPr>
        <w:t>九、其他资料</w:t>
      </w:r>
      <w:bookmarkEnd w:id="172"/>
    </w:p>
    <w:p w14:paraId="791965EA">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6B3A9FB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r>
        <w:rPr>
          <w:rFonts w:hint="eastAsia" w:ascii="仿宋" w:hAnsi="仿宋" w:eastAsia="仿宋" w:cs="仿宋"/>
          <w:lang w:val="en-US" w:eastAsia="zh-CN"/>
        </w:rPr>
        <w:t>注：投标人认为需要提供的其他证明资料或招标文件未提供格式资料等；</w:t>
      </w:r>
    </w:p>
    <w:p w14:paraId="1FC61372">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4BC69F83">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672C5E66">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605B4829">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pPr>
    </w:p>
    <w:p w14:paraId="252AC6DB">
      <w:pPr>
        <w:keepNext w:val="0"/>
        <w:keepLines w:val="0"/>
        <w:pageBreakBefore w:val="0"/>
        <w:widowControl w:val="0"/>
        <w:numPr>
          <w:ilvl w:val="0"/>
          <w:numId w:val="0"/>
        </w:numPr>
        <w:kinsoku/>
        <w:wordWrap/>
        <w:overflowPunct/>
        <w:topLinePunct w:val="0"/>
        <w:autoSpaceDE/>
        <w:autoSpaceDN/>
        <w:bidi w:val="0"/>
        <w:adjustRightInd/>
        <w:snapToGrid/>
        <w:spacing w:after="126" w:afterLines="40" w:line="240" w:lineRule="auto"/>
        <w:ind w:right="0" w:rightChars="0"/>
        <w:jc w:val="left"/>
        <w:textAlignment w:val="auto"/>
        <w:outlineLvl w:val="9"/>
        <w:rPr>
          <w:rFonts w:hint="eastAsia" w:ascii="仿宋" w:hAnsi="仿宋" w:eastAsia="仿宋" w:cs="仿宋"/>
          <w:b w:val="0"/>
          <w:bCs w:val="0"/>
          <w:color w:val="auto"/>
          <w:spacing w:val="0"/>
          <w:sz w:val="21"/>
          <w:szCs w:val="21"/>
          <w:vertAlign w:val="baseline"/>
          <w:lang w:val="en-US" w:eastAsia="zh-CN"/>
        </w:rPr>
        <w:sectPr>
          <w:pgSz w:w="11906" w:h="16838"/>
          <w:pgMar w:top="1440" w:right="1800" w:bottom="873" w:left="1800" w:header="851" w:footer="992" w:gutter="0"/>
          <w:pgNumType w:fmt="decimal"/>
          <w:cols w:space="0" w:num="1"/>
          <w:rtlGutter w:val="0"/>
          <w:docGrid w:type="lines" w:linePitch="312" w:charSpace="0"/>
        </w:sectPr>
      </w:pPr>
    </w:p>
    <w:p w14:paraId="14B61A05">
      <w:pPr>
        <w:pStyle w:val="2"/>
        <w:keepNext/>
        <w:keepLines/>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sz w:val="21"/>
          <w:szCs w:val="21"/>
          <w:lang w:val="en-US" w:eastAsia="zh-CN"/>
        </w:rPr>
      </w:pPr>
      <w:bookmarkStart w:id="173" w:name="_Toc657"/>
    </w:p>
    <w:bookmarkEnd w:id="173"/>
    <w:p w14:paraId="39B5134F">
      <w:pPr>
        <w:pStyle w:val="2"/>
        <w:bidi w:val="0"/>
        <w:spacing w:before="0" w:after="0" w:line="240" w:lineRule="auto"/>
        <w:jc w:val="center"/>
        <w:rPr>
          <w:rFonts w:hint="eastAsia" w:ascii="仿宋" w:hAnsi="仿宋" w:eastAsia="仿宋" w:cs="仿宋"/>
          <w:color w:val="auto"/>
          <w:sz w:val="21"/>
          <w:szCs w:val="21"/>
          <w:lang w:eastAsia="zh-CN"/>
        </w:rPr>
      </w:pPr>
      <w:bookmarkStart w:id="174" w:name="_Toc29633"/>
      <w:bookmarkStart w:id="175" w:name="_Toc24353"/>
      <w:bookmarkStart w:id="176" w:name="_Toc23946"/>
      <w:r>
        <w:rPr>
          <w:rFonts w:hint="eastAsia" w:ascii="仿宋" w:hAnsi="仿宋" w:eastAsia="仿宋" w:cs="仿宋"/>
          <w:b/>
          <w:bCs/>
          <w:color w:val="auto"/>
          <w:sz w:val="21"/>
          <w:szCs w:val="21"/>
          <w:lang w:eastAsia="zh-CN"/>
        </w:rPr>
        <w:t>中小企业声明函（货物）</w:t>
      </w:r>
      <w:bookmarkEnd w:id="174"/>
      <w:bookmarkEnd w:id="175"/>
      <w:bookmarkEnd w:id="176"/>
    </w:p>
    <w:p w14:paraId="1CE3BECD">
      <w:pPr>
        <w:spacing w:line="360" w:lineRule="auto"/>
        <w:ind w:firstLine="480" w:firstLineChars="200"/>
        <w:rPr>
          <w:rFonts w:hint="eastAsia" w:ascii="仿宋" w:hAnsi="仿宋" w:eastAsia="仿宋" w:cs="仿宋"/>
          <w:color w:val="auto"/>
          <w:sz w:val="21"/>
          <w:szCs w:val="21"/>
          <w:u w:val="none"/>
          <w:lang w:val="en-US" w:eastAsia="zh-CN"/>
        </w:rPr>
      </w:pPr>
      <w:r>
        <w:rPr>
          <w:rFonts w:hint="eastAsia" w:ascii="仿宋" w:hAnsi="仿宋" w:eastAsia="仿宋" w:cs="仿宋"/>
          <w:color w:val="auto"/>
          <w:sz w:val="21"/>
          <w:szCs w:val="21"/>
          <w:lang w:val="en-US" w:eastAsia="zh-CN"/>
        </w:rPr>
        <w:t>本公司（联合体）郑重声明，根据《政府采购促进中小企业发展管理办法》（财库（2020）46号）的规定，本公司（联合体）参加</w:t>
      </w:r>
      <w:r>
        <w:rPr>
          <w:rFonts w:hint="eastAsia" w:ascii="仿宋" w:hAnsi="仿宋" w:eastAsia="仿宋" w:cs="仿宋"/>
          <w:color w:val="auto"/>
          <w:sz w:val="21"/>
          <w:szCs w:val="21"/>
          <w:u w:val="single"/>
          <w:lang w:val="en-US" w:eastAsia="zh-CN"/>
        </w:rPr>
        <w:t xml:space="preserve">                    （采购单位名称）</w:t>
      </w:r>
      <w:r>
        <w:rPr>
          <w:rFonts w:hint="eastAsia" w:ascii="仿宋" w:hAnsi="仿宋" w:eastAsia="仿宋" w:cs="仿宋"/>
          <w:color w:val="auto"/>
          <w:sz w:val="21"/>
          <w:szCs w:val="21"/>
          <w:u w:val="none"/>
          <w:lang w:val="en-US" w:eastAsia="zh-CN"/>
        </w:rPr>
        <w:t>的</w:t>
      </w:r>
      <w:r>
        <w:rPr>
          <w:rFonts w:hint="eastAsia" w:ascii="仿宋" w:hAnsi="仿宋" w:eastAsia="仿宋" w:cs="仿宋"/>
          <w:color w:val="auto"/>
          <w:sz w:val="21"/>
          <w:szCs w:val="21"/>
          <w:u w:val="single"/>
          <w:lang w:val="en-US" w:eastAsia="zh-CN"/>
        </w:rPr>
        <w:t xml:space="preserve">                  （项目名称）</w:t>
      </w:r>
      <w:r>
        <w:rPr>
          <w:rFonts w:hint="eastAsia" w:ascii="仿宋" w:hAnsi="仿宋" w:eastAsia="仿宋" w:cs="仿宋"/>
          <w:color w:val="auto"/>
          <w:sz w:val="21"/>
          <w:szCs w:val="21"/>
          <w:u w:val="none"/>
          <w:lang w:val="en-US" w:eastAsia="zh-CN"/>
        </w:rPr>
        <w:t>采购活动，提供的货物全部由符合政策要求的中小企业制造。相关企业（含联合体中的中小企业、签订分包意向协议的中小企业）的具体情况如下：</w:t>
      </w:r>
    </w:p>
    <w:p w14:paraId="0F982680">
      <w:pPr>
        <w:numPr>
          <w:ilvl w:val="0"/>
          <w:numId w:val="0"/>
        </w:numPr>
        <w:spacing w:line="360" w:lineRule="auto"/>
        <w:ind w:firstLine="480" w:firstLineChars="200"/>
        <w:rPr>
          <w:rFonts w:hint="eastAsia" w:ascii="仿宋" w:hAnsi="仿宋" w:eastAsia="仿宋" w:cs="仿宋"/>
          <w:color w:val="auto"/>
          <w:sz w:val="21"/>
          <w:szCs w:val="21"/>
          <w:u w:val="none"/>
          <w:lang w:val="en-US" w:eastAsia="zh-CN"/>
        </w:rPr>
      </w:pPr>
      <w:r>
        <w:rPr>
          <w:rFonts w:hint="eastAsia" w:ascii="仿宋" w:hAnsi="仿宋" w:eastAsia="仿宋" w:cs="仿宋"/>
          <w:color w:val="auto"/>
          <w:spacing w:val="15"/>
          <w:kern w:val="0"/>
          <w:sz w:val="21"/>
          <w:szCs w:val="21"/>
          <w:lang w:val="en-US" w:eastAsia="zh-CN" w:bidi="ar-SA"/>
        </w:rPr>
        <w:t>1.</w:t>
      </w:r>
      <w:r>
        <w:rPr>
          <w:rFonts w:hint="eastAsia" w:ascii="仿宋" w:hAnsi="仿宋" w:eastAsia="仿宋" w:cs="仿宋"/>
          <w:color w:val="auto"/>
          <w:sz w:val="21"/>
          <w:szCs w:val="21"/>
          <w:u w:val="single"/>
          <w:lang w:val="en-US" w:eastAsia="zh-CN"/>
        </w:rPr>
        <w:t xml:space="preserve">                 （标的名称）</w:t>
      </w:r>
      <w:r>
        <w:rPr>
          <w:rFonts w:hint="eastAsia" w:ascii="仿宋" w:hAnsi="仿宋" w:eastAsia="仿宋" w:cs="仿宋"/>
          <w:color w:val="auto"/>
          <w:sz w:val="21"/>
          <w:szCs w:val="21"/>
          <w:u w:val="none"/>
          <w:lang w:val="en-US" w:eastAsia="zh-CN"/>
        </w:rPr>
        <w:t>，属于</w:t>
      </w:r>
      <w:r>
        <w:rPr>
          <w:rFonts w:hint="eastAsia" w:ascii="仿宋" w:hAnsi="仿宋" w:eastAsia="仿宋" w:cs="仿宋"/>
          <w:color w:val="auto"/>
          <w:sz w:val="21"/>
          <w:szCs w:val="21"/>
          <w:u w:val="single"/>
          <w:lang w:val="en-US" w:eastAsia="zh-CN"/>
        </w:rPr>
        <w:t xml:space="preserve">                 （采购文件中明确的所属行业）行业；</w:t>
      </w:r>
      <w:r>
        <w:rPr>
          <w:rFonts w:hint="eastAsia" w:ascii="仿宋" w:hAnsi="仿宋" w:eastAsia="仿宋" w:cs="仿宋"/>
          <w:color w:val="auto"/>
          <w:sz w:val="21"/>
          <w:szCs w:val="21"/>
          <w:u w:val="none"/>
          <w:lang w:val="en-US" w:eastAsia="zh-CN"/>
        </w:rPr>
        <w:t>制造商为</w:t>
      </w:r>
      <w:r>
        <w:rPr>
          <w:rFonts w:hint="eastAsia" w:ascii="仿宋" w:hAnsi="仿宋" w:eastAsia="仿宋" w:cs="仿宋"/>
          <w:color w:val="auto"/>
          <w:sz w:val="21"/>
          <w:szCs w:val="21"/>
          <w:u w:val="single"/>
          <w:lang w:val="en-US" w:eastAsia="zh-CN"/>
        </w:rPr>
        <w:t xml:space="preserve">                    （企业名称）</w:t>
      </w:r>
      <w:r>
        <w:rPr>
          <w:rFonts w:hint="eastAsia" w:ascii="仿宋" w:hAnsi="仿宋" w:eastAsia="仿宋" w:cs="仿宋"/>
          <w:color w:val="auto"/>
          <w:sz w:val="21"/>
          <w:szCs w:val="21"/>
          <w:u w:val="none"/>
          <w:lang w:val="en-US" w:eastAsia="zh-CN"/>
        </w:rPr>
        <w:t>，从业人员</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u w:val="none"/>
          <w:lang w:val="en-US" w:eastAsia="zh-CN"/>
        </w:rPr>
        <w:t>人，营业收入为</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u w:val="none"/>
          <w:lang w:val="en-US" w:eastAsia="zh-CN"/>
        </w:rPr>
        <w:t>万元，资产总额为</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u w:val="none"/>
          <w:lang w:val="en-US" w:eastAsia="zh-CN"/>
        </w:rPr>
        <w:t>万元，属于</w:t>
      </w:r>
      <w:r>
        <w:rPr>
          <w:rFonts w:hint="eastAsia" w:ascii="仿宋" w:hAnsi="仿宋" w:eastAsia="仿宋" w:cs="仿宋"/>
          <w:color w:val="auto"/>
          <w:sz w:val="21"/>
          <w:szCs w:val="21"/>
          <w:u w:val="single"/>
          <w:lang w:val="en-US" w:eastAsia="zh-CN"/>
        </w:rPr>
        <w:t xml:space="preserve">          （中型企业、小型企业、微型企业）</w:t>
      </w:r>
      <w:r>
        <w:rPr>
          <w:rFonts w:hint="eastAsia" w:ascii="仿宋" w:hAnsi="仿宋" w:eastAsia="仿宋" w:cs="仿宋"/>
          <w:color w:val="auto"/>
          <w:sz w:val="21"/>
          <w:szCs w:val="21"/>
          <w:u w:val="none"/>
          <w:lang w:val="en-US" w:eastAsia="zh-CN"/>
        </w:rPr>
        <w:t>；</w:t>
      </w:r>
    </w:p>
    <w:p w14:paraId="474908A6">
      <w:pPr>
        <w:numPr>
          <w:ilvl w:val="0"/>
          <w:numId w:val="0"/>
        </w:numPr>
        <w:spacing w:line="360" w:lineRule="auto"/>
        <w:ind w:firstLine="480" w:firstLineChars="200"/>
        <w:rPr>
          <w:rFonts w:hint="eastAsia" w:ascii="仿宋" w:hAnsi="仿宋" w:eastAsia="仿宋" w:cs="仿宋"/>
          <w:color w:val="auto"/>
          <w:sz w:val="21"/>
          <w:szCs w:val="21"/>
          <w:u w:val="none"/>
          <w:lang w:val="en-US" w:eastAsia="zh-CN"/>
        </w:rPr>
      </w:pPr>
      <w:r>
        <w:rPr>
          <w:rFonts w:hint="eastAsia" w:ascii="仿宋" w:hAnsi="仿宋" w:eastAsia="仿宋" w:cs="仿宋"/>
          <w:color w:val="auto"/>
          <w:spacing w:val="15"/>
          <w:kern w:val="0"/>
          <w:sz w:val="21"/>
          <w:szCs w:val="21"/>
          <w:lang w:val="en-US" w:eastAsia="zh-CN" w:bidi="ar-SA"/>
        </w:rPr>
        <w:t>2.</w:t>
      </w:r>
      <w:r>
        <w:rPr>
          <w:rFonts w:hint="eastAsia" w:ascii="仿宋" w:hAnsi="仿宋" w:eastAsia="仿宋" w:cs="仿宋"/>
          <w:color w:val="auto"/>
          <w:sz w:val="21"/>
          <w:szCs w:val="21"/>
          <w:u w:val="single"/>
          <w:lang w:val="en-US" w:eastAsia="zh-CN"/>
        </w:rPr>
        <w:t xml:space="preserve">                 （标的名称）</w:t>
      </w:r>
      <w:r>
        <w:rPr>
          <w:rFonts w:hint="eastAsia" w:ascii="仿宋" w:hAnsi="仿宋" w:eastAsia="仿宋" w:cs="仿宋"/>
          <w:color w:val="auto"/>
          <w:sz w:val="21"/>
          <w:szCs w:val="21"/>
          <w:u w:val="none"/>
          <w:lang w:val="en-US" w:eastAsia="zh-CN"/>
        </w:rPr>
        <w:t>，属于</w:t>
      </w:r>
      <w:r>
        <w:rPr>
          <w:rFonts w:hint="eastAsia" w:ascii="仿宋" w:hAnsi="仿宋" w:eastAsia="仿宋" w:cs="仿宋"/>
          <w:color w:val="auto"/>
          <w:sz w:val="21"/>
          <w:szCs w:val="21"/>
          <w:u w:val="single"/>
          <w:lang w:val="en-US" w:eastAsia="zh-CN"/>
        </w:rPr>
        <w:t xml:space="preserve">                 （采购文件中明确的所属行业）行业；</w:t>
      </w:r>
      <w:r>
        <w:rPr>
          <w:rFonts w:hint="eastAsia" w:ascii="仿宋" w:hAnsi="仿宋" w:eastAsia="仿宋" w:cs="仿宋"/>
          <w:color w:val="auto"/>
          <w:sz w:val="21"/>
          <w:szCs w:val="21"/>
          <w:u w:val="none"/>
          <w:lang w:val="en-US" w:eastAsia="zh-CN"/>
        </w:rPr>
        <w:t>制造商为</w:t>
      </w:r>
      <w:r>
        <w:rPr>
          <w:rFonts w:hint="eastAsia" w:ascii="仿宋" w:hAnsi="仿宋" w:eastAsia="仿宋" w:cs="仿宋"/>
          <w:color w:val="auto"/>
          <w:sz w:val="21"/>
          <w:szCs w:val="21"/>
          <w:u w:val="single"/>
          <w:lang w:val="en-US" w:eastAsia="zh-CN"/>
        </w:rPr>
        <w:t xml:space="preserve">                    （企业名称）</w:t>
      </w:r>
      <w:r>
        <w:rPr>
          <w:rFonts w:hint="eastAsia" w:ascii="仿宋" w:hAnsi="仿宋" w:eastAsia="仿宋" w:cs="仿宋"/>
          <w:color w:val="auto"/>
          <w:sz w:val="21"/>
          <w:szCs w:val="21"/>
          <w:u w:val="none"/>
          <w:lang w:val="en-US" w:eastAsia="zh-CN"/>
        </w:rPr>
        <w:t>，从业人员</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u w:val="none"/>
          <w:lang w:val="en-US" w:eastAsia="zh-CN"/>
        </w:rPr>
        <w:t>人，营业收入为</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u w:val="none"/>
          <w:lang w:val="en-US" w:eastAsia="zh-CN"/>
        </w:rPr>
        <w:t>万元，资产总额为</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u w:val="none"/>
          <w:lang w:val="en-US" w:eastAsia="zh-CN"/>
        </w:rPr>
        <w:t>万元，属于</w:t>
      </w:r>
      <w:r>
        <w:rPr>
          <w:rFonts w:hint="eastAsia" w:ascii="仿宋" w:hAnsi="仿宋" w:eastAsia="仿宋" w:cs="仿宋"/>
          <w:color w:val="auto"/>
          <w:sz w:val="21"/>
          <w:szCs w:val="21"/>
          <w:u w:val="single"/>
          <w:lang w:val="en-US" w:eastAsia="zh-CN"/>
        </w:rPr>
        <w:t>（中型企业、小型企业、微型企业）</w:t>
      </w:r>
      <w:r>
        <w:rPr>
          <w:rFonts w:hint="eastAsia" w:ascii="仿宋" w:hAnsi="仿宋" w:eastAsia="仿宋" w:cs="仿宋"/>
          <w:color w:val="auto"/>
          <w:sz w:val="21"/>
          <w:szCs w:val="21"/>
          <w:u w:val="none"/>
          <w:lang w:val="en-US" w:eastAsia="zh-CN"/>
        </w:rPr>
        <w:t>；</w:t>
      </w:r>
    </w:p>
    <w:p w14:paraId="25C74078">
      <w:pPr>
        <w:numPr>
          <w:ilvl w:val="0"/>
          <w:numId w:val="0"/>
        </w:numPr>
        <w:spacing w:line="360" w:lineRule="auto"/>
        <w:ind w:firstLine="480" w:firstLineChars="200"/>
        <w:rPr>
          <w:rFonts w:hint="eastAsia" w:ascii="仿宋" w:hAnsi="仿宋" w:eastAsia="仿宋" w:cs="仿宋"/>
          <w:color w:val="auto"/>
          <w:sz w:val="21"/>
          <w:szCs w:val="21"/>
          <w:u w:val="none"/>
          <w:lang w:val="en-US" w:eastAsia="zh-CN"/>
        </w:rPr>
      </w:pPr>
      <w:r>
        <w:rPr>
          <w:rFonts w:hint="eastAsia" w:ascii="仿宋" w:hAnsi="仿宋" w:eastAsia="仿宋" w:cs="仿宋"/>
          <w:color w:val="auto"/>
          <w:sz w:val="21"/>
          <w:szCs w:val="21"/>
          <w:u w:val="none"/>
          <w:lang w:val="en-US" w:eastAsia="zh-CN"/>
        </w:rPr>
        <w:t>........</w:t>
      </w:r>
    </w:p>
    <w:p w14:paraId="4A4AD205">
      <w:pPr>
        <w:numPr>
          <w:ilvl w:val="0"/>
          <w:numId w:val="0"/>
        </w:numPr>
        <w:spacing w:line="360" w:lineRule="auto"/>
        <w:ind w:firstLine="480" w:firstLineChars="200"/>
        <w:rPr>
          <w:rFonts w:hint="eastAsia" w:ascii="仿宋" w:hAnsi="仿宋" w:eastAsia="仿宋" w:cs="仿宋"/>
          <w:color w:val="auto"/>
          <w:sz w:val="21"/>
          <w:szCs w:val="21"/>
          <w:u w:val="none"/>
          <w:lang w:val="en-US" w:eastAsia="zh-CN"/>
        </w:rPr>
      </w:pPr>
      <w:r>
        <w:rPr>
          <w:rFonts w:hint="eastAsia" w:ascii="仿宋" w:hAnsi="仿宋" w:eastAsia="仿宋" w:cs="仿宋"/>
          <w:color w:val="auto"/>
          <w:sz w:val="21"/>
          <w:szCs w:val="21"/>
          <w:u w:val="none"/>
          <w:lang w:val="en-US" w:eastAsia="zh-CN"/>
        </w:rPr>
        <w:t>以上企业，不属于大企业的分支机构，不存在控股股东为大企业的情形，也不存在于大企业的负责人为同一人的情况。</w:t>
      </w:r>
    </w:p>
    <w:p w14:paraId="36C95DBF">
      <w:pPr>
        <w:numPr>
          <w:ilvl w:val="0"/>
          <w:numId w:val="0"/>
        </w:numPr>
        <w:spacing w:line="360" w:lineRule="auto"/>
        <w:ind w:firstLine="480" w:firstLineChars="200"/>
        <w:rPr>
          <w:rFonts w:hint="eastAsia" w:ascii="仿宋" w:hAnsi="仿宋" w:eastAsia="仿宋" w:cs="仿宋"/>
          <w:color w:val="auto"/>
          <w:sz w:val="21"/>
          <w:szCs w:val="21"/>
          <w:u w:val="none"/>
          <w:lang w:val="en-US" w:eastAsia="zh-CN"/>
        </w:rPr>
      </w:pPr>
      <w:r>
        <w:rPr>
          <w:rFonts w:hint="eastAsia" w:ascii="仿宋" w:hAnsi="仿宋" w:eastAsia="仿宋" w:cs="仿宋"/>
          <w:color w:val="auto"/>
          <w:sz w:val="21"/>
          <w:szCs w:val="21"/>
          <w:u w:val="none"/>
          <w:lang w:val="en-US" w:eastAsia="zh-CN"/>
        </w:rPr>
        <w:t>本企业对上述声明内容的真实性负责。如有虚假，将依法承担相应责任。</w:t>
      </w:r>
    </w:p>
    <w:p w14:paraId="78FBB759">
      <w:pPr>
        <w:numPr>
          <w:ilvl w:val="0"/>
          <w:numId w:val="0"/>
        </w:numPr>
        <w:spacing w:line="360" w:lineRule="auto"/>
        <w:ind w:firstLine="480" w:firstLineChars="200"/>
        <w:rPr>
          <w:rFonts w:hint="eastAsia" w:ascii="仿宋" w:hAnsi="仿宋" w:eastAsia="仿宋" w:cs="仿宋"/>
          <w:color w:val="auto"/>
          <w:sz w:val="21"/>
          <w:szCs w:val="21"/>
          <w:u w:val="none"/>
          <w:lang w:val="en-US" w:eastAsia="zh-CN"/>
        </w:rPr>
      </w:pPr>
    </w:p>
    <w:p w14:paraId="388DFF61">
      <w:pPr>
        <w:numPr>
          <w:ilvl w:val="0"/>
          <w:numId w:val="0"/>
        </w:numPr>
        <w:spacing w:line="360" w:lineRule="auto"/>
        <w:ind w:firstLine="480" w:firstLineChars="200"/>
        <w:rPr>
          <w:rFonts w:hint="eastAsia" w:ascii="仿宋" w:hAnsi="仿宋" w:eastAsia="仿宋" w:cs="仿宋"/>
          <w:color w:val="auto"/>
          <w:sz w:val="21"/>
          <w:szCs w:val="21"/>
          <w:u w:val="none"/>
          <w:lang w:val="en-US" w:eastAsia="zh-CN"/>
        </w:rPr>
      </w:pPr>
    </w:p>
    <w:p w14:paraId="3B9C1607">
      <w:pPr>
        <w:numPr>
          <w:ilvl w:val="0"/>
          <w:numId w:val="0"/>
        </w:numPr>
        <w:spacing w:line="360" w:lineRule="auto"/>
        <w:ind w:firstLine="480" w:firstLineChars="200"/>
        <w:jc w:val="center"/>
        <w:rPr>
          <w:rFonts w:hint="eastAsia" w:ascii="仿宋" w:hAnsi="仿宋" w:eastAsia="仿宋" w:cs="仿宋"/>
          <w:color w:val="auto"/>
          <w:sz w:val="21"/>
          <w:szCs w:val="21"/>
          <w:u w:val="none"/>
          <w:lang w:val="en-US" w:eastAsia="zh-CN"/>
        </w:rPr>
      </w:pPr>
      <w:r>
        <w:rPr>
          <w:rFonts w:hint="eastAsia" w:ascii="仿宋" w:hAnsi="仿宋" w:eastAsia="仿宋" w:cs="仿宋"/>
          <w:color w:val="auto"/>
          <w:sz w:val="21"/>
          <w:szCs w:val="21"/>
          <w:u w:val="none"/>
          <w:lang w:val="en-US" w:eastAsia="zh-CN"/>
        </w:rPr>
        <w:t xml:space="preserve">                企业名称（盖章）：</w:t>
      </w:r>
    </w:p>
    <w:p w14:paraId="5B1117D6">
      <w:pPr>
        <w:numPr>
          <w:ilvl w:val="0"/>
          <w:numId w:val="0"/>
        </w:numPr>
        <w:spacing w:line="360" w:lineRule="auto"/>
        <w:ind w:firstLine="4800" w:firstLineChars="2000"/>
        <w:jc w:val="both"/>
        <w:rPr>
          <w:rFonts w:hint="eastAsia" w:ascii="仿宋" w:hAnsi="仿宋" w:eastAsia="仿宋" w:cs="仿宋"/>
          <w:b/>
          <w:color w:val="auto"/>
          <w:sz w:val="21"/>
          <w:szCs w:val="21"/>
        </w:rPr>
      </w:pPr>
      <w:r>
        <w:rPr>
          <w:rFonts w:hint="eastAsia" w:ascii="仿宋" w:hAnsi="仿宋" w:eastAsia="仿宋" w:cs="仿宋"/>
          <w:color w:val="auto"/>
          <w:sz w:val="21"/>
          <w:szCs w:val="21"/>
          <w:u w:val="none"/>
          <w:lang w:val="en-US" w:eastAsia="zh-CN"/>
        </w:rPr>
        <w:t>日期：</w:t>
      </w:r>
    </w:p>
    <w:p w14:paraId="6F8337EA">
      <w:pPr>
        <w:pStyle w:val="17"/>
        <w:bidi w:val="0"/>
        <w:rPr>
          <w:rFonts w:hint="eastAsia" w:ascii="仿宋" w:hAnsi="仿宋" w:eastAsia="仿宋" w:cs="仿宋"/>
          <w:color w:val="auto"/>
          <w:sz w:val="21"/>
          <w:szCs w:val="21"/>
        </w:rPr>
      </w:pPr>
    </w:p>
    <w:p w14:paraId="7B95BE28">
      <w:pPr>
        <w:keepNext w:val="0"/>
        <w:keepLines w:val="0"/>
        <w:widowControl/>
        <w:suppressLineNumbers w:val="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注：1从业人员、营业收入、资产总额填报上一年度数据，无上一年度数据的新成立企业可不填报。</w:t>
      </w:r>
    </w:p>
    <w:p w14:paraId="1527F013">
      <w:pPr>
        <w:pStyle w:val="17"/>
        <w:numPr>
          <w:ilvl w:val="0"/>
          <w:numId w:val="0"/>
        </w:numPr>
        <w:bidi w:val="0"/>
        <w:spacing w:afterLines="0" w:line="240" w:lineRule="auto"/>
        <w:ind w:left="0" w:leftChars="0" w:firstLine="480" w:firstLineChars="200"/>
        <w:jc w:val="left"/>
        <w:rPr>
          <w:rFonts w:hint="eastAsia" w:ascii="仿宋" w:hAnsi="仿宋" w:eastAsia="仿宋" w:cs="仿宋"/>
          <w:color w:val="auto"/>
          <w:spacing w:val="15"/>
          <w:kern w:val="0"/>
          <w:sz w:val="21"/>
          <w:szCs w:val="21"/>
          <w:lang w:val="en-US" w:eastAsia="zh-CN" w:bidi="ar"/>
        </w:rPr>
      </w:pPr>
      <w:r>
        <w:rPr>
          <w:rFonts w:hint="eastAsia" w:ascii="仿宋" w:hAnsi="仿宋" w:eastAsia="仿宋" w:cs="仿宋"/>
          <w:color w:val="auto"/>
          <w:spacing w:val="15"/>
          <w:kern w:val="0"/>
          <w:sz w:val="21"/>
          <w:szCs w:val="21"/>
          <w:lang w:val="en-US" w:eastAsia="zh-CN" w:bidi="ar"/>
        </w:rPr>
        <w:t>2.投标企业按照新疆维吾尔自治区财政厅《关于落实好政府采购支持中小企业发展的通知》（新财购 〔2023〕22号），明确说明企业类型为中型企业或小型企业或微型企业，不得用中小微企业简单概括，否则，后果自负。</w:t>
      </w:r>
    </w:p>
    <w:p w14:paraId="21822975">
      <w:pPr>
        <w:pStyle w:val="17"/>
        <w:numPr>
          <w:ilvl w:val="0"/>
          <w:numId w:val="0"/>
        </w:numPr>
        <w:bidi w:val="0"/>
        <w:spacing w:afterLines="0" w:line="240" w:lineRule="auto"/>
        <w:ind w:leftChars="200"/>
        <w:jc w:val="left"/>
        <w:rPr>
          <w:rFonts w:hint="eastAsia" w:asciiTheme="minorEastAsia" w:hAnsiTheme="minorEastAsia" w:eastAsiaTheme="minorEastAsia" w:cstheme="minorEastAsia"/>
          <w:color w:val="auto"/>
          <w:spacing w:val="15"/>
          <w:kern w:val="0"/>
          <w:sz w:val="21"/>
          <w:szCs w:val="21"/>
          <w:lang w:val="en-US" w:eastAsia="zh-CN" w:bidi="ar"/>
        </w:rPr>
      </w:pPr>
      <w:r>
        <w:rPr>
          <w:rFonts w:hint="eastAsia" w:ascii="仿宋" w:hAnsi="仿宋" w:eastAsia="仿宋" w:cs="仿宋"/>
          <w:color w:val="auto"/>
          <w:spacing w:val="15"/>
          <w:kern w:val="0"/>
          <w:sz w:val="21"/>
          <w:szCs w:val="21"/>
          <w:lang w:val="en-US" w:eastAsia="zh-CN" w:bidi="ar"/>
        </w:rPr>
        <w:t>3、投标人应按格式真实填写中小企业声明函。</w:t>
      </w:r>
    </w:p>
    <w:p w14:paraId="135FC323">
      <w:pPr>
        <w:pStyle w:val="32"/>
        <w:bidi w:val="0"/>
        <w:rPr>
          <w:rFonts w:hint="default"/>
          <w:lang w:val="en-US" w:eastAsia="zh-CN"/>
        </w:rPr>
      </w:pPr>
    </w:p>
    <w:sectPr>
      <w:pgSz w:w="11907" w:h="16840"/>
      <w:pgMar w:top="1418" w:right="1134" w:bottom="1418" w:left="1134" w:header="720" w:footer="720"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0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Microsoft JhengHei">
    <w:panose1 w:val="020B0604030504040204"/>
    <w:charset w:val="88"/>
    <w:family w:val="swiss"/>
    <w:pitch w:val="default"/>
    <w:sig w:usb0="000002A7" w:usb1="28CF4400" w:usb2="00000016" w:usb3="00000000" w:csb0="00100009" w:csb1="00000000"/>
  </w:font>
  <w:font w:name="Calibri Light">
    <w:panose1 w:val="020F0302020204030204"/>
    <w:charset w:val="00"/>
    <w:family w:val="auto"/>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Wingdings 2">
    <w:panose1 w:val="05020102010507070707"/>
    <w:charset w:val="02"/>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DCA00B">
    <w:pPr>
      <w:pStyle w:val="1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F8FEF7">
                          <w:pPr>
                            <w:pStyle w:val="1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3BF8FEF7">
                    <w:pPr>
                      <w:pStyle w:val="1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631982">
    <w:pPr>
      <w:pStyle w:val="13"/>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08ED4A0">
                          <w:pPr>
                            <w:pStyle w:val="13"/>
                          </w:pPr>
                          <w:r>
                            <w:fldChar w:fldCharType="begin"/>
                          </w:r>
                          <w:r>
                            <w:instrText xml:space="preserve"> PAGE  \* MERGEFORMAT </w:instrText>
                          </w:r>
                          <w:r>
                            <w:fldChar w:fldCharType="separate"/>
                          </w:r>
                          <w:r>
                            <w:t>4</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208ED4A0">
                    <w:pPr>
                      <w:pStyle w:val="13"/>
                    </w:pPr>
                    <w:r>
                      <w:fldChar w:fldCharType="begin"/>
                    </w:r>
                    <w:r>
                      <w:instrText xml:space="preserve"> PAGE  \* MERGEFORMAT </w:instrText>
                    </w:r>
                    <w:r>
                      <w:fldChar w:fldCharType="separate"/>
                    </w:r>
                    <w:r>
                      <w:t>4</w:t>
                    </w:r>
                    <w:r>
                      <w:fldChar w:fldCharType="end"/>
                    </w:r>
                  </w:p>
                </w:txbxContent>
              </v:textbox>
            </v:shape>
          </w:pict>
        </mc:Fallback>
      </mc:AlternateContent>
    </w:r>
  </w:p>
  <w:p w14:paraId="114B05A5">
    <w:pPr>
      <w:pStyle w:val="1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DDECD3BC"/>
    <w:multiLevelType w:val="singleLevel"/>
    <w:tmpl w:val="DDECD3BC"/>
    <w:lvl w:ilvl="0" w:tentative="0">
      <w:start w:val="6"/>
      <w:numFmt w:val="decimal"/>
      <w:suff w:val="space"/>
      <w:lvlText w:val="%1."/>
      <w:lvlJc w:val="left"/>
    </w:lvl>
  </w:abstractNum>
  <w:abstractNum w:abstractNumId="2">
    <w:nsid w:val="DE759F4B"/>
    <w:multiLevelType w:val="singleLevel"/>
    <w:tmpl w:val="DE759F4B"/>
    <w:lvl w:ilvl="0" w:tentative="0">
      <w:start w:val="2"/>
      <w:numFmt w:val="decimal"/>
      <w:suff w:val="space"/>
      <w:lvlText w:val="%1."/>
      <w:lvlJc w:val="left"/>
    </w:lvl>
  </w:abstractNum>
  <w:abstractNum w:abstractNumId="3">
    <w:nsid w:val="DEABE1DB"/>
    <w:multiLevelType w:val="singleLevel"/>
    <w:tmpl w:val="DEABE1DB"/>
    <w:lvl w:ilvl="0" w:tentative="0">
      <w:start w:val="23"/>
      <w:numFmt w:val="decimal"/>
      <w:suff w:val="space"/>
      <w:lvlText w:val="%1."/>
      <w:lvlJc w:val="left"/>
    </w:lvl>
  </w:abstractNum>
  <w:abstractNum w:abstractNumId="4">
    <w:nsid w:val="59E834B7"/>
    <w:multiLevelType w:val="multilevel"/>
    <w:tmpl w:val="59E834B7"/>
    <w:lvl w:ilvl="0" w:tentative="0">
      <w:start w:val="1"/>
      <w:numFmt w:val="decimal"/>
      <w:suff w:val="space"/>
      <w:lvlText w:val="%1"/>
      <w:lvlJc w:val="left"/>
      <w:pPr>
        <w:ind w:left="0" w:leftChars="0" w:firstLine="0"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5">
    <w:nsid w:val="59E836A1"/>
    <w:multiLevelType w:val="singleLevel"/>
    <w:tmpl w:val="59E836A1"/>
    <w:lvl w:ilvl="0" w:tentative="0">
      <w:start w:val="1"/>
      <w:numFmt w:val="decimal"/>
      <w:suff w:val="nothing"/>
      <w:lvlText w:val="（%1）"/>
      <w:lvlJc w:val="left"/>
    </w:lvl>
  </w:abstractNum>
  <w:abstractNum w:abstractNumId="6">
    <w:nsid w:val="59E836BA"/>
    <w:multiLevelType w:val="singleLevel"/>
    <w:tmpl w:val="59E836BA"/>
    <w:lvl w:ilvl="0" w:tentative="0">
      <w:start w:val="1"/>
      <w:numFmt w:val="decimal"/>
      <w:suff w:val="nothing"/>
      <w:lvlText w:val="（%1）"/>
      <w:lvlJc w:val="left"/>
    </w:lvl>
  </w:abstractNum>
  <w:abstractNum w:abstractNumId="7">
    <w:nsid w:val="59E83889"/>
    <w:multiLevelType w:val="singleLevel"/>
    <w:tmpl w:val="59E83889"/>
    <w:lvl w:ilvl="0" w:tentative="0">
      <w:start w:val="1"/>
      <w:numFmt w:val="decimal"/>
      <w:suff w:val="nothing"/>
      <w:lvlText w:val="（%1）"/>
      <w:lvlJc w:val="left"/>
    </w:lvl>
  </w:abstractNum>
  <w:abstractNum w:abstractNumId="8">
    <w:nsid w:val="59E856AA"/>
    <w:multiLevelType w:val="singleLevel"/>
    <w:tmpl w:val="59E856AA"/>
    <w:lvl w:ilvl="0" w:tentative="0">
      <w:start w:val="1"/>
      <w:numFmt w:val="decimal"/>
      <w:suff w:val="nothing"/>
      <w:lvlText w:val="（%1）"/>
      <w:lvlJc w:val="left"/>
    </w:lvl>
  </w:abstractNum>
  <w:abstractNum w:abstractNumId="9">
    <w:nsid w:val="59E85A9C"/>
    <w:multiLevelType w:val="singleLevel"/>
    <w:tmpl w:val="59E85A9C"/>
    <w:lvl w:ilvl="0" w:tentative="0">
      <w:start w:val="1"/>
      <w:numFmt w:val="decimal"/>
      <w:lvlText w:val="(%1)"/>
      <w:lvlJc w:val="left"/>
      <w:pPr>
        <w:tabs>
          <w:tab w:val="left" w:pos="312"/>
        </w:tabs>
      </w:pPr>
    </w:lvl>
  </w:abstractNum>
  <w:abstractNum w:abstractNumId="10">
    <w:nsid w:val="59E85C57"/>
    <w:multiLevelType w:val="singleLevel"/>
    <w:tmpl w:val="59E85C57"/>
    <w:lvl w:ilvl="0" w:tentative="0">
      <w:start w:val="1"/>
      <w:numFmt w:val="decimal"/>
      <w:lvlText w:val="(%1)"/>
      <w:lvlJc w:val="left"/>
      <w:pPr>
        <w:tabs>
          <w:tab w:val="left" w:pos="312"/>
        </w:tabs>
      </w:pPr>
    </w:lvl>
  </w:abstractNum>
  <w:abstractNum w:abstractNumId="11">
    <w:nsid w:val="59E86F2F"/>
    <w:multiLevelType w:val="singleLevel"/>
    <w:tmpl w:val="59E86F2F"/>
    <w:lvl w:ilvl="0" w:tentative="0">
      <w:start w:val="1"/>
      <w:numFmt w:val="decimal"/>
      <w:lvlText w:val="%1."/>
      <w:lvlJc w:val="left"/>
      <w:pPr>
        <w:tabs>
          <w:tab w:val="left" w:pos="312"/>
        </w:tabs>
      </w:pPr>
    </w:lvl>
  </w:abstractNum>
  <w:abstractNum w:abstractNumId="12">
    <w:nsid w:val="59E86FAC"/>
    <w:multiLevelType w:val="singleLevel"/>
    <w:tmpl w:val="59E86FAC"/>
    <w:lvl w:ilvl="0" w:tentative="0">
      <w:start w:val="1"/>
      <w:numFmt w:val="decimal"/>
      <w:suff w:val="nothing"/>
      <w:lvlText w:val="（%1）"/>
      <w:lvlJc w:val="left"/>
    </w:lvl>
  </w:abstractNum>
  <w:abstractNum w:abstractNumId="13">
    <w:nsid w:val="59E86FC9"/>
    <w:multiLevelType w:val="singleLevel"/>
    <w:tmpl w:val="59E86FC9"/>
    <w:lvl w:ilvl="0" w:tentative="0">
      <w:start w:val="1"/>
      <w:numFmt w:val="decimal"/>
      <w:lvlText w:val="(%1)"/>
      <w:lvlJc w:val="left"/>
      <w:pPr>
        <w:tabs>
          <w:tab w:val="left" w:pos="312"/>
        </w:tabs>
      </w:pPr>
    </w:lvl>
  </w:abstractNum>
  <w:abstractNum w:abstractNumId="14">
    <w:nsid w:val="59E8708D"/>
    <w:multiLevelType w:val="singleLevel"/>
    <w:tmpl w:val="59E8708D"/>
    <w:lvl w:ilvl="0" w:tentative="0">
      <w:start w:val="1"/>
      <w:numFmt w:val="decimal"/>
      <w:lvlText w:val="(%1)"/>
      <w:lvlJc w:val="left"/>
      <w:pPr>
        <w:tabs>
          <w:tab w:val="left" w:pos="312"/>
        </w:tabs>
      </w:pPr>
    </w:lvl>
  </w:abstractNum>
  <w:abstractNum w:abstractNumId="15">
    <w:nsid w:val="59E870C0"/>
    <w:multiLevelType w:val="singleLevel"/>
    <w:tmpl w:val="59E870C0"/>
    <w:lvl w:ilvl="0" w:tentative="0">
      <w:start w:val="1"/>
      <w:numFmt w:val="decimal"/>
      <w:lvlText w:val="(%1)"/>
      <w:lvlJc w:val="left"/>
      <w:pPr>
        <w:tabs>
          <w:tab w:val="left" w:pos="312"/>
        </w:tabs>
      </w:pPr>
    </w:lvl>
  </w:abstractNum>
  <w:abstractNum w:abstractNumId="16">
    <w:nsid w:val="59E870EF"/>
    <w:multiLevelType w:val="singleLevel"/>
    <w:tmpl w:val="59E870EF"/>
    <w:lvl w:ilvl="0" w:tentative="0">
      <w:start w:val="1"/>
      <w:numFmt w:val="decimal"/>
      <w:lvlText w:val="(%1)"/>
      <w:lvlJc w:val="left"/>
      <w:pPr>
        <w:tabs>
          <w:tab w:val="left" w:pos="312"/>
        </w:tabs>
      </w:pPr>
    </w:lvl>
  </w:abstractNum>
  <w:abstractNum w:abstractNumId="17">
    <w:nsid w:val="59E963D6"/>
    <w:multiLevelType w:val="singleLevel"/>
    <w:tmpl w:val="59E963D6"/>
    <w:lvl w:ilvl="0" w:tentative="0">
      <w:start w:val="5"/>
      <w:numFmt w:val="chineseCounting"/>
      <w:suff w:val="space"/>
      <w:lvlText w:val="第%1章"/>
      <w:lvlJc w:val="left"/>
    </w:lvl>
  </w:abstractNum>
  <w:abstractNum w:abstractNumId="18">
    <w:nsid w:val="59E96886"/>
    <w:multiLevelType w:val="singleLevel"/>
    <w:tmpl w:val="59E96886"/>
    <w:lvl w:ilvl="0" w:tentative="0">
      <w:start w:val="1"/>
      <w:numFmt w:val="decimal"/>
      <w:suff w:val="nothing"/>
      <w:lvlText w:val="%1．"/>
      <w:lvlJc w:val="left"/>
    </w:lvl>
  </w:abstractNum>
  <w:abstractNum w:abstractNumId="19">
    <w:nsid w:val="59E968E6"/>
    <w:multiLevelType w:val="singleLevel"/>
    <w:tmpl w:val="59E968E6"/>
    <w:lvl w:ilvl="0" w:tentative="0">
      <w:start w:val="1"/>
      <w:numFmt w:val="decimal"/>
      <w:lvlText w:val="(%1)"/>
      <w:lvlJc w:val="left"/>
      <w:pPr>
        <w:tabs>
          <w:tab w:val="left" w:pos="312"/>
        </w:tabs>
      </w:pPr>
    </w:lvl>
  </w:abstractNum>
  <w:abstractNum w:abstractNumId="20">
    <w:nsid w:val="59E97100"/>
    <w:multiLevelType w:val="singleLevel"/>
    <w:tmpl w:val="59E97100"/>
    <w:lvl w:ilvl="0" w:tentative="0">
      <w:start w:val="4"/>
      <w:numFmt w:val="chineseCounting"/>
      <w:suff w:val="nothing"/>
      <w:lvlText w:val="%1、"/>
      <w:lvlJc w:val="left"/>
    </w:lvl>
  </w:abstractNum>
  <w:abstractNum w:abstractNumId="21">
    <w:nsid w:val="59E9724D"/>
    <w:multiLevelType w:val="singleLevel"/>
    <w:tmpl w:val="59E9724D"/>
    <w:lvl w:ilvl="0" w:tentative="0">
      <w:start w:val="1"/>
      <w:numFmt w:val="chineseCounting"/>
      <w:suff w:val="nothing"/>
      <w:lvlText w:val="（%1）"/>
      <w:lvlJc w:val="left"/>
    </w:lvl>
  </w:abstractNum>
  <w:abstractNum w:abstractNumId="22">
    <w:nsid w:val="59EEFA64"/>
    <w:multiLevelType w:val="singleLevel"/>
    <w:tmpl w:val="59EEFA64"/>
    <w:lvl w:ilvl="0" w:tentative="0">
      <w:start w:val="1"/>
      <w:numFmt w:val="decimal"/>
      <w:lvlText w:val="(%1)"/>
      <w:lvlJc w:val="left"/>
      <w:pPr>
        <w:tabs>
          <w:tab w:val="left" w:pos="312"/>
        </w:tabs>
      </w:pPr>
    </w:lvl>
  </w:abstractNum>
  <w:abstractNum w:abstractNumId="23">
    <w:nsid w:val="59EEFC7D"/>
    <w:multiLevelType w:val="singleLevel"/>
    <w:tmpl w:val="59EEFC7D"/>
    <w:lvl w:ilvl="0" w:tentative="0">
      <w:start w:val="2"/>
      <w:numFmt w:val="decimal"/>
      <w:lvlText w:val="(%1)"/>
      <w:lvlJc w:val="left"/>
      <w:pPr>
        <w:tabs>
          <w:tab w:val="left" w:pos="312"/>
        </w:tabs>
      </w:pPr>
    </w:lvl>
  </w:abstractNum>
  <w:abstractNum w:abstractNumId="24">
    <w:nsid w:val="59F00A86"/>
    <w:multiLevelType w:val="singleLevel"/>
    <w:tmpl w:val="59F00A86"/>
    <w:lvl w:ilvl="0" w:tentative="0">
      <w:start w:val="3"/>
      <w:numFmt w:val="decimal"/>
      <w:lvlText w:val="%1."/>
      <w:lvlJc w:val="left"/>
      <w:pPr>
        <w:tabs>
          <w:tab w:val="left" w:pos="312"/>
        </w:tabs>
      </w:pPr>
    </w:lvl>
  </w:abstractNum>
  <w:abstractNum w:abstractNumId="25">
    <w:nsid w:val="59F01253"/>
    <w:multiLevelType w:val="singleLevel"/>
    <w:tmpl w:val="59F01253"/>
    <w:lvl w:ilvl="0" w:tentative="0">
      <w:start w:val="1"/>
      <w:numFmt w:val="decimal"/>
      <w:suff w:val="nothing"/>
      <w:lvlText w:val="%1．"/>
      <w:lvlJc w:val="left"/>
    </w:lvl>
  </w:abstractNum>
  <w:num w:numId="1">
    <w:abstractNumId w:val="4"/>
  </w:num>
  <w:num w:numId="2">
    <w:abstractNumId w:val="5"/>
  </w:num>
  <w:num w:numId="3">
    <w:abstractNumId w:val="6"/>
  </w:num>
  <w:num w:numId="4">
    <w:abstractNumId w:val="7"/>
  </w:num>
  <w:num w:numId="5">
    <w:abstractNumId w:val="8"/>
  </w:num>
  <w:num w:numId="6">
    <w:abstractNumId w:val="22"/>
  </w:num>
  <w:num w:numId="7">
    <w:abstractNumId w:val="23"/>
  </w:num>
  <w:num w:numId="8">
    <w:abstractNumId w:val="9"/>
  </w:num>
  <w:num w:numId="9">
    <w:abstractNumId w:val="10"/>
  </w:num>
  <w:num w:numId="10">
    <w:abstractNumId w:val="11"/>
  </w:num>
  <w:num w:numId="11">
    <w:abstractNumId w:val="12"/>
  </w:num>
  <w:num w:numId="12">
    <w:abstractNumId w:val="13"/>
  </w:num>
  <w:num w:numId="13">
    <w:abstractNumId w:val="14"/>
  </w:num>
  <w:num w:numId="14">
    <w:abstractNumId w:val="15"/>
  </w:num>
  <w:num w:numId="15">
    <w:abstractNumId w:val="16"/>
  </w:num>
  <w:num w:numId="16">
    <w:abstractNumId w:val="2"/>
  </w:num>
  <w:num w:numId="17">
    <w:abstractNumId w:val="1"/>
  </w:num>
  <w:num w:numId="18">
    <w:abstractNumId w:val="0"/>
  </w:num>
  <w:num w:numId="19">
    <w:abstractNumId w:val="3"/>
  </w:num>
  <w:num w:numId="20">
    <w:abstractNumId w:val="17"/>
  </w:num>
  <w:num w:numId="21">
    <w:abstractNumId w:val="18"/>
  </w:num>
  <w:num w:numId="22">
    <w:abstractNumId w:val="24"/>
  </w:num>
  <w:num w:numId="23">
    <w:abstractNumId w:val="19"/>
  </w:num>
  <w:num w:numId="24">
    <w:abstractNumId w:val="20"/>
  </w:num>
  <w:num w:numId="25">
    <w:abstractNumId w:val="21"/>
  </w:num>
  <w:num w:numId="26">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92859DB"/>
    <w:rsid w:val="00321419"/>
    <w:rsid w:val="003532FE"/>
    <w:rsid w:val="00410096"/>
    <w:rsid w:val="005B002B"/>
    <w:rsid w:val="00636A0E"/>
    <w:rsid w:val="007D42C2"/>
    <w:rsid w:val="00844285"/>
    <w:rsid w:val="008A1EED"/>
    <w:rsid w:val="00A344BC"/>
    <w:rsid w:val="00A346D0"/>
    <w:rsid w:val="011B40BF"/>
    <w:rsid w:val="01343672"/>
    <w:rsid w:val="013717F4"/>
    <w:rsid w:val="01371A06"/>
    <w:rsid w:val="013A48AE"/>
    <w:rsid w:val="013B0349"/>
    <w:rsid w:val="013D43AA"/>
    <w:rsid w:val="01573029"/>
    <w:rsid w:val="018A7679"/>
    <w:rsid w:val="018E2243"/>
    <w:rsid w:val="019415B1"/>
    <w:rsid w:val="01E2606B"/>
    <w:rsid w:val="01F372FD"/>
    <w:rsid w:val="021D4748"/>
    <w:rsid w:val="02203BC2"/>
    <w:rsid w:val="02311696"/>
    <w:rsid w:val="02366010"/>
    <w:rsid w:val="024C374F"/>
    <w:rsid w:val="02837536"/>
    <w:rsid w:val="02890615"/>
    <w:rsid w:val="028E4F47"/>
    <w:rsid w:val="028F40CC"/>
    <w:rsid w:val="02953056"/>
    <w:rsid w:val="02985DC6"/>
    <w:rsid w:val="02B93844"/>
    <w:rsid w:val="02E82D31"/>
    <w:rsid w:val="03093762"/>
    <w:rsid w:val="031348EE"/>
    <w:rsid w:val="032D4957"/>
    <w:rsid w:val="033272EC"/>
    <w:rsid w:val="0344764C"/>
    <w:rsid w:val="0385459C"/>
    <w:rsid w:val="03C07382"/>
    <w:rsid w:val="03E2354E"/>
    <w:rsid w:val="03E6188F"/>
    <w:rsid w:val="03EE0087"/>
    <w:rsid w:val="041B1A47"/>
    <w:rsid w:val="0428019F"/>
    <w:rsid w:val="04702B56"/>
    <w:rsid w:val="04813131"/>
    <w:rsid w:val="04875963"/>
    <w:rsid w:val="049E20B1"/>
    <w:rsid w:val="04D40428"/>
    <w:rsid w:val="04E56FB8"/>
    <w:rsid w:val="04E60431"/>
    <w:rsid w:val="04F33621"/>
    <w:rsid w:val="051F3D58"/>
    <w:rsid w:val="053911A0"/>
    <w:rsid w:val="05444283"/>
    <w:rsid w:val="05473EFB"/>
    <w:rsid w:val="054933A7"/>
    <w:rsid w:val="057B448E"/>
    <w:rsid w:val="058C4348"/>
    <w:rsid w:val="05AA12FB"/>
    <w:rsid w:val="05BE3D95"/>
    <w:rsid w:val="05C9264E"/>
    <w:rsid w:val="05CC5EB9"/>
    <w:rsid w:val="05CC674E"/>
    <w:rsid w:val="05E97064"/>
    <w:rsid w:val="06642E5C"/>
    <w:rsid w:val="066C1251"/>
    <w:rsid w:val="06776913"/>
    <w:rsid w:val="067A5488"/>
    <w:rsid w:val="068D5082"/>
    <w:rsid w:val="069934DC"/>
    <w:rsid w:val="06E17D3B"/>
    <w:rsid w:val="070544FC"/>
    <w:rsid w:val="071F4F94"/>
    <w:rsid w:val="073F7CCC"/>
    <w:rsid w:val="074F6047"/>
    <w:rsid w:val="077D6FCE"/>
    <w:rsid w:val="077F6D95"/>
    <w:rsid w:val="07815E7C"/>
    <w:rsid w:val="0782519E"/>
    <w:rsid w:val="07DE4149"/>
    <w:rsid w:val="07E74DDB"/>
    <w:rsid w:val="07F20103"/>
    <w:rsid w:val="07F35155"/>
    <w:rsid w:val="080C19EC"/>
    <w:rsid w:val="082E4AB7"/>
    <w:rsid w:val="08591B53"/>
    <w:rsid w:val="08622D4C"/>
    <w:rsid w:val="089B1DF9"/>
    <w:rsid w:val="08A2799E"/>
    <w:rsid w:val="08A5259E"/>
    <w:rsid w:val="08AD24B1"/>
    <w:rsid w:val="08E572A7"/>
    <w:rsid w:val="08F60A2C"/>
    <w:rsid w:val="090C4E18"/>
    <w:rsid w:val="092316C3"/>
    <w:rsid w:val="0944513C"/>
    <w:rsid w:val="095C4D70"/>
    <w:rsid w:val="09610F4E"/>
    <w:rsid w:val="09A30DEC"/>
    <w:rsid w:val="09B167B8"/>
    <w:rsid w:val="0A1A6D1E"/>
    <w:rsid w:val="0A234543"/>
    <w:rsid w:val="0A3203C0"/>
    <w:rsid w:val="0A324452"/>
    <w:rsid w:val="0A39537C"/>
    <w:rsid w:val="0A6A79AC"/>
    <w:rsid w:val="0A730A09"/>
    <w:rsid w:val="0AAC68B2"/>
    <w:rsid w:val="0AB27DCA"/>
    <w:rsid w:val="0ADA3C18"/>
    <w:rsid w:val="0AE4524B"/>
    <w:rsid w:val="0AE64039"/>
    <w:rsid w:val="0B2D499E"/>
    <w:rsid w:val="0B304DF5"/>
    <w:rsid w:val="0B40599B"/>
    <w:rsid w:val="0B5F59C3"/>
    <w:rsid w:val="0B606ADA"/>
    <w:rsid w:val="0B652CC2"/>
    <w:rsid w:val="0B894E8B"/>
    <w:rsid w:val="0BB069C8"/>
    <w:rsid w:val="0BBE117F"/>
    <w:rsid w:val="0BC16961"/>
    <w:rsid w:val="0C5A3572"/>
    <w:rsid w:val="0C690EAE"/>
    <w:rsid w:val="0C6A0146"/>
    <w:rsid w:val="0C7157DE"/>
    <w:rsid w:val="0C937C80"/>
    <w:rsid w:val="0C9535C9"/>
    <w:rsid w:val="0CD7018B"/>
    <w:rsid w:val="0CEC073E"/>
    <w:rsid w:val="0CEE540F"/>
    <w:rsid w:val="0D0402E6"/>
    <w:rsid w:val="0D110C4F"/>
    <w:rsid w:val="0D195E07"/>
    <w:rsid w:val="0D2C2EE1"/>
    <w:rsid w:val="0D4C1D6D"/>
    <w:rsid w:val="0D55746C"/>
    <w:rsid w:val="0D7D5C1D"/>
    <w:rsid w:val="0D8C4BF5"/>
    <w:rsid w:val="0DA47E34"/>
    <w:rsid w:val="0DB71146"/>
    <w:rsid w:val="0DE93473"/>
    <w:rsid w:val="0E0D4CDE"/>
    <w:rsid w:val="0E145FBB"/>
    <w:rsid w:val="0E4368CE"/>
    <w:rsid w:val="0E8F2F01"/>
    <w:rsid w:val="0EA1768F"/>
    <w:rsid w:val="0EC629D9"/>
    <w:rsid w:val="0EE908AB"/>
    <w:rsid w:val="0F081BD7"/>
    <w:rsid w:val="0F1848A6"/>
    <w:rsid w:val="0F1D7A9B"/>
    <w:rsid w:val="0F355D4D"/>
    <w:rsid w:val="0F3737FB"/>
    <w:rsid w:val="0F41571F"/>
    <w:rsid w:val="0F480F6B"/>
    <w:rsid w:val="0F7C710E"/>
    <w:rsid w:val="0F81636A"/>
    <w:rsid w:val="0FA3639E"/>
    <w:rsid w:val="0FB3423F"/>
    <w:rsid w:val="0FBB67D4"/>
    <w:rsid w:val="0FBC5AEA"/>
    <w:rsid w:val="0FC230F2"/>
    <w:rsid w:val="0FD47228"/>
    <w:rsid w:val="0FD676CA"/>
    <w:rsid w:val="1044603F"/>
    <w:rsid w:val="106310DC"/>
    <w:rsid w:val="107061C3"/>
    <w:rsid w:val="108D4D01"/>
    <w:rsid w:val="109D1177"/>
    <w:rsid w:val="10E50980"/>
    <w:rsid w:val="10E66E93"/>
    <w:rsid w:val="10F06A18"/>
    <w:rsid w:val="10F13873"/>
    <w:rsid w:val="1107173B"/>
    <w:rsid w:val="11252D20"/>
    <w:rsid w:val="11405910"/>
    <w:rsid w:val="11454CCF"/>
    <w:rsid w:val="1149124D"/>
    <w:rsid w:val="114B3613"/>
    <w:rsid w:val="11591C35"/>
    <w:rsid w:val="1169195C"/>
    <w:rsid w:val="1171572B"/>
    <w:rsid w:val="11983034"/>
    <w:rsid w:val="11EB669A"/>
    <w:rsid w:val="11FE4945"/>
    <w:rsid w:val="12085567"/>
    <w:rsid w:val="121652BA"/>
    <w:rsid w:val="121F7F1E"/>
    <w:rsid w:val="1220021C"/>
    <w:rsid w:val="123C2D64"/>
    <w:rsid w:val="123F5735"/>
    <w:rsid w:val="124531B1"/>
    <w:rsid w:val="12585EB8"/>
    <w:rsid w:val="12676E84"/>
    <w:rsid w:val="12793C4B"/>
    <w:rsid w:val="12D86518"/>
    <w:rsid w:val="13020B9E"/>
    <w:rsid w:val="13180164"/>
    <w:rsid w:val="13352713"/>
    <w:rsid w:val="134753CA"/>
    <w:rsid w:val="13524CC4"/>
    <w:rsid w:val="137D75F9"/>
    <w:rsid w:val="13857CA0"/>
    <w:rsid w:val="138E15E2"/>
    <w:rsid w:val="13A805AF"/>
    <w:rsid w:val="13CB4669"/>
    <w:rsid w:val="13D07777"/>
    <w:rsid w:val="13FA4B00"/>
    <w:rsid w:val="142A74FF"/>
    <w:rsid w:val="143C3002"/>
    <w:rsid w:val="144E2C77"/>
    <w:rsid w:val="146C2EB6"/>
    <w:rsid w:val="147600E3"/>
    <w:rsid w:val="14A64C87"/>
    <w:rsid w:val="14B03EEA"/>
    <w:rsid w:val="14C63040"/>
    <w:rsid w:val="14CB75A7"/>
    <w:rsid w:val="14D60870"/>
    <w:rsid w:val="15170DCC"/>
    <w:rsid w:val="15273705"/>
    <w:rsid w:val="153175C1"/>
    <w:rsid w:val="15586B86"/>
    <w:rsid w:val="157A4292"/>
    <w:rsid w:val="158531B2"/>
    <w:rsid w:val="158D2192"/>
    <w:rsid w:val="15994FAE"/>
    <w:rsid w:val="15AE46C5"/>
    <w:rsid w:val="15B17A69"/>
    <w:rsid w:val="162428A5"/>
    <w:rsid w:val="162A4A48"/>
    <w:rsid w:val="16361EDA"/>
    <w:rsid w:val="165C12CC"/>
    <w:rsid w:val="16603685"/>
    <w:rsid w:val="16633E86"/>
    <w:rsid w:val="167522F5"/>
    <w:rsid w:val="169279EF"/>
    <w:rsid w:val="169C2B2C"/>
    <w:rsid w:val="16EA0B20"/>
    <w:rsid w:val="17373D48"/>
    <w:rsid w:val="173C27EA"/>
    <w:rsid w:val="179A0DBE"/>
    <w:rsid w:val="179F694D"/>
    <w:rsid w:val="17A503E2"/>
    <w:rsid w:val="17AB5BBA"/>
    <w:rsid w:val="17DA45E3"/>
    <w:rsid w:val="17DD454F"/>
    <w:rsid w:val="17E43C21"/>
    <w:rsid w:val="17E9728E"/>
    <w:rsid w:val="17EC6CBA"/>
    <w:rsid w:val="17F334F1"/>
    <w:rsid w:val="17F67560"/>
    <w:rsid w:val="18072E4B"/>
    <w:rsid w:val="1814425F"/>
    <w:rsid w:val="18222BBA"/>
    <w:rsid w:val="183B1275"/>
    <w:rsid w:val="184111E5"/>
    <w:rsid w:val="18597EE5"/>
    <w:rsid w:val="187C751F"/>
    <w:rsid w:val="189A59A5"/>
    <w:rsid w:val="18DC611F"/>
    <w:rsid w:val="18FB7B8C"/>
    <w:rsid w:val="191420E3"/>
    <w:rsid w:val="193D0A05"/>
    <w:rsid w:val="195A4494"/>
    <w:rsid w:val="19743396"/>
    <w:rsid w:val="19781423"/>
    <w:rsid w:val="197B5744"/>
    <w:rsid w:val="19872DFF"/>
    <w:rsid w:val="198A434F"/>
    <w:rsid w:val="199649B5"/>
    <w:rsid w:val="19A11E23"/>
    <w:rsid w:val="19B64A83"/>
    <w:rsid w:val="1A281E6D"/>
    <w:rsid w:val="1A5C79F2"/>
    <w:rsid w:val="1A7D7AFA"/>
    <w:rsid w:val="1A8B3005"/>
    <w:rsid w:val="1A9C7D13"/>
    <w:rsid w:val="1AB01AA7"/>
    <w:rsid w:val="1AD105DB"/>
    <w:rsid w:val="1AE856E5"/>
    <w:rsid w:val="1B007A9E"/>
    <w:rsid w:val="1B19588A"/>
    <w:rsid w:val="1B4E3977"/>
    <w:rsid w:val="1B4F2F31"/>
    <w:rsid w:val="1B5E1503"/>
    <w:rsid w:val="1B6A2DC4"/>
    <w:rsid w:val="1B856612"/>
    <w:rsid w:val="1B8B2ECB"/>
    <w:rsid w:val="1B8C6CB2"/>
    <w:rsid w:val="1BB30E0B"/>
    <w:rsid w:val="1BCA49E9"/>
    <w:rsid w:val="1BCC030B"/>
    <w:rsid w:val="1BD6352A"/>
    <w:rsid w:val="1C0321BA"/>
    <w:rsid w:val="1C4C7D6C"/>
    <w:rsid w:val="1C505E2D"/>
    <w:rsid w:val="1C5823F6"/>
    <w:rsid w:val="1C9254AB"/>
    <w:rsid w:val="1CAA2CED"/>
    <w:rsid w:val="1CC97E0E"/>
    <w:rsid w:val="1CDD5AAF"/>
    <w:rsid w:val="1CE1632C"/>
    <w:rsid w:val="1D1D540D"/>
    <w:rsid w:val="1D2C137B"/>
    <w:rsid w:val="1D4305D3"/>
    <w:rsid w:val="1D65745A"/>
    <w:rsid w:val="1D8A79A4"/>
    <w:rsid w:val="1DA5166B"/>
    <w:rsid w:val="1DBC3FE8"/>
    <w:rsid w:val="1DC91E80"/>
    <w:rsid w:val="1DE1107D"/>
    <w:rsid w:val="1DE57CB9"/>
    <w:rsid w:val="1DE961E6"/>
    <w:rsid w:val="1E15061C"/>
    <w:rsid w:val="1E4F7BB4"/>
    <w:rsid w:val="1E5479C6"/>
    <w:rsid w:val="1E777A39"/>
    <w:rsid w:val="1EB8757E"/>
    <w:rsid w:val="1EC11A7E"/>
    <w:rsid w:val="1EC304F7"/>
    <w:rsid w:val="1EDB3AC4"/>
    <w:rsid w:val="1EE461C3"/>
    <w:rsid w:val="1EFF4DAB"/>
    <w:rsid w:val="1F370A24"/>
    <w:rsid w:val="1F3B69A7"/>
    <w:rsid w:val="1F4A6FB2"/>
    <w:rsid w:val="1F4B7FF0"/>
    <w:rsid w:val="1F555D29"/>
    <w:rsid w:val="1F5C3D19"/>
    <w:rsid w:val="1F86727A"/>
    <w:rsid w:val="1FB651F8"/>
    <w:rsid w:val="1FCD0FB0"/>
    <w:rsid w:val="200313D8"/>
    <w:rsid w:val="20065BD8"/>
    <w:rsid w:val="2018386E"/>
    <w:rsid w:val="202334B1"/>
    <w:rsid w:val="20317AFA"/>
    <w:rsid w:val="203930B8"/>
    <w:rsid w:val="204122EC"/>
    <w:rsid w:val="208B4DD2"/>
    <w:rsid w:val="20950DA5"/>
    <w:rsid w:val="20CE4739"/>
    <w:rsid w:val="20D41589"/>
    <w:rsid w:val="211B09DB"/>
    <w:rsid w:val="212740F0"/>
    <w:rsid w:val="2129153F"/>
    <w:rsid w:val="212E5CC3"/>
    <w:rsid w:val="213D1100"/>
    <w:rsid w:val="215900B3"/>
    <w:rsid w:val="216830DB"/>
    <w:rsid w:val="216A0830"/>
    <w:rsid w:val="21766268"/>
    <w:rsid w:val="21777576"/>
    <w:rsid w:val="21AF5E24"/>
    <w:rsid w:val="21D649DB"/>
    <w:rsid w:val="21E07019"/>
    <w:rsid w:val="22223193"/>
    <w:rsid w:val="222C45EE"/>
    <w:rsid w:val="222E0095"/>
    <w:rsid w:val="2241392C"/>
    <w:rsid w:val="22530A5E"/>
    <w:rsid w:val="22590364"/>
    <w:rsid w:val="226E769C"/>
    <w:rsid w:val="22984652"/>
    <w:rsid w:val="229858AC"/>
    <w:rsid w:val="22C323ED"/>
    <w:rsid w:val="22EA472C"/>
    <w:rsid w:val="23103468"/>
    <w:rsid w:val="23720241"/>
    <w:rsid w:val="2375388E"/>
    <w:rsid w:val="237622F9"/>
    <w:rsid w:val="23785E6A"/>
    <w:rsid w:val="238F74DA"/>
    <w:rsid w:val="2396303E"/>
    <w:rsid w:val="239D63E2"/>
    <w:rsid w:val="23B1241E"/>
    <w:rsid w:val="23B211B7"/>
    <w:rsid w:val="23CC291D"/>
    <w:rsid w:val="23F310F3"/>
    <w:rsid w:val="23FD1FEB"/>
    <w:rsid w:val="24084A29"/>
    <w:rsid w:val="242B469D"/>
    <w:rsid w:val="24AE121B"/>
    <w:rsid w:val="24BF5CE5"/>
    <w:rsid w:val="24C90335"/>
    <w:rsid w:val="24D77EFE"/>
    <w:rsid w:val="24E10FDD"/>
    <w:rsid w:val="24E53EE5"/>
    <w:rsid w:val="25184E18"/>
    <w:rsid w:val="25351250"/>
    <w:rsid w:val="25496D80"/>
    <w:rsid w:val="25536DA3"/>
    <w:rsid w:val="25B20FF9"/>
    <w:rsid w:val="25BF68C6"/>
    <w:rsid w:val="25DC1E0E"/>
    <w:rsid w:val="2610789E"/>
    <w:rsid w:val="26123616"/>
    <w:rsid w:val="2624129A"/>
    <w:rsid w:val="26645964"/>
    <w:rsid w:val="266F4BED"/>
    <w:rsid w:val="26764D47"/>
    <w:rsid w:val="267B7449"/>
    <w:rsid w:val="267C2208"/>
    <w:rsid w:val="26824BC9"/>
    <w:rsid w:val="268E3ED1"/>
    <w:rsid w:val="26A51995"/>
    <w:rsid w:val="26B01A77"/>
    <w:rsid w:val="26B66882"/>
    <w:rsid w:val="26B917AD"/>
    <w:rsid w:val="26BD1D21"/>
    <w:rsid w:val="26D92B1A"/>
    <w:rsid w:val="26E40E88"/>
    <w:rsid w:val="26ED7BDF"/>
    <w:rsid w:val="271A38BB"/>
    <w:rsid w:val="2727543A"/>
    <w:rsid w:val="2729477F"/>
    <w:rsid w:val="2740366D"/>
    <w:rsid w:val="2744029E"/>
    <w:rsid w:val="27650798"/>
    <w:rsid w:val="27734588"/>
    <w:rsid w:val="277537D1"/>
    <w:rsid w:val="27CB57A5"/>
    <w:rsid w:val="27DE17CF"/>
    <w:rsid w:val="27F26231"/>
    <w:rsid w:val="2811263D"/>
    <w:rsid w:val="281E1092"/>
    <w:rsid w:val="28425D7C"/>
    <w:rsid w:val="286561C6"/>
    <w:rsid w:val="286C6724"/>
    <w:rsid w:val="286C74DE"/>
    <w:rsid w:val="28796020"/>
    <w:rsid w:val="288059F1"/>
    <w:rsid w:val="28966065"/>
    <w:rsid w:val="28990A03"/>
    <w:rsid w:val="289B4171"/>
    <w:rsid w:val="28B42FE8"/>
    <w:rsid w:val="28C641BF"/>
    <w:rsid w:val="28D177B8"/>
    <w:rsid w:val="28DA4864"/>
    <w:rsid w:val="28EA2628"/>
    <w:rsid w:val="291178A0"/>
    <w:rsid w:val="292F0982"/>
    <w:rsid w:val="29385A89"/>
    <w:rsid w:val="296F3D56"/>
    <w:rsid w:val="29896F7F"/>
    <w:rsid w:val="29C410CB"/>
    <w:rsid w:val="29C557BA"/>
    <w:rsid w:val="29F0343D"/>
    <w:rsid w:val="29F75B90"/>
    <w:rsid w:val="2A1F637F"/>
    <w:rsid w:val="2A203242"/>
    <w:rsid w:val="2A32072A"/>
    <w:rsid w:val="2A3A1E20"/>
    <w:rsid w:val="2A64328B"/>
    <w:rsid w:val="2A6F54DA"/>
    <w:rsid w:val="2A734A68"/>
    <w:rsid w:val="2A862B15"/>
    <w:rsid w:val="2A9F5CF0"/>
    <w:rsid w:val="2AAD2AE7"/>
    <w:rsid w:val="2AB27175"/>
    <w:rsid w:val="2AD3321F"/>
    <w:rsid w:val="2ADB04AD"/>
    <w:rsid w:val="2B1E0CAF"/>
    <w:rsid w:val="2B3D7387"/>
    <w:rsid w:val="2B642A1E"/>
    <w:rsid w:val="2B6B0BAC"/>
    <w:rsid w:val="2B6B2B18"/>
    <w:rsid w:val="2B6B34C1"/>
    <w:rsid w:val="2B9458DD"/>
    <w:rsid w:val="2BA11265"/>
    <w:rsid w:val="2BAA167B"/>
    <w:rsid w:val="2BCA6081"/>
    <w:rsid w:val="2BD05501"/>
    <w:rsid w:val="2BDC3482"/>
    <w:rsid w:val="2C055883"/>
    <w:rsid w:val="2C095025"/>
    <w:rsid w:val="2C11611D"/>
    <w:rsid w:val="2C174952"/>
    <w:rsid w:val="2C26129A"/>
    <w:rsid w:val="2C3C7236"/>
    <w:rsid w:val="2C4E3ABA"/>
    <w:rsid w:val="2C656DA2"/>
    <w:rsid w:val="2C8B7D26"/>
    <w:rsid w:val="2C957385"/>
    <w:rsid w:val="2CB13A51"/>
    <w:rsid w:val="2CDF7FCA"/>
    <w:rsid w:val="2CFF241A"/>
    <w:rsid w:val="2D163E92"/>
    <w:rsid w:val="2D202ABC"/>
    <w:rsid w:val="2D214A86"/>
    <w:rsid w:val="2D243949"/>
    <w:rsid w:val="2D2500D2"/>
    <w:rsid w:val="2D334065"/>
    <w:rsid w:val="2D475B9B"/>
    <w:rsid w:val="2D6B7427"/>
    <w:rsid w:val="2D767358"/>
    <w:rsid w:val="2DA04012"/>
    <w:rsid w:val="2DA34B86"/>
    <w:rsid w:val="2DBC5F8A"/>
    <w:rsid w:val="2DBC688D"/>
    <w:rsid w:val="2DCF003E"/>
    <w:rsid w:val="2DD21D12"/>
    <w:rsid w:val="2DD555FB"/>
    <w:rsid w:val="2DDC2373"/>
    <w:rsid w:val="2DF77F9A"/>
    <w:rsid w:val="2E0C6B3D"/>
    <w:rsid w:val="2E1D7501"/>
    <w:rsid w:val="2E2310E4"/>
    <w:rsid w:val="2E2F793F"/>
    <w:rsid w:val="2E3A5165"/>
    <w:rsid w:val="2E65570F"/>
    <w:rsid w:val="2E77411C"/>
    <w:rsid w:val="2E827F1A"/>
    <w:rsid w:val="2E887598"/>
    <w:rsid w:val="2EA37FF7"/>
    <w:rsid w:val="2EB66494"/>
    <w:rsid w:val="2EC14C73"/>
    <w:rsid w:val="2ECB070A"/>
    <w:rsid w:val="2ED07B3D"/>
    <w:rsid w:val="2EDE1B79"/>
    <w:rsid w:val="2EFA399E"/>
    <w:rsid w:val="2F372CA2"/>
    <w:rsid w:val="2F497F0C"/>
    <w:rsid w:val="2F4A5362"/>
    <w:rsid w:val="2F5556F5"/>
    <w:rsid w:val="2F771BC8"/>
    <w:rsid w:val="2F8A0EBB"/>
    <w:rsid w:val="30042D4A"/>
    <w:rsid w:val="30047C5B"/>
    <w:rsid w:val="30346C4A"/>
    <w:rsid w:val="303C4D07"/>
    <w:rsid w:val="303D3E5E"/>
    <w:rsid w:val="305B3315"/>
    <w:rsid w:val="30845754"/>
    <w:rsid w:val="30963095"/>
    <w:rsid w:val="30A47513"/>
    <w:rsid w:val="30B03939"/>
    <w:rsid w:val="30D117CD"/>
    <w:rsid w:val="30FB382C"/>
    <w:rsid w:val="314B3E80"/>
    <w:rsid w:val="316C2169"/>
    <w:rsid w:val="317C13FF"/>
    <w:rsid w:val="317E6003"/>
    <w:rsid w:val="319A6A05"/>
    <w:rsid w:val="31B37C6A"/>
    <w:rsid w:val="31B55264"/>
    <w:rsid w:val="31CB64E1"/>
    <w:rsid w:val="31D663F6"/>
    <w:rsid w:val="31DE2F46"/>
    <w:rsid w:val="31E424D8"/>
    <w:rsid w:val="32470AEB"/>
    <w:rsid w:val="32576010"/>
    <w:rsid w:val="32A25D21"/>
    <w:rsid w:val="32C03510"/>
    <w:rsid w:val="32C27A11"/>
    <w:rsid w:val="32F3657D"/>
    <w:rsid w:val="33006E48"/>
    <w:rsid w:val="33010C9A"/>
    <w:rsid w:val="33197F85"/>
    <w:rsid w:val="33371891"/>
    <w:rsid w:val="333C5FCC"/>
    <w:rsid w:val="334455BC"/>
    <w:rsid w:val="334E168E"/>
    <w:rsid w:val="337779F6"/>
    <w:rsid w:val="33883169"/>
    <w:rsid w:val="339069A8"/>
    <w:rsid w:val="33A2188D"/>
    <w:rsid w:val="33AB1653"/>
    <w:rsid w:val="33BD3163"/>
    <w:rsid w:val="33D07C3B"/>
    <w:rsid w:val="33F54814"/>
    <w:rsid w:val="340C11EB"/>
    <w:rsid w:val="3418742B"/>
    <w:rsid w:val="34264730"/>
    <w:rsid w:val="34671B49"/>
    <w:rsid w:val="3474193F"/>
    <w:rsid w:val="347F6EEB"/>
    <w:rsid w:val="34821871"/>
    <w:rsid w:val="348B16D8"/>
    <w:rsid w:val="348D2EC0"/>
    <w:rsid w:val="34A02C91"/>
    <w:rsid w:val="34B014D7"/>
    <w:rsid w:val="34DE3335"/>
    <w:rsid w:val="34EB381B"/>
    <w:rsid w:val="34F54802"/>
    <w:rsid w:val="3546687E"/>
    <w:rsid w:val="35581A10"/>
    <w:rsid w:val="357A59BA"/>
    <w:rsid w:val="357E63CD"/>
    <w:rsid w:val="35841F96"/>
    <w:rsid w:val="359217CC"/>
    <w:rsid w:val="35A26038"/>
    <w:rsid w:val="35A50A78"/>
    <w:rsid w:val="35CF2A39"/>
    <w:rsid w:val="35D119AF"/>
    <w:rsid w:val="35F23FCA"/>
    <w:rsid w:val="36181DDB"/>
    <w:rsid w:val="361973DE"/>
    <w:rsid w:val="3621342D"/>
    <w:rsid w:val="36291F9C"/>
    <w:rsid w:val="363D4304"/>
    <w:rsid w:val="364A6DFC"/>
    <w:rsid w:val="365F190C"/>
    <w:rsid w:val="367C008E"/>
    <w:rsid w:val="368455C6"/>
    <w:rsid w:val="369E19AA"/>
    <w:rsid w:val="36A05709"/>
    <w:rsid w:val="36A85AA1"/>
    <w:rsid w:val="36BB39BD"/>
    <w:rsid w:val="36BD767C"/>
    <w:rsid w:val="36C65896"/>
    <w:rsid w:val="36EB6607"/>
    <w:rsid w:val="370259D5"/>
    <w:rsid w:val="37220DA7"/>
    <w:rsid w:val="37330427"/>
    <w:rsid w:val="373C03BD"/>
    <w:rsid w:val="37436E5B"/>
    <w:rsid w:val="37513D62"/>
    <w:rsid w:val="37561CE9"/>
    <w:rsid w:val="378660DF"/>
    <w:rsid w:val="37900CE7"/>
    <w:rsid w:val="37913EAA"/>
    <w:rsid w:val="37B409D1"/>
    <w:rsid w:val="37DC3A83"/>
    <w:rsid w:val="381449D4"/>
    <w:rsid w:val="381C3A3F"/>
    <w:rsid w:val="381E75B6"/>
    <w:rsid w:val="38327049"/>
    <w:rsid w:val="384B4F4D"/>
    <w:rsid w:val="385C1675"/>
    <w:rsid w:val="385D174B"/>
    <w:rsid w:val="38820B99"/>
    <w:rsid w:val="38877E93"/>
    <w:rsid w:val="38E14CC0"/>
    <w:rsid w:val="38F07B67"/>
    <w:rsid w:val="38FD7B8B"/>
    <w:rsid w:val="38FF52C1"/>
    <w:rsid w:val="39203E44"/>
    <w:rsid w:val="39247840"/>
    <w:rsid w:val="392859DB"/>
    <w:rsid w:val="3968145C"/>
    <w:rsid w:val="396F509D"/>
    <w:rsid w:val="397044F8"/>
    <w:rsid w:val="39875A22"/>
    <w:rsid w:val="39B713E3"/>
    <w:rsid w:val="39B96AC9"/>
    <w:rsid w:val="39C12F31"/>
    <w:rsid w:val="39FD63FC"/>
    <w:rsid w:val="3A184B1B"/>
    <w:rsid w:val="3A196CA0"/>
    <w:rsid w:val="3A285B36"/>
    <w:rsid w:val="3A351ABB"/>
    <w:rsid w:val="3A377697"/>
    <w:rsid w:val="3A432047"/>
    <w:rsid w:val="3A630269"/>
    <w:rsid w:val="3A6B67F8"/>
    <w:rsid w:val="3A8D0D4E"/>
    <w:rsid w:val="3A9557D8"/>
    <w:rsid w:val="3A992100"/>
    <w:rsid w:val="3AAD772D"/>
    <w:rsid w:val="3AC87A57"/>
    <w:rsid w:val="3ACE6072"/>
    <w:rsid w:val="3AE50CC4"/>
    <w:rsid w:val="3AF45601"/>
    <w:rsid w:val="3AF87801"/>
    <w:rsid w:val="3B0A7C29"/>
    <w:rsid w:val="3B0C548B"/>
    <w:rsid w:val="3B190B4B"/>
    <w:rsid w:val="3B5878C5"/>
    <w:rsid w:val="3BF81510"/>
    <w:rsid w:val="3BFA4E20"/>
    <w:rsid w:val="3C420A5D"/>
    <w:rsid w:val="3C45604D"/>
    <w:rsid w:val="3CA03C70"/>
    <w:rsid w:val="3CA4546A"/>
    <w:rsid w:val="3CC81CA8"/>
    <w:rsid w:val="3CDE3014"/>
    <w:rsid w:val="3CE11D7D"/>
    <w:rsid w:val="3D192874"/>
    <w:rsid w:val="3D197722"/>
    <w:rsid w:val="3D2311AD"/>
    <w:rsid w:val="3D2660BE"/>
    <w:rsid w:val="3D5F08BD"/>
    <w:rsid w:val="3D7E237D"/>
    <w:rsid w:val="3D81397F"/>
    <w:rsid w:val="3DB428AB"/>
    <w:rsid w:val="3DE16A91"/>
    <w:rsid w:val="3DF77869"/>
    <w:rsid w:val="3E032343"/>
    <w:rsid w:val="3E19256E"/>
    <w:rsid w:val="3E2F6CAA"/>
    <w:rsid w:val="3E465004"/>
    <w:rsid w:val="3E606D2F"/>
    <w:rsid w:val="3E8C5F14"/>
    <w:rsid w:val="3E903DBB"/>
    <w:rsid w:val="3EBD1DA3"/>
    <w:rsid w:val="3EDA7489"/>
    <w:rsid w:val="3EDE4A9F"/>
    <w:rsid w:val="3EE91DB1"/>
    <w:rsid w:val="3F024E46"/>
    <w:rsid w:val="3F6858E1"/>
    <w:rsid w:val="3F693E66"/>
    <w:rsid w:val="3F8D66B7"/>
    <w:rsid w:val="3F922EAE"/>
    <w:rsid w:val="3FA06585"/>
    <w:rsid w:val="3FA6264E"/>
    <w:rsid w:val="3FBA3E2E"/>
    <w:rsid w:val="3FE536F1"/>
    <w:rsid w:val="3FEC4A80"/>
    <w:rsid w:val="40042CE3"/>
    <w:rsid w:val="4025507C"/>
    <w:rsid w:val="403D0BD3"/>
    <w:rsid w:val="404D455C"/>
    <w:rsid w:val="405014B2"/>
    <w:rsid w:val="406C1198"/>
    <w:rsid w:val="407608B9"/>
    <w:rsid w:val="408353E4"/>
    <w:rsid w:val="40855F5A"/>
    <w:rsid w:val="40A150F2"/>
    <w:rsid w:val="40CA37A7"/>
    <w:rsid w:val="40D211E4"/>
    <w:rsid w:val="40E165AE"/>
    <w:rsid w:val="40E44555"/>
    <w:rsid w:val="412152C2"/>
    <w:rsid w:val="41285F8B"/>
    <w:rsid w:val="41664660"/>
    <w:rsid w:val="41BC0CFF"/>
    <w:rsid w:val="41C077BE"/>
    <w:rsid w:val="41C57FBB"/>
    <w:rsid w:val="41D808C8"/>
    <w:rsid w:val="41F02850"/>
    <w:rsid w:val="41F8770C"/>
    <w:rsid w:val="42235AA9"/>
    <w:rsid w:val="422D2E7F"/>
    <w:rsid w:val="423F1EDF"/>
    <w:rsid w:val="42454806"/>
    <w:rsid w:val="425D3A13"/>
    <w:rsid w:val="428670C3"/>
    <w:rsid w:val="429B10BF"/>
    <w:rsid w:val="42A06CD0"/>
    <w:rsid w:val="42AB3189"/>
    <w:rsid w:val="42F93620"/>
    <w:rsid w:val="43004023"/>
    <w:rsid w:val="43175A82"/>
    <w:rsid w:val="433C1975"/>
    <w:rsid w:val="43417B39"/>
    <w:rsid w:val="43500243"/>
    <w:rsid w:val="43734589"/>
    <w:rsid w:val="43942C3B"/>
    <w:rsid w:val="43B21359"/>
    <w:rsid w:val="43CC28C2"/>
    <w:rsid w:val="43DA05C4"/>
    <w:rsid w:val="44114AB5"/>
    <w:rsid w:val="44514353"/>
    <w:rsid w:val="44910D57"/>
    <w:rsid w:val="449B2B16"/>
    <w:rsid w:val="44A351D6"/>
    <w:rsid w:val="44D64B81"/>
    <w:rsid w:val="4530540F"/>
    <w:rsid w:val="453F5652"/>
    <w:rsid w:val="456A1365"/>
    <w:rsid w:val="45871383"/>
    <w:rsid w:val="459F278D"/>
    <w:rsid w:val="45AE6FC0"/>
    <w:rsid w:val="45BA2049"/>
    <w:rsid w:val="45D971C9"/>
    <w:rsid w:val="45EC57D9"/>
    <w:rsid w:val="46020B59"/>
    <w:rsid w:val="46096053"/>
    <w:rsid w:val="461749D1"/>
    <w:rsid w:val="4622281C"/>
    <w:rsid w:val="46681C33"/>
    <w:rsid w:val="466B0324"/>
    <w:rsid w:val="46886011"/>
    <w:rsid w:val="469A196D"/>
    <w:rsid w:val="469D194F"/>
    <w:rsid w:val="46BF78BC"/>
    <w:rsid w:val="46CC1725"/>
    <w:rsid w:val="46E33707"/>
    <w:rsid w:val="47125EC3"/>
    <w:rsid w:val="47253310"/>
    <w:rsid w:val="47921E1D"/>
    <w:rsid w:val="479B31AE"/>
    <w:rsid w:val="47BC4B33"/>
    <w:rsid w:val="47CA470F"/>
    <w:rsid w:val="47F27BB3"/>
    <w:rsid w:val="47FF7913"/>
    <w:rsid w:val="48063731"/>
    <w:rsid w:val="481108B6"/>
    <w:rsid w:val="481B6175"/>
    <w:rsid w:val="48256D81"/>
    <w:rsid w:val="482C5B41"/>
    <w:rsid w:val="48334A8D"/>
    <w:rsid w:val="48484A82"/>
    <w:rsid w:val="48757BC0"/>
    <w:rsid w:val="48782FC9"/>
    <w:rsid w:val="487B2E45"/>
    <w:rsid w:val="489D063B"/>
    <w:rsid w:val="48A212F8"/>
    <w:rsid w:val="48A6440B"/>
    <w:rsid w:val="48AB1B43"/>
    <w:rsid w:val="48C41002"/>
    <w:rsid w:val="48C72697"/>
    <w:rsid w:val="48D34D59"/>
    <w:rsid w:val="48D55B59"/>
    <w:rsid w:val="48D94365"/>
    <w:rsid w:val="48EF4E34"/>
    <w:rsid w:val="490C053C"/>
    <w:rsid w:val="49114568"/>
    <w:rsid w:val="491F4626"/>
    <w:rsid w:val="492D4570"/>
    <w:rsid w:val="493D1112"/>
    <w:rsid w:val="496833C9"/>
    <w:rsid w:val="499949C9"/>
    <w:rsid w:val="499B4FA0"/>
    <w:rsid w:val="49AA39E1"/>
    <w:rsid w:val="49B61F02"/>
    <w:rsid w:val="49B91E77"/>
    <w:rsid w:val="49BE6A76"/>
    <w:rsid w:val="49D00F6E"/>
    <w:rsid w:val="49DA3B9B"/>
    <w:rsid w:val="49EF756C"/>
    <w:rsid w:val="49F66C27"/>
    <w:rsid w:val="4A1179B6"/>
    <w:rsid w:val="4A344CCC"/>
    <w:rsid w:val="4A4D0C27"/>
    <w:rsid w:val="4A7162AD"/>
    <w:rsid w:val="4A991FC0"/>
    <w:rsid w:val="4AC640D0"/>
    <w:rsid w:val="4AD15D13"/>
    <w:rsid w:val="4AD93E52"/>
    <w:rsid w:val="4AE97370"/>
    <w:rsid w:val="4B27282C"/>
    <w:rsid w:val="4B4D5F5C"/>
    <w:rsid w:val="4B5137F1"/>
    <w:rsid w:val="4B515244"/>
    <w:rsid w:val="4B6F408C"/>
    <w:rsid w:val="4B797B0F"/>
    <w:rsid w:val="4B9C37FE"/>
    <w:rsid w:val="4BA803F5"/>
    <w:rsid w:val="4BB276F6"/>
    <w:rsid w:val="4BD53DD7"/>
    <w:rsid w:val="4BE66230"/>
    <w:rsid w:val="4BF67A81"/>
    <w:rsid w:val="4BF71C21"/>
    <w:rsid w:val="4C18297A"/>
    <w:rsid w:val="4C305908"/>
    <w:rsid w:val="4C332BAF"/>
    <w:rsid w:val="4C4E1952"/>
    <w:rsid w:val="4C517D22"/>
    <w:rsid w:val="4C5A7582"/>
    <w:rsid w:val="4C5D2C60"/>
    <w:rsid w:val="4C6113D2"/>
    <w:rsid w:val="4C7B53CD"/>
    <w:rsid w:val="4CB0452A"/>
    <w:rsid w:val="4CB33E70"/>
    <w:rsid w:val="4D074609"/>
    <w:rsid w:val="4D31441A"/>
    <w:rsid w:val="4D3E07D1"/>
    <w:rsid w:val="4D6D27E2"/>
    <w:rsid w:val="4DA370C6"/>
    <w:rsid w:val="4DBB4583"/>
    <w:rsid w:val="4E076AD2"/>
    <w:rsid w:val="4E0C5A37"/>
    <w:rsid w:val="4E434541"/>
    <w:rsid w:val="4E4A7541"/>
    <w:rsid w:val="4E72289C"/>
    <w:rsid w:val="4E9C3B15"/>
    <w:rsid w:val="4EAE4331"/>
    <w:rsid w:val="4EB86BA1"/>
    <w:rsid w:val="4EBD3A6C"/>
    <w:rsid w:val="4EC46967"/>
    <w:rsid w:val="4F014367"/>
    <w:rsid w:val="4F1772A2"/>
    <w:rsid w:val="4F7E7550"/>
    <w:rsid w:val="4F8B48A2"/>
    <w:rsid w:val="4F931027"/>
    <w:rsid w:val="4FB90E13"/>
    <w:rsid w:val="4FFC486B"/>
    <w:rsid w:val="50373AF5"/>
    <w:rsid w:val="503B2446"/>
    <w:rsid w:val="50487AB0"/>
    <w:rsid w:val="504F45B8"/>
    <w:rsid w:val="50645052"/>
    <w:rsid w:val="506E205B"/>
    <w:rsid w:val="508105C9"/>
    <w:rsid w:val="50D22A70"/>
    <w:rsid w:val="50E4433B"/>
    <w:rsid w:val="51453FF0"/>
    <w:rsid w:val="514B494D"/>
    <w:rsid w:val="516F1893"/>
    <w:rsid w:val="517C5CA2"/>
    <w:rsid w:val="51BD766A"/>
    <w:rsid w:val="51E42BA4"/>
    <w:rsid w:val="51EA48E3"/>
    <w:rsid w:val="51EA6A05"/>
    <w:rsid w:val="51F327FF"/>
    <w:rsid w:val="51FF572C"/>
    <w:rsid w:val="520A73BF"/>
    <w:rsid w:val="522A4C97"/>
    <w:rsid w:val="528709A6"/>
    <w:rsid w:val="52B42315"/>
    <w:rsid w:val="52BC6534"/>
    <w:rsid w:val="52C06024"/>
    <w:rsid w:val="52C9129F"/>
    <w:rsid w:val="52CB67AB"/>
    <w:rsid w:val="52CE1D6A"/>
    <w:rsid w:val="52CF6192"/>
    <w:rsid w:val="52CF61AA"/>
    <w:rsid w:val="52E2018B"/>
    <w:rsid w:val="52EF22F6"/>
    <w:rsid w:val="52F257AF"/>
    <w:rsid w:val="530F6E7D"/>
    <w:rsid w:val="531F1FA1"/>
    <w:rsid w:val="533302AA"/>
    <w:rsid w:val="53461736"/>
    <w:rsid w:val="53493374"/>
    <w:rsid w:val="534C6F06"/>
    <w:rsid w:val="53746901"/>
    <w:rsid w:val="538B4884"/>
    <w:rsid w:val="53AA1B10"/>
    <w:rsid w:val="53AC65F3"/>
    <w:rsid w:val="53C85A1A"/>
    <w:rsid w:val="53D36341"/>
    <w:rsid w:val="53EE3061"/>
    <w:rsid w:val="53FF7F65"/>
    <w:rsid w:val="543316AB"/>
    <w:rsid w:val="544600E2"/>
    <w:rsid w:val="54617393"/>
    <w:rsid w:val="546D0DAC"/>
    <w:rsid w:val="549263B5"/>
    <w:rsid w:val="5498185F"/>
    <w:rsid w:val="54A51E3F"/>
    <w:rsid w:val="54B5148C"/>
    <w:rsid w:val="54E84FFB"/>
    <w:rsid w:val="553A1D5C"/>
    <w:rsid w:val="55D22F5A"/>
    <w:rsid w:val="55EC189B"/>
    <w:rsid w:val="56046451"/>
    <w:rsid w:val="562C1566"/>
    <w:rsid w:val="563E1F76"/>
    <w:rsid w:val="565076BF"/>
    <w:rsid w:val="56811311"/>
    <w:rsid w:val="573A2676"/>
    <w:rsid w:val="575B631B"/>
    <w:rsid w:val="57795B20"/>
    <w:rsid w:val="578B75C4"/>
    <w:rsid w:val="57C67D7E"/>
    <w:rsid w:val="57DE5757"/>
    <w:rsid w:val="57DF3682"/>
    <w:rsid w:val="57EF3A42"/>
    <w:rsid w:val="57F97590"/>
    <w:rsid w:val="5812065B"/>
    <w:rsid w:val="583552D6"/>
    <w:rsid w:val="58367359"/>
    <w:rsid w:val="584A6390"/>
    <w:rsid w:val="58555F56"/>
    <w:rsid w:val="586445B2"/>
    <w:rsid w:val="58653422"/>
    <w:rsid w:val="58AC1766"/>
    <w:rsid w:val="58B57CAD"/>
    <w:rsid w:val="58C30D33"/>
    <w:rsid w:val="58C75120"/>
    <w:rsid w:val="591D2E34"/>
    <w:rsid w:val="594B5F8E"/>
    <w:rsid w:val="594C06A1"/>
    <w:rsid w:val="5962376C"/>
    <w:rsid w:val="59625074"/>
    <w:rsid w:val="59637D43"/>
    <w:rsid w:val="5973779D"/>
    <w:rsid w:val="597C58C9"/>
    <w:rsid w:val="59A77E5C"/>
    <w:rsid w:val="59AD756C"/>
    <w:rsid w:val="59BD4E78"/>
    <w:rsid w:val="59CA0E97"/>
    <w:rsid w:val="5A03377B"/>
    <w:rsid w:val="5A040EEC"/>
    <w:rsid w:val="5A227DCE"/>
    <w:rsid w:val="5A23019A"/>
    <w:rsid w:val="5A2B5AF1"/>
    <w:rsid w:val="5A420166"/>
    <w:rsid w:val="5A542FC6"/>
    <w:rsid w:val="5A5F4374"/>
    <w:rsid w:val="5A7140A7"/>
    <w:rsid w:val="5A814A4C"/>
    <w:rsid w:val="5A8E47F1"/>
    <w:rsid w:val="5AAE390F"/>
    <w:rsid w:val="5AF77C50"/>
    <w:rsid w:val="5AF800A7"/>
    <w:rsid w:val="5B20262C"/>
    <w:rsid w:val="5B352DB2"/>
    <w:rsid w:val="5B3B6561"/>
    <w:rsid w:val="5B445969"/>
    <w:rsid w:val="5B4619D4"/>
    <w:rsid w:val="5B5E0477"/>
    <w:rsid w:val="5B623A2B"/>
    <w:rsid w:val="5B774200"/>
    <w:rsid w:val="5B7A655D"/>
    <w:rsid w:val="5B991BA7"/>
    <w:rsid w:val="5BAD5FDE"/>
    <w:rsid w:val="5BB17BCF"/>
    <w:rsid w:val="5BB9169B"/>
    <w:rsid w:val="5BBA245F"/>
    <w:rsid w:val="5BEB4149"/>
    <w:rsid w:val="5BF66706"/>
    <w:rsid w:val="5C1631F5"/>
    <w:rsid w:val="5C5A1082"/>
    <w:rsid w:val="5C761E49"/>
    <w:rsid w:val="5C7C13E7"/>
    <w:rsid w:val="5C8F4848"/>
    <w:rsid w:val="5CC95B86"/>
    <w:rsid w:val="5CD0349E"/>
    <w:rsid w:val="5CD6488D"/>
    <w:rsid w:val="5CE567E5"/>
    <w:rsid w:val="5CF5314E"/>
    <w:rsid w:val="5D13794F"/>
    <w:rsid w:val="5D33498F"/>
    <w:rsid w:val="5D473DF7"/>
    <w:rsid w:val="5D681052"/>
    <w:rsid w:val="5D6C709A"/>
    <w:rsid w:val="5D853AF5"/>
    <w:rsid w:val="5D9072C3"/>
    <w:rsid w:val="5D987DE4"/>
    <w:rsid w:val="5D9F4FEC"/>
    <w:rsid w:val="5DD634AE"/>
    <w:rsid w:val="5DD7098E"/>
    <w:rsid w:val="5DE65A4E"/>
    <w:rsid w:val="5DF2415A"/>
    <w:rsid w:val="5DF3162C"/>
    <w:rsid w:val="5DF61690"/>
    <w:rsid w:val="5DFE66D7"/>
    <w:rsid w:val="5E0B036F"/>
    <w:rsid w:val="5E520704"/>
    <w:rsid w:val="5E71567F"/>
    <w:rsid w:val="5E7A0126"/>
    <w:rsid w:val="5E7A62C7"/>
    <w:rsid w:val="5E8D73F0"/>
    <w:rsid w:val="5EB370C5"/>
    <w:rsid w:val="5EC71B22"/>
    <w:rsid w:val="5ECF3B88"/>
    <w:rsid w:val="5EE15BBB"/>
    <w:rsid w:val="5F0B1720"/>
    <w:rsid w:val="5F222A9E"/>
    <w:rsid w:val="5F265B3D"/>
    <w:rsid w:val="5F4D7749"/>
    <w:rsid w:val="5F6059A3"/>
    <w:rsid w:val="5F6118FE"/>
    <w:rsid w:val="5F7424F5"/>
    <w:rsid w:val="5F7E7716"/>
    <w:rsid w:val="5F855115"/>
    <w:rsid w:val="5F9932EF"/>
    <w:rsid w:val="5F9A1711"/>
    <w:rsid w:val="5FCF7699"/>
    <w:rsid w:val="5FD54F78"/>
    <w:rsid w:val="5FD70BE3"/>
    <w:rsid w:val="5FF37D3A"/>
    <w:rsid w:val="60092BF9"/>
    <w:rsid w:val="600F16AA"/>
    <w:rsid w:val="602776E2"/>
    <w:rsid w:val="60451EA1"/>
    <w:rsid w:val="604A6028"/>
    <w:rsid w:val="607F235D"/>
    <w:rsid w:val="6085703A"/>
    <w:rsid w:val="60886F8A"/>
    <w:rsid w:val="608A1077"/>
    <w:rsid w:val="60A92694"/>
    <w:rsid w:val="60BF123C"/>
    <w:rsid w:val="60DF4E37"/>
    <w:rsid w:val="60E123DB"/>
    <w:rsid w:val="60EF4BF9"/>
    <w:rsid w:val="61117AE2"/>
    <w:rsid w:val="61174C9C"/>
    <w:rsid w:val="611F11B0"/>
    <w:rsid w:val="613E7518"/>
    <w:rsid w:val="61442BA4"/>
    <w:rsid w:val="615A31C2"/>
    <w:rsid w:val="6180719F"/>
    <w:rsid w:val="619134D8"/>
    <w:rsid w:val="6193485D"/>
    <w:rsid w:val="619E7E7D"/>
    <w:rsid w:val="61BF7DEE"/>
    <w:rsid w:val="61D373F6"/>
    <w:rsid w:val="61E73BB7"/>
    <w:rsid w:val="62085E0B"/>
    <w:rsid w:val="621234DE"/>
    <w:rsid w:val="6262789C"/>
    <w:rsid w:val="62671CB6"/>
    <w:rsid w:val="6283185B"/>
    <w:rsid w:val="62AA51AF"/>
    <w:rsid w:val="62BA6783"/>
    <w:rsid w:val="62C16282"/>
    <w:rsid w:val="62C42B5D"/>
    <w:rsid w:val="62E0253C"/>
    <w:rsid w:val="62F00915"/>
    <w:rsid w:val="62FF4383"/>
    <w:rsid w:val="63045AFA"/>
    <w:rsid w:val="63065CD5"/>
    <w:rsid w:val="631321A0"/>
    <w:rsid w:val="63344D46"/>
    <w:rsid w:val="633A1E27"/>
    <w:rsid w:val="633E307C"/>
    <w:rsid w:val="6368065A"/>
    <w:rsid w:val="63AD6799"/>
    <w:rsid w:val="63E459D3"/>
    <w:rsid w:val="63FF40C8"/>
    <w:rsid w:val="64082662"/>
    <w:rsid w:val="64144421"/>
    <w:rsid w:val="64971B74"/>
    <w:rsid w:val="649E750F"/>
    <w:rsid w:val="64C04742"/>
    <w:rsid w:val="650B56C5"/>
    <w:rsid w:val="65255945"/>
    <w:rsid w:val="653353B7"/>
    <w:rsid w:val="654B24A8"/>
    <w:rsid w:val="655C25F0"/>
    <w:rsid w:val="65A43B78"/>
    <w:rsid w:val="65DF6369"/>
    <w:rsid w:val="65F31DF6"/>
    <w:rsid w:val="66144E17"/>
    <w:rsid w:val="664C6F7A"/>
    <w:rsid w:val="666B4FD1"/>
    <w:rsid w:val="66755418"/>
    <w:rsid w:val="667F037B"/>
    <w:rsid w:val="66953FA4"/>
    <w:rsid w:val="66BE60F6"/>
    <w:rsid w:val="66D234BD"/>
    <w:rsid w:val="66D40577"/>
    <w:rsid w:val="670B6DEF"/>
    <w:rsid w:val="67654ACC"/>
    <w:rsid w:val="67677EE1"/>
    <w:rsid w:val="67725462"/>
    <w:rsid w:val="67984210"/>
    <w:rsid w:val="67A041FE"/>
    <w:rsid w:val="67C0558E"/>
    <w:rsid w:val="681C38A5"/>
    <w:rsid w:val="68251ED1"/>
    <w:rsid w:val="682951F0"/>
    <w:rsid w:val="684A5E49"/>
    <w:rsid w:val="68593A94"/>
    <w:rsid w:val="686606C8"/>
    <w:rsid w:val="687731D1"/>
    <w:rsid w:val="6885068C"/>
    <w:rsid w:val="689E1B2A"/>
    <w:rsid w:val="68CF70D2"/>
    <w:rsid w:val="68D65527"/>
    <w:rsid w:val="68E40B57"/>
    <w:rsid w:val="69054E87"/>
    <w:rsid w:val="690A7FF8"/>
    <w:rsid w:val="69582A31"/>
    <w:rsid w:val="696D6371"/>
    <w:rsid w:val="698060B5"/>
    <w:rsid w:val="69A35952"/>
    <w:rsid w:val="69A404A2"/>
    <w:rsid w:val="69A57637"/>
    <w:rsid w:val="6A0C16F7"/>
    <w:rsid w:val="6A130A1B"/>
    <w:rsid w:val="6A325DC3"/>
    <w:rsid w:val="6A5D1F52"/>
    <w:rsid w:val="6A903B8E"/>
    <w:rsid w:val="6AA20324"/>
    <w:rsid w:val="6AA933EA"/>
    <w:rsid w:val="6AB413A4"/>
    <w:rsid w:val="6AC06823"/>
    <w:rsid w:val="6AD42F06"/>
    <w:rsid w:val="6AD745AB"/>
    <w:rsid w:val="6ADF3BD0"/>
    <w:rsid w:val="6AF72F84"/>
    <w:rsid w:val="6B23319C"/>
    <w:rsid w:val="6B2F7D93"/>
    <w:rsid w:val="6B341324"/>
    <w:rsid w:val="6B3D425E"/>
    <w:rsid w:val="6B6966B8"/>
    <w:rsid w:val="6B6E3D4B"/>
    <w:rsid w:val="6B9B2D32"/>
    <w:rsid w:val="6B9F1DBB"/>
    <w:rsid w:val="6BD32A9D"/>
    <w:rsid w:val="6C296A16"/>
    <w:rsid w:val="6C386757"/>
    <w:rsid w:val="6C5F32E0"/>
    <w:rsid w:val="6C6327E0"/>
    <w:rsid w:val="6C697CAD"/>
    <w:rsid w:val="6C706BD3"/>
    <w:rsid w:val="6CBF424A"/>
    <w:rsid w:val="6CCD33BF"/>
    <w:rsid w:val="6CD24E7A"/>
    <w:rsid w:val="6CD86B3D"/>
    <w:rsid w:val="6CDC350E"/>
    <w:rsid w:val="6D1A4F14"/>
    <w:rsid w:val="6D2C2624"/>
    <w:rsid w:val="6D2F3C23"/>
    <w:rsid w:val="6D4325B3"/>
    <w:rsid w:val="6D594E47"/>
    <w:rsid w:val="6D5B63B0"/>
    <w:rsid w:val="6D774660"/>
    <w:rsid w:val="6D9607AD"/>
    <w:rsid w:val="6D9914F3"/>
    <w:rsid w:val="6D9A7F72"/>
    <w:rsid w:val="6D9B575D"/>
    <w:rsid w:val="6DC71486"/>
    <w:rsid w:val="6DDD7DFC"/>
    <w:rsid w:val="6DF043A2"/>
    <w:rsid w:val="6E056B89"/>
    <w:rsid w:val="6E192634"/>
    <w:rsid w:val="6E1A2365"/>
    <w:rsid w:val="6E1F7C4B"/>
    <w:rsid w:val="6E3F51ED"/>
    <w:rsid w:val="6E462C50"/>
    <w:rsid w:val="6E9A2CE4"/>
    <w:rsid w:val="6EA77C40"/>
    <w:rsid w:val="6ED7647D"/>
    <w:rsid w:val="6EE24B43"/>
    <w:rsid w:val="6EE278DC"/>
    <w:rsid w:val="6EE44E77"/>
    <w:rsid w:val="6EF54821"/>
    <w:rsid w:val="6F12155D"/>
    <w:rsid w:val="6F254F37"/>
    <w:rsid w:val="6F280E37"/>
    <w:rsid w:val="6F38595A"/>
    <w:rsid w:val="6F860812"/>
    <w:rsid w:val="6F96218E"/>
    <w:rsid w:val="6FA128E1"/>
    <w:rsid w:val="6FAA3E8C"/>
    <w:rsid w:val="6FAC4372"/>
    <w:rsid w:val="6FAD0DBA"/>
    <w:rsid w:val="6FB560BA"/>
    <w:rsid w:val="6FC8782C"/>
    <w:rsid w:val="6FD30D94"/>
    <w:rsid w:val="6FDB4045"/>
    <w:rsid w:val="6FEC69B0"/>
    <w:rsid w:val="70111019"/>
    <w:rsid w:val="703A496C"/>
    <w:rsid w:val="70567B70"/>
    <w:rsid w:val="706669FF"/>
    <w:rsid w:val="707E60C0"/>
    <w:rsid w:val="70F6609E"/>
    <w:rsid w:val="70F86C1C"/>
    <w:rsid w:val="70FB62CB"/>
    <w:rsid w:val="713710CB"/>
    <w:rsid w:val="714F4CEB"/>
    <w:rsid w:val="715D0679"/>
    <w:rsid w:val="716A4E06"/>
    <w:rsid w:val="71704D92"/>
    <w:rsid w:val="71866CCD"/>
    <w:rsid w:val="71946BA2"/>
    <w:rsid w:val="71AC3EEB"/>
    <w:rsid w:val="71B92164"/>
    <w:rsid w:val="71BB3F5C"/>
    <w:rsid w:val="71CD0E96"/>
    <w:rsid w:val="71D76A8E"/>
    <w:rsid w:val="720B1B5F"/>
    <w:rsid w:val="72143724"/>
    <w:rsid w:val="72143AF9"/>
    <w:rsid w:val="72271BD1"/>
    <w:rsid w:val="722F68C6"/>
    <w:rsid w:val="725D6F93"/>
    <w:rsid w:val="7275449D"/>
    <w:rsid w:val="727A4E15"/>
    <w:rsid w:val="729E1CB9"/>
    <w:rsid w:val="72BE2004"/>
    <w:rsid w:val="72BF2452"/>
    <w:rsid w:val="7306587D"/>
    <w:rsid w:val="73351CBE"/>
    <w:rsid w:val="73432269"/>
    <w:rsid w:val="7382483C"/>
    <w:rsid w:val="73A94FE1"/>
    <w:rsid w:val="73B4416B"/>
    <w:rsid w:val="73B52DBC"/>
    <w:rsid w:val="73CF3EC1"/>
    <w:rsid w:val="73E232BE"/>
    <w:rsid w:val="73E62FB9"/>
    <w:rsid w:val="740A38D7"/>
    <w:rsid w:val="74194377"/>
    <w:rsid w:val="743177D8"/>
    <w:rsid w:val="74794210"/>
    <w:rsid w:val="7490025E"/>
    <w:rsid w:val="74936F97"/>
    <w:rsid w:val="74967587"/>
    <w:rsid w:val="7498434B"/>
    <w:rsid w:val="74C423BC"/>
    <w:rsid w:val="750D2FA2"/>
    <w:rsid w:val="752C7754"/>
    <w:rsid w:val="75610B49"/>
    <w:rsid w:val="7579689C"/>
    <w:rsid w:val="757A2BC8"/>
    <w:rsid w:val="757D3663"/>
    <w:rsid w:val="759A7657"/>
    <w:rsid w:val="75AD28C5"/>
    <w:rsid w:val="75BB074B"/>
    <w:rsid w:val="75C268F5"/>
    <w:rsid w:val="761A19EC"/>
    <w:rsid w:val="76263B40"/>
    <w:rsid w:val="7645022F"/>
    <w:rsid w:val="764D029A"/>
    <w:rsid w:val="764D570C"/>
    <w:rsid w:val="765F7514"/>
    <w:rsid w:val="768E7059"/>
    <w:rsid w:val="76AB5775"/>
    <w:rsid w:val="76C92E49"/>
    <w:rsid w:val="771451EB"/>
    <w:rsid w:val="77505319"/>
    <w:rsid w:val="777664E7"/>
    <w:rsid w:val="777F5B94"/>
    <w:rsid w:val="77965AFB"/>
    <w:rsid w:val="77AF1BE8"/>
    <w:rsid w:val="77B30CE2"/>
    <w:rsid w:val="77C1408E"/>
    <w:rsid w:val="77D53163"/>
    <w:rsid w:val="77EA7C9B"/>
    <w:rsid w:val="77F02658"/>
    <w:rsid w:val="780A717D"/>
    <w:rsid w:val="785B3552"/>
    <w:rsid w:val="78680440"/>
    <w:rsid w:val="78691008"/>
    <w:rsid w:val="78766870"/>
    <w:rsid w:val="787B6160"/>
    <w:rsid w:val="788163FD"/>
    <w:rsid w:val="78877363"/>
    <w:rsid w:val="78A82FCA"/>
    <w:rsid w:val="78E23551"/>
    <w:rsid w:val="78FF0DA4"/>
    <w:rsid w:val="790143B0"/>
    <w:rsid w:val="79334B61"/>
    <w:rsid w:val="794369BC"/>
    <w:rsid w:val="794B57F4"/>
    <w:rsid w:val="795D184B"/>
    <w:rsid w:val="795F2218"/>
    <w:rsid w:val="79645338"/>
    <w:rsid w:val="79774237"/>
    <w:rsid w:val="797F0137"/>
    <w:rsid w:val="79BC1509"/>
    <w:rsid w:val="79C31017"/>
    <w:rsid w:val="79D80E93"/>
    <w:rsid w:val="79EA1D8C"/>
    <w:rsid w:val="79EC0EFF"/>
    <w:rsid w:val="7A050FCC"/>
    <w:rsid w:val="7A051367"/>
    <w:rsid w:val="7A161564"/>
    <w:rsid w:val="7A35706D"/>
    <w:rsid w:val="7A5A304A"/>
    <w:rsid w:val="7A706324"/>
    <w:rsid w:val="7AAC1E29"/>
    <w:rsid w:val="7AEF0E9D"/>
    <w:rsid w:val="7B0C1557"/>
    <w:rsid w:val="7B262AF5"/>
    <w:rsid w:val="7B3A6566"/>
    <w:rsid w:val="7B4200F8"/>
    <w:rsid w:val="7B4F00FD"/>
    <w:rsid w:val="7B592721"/>
    <w:rsid w:val="7B865025"/>
    <w:rsid w:val="7B8E66AD"/>
    <w:rsid w:val="7B9C4EE4"/>
    <w:rsid w:val="7BA00DB2"/>
    <w:rsid w:val="7BAD743E"/>
    <w:rsid w:val="7BB17D03"/>
    <w:rsid w:val="7BDB725D"/>
    <w:rsid w:val="7BE9010C"/>
    <w:rsid w:val="7C092A70"/>
    <w:rsid w:val="7C113EB4"/>
    <w:rsid w:val="7C117EAB"/>
    <w:rsid w:val="7C4E5B9F"/>
    <w:rsid w:val="7C5A5269"/>
    <w:rsid w:val="7CB82C5F"/>
    <w:rsid w:val="7CBD500D"/>
    <w:rsid w:val="7CC04228"/>
    <w:rsid w:val="7CE91062"/>
    <w:rsid w:val="7CF96FD8"/>
    <w:rsid w:val="7D097416"/>
    <w:rsid w:val="7D250D40"/>
    <w:rsid w:val="7D284677"/>
    <w:rsid w:val="7D4014CE"/>
    <w:rsid w:val="7D574EDE"/>
    <w:rsid w:val="7D801E38"/>
    <w:rsid w:val="7E1977F5"/>
    <w:rsid w:val="7E2E3EDA"/>
    <w:rsid w:val="7E320456"/>
    <w:rsid w:val="7E3378BA"/>
    <w:rsid w:val="7E722515"/>
    <w:rsid w:val="7EA40BC8"/>
    <w:rsid w:val="7EB82FB7"/>
    <w:rsid w:val="7EF825AD"/>
    <w:rsid w:val="7F054C3B"/>
    <w:rsid w:val="7F1840DE"/>
    <w:rsid w:val="7F2D7CEE"/>
    <w:rsid w:val="7F503B56"/>
    <w:rsid w:val="7F506859"/>
    <w:rsid w:val="7F59417B"/>
    <w:rsid w:val="7FB1091F"/>
    <w:rsid w:val="7FB748D8"/>
    <w:rsid w:val="7FD15D0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99"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cs="Microsoft YaHei UI" w:asciiTheme="minorHAnsi" w:hAnsiTheme="minorHAnsi" w:eastAsiaTheme="minorEastAsia"/>
      <w:spacing w:val="15"/>
      <w:kern w:val="0"/>
      <w:sz w:val="24"/>
      <w:szCs w:val="24"/>
      <w:lang w:val="en-US" w:eastAsia="zh-CN" w:bidi="ar-SA"/>
    </w:rPr>
  </w:style>
  <w:style w:type="paragraph" w:styleId="2">
    <w:name w:val="heading 1"/>
    <w:basedOn w:val="1"/>
    <w:next w:val="1"/>
    <w:qFormat/>
    <w:uiPriority w:val="0"/>
    <w:pPr>
      <w:spacing w:line="360" w:lineRule="auto"/>
      <w:jc w:val="center"/>
      <w:outlineLvl w:val="0"/>
    </w:pPr>
    <w:rPr>
      <w:rFonts w:ascii="Microsoft JhengHei" w:hAnsi="Microsoft JhengHei" w:eastAsia="宋体" w:cs="Microsoft JhengHei"/>
      <w:sz w:val="36"/>
      <w:szCs w:val="44"/>
    </w:rPr>
  </w:style>
  <w:style w:type="paragraph" w:styleId="3">
    <w:name w:val="heading 2"/>
    <w:basedOn w:val="1"/>
    <w:next w:val="1"/>
    <w:unhideWhenUsed/>
    <w:qFormat/>
    <w:uiPriority w:val="0"/>
    <w:pPr>
      <w:spacing w:before="120" w:beforeLines="50" w:after="120" w:afterLines="50" w:line="360" w:lineRule="auto"/>
      <w:ind w:firstLine="700" w:firstLineChars="250"/>
      <w:jc w:val="both"/>
      <w:outlineLvl w:val="1"/>
    </w:pPr>
    <w:rPr>
      <w:rFonts w:asciiTheme="majorHAnsi" w:hAnsiTheme="majorHAnsi" w:cstheme="majorBidi"/>
      <w:b/>
      <w:bCs/>
      <w:caps/>
      <w:color w:val="FA0F1C"/>
      <w:sz w:val="28"/>
      <w:szCs w:val="26"/>
      <w:lang w:val="en-US" w:eastAsia="ja-JP"/>
    </w:rPr>
  </w:style>
  <w:style w:type="paragraph" w:styleId="4">
    <w:name w:val="heading 3"/>
    <w:basedOn w:val="1"/>
    <w:next w:val="1"/>
    <w:unhideWhenUsed/>
    <w:qFormat/>
    <w:uiPriority w:val="0"/>
    <w:pPr>
      <w:keepNext/>
      <w:keepLines/>
      <w:spacing w:before="317" w:after="317"/>
      <w:contextualSpacing/>
      <w:outlineLvl w:val="2"/>
    </w:pPr>
    <w:rPr>
      <w:rFonts w:asciiTheme="majorHAnsi" w:hAnsiTheme="majorHAnsi" w:eastAsiaTheme="majorEastAsia" w:cstheme="majorBidi"/>
      <w:b/>
      <w:color w:val="5B9BD5" w:themeColor="accent1"/>
      <w14:textFill>
        <w14:solidFill>
          <w14:schemeClr w14:val="accent1"/>
        </w14:solidFill>
      </w14:textFill>
    </w:rPr>
  </w:style>
  <w:style w:type="paragraph" w:styleId="5">
    <w:name w:val="heading 4"/>
    <w:basedOn w:val="1"/>
    <w:next w:val="1"/>
    <w:unhideWhenUsed/>
    <w:qFormat/>
    <w:uiPriority w:val="0"/>
    <w:pPr>
      <w:keepNext/>
      <w:keepLines/>
      <w:spacing w:before="317" w:after="317"/>
      <w:contextualSpacing/>
      <w:outlineLvl w:val="3"/>
    </w:pPr>
    <w:rPr>
      <w:rFonts w:asciiTheme="majorHAnsi" w:hAnsiTheme="majorHAnsi" w:eastAsiaTheme="majorEastAsia" w:cstheme="majorBidi"/>
      <w:b/>
      <w:i/>
      <w:iCs/>
      <w:color w:val="44546A" w:themeColor="text2"/>
      <w14:textFill>
        <w14:solidFill>
          <w14:schemeClr w14:val="tx2"/>
        </w14:solidFill>
      </w14:textFill>
    </w:rPr>
  </w:style>
  <w:style w:type="character" w:default="1" w:styleId="23">
    <w:name w:val="Default Paragraph Font"/>
    <w:semiHidden/>
    <w:qFormat/>
    <w:uiPriority w:val="0"/>
  </w:style>
  <w:style w:type="table" w:default="1" w:styleId="21">
    <w:name w:val="Normal Table"/>
    <w:semiHidden/>
    <w:qFormat/>
    <w:uiPriority w:val="0"/>
    <w:tblPr>
      <w:tblCellMar>
        <w:top w:w="0" w:type="dxa"/>
        <w:left w:w="108" w:type="dxa"/>
        <w:bottom w:w="0" w:type="dxa"/>
        <w:right w:w="108" w:type="dxa"/>
      </w:tblCellMar>
    </w:tblPr>
  </w:style>
  <w:style w:type="paragraph" w:styleId="6">
    <w:name w:val="Normal Indent"/>
    <w:basedOn w:val="1"/>
    <w:qFormat/>
    <w:uiPriority w:val="0"/>
    <w:pPr>
      <w:ind w:firstLine="420" w:firstLineChars="200"/>
    </w:pPr>
  </w:style>
  <w:style w:type="paragraph" w:styleId="7">
    <w:name w:val="toa heading"/>
    <w:basedOn w:val="1"/>
    <w:next w:val="1"/>
    <w:unhideWhenUsed/>
    <w:qFormat/>
    <w:uiPriority w:val="99"/>
    <w:pPr>
      <w:spacing w:before="120"/>
    </w:pPr>
    <w:rPr>
      <w:rFonts w:ascii="Arial" w:hAnsi="Arial"/>
      <w:sz w:val="24"/>
    </w:rPr>
  </w:style>
  <w:style w:type="paragraph" w:styleId="8">
    <w:name w:val="Body Text"/>
    <w:basedOn w:val="1"/>
    <w:qFormat/>
    <w:uiPriority w:val="0"/>
    <w:pPr>
      <w:autoSpaceDE w:val="0"/>
      <w:autoSpaceDN w:val="0"/>
      <w:adjustRightInd w:val="0"/>
      <w:spacing w:before="40" w:beforeLines="0" w:after="40" w:afterLines="0" w:line="320" w:lineRule="atLeast"/>
      <w:ind w:firstLine="357"/>
      <w:textAlignment w:val="baseline"/>
    </w:pPr>
    <w:rPr>
      <w:sz w:val="18"/>
    </w:rPr>
  </w:style>
  <w:style w:type="paragraph" w:styleId="9">
    <w:name w:val="Body Text Indent"/>
    <w:basedOn w:val="1"/>
    <w:unhideWhenUsed/>
    <w:qFormat/>
    <w:uiPriority w:val="0"/>
    <w:pPr>
      <w:ind w:firstLine="630"/>
    </w:pPr>
    <w:rPr>
      <w:rFonts w:ascii="Times New Roman"/>
      <w:kern w:val="2"/>
      <w:sz w:val="32"/>
    </w:rPr>
  </w:style>
  <w:style w:type="paragraph" w:styleId="10">
    <w:name w:val="List 2"/>
    <w:basedOn w:val="1"/>
    <w:qFormat/>
    <w:uiPriority w:val="0"/>
    <w:pPr>
      <w:ind w:left="100" w:leftChars="200" w:hanging="200" w:hangingChars="200"/>
      <w:contextualSpacing/>
    </w:pPr>
  </w:style>
  <w:style w:type="paragraph" w:styleId="11">
    <w:name w:val="toc 3"/>
    <w:basedOn w:val="1"/>
    <w:next w:val="1"/>
    <w:qFormat/>
    <w:uiPriority w:val="0"/>
    <w:pPr>
      <w:ind w:left="840" w:leftChars="400"/>
    </w:pPr>
  </w:style>
  <w:style w:type="paragraph" w:styleId="12">
    <w:name w:val="Plain Text"/>
    <w:basedOn w:val="1"/>
    <w:qFormat/>
    <w:uiPriority w:val="0"/>
    <w:rPr>
      <w:rFonts w:ascii="宋体" w:hAnsi="Courier New" w:cs="Courier New"/>
      <w:szCs w:val="21"/>
    </w:rPr>
  </w:style>
  <w:style w:type="paragraph" w:styleId="13">
    <w:name w:val="footer"/>
    <w:basedOn w:val="1"/>
    <w:qFormat/>
    <w:uiPriority w:val="0"/>
    <w:pPr>
      <w:tabs>
        <w:tab w:val="center" w:pos="4153"/>
        <w:tab w:val="right" w:pos="8306"/>
      </w:tabs>
      <w:snapToGrid w:val="0"/>
      <w:jc w:val="left"/>
    </w:pPr>
    <w:rPr>
      <w:sz w:val="18"/>
    </w:rPr>
  </w:style>
  <w:style w:type="paragraph" w:styleId="1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toc 1"/>
    <w:basedOn w:val="1"/>
    <w:next w:val="1"/>
    <w:qFormat/>
    <w:uiPriority w:val="0"/>
  </w:style>
  <w:style w:type="paragraph" w:styleId="16">
    <w:name w:val="toc 2"/>
    <w:basedOn w:val="1"/>
    <w:next w:val="1"/>
    <w:qFormat/>
    <w:uiPriority w:val="0"/>
    <w:pPr>
      <w:ind w:left="420" w:leftChars="200"/>
    </w:pPr>
  </w:style>
  <w:style w:type="paragraph" w:styleId="17">
    <w:name w:val="Body Text 2"/>
    <w:basedOn w:val="1"/>
    <w:qFormat/>
    <w:uiPriority w:val="99"/>
    <w:pPr>
      <w:autoSpaceDE w:val="0"/>
      <w:autoSpaceDN w:val="0"/>
      <w:spacing w:afterLines="50" w:line="480" w:lineRule="auto"/>
      <w:jc w:val="center"/>
      <w:textAlignment w:val="baseline"/>
    </w:pPr>
    <w:rPr>
      <w:rFonts w:ascii="宋体" w:hAnsi="宋体"/>
      <w:kern w:val="0"/>
      <w:sz w:val="20"/>
      <w:szCs w:val="21"/>
    </w:rPr>
  </w:style>
  <w:style w:type="paragraph" w:styleId="18">
    <w:name w:val="Message Header"/>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sz w:val="24"/>
    </w:rPr>
  </w:style>
  <w:style w:type="paragraph" w:styleId="19">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20">
    <w:name w:val="Title"/>
    <w:basedOn w:val="10"/>
    <w:next w:val="1"/>
    <w:qFormat/>
    <w:uiPriority w:val="0"/>
    <w:pPr>
      <w:spacing w:before="240" w:after="60" w:line="360" w:lineRule="auto"/>
      <w:jc w:val="center"/>
      <w:outlineLvl w:val="0"/>
    </w:pPr>
    <w:rPr>
      <w:rFonts w:ascii="Cambria" w:hAnsi="Cambria" w:eastAsia="宋体" w:cs="Times New Roman"/>
      <w:b/>
      <w:bCs/>
      <w:sz w:val="36"/>
      <w:szCs w:val="32"/>
    </w:rPr>
  </w:style>
  <w:style w:type="table" w:styleId="22">
    <w:name w:val="Table Grid"/>
    <w:basedOn w:val="2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qFormat/>
    <w:uiPriority w:val="0"/>
    <w:rPr>
      <w:b/>
    </w:rPr>
  </w:style>
  <w:style w:type="character" w:styleId="25">
    <w:name w:val="HTML Sample"/>
    <w:basedOn w:val="23"/>
    <w:qFormat/>
    <w:uiPriority w:val="0"/>
    <w:rPr>
      <w:rFonts w:ascii="Courier New" w:hAnsi="Courier New"/>
    </w:rPr>
  </w:style>
  <w:style w:type="paragraph" w:styleId="26">
    <w:name w:val="List Paragraph"/>
    <w:basedOn w:val="1"/>
    <w:unhideWhenUsed/>
    <w:qFormat/>
    <w:uiPriority w:val="99"/>
    <w:pPr>
      <w:contextualSpacing/>
    </w:pPr>
    <w:rPr>
      <w:i/>
    </w:rPr>
  </w:style>
  <w:style w:type="character" w:customStyle="1" w:styleId="27">
    <w:name w:val="Intense Reference"/>
    <w:basedOn w:val="23"/>
    <w:unhideWhenUsed/>
    <w:qFormat/>
    <w:uiPriority w:val="32"/>
    <w:rPr>
      <w:b/>
      <w:bCs/>
      <w:caps/>
      <w:color w:val="51647E" w:themeColor="text2" w:themeTint="E6"/>
      <w:spacing w:val="0"/>
      <w14:textFill>
        <w14:solidFill>
          <w14:schemeClr w14:val="tx2">
            <w14:lumMod w14:val="90000"/>
            <w14:lumOff w14:val="10000"/>
          </w14:schemeClr>
        </w14:solidFill>
      </w14:textFill>
    </w:rPr>
  </w:style>
  <w:style w:type="character" w:customStyle="1" w:styleId="28">
    <w:name w:val="unit"/>
    <w:qFormat/>
    <w:uiPriority w:val="0"/>
  </w:style>
  <w:style w:type="paragraph" w:customStyle="1" w:styleId="29">
    <w:name w:val="_Style 2"/>
    <w:basedOn w:val="1"/>
    <w:qFormat/>
    <w:uiPriority w:val="34"/>
    <w:pPr>
      <w:ind w:firstLine="420" w:firstLineChars="200"/>
    </w:pPr>
    <w:rPr>
      <w:rFonts w:ascii="Calibri" w:hAnsi="Calibri" w:eastAsia="宋体" w:cs="Times New Roman"/>
      <w:szCs w:val="22"/>
    </w:rPr>
  </w:style>
  <w:style w:type="paragraph" w:customStyle="1" w:styleId="30">
    <w:name w:val="样式 仿宋 行距: 1.5 倍行距"/>
    <w:basedOn w:val="1"/>
    <w:qFormat/>
    <w:uiPriority w:val="0"/>
    <w:pPr>
      <w:spacing w:line="360" w:lineRule="auto"/>
    </w:pPr>
    <w:rPr>
      <w:rFonts w:ascii="仿宋" w:hAnsi="仿宋" w:eastAsia="仿宋" w:cs="宋体"/>
      <w:sz w:val="24"/>
      <w:szCs w:val="20"/>
    </w:rPr>
  </w:style>
  <w:style w:type="paragraph" w:customStyle="1" w:styleId="31">
    <w:name w:val="p0"/>
    <w:basedOn w:val="1"/>
    <w:qFormat/>
    <w:uiPriority w:val="0"/>
    <w:pPr>
      <w:widowControl/>
    </w:pPr>
    <w:rPr>
      <w:kern w:val="0"/>
      <w:szCs w:val="21"/>
    </w:rPr>
  </w:style>
  <w:style w:type="paragraph" w:customStyle="1" w:styleId="32">
    <w:name w:val="样式1"/>
    <w:qFormat/>
    <w:uiPriority w:val="0"/>
    <w:rPr>
      <w:rFonts w:ascii="Times New Roman" w:hAnsi="Times New Roman" w:eastAsia="宋体" w:cs="Times New Roman"/>
    </w:rPr>
  </w:style>
  <w:style w:type="paragraph" w:customStyle="1" w:styleId="33">
    <w:name w:val="样式2"/>
    <w:basedOn w:val="18"/>
    <w:qFormat/>
    <w:uiPriority w:val="0"/>
  </w:style>
  <w:style w:type="paragraph" w:customStyle="1" w:styleId="34">
    <w:name w:val="标题3 附件1"/>
    <w:basedOn w:val="1"/>
    <w:qFormat/>
    <w:uiPriority w:val="99"/>
    <w:pPr>
      <w:keepNext/>
      <w:keepLines/>
      <w:spacing w:before="340" w:after="330" w:line="360" w:lineRule="exact"/>
      <w:jc w:val="left"/>
      <w:outlineLvl w:val="2"/>
    </w:pPr>
    <w:rPr>
      <w:b/>
      <w:bCs/>
      <w:kern w:val="44"/>
      <w:szCs w:val="21"/>
    </w:rPr>
  </w:style>
  <w:style w:type="paragraph" w:customStyle="1" w:styleId="35">
    <w:name w:val="Table Paragraph"/>
    <w:basedOn w:val="1"/>
    <w:autoRedefine/>
    <w:qFormat/>
    <w:uiPriority w:val="1"/>
  </w:style>
  <w:style w:type="paragraph" w:styleId="36">
    <w:name w:val="No Spacing"/>
    <w:autoRedefine/>
    <w:qFormat/>
    <w:uiPriority w:val="0"/>
    <w:pPr>
      <w:widowControl w:val="0"/>
      <w:jc w:val="both"/>
    </w:pPr>
    <w:rPr>
      <w:rFonts w:ascii="Times New Roman" w:hAnsi="Times New Roman" w:eastAsia="Times New Roman" w:cs="Times New Roman"/>
      <w:kern w:val="2"/>
      <w:sz w:val="21"/>
      <w:lang w:val="en-US" w:eastAsia="zh-CN" w:bidi="ar-SA"/>
    </w:rPr>
  </w:style>
  <w:style w:type="paragraph" w:customStyle="1" w:styleId="37">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38">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39">
    <w:name w:val="列出段落1"/>
    <w:basedOn w:val="1"/>
    <w:qFormat/>
    <w:uiPriority w:val="0"/>
    <w:pPr>
      <w:ind w:firstLine="420" w:firstLineChars="200"/>
    </w:pPr>
    <w:rPr>
      <w:szCs w:val="21"/>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69</Pages>
  <Words>21851</Words>
  <Characters>23529</Characters>
  <Lines>0</Lines>
  <Paragraphs>0</Paragraphs>
  <TotalTime>15</TotalTime>
  <ScaleCrop>false</ScaleCrop>
  <LinksUpToDate>false</LinksUpToDate>
  <CharactersWithSpaces>25625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2017-10-19T02:29:00Z</dcterms:created>
  <dc:creator>Administrator</dc:creator>
  <cp:lastModifiedBy>。</cp:lastModifiedBy>
  <cp:lastPrinted>2020-11-02T08:03:00Z</cp:lastPrinted>
  <dcterms:modified xsi:type="dcterms:W3CDTF">2025-03-25T14:59:58Z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55E1EC4A08624B8CA639F6E2D227E3F0</vt:lpwstr>
  </property>
  <property fmtid="{D5CDD505-2E9C-101B-9397-08002B2CF9AE}" pid="4" name="KSOTemplateDocerSaveRecord">
    <vt:lpwstr>eyJoZGlkIjoiOTk2MzY0YjIzMGE1ZGUxYzI5Y2E5NTI1OWE1OWE4Y2YiLCJ1c2VySWQiOiIxMjAyNTQ3NDUyIn0=</vt:lpwstr>
  </property>
</Properties>
</file>