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0873C919">
      <w:pPr>
        <w:autoSpaceDE w:val="0"/>
        <w:autoSpaceDN w:val="0"/>
        <w:adjustRightInd w:val="0"/>
        <w:spacing w:line="300" w:lineRule="auto"/>
        <w:jc w:val="center"/>
        <w:rPr>
          <w:rFonts w:hint="eastAsia" w:ascii="方正小标宋_GBK" w:hAnsi="方正小标宋_GBK" w:eastAsia="方正小标宋_GBK" w:cs="方正小标宋_GBK"/>
          <w:b w:val="0"/>
          <w:bCs w:val="0"/>
          <w:sz w:val="44"/>
          <w:szCs w:val="44"/>
          <w:highlight w:val="none"/>
          <w:lang w:val="zh-CN" w:eastAsia="zh-CN"/>
        </w:rPr>
      </w:pPr>
      <w:bookmarkStart w:id="0" w:name="_Toc438354292"/>
      <w:bookmarkStart w:id="1" w:name="_Toc438371191"/>
      <w:bookmarkStart w:id="2" w:name="_Toc438371374"/>
      <w:bookmarkStart w:id="3" w:name="_Toc438371556"/>
      <w:bookmarkStart w:id="4" w:name="_Toc438371743"/>
      <w:bookmarkStart w:id="5" w:name="_Toc438370521"/>
      <w:r>
        <w:rPr>
          <w:rFonts w:hint="eastAsia" w:ascii="方正小标宋_GBK" w:hAnsi="方正小标宋_GBK" w:eastAsia="方正小标宋_GBK" w:cs="方正小标宋_GBK"/>
          <w:b w:val="0"/>
          <w:bCs w:val="0"/>
          <w:sz w:val="44"/>
          <w:szCs w:val="44"/>
          <w:highlight w:val="none"/>
          <w:lang w:val="zh-CN" w:eastAsia="zh-CN"/>
        </w:rPr>
        <w:t>新疆维吾尔自治区地质局煤田地质中心火区边坡雷达及GNSS北斗监测系统采购项目</w:t>
      </w:r>
    </w:p>
    <w:p w14:paraId="39085CB0">
      <w:pPr>
        <w:autoSpaceDE w:val="0"/>
        <w:autoSpaceDN w:val="0"/>
        <w:adjustRightInd w:val="0"/>
        <w:spacing w:line="300" w:lineRule="auto"/>
        <w:jc w:val="both"/>
        <w:rPr>
          <w:rFonts w:hint="eastAsia" w:ascii="方正小标宋_GBK" w:hAnsi="方正小标宋_GBK" w:eastAsia="方正小标宋_GBK" w:cs="方正小标宋_GBK"/>
          <w:b w:val="0"/>
          <w:bCs w:val="0"/>
          <w:sz w:val="44"/>
          <w:szCs w:val="44"/>
          <w:highlight w:val="none"/>
          <w:lang w:val="zh-CN"/>
        </w:rPr>
      </w:pPr>
    </w:p>
    <w:p w14:paraId="52CABCF9">
      <w:pPr>
        <w:autoSpaceDE w:val="0"/>
        <w:autoSpaceDN w:val="0"/>
        <w:adjustRightInd w:val="0"/>
        <w:spacing w:line="300" w:lineRule="auto"/>
        <w:jc w:val="center"/>
        <w:rPr>
          <w:rFonts w:hint="eastAsia" w:ascii="方正小标宋_GBK" w:hAnsi="方正小标宋_GBK" w:eastAsia="方正小标宋_GBK" w:cs="方正小标宋_GBK"/>
          <w:b w:val="0"/>
          <w:bCs w:val="0"/>
          <w:sz w:val="44"/>
          <w:szCs w:val="44"/>
          <w:highlight w:val="none"/>
          <w:lang w:val="zh-CN"/>
        </w:rPr>
      </w:pPr>
    </w:p>
    <w:p w14:paraId="516F76B9">
      <w:pPr>
        <w:autoSpaceDE w:val="0"/>
        <w:autoSpaceDN w:val="0"/>
        <w:adjustRightInd w:val="0"/>
        <w:spacing w:line="300" w:lineRule="auto"/>
        <w:jc w:val="center"/>
        <w:rPr>
          <w:rFonts w:ascii="方正小标宋_GBK" w:hAnsi="方正小标宋_GBK" w:eastAsia="方正小标宋_GBK" w:cs="方正小标宋_GBK"/>
          <w:b w:val="0"/>
          <w:bCs w:val="0"/>
          <w:sz w:val="44"/>
          <w:szCs w:val="44"/>
          <w:highlight w:val="none"/>
          <w:lang w:val="zh-CN"/>
        </w:rPr>
      </w:pPr>
      <w:r>
        <w:rPr>
          <w:rFonts w:hint="eastAsia" w:ascii="方正小标宋_GBK" w:hAnsi="方正小标宋_GBK" w:eastAsia="方正小标宋_GBK" w:cs="方正小标宋_GBK"/>
          <w:b w:val="0"/>
          <w:bCs w:val="0"/>
          <w:sz w:val="44"/>
          <w:szCs w:val="44"/>
          <w:highlight w:val="none"/>
          <w:lang w:val="zh-CN"/>
        </w:rPr>
        <w:t>招 标 文 件</w:t>
      </w:r>
    </w:p>
    <w:p w14:paraId="0C4F6B92">
      <w:pPr>
        <w:adjustRightInd w:val="0"/>
        <w:snapToGrid w:val="0"/>
        <w:spacing w:line="640" w:lineRule="exact"/>
        <w:jc w:val="center"/>
        <w:rPr>
          <w:rFonts w:hint="default" w:ascii="宋体" w:hAnsi="宋体" w:eastAsia="宋体" w:cs="宋体"/>
          <w:b/>
          <w:bCs/>
          <w:sz w:val="32"/>
          <w:szCs w:val="32"/>
          <w:highlight w:val="none"/>
          <w:lang w:val="en-US" w:eastAsia="zh-CN"/>
        </w:rPr>
      </w:pPr>
      <w:r>
        <w:rPr>
          <w:rFonts w:hint="eastAsia" w:ascii="宋体" w:hAnsi="宋体" w:cs="宋体"/>
          <w:b/>
          <w:bCs/>
          <w:sz w:val="32"/>
          <w:szCs w:val="32"/>
          <w:highlight w:val="none"/>
          <w:lang w:val="en-US" w:eastAsia="zh-CN"/>
        </w:rPr>
        <w:t>(项目编号：</w:t>
      </w:r>
      <w:r>
        <w:rPr>
          <w:rFonts w:hint="eastAsia" w:ascii="黑体" w:hAnsi="黑体" w:eastAsia="黑体" w:cs="黑体"/>
          <w:b/>
          <w:bCs/>
          <w:spacing w:val="-6"/>
          <w:w w:val="98"/>
          <w:sz w:val="32"/>
          <w:szCs w:val="32"/>
          <w:highlight w:val="none"/>
          <w:lang w:eastAsia="zh-CN"/>
        </w:rPr>
        <w:t>HRZS（GK）2025-</w:t>
      </w:r>
      <w:r>
        <w:rPr>
          <w:rFonts w:hint="eastAsia" w:ascii="黑体" w:hAnsi="黑体" w:eastAsia="黑体" w:cs="黑体"/>
          <w:b/>
          <w:bCs/>
          <w:spacing w:val="-6"/>
          <w:w w:val="98"/>
          <w:sz w:val="32"/>
          <w:szCs w:val="32"/>
          <w:highlight w:val="none"/>
          <w:lang w:val="en-US" w:eastAsia="zh-CN"/>
        </w:rPr>
        <w:t xml:space="preserve"> 0354</w:t>
      </w:r>
      <w:r>
        <w:rPr>
          <w:rFonts w:hint="eastAsia" w:ascii="宋体" w:hAnsi="宋体" w:cs="宋体"/>
          <w:b/>
          <w:bCs/>
          <w:sz w:val="32"/>
          <w:szCs w:val="32"/>
          <w:highlight w:val="none"/>
          <w:lang w:val="en-US" w:eastAsia="zh-CN"/>
        </w:rPr>
        <w:t>)</w:t>
      </w:r>
    </w:p>
    <w:p w14:paraId="16C891C2">
      <w:pPr>
        <w:pStyle w:val="24"/>
        <w:ind w:left="0" w:leftChars="0" w:firstLine="0" w:firstLineChars="0"/>
        <w:rPr>
          <w:rFonts w:ascii="宋体" w:hAnsi="宋体" w:cs="宋体"/>
          <w:b/>
          <w:bCs/>
          <w:sz w:val="40"/>
          <w:szCs w:val="40"/>
          <w:highlight w:val="none"/>
          <w:lang w:val="zh-CN"/>
        </w:rPr>
      </w:pPr>
    </w:p>
    <w:p w14:paraId="6AA841E6">
      <w:pPr>
        <w:pStyle w:val="24"/>
        <w:ind w:left="0" w:leftChars="0" w:firstLine="0" w:firstLineChars="0"/>
        <w:rPr>
          <w:rFonts w:ascii="宋体" w:hAnsi="宋体" w:cs="宋体"/>
          <w:b/>
          <w:bCs/>
          <w:sz w:val="40"/>
          <w:szCs w:val="40"/>
          <w:highlight w:val="none"/>
          <w:lang w:val="zh-CN"/>
        </w:rPr>
      </w:pPr>
    </w:p>
    <w:p w14:paraId="2B32C5CB">
      <w:pPr>
        <w:pStyle w:val="24"/>
        <w:ind w:left="0" w:leftChars="0" w:firstLine="0" w:firstLineChars="0"/>
        <w:rPr>
          <w:rFonts w:ascii="宋体" w:hAnsi="宋体" w:cs="宋体"/>
          <w:b/>
          <w:bCs/>
          <w:sz w:val="40"/>
          <w:szCs w:val="40"/>
          <w:highlight w:val="none"/>
          <w:lang w:val="zh-CN"/>
        </w:rPr>
      </w:pPr>
    </w:p>
    <w:p w14:paraId="64F4D760">
      <w:pPr>
        <w:pStyle w:val="24"/>
        <w:rPr>
          <w:highlight w:val="none"/>
          <w:lang w:val="zh-CN"/>
        </w:rPr>
      </w:pPr>
    </w:p>
    <w:tbl>
      <w:tblPr>
        <w:tblStyle w:val="89"/>
        <w:tblW w:w="0" w:type="auto"/>
        <w:jc w:val="center"/>
        <w:tblBorders>
          <w:top w:val="none" w:color="auto" w:sz="0" w:space="0"/>
          <w:left w:val="none" w:color="auto" w:sz="0" w:space="0"/>
          <w:bottom w:val="none" w:color="auto" w:sz="0" w:space="0"/>
          <w:right w:val="none" w:color="auto" w:sz="0" w:space="0"/>
          <w:insideH w:val="dotDash" w:color="auto" w:sz="4" w:space="0"/>
          <w:insideV w:val="none" w:color="auto" w:sz="0" w:space="0"/>
        </w:tblBorders>
        <w:tblLayout w:type="autofit"/>
        <w:tblCellMar>
          <w:top w:w="0" w:type="dxa"/>
          <w:left w:w="108" w:type="dxa"/>
          <w:bottom w:w="0" w:type="dxa"/>
          <w:right w:w="108" w:type="dxa"/>
        </w:tblCellMar>
      </w:tblPr>
      <w:tblGrid>
        <w:gridCol w:w="8522"/>
      </w:tblGrid>
      <w:tr w14:paraId="7785E872">
        <w:tblPrEx>
          <w:tblBorders>
            <w:top w:val="none" w:color="auto" w:sz="0" w:space="0"/>
            <w:left w:val="none" w:color="auto" w:sz="0" w:space="0"/>
            <w:bottom w:val="none" w:color="auto" w:sz="0" w:space="0"/>
            <w:right w:val="none" w:color="auto" w:sz="0" w:space="0"/>
            <w:insideH w:val="dotDash" w:color="auto" w:sz="4" w:space="0"/>
            <w:insideV w:val="none" w:color="auto" w:sz="0" w:space="0"/>
          </w:tblBorders>
          <w:tblCellMar>
            <w:top w:w="0" w:type="dxa"/>
            <w:left w:w="108" w:type="dxa"/>
            <w:bottom w:w="0" w:type="dxa"/>
            <w:right w:w="108" w:type="dxa"/>
          </w:tblCellMar>
        </w:tblPrEx>
        <w:trPr>
          <w:jc w:val="center"/>
        </w:trPr>
        <w:tc>
          <w:tcPr>
            <w:tcW w:w="8522" w:type="dxa"/>
            <w:tcBorders>
              <w:tl2br w:val="nil"/>
              <w:tr2bl w:val="nil"/>
            </w:tcBorders>
            <w:vAlign w:val="top"/>
          </w:tcPr>
          <w:p w14:paraId="505A377B">
            <w:pPr>
              <w:pStyle w:val="48"/>
              <w:keepNext w:val="0"/>
              <w:keepLines w:val="0"/>
              <w:pageBreakBefore w:val="0"/>
              <w:widowControl w:val="0"/>
              <w:tabs>
                <w:tab w:val="left" w:pos="4305"/>
              </w:tabs>
              <w:kinsoku/>
              <w:wordWrap/>
              <w:overflowPunct/>
              <w:topLinePunct w:val="0"/>
              <w:autoSpaceDE/>
              <w:autoSpaceDN/>
              <w:bidi w:val="0"/>
              <w:adjustRightInd/>
              <w:snapToGrid/>
              <w:spacing w:line="600" w:lineRule="exact"/>
              <w:jc w:val="left"/>
              <w:textAlignment w:val="auto"/>
              <w:rPr>
                <w:rFonts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lang w:val="en-US" w:eastAsia="zh-CN"/>
              </w:rPr>
              <w:t>采购人</w:t>
            </w:r>
            <w:r>
              <w:rPr>
                <w:rFonts w:hint="eastAsia" w:ascii="华文仿宋" w:hAnsi="华文仿宋" w:eastAsia="华文仿宋" w:cs="华文仿宋"/>
                <w:b/>
                <w:bCs/>
                <w:sz w:val="32"/>
                <w:szCs w:val="32"/>
                <w:highlight w:val="none"/>
              </w:rPr>
              <w:t>：</w:t>
            </w:r>
            <w:r>
              <w:rPr>
                <w:rFonts w:hint="eastAsia" w:ascii="华文仿宋" w:hAnsi="华文仿宋" w:eastAsia="华文仿宋" w:cs="华文仿宋"/>
                <w:b/>
                <w:bCs/>
                <w:sz w:val="32"/>
                <w:szCs w:val="32"/>
                <w:highlight w:val="none"/>
                <w:lang w:val="zh-CN" w:eastAsia="zh-CN"/>
              </w:rPr>
              <w:t>新疆维吾尔自治区地质局煤田地质中心</w:t>
            </w:r>
          </w:p>
          <w:p w14:paraId="4AADC000">
            <w:pPr>
              <w:pStyle w:val="48"/>
              <w:keepNext w:val="0"/>
              <w:keepLines w:val="0"/>
              <w:pageBreakBefore w:val="0"/>
              <w:widowControl w:val="0"/>
              <w:tabs>
                <w:tab w:val="left" w:pos="4305"/>
              </w:tabs>
              <w:kinsoku/>
              <w:wordWrap/>
              <w:overflowPunct/>
              <w:topLinePunct w:val="0"/>
              <w:autoSpaceDE/>
              <w:autoSpaceDN/>
              <w:bidi w:val="0"/>
              <w:adjustRightInd/>
              <w:snapToGrid/>
              <w:spacing w:line="600" w:lineRule="exact"/>
              <w:jc w:val="left"/>
              <w:textAlignment w:val="auto"/>
              <w:rPr>
                <w:rFonts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rPr>
              <w:t>地  址：新疆乌市西山路环卫街420号</w:t>
            </w:r>
          </w:p>
          <w:p w14:paraId="69E7E61F">
            <w:pPr>
              <w:pStyle w:val="48"/>
              <w:keepNext w:val="0"/>
              <w:keepLines w:val="0"/>
              <w:pageBreakBefore w:val="0"/>
              <w:widowControl w:val="0"/>
              <w:tabs>
                <w:tab w:val="left" w:pos="4305"/>
              </w:tabs>
              <w:kinsoku/>
              <w:wordWrap/>
              <w:overflowPunct/>
              <w:topLinePunct w:val="0"/>
              <w:autoSpaceDE/>
              <w:autoSpaceDN/>
              <w:bidi w:val="0"/>
              <w:adjustRightInd/>
              <w:snapToGrid/>
              <w:spacing w:line="600" w:lineRule="exact"/>
              <w:jc w:val="left"/>
              <w:textAlignment w:val="auto"/>
              <w:rPr>
                <w:rFonts w:hint="eastAsia" w:ascii="华文仿宋" w:hAnsi="华文仿宋" w:eastAsia="华文仿宋" w:cs="华文仿宋"/>
                <w:b/>
                <w:bCs/>
                <w:sz w:val="32"/>
                <w:szCs w:val="32"/>
                <w:highlight w:val="none"/>
                <w:lang w:val="en-US" w:eastAsia="zh-CN"/>
              </w:rPr>
            </w:pPr>
            <w:r>
              <w:rPr>
                <w:rFonts w:hint="eastAsia" w:ascii="华文仿宋" w:hAnsi="华文仿宋" w:eastAsia="华文仿宋" w:cs="华文仿宋"/>
                <w:b/>
                <w:bCs/>
                <w:sz w:val="32"/>
                <w:szCs w:val="32"/>
                <w:highlight w:val="none"/>
              </w:rPr>
              <w:t>联系人：韩文</w:t>
            </w:r>
            <w:r>
              <w:rPr>
                <w:rFonts w:hint="eastAsia" w:ascii="华文仿宋" w:hAnsi="华文仿宋" w:eastAsia="华文仿宋" w:cs="华文仿宋"/>
                <w:b/>
                <w:bCs/>
                <w:sz w:val="32"/>
                <w:szCs w:val="32"/>
                <w:highlight w:val="none"/>
                <w:lang w:val="en-US" w:eastAsia="zh-CN"/>
              </w:rPr>
              <w:t xml:space="preserve"> </w:t>
            </w:r>
          </w:p>
          <w:p w14:paraId="45A2D3C2">
            <w:pPr>
              <w:pStyle w:val="48"/>
              <w:keepNext w:val="0"/>
              <w:keepLines w:val="0"/>
              <w:pageBreakBefore w:val="0"/>
              <w:widowControl w:val="0"/>
              <w:tabs>
                <w:tab w:val="left" w:pos="4305"/>
              </w:tabs>
              <w:kinsoku/>
              <w:wordWrap/>
              <w:overflowPunct/>
              <w:topLinePunct w:val="0"/>
              <w:autoSpaceDE/>
              <w:autoSpaceDN/>
              <w:bidi w:val="0"/>
              <w:adjustRightInd/>
              <w:snapToGrid/>
              <w:spacing w:line="600" w:lineRule="exact"/>
              <w:jc w:val="left"/>
              <w:textAlignment w:val="auto"/>
              <w:rPr>
                <w:rFonts w:ascii="Times New Roman" w:hAnsi="Times New Roman" w:eastAsia="宋体" w:cs="Times New Roman"/>
                <w:b/>
                <w:bCs/>
                <w:kern w:val="2"/>
                <w:sz w:val="32"/>
                <w:szCs w:val="32"/>
                <w:highlight w:val="none"/>
                <w:vertAlign w:val="baseline"/>
                <w:lang w:val="zh-CN" w:eastAsia="zh-CN" w:bidi="ar-SA"/>
              </w:rPr>
            </w:pPr>
            <w:r>
              <w:rPr>
                <w:rFonts w:hint="eastAsia" w:ascii="华文仿宋" w:hAnsi="华文仿宋" w:eastAsia="华文仿宋" w:cs="华文仿宋"/>
                <w:b/>
                <w:bCs/>
                <w:sz w:val="32"/>
                <w:szCs w:val="32"/>
                <w:highlight w:val="none"/>
              </w:rPr>
              <w:t>联系电话：0991-8771422</w:t>
            </w:r>
          </w:p>
        </w:tc>
      </w:tr>
      <w:tr w14:paraId="4450FED0">
        <w:tblPrEx>
          <w:tblBorders>
            <w:top w:val="none" w:color="auto" w:sz="0" w:space="0"/>
            <w:left w:val="none" w:color="auto" w:sz="0" w:space="0"/>
            <w:bottom w:val="none" w:color="auto" w:sz="0" w:space="0"/>
            <w:right w:val="none" w:color="auto" w:sz="0" w:space="0"/>
            <w:insideH w:val="dotDash" w:color="auto" w:sz="4" w:space="0"/>
            <w:insideV w:val="none" w:color="auto" w:sz="0" w:space="0"/>
          </w:tblBorders>
          <w:tblCellMar>
            <w:top w:w="0" w:type="dxa"/>
            <w:left w:w="108" w:type="dxa"/>
            <w:bottom w:w="0" w:type="dxa"/>
            <w:right w:w="108" w:type="dxa"/>
          </w:tblCellMar>
        </w:tblPrEx>
        <w:trPr>
          <w:jc w:val="center"/>
        </w:trPr>
        <w:tc>
          <w:tcPr>
            <w:tcW w:w="8522" w:type="dxa"/>
            <w:tcBorders>
              <w:tl2br w:val="nil"/>
              <w:tr2bl w:val="nil"/>
            </w:tcBorders>
            <w:vAlign w:val="top"/>
          </w:tcPr>
          <w:p w14:paraId="256B3416">
            <w:pPr>
              <w:pStyle w:val="48"/>
              <w:keepNext w:val="0"/>
              <w:keepLines w:val="0"/>
              <w:pageBreakBefore w:val="0"/>
              <w:widowControl w:val="0"/>
              <w:tabs>
                <w:tab w:val="left" w:pos="4305"/>
              </w:tabs>
              <w:kinsoku/>
              <w:wordWrap/>
              <w:overflowPunct/>
              <w:topLinePunct w:val="0"/>
              <w:autoSpaceDE/>
              <w:autoSpaceDN/>
              <w:bidi w:val="0"/>
              <w:adjustRightInd/>
              <w:snapToGrid/>
              <w:spacing w:line="600" w:lineRule="exact"/>
              <w:textAlignment w:val="auto"/>
              <w:rPr>
                <w:rFonts w:hint="eastAsia"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lang w:val="en-US" w:eastAsia="zh-CN"/>
              </w:rPr>
              <w:t>采购人</w:t>
            </w:r>
            <w:r>
              <w:rPr>
                <w:rFonts w:hint="eastAsia" w:ascii="华文仿宋" w:hAnsi="华文仿宋" w:eastAsia="华文仿宋" w:cs="华文仿宋"/>
                <w:b/>
                <w:bCs/>
                <w:sz w:val="32"/>
                <w:szCs w:val="32"/>
                <w:highlight w:val="none"/>
              </w:rPr>
              <w:t>：新疆鸿瑞智晟项目管理有限公司</w:t>
            </w:r>
          </w:p>
          <w:p w14:paraId="68ACBE57">
            <w:pPr>
              <w:pStyle w:val="48"/>
              <w:keepNext w:val="0"/>
              <w:keepLines w:val="0"/>
              <w:pageBreakBefore w:val="0"/>
              <w:widowControl w:val="0"/>
              <w:tabs>
                <w:tab w:val="left" w:pos="4305"/>
              </w:tabs>
              <w:kinsoku/>
              <w:wordWrap/>
              <w:overflowPunct/>
              <w:topLinePunct w:val="0"/>
              <w:autoSpaceDE/>
              <w:autoSpaceDN/>
              <w:bidi w:val="0"/>
              <w:adjustRightInd/>
              <w:snapToGrid/>
              <w:spacing w:line="600" w:lineRule="exact"/>
              <w:textAlignment w:val="auto"/>
              <w:rPr>
                <w:rFonts w:hint="eastAsia"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rPr>
              <w:t>地  址：乌鲁木齐市新市区长春中路高新万科大厦2003室</w:t>
            </w:r>
          </w:p>
          <w:p w14:paraId="2CAE0CA4">
            <w:pPr>
              <w:pStyle w:val="48"/>
              <w:keepNext w:val="0"/>
              <w:keepLines w:val="0"/>
              <w:pageBreakBefore w:val="0"/>
              <w:widowControl w:val="0"/>
              <w:tabs>
                <w:tab w:val="left" w:pos="4305"/>
              </w:tabs>
              <w:kinsoku/>
              <w:wordWrap/>
              <w:overflowPunct/>
              <w:topLinePunct w:val="0"/>
              <w:autoSpaceDE/>
              <w:autoSpaceDN/>
              <w:bidi w:val="0"/>
              <w:adjustRightInd/>
              <w:snapToGrid/>
              <w:spacing w:line="600" w:lineRule="exact"/>
              <w:textAlignment w:val="auto"/>
              <w:rPr>
                <w:rFonts w:hint="eastAsia"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rPr>
              <w:t>联系人：张亭亚、张昊</w:t>
            </w:r>
          </w:p>
          <w:p w14:paraId="25014B9D">
            <w:pPr>
              <w:pStyle w:val="48"/>
              <w:keepNext w:val="0"/>
              <w:keepLines w:val="0"/>
              <w:pageBreakBefore w:val="0"/>
              <w:widowControl w:val="0"/>
              <w:tabs>
                <w:tab w:val="left" w:pos="4305"/>
              </w:tabs>
              <w:kinsoku/>
              <w:wordWrap/>
              <w:overflowPunct/>
              <w:topLinePunct w:val="0"/>
              <w:autoSpaceDE/>
              <w:autoSpaceDN/>
              <w:bidi w:val="0"/>
              <w:adjustRightInd/>
              <w:snapToGrid/>
              <w:spacing w:line="600" w:lineRule="exact"/>
              <w:textAlignment w:val="auto"/>
              <w:rPr>
                <w:rFonts w:hint="eastAsia"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rPr>
              <w:t>联系电话：18999808885、18160597624</w:t>
            </w:r>
          </w:p>
          <w:p w14:paraId="33E9834F">
            <w:pPr>
              <w:pStyle w:val="48"/>
              <w:keepNext w:val="0"/>
              <w:keepLines w:val="0"/>
              <w:pageBreakBefore w:val="0"/>
              <w:widowControl w:val="0"/>
              <w:tabs>
                <w:tab w:val="left" w:pos="4305"/>
              </w:tabs>
              <w:kinsoku/>
              <w:wordWrap/>
              <w:overflowPunct/>
              <w:topLinePunct w:val="0"/>
              <w:autoSpaceDE/>
              <w:autoSpaceDN/>
              <w:bidi w:val="0"/>
              <w:adjustRightInd/>
              <w:snapToGrid/>
              <w:spacing w:line="600" w:lineRule="exact"/>
              <w:textAlignment w:val="auto"/>
              <w:rPr>
                <w:rFonts w:hint="default" w:ascii="Times New Roman" w:hAnsi="Times New Roman" w:eastAsia="宋体" w:cs="Times New Roman"/>
                <w:b/>
                <w:bCs/>
                <w:kern w:val="2"/>
                <w:sz w:val="32"/>
                <w:szCs w:val="32"/>
                <w:highlight w:val="none"/>
                <w:vertAlign w:val="baseline"/>
                <w:lang w:val="en-US" w:eastAsia="zh-CN" w:bidi="ar-SA"/>
              </w:rPr>
            </w:pPr>
            <w:r>
              <w:rPr>
                <w:rFonts w:hint="eastAsia" w:ascii="华文仿宋" w:hAnsi="华文仿宋" w:eastAsia="华文仿宋" w:cs="华文仿宋"/>
                <w:b/>
                <w:bCs/>
                <w:sz w:val="32"/>
                <w:szCs w:val="32"/>
                <w:highlight w:val="none"/>
                <w:lang w:val="en-US" w:eastAsia="zh-CN"/>
              </w:rPr>
              <w:t>日期:2025年4月</w:t>
            </w:r>
          </w:p>
        </w:tc>
      </w:tr>
    </w:tbl>
    <w:p w14:paraId="2DD61D1B">
      <w:pPr>
        <w:rPr>
          <w:highlight w:val="none"/>
        </w:rPr>
      </w:pPr>
    </w:p>
    <w:p w14:paraId="524A508E">
      <w:pPr>
        <w:rPr>
          <w:rFonts w:ascii="宋体" w:hAnsi="宋体"/>
          <w:sz w:val="32"/>
          <w:szCs w:val="32"/>
          <w:highlight w:val="none"/>
        </w:rPr>
      </w:pPr>
    </w:p>
    <w:p w14:paraId="3F573600">
      <w:pPr>
        <w:pStyle w:val="374"/>
        <w:spacing w:line="1200" w:lineRule="exact"/>
        <w:jc w:val="center"/>
        <w:rPr>
          <w:rFonts w:ascii="黑体" w:hAnsi="黑体" w:eastAsia="黑体" w:cs="黑体"/>
          <w:color w:val="auto"/>
          <w:sz w:val="36"/>
          <w:szCs w:val="36"/>
          <w:highlight w:val="none"/>
        </w:rPr>
      </w:pPr>
      <w:r>
        <w:rPr>
          <w:rFonts w:hint="eastAsia" w:ascii="黑体" w:hAnsi="黑体" w:eastAsia="黑体" w:cs="黑体"/>
          <w:color w:val="auto"/>
          <w:sz w:val="36"/>
          <w:szCs w:val="36"/>
          <w:highlight w:val="none"/>
          <w:lang w:val="zh-CN"/>
        </w:rPr>
        <w:t>目</w:t>
      </w:r>
      <w:r>
        <w:rPr>
          <w:rFonts w:hint="eastAsia" w:ascii="黑体" w:hAnsi="黑体" w:eastAsia="黑体" w:cs="黑体"/>
          <w:color w:val="auto"/>
          <w:sz w:val="36"/>
          <w:szCs w:val="36"/>
          <w:highlight w:val="none"/>
        </w:rPr>
        <w:t xml:space="preserve"> </w:t>
      </w:r>
      <w:r>
        <w:rPr>
          <w:rFonts w:hint="eastAsia" w:ascii="黑体" w:hAnsi="黑体" w:eastAsia="黑体" w:cs="黑体"/>
          <w:color w:val="auto"/>
          <w:sz w:val="36"/>
          <w:szCs w:val="36"/>
          <w:highlight w:val="none"/>
          <w:lang w:val="zh-CN"/>
        </w:rPr>
        <w:t>录</w:t>
      </w:r>
    </w:p>
    <w:p w14:paraId="2287CCBC">
      <w:pPr>
        <w:pStyle w:val="62"/>
        <w:tabs>
          <w:tab w:val="right" w:leader="dot" w:pos="8324"/>
        </w:tabs>
        <w:spacing w:line="1200" w:lineRule="exact"/>
        <w:rPr>
          <w:rFonts w:ascii="宋体" w:hAnsi="宋体" w:cs="宋体"/>
          <w:b/>
          <w:kern w:val="2"/>
          <w:sz w:val="32"/>
          <w:szCs w:val="32"/>
          <w:highlight w:val="none"/>
        </w:rPr>
      </w:pPr>
      <w:r>
        <w:rPr>
          <w:rFonts w:hint="eastAsia" w:ascii="宋体" w:hAnsi="宋体" w:cs="宋体"/>
          <w:b/>
          <w:sz w:val="32"/>
          <w:szCs w:val="32"/>
          <w:highlight w:val="none"/>
        </w:rPr>
        <w:fldChar w:fldCharType="begin"/>
      </w:r>
      <w:r>
        <w:rPr>
          <w:rFonts w:hint="eastAsia" w:ascii="宋体" w:hAnsi="宋体" w:cs="宋体"/>
          <w:b/>
          <w:sz w:val="32"/>
          <w:szCs w:val="32"/>
          <w:highlight w:val="none"/>
        </w:rPr>
        <w:instrText xml:space="preserve"> TOC \o "1-3" \h \z \u </w:instrText>
      </w:r>
      <w:r>
        <w:rPr>
          <w:rFonts w:hint="eastAsia" w:ascii="宋体" w:hAnsi="宋体" w:cs="宋体"/>
          <w:b/>
          <w:sz w:val="32"/>
          <w:szCs w:val="32"/>
          <w:highlight w:val="none"/>
        </w:rPr>
        <w:fldChar w:fldCharType="separate"/>
      </w:r>
      <w:r>
        <w:rPr>
          <w:highlight w:val="none"/>
        </w:rPr>
        <w:fldChar w:fldCharType="begin"/>
      </w:r>
      <w:r>
        <w:rPr>
          <w:highlight w:val="none"/>
        </w:rPr>
        <w:instrText xml:space="preserve"> HYPERLINK \l "_Toc108716987" </w:instrText>
      </w:r>
      <w:r>
        <w:rPr>
          <w:highlight w:val="none"/>
        </w:rPr>
        <w:fldChar w:fldCharType="separate"/>
      </w:r>
      <w:r>
        <w:rPr>
          <w:rStyle w:val="96"/>
          <w:rFonts w:hint="eastAsia" w:ascii="宋体" w:hAnsi="宋体" w:cs="宋体"/>
          <w:b/>
          <w:sz w:val="32"/>
          <w:szCs w:val="32"/>
          <w:highlight w:val="none"/>
        </w:rPr>
        <w:t>第一部分 招标公告</w:t>
      </w:r>
      <w:r>
        <w:rPr>
          <w:rFonts w:hint="eastAsia" w:ascii="宋体" w:hAnsi="宋体" w:cs="宋体"/>
          <w:b/>
          <w:sz w:val="32"/>
          <w:szCs w:val="32"/>
          <w:highlight w:val="none"/>
        </w:rPr>
        <w:tab/>
      </w:r>
      <w:r>
        <w:rPr>
          <w:rFonts w:hint="eastAsia" w:ascii="宋体" w:hAnsi="宋体" w:cs="宋体"/>
          <w:b/>
          <w:sz w:val="32"/>
          <w:szCs w:val="32"/>
          <w:highlight w:val="none"/>
        </w:rPr>
        <w:t>1</w:t>
      </w:r>
      <w:r>
        <w:rPr>
          <w:rFonts w:hint="eastAsia" w:ascii="宋体" w:hAnsi="宋体" w:cs="宋体"/>
          <w:b/>
          <w:sz w:val="32"/>
          <w:szCs w:val="32"/>
          <w:highlight w:val="none"/>
        </w:rPr>
        <w:fldChar w:fldCharType="end"/>
      </w:r>
    </w:p>
    <w:p w14:paraId="089B8B85">
      <w:pPr>
        <w:pStyle w:val="62"/>
        <w:tabs>
          <w:tab w:val="right" w:leader="dot" w:pos="8324"/>
        </w:tabs>
        <w:spacing w:line="1200" w:lineRule="exact"/>
        <w:rPr>
          <w:rFonts w:ascii="宋体" w:hAnsi="宋体" w:cs="宋体"/>
          <w:b/>
          <w:kern w:val="2"/>
          <w:sz w:val="32"/>
          <w:szCs w:val="32"/>
          <w:highlight w:val="none"/>
        </w:rPr>
      </w:pPr>
      <w:r>
        <w:rPr>
          <w:highlight w:val="none"/>
        </w:rPr>
        <w:fldChar w:fldCharType="begin"/>
      </w:r>
      <w:r>
        <w:rPr>
          <w:highlight w:val="none"/>
        </w:rPr>
        <w:instrText xml:space="preserve"> HYPERLINK \l "_Toc108716988" </w:instrText>
      </w:r>
      <w:r>
        <w:rPr>
          <w:highlight w:val="none"/>
        </w:rPr>
        <w:fldChar w:fldCharType="separate"/>
      </w:r>
      <w:r>
        <w:rPr>
          <w:rStyle w:val="96"/>
          <w:rFonts w:hint="eastAsia" w:ascii="宋体" w:hAnsi="宋体" w:cs="宋体"/>
          <w:b/>
          <w:sz w:val="32"/>
          <w:szCs w:val="32"/>
          <w:highlight w:val="none"/>
        </w:rPr>
        <w:t>第</w:t>
      </w:r>
      <w:r>
        <w:rPr>
          <w:rStyle w:val="96"/>
          <w:rFonts w:hint="eastAsia" w:ascii="宋体" w:hAnsi="宋体" w:cs="宋体"/>
          <w:b/>
          <w:sz w:val="32"/>
          <w:szCs w:val="32"/>
          <w:highlight w:val="none"/>
          <w:lang w:eastAsia="zh-CN"/>
        </w:rPr>
        <w:t>二部分 投标人</w:t>
      </w:r>
      <w:r>
        <w:rPr>
          <w:rStyle w:val="96"/>
          <w:rFonts w:hint="eastAsia" w:ascii="宋体" w:hAnsi="宋体" w:cs="宋体"/>
          <w:b/>
          <w:sz w:val="32"/>
          <w:szCs w:val="32"/>
          <w:highlight w:val="none"/>
        </w:rPr>
        <w:t>须知</w:t>
      </w:r>
      <w:r>
        <w:rPr>
          <w:rFonts w:hint="eastAsia" w:ascii="宋体" w:hAnsi="宋体" w:cs="宋体"/>
          <w:b/>
          <w:sz w:val="32"/>
          <w:szCs w:val="32"/>
          <w:highlight w:val="none"/>
        </w:rPr>
        <w:tab/>
      </w:r>
      <w:r>
        <w:rPr>
          <w:rFonts w:hint="eastAsia" w:ascii="宋体" w:hAnsi="宋体" w:cs="宋体"/>
          <w:b/>
          <w:sz w:val="32"/>
          <w:szCs w:val="32"/>
          <w:highlight w:val="none"/>
          <w:lang w:val="en-US" w:eastAsia="zh-CN"/>
        </w:rPr>
        <w:t>5</w:t>
      </w:r>
      <w:r>
        <w:rPr>
          <w:rFonts w:hint="eastAsia" w:ascii="宋体" w:hAnsi="宋体" w:cs="宋体"/>
          <w:b/>
          <w:sz w:val="32"/>
          <w:szCs w:val="32"/>
          <w:highlight w:val="none"/>
        </w:rPr>
        <w:fldChar w:fldCharType="end"/>
      </w:r>
    </w:p>
    <w:p w14:paraId="5CF8559D">
      <w:pPr>
        <w:pStyle w:val="62"/>
        <w:tabs>
          <w:tab w:val="right" w:leader="dot" w:pos="8324"/>
        </w:tabs>
        <w:spacing w:line="1200" w:lineRule="exact"/>
        <w:rPr>
          <w:rFonts w:hint="eastAsia" w:ascii="宋体" w:hAnsi="宋体" w:eastAsia="宋体" w:cs="宋体"/>
          <w:b/>
          <w:kern w:val="2"/>
          <w:sz w:val="32"/>
          <w:szCs w:val="32"/>
          <w:highlight w:val="none"/>
          <w:lang w:eastAsia="zh-CN"/>
        </w:rPr>
      </w:pPr>
      <w:r>
        <w:rPr>
          <w:highlight w:val="none"/>
        </w:rPr>
        <w:fldChar w:fldCharType="begin"/>
      </w:r>
      <w:r>
        <w:rPr>
          <w:highlight w:val="none"/>
        </w:rPr>
        <w:instrText xml:space="preserve"> HYPERLINK \l "_Toc108716997" </w:instrText>
      </w:r>
      <w:r>
        <w:rPr>
          <w:highlight w:val="none"/>
        </w:rPr>
        <w:fldChar w:fldCharType="separate"/>
      </w:r>
      <w:r>
        <w:rPr>
          <w:rStyle w:val="96"/>
          <w:rFonts w:hint="eastAsia" w:ascii="宋体" w:hAnsi="宋体" w:cs="宋体"/>
          <w:b/>
          <w:sz w:val="32"/>
          <w:szCs w:val="32"/>
          <w:highlight w:val="none"/>
          <w:lang w:eastAsia="zh-CN"/>
        </w:rPr>
        <w:t>第三部分 采购内容及技术要求</w:t>
      </w:r>
      <w:r>
        <w:rPr>
          <w:rFonts w:hint="eastAsia" w:ascii="宋体" w:hAnsi="宋体" w:cs="宋体"/>
          <w:b/>
          <w:sz w:val="32"/>
          <w:szCs w:val="32"/>
          <w:highlight w:val="none"/>
        </w:rPr>
        <w:tab/>
      </w:r>
      <w:r>
        <w:rPr>
          <w:rFonts w:hint="eastAsia" w:ascii="宋体" w:hAnsi="宋体" w:cs="宋体"/>
          <w:b/>
          <w:sz w:val="32"/>
          <w:szCs w:val="32"/>
          <w:highlight w:val="none"/>
        </w:rPr>
        <w:t>4</w:t>
      </w:r>
      <w:r>
        <w:rPr>
          <w:rFonts w:hint="eastAsia" w:ascii="宋体" w:hAnsi="宋体" w:cs="宋体"/>
          <w:b/>
          <w:sz w:val="32"/>
          <w:szCs w:val="32"/>
          <w:highlight w:val="none"/>
        </w:rPr>
        <w:fldChar w:fldCharType="end"/>
      </w:r>
      <w:r>
        <w:rPr>
          <w:rFonts w:hint="eastAsia" w:ascii="宋体" w:hAnsi="宋体" w:cs="宋体"/>
          <w:b/>
          <w:sz w:val="32"/>
          <w:szCs w:val="32"/>
          <w:highlight w:val="none"/>
          <w:lang w:val="en-US" w:eastAsia="zh-CN"/>
        </w:rPr>
        <w:t>5</w:t>
      </w:r>
    </w:p>
    <w:p w14:paraId="12411DD8">
      <w:pPr>
        <w:pStyle w:val="62"/>
        <w:tabs>
          <w:tab w:val="right" w:leader="dot" w:pos="8324"/>
        </w:tabs>
        <w:spacing w:line="1200" w:lineRule="exact"/>
        <w:rPr>
          <w:rFonts w:hint="eastAsia" w:ascii="宋体" w:hAnsi="宋体" w:eastAsia="宋体" w:cs="宋体"/>
          <w:b/>
          <w:kern w:val="2"/>
          <w:sz w:val="32"/>
          <w:szCs w:val="32"/>
          <w:highlight w:val="none"/>
          <w:lang w:eastAsia="zh-CN"/>
        </w:rPr>
      </w:pPr>
      <w:r>
        <w:rPr>
          <w:highlight w:val="none"/>
        </w:rPr>
        <w:fldChar w:fldCharType="begin"/>
      </w:r>
      <w:r>
        <w:rPr>
          <w:highlight w:val="none"/>
        </w:rPr>
        <w:instrText xml:space="preserve"> HYPERLINK \l "_Toc108716998" </w:instrText>
      </w:r>
      <w:r>
        <w:rPr>
          <w:highlight w:val="none"/>
        </w:rPr>
        <w:fldChar w:fldCharType="separate"/>
      </w:r>
      <w:r>
        <w:rPr>
          <w:rStyle w:val="96"/>
          <w:rFonts w:hint="eastAsia" w:ascii="宋体" w:hAnsi="宋体" w:cs="宋体"/>
          <w:b/>
          <w:sz w:val="32"/>
          <w:szCs w:val="32"/>
          <w:highlight w:val="none"/>
          <w:lang w:eastAsia="zh-CN"/>
        </w:rPr>
        <w:t>第四部分 合同条款</w:t>
      </w:r>
      <w:r>
        <w:rPr>
          <w:rFonts w:hint="eastAsia" w:ascii="宋体" w:hAnsi="宋体" w:cs="宋体"/>
          <w:b/>
          <w:sz w:val="32"/>
          <w:szCs w:val="32"/>
          <w:highlight w:val="none"/>
        </w:rPr>
        <w:tab/>
      </w:r>
      <w:r>
        <w:rPr>
          <w:rFonts w:hint="eastAsia" w:ascii="宋体" w:hAnsi="宋体" w:cs="宋体"/>
          <w:b/>
          <w:sz w:val="32"/>
          <w:szCs w:val="32"/>
          <w:highlight w:val="none"/>
          <w:lang w:val="en-US" w:eastAsia="zh-CN"/>
        </w:rPr>
        <w:t>5</w:t>
      </w:r>
      <w:r>
        <w:rPr>
          <w:rFonts w:hint="eastAsia" w:ascii="宋体" w:hAnsi="宋体" w:cs="宋体"/>
          <w:b/>
          <w:sz w:val="32"/>
          <w:szCs w:val="32"/>
          <w:highlight w:val="none"/>
        </w:rPr>
        <w:fldChar w:fldCharType="end"/>
      </w:r>
      <w:r>
        <w:rPr>
          <w:rFonts w:hint="eastAsia" w:ascii="宋体" w:hAnsi="宋体" w:cs="宋体"/>
          <w:b/>
          <w:sz w:val="32"/>
          <w:szCs w:val="32"/>
          <w:highlight w:val="none"/>
          <w:lang w:val="en-US" w:eastAsia="zh-CN"/>
        </w:rPr>
        <w:t>2</w:t>
      </w:r>
    </w:p>
    <w:p w14:paraId="0147E049">
      <w:pPr>
        <w:pStyle w:val="62"/>
        <w:tabs>
          <w:tab w:val="right" w:leader="dot" w:pos="8324"/>
        </w:tabs>
        <w:spacing w:line="1200" w:lineRule="exact"/>
        <w:rPr>
          <w:rFonts w:hint="eastAsia" w:ascii="宋体" w:hAnsi="宋体" w:eastAsia="宋体" w:cs="宋体"/>
          <w:b/>
          <w:kern w:val="2"/>
          <w:sz w:val="32"/>
          <w:szCs w:val="32"/>
          <w:highlight w:val="none"/>
          <w:lang w:eastAsia="zh-CN"/>
        </w:rPr>
      </w:pPr>
      <w:r>
        <w:rPr>
          <w:highlight w:val="none"/>
        </w:rPr>
        <w:fldChar w:fldCharType="begin"/>
      </w:r>
      <w:r>
        <w:rPr>
          <w:highlight w:val="none"/>
        </w:rPr>
        <w:instrText xml:space="preserve"> HYPERLINK \l "_Toc108716999" </w:instrText>
      </w:r>
      <w:r>
        <w:rPr>
          <w:highlight w:val="none"/>
        </w:rPr>
        <w:fldChar w:fldCharType="separate"/>
      </w:r>
      <w:r>
        <w:rPr>
          <w:rStyle w:val="96"/>
          <w:rFonts w:hint="eastAsia" w:ascii="宋体" w:hAnsi="宋体" w:cs="宋体"/>
          <w:b/>
          <w:sz w:val="32"/>
          <w:szCs w:val="32"/>
          <w:highlight w:val="none"/>
          <w:lang w:eastAsia="zh-CN"/>
        </w:rPr>
        <w:t>第五部分 投标文件制作格式</w:t>
      </w:r>
      <w:r>
        <w:rPr>
          <w:rFonts w:hint="eastAsia" w:ascii="宋体" w:hAnsi="宋体" w:cs="宋体"/>
          <w:b/>
          <w:sz w:val="32"/>
          <w:szCs w:val="32"/>
          <w:highlight w:val="none"/>
        </w:rPr>
        <w:tab/>
      </w:r>
      <w:r>
        <w:rPr>
          <w:rFonts w:hint="eastAsia" w:ascii="宋体" w:hAnsi="宋体" w:cs="宋体"/>
          <w:b/>
          <w:sz w:val="32"/>
          <w:szCs w:val="32"/>
          <w:highlight w:val="none"/>
          <w:lang w:val="en-US" w:eastAsia="zh-CN"/>
        </w:rPr>
        <w:t>6</w:t>
      </w:r>
      <w:r>
        <w:rPr>
          <w:rFonts w:hint="eastAsia" w:ascii="宋体" w:hAnsi="宋体" w:cs="宋体"/>
          <w:b/>
          <w:sz w:val="32"/>
          <w:szCs w:val="32"/>
          <w:highlight w:val="none"/>
        </w:rPr>
        <w:fldChar w:fldCharType="end"/>
      </w:r>
      <w:r>
        <w:rPr>
          <w:rFonts w:hint="eastAsia" w:ascii="宋体" w:hAnsi="宋体" w:cs="宋体"/>
          <w:b/>
          <w:sz w:val="32"/>
          <w:szCs w:val="32"/>
          <w:highlight w:val="none"/>
          <w:lang w:val="en-US" w:eastAsia="zh-CN"/>
        </w:rPr>
        <w:t>4</w:t>
      </w:r>
    </w:p>
    <w:p w14:paraId="65761E36">
      <w:pPr>
        <w:spacing w:line="1200" w:lineRule="exact"/>
        <w:ind w:right="252" w:rightChars="120"/>
        <w:rPr>
          <w:rFonts w:ascii="宋体" w:hAnsi="宋体"/>
          <w:sz w:val="32"/>
          <w:szCs w:val="32"/>
          <w:highlight w:val="none"/>
        </w:rPr>
        <w:sectPr>
          <w:headerReference r:id="rId3" w:type="default"/>
          <w:footerReference r:id="rId4" w:type="default"/>
          <w:pgSz w:w="11906" w:h="16838"/>
          <w:pgMar w:top="1474" w:right="1701" w:bottom="1474" w:left="1701" w:header="851" w:footer="992" w:gutter="170"/>
          <w:pgNumType w:start="1"/>
          <w:cols w:space="720" w:num="1"/>
          <w:docGrid w:linePitch="312" w:charSpace="-2478"/>
        </w:sectPr>
      </w:pPr>
      <w:r>
        <w:rPr>
          <w:rFonts w:hint="eastAsia" w:ascii="宋体" w:hAnsi="宋体" w:cs="宋体"/>
          <w:b/>
          <w:bCs/>
          <w:sz w:val="32"/>
          <w:szCs w:val="32"/>
          <w:highlight w:val="none"/>
          <w:lang w:val="zh-CN"/>
        </w:rPr>
        <w:fldChar w:fldCharType="end"/>
      </w:r>
    </w:p>
    <w:p w14:paraId="5E627EA7">
      <w:pPr>
        <w:pStyle w:val="431"/>
        <w:spacing w:line="579" w:lineRule="exact"/>
        <w:jc w:val="center"/>
        <w:outlineLvl w:val="0"/>
        <w:rPr>
          <w:rFonts w:hint="eastAsia" w:ascii="宋体" w:hAnsi="宋体"/>
          <w:b/>
          <w:color w:val="auto"/>
          <w:kern w:val="2"/>
          <w:sz w:val="36"/>
          <w:szCs w:val="36"/>
          <w:highlight w:val="none"/>
        </w:rPr>
      </w:pPr>
      <w:bookmarkStart w:id="6" w:name="_Hlk37946207"/>
      <w:bookmarkStart w:id="7" w:name="_Toc108716987"/>
      <w:r>
        <w:rPr>
          <w:rFonts w:hint="eastAsia" w:ascii="宋体" w:hAnsi="宋体"/>
          <w:b/>
          <w:color w:val="auto"/>
          <w:kern w:val="2"/>
          <w:sz w:val="44"/>
          <w:szCs w:val="44"/>
          <w:highlight w:val="none"/>
        </w:rPr>
        <w:t>第一部分 招标公告</w:t>
      </w:r>
      <w:bookmarkEnd w:id="6"/>
      <w:bookmarkEnd w:id="7"/>
    </w:p>
    <w:p w14:paraId="7707B80F">
      <w:pPr>
        <w:spacing w:line="420" w:lineRule="exact"/>
        <w:outlineLvl w:val="0"/>
        <w:rPr>
          <w:rFonts w:ascii="宋体" w:hAnsi="宋体" w:cs="宋体"/>
          <w:b/>
          <w:sz w:val="24"/>
          <w:highlight w:val="none"/>
        </w:rPr>
      </w:pP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13"/>
      </w:tblGrid>
      <w:tr w14:paraId="29E45D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4" w:hRule="atLeast"/>
          <w:jc w:val="center"/>
        </w:trPr>
        <w:tc>
          <w:tcPr>
            <w:tcW w:w="9313" w:type="dxa"/>
          </w:tcPr>
          <w:p w14:paraId="284314FA">
            <w:pPr>
              <w:pStyle w:val="48"/>
              <w:tabs>
                <w:tab w:val="left" w:pos="4305"/>
              </w:tabs>
              <w:spacing w:line="579" w:lineRule="exact"/>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项目概况：</w:t>
            </w:r>
            <w:r>
              <w:rPr>
                <w:rFonts w:hint="eastAsia" w:ascii="华文仿宋" w:hAnsi="华文仿宋" w:eastAsia="华文仿宋" w:cs="华文仿宋"/>
                <w:sz w:val="32"/>
                <w:szCs w:val="32"/>
                <w:highlight w:val="none"/>
                <w:lang w:eastAsia="zh-CN"/>
              </w:rPr>
              <w:t>新疆维吾尔自治区地质局煤田地质中心火区边坡雷达及GNSS北斗监测系统采购项目</w:t>
            </w:r>
            <w:r>
              <w:rPr>
                <w:rFonts w:hint="eastAsia" w:ascii="华文仿宋" w:hAnsi="华文仿宋" w:eastAsia="华文仿宋" w:cs="华文仿宋"/>
                <w:sz w:val="32"/>
                <w:szCs w:val="32"/>
                <w:highlight w:val="none"/>
              </w:rPr>
              <w:t>的潜在</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应在政采云线上获取招标文件，并于</w:t>
            </w:r>
            <w:r>
              <w:rPr>
                <w:rFonts w:hint="eastAsia" w:ascii="华文仿宋" w:hAnsi="华文仿宋" w:eastAsia="华文仿宋" w:cs="华文仿宋"/>
                <w:sz w:val="32"/>
                <w:szCs w:val="32"/>
                <w:highlight w:val="none"/>
                <w:u w:val="single"/>
              </w:rPr>
              <w:t>202</w:t>
            </w:r>
            <w:r>
              <w:rPr>
                <w:rFonts w:hint="eastAsia" w:ascii="华文仿宋" w:hAnsi="华文仿宋" w:eastAsia="华文仿宋" w:cs="华文仿宋"/>
                <w:sz w:val="32"/>
                <w:szCs w:val="32"/>
                <w:highlight w:val="none"/>
                <w:u w:val="single"/>
                <w:lang w:val="en-US" w:eastAsia="zh-CN"/>
              </w:rPr>
              <w:t>5</w:t>
            </w:r>
            <w:r>
              <w:rPr>
                <w:rFonts w:hint="eastAsia" w:ascii="华文仿宋" w:hAnsi="华文仿宋" w:eastAsia="华文仿宋" w:cs="华文仿宋"/>
                <w:sz w:val="32"/>
                <w:szCs w:val="32"/>
                <w:highlight w:val="none"/>
              </w:rPr>
              <w:t>年</w:t>
            </w:r>
            <w:r>
              <w:rPr>
                <w:rFonts w:hint="eastAsia" w:ascii="华文仿宋" w:hAnsi="华文仿宋" w:eastAsia="华文仿宋" w:cs="华文仿宋"/>
                <w:sz w:val="32"/>
                <w:szCs w:val="32"/>
                <w:highlight w:val="none"/>
                <w:u w:val="single"/>
                <w:lang w:val="en-US" w:eastAsia="zh-CN"/>
              </w:rPr>
              <w:t>5</w:t>
            </w:r>
            <w:r>
              <w:rPr>
                <w:rFonts w:hint="eastAsia" w:ascii="华文仿宋" w:hAnsi="华文仿宋" w:eastAsia="华文仿宋" w:cs="华文仿宋"/>
                <w:sz w:val="32"/>
                <w:szCs w:val="32"/>
                <w:highlight w:val="none"/>
              </w:rPr>
              <w:t>月</w:t>
            </w:r>
            <w:r>
              <w:rPr>
                <w:rFonts w:hint="eastAsia" w:ascii="华文仿宋" w:hAnsi="华文仿宋" w:eastAsia="华文仿宋" w:cs="华文仿宋"/>
                <w:sz w:val="32"/>
                <w:szCs w:val="32"/>
                <w:highlight w:val="none"/>
                <w:u w:val="single"/>
                <w:lang w:val="en-US" w:eastAsia="zh-CN"/>
              </w:rPr>
              <w:t>7</w:t>
            </w:r>
            <w:r>
              <w:rPr>
                <w:rFonts w:hint="eastAsia" w:ascii="华文仿宋" w:hAnsi="华文仿宋" w:eastAsia="华文仿宋" w:cs="华文仿宋"/>
                <w:sz w:val="32"/>
                <w:szCs w:val="32"/>
                <w:highlight w:val="none"/>
              </w:rPr>
              <w:t>日11:00（北京时间）前递交投标文件。</w:t>
            </w:r>
          </w:p>
        </w:tc>
      </w:tr>
    </w:tbl>
    <w:p w14:paraId="7E8FD15B">
      <w:pPr>
        <w:pStyle w:val="48"/>
        <w:tabs>
          <w:tab w:val="left" w:pos="4305"/>
        </w:tabs>
        <w:spacing w:line="579" w:lineRule="exact"/>
        <w:ind w:firstLine="641" w:firstLineChars="200"/>
        <w:rPr>
          <w:rFonts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rPr>
        <w:t>一、项目基本情况</w:t>
      </w:r>
    </w:p>
    <w:p w14:paraId="065282BC">
      <w:pPr>
        <w:pStyle w:val="48"/>
        <w:tabs>
          <w:tab w:val="left" w:pos="4305"/>
        </w:tabs>
        <w:spacing w:line="579" w:lineRule="exact"/>
        <w:ind w:firstLine="640" w:firstLineChars="200"/>
        <w:rPr>
          <w:rFonts w:hint="default" w:ascii="华文仿宋" w:hAnsi="华文仿宋" w:eastAsia="华文仿宋" w:cs="华文仿宋"/>
          <w:sz w:val="32"/>
          <w:szCs w:val="32"/>
          <w:highlight w:val="none"/>
          <w:lang w:val="en-US" w:eastAsia="zh-CN"/>
        </w:rPr>
      </w:pPr>
      <w:r>
        <w:rPr>
          <w:rFonts w:hint="eastAsia" w:ascii="华文仿宋" w:hAnsi="华文仿宋" w:eastAsia="华文仿宋" w:cs="华文仿宋"/>
          <w:sz w:val="32"/>
          <w:szCs w:val="32"/>
          <w:highlight w:val="none"/>
        </w:rPr>
        <w:t>1. 项目编号：</w:t>
      </w:r>
      <w:r>
        <w:rPr>
          <w:rFonts w:hint="eastAsia" w:ascii="华文仿宋" w:hAnsi="华文仿宋" w:eastAsia="华文仿宋" w:cs="华文仿宋"/>
          <w:sz w:val="32"/>
          <w:szCs w:val="32"/>
          <w:highlight w:val="none"/>
          <w:lang w:val="en-US" w:eastAsia="zh-CN"/>
        </w:rPr>
        <w:t>HRZS（GK）2025-0354</w:t>
      </w:r>
    </w:p>
    <w:p w14:paraId="2C2CAAC6">
      <w:pPr>
        <w:pStyle w:val="48"/>
        <w:tabs>
          <w:tab w:val="left" w:pos="4305"/>
        </w:tabs>
        <w:spacing w:line="579" w:lineRule="exact"/>
        <w:ind w:firstLine="640" w:firstLineChars="200"/>
        <w:rPr>
          <w:rFonts w:hint="eastAsia" w:ascii="华文仿宋" w:hAnsi="华文仿宋" w:eastAsia="华文仿宋" w:cs="华文仿宋"/>
          <w:sz w:val="32"/>
          <w:szCs w:val="32"/>
          <w:highlight w:val="none"/>
          <w:lang w:eastAsia="zh-CN"/>
        </w:rPr>
      </w:pPr>
      <w:r>
        <w:rPr>
          <w:rFonts w:hint="eastAsia" w:ascii="华文仿宋" w:hAnsi="华文仿宋" w:eastAsia="华文仿宋" w:cs="华文仿宋"/>
          <w:sz w:val="32"/>
          <w:szCs w:val="32"/>
          <w:highlight w:val="none"/>
        </w:rPr>
        <w:t>2. 项目名称：</w:t>
      </w:r>
      <w:r>
        <w:rPr>
          <w:rFonts w:hint="eastAsia" w:ascii="华文仿宋" w:hAnsi="华文仿宋" w:eastAsia="华文仿宋" w:cs="华文仿宋"/>
          <w:sz w:val="32"/>
          <w:szCs w:val="32"/>
          <w:highlight w:val="none"/>
          <w:lang w:eastAsia="zh-CN"/>
        </w:rPr>
        <w:t>新疆维吾尔自治区地质局煤田地质中心火区边坡雷达及GNSS北斗监测系统采购项目</w:t>
      </w:r>
    </w:p>
    <w:p w14:paraId="32F8D6BC">
      <w:pPr>
        <w:pStyle w:val="48"/>
        <w:tabs>
          <w:tab w:val="left" w:pos="4305"/>
        </w:tabs>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3. 采购方式：公开招标 </w:t>
      </w:r>
    </w:p>
    <w:p w14:paraId="317091C4">
      <w:pPr>
        <w:pStyle w:val="48"/>
        <w:tabs>
          <w:tab w:val="left" w:pos="4305"/>
        </w:tabs>
        <w:spacing w:line="579" w:lineRule="exact"/>
        <w:ind w:firstLine="640" w:firstLineChars="200"/>
        <w:rPr>
          <w:rFonts w:ascii="华文仿宋" w:hAnsi="华文仿宋" w:eastAsia="华文仿宋" w:cs="华文仿宋"/>
          <w:color w:val="000000" w:themeColor="text1"/>
          <w:sz w:val="32"/>
          <w:szCs w:val="32"/>
          <w:highlight w:val="none"/>
          <w14:textFill>
            <w14:solidFill>
              <w14:schemeClr w14:val="tx1"/>
            </w14:solidFill>
          </w14:textFill>
        </w:rPr>
      </w:pPr>
      <w:r>
        <w:rPr>
          <w:rFonts w:hint="eastAsia" w:ascii="华文仿宋" w:hAnsi="华文仿宋" w:eastAsia="华文仿宋" w:cs="华文仿宋"/>
          <w:color w:val="000000" w:themeColor="text1"/>
          <w:sz w:val="32"/>
          <w:szCs w:val="32"/>
          <w:highlight w:val="none"/>
          <w14:textFill>
            <w14:solidFill>
              <w14:schemeClr w14:val="tx1"/>
            </w14:solidFill>
          </w14:textFill>
        </w:rPr>
        <w:t>4. 预算金额（元）：</w:t>
      </w:r>
      <w:r>
        <w:rPr>
          <w:rFonts w:hint="eastAsia" w:ascii="华文仿宋" w:hAnsi="华文仿宋" w:eastAsia="华文仿宋" w:cs="华文仿宋"/>
          <w:color w:val="000000" w:themeColor="text1"/>
          <w:sz w:val="32"/>
          <w:szCs w:val="32"/>
          <w:highlight w:val="none"/>
          <w:lang w:val="en-US" w:eastAsia="zh-CN"/>
          <w14:textFill>
            <w14:solidFill>
              <w14:schemeClr w14:val="tx1"/>
            </w14:solidFill>
          </w14:textFill>
        </w:rPr>
        <w:t>2240000.00</w:t>
      </w:r>
    </w:p>
    <w:p w14:paraId="3F013FE4">
      <w:pPr>
        <w:pStyle w:val="48"/>
        <w:tabs>
          <w:tab w:val="left" w:pos="4305"/>
        </w:tabs>
        <w:spacing w:line="579" w:lineRule="exact"/>
        <w:ind w:left="3518" w:leftChars="304" w:hanging="2880" w:hangingChars="900"/>
        <w:rPr>
          <w:rFonts w:hint="default" w:ascii="华文仿宋" w:hAnsi="华文仿宋" w:eastAsia="华文仿宋" w:cs="华文仿宋"/>
          <w:color w:val="000000" w:themeColor="text1"/>
          <w:sz w:val="32"/>
          <w:szCs w:val="32"/>
          <w:highlight w:val="none"/>
          <w:lang w:val="en-US"/>
          <w14:textFill>
            <w14:solidFill>
              <w14:schemeClr w14:val="tx1"/>
            </w14:solidFill>
          </w14:textFill>
        </w:rPr>
      </w:pPr>
      <w:r>
        <w:rPr>
          <w:rFonts w:hint="eastAsia" w:ascii="华文仿宋" w:hAnsi="华文仿宋" w:eastAsia="华文仿宋" w:cs="华文仿宋"/>
          <w:color w:val="000000" w:themeColor="text1"/>
          <w:sz w:val="32"/>
          <w:szCs w:val="32"/>
          <w:highlight w:val="none"/>
          <w14:textFill>
            <w14:solidFill>
              <w14:schemeClr w14:val="tx1"/>
            </w14:solidFill>
          </w14:textFill>
        </w:rPr>
        <w:t>5. 最高限价（元）：</w:t>
      </w:r>
      <w:r>
        <w:rPr>
          <w:rFonts w:hint="eastAsia" w:ascii="华文仿宋" w:hAnsi="华文仿宋" w:eastAsia="华文仿宋" w:cs="华文仿宋"/>
          <w:color w:val="000000" w:themeColor="text1"/>
          <w:sz w:val="32"/>
          <w:szCs w:val="32"/>
          <w:highlight w:val="none"/>
          <w:lang w:val="en-US" w:eastAsia="zh-CN"/>
          <w14:textFill>
            <w14:solidFill>
              <w14:schemeClr w14:val="tx1"/>
            </w14:solidFill>
          </w14:textFill>
        </w:rPr>
        <w:t>2240000.00</w:t>
      </w:r>
    </w:p>
    <w:p w14:paraId="6E296B20">
      <w:pPr>
        <w:pStyle w:val="48"/>
        <w:tabs>
          <w:tab w:val="left" w:pos="4305"/>
        </w:tabs>
        <w:spacing w:line="579" w:lineRule="exact"/>
        <w:ind w:firstLine="640" w:firstLineChars="200"/>
        <w:rPr>
          <w:rFonts w:ascii="华文仿宋" w:hAnsi="华文仿宋" w:eastAsia="华文仿宋" w:cs="华文仿宋"/>
          <w:sz w:val="32"/>
          <w:szCs w:val="32"/>
          <w:highlight w:val="none"/>
          <w:lang w:val="zh-CN"/>
        </w:rPr>
      </w:pPr>
      <w:r>
        <w:rPr>
          <w:rFonts w:hint="eastAsia" w:ascii="华文仿宋" w:hAnsi="华文仿宋" w:eastAsia="华文仿宋" w:cs="华文仿宋"/>
          <w:sz w:val="32"/>
          <w:szCs w:val="32"/>
          <w:highlight w:val="none"/>
        </w:rPr>
        <w:t>6. 采购需求</w:t>
      </w:r>
      <w:r>
        <w:rPr>
          <w:rFonts w:hint="eastAsia" w:ascii="华文仿宋" w:hAnsi="华文仿宋" w:eastAsia="华文仿宋" w:cs="华文仿宋"/>
          <w:sz w:val="32"/>
          <w:szCs w:val="32"/>
          <w:highlight w:val="none"/>
          <w:lang w:val="zh-CN"/>
        </w:rPr>
        <w:t>：</w:t>
      </w:r>
    </w:p>
    <w:tbl>
      <w:tblPr>
        <w:tblStyle w:val="88"/>
        <w:tblW w:w="86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27"/>
        <w:gridCol w:w="2376"/>
        <w:gridCol w:w="3248"/>
        <w:gridCol w:w="936"/>
        <w:gridCol w:w="826"/>
      </w:tblGrid>
      <w:tr w14:paraId="41ED56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227" w:type="dxa"/>
            <w:vAlign w:val="center"/>
          </w:tcPr>
          <w:p w14:paraId="4D99CAB4">
            <w:pPr>
              <w:pStyle w:val="48"/>
              <w:tabs>
                <w:tab w:val="left" w:pos="4305"/>
              </w:tabs>
              <w:spacing w:line="579" w:lineRule="exact"/>
              <w:jc w:val="center"/>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标项号</w:t>
            </w:r>
          </w:p>
        </w:tc>
        <w:tc>
          <w:tcPr>
            <w:tcW w:w="2376" w:type="dxa"/>
            <w:vAlign w:val="center"/>
          </w:tcPr>
          <w:p w14:paraId="707E0947">
            <w:pPr>
              <w:pStyle w:val="48"/>
              <w:tabs>
                <w:tab w:val="left" w:pos="4305"/>
              </w:tabs>
              <w:spacing w:line="579" w:lineRule="exact"/>
              <w:jc w:val="center"/>
              <w:rPr>
                <w:rFonts w:ascii="华文仿宋" w:hAnsi="华文仿宋" w:eastAsia="华文仿宋" w:cs="华文仿宋"/>
                <w:sz w:val="32"/>
                <w:szCs w:val="32"/>
                <w:highlight w:val="none"/>
                <w:lang w:val="zh-CN"/>
              </w:rPr>
            </w:pPr>
            <w:r>
              <w:rPr>
                <w:rFonts w:hint="eastAsia" w:ascii="华文仿宋" w:hAnsi="华文仿宋" w:eastAsia="华文仿宋" w:cs="华文仿宋"/>
                <w:sz w:val="32"/>
                <w:szCs w:val="32"/>
                <w:highlight w:val="none"/>
              </w:rPr>
              <w:t>标项</w:t>
            </w:r>
            <w:r>
              <w:rPr>
                <w:rFonts w:hint="eastAsia" w:ascii="华文仿宋" w:hAnsi="华文仿宋" w:eastAsia="华文仿宋" w:cs="华文仿宋"/>
                <w:sz w:val="32"/>
                <w:szCs w:val="32"/>
                <w:highlight w:val="none"/>
                <w:lang w:val="zh-CN"/>
              </w:rPr>
              <w:t>名称</w:t>
            </w:r>
          </w:p>
        </w:tc>
        <w:tc>
          <w:tcPr>
            <w:tcW w:w="3248" w:type="dxa"/>
            <w:vAlign w:val="center"/>
          </w:tcPr>
          <w:p w14:paraId="00967D51">
            <w:pPr>
              <w:pStyle w:val="48"/>
              <w:tabs>
                <w:tab w:val="left" w:pos="4305"/>
              </w:tabs>
              <w:spacing w:line="579" w:lineRule="exact"/>
              <w:jc w:val="center"/>
              <w:rPr>
                <w:rFonts w:ascii="华文仿宋" w:hAnsi="华文仿宋" w:eastAsia="华文仿宋" w:cs="华文仿宋"/>
                <w:sz w:val="32"/>
                <w:szCs w:val="32"/>
                <w:highlight w:val="none"/>
                <w:lang w:val="zh-CN"/>
              </w:rPr>
            </w:pPr>
            <w:r>
              <w:rPr>
                <w:rFonts w:hint="eastAsia" w:ascii="华文仿宋" w:hAnsi="华文仿宋" w:eastAsia="华文仿宋" w:cs="华文仿宋"/>
                <w:sz w:val="32"/>
                <w:szCs w:val="32"/>
                <w:highlight w:val="none"/>
                <w:lang w:val="zh-CN"/>
              </w:rPr>
              <w:t>简要规格描述或项目基本概况介绍、用途</w:t>
            </w:r>
          </w:p>
        </w:tc>
        <w:tc>
          <w:tcPr>
            <w:tcW w:w="936" w:type="dxa"/>
            <w:vAlign w:val="center"/>
          </w:tcPr>
          <w:p w14:paraId="3AE81AE3">
            <w:pPr>
              <w:pStyle w:val="48"/>
              <w:tabs>
                <w:tab w:val="left" w:pos="4305"/>
              </w:tabs>
              <w:spacing w:line="579" w:lineRule="exact"/>
              <w:jc w:val="center"/>
              <w:rPr>
                <w:rFonts w:ascii="华文仿宋" w:hAnsi="华文仿宋" w:eastAsia="华文仿宋" w:cs="华文仿宋"/>
                <w:sz w:val="32"/>
                <w:szCs w:val="32"/>
                <w:highlight w:val="none"/>
                <w:lang w:val="zh-CN"/>
              </w:rPr>
            </w:pPr>
            <w:r>
              <w:rPr>
                <w:rFonts w:hint="eastAsia" w:ascii="华文仿宋" w:hAnsi="华文仿宋" w:eastAsia="华文仿宋" w:cs="华文仿宋"/>
                <w:sz w:val="32"/>
                <w:szCs w:val="32"/>
                <w:highlight w:val="none"/>
                <w:lang w:val="zh-CN"/>
              </w:rPr>
              <w:t>数量</w:t>
            </w:r>
          </w:p>
        </w:tc>
        <w:tc>
          <w:tcPr>
            <w:tcW w:w="826" w:type="dxa"/>
            <w:vAlign w:val="center"/>
          </w:tcPr>
          <w:p w14:paraId="1E193AB1">
            <w:pPr>
              <w:pStyle w:val="48"/>
              <w:tabs>
                <w:tab w:val="left" w:pos="4305"/>
              </w:tabs>
              <w:spacing w:line="579" w:lineRule="exact"/>
              <w:jc w:val="center"/>
              <w:rPr>
                <w:rFonts w:ascii="华文仿宋" w:hAnsi="华文仿宋" w:eastAsia="华文仿宋" w:cs="华文仿宋"/>
                <w:sz w:val="32"/>
                <w:szCs w:val="32"/>
                <w:highlight w:val="none"/>
                <w:lang w:val="zh-CN"/>
              </w:rPr>
            </w:pPr>
            <w:r>
              <w:rPr>
                <w:rFonts w:hint="eastAsia" w:ascii="华文仿宋" w:hAnsi="华文仿宋" w:eastAsia="华文仿宋" w:cs="华文仿宋"/>
                <w:sz w:val="32"/>
                <w:szCs w:val="32"/>
                <w:highlight w:val="none"/>
              </w:rPr>
              <w:t>备注</w:t>
            </w:r>
          </w:p>
        </w:tc>
      </w:tr>
      <w:tr w14:paraId="21F072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7" w:type="dxa"/>
            <w:vMerge w:val="restart"/>
            <w:vAlign w:val="center"/>
          </w:tcPr>
          <w:p w14:paraId="5CB57AA3">
            <w:pPr>
              <w:pStyle w:val="48"/>
              <w:tabs>
                <w:tab w:val="left" w:pos="4305"/>
              </w:tabs>
              <w:spacing w:line="579" w:lineRule="exact"/>
              <w:jc w:val="center"/>
              <w:rPr>
                <w:rFonts w:hint="eastAsia" w:ascii="华文仿宋" w:hAnsi="华文仿宋" w:eastAsia="华文仿宋" w:cs="华文仿宋"/>
                <w:sz w:val="32"/>
                <w:szCs w:val="32"/>
                <w:highlight w:val="none"/>
                <w:lang w:val="en-US" w:eastAsia="zh-CN"/>
              </w:rPr>
            </w:pPr>
            <w:r>
              <w:rPr>
                <w:rFonts w:hint="eastAsia" w:ascii="华文仿宋" w:hAnsi="华文仿宋" w:eastAsia="华文仿宋" w:cs="华文仿宋"/>
                <w:sz w:val="32"/>
                <w:szCs w:val="32"/>
                <w:highlight w:val="none"/>
                <w:lang w:val="en-US" w:eastAsia="zh-CN"/>
              </w:rPr>
              <w:t>1</w:t>
            </w:r>
          </w:p>
        </w:tc>
        <w:tc>
          <w:tcPr>
            <w:tcW w:w="2376" w:type="dxa"/>
            <w:vMerge w:val="restart"/>
            <w:vAlign w:val="center"/>
          </w:tcPr>
          <w:p w14:paraId="0E88C2BD">
            <w:pPr>
              <w:pStyle w:val="48"/>
              <w:tabs>
                <w:tab w:val="left" w:pos="4305"/>
              </w:tabs>
              <w:spacing w:line="579" w:lineRule="exact"/>
              <w:jc w:val="center"/>
              <w:rPr>
                <w:rFonts w:hint="eastAsia" w:ascii="华文仿宋" w:hAnsi="华文仿宋" w:eastAsia="华文仿宋" w:cs="华文仿宋"/>
                <w:sz w:val="32"/>
                <w:szCs w:val="32"/>
                <w:highlight w:val="none"/>
                <w:lang w:eastAsia="zh-CN"/>
              </w:rPr>
            </w:pPr>
            <w:r>
              <w:rPr>
                <w:rFonts w:hint="eastAsia" w:ascii="华文仿宋" w:hAnsi="华文仿宋" w:eastAsia="华文仿宋" w:cs="华文仿宋"/>
                <w:sz w:val="32"/>
                <w:szCs w:val="32"/>
                <w:highlight w:val="none"/>
                <w:lang w:eastAsia="zh-CN"/>
              </w:rPr>
              <w:t>新疆维吾尔自治区地质局煤田地质中心火区边坡雷达及GNSS北斗监测系统采购项目</w:t>
            </w:r>
          </w:p>
        </w:tc>
        <w:tc>
          <w:tcPr>
            <w:tcW w:w="3248" w:type="dxa"/>
            <w:vAlign w:val="center"/>
          </w:tcPr>
          <w:p w14:paraId="3C682601">
            <w:pPr>
              <w:pStyle w:val="48"/>
              <w:tabs>
                <w:tab w:val="left" w:pos="4305"/>
              </w:tabs>
              <w:spacing w:line="579" w:lineRule="exact"/>
              <w:jc w:val="center"/>
              <w:rPr>
                <w:rFonts w:hint="default" w:ascii="华文仿宋" w:hAnsi="华文仿宋" w:eastAsia="华文仿宋" w:cs="华文仿宋"/>
                <w:sz w:val="32"/>
                <w:szCs w:val="32"/>
                <w:highlight w:val="none"/>
                <w:lang w:val="en-US"/>
              </w:rPr>
            </w:pPr>
            <w:r>
              <w:rPr>
                <w:rFonts w:hint="eastAsia" w:ascii="华文仿宋" w:hAnsi="华文仿宋" w:eastAsia="华文仿宋" w:cs="华文仿宋"/>
                <w:sz w:val="32"/>
                <w:szCs w:val="32"/>
                <w:highlight w:val="none"/>
                <w:lang w:eastAsia="zh-CN"/>
              </w:rPr>
              <w:t>火区边坡雷达（移动、固定各一套），</w:t>
            </w:r>
            <w:r>
              <w:rPr>
                <w:rFonts w:hint="eastAsia" w:ascii="华文仿宋" w:hAnsi="华文仿宋" w:eastAsia="华文仿宋" w:cs="华文仿宋"/>
                <w:sz w:val="32"/>
                <w:szCs w:val="32"/>
                <w:highlight w:val="none"/>
                <w:lang w:val="en-US" w:eastAsia="zh-CN"/>
              </w:rPr>
              <w:t>具体内容及要求详见招标文件</w:t>
            </w:r>
          </w:p>
        </w:tc>
        <w:tc>
          <w:tcPr>
            <w:tcW w:w="936" w:type="dxa"/>
            <w:vAlign w:val="center"/>
          </w:tcPr>
          <w:p w14:paraId="7B4D7979">
            <w:pPr>
              <w:pStyle w:val="48"/>
              <w:tabs>
                <w:tab w:val="left" w:pos="4305"/>
              </w:tabs>
              <w:spacing w:line="579" w:lineRule="exact"/>
              <w:jc w:val="center"/>
              <w:rPr>
                <w:rFonts w:hint="eastAsia" w:ascii="华文仿宋" w:hAnsi="华文仿宋" w:eastAsia="华文仿宋" w:cs="华文仿宋"/>
                <w:sz w:val="32"/>
                <w:szCs w:val="32"/>
                <w:highlight w:val="none"/>
                <w:lang w:val="en-US" w:eastAsia="zh-CN"/>
              </w:rPr>
            </w:pPr>
            <w:r>
              <w:rPr>
                <w:rFonts w:hint="eastAsia" w:ascii="华文仿宋" w:hAnsi="华文仿宋" w:eastAsia="华文仿宋" w:cs="华文仿宋"/>
                <w:sz w:val="32"/>
                <w:szCs w:val="32"/>
                <w:highlight w:val="none"/>
                <w:lang w:val="en-US" w:eastAsia="zh-CN"/>
              </w:rPr>
              <w:t>2套</w:t>
            </w:r>
          </w:p>
        </w:tc>
        <w:tc>
          <w:tcPr>
            <w:tcW w:w="826" w:type="dxa"/>
            <w:vAlign w:val="center"/>
          </w:tcPr>
          <w:p w14:paraId="57FA99C7">
            <w:pPr>
              <w:pStyle w:val="48"/>
              <w:tabs>
                <w:tab w:val="left" w:pos="506"/>
                <w:tab w:val="left" w:pos="4305"/>
              </w:tabs>
              <w:spacing w:line="579" w:lineRule="exact"/>
              <w:jc w:val="left"/>
              <w:rPr>
                <w:rFonts w:hint="eastAsia" w:ascii="华文仿宋" w:hAnsi="华文仿宋" w:eastAsia="华文仿宋" w:cs="华文仿宋"/>
                <w:sz w:val="32"/>
                <w:szCs w:val="32"/>
                <w:highlight w:val="none"/>
                <w:lang w:val="zh-CN"/>
              </w:rPr>
            </w:pPr>
          </w:p>
        </w:tc>
      </w:tr>
      <w:tr w14:paraId="6AE3FE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7" w:hRule="atLeast"/>
          <w:jc w:val="center"/>
        </w:trPr>
        <w:tc>
          <w:tcPr>
            <w:tcW w:w="1227" w:type="dxa"/>
            <w:vMerge w:val="continue"/>
            <w:vAlign w:val="center"/>
          </w:tcPr>
          <w:p w14:paraId="76EAE1CC">
            <w:pPr>
              <w:pStyle w:val="48"/>
              <w:tabs>
                <w:tab w:val="left" w:pos="4305"/>
              </w:tabs>
              <w:spacing w:line="579" w:lineRule="exact"/>
              <w:jc w:val="center"/>
              <w:rPr>
                <w:rFonts w:hint="eastAsia" w:ascii="华文仿宋" w:hAnsi="华文仿宋" w:eastAsia="华文仿宋" w:cs="华文仿宋"/>
                <w:sz w:val="32"/>
                <w:szCs w:val="32"/>
                <w:highlight w:val="none"/>
                <w:lang w:val="en-US" w:eastAsia="zh-CN"/>
              </w:rPr>
            </w:pPr>
          </w:p>
        </w:tc>
        <w:tc>
          <w:tcPr>
            <w:tcW w:w="2376" w:type="dxa"/>
            <w:vMerge w:val="continue"/>
            <w:vAlign w:val="center"/>
          </w:tcPr>
          <w:p w14:paraId="174D5D22">
            <w:pPr>
              <w:pStyle w:val="48"/>
              <w:tabs>
                <w:tab w:val="left" w:pos="4305"/>
              </w:tabs>
              <w:spacing w:line="579" w:lineRule="exact"/>
              <w:jc w:val="center"/>
              <w:rPr>
                <w:rFonts w:hint="eastAsia" w:ascii="华文仿宋" w:hAnsi="华文仿宋" w:eastAsia="华文仿宋" w:cs="华文仿宋"/>
                <w:sz w:val="32"/>
                <w:szCs w:val="32"/>
                <w:highlight w:val="none"/>
                <w:lang w:eastAsia="zh-CN"/>
              </w:rPr>
            </w:pPr>
          </w:p>
        </w:tc>
        <w:tc>
          <w:tcPr>
            <w:tcW w:w="3248" w:type="dxa"/>
            <w:vAlign w:val="center"/>
          </w:tcPr>
          <w:p w14:paraId="2881159E">
            <w:pPr>
              <w:pStyle w:val="48"/>
              <w:tabs>
                <w:tab w:val="left" w:pos="4305"/>
              </w:tabs>
              <w:spacing w:line="579" w:lineRule="exact"/>
              <w:jc w:val="center"/>
              <w:rPr>
                <w:rFonts w:hint="default" w:ascii="华文仿宋" w:hAnsi="华文仿宋" w:eastAsia="华文仿宋" w:cs="华文仿宋"/>
                <w:sz w:val="32"/>
                <w:szCs w:val="32"/>
                <w:highlight w:val="none"/>
                <w:lang w:val="en-US" w:eastAsia="zh-CN"/>
              </w:rPr>
            </w:pPr>
            <w:r>
              <w:rPr>
                <w:rFonts w:hint="eastAsia" w:ascii="华文仿宋" w:hAnsi="华文仿宋" w:eastAsia="华文仿宋" w:cs="华文仿宋"/>
                <w:sz w:val="32"/>
                <w:szCs w:val="32"/>
                <w:highlight w:val="none"/>
                <w:lang w:eastAsia="zh-CN"/>
              </w:rPr>
              <w:t>GNSS北斗监测</w:t>
            </w:r>
            <w:r>
              <w:rPr>
                <w:rFonts w:hint="eastAsia" w:ascii="华文仿宋" w:hAnsi="华文仿宋" w:eastAsia="华文仿宋" w:cs="华文仿宋"/>
                <w:sz w:val="32"/>
                <w:szCs w:val="32"/>
                <w:highlight w:val="none"/>
                <w:lang w:val="en-US" w:eastAsia="zh-CN"/>
              </w:rPr>
              <w:t>系统,具体内容及要求详见招标文件</w:t>
            </w:r>
          </w:p>
        </w:tc>
        <w:tc>
          <w:tcPr>
            <w:tcW w:w="936" w:type="dxa"/>
            <w:vAlign w:val="center"/>
          </w:tcPr>
          <w:p w14:paraId="215DD73A">
            <w:pPr>
              <w:pStyle w:val="48"/>
              <w:tabs>
                <w:tab w:val="left" w:pos="4305"/>
              </w:tabs>
              <w:spacing w:line="579" w:lineRule="exact"/>
              <w:jc w:val="center"/>
              <w:rPr>
                <w:rFonts w:hint="default" w:ascii="华文仿宋" w:hAnsi="华文仿宋" w:eastAsia="华文仿宋" w:cs="华文仿宋"/>
                <w:sz w:val="32"/>
                <w:szCs w:val="32"/>
                <w:highlight w:val="none"/>
                <w:lang w:val="en-US" w:eastAsia="zh-CN"/>
              </w:rPr>
            </w:pPr>
            <w:r>
              <w:rPr>
                <w:rFonts w:hint="eastAsia" w:ascii="华文仿宋" w:hAnsi="华文仿宋" w:eastAsia="华文仿宋" w:cs="华文仿宋"/>
                <w:sz w:val="32"/>
                <w:szCs w:val="32"/>
                <w:highlight w:val="none"/>
                <w:lang w:val="en-US" w:eastAsia="zh-CN"/>
              </w:rPr>
              <w:t>12套</w:t>
            </w:r>
          </w:p>
        </w:tc>
        <w:tc>
          <w:tcPr>
            <w:tcW w:w="826" w:type="dxa"/>
            <w:vAlign w:val="center"/>
          </w:tcPr>
          <w:p w14:paraId="39CD05A2">
            <w:pPr>
              <w:pStyle w:val="48"/>
              <w:tabs>
                <w:tab w:val="left" w:pos="506"/>
                <w:tab w:val="left" w:pos="4305"/>
              </w:tabs>
              <w:spacing w:line="579" w:lineRule="exact"/>
              <w:jc w:val="left"/>
              <w:rPr>
                <w:rFonts w:hint="eastAsia" w:ascii="华文仿宋" w:hAnsi="华文仿宋" w:eastAsia="华文仿宋" w:cs="华文仿宋"/>
                <w:sz w:val="32"/>
                <w:szCs w:val="32"/>
                <w:highlight w:val="none"/>
                <w:lang w:val="zh-CN"/>
              </w:rPr>
            </w:pPr>
          </w:p>
        </w:tc>
      </w:tr>
    </w:tbl>
    <w:p w14:paraId="49675F60">
      <w:pPr>
        <w:pStyle w:val="48"/>
        <w:numPr>
          <w:ilvl w:val="0"/>
          <w:numId w:val="1"/>
        </w:numPr>
        <w:tabs>
          <w:tab w:val="left" w:pos="4305"/>
        </w:tabs>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合同履约期限：</w:t>
      </w:r>
      <w:r>
        <w:rPr>
          <w:rFonts w:hint="eastAsia" w:ascii="华文仿宋" w:hAnsi="华文仿宋" w:eastAsia="华文仿宋" w:cs="华文仿宋"/>
          <w:sz w:val="32"/>
          <w:szCs w:val="32"/>
          <w:highlight w:val="none"/>
          <w:lang w:val="en-US" w:eastAsia="zh-CN"/>
        </w:rPr>
        <w:t>合同签订后15个日历日内完成供货、安装、调试等全部工作,具体以实际签订合同为准。</w:t>
      </w:r>
    </w:p>
    <w:p w14:paraId="552A5067">
      <w:pPr>
        <w:pStyle w:val="48"/>
        <w:tabs>
          <w:tab w:val="left" w:pos="4305"/>
        </w:tabs>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8. 本项目不接受联合体投标。</w:t>
      </w:r>
    </w:p>
    <w:p w14:paraId="11E0DE9F">
      <w:pPr>
        <w:pStyle w:val="48"/>
        <w:tabs>
          <w:tab w:val="left" w:pos="4305"/>
        </w:tabs>
        <w:spacing w:line="579" w:lineRule="exact"/>
        <w:ind w:firstLine="641" w:firstLineChars="200"/>
        <w:rPr>
          <w:rFonts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rPr>
        <w:t>二、申请人的资格要求</w:t>
      </w:r>
    </w:p>
    <w:p w14:paraId="4AC9BD0E">
      <w:pPr>
        <w:pStyle w:val="48"/>
        <w:tabs>
          <w:tab w:val="left" w:pos="4305"/>
        </w:tabs>
        <w:spacing w:line="579" w:lineRule="exact"/>
        <w:ind w:firstLine="641" w:firstLineChars="200"/>
        <w:rPr>
          <w:rFonts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rPr>
        <w:t>1. 满足《中华人民共和国政府采购法》第二十二条规定：</w:t>
      </w:r>
    </w:p>
    <w:p w14:paraId="79C28567">
      <w:pPr>
        <w:pStyle w:val="48"/>
        <w:tabs>
          <w:tab w:val="left" w:pos="4305"/>
        </w:tabs>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（1）具有独立承担民事责任的能力；</w:t>
      </w:r>
    </w:p>
    <w:p w14:paraId="1F0A6D28">
      <w:pPr>
        <w:pStyle w:val="48"/>
        <w:tabs>
          <w:tab w:val="left" w:pos="4305"/>
        </w:tabs>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（2）具有良好的商业信誉和健全的财务会计制度；</w:t>
      </w:r>
    </w:p>
    <w:p w14:paraId="223D1704">
      <w:pPr>
        <w:pStyle w:val="48"/>
        <w:tabs>
          <w:tab w:val="left" w:pos="4305"/>
        </w:tabs>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（3）具有履行合同所必需的设备和专业技术能力；</w:t>
      </w:r>
    </w:p>
    <w:p w14:paraId="3B8A6989">
      <w:pPr>
        <w:pStyle w:val="48"/>
        <w:tabs>
          <w:tab w:val="left" w:pos="4305"/>
        </w:tabs>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（4）有依法缴纳税收和社会保障资金的良好记录；</w:t>
      </w:r>
    </w:p>
    <w:p w14:paraId="4D7F49FF">
      <w:pPr>
        <w:pStyle w:val="48"/>
        <w:tabs>
          <w:tab w:val="left" w:pos="4305"/>
        </w:tabs>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（5）参加政府采购活动前三年内，在经营活动中没有重大违法记录；</w:t>
      </w:r>
    </w:p>
    <w:p w14:paraId="2A13139B">
      <w:pPr>
        <w:pStyle w:val="48"/>
        <w:tabs>
          <w:tab w:val="left" w:pos="4305"/>
        </w:tabs>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（6）法律、行政法规规定的其他条件。</w:t>
      </w:r>
    </w:p>
    <w:p w14:paraId="225BB2F0">
      <w:pPr>
        <w:pStyle w:val="48"/>
        <w:tabs>
          <w:tab w:val="left" w:pos="4305"/>
        </w:tabs>
        <w:spacing w:line="579" w:lineRule="exact"/>
        <w:ind w:firstLine="641" w:firstLineChars="200"/>
        <w:rPr>
          <w:rFonts w:hint="default" w:ascii="华文仿宋" w:hAnsi="华文仿宋" w:eastAsia="华文仿宋" w:cs="华文仿宋"/>
          <w:b/>
          <w:bCs/>
          <w:sz w:val="32"/>
          <w:szCs w:val="32"/>
          <w:highlight w:val="none"/>
          <w:lang w:val="en-US" w:eastAsia="zh-CN"/>
        </w:rPr>
      </w:pPr>
      <w:r>
        <w:rPr>
          <w:rFonts w:hint="eastAsia" w:ascii="华文仿宋" w:hAnsi="华文仿宋" w:eastAsia="华文仿宋" w:cs="华文仿宋"/>
          <w:b/>
          <w:bCs/>
          <w:sz w:val="32"/>
          <w:szCs w:val="32"/>
          <w:highlight w:val="none"/>
        </w:rPr>
        <w:t>2. 落实政府采购政策需满足的资格要求：</w:t>
      </w:r>
      <w:r>
        <w:rPr>
          <w:rFonts w:hint="eastAsia" w:ascii="华文仿宋" w:hAnsi="华文仿宋" w:eastAsia="华文仿宋" w:cs="华文仿宋"/>
          <w:b w:val="0"/>
          <w:bCs w:val="0"/>
          <w:sz w:val="32"/>
          <w:szCs w:val="32"/>
          <w:highlight w:val="none"/>
          <w:lang w:val="en-US" w:eastAsia="zh-CN"/>
        </w:rPr>
        <w:t>本项目不专门面向中小企业采购</w:t>
      </w:r>
    </w:p>
    <w:p w14:paraId="73B7D3D2">
      <w:pPr>
        <w:pStyle w:val="48"/>
        <w:tabs>
          <w:tab w:val="left" w:pos="4305"/>
        </w:tabs>
        <w:spacing w:line="579" w:lineRule="exact"/>
        <w:ind w:firstLine="641" w:firstLineChars="200"/>
        <w:rPr>
          <w:rStyle w:val="91"/>
          <w:rFonts w:hint="eastAsia" w:ascii="华文仿宋" w:hAnsi="华文仿宋" w:eastAsia="华文仿宋" w:cs="华文仿宋"/>
          <w:sz w:val="32"/>
          <w:szCs w:val="32"/>
          <w:highlight w:val="none"/>
          <w:lang w:val="en-US" w:eastAsia="zh-CN"/>
        </w:rPr>
      </w:pPr>
      <w:r>
        <w:rPr>
          <w:rStyle w:val="91"/>
          <w:rFonts w:hint="eastAsia" w:ascii="华文仿宋" w:hAnsi="华文仿宋" w:eastAsia="华文仿宋" w:cs="华文仿宋"/>
          <w:sz w:val="32"/>
          <w:szCs w:val="32"/>
          <w:highlight w:val="none"/>
        </w:rPr>
        <w:t>3. 本项目特定资格要求：</w:t>
      </w:r>
      <w:r>
        <w:rPr>
          <w:rStyle w:val="91"/>
          <w:rFonts w:hint="eastAsia" w:ascii="华文仿宋" w:hAnsi="华文仿宋" w:eastAsia="华文仿宋" w:cs="华文仿宋"/>
          <w:b w:val="0"/>
          <w:bCs w:val="0"/>
          <w:sz w:val="32"/>
          <w:szCs w:val="32"/>
          <w:highlight w:val="none"/>
          <w:lang w:val="en-US" w:eastAsia="zh-CN"/>
        </w:rPr>
        <w:t>无</w:t>
      </w:r>
    </w:p>
    <w:p w14:paraId="35BC1009">
      <w:pPr>
        <w:pStyle w:val="48"/>
        <w:tabs>
          <w:tab w:val="left" w:pos="4305"/>
        </w:tabs>
        <w:spacing w:line="579" w:lineRule="exact"/>
        <w:ind w:firstLine="640" w:firstLineChars="200"/>
        <w:rPr>
          <w:rFonts w:ascii="华文仿宋" w:hAnsi="华文仿宋" w:eastAsia="华文仿宋" w:cs="华文仿宋"/>
          <w:b/>
          <w:bCs/>
          <w:sz w:val="32"/>
          <w:szCs w:val="32"/>
          <w:highlight w:val="none"/>
        </w:rPr>
      </w:pPr>
      <w:r>
        <w:rPr>
          <w:rFonts w:hint="eastAsia" w:ascii="华文仿宋" w:hAnsi="华文仿宋" w:eastAsia="华文仿宋" w:cs="华文仿宋"/>
          <w:sz w:val="32"/>
          <w:szCs w:val="32"/>
          <w:highlight w:val="none"/>
        </w:rPr>
        <w:t>三、</w:t>
      </w:r>
      <w:r>
        <w:rPr>
          <w:rFonts w:hint="eastAsia" w:ascii="华文仿宋" w:hAnsi="华文仿宋" w:eastAsia="华文仿宋" w:cs="华文仿宋"/>
          <w:b/>
          <w:bCs/>
          <w:sz w:val="32"/>
          <w:szCs w:val="32"/>
          <w:highlight w:val="none"/>
        </w:rPr>
        <w:t>获取招标文件</w:t>
      </w:r>
    </w:p>
    <w:p w14:paraId="7A541A07">
      <w:pPr>
        <w:pStyle w:val="48"/>
        <w:tabs>
          <w:tab w:val="left" w:pos="4305"/>
        </w:tabs>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（1）时间：</w:t>
      </w:r>
      <w:r>
        <w:rPr>
          <w:rFonts w:hint="eastAsia" w:ascii="华文仿宋" w:hAnsi="华文仿宋" w:eastAsia="华文仿宋" w:cs="华文仿宋"/>
          <w:sz w:val="32"/>
          <w:szCs w:val="32"/>
          <w:highlight w:val="none"/>
          <w:u w:val="single"/>
        </w:rPr>
        <w:t>202</w:t>
      </w:r>
      <w:r>
        <w:rPr>
          <w:rFonts w:hint="eastAsia" w:ascii="华文仿宋" w:hAnsi="华文仿宋" w:eastAsia="华文仿宋" w:cs="华文仿宋"/>
          <w:sz w:val="32"/>
          <w:szCs w:val="32"/>
          <w:highlight w:val="none"/>
          <w:u w:val="single"/>
          <w:lang w:val="en-US" w:eastAsia="zh-CN"/>
        </w:rPr>
        <w:t>5</w:t>
      </w:r>
      <w:r>
        <w:rPr>
          <w:rFonts w:hint="eastAsia" w:ascii="华文仿宋" w:hAnsi="华文仿宋" w:eastAsia="华文仿宋" w:cs="华文仿宋"/>
          <w:sz w:val="32"/>
          <w:szCs w:val="32"/>
          <w:highlight w:val="none"/>
          <w:u w:val="none"/>
        </w:rPr>
        <w:t>年</w:t>
      </w:r>
      <w:r>
        <w:rPr>
          <w:rFonts w:hint="eastAsia" w:ascii="华文仿宋" w:hAnsi="华文仿宋" w:eastAsia="华文仿宋" w:cs="华文仿宋"/>
          <w:sz w:val="32"/>
          <w:szCs w:val="32"/>
          <w:highlight w:val="none"/>
          <w:u w:val="single"/>
          <w:lang w:val="en-US" w:eastAsia="zh-CN"/>
        </w:rPr>
        <w:t>4</w:t>
      </w:r>
      <w:r>
        <w:rPr>
          <w:rFonts w:hint="eastAsia" w:ascii="华文仿宋" w:hAnsi="华文仿宋" w:eastAsia="华文仿宋" w:cs="华文仿宋"/>
          <w:sz w:val="32"/>
          <w:szCs w:val="32"/>
          <w:highlight w:val="none"/>
          <w:u w:val="none"/>
        </w:rPr>
        <w:t>月</w:t>
      </w:r>
      <w:r>
        <w:rPr>
          <w:rFonts w:hint="eastAsia" w:ascii="华文仿宋" w:hAnsi="华文仿宋" w:eastAsia="华文仿宋" w:cs="华文仿宋"/>
          <w:sz w:val="32"/>
          <w:szCs w:val="32"/>
          <w:highlight w:val="none"/>
          <w:u w:val="single"/>
          <w:lang w:val="en-US" w:eastAsia="zh-CN"/>
        </w:rPr>
        <w:t>16</w:t>
      </w:r>
      <w:r>
        <w:rPr>
          <w:rFonts w:hint="eastAsia" w:ascii="华文仿宋" w:hAnsi="华文仿宋" w:eastAsia="华文仿宋" w:cs="华文仿宋"/>
          <w:sz w:val="32"/>
          <w:szCs w:val="32"/>
          <w:highlight w:val="none"/>
          <w:u w:val="none"/>
        </w:rPr>
        <w:t>日至</w:t>
      </w:r>
      <w:r>
        <w:rPr>
          <w:rFonts w:hint="eastAsia" w:ascii="华文仿宋" w:hAnsi="华文仿宋" w:eastAsia="华文仿宋" w:cs="华文仿宋"/>
          <w:sz w:val="32"/>
          <w:szCs w:val="32"/>
          <w:highlight w:val="none"/>
          <w:u w:val="single"/>
        </w:rPr>
        <w:t>202</w:t>
      </w:r>
      <w:r>
        <w:rPr>
          <w:rFonts w:hint="eastAsia" w:ascii="华文仿宋" w:hAnsi="华文仿宋" w:eastAsia="华文仿宋" w:cs="华文仿宋"/>
          <w:sz w:val="32"/>
          <w:szCs w:val="32"/>
          <w:highlight w:val="none"/>
          <w:u w:val="single"/>
          <w:lang w:val="en-US" w:eastAsia="zh-CN"/>
        </w:rPr>
        <w:t>5</w:t>
      </w:r>
      <w:r>
        <w:rPr>
          <w:rFonts w:hint="eastAsia" w:ascii="华文仿宋" w:hAnsi="华文仿宋" w:eastAsia="华文仿宋" w:cs="华文仿宋"/>
          <w:sz w:val="32"/>
          <w:szCs w:val="32"/>
          <w:highlight w:val="none"/>
          <w:u w:val="none"/>
        </w:rPr>
        <w:t>年</w:t>
      </w:r>
      <w:r>
        <w:rPr>
          <w:rFonts w:hint="eastAsia" w:ascii="华文仿宋" w:hAnsi="华文仿宋" w:eastAsia="华文仿宋" w:cs="华文仿宋"/>
          <w:sz w:val="32"/>
          <w:szCs w:val="32"/>
          <w:highlight w:val="none"/>
          <w:u w:val="single"/>
          <w:lang w:val="en-US" w:eastAsia="zh-CN"/>
        </w:rPr>
        <w:t>4</w:t>
      </w:r>
      <w:r>
        <w:rPr>
          <w:rFonts w:hint="eastAsia" w:ascii="华文仿宋" w:hAnsi="华文仿宋" w:eastAsia="华文仿宋" w:cs="华文仿宋"/>
          <w:sz w:val="32"/>
          <w:szCs w:val="32"/>
          <w:highlight w:val="none"/>
          <w:u w:val="none"/>
        </w:rPr>
        <w:t>月</w:t>
      </w:r>
      <w:r>
        <w:rPr>
          <w:rFonts w:hint="eastAsia" w:ascii="华文仿宋" w:hAnsi="华文仿宋" w:eastAsia="华文仿宋" w:cs="华文仿宋"/>
          <w:sz w:val="32"/>
          <w:szCs w:val="32"/>
          <w:highlight w:val="none"/>
          <w:u w:val="single"/>
          <w:lang w:val="en-US" w:eastAsia="zh-CN"/>
        </w:rPr>
        <w:t>23</w:t>
      </w:r>
      <w:r>
        <w:rPr>
          <w:rFonts w:hint="eastAsia" w:ascii="华文仿宋" w:hAnsi="华文仿宋" w:eastAsia="华文仿宋" w:cs="华文仿宋"/>
          <w:sz w:val="32"/>
          <w:szCs w:val="32"/>
          <w:highlight w:val="none"/>
          <w:u w:val="none"/>
        </w:rPr>
        <w:t>日</w:t>
      </w:r>
      <w:r>
        <w:rPr>
          <w:rFonts w:hint="eastAsia" w:ascii="华文仿宋" w:hAnsi="华文仿宋" w:eastAsia="华文仿宋" w:cs="华文仿宋"/>
          <w:sz w:val="32"/>
          <w:szCs w:val="32"/>
          <w:highlight w:val="none"/>
        </w:rPr>
        <w:t>，每天上午</w:t>
      </w:r>
      <w:r>
        <w:rPr>
          <w:rFonts w:hint="eastAsia" w:ascii="华文仿宋" w:hAnsi="华文仿宋" w:eastAsia="华文仿宋" w:cs="华文仿宋"/>
          <w:sz w:val="32"/>
          <w:szCs w:val="32"/>
          <w:highlight w:val="none"/>
          <w:lang w:val="en-US" w:eastAsia="zh-CN"/>
        </w:rPr>
        <w:t>0</w:t>
      </w:r>
      <w:r>
        <w:rPr>
          <w:rFonts w:hint="eastAsia" w:ascii="华文仿宋" w:hAnsi="华文仿宋" w:eastAsia="华文仿宋" w:cs="华文仿宋"/>
          <w:sz w:val="32"/>
          <w:szCs w:val="32"/>
          <w:highlight w:val="none"/>
        </w:rPr>
        <w:t>0:</w:t>
      </w:r>
      <w:r>
        <w:rPr>
          <w:rFonts w:hint="eastAsia" w:ascii="华文仿宋" w:hAnsi="华文仿宋" w:eastAsia="华文仿宋" w:cs="华文仿宋"/>
          <w:sz w:val="32"/>
          <w:szCs w:val="32"/>
          <w:highlight w:val="none"/>
          <w:lang w:val="en-US" w:eastAsia="zh-CN"/>
        </w:rPr>
        <w:t>0</w:t>
      </w:r>
      <w:r>
        <w:rPr>
          <w:rFonts w:hint="eastAsia" w:ascii="华文仿宋" w:hAnsi="华文仿宋" w:eastAsia="华文仿宋" w:cs="华文仿宋"/>
          <w:sz w:val="32"/>
          <w:szCs w:val="32"/>
          <w:highlight w:val="none"/>
        </w:rPr>
        <w:t>0至1</w:t>
      </w:r>
      <w:r>
        <w:rPr>
          <w:rFonts w:hint="eastAsia" w:ascii="华文仿宋" w:hAnsi="华文仿宋" w:eastAsia="华文仿宋" w:cs="华文仿宋"/>
          <w:sz w:val="32"/>
          <w:szCs w:val="32"/>
          <w:highlight w:val="none"/>
          <w:lang w:val="en-US" w:eastAsia="zh-CN"/>
        </w:rPr>
        <w:t>4</w:t>
      </w:r>
      <w:r>
        <w:rPr>
          <w:rFonts w:hint="eastAsia" w:ascii="华文仿宋" w:hAnsi="华文仿宋" w:eastAsia="华文仿宋" w:cs="华文仿宋"/>
          <w:sz w:val="32"/>
          <w:szCs w:val="32"/>
          <w:highlight w:val="none"/>
        </w:rPr>
        <w:t>:</w:t>
      </w:r>
      <w:r>
        <w:rPr>
          <w:rFonts w:hint="eastAsia" w:ascii="华文仿宋" w:hAnsi="华文仿宋" w:eastAsia="华文仿宋" w:cs="华文仿宋"/>
          <w:sz w:val="32"/>
          <w:szCs w:val="32"/>
          <w:highlight w:val="none"/>
          <w:lang w:val="en-US" w:eastAsia="zh-CN"/>
        </w:rPr>
        <w:t>0</w:t>
      </w:r>
      <w:r>
        <w:rPr>
          <w:rFonts w:hint="eastAsia" w:ascii="华文仿宋" w:hAnsi="华文仿宋" w:eastAsia="华文仿宋" w:cs="华文仿宋"/>
          <w:sz w:val="32"/>
          <w:szCs w:val="32"/>
          <w:highlight w:val="none"/>
        </w:rPr>
        <w:t>0，下午1</w:t>
      </w:r>
      <w:r>
        <w:rPr>
          <w:rFonts w:hint="eastAsia" w:ascii="华文仿宋" w:hAnsi="华文仿宋" w:eastAsia="华文仿宋" w:cs="华文仿宋"/>
          <w:sz w:val="32"/>
          <w:szCs w:val="32"/>
          <w:highlight w:val="none"/>
          <w:lang w:val="en-US" w:eastAsia="zh-CN"/>
        </w:rPr>
        <w:t>4</w:t>
      </w:r>
      <w:r>
        <w:rPr>
          <w:rFonts w:hint="eastAsia" w:ascii="华文仿宋" w:hAnsi="华文仿宋" w:eastAsia="华文仿宋" w:cs="华文仿宋"/>
          <w:sz w:val="32"/>
          <w:szCs w:val="32"/>
          <w:highlight w:val="none"/>
        </w:rPr>
        <w:t>:</w:t>
      </w:r>
      <w:r>
        <w:rPr>
          <w:rFonts w:hint="eastAsia" w:ascii="华文仿宋" w:hAnsi="华文仿宋" w:eastAsia="华文仿宋" w:cs="华文仿宋"/>
          <w:sz w:val="32"/>
          <w:szCs w:val="32"/>
          <w:highlight w:val="none"/>
          <w:lang w:val="en-US" w:eastAsia="zh-CN"/>
        </w:rPr>
        <w:t>0</w:t>
      </w:r>
      <w:r>
        <w:rPr>
          <w:rFonts w:hint="eastAsia" w:ascii="华文仿宋" w:hAnsi="华文仿宋" w:eastAsia="华文仿宋" w:cs="华文仿宋"/>
          <w:sz w:val="32"/>
          <w:szCs w:val="32"/>
          <w:highlight w:val="none"/>
        </w:rPr>
        <w:t>0至</w:t>
      </w:r>
      <w:r>
        <w:rPr>
          <w:rFonts w:hint="eastAsia" w:ascii="华文仿宋" w:hAnsi="华文仿宋" w:eastAsia="华文仿宋" w:cs="华文仿宋"/>
          <w:sz w:val="32"/>
          <w:szCs w:val="32"/>
          <w:highlight w:val="none"/>
          <w:lang w:val="en-US" w:eastAsia="zh-CN"/>
        </w:rPr>
        <w:t>23</w:t>
      </w:r>
      <w:r>
        <w:rPr>
          <w:rFonts w:hint="eastAsia" w:ascii="华文仿宋" w:hAnsi="华文仿宋" w:eastAsia="华文仿宋" w:cs="华文仿宋"/>
          <w:sz w:val="32"/>
          <w:szCs w:val="32"/>
          <w:highlight w:val="none"/>
        </w:rPr>
        <w:t>:</w:t>
      </w:r>
      <w:r>
        <w:rPr>
          <w:rFonts w:hint="eastAsia" w:ascii="华文仿宋" w:hAnsi="华文仿宋" w:eastAsia="华文仿宋" w:cs="华文仿宋"/>
          <w:sz w:val="32"/>
          <w:szCs w:val="32"/>
          <w:highlight w:val="none"/>
          <w:lang w:val="en-US" w:eastAsia="zh-CN"/>
        </w:rPr>
        <w:t>59</w:t>
      </w:r>
      <w:r>
        <w:rPr>
          <w:rFonts w:hint="eastAsia" w:ascii="华文仿宋" w:hAnsi="华文仿宋" w:eastAsia="华文仿宋" w:cs="华文仿宋"/>
          <w:sz w:val="32"/>
          <w:szCs w:val="32"/>
          <w:highlight w:val="none"/>
        </w:rPr>
        <w:t>（北京时间，法定节假日除外）</w:t>
      </w:r>
    </w:p>
    <w:p w14:paraId="1571B679">
      <w:pPr>
        <w:pStyle w:val="48"/>
        <w:tabs>
          <w:tab w:val="left" w:pos="4305"/>
        </w:tabs>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（2）地点：政采云平台https://www.zcygov.cn/ </w:t>
      </w:r>
    </w:p>
    <w:p w14:paraId="420BD3B7">
      <w:pPr>
        <w:pStyle w:val="48"/>
        <w:tabs>
          <w:tab w:val="left" w:pos="4305"/>
        </w:tabs>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（3）方式：</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登录政采云平台https://www.zcygov.cn/在线申请获取采购文件（进入“项目采购”应用，在获取采购文件菜单中选择项目，申请获取采购文件）；</w:t>
      </w:r>
    </w:p>
    <w:p w14:paraId="449EDC18">
      <w:pPr>
        <w:pStyle w:val="48"/>
        <w:tabs>
          <w:tab w:val="left" w:pos="4305"/>
        </w:tabs>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（4）售价（元）：0 。</w:t>
      </w:r>
    </w:p>
    <w:p w14:paraId="2CB56749">
      <w:pPr>
        <w:pStyle w:val="69"/>
        <w:spacing w:line="579" w:lineRule="exact"/>
        <w:ind w:left="0" w:firstLine="641" w:firstLineChars="200"/>
        <w:jc w:val="left"/>
        <w:rPr>
          <w:rFonts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rPr>
        <w:t>四、提交投标文件截止时间、开标时间和地点</w:t>
      </w:r>
    </w:p>
    <w:p w14:paraId="0BE00B1A">
      <w:pPr>
        <w:pStyle w:val="38"/>
        <w:spacing w:before="0" w:beforeAutospacing="0" w:after="0" w:afterAutospacing="0" w:line="579" w:lineRule="exact"/>
        <w:ind w:firstLine="640" w:firstLineChars="200"/>
        <w:rPr>
          <w:rFonts w:ascii="华文仿宋" w:hAnsi="华文仿宋" w:eastAsia="华文仿宋" w:cs="华文仿宋"/>
          <w:kern w:val="2"/>
          <w:sz w:val="32"/>
          <w:szCs w:val="32"/>
          <w:highlight w:val="none"/>
        </w:rPr>
      </w:pPr>
      <w:r>
        <w:rPr>
          <w:rFonts w:hint="eastAsia" w:ascii="华文仿宋" w:hAnsi="华文仿宋" w:eastAsia="华文仿宋" w:cs="华文仿宋"/>
          <w:kern w:val="2"/>
          <w:sz w:val="32"/>
          <w:szCs w:val="32"/>
          <w:highlight w:val="none"/>
        </w:rPr>
        <w:t>1. 提交投标文件截止时间及开标时间：</w:t>
      </w:r>
      <w:r>
        <w:rPr>
          <w:rFonts w:hint="eastAsia" w:ascii="华文仿宋" w:hAnsi="华文仿宋" w:eastAsia="华文仿宋" w:cs="华文仿宋"/>
          <w:kern w:val="2"/>
          <w:sz w:val="32"/>
          <w:szCs w:val="32"/>
          <w:highlight w:val="none"/>
          <w:u w:val="single"/>
        </w:rPr>
        <w:t>202</w:t>
      </w:r>
      <w:r>
        <w:rPr>
          <w:rFonts w:hint="eastAsia" w:ascii="华文仿宋" w:hAnsi="华文仿宋" w:eastAsia="华文仿宋" w:cs="华文仿宋"/>
          <w:kern w:val="2"/>
          <w:sz w:val="32"/>
          <w:szCs w:val="32"/>
          <w:highlight w:val="none"/>
          <w:u w:val="single"/>
          <w:lang w:val="en-US" w:eastAsia="zh-CN"/>
        </w:rPr>
        <w:t>5</w:t>
      </w:r>
      <w:r>
        <w:rPr>
          <w:rFonts w:hint="eastAsia" w:ascii="华文仿宋" w:hAnsi="华文仿宋" w:eastAsia="华文仿宋" w:cs="华文仿宋"/>
          <w:kern w:val="2"/>
          <w:sz w:val="32"/>
          <w:szCs w:val="32"/>
          <w:highlight w:val="none"/>
          <w:u w:val="none"/>
        </w:rPr>
        <w:t>年</w:t>
      </w:r>
      <w:r>
        <w:rPr>
          <w:rFonts w:hint="eastAsia" w:ascii="华文仿宋" w:hAnsi="华文仿宋" w:eastAsia="华文仿宋" w:cs="华文仿宋"/>
          <w:kern w:val="2"/>
          <w:sz w:val="32"/>
          <w:szCs w:val="32"/>
          <w:highlight w:val="none"/>
          <w:u w:val="single"/>
          <w:lang w:val="en-US" w:eastAsia="zh-CN"/>
        </w:rPr>
        <w:t>5</w:t>
      </w:r>
      <w:r>
        <w:rPr>
          <w:rFonts w:hint="eastAsia" w:ascii="华文仿宋" w:hAnsi="华文仿宋" w:eastAsia="华文仿宋" w:cs="华文仿宋"/>
          <w:kern w:val="2"/>
          <w:sz w:val="32"/>
          <w:szCs w:val="32"/>
          <w:highlight w:val="none"/>
          <w:u w:val="none"/>
        </w:rPr>
        <w:t>月</w:t>
      </w:r>
      <w:r>
        <w:rPr>
          <w:rFonts w:hint="eastAsia" w:ascii="华文仿宋" w:hAnsi="华文仿宋" w:eastAsia="华文仿宋" w:cs="华文仿宋"/>
          <w:kern w:val="2"/>
          <w:sz w:val="32"/>
          <w:szCs w:val="32"/>
          <w:highlight w:val="none"/>
          <w:u w:val="single"/>
          <w:lang w:val="en-US" w:eastAsia="zh-CN"/>
        </w:rPr>
        <w:t>7</w:t>
      </w:r>
      <w:r>
        <w:rPr>
          <w:rFonts w:hint="eastAsia" w:ascii="华文仿宋" w:hAnsi="华文仿宋" w:eastAsia="华文仿宋" w:cs="华文仿宋"/>
          <w:kern w:val="2"/>
          <w:sz w:val="32"/>
          <w:szCs w:val="32"/>
          <w:highlight w:val="none"/>
          <w:u w:val="none"/>
        </w:rPr>
        <w:t>日</w:t>
      </w:r>
      <w:r>
        <w:rPr>
          <w:rFonts w:hint="eastAsia" w:ascii="华文仿宋" w:hAnsi="华文仿宋" w:eastAsia="华文仿宋" w:cs="华文仿宋"/>
          <w:kern w:val="2"/>
          <w:sz w:val="32"/>
          <w:szCs w:val="32"/>
          <w:highlight w:val="none"/>
          <w:u w:val="single"/>
        </w:rPr>
        <w:t>11：00</w:t>
      </w:r>
      <w:r>
        <w:rPr>
          <w:rFonts w:hint="eastAsia" w:ascii="华文仿宋" w:hAnsi="华文仿宋" w:eastAsia="华文仿宋" w:cs="华文仿宋"/>
          <w:kern w:val="2"/>
          <w:sz w:val="32"/>
          <w:szCs w:val="32"/>
          <w:highlight w:val="none"/>
        </w:rPr>
        <w:t>（北京时间）</w:t>
      </w:r>
    </w:p>
    <w:p w14:paraId="0E76C8D4">
      <w:pPr>
        <w:pStyle w:val="38"/>
        <w:spacing w:before="0" w:beforeAutospacing="0" w:after="0" w:afterAutospacing="0" w:line="579" w:lineRule="exact"/>
        <w:ind w:firstLine="640" w:firstLineChars="200"/>
        <w:rPr>
          <w:rFonts w:ascii="华文仿宋" w:hAnsi="华文仿宋" w:eastAsia="华文仿宋" w:cs="华文仿宋"/>
          <w:kern w:val="2"/>
          <w:sz w:val="32"/>
          <w:szCs w:val="32"/>
          <w:highlight w:val="none"/>
        </w:rPr>
      </w:pPr>
      <w:r>
        <w:rPr>
          <w:rFonts w:hint="eastAsia" w:ascii="华文仿宋" w:hAnsi="华文仿宋" w:eastAsia="华文仿宋" w:cs="华文仿宋"/>
          <w:kern w:val="2"/>
          <w:sz w:val="32"/>
          <w:szCs w:val="32"/>
          <w:highlight w:val="none"/>
        </w:rPr>
        <w:t>2. 投标地点：政采云平台</w:t>
      </w:r>
    </w:p>
    <w:p w14:paraId="5D2FAA5B">
      <w:pPr>
        <w:pStyle w:val="38"/>
        <w:spacing w:before="0" w:beforeAutospacing="0" w:after="0" w:afterAutospacing="0" w:line="579" w:lineRule="exact"/>
        <w:ind w:firstLine="640" w:firstLineChars="200"/>
        <w:rPr>
          <w:rFonts w:ascii="华文仿宋" w:hAnsi="华文仿宋" w:eastAsia="华文仿宋" w:cs="华文仿宋"/>
          <w:kern w:val="2"/>
          <w:sz w:val="32"/>
          <w:szCs w:val="32"/>
          <w:highlight w:val="none"/>
        </w:rPr>
      </w:pPr>
      <w:r>
        <w:rPr>
          <w:rFonts w:hint="eastAsia" w:ascii="华文仿宋" w:hAnsi="华文仿宋" w:eastAsia="华文仿宋" w:cs="华文仿宋"/>
          <w:kern w:val="2"/>
          <w:sz w:val="32"/>
          <w:szCs w:val="32"/>
          <w:highlight w:val="none"/>
        </w:rPr>
        <w:t>3. 开标时间：</w:t>
      </w:r>
      <w:r>
        <w:rPr>
          <w:rFonts w:hint="eastAsia" w:ascii="华文仿宋" w:hAnsi="华文仿宋" w:eastAsia="华文仿宋" w:cs="华文仿宋"/>
          <w:kern w:val="2"/>
          <w:sz w:val="32"/>
          <w:szCs w:val="32"/>
          <w:highlight w:val="none"/>
          <w:u w:val="single"/>
        </w:rPr>
        <w:t>202</w:t>
      </w:r>
      <w:r>
        <w:rPr>
          <w:rFonts w:hint="eastAsia" w:ascii="华文仿宋" w:hAnsi="华文仿宋" w:eastAsia="华文仿宋" w:cs="华文仿宋"/>
          <w:kern w:val="2"/>
          <w:sz w:val="32"/>
          <w:szCs w:val="32"/>
          <w:highlight w:val="none"/>
          <w:u w:val="single"/>
          <w:lang w:val="en-US" w:eastAsia="zh-CN"/>
        </w:rPr>
        <w:t>5</w:t>
      </w:r>
      <w:r>
        <w:rPr>
          <w:rFonts w:hint="eastAsia" w:ascii="华文仿宋" w:hAnsi="华文仿宋" w:eastAsia="华文仿宋" w:cs="华文仿宋"/>
          <w:kern w:val="2"/>
          <w:sz w:val="32"/>
          <w:szCs w:val="32"/>
          <w:highlight w:val="none"/>
          <w:u w:val="none"/>
        </w:rPr>
        <w:t>年</w:t>
      </w:r>
      <w:r>
        <w:rPr>
          <w:rFonts w:hint="eastAsia" w:ascii="华文仿宋" w:hAnsi="华文仿宋" w:eastAsia="华文仿宋" w:cs="华文仿宋"/>
          <w:kern w:val="2"/>
          <w:sz w:val="32"/>
          <w:szCs w:val="32"/>
          <w:highlight w:val="none"/>
          <w:u w:val="single"/>
          <w:lang w:val="en-US" w:eastAsia="zh-CN"/>
        </w:rPr>
        <w:t>5</w:t>
      </w:r>
      <w:r>
        <w:rPr>
          <w:rFonts w:hint="eastAsia" w:ascii="华文仿宋" w:hAnsi="华文仿宋" w:eastAsia="华文仿宋" w:cs="华文仿宋"/>
          <w:kern w:val="2"/>
          <w:sz w:val="32"/>
          <w:szCs w:val="32"/>
          <w:highlight w:val="none"/>
          <w:u w:val="none"/>
        </w:rPr>
        <w:t>月</w:t>
      </w:r>
      <w:r>
        <w:rPr>
          <w:rFonts w:hint="eastAsia" w:ascii="华文仿宋" w:hAnsi="华文仿宋" w:eastAsia="华文仿宋" w:cs="华文仿宋"/>
          <w:kern w:val="2"/>
          <w:sz w:val="32"/>
          <w:szCs w:val="32"/>
          <w:highlight w:val="none"/>
          <w:u w:val="single"/>
          <w:lang w:val="en-US" w:eastAsia="zh-CN"/>
        </w:rPr>
        <w:t>7</w:t>
      </w:r>
      <w:r>
        <w:rPr>
          <w:rFonts w:hint="eastAsia" w:ascii="华文仿宋" w:hAnsi="华文仿宋" w:eastAsia="华文仿宋" w:cs="华文仿宋"/>
          <w:kern w:val="2"/>
          <w:sz w:val="32"/>
          <w:szCs w:val="32"/>
          <w:highlight w:val="none"/>
          <w:u w:val="none"/>
        </w:rPr>
        <w:t>日</w:t>
      </w:r>
      <w:r>
        <w:rPr>
          <w:rFonts w:hint="eastAsia" w:ascii="华文仿宋" w:hAnsi="华文仿宋" w:eastAsia="华文仿宋" w:cs="华文仿宋"/>
          <w:kern w:val="2"/>
          <w:sz w:val="32"/>
          <w:szCs w:val="32"/>
          <w:highlight w:val="none"/>
          <w:u w:val="single"/>
        </w:rPr>
        <w:t>11：00</w:t>
      </w:r>
      <w:r>
        <w:rPr>
          <w:rFonts w:hint="eastAsia" w:ascii="华文仿宋" w:hAnsi="华文仿宋" w:eastAsia="华文仿宋" w:cs="华文仿宋"/>
          <w:kern w:val="2"/>
          <w:sz w:val="32"/>
          <w:szCs w:val="32"/>
          <w:highlight w:val="none"/>
        </w:rPr>
        <w:t>（北京时间）</w:t>
      </w:r>
    </w:p>
    <w:p w14:paraId="39DA6E79">
      <w:pPr>
        <w:pStyle w:val="38"/>
        <w:spacing w:before="0" w:beforeAutospacing="0" w:after="0" w:afterAutospacing="0" w:line="579" w:lineRule="exact"/>
        <w:ind w:firstLine="640" w:firstLineChars="200"/>
        <w:rPr>
          <w:rFonts w:ascii="华文仿宋" w:hAnsi="华文仿宋" w:eastAsia="华文仿宋" w:cs="华文仿宋"/>
          <w:kern w:val="2"/>
          <w:sz w:val="32"/>
          <w:szCs w:val="32"/>
          <w:highlight w:val="none"/>
        </w:rPr>
      </w:pPr>
      <w:r>
        <w:rPr>
          <w:rFonts w:hint="eastAsia" w:ascii="华文仿宋" w:hAnsi="华文仿宋" w:eastAsia="华文仿宋" w:cs="华文仿宋"/>
          <w:kern w:val="2"/>
          <w:sz w:val="32"/>
          <w:szCs w:val="32"/>
          <w:highlight w:val="none"/>
        </w:rPr>
        <w:t>4. 开标地点：政采云线上开标</w:t>
      </w:r>
    </w:p>
    <w:p w14:paraId="1CAEB6B7">
      <w:pPr>
        <w:pStyle w:val="69"/>
        <w:spacing w:line="579" w:lineRule="exact"/>
        <w:ind w:left="0" w:firstLine="641" w:firstLineChars="200"/>
        <w:jc w:val="left"/>
        <w:rPr>
          <w:rFonts w:ascii="华文仿宋" w:hAnsi="华文仿宋" w:eastAsia="华文仿宋" w:cs="华文仿宋"/>
          <w:sz w:val="32"/>
          <w:szCs w:val="32"/>
          <w:highlight w:val="none"/>
        </w:rPr>
      </w:pPr>
      <w:r>
        <w:rPr>
          <w:rFonts w:hint="eastAsia" w:ascii="华文仿宋" w:hAnsi="华文仿宋" w:eastAsia="华文仿宋" w:cs="华文仿宋"/>
          <w:b/>
          <w:bCs/>
          <w:sz w:val="32"/>
          <w:szCs w:val="32"/>
          <w:highlight w:val="none"/>
        </w:rPr>
        <w:t>五、公告期限：</w:t>
      </w:r>
      <w:r>
        <w:rPr>
          <w:rFonts w:hint="eastAsia" w:ascii="华文仿宋" w:hAnsi="华文仿宋" w:eastAsia="华文仿宋" w:cs="华文仿宋"/>
          <w:sz w:val="32"/>
          <w:szCs w:val="32"/>
          <w:highlight w:val="none"/>
        </w:rPr>
        <w:t>自本公告发布之日起5个工作日。</w:t>
      </w:r>
    </w:p>
    <w:p w14:paraId="305DB351">
      <w:pPr>
        <w:pStyle w:val="69"/>
        <w:spacing w:line="579" w:lineRule="exact"/>
        <w:jc w:val="left"/>
        <w:rPr>
          <w:rFonts w:ascii="华文仿宋" w:hAnsi="华文仿宋" w:eastAsia="华文仿宋" w:cs="华文仿宋"/>
          <w:b/>
          <w:bCs/>
          <w:sz w:val="32"/>
          <w:szCs w:val="32"/>
          <w:highlight w:val="none"/>
        </w:rPr>
      </w:pPr>
      <w:r>
        <w:rPr>
          <w:rFonts w:hint="eastAsia" w:ascii="华文仿宋" w:hAnsi="华文仿宋" w:eastAsia="华文仿宋" w:cs="华文仿宋"/>
          <w:sz w:val="32"/>
          <w:szCs w:val="32"/>
          <w:highlight w:val="none"/>
        </w:rPr>
        <w:t xml:space="preserve">    </w:t>
      </w:r>
      <w:r>
        <w:rPr>
          <w:rFonts w:hint="eastAsia" w:ascii="华文仿宋" w:hAnsi="华文仿宋" w:eastAsia="华文仿宋" w:cs="华文仿宋"/>
          <w:b/>
          <w:bCs/>
          <w:sz w:val="32"/>
          <w:szCs w:val="32"/>
          <w:highlight w:val="none"/>
        </w:rPr>
        <w:t>六、其它补充事宜</w:t>
      </w:r>
    </w:p>
    <w:p w14:paraId="7D21077E">
      <w:pPr>
        <w:pStyle w:val="69"/>
        <w:spacing w:line="579" w:lineRule="exact"/>
        <w:ind w:left="0" w:firstLine="640" w:firstLineChars="200"/>
        <w:jc w:val="left"/>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 本项目实行网上投标，采用电子投标文件，若</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参与投标，自行承担投标一切费用。 </w:t>
      </w:r>
    </w:p>
    <w:p w14:paraId="596CB90D">
      <w:pPr>
        <w:pStyle w:val="69"/>
        <w:spacing w:line="579" w:lineRule="exact"/>
        <w:ind w:left="0" w:firstLine="640" w:firstLineChars="200"/>
        <w:jc w:val="left"/>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 各</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应在开标前应确保成为新疆维吾尔自治区政府采购网正式注册入库</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，并完成CA数字证书申领。因未注册入库、未办理CA数字证书等原因造成无法响应或响应失败等后果由</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自行承担。 </w:t>
      </w:r>
    </w:p>
    <w:p w14:paraId="00CDBD25">
      <w:pPr>
        <w:pStyle w:val="69"/>
        <w:spacing w:line="579" w:lineRule="exact"/>
        <w:ind w:left="0" w:firstLine="640" w:firstLineChars="200"/>
        <w:jc w:val="left"/>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3. 未办理CA的</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可自主通过新疆CA申领渠道“新疆政务通”申请政采云平台可使用的CA设备，如原有兵团或公共资源使用的CA，可与新疆CA联系，申请增加电子证书即可，无需重复申领。 </w:t>
      </w:r>
    </w:p>
    <w:p w14:paraId="5CA58079">
      <w:pPr>
        <w:pStyle w:val="69"/>
        <w:spacing w:line="579" w:lineRule="exact"/>
        <w:ind w:left="0" w:firstLine="640" w:firstLineChars="200"/>
        <w:jc w:val="left"/>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4. </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将政采云电子交易客户端下载、安装完成后，可通过账号密码或CA登录客户端进行投标文件制作。在使用政采云投标客户端时，建议使用WIN7及以上操作系统。客户端请至新疆政府采购网（www.ccgp-xinjiang.gov.cn）下载专区查看，如有问题可拨打政采云客户服务热线400-881-7190进行咨询。</w:t>
      </w:r>
    </w:p>
    <w:p w14:paraId="17321F86">
      <w:pPr>
        <w:pStyle w:val="69"/>
        <w:spacing w:line="579" w:lineRule="exact"/>
        <w:ind w:left="0" w:firstLine="640" w:firstLineChars="200"/>
        <w:jc w:val="left"/>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5. 逾期未上传的或不符合规定的投标文件将被拒绝接收，采购人不予受理。</w:t>
      </w:r>
    </w:p>
    <w:p w14:paraId="6FE6FAE6">
      <w:pPr>
        <w:pStyle w:val="69"/>
        <w:spacing w:line="579" w:lineRule="exact"/>
        <w:ind w:left="0" w:firstLine="641" w:firstLineChars="200"/>
        <w:jc w:val="left"/>
        <w:rPr>
          <w:rFonts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rPr>
        <w:t>六、对本次招标提出询问，请按以下方式联系</w:t>
      </w:r>
    </w:p>
    <w:p w14:paraId="7129AE75">
      <w:pPr>
        <w:pStyle w:val="69"/>
        <w:spacing w:line="579" w:lineRule="exact"/>
        <w:ind w:left="0" w:firstLine="640" w:firstLineChars="200"/>
        <w:jc w:val="left"/>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 采购人信息：</w:t>
      </w:r>
    </w:p>
    <w:p w14:paraId="5E7DF5FA">
      <w:pPr>
        <w:pStyle w:val="48"/>
        <w:tabs>
          <w:tab w:val="left" w:pos="4305"/>
        </w:tabs>
        <w:spacing w:line="579" w:lineRule="exact"/>
        <w:ind w:firstLine="640" w:firstLineChars="200"/>
        <w:rPr>
          <w:rFonts w:hint="eastAsia" w:ascii="华文仿宋" w:hAnsi="华文仿宋" w:eastAsia="华文仿宋" w:cs="华文仿宋"/>
          <w:sz w:val="32"/>
          <w:szCs w:val="32"/>
          <w:highlight w:val="none"/>
          <w:lang w:eastAsia="zh-CN"/>
        </w:rPr>
      </w:pPr>
      <w:r>
        <w:rPr>
          <w:rFonts w:hint="eastAsia" w:ascii="华文仿宋" w:hAnsi="华文仿宋" w:eastAsia="华文仿宋" w:cs="华文仿宋"/>
          <w:sz w:val="32"/>
          <w:szCs w:val="32"/>
          <w:highlight w:val="none"/>
        </w:rPr>
        <w:t>名  称：</w:t>
      </w:r>
      <w:r>
        <w:rPr>
          <w:rFonts w:hint="eastAsia" w:ascii="华文仿宋" w:hAnsi="华文仿宋" w:eastAsia="华文仿宋" w:cs="华文仿宋"/>
          <w:sz w:val="32"/>
          <w:szCs w:val="32"/>
          <w:highlight w:val="none"/>
          <w:lang w:eastAsia="zh-CN"/>
        </w:rPr>
        <w:t>新疆维吾尔自治区地质局煤田地质中心</w:t>
      </w:r>
    </w:p>
    <w:p w14:paraId="7781100A">
      <w:pPr>
        <w:pStyle w:val="48"/>
        <w:tabs>
          <w:tab w:val="left" w:pos="4305"/>
        </w:tabs>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地  址：新疆乌市西山路环卫街420号</w:t>
      </w:r>
    </w:p>
    <w:p w14:paraId="2536AA0B">
      <w:pPr>
        <w:pStyle w:val="48"/>
        <w:tabs>
          <w:tab w:val="left" w:pos="4305"/>
        </w:tabs>
        <w:spacing w:line="579" w:lineRule="exact"/>
        <w:ind w:firstLine="640" w:firstLineChars="200"/>
        <w:rPr>
          <w:rFonts w:hint="eastAsia" w:ascii="华文仿宋" w:hAnsi="华文仿宋" w:eastAsia="华文仿宋" w:cs="华文仿宋"/>
          <w:sz w:val="32"/>
          <w:szCs w:val="32"/>
          <w:highlight w:val="none"/>
          <w:lang w:val="en-US" w:eastAsia="zh-CN"/>
        </w:rPr>
      </w:pPr>
      <w:r>
        <w:rPr>
          <w:rFonts w:hint="eastAsia" w:ascii="华文仿宋" w:hAnsi="华文仿宋" w:eastAsia="华文仿宋" w:cs="华文仿宋"/>
          <w:sz w:val="32"/>
          <w:szCs w:val="32"/>
          <w:highlight w:val="none"/>
        </w:rPr>
        <w:t>联系人：韩文</w:t>
      </w:r>
    </w:p>
    <w:p w14:paraId="5AA81CC9">
      <w:pPr>
        <w:pStyle w:val="48"/>
        <w:tabs>
          <w:tab w:val="left" w:pos="4305"/>
        </w:tabs>
        <w:spacing w:line="579" w:lineRule="exact"/>
        <w:ind w:firstLine="640" w:firstLineChars="200"/>
        <w:rPr>
          <w:rFonts w:hint="eastAsia" w:ascii="仿宋_GB2312" w:hAnsi="仿宋_GB2312" w:eastAsia="仿宋_GB2312" w:cs="仿宋_GB2312"/>
          <w:sz w:val="32"/>
          <w:szCs w:val="32"/>
          <w:highlight w:val="none"/>
          <w:lang w:val="en-US" w:eastAsia="zh-CN"/>
        </w:rPr>
      </w:pPr>
      <w:r>
        <w:rPr>
          <w:rFonts w:hint="eastAsia" w:ascii="华文仿宋" w:hAnsi="华文仿宋" w:eastAsia="华文仿宋" w:cs="华文仿宋"/>
          <w:sz w:val="32"/>
          <w:szCs w:val="32"/>
          <w:highlight w:val="none"/>
        </w:rPr>
        <w:t>联系电</w:t>
      </w:r>
      <w:r>
        <w:rPr>
          <w:rFonts w:hint="eastAsia" w:ascii="仿宋_GB2312" w:hAnsi="仿宋_GB2312" w:eastAsia="仿宋_GB2312" w:cs="仿宋_GB2312"/>
          <w:sz w:val="32"/>
          <w:szCs w:val="32"/>
          <w:highlight w:val="none"/>
        </w:rPr>
        <w:t>话：</w:t>
      </w:r>
      <w:r>
        <w:rPr>
          <w:rFonts w:hint="eastAsia" w:ascii="华文仿宋" w:hAnsi="华文仿宋" w:eastAsia="华文仿宋" w:cs="华文仿宋"/>
          <w:sz w:val="32"/>
          <w:szCs w:val="32"/>
          <w:highlight w:val="none"/>
        </w:rPr>
        <w:t>0991-8771422</w:t>
      </w:r>
    </w:p>
    <w:p w14:paraId="12518F5B">
      <w:pPr>
        <w:pStyle w:val="48"/>
        <w:tabs>
          <w:tab w:val="left" w:pos="4305"/>
        </w:tabs>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 采购代理机构信息：</w:t>
      </w:r>
    </w:p>
    <w:p w14:paraId="5BEE27CB">
      <w:pPr>
        <w:pStyle w:val="48"/>
        <w:tabs>
          <w:tab w:val="left" w:pos="4305"/>
        </w:tabs>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名  称：新疆鸿瑞智晟项目管理有限公司</w:t>
      </w:r>
    </w:p>
    <w:p w14:paraId="56498328">
      <w:pPr>
        <w:pStyle w:val="48"/>
        <w:tabs>
          <w:tab w:val="left" w:pos="4305"/>
        </w:tabs>
        <w:spacing w:line="579" w:lineRule="exact"/>
        <w:ind w:left="1918" w:leftChars="304" w:hanging="1280" w:hangingChars="4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地  址：乌鲁木齐市新市区长春中路高新万科大厦2003室</w:t>
      </w:r>
    </w:p>
    <w:p w14:paraId="4FE554ED">
      <w:pPr>
        <w:pStyle w:val="48"/>
        <w:tabs>
          <w:tab w:val="left" w:pos="4305"/>
        </w:tabs>
        <w:spacing w:line="579" w:lineRule="exact"/>
        <w:ind w:firstLine="640" w:firstLineChars="200"/>
        <w:rPr>
          <w:rFonts w:ascii="华文仿宋" w:hAnsi="华文仿宋" w:eastAsia="华文仿宋" w:cs="华文仿宋"/>
          <w:color w:val="000000"/>
          <w:kern w:val="0"/>
          <w:sz w:val="32"/>
          <w:szCs w:val="32"/>
          <w:highlight w:val="none"/>
        </w:rPr>
      </w:pPr>
      <w:r>
        <w:rPr>
          <w:rFonts w:hint="eastAsia" w:ascii="华文仿宋" w:hAnsi="华文仿宋" w:eastAsia="华文仿宋" w:cs="华文仿宋"/>
          <w:sz w:val="32"/>
          <w:szCs w:val="32"/>
          <w:highlight w:val="none"/>
        </w:rPr>
        <w:t>联系人：</w:t>
      </w:r>
      <w:r>
        <w:rPr>
          <w:rFonts w:hint="eastAsia" w:ascii="华文仿宋" w:hAnsi="华文仿宋" w:eastAsia="华文仿宋" w:cs="华文仿宋"/>
          <w:color w:val="000000"/>
          <w:kern w:val="0"/>
          <w:sz w:val="32"/>
          <w:szCs w:val="32"/>
          <w:highlight w:val="none"/>
        </w:rPr>
        <w:t>张亭亚、张昊</w:t>
      </w:r>
    </w:p>
    <w:p w14:paraId="478E79EE">
      <w:pPr>
        <w:pStyle w:val="48"/>
        <w:tabs>
          <w:tab w:val="left" w:pos="4305"/>
        </w:tabs>
        <w:spacing w:line="579" w:lineRule="exact"/>
        <w:ind w:firstLine="640" w:firstLineChars="200"/>
        <w:rPr>
          <w:highlight w:val="none"/>
        </w:rPr>
      </w:pPr>
      <w:r>
        <w:rPr>
          <w:rFonts w:hint="eastAsia" w:ascii="华文仿宋" w:hAnsi="华文仿宋" w:eastAsia="华文仿宋" w:cs="华文仿宋"/>
          <w:sz w:val="32"/>
          <w:szCs w:val="32"/>
          <w:highlight w:val="none"/>
        </w:rPr>
        <w:t>联系电话：18999808885、18160597624</w:t>
      </w:r>
    </w:p>
    <w:p w14:paraId="7197ED37">
      <w:pPr>
        <w:rPr>
          <w:rFonts w:ascii="宋体" w:hAnsi="宋体"/>
          <w:b/>
          <w:sz w:val="44"/>
          <w:szCs w:val="44"/>
          <w:highlight w:val="none"/>
        </w:rPr>
      </w:pPr>
      <w:r>
        <w:rPr>
          <w:rFonts w:hint="eastAsia" w:ascii="宋体" w:hAnsi="宋体"/>
          <w:b/>
          <w:sz w:val="44"/>
          <w:szCs w:val="44"/>
          <w:highlight w:val="none"/>
        </w:rPr>
        <w:br w:type="page"/>
      </w:r>
    </w:p>
    <w:p w14:paraId="72E9DDDA">
      <w:pPr>
        <w:adjustRightInd w:val="0"/>
        <w:snapToGrid w:val="0"/>
        <w:spacing w:line="579" w:lineRule="exact"/>
        <w:jc w:val="center"/>
        <w:rPr>
          <w:rFonts w:hAnsi="宋体"/>
          <w:b/>
          <w:sz w:val="36"/>
          <w:szCs w:val="36"/>
          <w:highlight w:val="none"/>
        </w:rPr>
      </w:pPr>
      <w:r>
        <w:rPr>
          <w:rFonts w:hint="eastAsia" w:ascii="宋体" w:hAnsi="宋体"/>
          <w:b/>
          <w:sz w:val="44"/>
          <w:szCs w:val="44"/>
          <w:highlight w:val="none"/>
        </w:rPr>
        <w:t xml:space="preserve">第二部分  </w:t>
      </w:r>
      <w:r>
        <w:rPr>
          <w:rFonts w:hint="eastAsia" w:ascii="宋体" w:hAnsi="宋体"/>
          <w:b/>
          <w:sz w:val="44"/>
          <w:szCs w:val="44"/>
          <w:highlight w:val="none"/>
          <w:lang w:eastAsia="zh-CN"/>
        </w:rPr>
        <w:t>投标人</w:t>
      </w:r>
      <w:r>
        <w:rPr>
          <w:rFonts w:hint="eastAsia" w:ascii="宋体" w:hAnsi="宋体"/>
          <w:b/>
          <w:sz w:val="44"/>
          <w:szCs w:val="44"/>
          <w:highlight w:val="none"/>
        </w:rPr>
        <w:t>须知</w:t>
      </w:r>
    </w:p>
    <w:p w14:paraId="02C0FBF8">
      <w:pPr>
        <w:pStyle w:val="48"/>
        <w:spacing w:line="579" w:lineRule="exact"/>
        <w:jc w:val="center"/>
        <w:rPr>
          <w:rFonts w:hAnsi="宋体"/>
          <w:b/>
          <w:sz w:val="36"/>
          <w:szCs w:val="36"/>
          <w:highlight w:val="none"/>
        </w:rPr>
      </w:pPr>
      <w:r>
        <w:rPr>
          <w:rFonts w:hint="eastAsia" w:hAnsi="宋体"/>
          <w:b/>
          <w:sz w:val="36"/>
          <w:szCs w:val="36"/>
          <w:highlight w:val="none"/>
          <w:lang w:eastAsia="zh-CN"/>
        </w:rPr>
        <w:t>投标人</w:t>
      </w:r>
      <w:r>
        <w:rPr>
          <w:rFonts w:hint="eastAsia" w:hAnsi="宋体"/>
          <w:b/>
          <w:sz w:val="36"/>
          <w:szCs w:val="36"/>
          <w:highlight w:val="none"/>
        </w:rPr>
        <w:t>须知前附表</w:t>
      </w:r>
    </w:p>
    <w:tbl>
      <w:tblPr>
        <w:tblStyle w:val="88"/>
        <w:tblW w:w="98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9"/>
        <w:gridCol w:w="25"/>
        <w:gridCol w:w="2090"/>
        <w:gridCol w:w="6938"/>
      </w:tblGrid>
      <w:tr w14:paraId="547C65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blHeader/>
          <w:jc w:val="center"/>
        </w:trPr>
        <w:tc>
          <w:tcPr>
            <w:tcW w:w="824" w:type="dxa"/>
            <w:gridSpan w:val="2"/>
            <w:vAlign w:val="center"/>
          </w:tcPr>
          <w:p w14:paraId="5E523BEA">
            <w:pPr>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bCs/>
                <w:color w:val="000000"/>
                <w:kern w:val="0"/>
                <w:sz w:val="28"/>
                <w:szCs w:val="28"/>
                <w:highlight w:val="none"/>
              </w:rPr>
              <w:t>序号</w:t>
            </w:r>
          </w:p>
        </w:tc>
        <w:tc>
          <w:tcPr>
            <w:tcW w:w="2090" w:type="dxa"/>
            <w:vAlign w:val="center"/>
          </w:tcPr>
          <w:p w14:paraId="572BB32D">
            <w:pPr>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bCs/>
                <w:color w:val="000000"/>
                <w:kern w:val="0"/>
                <w:sz w:val="28"/>
                <w:szCs w:val="28"/>
                <w:highlight w:val="none"/>
              </w:rPr>
              <w:t>内  容</w:t>
            </w:r>
          </w:p>
        </w:tc>
        <w:tc>
          <w:tcPr>
            <w:tcW w:w="6938" w:type="dxa"/>
            <w:vAlign w:val="center"/>
          </w:tcPr>
          <w:p w14:paraId="76302DBC">
            <w:pPr>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编列内容</w:t>
            </w:r>
          </w:p>
        </w:tc>
      </w:tr>
      <w:tr w14:paraId="61A383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824" w:type="dxa"/>
            <w:gridSpan w:val="2"/>
            <w:vAlign w:val="center"/>
          </w:tcPr>
          <w:p w14:paraId="1D75ED1D">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1</w:t>
            </w:r>
          </w:p>
        </w:tc>
        <w:tc>
          <w:tcPr>
            <w:tcW w:w="2090" w:type="dxa"/>
            <w:vAlign w:val="center"/>
          </w:tcPr>
          <w:p w14:paraId="202D906D">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项目名称</w:t>
            </w:r>
          </w:p>
        </w:tc>
        <w:tc>
          <w:tcPr>
            <w:tcW w:w="6938" w:type="dxa"/>
            <w:vAlign w:val="center"/>
          </w:tcPr>
          <w:p w14:paraId="0C7280D0">
            <w:pPr>
              <w:pStyle w:val="48"/>
              <w:spacing w:line="400" w:lineRule="exact"/>
              <w:rPr>
                <w:rFonts w:hint="eastAsia" w:ascii="华文仿宋" w:hAnsi="华文仿宋" w:eastAsia="华文仿宋" w:cs="华文仿宋"/>
                <w:sz w:val="28"/>
                <w:szCs w:val="28"/>
                <w:highlight w:val="none"/>
                <w:lang w:eastAsia="zh-CN"/>
              </w:rPr>
            </w:pPr>
            <w:r>
              <w:rPr>
                <w:rFonts w:hint="eastAsia" w:ascii="华文仿宋" w:hAnsi="华文仿宋" w:eastAsia="华文仿宋" w:cs="华文仿宋"/>
                <w:sz w:val="28"/>
                <w:szCs w:val="28"/>
                <w:highlight w:val="none"/>
                <w:lang w:eastAsia="zh-CN"/>
              </w:rPr>
              <w:t>新疆维吾尔自治区地质局煤田地质中心火区边坡雷达及GNSS北斗监测系统采购项目</w:t>
            </w:r>
          </w:p>
        </w:tc>
      </w:tr>
      <w:tr w14:paraId="2DFE4C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824" w:type="dxa"/>
            <w:gridSpan w:val="2"/>
            <w:vAlign w:val="center"/>
          </w:tcPr>
          <w:p w14:paraId="5D6F9154">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2</w:t>
            </w:r>
          </w:p>
        </w:tc>
        <w:tc>
          <w:tcPr>
            <w:tcW w:w="2090" w:type="dxa"/>
            <w:vAlign w:val="center"/>
          </w:tcPr>
          <w:p w14:paraId="3051ED91">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发布媒体</w:t>
            </w:r>
          </w:p>
        </w:tc>
        <w:tc>
          <w:tcPr>
            <w:tcW w:w="6938" w:type="dxa"/>
            <w:vAlign w:val="center"/>
          </w:tcPr>
          <w:p w14:paraId="3BD9AF66">
            <w:pPr>
              <w:pStyle w:val="48"/>
              <w:spacing w:line="400" w:lineRule="exact"/>
              <w:rPr>
                <w:rFonts w:ascii="华文仿宋" w:hAnsi="华文仿宋" w:eastAsia="华文仿宋" w:cs="华文仿宋"/>
                <w:color w:val="FF0000"/>
                <w:sz w:val="28"/>
                <w:szCs w:val="28"/>
                <w:highlight w:val="none"/>
              </w:rPr>
            </w:pPr>
            <w:r>
              <w:rPr>
                <w:rFonts w:hint="eastAsia" w:ascii="华文仿宋" w:hAnsi="华文仿宋" w:eastAsia="华文仿宋" w:cs="华文仿宋"/>
                <w:color w:val="000000" w:themeColor="text1"/>
                <w:sz w:val="28"/>
                <w:szCs w:val="28"/>
                <w:highlight w:val="none"/>
                <w14:textFill>
                  <w14:solidFill>
                    <w14:schemeClr w14:val="tx1"/>
                  </w14:solidFill>
                </w14:textFill>
              </w:rPr>
              <w:t>新疆政府采购网</w:t>
            </w:r>
          </w:p>
        </w:tc>
      </w:tr>
      <w:tr w14:paraId="56E34C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824" w:type="dxa"/>
            <w:gridSpan w:val="2"/>
            <w:vAlign w:val="center"/>
          </w:tcPr>
          <w:p w14:paraId="59864BA7">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3</w:t>
            </w:r>
          </w:p>
        </w:tc>
        <w:tc>
          <w:tcPr>
            <w:tcW w:w="2090" w:type="dxa"/>
            <w:vAlign w:val="center"/>
          </w:tcPr>
          <w:p w14:paraId="26CE97DA">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招标方式</w:t>
            </w:r>
          </w:p>
        </w:tc>
        <w:tc>
          <w:tcPr>
            <w:tcW w:w="6938" w:type="dxa"/>
            <w:vAlign w:val="center"/>
          </w:tcPr>
          <w:p w14:paraId="50E9479A">
            <w:pPr>
              <w:pStyle w:val="48"/>
              <w:spacing w:line="400" w:lineRule="exact"/>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公开招标，</w:t>
            </w:r>
            <w:r>
              <w:rPr>
                <w:rFonts w:hint="eastAsia" w:ascii="华文仿宋" w:hAnsi="华文仿宋" w:eastAsia="华文仿宋" w:cs="华文仿宋"/>
                <w:sz w:val="28"/>
                <w:szCs w:val="28"/>
                <w:highlight w:val="none"/>
                <w:lang w:eastAsia="zh-CN"/>
              </w:rPr>
              <w:t>投标人</w:t>
            </w:r>
            <w:r>
              <w:rPr>
                <w:rFonts w:hint="eastAsia" w:ascii="华文仿宋" w:hAnsi="华文仿宋" w:eastAsia="华文仿宋" w:cs="华文仿宋"/>
                <w:sz w:val="28"/>
                <w:szCs w:val="28"/>
                <w:highlight w:val="none"/>
              </w:rPr>
              <w:t>只有一次报价</w:t>
            </w:r>
          </w:p>
        </w:tc>
      </w:tr>
      <w:tr w14:paraId="15CFF3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jc w:val="center"/>
        </w:trPr>
        <w:tc>
          <w:tcPr>
            <w:tcW w:w="824" w:type="dxa"/>
            <w:gridSpan w:val="2"/>
            <w:vAlign w:val="center"/>
          </w:tcPr>
          <w:p w14:paraId="1A6FBA7C">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4</w:t>
            </w:r>
          </w:p>
        </w:tc>
        <w:tc>
          <w:tcPr>
            <w:tcW w:w="2090" w:type="dxa"/>
            <w:vAlign w:val="center"/>
          </w:tcPr>
          <w:p w14:paraId="1DFDFEA6">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招标内容</w:t>
            </w:r>
          </w:p>
        </w:tc>
        <w:tc>
          <w:tcPr>
            <w:tcW w:w="6938" w:type="dxa"/>
            <w:vAlign w:val="center"/>
          </w:tcPr>
          <w:p w14:paraId="7FA56F82">
            <w:pPr>
              <w:adjustRightInd w:val="0"/>
              <w:snapToGrid w:val="0"/>
              <w:spacing w:line="400" w:lineRule="exact"/>
              <w:jc w:val="left"/>
              <w:rPr>
                <w:rFonts w:ascii="华文仿宋" w:hAnsi="华文仿宋" w:eastAsia="华文仿宋" w:cs="华文仿宋"/>
                <w:sz w:val="28"/>
                <w:szCs w:val="28"/>
                <w:highlight w:val="none"/>
              </w:rPr>
            </w:pPr>
            <w:r>
              <w:rPr>
                <w:rFonts w:hint="eastAsia" w:ascii="华文仿宋" w:hAnsi="华文仿宋" w:eastAsia="华文仿宋" w:cs="华文仿宋"/>
                <w:kern w:val="0"/>
                <w:sz w:val="28"/>
                <w:szCs w:val="28"/>
                <w:highlight w:val="none"/>
                <w:lang w:val="zh-CN"/>
              </w:rPr>
              <w:t>具体内容及要求见招标文件</w:t>
            </w:r>
          </w:p>
        </w:tc>
      </w:tr>
      <w:tr w14:paraId="0E604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824" w:type="dxa"/>
            <w:gridSpan w:val="2"/>
            <w:vAlign w:val="center"/>
          </w:tcPr>
          <w:p w14:paraId="47DB74BD">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5</w:t>
            </w:r>
          </w:p>
        </w:tc>
        <w:tc>
          <w:tcPr>
            <w:tcW w:w="2090" w:type="dxa"/>
            <w:vAlign w:val="center"/>
          </w:tcPr>
          <w:p w14:paraId="07A43F2D">
            <w:pPr>
              <w:pStyle w:val="48"/>
              <w:spacing w:line="400" w:lineRule="exact"/>
              <w:jc w:val="center"/>
              <w:rPr>
                <w:rFonts w:ascii="华文仿宋" w:hAnsi="华文仿宋" w:eastAsia="华文仿宋" w:cs="华文仿宋"/>
                <w:color w:val="000000" w:themeColor="text1"/>
                <w:sz w:val="28"/>
                <w:szCs w:val="28"/>
                <w:highlight w:val="none"/>
                <w14:textFill>
                  <w14:solidFill>
                    <w14:schemeClr w14:val="tx1"/>
                  </w14:solidFill>
                </w14:textFill>
              </w:rPr>
            </w:pPr>
            <w:r>
              <w:rPr>
                <w:rFonts w:hint="eastAsia" w:ascii="华文仿宋" w:hAnsi="华文仿宋" w:eastAsia="华文仿宋" w:cs="华文仿宋"/>
                <w:color w:val="000000" w:themeColor="text1"/>
                <w:sz w:val="28"/>
                <w:szCs w:val="28"/>
                <w:highlight w:val="none"/>
                <w14:textFill>
                  <w14:solidFill>
                    <w14:schemeClr w14:val="tx1"/>
                  </w14:solidFill>
                </w14:textFill>
              </w:rPr>
              <w:t>资金来源</w:t>
            </w:r>
          </w:p>
        </w:tc>
        <w:tc>
          <w:tcPr>
            <w:tcW w:w="6938" w:type="dxa"/>
            <w:vAlign w:val="center"/>
          </w:tcPr>
          <w:p w14:paraId="61E177BF">
            <w:pPr>
              <w:adjustRightInd w:val="0"/>
              <w:snapToGrid w:val="0"/>
              <w:spacing w:line="400" w:lineRule="exact"/>
              <w:jc w:val="left"/>
              <w:rPr>
                <w:rFonts w:ascii="华文仿宋" w:hAnsi="华文仿宋" w:eastAsia="华文仿宋" w:cs="华文仿宋"/>
                <w:color w:val="000000" w:themeColor="text1"/>
                <w:sz w:val="28"/>
                <w:szCs w:val="28"/>
                <w:highlight w:val="none"/>
                <w14:textFill>
                  <w14:solidFill>
                    <w14:schemeClr w14:val="tx1"/>
                  </w14:solidFill>
                </w14:textFill>
              </w:rPr>
            </w:pPr>
            <w:r>
              <w:rPr>
                <w:rFonts w:hint="eastAsia" w:ascii="华文仿宋" w:hAnsi="华文仿宋" w:eastAsia="华文仿宋" w:cs="华文仿宋"/>
                <w:color w:val="000000" w:themeColor="text1"/>
                <w:sz w:val="28"/>
                <w:szCs w:val="28"/>
                <w:highlight w:val="none"/>
                <w:lang w:val="en-US" w:eastAsia="zh-CN"/>
                <w14:textFill>
                  <w14:solidFill>
                    <w14:schemeClr w14:val="tx1"/>
                  </w14:solidFill>
                </w14:textFill>
              </w:rPr>
              <w:t>财政</w:t>
            </w:r>
            <w:r>
              <w:rPr>
                <w:rFonts w:hint="eastAsia" w:ascii="华文仿宋" w:hAnsi="华文仿宋" w:eastAsia="华文仿宋" w:cs="华文仿宋"/>
                <w:color w:val="000000" w:themeColor="text1"/>
                <w:sz w:val="28"/>
                <w:szCs w:val="28"/>
                <w:highlight w:val="none"/>
                <w14:textFill>
                  <w14:solidFill>
                    <w14:schemeClr w14:val="tx1"/>
                  </w14:solidFill>
                </w14:textFill>
              </w:rPr>
              <w:t>资金</w:t>
            </w:r>
          </w:p>
        </w:tc>
      </w:tr>
      <w:tr w14:paraId="79614D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824" w:type="dxa"/>
            <w:gridSpan w:val="2"/>
            <w:vAlign w:val="center"/>
          </w:tcPr>
          <w:p w14:paraId="4927EDC2">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6</w:t>
            </w:r>
          </w:p>
        </w:tc>
        <w:tc>
          <w:tcPr>
            <w:tcW w:w="2090" w:type="dxa"/>
            <w:vAlign w:val="center"/>
          </w:tcPr>
          <w:p w14:paraId="376F3DBE">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项目地点</w:t>
            </w:r>
          </w:p>
        </w:tc>
        <w:tc>
          <w:tcPr>
            <w:tcW w:w="6938" w:type="dxa"/>
            <w:vAlign w:val="center"/>
          </w:tcPr>
          <w:p w14:paraId="2E8AE25C">
            <w:pPr>
              <w:adjustRightInd w:val="0"/>
              <w:snapToGrid w:val="0"/>
              <w:spacing w:line="400" w:lineRule="exact"/>
              <w:jc w:val="left"/>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采购人指定地点</w:t>
            </w:r>
          </w:p>
        </w:tc>
      </w:tr>
      <w:tr w14:paraId="5B8B2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824" w:type="dxa"/>
            <w:gridSpan w:val="2"/>
            <w:vAlign w:val="center"/>
          </w:tcPr>
          <w:p w14:paraId="52C9D50F">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7</w:t>
            </w:r>
          </w:p>
        </w:tc>
        <w:tc>
          <w:tcPr>
            <w:tcW w:w="2090" w:type="dxa"/>
            <w:vAlign w:val="center"/>
          </w:tcPr>
          <w:p w14:paraId="25AA0F2B">
            <w:pPr>
              <w:pStyle w:val="48"/>
              <w:spacing w:line="400" w:lineRule="exact"/>
              <w:jc w:val="center"/>
              <w:rPr>
                <w:rFonts w:hint="default" w:ascii="华文仿宋" w:hAnsi="华文仿宋" w:eastAsia="华文仿宋" w:cs="华文仿宋"/>
                <w:sz w:val="28"/>
                <w:szCs w:val="28"/>
                <w:highlight w:val="none"/>
                <w:lang w:val="en-US" w:eastAsia="zh-CN"/>
              </w:rPr>
            </w:pPr>
            <w:r>
              <w:rPr>
                <w:rFonts w:hint="eastAsia" w:ascii="华文仿宋" w:hAnsi="华文仿宋" w:eastAsia="华文仿宋" w:cs="华文仿宋"/>
                <w:sz w:val="28"/>
                <w:szCs w:val="28"/>
                <w:highlight w:val="none"/>
                <w:lang w:val="en-US" w:eastAsia="zh-CN"/>
              </w:rPr>
              <w:t>供货期</w:t>
            </w:r>
          </w:p>
        </w:tc>
        <w:tc>
          <w:tcPr>
            <w:tcW w:w="6938" w:type="dxa"/>
            <w:vAlign w:val="center"/>
          </w:tcPr>
          <w:p w14:paraId="4779BCC0">
            <w:pPr>
              <w:pStyle w:val="48"/>
              <w:spacing w:line="400" w:lineRule="exact"/>
              <w:rPr>
                <w:rFonts w:hint="default" w:ascii="华文仿宋" w:hAnsi="华文仿宋" w:eastAsia="华文仿宋" w:cs="华文仿宋"/>
                <w:sz w:val="28"/>
                <w:szCs w:val="28"/>
                <w:highlight w:val="none"/>
                <w:lang w:val="en-US" w:eastAsia="zh-CN"/>
              </w:rPr>
            </w:pPr>
            <w:r>
              <w:rPr>
                <w:rFonts w:hint="default" w:ascii="华文仿宋" w:hAnsi="华文仿宋" w:eastAsia="华文仿宋" w:cs="华文仿宋"/>
                <w:sz w:val="28"/>
                <w:szCs w:val="28"/>
                <w:highlight w:val="none"/>
                <w:lang w:val="en-US" w:eastAsia="zh-CN"/>
              </w:rPr>
              <w:t>合同签订后15个日历日内完成供货、安装、调试等全部工作</w:t>
            </w:r>
            <w:r>
              <w:rPr>
                <w:rFonts w:hint="eastAsia" w:ascii="华文仿宋" w:hAnsi="华文仿宋" w:eastAsia="华文仿宋" w:cs="华文仿宋"/>
                <w:sz w:val="28"/>
                <w:szCs w:val="28"/>
                <w:highlight w:val="none"/>
                <w:lang w:val="en-US" w:eastAsia="zh-CN"/>
              </w:rPr>
              <w:t>，具体以实际签订合同为准</w:t>
            </w:r>
          </w:p>
        </w:tc>
      </w:tr>
      <w:tr w14:paraId="532D4A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824" w:type="dxa"/>
            <w:gridSpan w:val="2"/>
            <w:vAlign w:val="center"/>
          </w:tcPr>
          <w:p w14:paraId="382F9BF5">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8</w:t>
            </w:r>
          </w:p>
        </w:tc>
        <w:tc>
          <w:tcPr>
            <w:tcW w:w="2090" w:type="dxa"/>
            <w:vAlign w:val="center"/>
          </w:tcPr>
          <w:p w14:paraId="149674FC">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付款方式</w:t>
            </w:r>
          </w:p>
        </w:tc>
        <w:tc>
          <w:tcPr>
            <w:tcW w:w="6938" w:type="dxa"/>
            <w:vAlign w:val="center"/>
          </w:tcPr>
          <w:p w14:paraId="07A189D8">
            <w:pPr>
              <w:pStyle w:val="48"/>
              <w:spacing w:line="400" w:lineRule="exact"/>
              <w:jc w:val="left"/>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合同签订后</w:t>
            </w:r>
            <w:r>
              <w:rPr>
                <w:rFonts w:hint="eastAsia" w:ascii="华文仿宋" w:hAnsi="华文仿宋" w:eastAsia="华文仿宋" w:cs="华文仿宋"/>
                <w:sz w:val="28"/>
                <w:szCs w:val="28"/>
                <w:highlight w:val="none"/>
                <w:lang w:val="en-US" w:eastAsia="zh-CN"/>
              </w:rPr>
              <w:t>支付合同价款的</w:t>
            </w:r>
            <w:r>
              <w:rPr>
                <w:rFonts w:hint="eastAsia" w:ascii="华文仿宋" w:hAnsi="华文仿宋" w:eastAsia="华文仿宋" w:cs="华文仿宋"/>
                <w:sz w:val="28"/>
                <w:szCs w:val="28"/>
                <w:highlight w:val="none"/>
              </w:rPr>
              <w:t>95%</w:t>
            </w:r>
            <w:r>
              <w:rPr>
                <w:rFonts w:hint="eastAsia" w:ascii="华文仿宋" w:hAnsi="华文仿宋" w:eastAsia="华文仿宋" w:cs="华文仿宋"/>
                <w:sz w:val="28"/>
                <w:szCs w:val="28"/>
                <w:highlight w:val="none"/>
                <w:lang w:eastAsia="zh-CN"/>
              </w:rPr>
              <w:t>，</w:t>
            </w:r>
            <w:r>
              <w:rPr>
                <w:rFonts w:hint="eastAsia" w:ascii="华文仿宋" w:hAnsi="华文仿宋" w:eastAsia="华文仿宋" w:cs="华文仿宋"/>
                <w:sz w:val="28"/>
                <w:szCs w:val="28"/>
                <w:highlight w:val="none"/>
                <w:lang w:val="en-US" w:eastAsia="zh-CN"/>
              </w:rPr>
              <w:t>1</w:t>
            </w:r>
            <w:r>
              <w:rPr>
                <w:rFonts w:hint="eastAsia" w:ascii="华文仿宋" w:hAnsi="华文仿宋" w:eastAsia="华文仿宋" w:cs="华文仿宋"/>
                <w:sz w:val="28"/>
                <w:szCs w:val="28"/>
                <w:highlight w:val="none"/>
              </w:rPr>
              <w:t>年后付</w:t>
            </w:r>
            <w:r>
              <w:rPr>
                <w:rFonts w:hint="eastAsia" w:ascii="华文仿宋" w:hAnsi="华文仿宋" w:eastAsia="华文仿宋" w:cs="华文仿宋"/>
                <w:sz w:val="28"/>
                <w:szCs w:val="28"/>
                <w:highlight w:val="none"/>
                <w:lang w:val="en-US" w:eastAsia="zh-CN"/>
              </w:rPr>
              <w:t>支剩余</w:t>
            </w:r>
            <w:r>
              <w:rPr>
                <w:rFonts w:hint="eastAsia" w:ascii="华文仿宋" w:hAnsi="华文仿宋" w:eastAsia="华文仿宋" w:cs="华文仿宋"/>
                <w:sz w:val="28"/>
                <w:szCs w:val="28"/>
                <w:highlight w:val="none"/>
              </w:rPr>
              <w:t>5%</w:t>
            </w:r>
            <w:r>
              <w:rPr>
                <w:rFonts w:hint="eastAsia" w:ascii="华文仿宋" w:hAnsi="华文仿宋" w:eastAsia="华文仿宋" w:cs="华文仿宋"/>
                <w:sz w:val="28"/>
                <w:szCs w:val="28"/>
                <w:highlight w:val="none"/>
                <w:lang w:eastAsia="zh-CN"/>
              </w:rPr>
              <w:t>。</w:t>
            </w:r>
            <w:r>
              <w:rPr>
                <w:rFonts w:hint="eastAsia" w:ascii="华文仿宋" w:hAnsi="华文仿宋" w:eastAsia="华文仿宋" w:cs="华文仿宋"/>
                <w:sz w:val="28"/>
                <w:szCs w:val="28"/>
                <w:highlight w:val="none"/>
                <w:lang w:val="en-US" w:eastAsia="zh-CN"/>
              </w:rPr>
              <w:t>具体</w:t>
            </w:r>
            <w:r>
              <w:rPr>
                <w:rFonts w:hint="eastAsia" w:ascii="华文仿宋" w:hAnsi="华文仿宋" w:eastAsia="华文仿宋" w:cs="华文仿宋"/>
                <w:sz w:val="28"/>
                <w:szCs w:val="28"/>
                <w:highlight w:val="none"/>
              </w:rPr>
              <w:t>以实际签订合同为准</w:t>
            </w:r>
          </w:p>
        </w:tc>
      </w:tr>
      <w:tr w14:paraId="3D4D6A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824" w:type="dxa"/>
            <w:gridSpan w:val="2"/>
            <w:vAlign w:val="center"/>
          </w:tcPr>
          <w:p w14:paraId="126D5AFC">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9</w:t>
            </w:r>
          </w:p>
        </w:tc>
        <w:tc>
          <w:tcPr>
            <w:tcW w:w="2090" w:type="dxa"/>
            <w:vAlign w:val="center"/>
          </w:tcPr>
          <w:p w14:paraId="769F7A5B">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采购人</w:t>
            </w:r>
          </w:p>
        </w:tc>
        <w:tc>
          <w:tcPr>
            <w:tcW w:w="6938" w:type="dxa"/>
            <w:vAlign w:val="center"/>
          </w:tcPr>
          <w:p w14:paraId="34A5DB43">
            <w:pPr>
              <w:pStyle w:val="48"/>
              <w:spacing w:line="400" w:lineRule="exact"/>
              <w:rPr>
                <w:rFonts w:hint="eastAsia" w:ascii="华文仿宋" w:hAnsi="华文仿宋" w:eastAsia="华文仿宋" w:cs="华文仿宋"/>
                <w:sz w:val="28"/>
                <w:szCs w:val="28"/>
                <w:highlight w:val="none"/>
                <w:lang w:eastAsia="zh-CN"/>
              </w:rPr>
            </w:pPr>
            <w:r>
              <w:rPr>
                <w:rFonts w:hint="eastAsia" w:ascii="华文仿宋" w:hAnsi="华文仿宋" w:eastAsia="华文仿宋" w:cs="华文仿宋"/>
                <w:sz w:val="28"/>
                <w:szCs w:val="28"/>
                <w:highlight w:val="none"/>
              </w:rPr>
              <w:t>名  称：</w:t>
            </w:r>
            <w:r>
              <w:rPr>
                <w:rFonts w:hint="eastAsia" w:ascii="华文仿宋" w:hAnsi="华文仿宋" w:eastAsia="华文仿宋" w:cs="华文仿宋"/>
                <w:sz w:val="28"/>
                <w:szCs w:val="28"/>
                <w:highlight w:val="none"/>
                <w:lang w:eastAsia="zh-CN"/>
              </w:rPr>
              <w:t>新疆维吾尔自治区地质局煤田地质中心</w:t>
            </w:r>
          </w:p>
          <w:p w14:paraId="7323D362">
            <w:pPr>
              <w:pStyle w:val="48"/>
              <w:spacing w:line="400" w:lineRule="exact"/>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地  址：新疆乌市西山路环卫街420号</w:t>
            </w:r>
          </w:p>
          <w:p w14:paraId="553D0520">
            <w:pPr>
              <w:pStyle w:val="48"/>
              <w:spacing w:line="400" w:lineRule="exact"/>
              <w:rPr>
                <w:rFonts w:hint="eastAsia"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联系人：韩文</w:t>
            </w:r>
            <w:r>
              <w:rPr>
                <w:rFonts w:hint="eastAsia" w:ascii="仿宋_GB2312" w:hAnsi="仿宋_GB2312" w:eastAsia="仿宋_GB2312" w:cs="仿宋_GB2312"/>
                <w:sz w:val="28"/>
                <w:szCs w:val="28"/>
                <w:highlight w:val="none"/>
              </w:rPr>
              <w:t xml:space="preserve"> </w:t>
            </w:r>
          </w:p>
          <w:p w14:paraId="29B1A594">
            <w:pPr>
              <w:pStyle w:val="48"/>
              <w:spacing w:line="400" w:lineRule="exact"/>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联系电话</w:t>
            </w:r>
            <w:r>
              <w:rPr>
                <w:rFonts w:hint="eastAsia" w:ascii="仿宋_GB2312" w:hAnsi="仿宋_GB2312" w:eastAsia="仿宋_GB2312" w:cs="仿宋_GB2312"/>
                <w:sz w:val="28"/>
                <w:szCs w:val="28"/>
                <w:highlight w:val="none"/>
              </w:rPr>
              <w:t>：</w:t>
            </w:r>
            <w:r>
              <w:rPr>
                <w:rFonts w:hint="eastAsia" w:ascii="华文仿宋" w:hAnsi="华文仿宋" w:eastAsia="华文仿宋" w:cs="华文仿宋"/>
                <w:sz w:val="28"/>
                <w:szCs w:val="28"/>
                <w:highlight w:val="none"/>
              </w:rPr>
              <w:t>0991-8771422</w:t>
            </w:r>
          </w:p>
        </w:tc>
      </w:tr>
      <w:tr w14:paraId="5622F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0" w:hRule="atLeast"/>
          <w:jc w:val="center"/>
        </w:trPr>
        <w:tc>
          <w:tcPr>
            <w:tcW w:w="824" w:type="dxa"/>
            <w:gridSpan w:val="2"/>
            <w:vAlign w:val="center"/>
          </w:tcPr>
          <w:p w14:paraId="5CE62E26">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10</w:t>
            </w:r>
          </w:p>
        </w:tc>
        <w:tc>
          <w:tcPr>
            <w:tcW w:w="2090" w:type="dxa"/>
            <w:vAlign w:val="center"/>
          </w:tcPr>
          <w:p w14:paraId="0D9E448A">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代理机构</w:t>
            </w:r>
          </w:p>
        </w:tc>
        <w:tc>
          <w:tcPr>
            <w:tcW w:w="6938" w:type="dxa"/>
            <w:vAlign w:val="center"/>
          </w:tcPr>
          <w:p w14:paraId="44074BA0">
            <w:pPr>
              <w:spacing w:line="400" w:lineRule="exact"/>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名称：</w:t>
            </w:r>
            <w:r>
              <w:rPr>
                <w:rFonts w:hint="eastAsia" w:ascii="华文仿宋" w:hAnsi="华文仿宋" w:eastAsia="华文仿宋" w:cs="华文仿宋"/>
                <w:kern w:val="0"/>
                <w:sz w:val="28"/>
                <w:szCs w:val="28"/>
                <w:highlight w:val="none"/>
              </w:rPr>
              <w:t>新疆鸿瑞智晟项目管理有限公司</w:t>
            </w:r>
          </w:p>
          <w:p w14:paraId="4726972F">
            <w:pPr>
              <w:spacing w:line="400" w:lineRule="exact"/>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地址：新疆乌鲁木齐市水磨沟区安居南路802号鸿瑞豪庭4号楼1204室</w:t>
            </w:r>
          </w:p>
          <w:p w14:paraId="42C91CF1">
            <w:pPr>
              <w:spacing w:line="400" w:lineRule="exact"/>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联系人：</w:t>
            </w:r>
            <w:r>
              <w:rPr>
                <w:rFonts w:hint="eastAsia" w:ascii="华文仿宋" w:hAnsi="华文仿宋" w:eastAsia="华文仿宋" w:cs="华文仿宋"/>
                <w:color w:val="000000"/>
                <w:kern w:val="0"/>
                <w:sz w:val="28"/>
                <w:szCs w:val="28"/>
                <w:highlight w:val="none"/>
              </w:rPr>
              <w:t>张亭亚、张昊</w:t>
            </w:r>
          </w:p>
          <w:p w14:paraId="28BF00F8">
            <w:pPr>
              <w:pStyle w:val="48"/>
              <w:spacing w:line="400" w:lineRule="exact"/>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联系电话：18999808885、18160597624</w:t>
            </w:r>
          </w:p>
        </w:tc>
      </w:tr>
      <w:tr w14:paraId="7A6B26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824" w:type="dxa"/>
            <w:gridSpan w:val="2"/>
            <w:vAlign w:val="center"/>
          </w:tcPr>
          <w:p w14:paraId="17E77F7D">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11</w:t>
            </w:r>
          </w:p>
        </w:tc>
        <w:tc>
          <w:tcPr>
            <w:tcW w:w="2090" w:type="dxa"/>
            <w:vAlign w:val="center"/>
          </w:tcPr>
          <w:p w14:paraId="54718D4C">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偏离</w:t>
            </w:r>
          </w:p>
        </w:tc>
        <w:tc>
          <w:tcPr>
            <w:tcW w:w="6938" w:type="dxa"/>
            <w:vAlign w:val="center"/>
          </w:tcPr>
          <w:p w14:paraId="74AB59D4">
            <w:pPr>
              <w:spacing w:line="400" w:lineRule="exact"/>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不接受实质性负偏离。</w:t>
            </w:r>
          </w:p>
        </w:tc>
      </w:tr>
      <w:tr w14:paraId="436F3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824" w:type="dxa"/>
            <w:gridSpan w:val="2"/>
            <w:vAlign w:val="center"/>
          </w:tcPr>
          <w:p w14:paraId="34D6651D">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12</w:t>
            </w:r>
          </w:p>
        </w:tc>
        <w:tc>
          <w:tcPr>
            <w:tcW w:w="2090" w:type="dxa"/>
            <w:vAlign w:val="center"/>
          </w:tcPr>
          <w:p w14:paraId="201A1A0F">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lang w:eastAsia="zh-CN"/>
              </w:rPr>
              <w:t>投标人</w:t>
            </w:r>
            <w:r>
              <w:rPr>
                <w:rFonts w:hint="eastAsia" w:ascii="华文仿宋" w:hAnsi="华文仿宋" w:eastAsia="华文仿宋" w:cs="华文仿宋"/>
                <w:sz w:val="28"/>
                <w:szCs w:val="28"/>
                <w:highlight w:val="none"/>
              </w:rPr>
              <w:t>资格</w:t>
            </w:r>
          </w:p>
        </w:tc>
        <w:tc>
          <w:tcPr>
            <w:tcW w:w="6938" w:type="dxa"/>
            <w:vAlign w:val="center"/>
          </w:tcPr>
          <w:p w14:paraId="2968D959">
            <w:pPr>
              <w:spacing w:line="400" w:lineRule="exact"/>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详见招标公告</w:t>
            </w:r>
          </w:p>
        </w:tc>
      </w:tr>
      <w:tr w14:paraId="6C40C2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824" w:type="dxa"/>
            <w:gridSpan w:val="2"/>
            <w:vAlign w:val="center"/>
          </w:tcPr>
          <w:p w14:paraId="4A5DB0CC">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13</w:t>
            </w:r>
          </w:p>
        </w:tc>
        <w:tc>
          <w:tcPr>
            <w:tcW w:w="2090" w:type="dxa"/>
            <w:vAlign w:val="center"/>
          </w:tcPr>
          <w:p w14:paraId="2F6DEF18">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是否接受联合体投标</w:t>
            </w:r>
          </w:p>
        </w:tc>
        <w:tc>
          <w:tcPr>
            <w:tcW w:w="6938" w:type="dxa"/>
            <w:vAlign w:val="center"/>
          </w:tcPr>
          <w:p w14:paraId="32E5466F">
            <w:pPr>
              <w:spacing w:line="400" w:lineRule="exact"/>
              <w:rPr>
                <w:rFonts w:ascii="华文仿宋" w:hAnsi="华文仿宋" w:eastAsia="华文仿宋" w:cs="华文仿宋"/>
                <w:sz w:val="28"/>
                <w:szCs w:val="28"/>
                <w:highlight w:val="none"/>
              </w:rPr>
            </w:pPr>
            <w:r>
              <w:rPr>
                <w:rFonts w:hint="eastAsia" w:ascii="华文仿宋" w:hAnsi="华文仿宋" w:eastAsia="华文仿宋" w:cs="华文仿宋"/>
                <w:b/>
                <w:sz w:val="28"/>
                <w:szCs w:val="28"/>
                <w:highlight w:val="none"/>
                <w:bdr w:val="single" w:color="auto" w:sz="4" w:space="0"/>
              </w:rPr>
              <w:t>√</w:t>
            </w:r>
            <w:r>
              <w:rPr>
                <w:rFonts w:hint="eastAsia" w:ascii="华文仿宋" w:hAnsi="华文仿宋" w:eastAsia="华文仿宋" w:cs="华文仿宋"/>
                <w:b/>
                <w:sz w:val="28"/>
                <w:szCs w:val="28"/>
                <w:highlight w:val="none"/>
              </w:rPr>
              <w:t>不接受</w:t>
            </w:r>
          </w:p>
        </w:tc>
      </w:tr>
      <w:tr w14:paraId="2FF044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824" w:type="dxa"/>
            <w:gridSpan w:val="2"/>
            <w:vAlign w:val="center"/>
          </w:tcPr>
          <w:p w14:paraId="38AA2EA7">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14</w:t>
            </w:r>
          </w:p>
        </w:tc>
        <w:tc>
          <w:tcPr>
            <w:tcW w:w="2090" w:type="dxa"/>
            <w:vAlign w:val="center"/>
          </w:tcPr>
          <w:p w14:paraId="2BB96CC2">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踏勘现场</w:t>
            </w:r>
          </w:p>
        </w:tc>
        <w:tc>
          <w:tcPr>
            <w:tcW w:w="6938" w:type="dxa"/>
            <w:vAlign w:val="center"/>
          </w:tcPr>
          <w:p w14:paraId="360F5A4A">
            <w:pPr>
              <w:spacing w:line="400" w:lineRule="exact"/>
              <w:rPr>
                <w:rFonts w:ascii="华文仿宋" w:hAnsi="华文仿宋" w:eastAsia="华文仿宋" w:cs="华文仿宋"/>
                <w:sz w:val="28"/>
                <w:szCs w:val="28"/>
                <w:highlight w:val="none"/>
              </w:rPr>
            </w:pPr>
            <w:r>
              <w:rPr>
                <w:rFonts w:hint="eastAsia" w:ascii="华文仿宋" w:hAnsi="华文仿宋" w:eastAsia="华文仿宋" w:cs="华文仿宋"/>
                <w:b/>
                <w:sz w:val="28"/>
                <w:szCs w:val="28"/>
                <w:highlight w:val="none"/>
                <w:bdr w:val="single" w:color="auto" w:sz="4" w:space="0"/>
              </w:rPr>
              <w:t>√</w:t>
            </w:r>
            <w:r>
              <w:rPr>
                <w:rFonts w:hint="eastAsia" w:ascii="华文仿宋" w:hAnsi="华文仿宋" w:eastAsia="华文仿宋" w:cs="华文仿宋"/>
                <w:b/>
                <w:sz w:val="28"/>
                <w:szCs w:val="28"/>
                <w:highlight w:val="none"/>
              </w:rPr>
              <w:t>不组织</w:t>
            </w:r>
          </w:p>
        </w:tc>
      </w:tr>
      <w:tr w14:paraId="7C374F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824" w:type="dxa"/>
            <w:gridSpan w:val="2"/>
            <w:vAlign w:val="center"/>
          </w:tcPr>
          <w:p w14:paraId="0015CCB4">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15</w:t>
            </w:r>
          </w:p>
        </w:tc>
        <w:tc>
          <w:tcPr>
            <w:tcW w:w="2090" w:type="dxa"/>
            <w:vAlign w:val="center"/>
          </w:tcPr>
          <w:p w14:paraId="2207A766">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进口产品</w:t>
            </w:r>
          </w:p>
        </w:tc>
        <w:tc>
          <w:tcPr>
            <w:tcW w:w="6938" w:type="dxa"/>
            <w:vAlign w:val="center"/>
          </w:tcPr>
          <w:p w14:paraId="0CE3A37E">
            <w:pPr>
              <w:spacing w:line="400" w:lineRule="exact"/>
              <w:jc w:val="left"/>
              <w:rPr>
                <w:rFonts w:ascii="华文仿宋" w:hAnsi="华文仿宋" w:eastAsia="华文仿宋" w:cs="华文仿宋"/>
                <w:b/>
                <w:sz w:val="28"/>
                <w:szCs w:val="28"/>
                <w:highlight w:val="none"/>
                <w:bdr w:val="single" w:color="auto" w:sz="4" w:space="0"/>
              </w:rPr>
            </w:pPr>
            <w:r>
              <w:rPr>
                <w:rFonts w:hint="eastAsia" w:ascii="华文仿宋" w:hAnsi="华文仿宋" w:eastAsia="华文仿宋" w:cs="华文仿宋"/>
                <w:sz w:val="28"/>
                <w:szCs w:val="28"/>
                <w:highlight w:val="none"/>
              </w:rPr>
              <w:t>不接受</w:t>
            </w:r>
          </w:p>
        </w:tc>
      </w:tr>
      <w:tr w14:paraId="53BEB9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jc w:val="center"/>
        </w:trPr>
        <w:tc>
          <w:tcPr>
            <w:tcW w:w="824" w:type="dxa"/>
            <w:gridSpan w:val="2"/>
            <w:vAlign w:val="center"/>
          </w:tcPr>
          <w:p w14:paraId="7E2D8FC9">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16</w:t>
            </w:r>
          </w:p>
        </w:tc>
        <w:tc>
          <w:tcPr>
            <w:tcW w:w="2090" w:type="dxa"/>
            <w:vAlign w:val="center"/>
          </w:tcPr>
          <w:p w14:paraId="5E4599E4">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业绩</w:t>
            </w:r>
          </w:p>
        </w:tc>
        <w:tc>
          <w:tcPr>
            <w:tcW w:w="6938" w:type="dxa"/>
            <w:vAlign w:val="center"/>
          </w:tcPr>
          <w:p w14:paraId="183B322C">
            <w:pPr>
              <w:pStyle w:val="48"/>
              <w:spacing w:line="400" w:lineRule="exact"/>
              <w:jc w:val="left"/>
              <w:rPr>
                <w:rFonts w:ascii="华文仿宋" w:hAnsi="华文仿宋" w:eastAsia="华文仿宋" w:cs="华文仿宋"/>
                <w:bCs/>
                <w:sz w:val="28"/>
                <w:szCs w:val="28"/>
                <w:highlight w:val="none"/>
              </w:rPr>
            </w:pPr>
            <w:r>
              <w:rPr>
                <w:rFonts w:hint="eastAsia" w:ascii="华文仿宋" w:hAnsi="华文仿宋" w:eastAsia="华文仿宋" w:cs="华文仿宋"/>
                <w:bCs/>
                <w:sz w:val="28"/>
                <w:szCs w:val="28"/>
                <w:highlight w:val="none"/>
              </w:rPr>
              <w:t>近三年（202</w:t>
            </w:r>
            <w:r>
              <w:rPr>
                <w:rFonts w:hint="eastAsia" w:ascii="华文仿宋" w:hAnsi="华文仿宋" w:eastAsia="华文仿宋" w:cs="华文仿宋"/>
                <w:bCs/>
                <w:sz w:val="28"/>
                <w:szCs w:val="28"/>
                <w:highlight w:val="none"/>
                <w:lang w:val="en-US" w:eastAsia="zh-CN"/>
              </w:rPr>
              <w:t>2</w:t>
            </w:r>
            <w:r>
              <w:rPr>
                <w:rFonts w:hint="eastAsia" w:ascii="华文仿宋" w:hAnsi="华文仿宋" w:eastAsia="华文仿宋" w:cs="华文仿宋"/>
                <w:bCs/>
                <w:sz w:val="28"/>
                <w:szCs w:val="28"/>
                <w:highlight w:val="none"/>
              </w:rPr>
              <w:t>年1月至今）已完成类似项目业绩（业绩为计分项目，以</w:t>
            </w:r>
            <w:r>
              <w:rPr>
                <w:rFonts w:hint="eastAsia" w:ascii="华文仿宋" w:hAnsi="华文仿宋" w:eastAsia="华文仿宋" w:cs="华文仿宋"/>
                <w:bCs/>
                <w:sz w:val="28"/>
                <w:szCs w:val="28"/>
                <w:highlight w:val="none"/>
                <w:lang w:eastAsia="zh-CN"/>
              </w:rPr>
              <w:t>投标人</w:t>
            </w:r>
            <w:r>
              <w:rPr>
                <w:rFonts w:hint="eastAsia" w:ascii="华文仿宋" w:hAnsi="华文仿宋" w:eastAsia="华文仿宋" w:cs="华文仿宋"/>
                <w:bCs/>
                <w:sz w:val="28"/>
                <w:szCs w:val="28"/>
                <w:highlight w:val="none"/>
              </w:rPr>
              <w:t>业绩为准）；</w:t>
            </w:r>
          </w:p>
          <w:p w14:paraId="02E24265">
            <w:pPr>
              <w:pStyle w:val="48"/>
              <w:spacing w:line="400" w:lineRule="exact"/>
              <w:jc w:val="left"/>
              <w:rPr>
                <w:rFonts w:ascii="华文仿宋" w:hAnsi="华文仿宋" w:eastAsia="华文仿宋" w:cs="华文仿宋"/>
                <w:bCs/>
                <w:sz w:val="28"/>
                <w:szCs w:val="28"/>
                <w:highlight w:val="none"/>
              </w:rPr>
            </w:pPr>
            <w:r>
              <w:rPr>
                <w:rFonts w:hint="eastAsia" w:ascii="华文仿宋" w:hAnsi="华文仿宋" w:eastAsia="华文仿宋" w:cs="华文仿宋"/>
                <w:bCs/>
                <w:sz w:val="28"/>
                <w:szCs w:val="28"/>
                <w:highlight w:val="none"/>
              </w:rPr>
              <w:t>业绩证明材料为：合同或中标通知书；合同需提供包含合同首页、标的内容及金额所在页、合同签字盖章页等关键页，需加盖公章。</w:t>
            </w:r>
          </w:p>
          <w:p w14:paraId="1C7968F0">
            <w:pPr>
              <w:pStyle w:val="48"/>
              <w:spacing w:line="400" w:lineRule="exact"/>
              <w:jc w:val="left"/>
              <w:rPr>
                <w:rFonts w:ascii="华文仿宋" w:hAnsi="华文仿宋" w:eastAsia="华文仿宋" w:cs="华文仿宋"/>
                <w:bCs/>
                <w:sz w:val="28"/>
                <w:szCs w:val="28"/>
                <w:highlight w:val="none"/>
              </w:rPr>
            </w:pPr>
            <w:r>
              <w:rPr>
                <w:rFonts w:hint="eastAsia" w:ascii="华文仿宋" w:hAnsi="华文仿宋" w:eastAsia="华文仿宋" w:cs="华文仿宋"/>
                <w:bCs/>
                <w:sz w:val="28"/>
                <w:szCs w:val="28"/>
                <w:highlight w:val="none"/>
              </w:rPr>
              <w:t>未提供业绩证明材料（或证明材料不齐全的或内容模糊不清）的，其业绩不予认定。</w:t>
            </w:r>
          </w:p>
          <w:p w14:paraId="62B272A1">
            <w:pPr>
              <w:pStyle w:val="48"/>
              <w:spacing w:line="400" w:lineRule="exact"/>
              <w:jc w:val="left"/>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本项内容作为评审内容，未按上述内容提交证明材料的，将影响评审得分。</w:t>
            </w:r>
          </w:p>
        </w:tc>
      </w:tr>
      <w:tr w14:paraId="1927C7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jc w:val="center"/>
        </w:trPr>
        <w:tc>
          <w:tcPr>
            <w:tcW w:w="824" w:type="dxa"/>
            <w:gridSpan w:val="2"/>
            <w:vAlign w:val="center"/>
          </w:tcPr>
          <w:p w14:paraId="22AD8FF2">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17</w:t>
            </w:r>
          </w:p>
        </w:tc>
        <w:tc>
          <w:tcPr>
            <w:tcW w:w="2090" w:type="dxa"/>
            <w:vAlign w:val="center"/>
          </w:tcPr>
          <w:p w14:paraId="6A901A71">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最高投标限价</w:t>
            </w:r>
          </w:p>
        </w:tc>
        <w:tc>
          <w:tcPr>
            <w:tcW w:w="6938" w:type="dxa"/>
            <w:vAlign w:val="center"/>
          </w:tcPr>
          <w:p w14:paraId="3942EE82">
            <w:pPr>
              <w:pStyle w:val="48"/>
              <w:spacing w:line="400" w:lineRule="exact"/>
              <w:rPr>
                <w:rFonts w:hint="eastAsia" w:ascii="华文仿宋" w:hAnsi="华文仿宋" w:eastAsia="华文仿宋" w:cs="华文仿宋"/>
                <w:b/>
                <w:bCs/>
                <w:sz w:val="28"/>
                <w:szCs w:val="28"/>
                <w:highlight w:val="none"/>
                <w:lang w:eastAsia="zh-CN"/>
              </w:rPr>
            </w:pPr>
            <w:r>
              <w:rPr>
                <w:rFonts w:hint="eastAsia" w:ascii="华文仿宋" w:hAnsi="华文仿宋" w:eastAsia="华文仿宋" w:cs="华文仿宋"/>
                <w:b/>
                <w:bCs/>
                <w:sz w:val="28"/>
                <w:szCs w:val="28"/>
                <w:highlight w:val="none"/>
              </w:rPr>
              <w:t>本项目的最高投标限价为：</w:t>
            </w:r>
            <w:r>
              <w:rPr>
                <w:rFonts w:hint="eastAsia" w:ascii="华文仿宋" w:hAnsi="华文仿宋" w:eastAsia="华文仿宋" w:cs="华文仿宋"/>
                <w:b/>
                <w:bCs/>
                <w:sz w:val="28"/>
                <w:szCs w:val="28"/>
                <w:highlight w:val="none"/>
                <w:lang w:val="en-US" w:eastAsia="zh-CN"/>
              </w:rPr>
              <w:t>2240000.00</w:t>
            </w:r>
            <w:r>
              <w:rPr>
                <w:rFonts w:hint="eastAsia" w:ascii="华文仿宋" w:hAnsi="华文仿宋" w:eastAsia="华文仿宋" w:cs="华文仿宋"/>
                <w:b/>
                <w:bCs/>
                <w:sz w:val="28"/>
                <w:szCs w:val="28"/>
                <w:highlight w:val="none"/>
              </w:rPr>
              <w:t>元（大写：</w:t>
            </w:r>
            <w:r>
              <w:rPr>
                <w:rFonts w:hint="eastAsia" w:ascii="华文仿宋" w:hAnsi="华文仿宋" w:eastAsia="华文仿宋" w:cs="华文仿宋"/>
                <w:b/>
                <w:bCs/>
                <w:sz w:val="28"/>
                <w:szCs w:val="28"/>
                <w:highlight w:val="none"/>
                <w:lang w:val="en-US" w:eastAsia="zh-CN"/>
              </w:rPr>
              <w:t>贰佰贰拾肆万元整</w:t>
            </w:r>
            <w:r>
              <w:rPr>
                <w:rFonts w:hint="eastAsia" w:ascii="华文仿宋" w:hAnsi="华文仿宋" w:eastAsia="华文仿宋" w:cs="华文仿宋"/>
                <w:b/>
                <w:bCs/>
                <w:sz w:val="28"/>
                <w:szCs w:val="28"/>
                <w:highlight w:val="none"/>
              </w:rPr>
              <w:t>）</w:t>
            </w:r>
            <w:bookmarkStart w:id="8" w:name="_Hlk55566364"/>
            <w:r>
              <w:rPr>
                <w:rFonts w:hint="eastAsia" w:ascii="华文仿宋" w:hAnsi="华文仿宋" w:eastAsia="华文仿宋" w:cs="华文仿宋"/>
                <w:b/>
                <w:bCs/>
                <w:sz w:val="28"/>
                <w:szCs w:val="28"/>
                <w:highlight w:val="none"/>
                <w:lang w:eastAsia="zh-CN"/>
              </w:rPr>
              <w:t>（</w:t>
            </w:r>
            <w:r>
              <w:rPr>
                <w:rFonts w:hint="eastAsia" w:ascii="华文仿宋" w:hAnsi="华文仿宋" w:eastAsia="华文仿宋" w:cs="华文仿宋"/>
                <w:b/>
                <w:bCs/>
                <w:sz w:val="28"/>
                <w:szCs w:val="28"/>
                <w:highlight w:val="none"/>
                <w:lang w:val="en-US" w:eastAsia="zh-CN"/>
              </w:rPr>
              <w:t>其中火区边坡雷达总价不得超过2000000.00元，GNSS北斗监测系统总价不得超过240000.00元</w:t>
            </w:r>
            <w:r>
              <w:rPr>
                <w:rFonts w:hint="eastAsia" w:ascii="华文仿宋" w:hAnsi="华文仿宋" w:eastAsia="华文仿宋" w:cs="华文仿宋"/>
                <w:b/>
                <w:bCs/>
                <w:sz w:val="28"/>
                <w:szCs w:val="28"/>
                <w:highlight w:val="none"/>
                <w:lang w:eastAsia="zh-CN"/>
              </w:rPr>
              <w:t>）</w:t>
            </w:r>
          </w:p>
          <w:p w14:paraId="529982E3">
            <w:pPr>
              <w:pStyle w:val="48"/>
              <w:spacing w:line="400" w:lineRule="exact"/>
              <w:rPr>
                <w:rFonts w:ascii="华文仿宋" w:hAnsi="华文仿宋" w:eastAsia="华文仿宋" w:cs="华文仿宋"/>
                <w:b/>
                <w:bCs/>
                <w:sz w:val="28"/>
                <w:szCs w:val="28"/>
                <w:highlight w:val="none"/>
              </w:rPr>
            </w:pPr>
            <w:r>
              <w:rPr>
                <w:rFonts w:hint="eastAsia" w:ascii="华文仿宋" w:hAnsi="华文仿宋" w:eastAsia="华文仿宋" w:cs="华文仿宋"/>
                <w:b/>
                <w:bCs/>
                <w:kern w:val="0"/>
                <w:sz w:val="28"/>
                <w:szCs w:val="28"/>
                <w:highlight w:val="none"/>
              </w:rPr>
              <w:t>（1）供应商的投标报价不得</w:t>
            </w:r>
            <w:r>
              <w:rPr>
                <w:rFonts w:hint="eastAsia" w:ascii="华文仿宋" w:hAnsi="华文仿宋" w:eastAsia="华文仿宋" w:cs="华文仿宋"/>
                <w:b/>
                <w:bCs/>
                <w:sz w:val="28"/>
                <w:szCs w:val="28"/>
                <w:highlight w:val="none"/>
              </w:rPr>
              <w:t>超出最高投标限价；且分项报价也不得超出各项目分项的限价（如有），否则其</w:t>
            </w:r>
            <w:r>
              <w:rPr>
                <w:rFonts w:hint="eastAsia" w:ascii="华文仿宋" w:hAnsi="华文仿宋" w:eastAsia="华文仿宋" w:cs="华文仿宋"/>
                <w:b/>
                <w:bCs/>
                <w:sz w:val="28"/>
                <w:szCs w:val="28"/>
                <w:highlight w:val="none"/>
                <w:lang w:eastAsia="zh-CN"/>
              </w:rPr>
              <w:t>投标文件</w:t>
            </w:r>
            <w:r>
              <w:rPr>
                <w:rFonts w:hint="eastAsia" w:ascii="华文仿宋" w:hAnsi="华文仿宋" w:eastAsia="华文仿宋" w:cs="华文仿宋"/>
                <w:b/>
                <w:bCs/>
                <w:sz w:val="28"/>
                <w:szCs w:val="28"/>
                <w:highlight w:val="none"/>
              </w:rPr>
              <w:t>将被否决</w:t>
            </w:r>
            <w:bookmarkEnd w:id="8"/>
            <w:r>
              <w:rPr>
                <w:rFonts w:hint="eastAsia" w:ascii="华文仿宋" w:hAnsi="华文仿宋" w:eastAsia="华文仿宋" w:cs="华文仿宋"/>
                <w:b/>
                <w:bCs/>
                <w:sz w:val="28"/>
                <w:szCs w:val="28"/>
                <w:highlight w:val="none"/>
              </w:rPr>
              <w:t>；</w:t>
            </w:r>
          </w:p>
          <w:p w14:paraId="3223C04E">
            <w:pPr>
              <w:pStyle w:val="48"/>
              <w:spacing w:line="400" w:lineRule="exact"/>
              <w:jc w:val="left"/>
              <w:rPr>
                <w:rFonts w:ascii="华文仿宋" w:hAnsi="华文仿宋" w:eastAsia="华文仿宋" w:cs="华文仿宋"/>
                <w:sz w:val="28"/>
                <w:szCs w:val="28"/>
                <w:highlight w:val="none"/>
              </w:rPr>
            </w:pPr>
            <w:r>
              <w:rPr>
                <w:rFonts w:hint="eastAsia" w:ascii="华文仿宋" w:hAnsi="华文仿宋" w:eastAsia="华文仿宋" w:cs="华文仿宋"/>
                <w:b/>
                <w:bCs/>
                <w:sz w:val="28"/>
                <w:szCs w:val="28"/>
                <w:highlight w:val="none"/>
              </w:rPr>
              <w:t>（2）投标报价应包含完成本项目采购范围内所有内容所产生的全部费用。</w:t>
            </w:r>
          </w:p>
        </w:tc>
      </w:tr>
      <w:tr w14:paraId="3D395F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824" w:type="dxa"/>
            <w:gridSpan w:val="2"/>
            <w:vAlign w:val="center"/>
          </w:tcPr>
          <w:p w14:paraId="542EE991">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18</w:t>
            </w:r>
          </w:p>
        </w:tc>
        <w:tc>
          <w:tcPr>
            <w:tcW w:w="2090" w:type="dxa"/>
            <w:vAlign w:val="center"/>
          </w:tcPr>
          <w:p w14:paraId="5FACB121">
            <w:pPr>
              <w:pStyle w:val="48"/>
              <w:spacing w:line="400" w:lineRule="exact"/>
              <w:ind w:left="-44" w:leftChars="-21" w:right="-50" w:rightChars="-24"/>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投标有效期</w:t>
            </w:r>
          </w:p>
        </w:tc>
        <w:tc>
          <w:tcPr>
            <w:tcW w:w="6938" w:type="dxa"/>
            <w:vAlign w:val="center"/>
          </w:tcPr>
          <w:p w14:paraId="095892D6">
            <w:pPr>
              <w:pStyle w:val="48"/>
              <w:spacing w:line="400" w:lineRule="exact"/>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90 日历天（从投标截止之日算起）。</w:t>
            </w:r>
          </w:p>
        </w:tc>
      </w:tr>
      <w:tr w14:paraId="347FF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jc w:val="center"/>
        </w:trPr>
        <w:tc>
          <w:tcPr>
            <w:tcW w:w="824" w:type="dxa"/>
            <w:gridSpan w:val="2"/>
            <w:vAlign w:val="center"/>
          </w:tcPr>
          <w:p w14:paraId="2F6EB68B">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19</w:t>
            </w:r>
          </w:p>
        </w:tc>
        <w:tc>
          <w:tcPr>
            <w:tcW w:w="2090" w:type="dxa"/>
            <w:vAlign w:val="center"/>
          </w:tcPr>
          <w:p w14:paraId="2D6B23A5">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投标保证金</w:t>
            </w:r>
          </w:p>
        </w:tc>
        <w:tc>
          <w:tcPr>
            <w:tcW w:w="6938" w:type="dxa"/>
            <w:vAlign w:val="center"/>
          </w:tcPr>
          <w:p w14:paraId="1612C74C">
            <w:pPr>
              <w:autoSpaceDE w:val="0"/>
              <w:spacing w:line="400" w:lineRule="exact"/>
              <w:rPr>
                <w:rFonts w:hint="eastAsia" w:ascii="华文仿宋" w:hAnsi="华文仿宋" w:eastAsia="华文仿宋" w:cs="华文仿宋"/>
                <w:bCs/>
                <w:sz w:val="28"/>
                <w:szCs w:val="28"/>
                <w:highlight w:val="none"/>
              </w:rPr>
            </w:pPr>
            <w:r>
              <w:rPr>
                <w:rFonts w:hint="eastAsia" w:ascii="华文仿宋" w:hAnsi="华文仿宋" w:eastAsia="华文仿宋" w:cs="华文仿宋"/>
                <w:sz w:val="28"/>
                <w:szCs w:val="28"/>
                <w:highlight w:val="none"/>
              </w:rPr>
              <w:t>投标保证金的金额</w:t>
            </w:r>
            <w:r>
              <w:rPr>
                <w:rFonts w:hint="eastAsia" w:ascii="华文仿宋" w:hAnsi="华文仿宋" w:eastAsia="华文仿宋" w:cs="华文仿宋"/>
                <w:sz w:val="28"/>
                <w:szCs w:val="28"/>
                <w:highlight w:val="none"/>
                <w:u w:val="single"/>
                <w:lang w:val="en-US" w:eastAsia="zh-CN"/>
              </w:rPr>
              <w:t>44000.00</w:t>
            </w:r>
            <w:r>
              <w:rPr>
                <w:rFonts w:hint="eastAsia" w:ascii="华文仿宋" w:hAnsi="华文仿宋" w:eastAsia="华文仿宋" w:cs="华文仿宋"/>
                <w:bCs/>
                <w:sz w:val="28"/>
                <w:szCs w:val="28"/>
                <w:highlight w:val="none"/>
              </w:rPr>
              <w:t>元（人民币</w:t>
            </w:r>
            <w:r>
              <w:rPr>
                <w:rFonts w:hint="eastAsia" w:ascii="华文仿宋" w:hAnsi="华文仿宋" w:eastAsia="华文仿宋" w:cs="华文仿宋"/>
                <w:bCs/>
                <w:sz w:val="28"/>
                <w:szCs w:val="28"/>
                <w:highlight w:val="none"/>
                <w:lang w:val="en-US" w:eastAsia="zh-CN"/>
              </w:rPr>
              <w:t>肆万肆仟元整</w:t>
            </w:r>
            <w:r>
              <w:rPr>
                <w:rFonts w:hint="eastAsia" w:ascii="华文仿宋" w:hAnsi="华文仿宋" w:eastAsia="华文仿宋" w:cs="华文仿宋"/>
                <w:bCs/>
                <w:sz w:val="28"/>
                <w:szCs w:val="28"/>
                <w:highlight w:val="none"/>
              </w:rPr>
              <w:t>）；</w:t>
            </w:r>
          </w:p>
          <w:p w14:paraId="13C1A7BA">
            <w:pPr>
              <w:spacing w:line="400" w:lineRule="exact"/>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投标保证金的形式：电汇、网银等非现金形式。</w:t>
            </w:r>
          </w:p>
          <w:p w14:paraId="0853C7D0">
            <w:pPr>
              <w:spacing w:line="400" w:lineRule="exact"/>
              <w:rPr>
                <w:rFonts w:hint="eastAsia" w:ascii="华文仿宋" w:hAnsi="华文仿宋" w:eastAsia="华文仿宋" w:cs="华文仿宋"/>
                <w:spacing w:val="-2"/>
                <w:sz w:val="28"/>
                <w:szCs w:val="28"/>
                <w:highlight w:val="none"/>
              </w:rPr>
            </w:pPr>
            <w:r>
              <w:rPr>
                <w:rFonts w:hint="eastAsia" w:ascii="华文仿宋" w:hAnsi="华文仿宋" w:eastAsia="华文仿宋" w:cs="华文仿宋"/>
                <w:spacing w:val="-2"/>
                <w:sz w:val="28"/>
                <w:szCs w:val="28"/>
                <w:highlight w:val="none"/>
              </w:rPr>
              <w:t>账户名称：新疆鸿瑞智晟项目管理有限公司</w:t>
            </w:r>
          </w:p>
          <w:p w14:paraId="2114C0CD">
            <w:pPr>
              <w:spacing w:line="400" w:lineRule="exact"/>
              <w:rPr>
                <w:rFonts w:hint="eastAsia" w:ascii="华文仿宋" w:hAnsi="华文仿宋" w:eastAsia="华文仿宋" w:cs="华文仿宋"/>
                <w:spacing w:val="-2"/>
                <w:sz w:val="28"/>
                <w:szCs w:val="28"/>
                <w:highlight w:val="none"/>
              </w:rPr>
            </w:pPr>
            <w:r>
              <w:rPr>
                <w:rFonts w:hint="eastAsia" w:ascii="华文仿宋" w:hAnsi="华文仿宋" w:eastAsia="华文仿宋" w:cs="华文仿宋"/>
                <w:spacing w:val="-2"/>
                <w:sz w:val="28"/>
                <w:szCs w:val="28"/>
                <w:highlight w:val="none"/>
              </w:rPr>
              <w:t>开户行：中国光大银行乌鲁木齐分行营业部</w:t>
            </w:r>
          </w:p>
          <w:p w14:paraId="0D1ED9C7">
            <w:pPr>
              <w:spacing w:line="400" w:lineRule="exact"/>
              <w:rPr>
                <w:rFonts w:hint="eastAsia" w:ascii="华文仿宋" w:hAnsi="华文仿宋" w:eastAsia="华文仿宋" w:cs="华文仿宋"/>
                <w:spacing w:val="-2"/>
                <w:sz w:val="28"/>
                <w:szCs w:val="28"/>
                <w:highlight w:val="none"/>
              </w:rPr>
            </w:pPr>
            <w:r>
              <w:rPr>
                <w:rFonts w:hint="eastAsia" w:ascii="华文仿宋" w:hAnsi="华文仿宋" w:eastAsia="华文仿宋" w:cs="华文仿宋"/>
                <w:spacing w:val="-2"/>
                <w:sz w:val="28"/>
                <w:szCs w:val="28"/>
                <w:highlight w:val="none"/>
              </w:rPr>
              <w:t>账号：50820180800099585</w:t>
            </w:r>
          </w:p>
          <w:p w14:paraId="45CD2FD1">
            <w:pPr>
              <w:spacing w:line="400" w:lineRule="exact"/>
              <w:rPr>
                <w:rFonts w:hint="eastAsia" w:ascii="华文仿宋" w:hAnsi="华文仿宋" w:eastAsia="华文仿宋" w:cs="华文仿宋"/>
                <w:spacing w:val="-2"/>
                <w:sz w:val="28"/>
                <w:szCs w:val="28"/>
                <w:highlight w:val="none"/>
              </w:rPr>
            </w:pPr>
            <w:r>
              <w:rPr>
                <w:rFonts w:hint="eastAsia" w:ascii="华文仿宋" w:hAnsi="华文仿宋" w:eastAsia="华文仿宋" w:cs="华文仿宋"/>
                <w:spacing w:val="-2"/>
                <w:sz w:val="28"/>
                <w:szCs w:val="28"/>
                <w:highlight w:val="none"/>
              </w:rPr>
              <w:t>行号：303881050821</w:t>
            </w:r>
          </w:p>
          <w:p w14:paraId="4647BD37">
            <w:pPr>
              <w:spacing w:line="400" w:lineRule="exact"/>
              <w:rPr>
                <w:rFonts w:ascii="华文仿宋" w:hAnsi="华文仿宋" w:eastAsia="华文仿宋" w:cs="华文仿宋"/>
                <w:spacing w:val="-2"/>
                <w:sz w:val="28"/>
                <w:szCs w:val="28"/>
                <w:highlight w:val="none"/>
              </w:rPr>
            </w:pPr>
            <w:r>
              <w:rPr>
                <w:rFonts w:hint="eastAsia" w:ascii="华文仿宋" w:hAnsi="华文仿宋" w:eastAsia="华文仿宋" w:cs="华文仿宋"/>
                <w:spacing w:val="-2"/>
                <w:sz w:val="28"/>
                <w:szCs w:val="28"/>
                <w:highlight w:val="none"/>
              </w:rPr>
              <w:t>附注：xxx项目（</w:t>
            </w:r>
            <w:r>
              <w:rPr>
                <w:rFonts w:hint="eastAsia" w:ascii="华文仿宋" w:hAnsi="华文仿宋" w:eastAsia="华文仿宋" w:cs="华文仿宋"/>
                <w:spacing w:val="-2"/>
                <w:sz w:val="28"/>
                <w:szCs w:val="28"/>
                <w:highlight w:val="none"/>
                <w:lang w:val="en-US" w:eastAsia="zh-CN"/>
              </w:rPr>
              <w:t>标项号</w:t>
            </w:r>
            <w:r>
              <w:rPr>
                <w:rFonts w:hint="eastAsia" w:ascii="华文仿宋" w:hAnsi="华文仿宋" w:eastAsia="华文仿宋" w:cs="华文仿宋"/>
                <w:spacing w:val="-2"/>
                <w:sz w:val="28"/>
                <w:szCs w:val="28"/>
                <w:highlight w:val="none"/>
              </w:rPr>
              <w:t>）投标保证金</w:t>
            </w:r>
          </w:p>
          <w:p w14:paraId="1EA94C8D">
            <w:pPr>
              <w:spacing w:line="400" w:lineRule="exact"/>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投标保证金必须在投标文件递交截止时间前确保到帐；</w:t>
            </w:r>
            <w:r>
              <w:rPr>
                <w:rFonts w:hint="eastAsia" w:ascii="华文仿宋" w:hAnsi="华文仿宋" w:eastAsia="华文仿宋" w:cs="华文仿宋"/>
                <w:sz w:val="28"/>
                <w:szCs w:val="28"/>
                <w:highlight w:val="none"/>
                <w:lang w:eastAsia="zh-CN"/>
              </w:rPr>
              <w:t>投标人</w:t>
            </w:r>
            <w:r>
              <w:rPr>
                <w:rFonts w:hint="eastAsia" w:ascii="华文仿宋" w:hAnsi="华文仿宋" w:eastAsia="华文仿宋" w:cs="华文仿宋"/>
                <w:sz w:val="28"/>
                <w:szCs w:val="28"/>
                <w:highlight w:val="none"/>
              </w:rPr>
              <w:t>未按招标文件要求提交保证金的，投标文件无效。</w:t>
            </w:r>
          </w:p>
        </w:tc>
      </w:tr>
      <w:tr w14:paraId="79D3F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824" w:type="dxa"/>
            <w:gridSpan w:val="2"/>
            <w:vAlign w:val="center"/>
          </w:tcPr>
          <w:p w14:paraId="1C809632">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20</w:t>
            </w:r>
          </w:p>
        </w:tc>
        <w:tc>
          <w:tcPr>
            <w:tcW w:w="2090" w:type="dxa"/>
            <w:vAlign w:val="center"/>
          </w:tcPr>
          <w:p w14:paraId="22CFF945">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投标保证金的退还</w:t>
            </w:r>
          </w:p>
        </w:tc>
        <w:tc>
          <w:tcPr>
            <w:tcW w:w="6938" w:type="dxa"/>
            <w:vAlign w:val="center"/>
          </w:tcPr>
          <w:p w14:paraId="02AFE747">
            <w:pPr>
              <w:pStyle w:val="48"/>
              <w:spacing w:line="400" w:lineRule="exact"/>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（1）</w:t>
            </w:r>
            <w:r>
              <w:rPr>
                <w:rFonts w:hint="eastAsia" w:ascii="华文仿宋" w:hAnsi="华文仿宋" w:eastAsia="华文仿宋" w:cs="华文仿宋"/>
                <w:sz w:val="28"/>
                <w:szCs w:val="28"/>
                <w:highlight w:val="none"/>
                <w:lang w:eastAsia="zh-CN"/>
              </w:rPr>
              <w:t>投标人</w:t>
            </w:r>
            <w:r>
              <w:rPr>
                <w:rFonts w:hint="eastAsia" w:ascii="华文仿宋" w:hAnsi="华文仿宋" w:eastAsia="华文仿宋" w:cs="华文仿宋"/>
                <w:sz w:val="28"/>
                <w:szCs w:val="28"/>
                <w:highlight w:val="none"/>
              </w:rPr>
              <w:t>在投标截止时间前撤回已提交的投标文件的，采购人或者采购代理机构应当自收到</w:t>
            </w:r>
            <w:r>
              <w:rPr>
                <w:rFonts w:hint="eastAsia" w:ascii="华文仿宋" w:hAnsi="华文仿宋" w:eastAsia="华文仿宋" w:cs="华文仿宋"/>
                <w:sz w:val="28"/>
                <w:szCs w:val="28"/>
                <w:highlight w:val="none"/>
                <w:lang w:eastAsia="zh-CN"/>
              </w:rPr>
              <w:t>投标人</w:t>
            </w:r>
            <w:r>
              <w:rPr>
                <w:rFonts w:hint="eastAsia" w:ascii="华文仿宋" w:hAnsi="华文仿宋" w:eastAsia="华文仿宋" w:cs="华文仿宋"/>
                <w:sz w:val="28"/>
                <w:szCs w:val="28"/>
                <w:highlight w:val="none"/>
              </w:rPr>
              <w:t>书面撤回通知之日起5个工作日内，退还已收取的投标保证金，但因</w:t>
            </w:r>
            <w:r>
              <w:rPr>
                <w:rFonts w:hint="eastAsia" w:ascii="华文仿宋" w:hAnsi="华文仿宋" w:eastAsia="华文仿宋" w:cs="华文仿宋"/>
                <w:sz w:val="28"/>
                <w:szCs w:val="28"/>
                <w:highlight w:val="none"/>
                <w:lang w:eastAsia="zh-CN"/>
              </w:rPr>
              <w:t>投标人</w:t>
            </w:r>
            <w:r>
              <w:rPr>
                <w:rFonts w:hint="eastAsia" w:ascii="华文仿宋" w:hAnsi="华文仿宋" w:eastAsia="华文仿宋" w:cs="华文仿宋"/>
                <w:sz w:val="28"/>
                <w:szCs w:val="28"/>
                <w:highlight w:val="none"/>
              </w:rPr>
              <w:t>自身原因导致无法及时退还的除外。</w:t>
            </w:r>
          </w:p>
          <w:p w14:paraId="7054E190">
            <w:pPr>
              <w:spacing w:line="400" w:lineRule="exact"/>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（2）采购人或者采购代理机构应当自中标通知书发出之日起5个工作日内退还未中标人的投标保证金，自采购合同签订之日起5个工作日内退还中标人的投标保证金或者转为中标人的履约保证金。</w:t>
            </w:r>
          </w:p>
        </w:tc>
      </w:tr>
      <w:tr w14:paraId="6EDC36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824" w:type="dxa"/>
            <w:gridSpan w:val="2"/>
            <w:vAlign w:val="center"/>
          </w:tcPr>
          <w:p w14:paraId="0268F478">
            <w:pPr>
              <w:pStyle w:val="48"/>
              <w:spacing w:line="400" w:lineRule="exact"/>
              <w:jc w:val="center"/>
              <w:rPr>
                <w:rFonts w:ascii="华文仿宋" w:hAnsi="华文仿宋" w:eastAsia="华文仿宋" w:cs="华文仿宋"/>
                <w:sz w:val="28"/>
                <w:szCs w:val="28"/>
                <w:highlight w:val="none"/>
                <w:lang w:eastAsia="zh"/>
              </w:rPr>
            </w:pPr>
            <w:r>
              <w:rPr>
                <w:rFonts w:hint="eastAsia" w:ascii="华文仿宋" w:hAnsi="华文仿宋" w:eastAsia="华文仿宋" w:cs="华文仿宋"/>
                <w:sz w:val="28"/>
                <w:szCs w:val="28"/>
                <w:highlight w:val="none"/>
              </w:rPr>
              <w:t>21</w:t>
            </w:r>
          </w:p>
        </w:tc>
        <w:tc>
          <w:tcPr>
            <w:tcW w:w="2090" w:type="dxa"/>
            <w:vAlign w:val="center"/>
          </w:tcPr>
          <w:p w14:paraId="3E8E81CA">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不予退还保证金的情形</w:t>
            </w:r>
          </w:p>
        </w:tc>
        <w:tc>
          <w:tcPr>
            <w:tcW w:w="6938" w:type="dxa"/>
            <w:vAlign w:val="center"/>
          </w:tcPr>
          <w:p w14:paraId="60543016">
            <w:pPr>
              <w:pStyle w:val="48"/>
              <w:spacing w:line="400" w:lineRule="exact"/>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有下列情形之一的，保证金不予退还：</w:t>
            </w:r>
          </w:p>
          <w:p w14:paraId="3E6A8206">
            <w:pPr>
              <w:pStyle w:val="48"/>
              <w:spacing w:line="400" w:lineRule="exact"/>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（1）</w:t>
            </w:r>
            <w:r>
              <w:rPr>
                <w:rFonts w:hint="eastAsia" w:ascii="华文仿宋" w:hAnsi="华文仿宋" w:eastAsia="华文仿宋" w:cs="华文仿宋"/>
                <w:sz w:val="28"/>
                <w:szCs w:val="28"/>
                <w:highlight w:val="none"/>
                <w:lang w:eastAsia="zh-CN"/>
              </w:rPr>
              <w:t>投标人</w:t>
            </w:r>
            <w:r>
              <w:rPr>
                <w:rFonts w:hint="eastAsia" w:ascii="华文仿宋" w:hAnsi="华文仿宋" w:eastAsia="华文仿宋" w:cs="华文仿宋"/>
                <w:sz w:val="28"/>
                <w:szCs w:val="28"/>
                <w:highlight w:val="none"/>
              </w:rPr>
              <w:t>在提交投标文件截止时间后撤回投标文件的；</w:t>
            </w:r>
          </w:p>
          <w:p w14:paraId="396A689C">
            <w:pPr>
              <w:pStyle w:val="48"/>
              <w:spacing w:line="400" w:lineRule="exact"/>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（2）</w:t>
            </w:r>
            <w:r>
              <w:rPr>
                <w:rFonts w:hint="eastAsia" w:ascii="华文仿宋" w:hAnsi="华文仿宋" w:eastAsia="华文仿宋" w:cs="华文仿宋"/>
                <w:sz w:val="28"/>
                <w:szCs w:val="28"/>
                <w:highlight w:val="none"/>
                <w:lang w:eastAsia="zh-CN"/>
              </w:rPr>
              <w:t>投标人</w:t>
            </w:r>
            <w:r>
              <w:rPr>
                <w:rFonts w:hint="eastAsia" w:ascii="华文仿宋" w:hAnsi="华文仿宋" w:eastAsia="华文仿宋" w:cs="华文仿宋"/>
                <w:sz w:val="28"/>
                <w:szCs w:val="28"/>
                <w:highlight w:val="none"/>
              </w:rPr>
              <w:t>在投标文件中提供虚假材料的；</w:t>
            </w:r>
          </w:p>
          <w:p w14:paraId="4977B9CC">
            <w:pPr>
              <w:pStyle w:val="48"/>
              <w:spacing w:line="400" w:lineRule="exact"/>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（3）除因不可抗力或招标文件认可的情形以外，成交</w:t>
            </w:r>
            <w:r>
              <w:rPr>
                <w:rFonts w:hint="eastAsia" w:ascii="华文仿宋" w:hAnsi="华文仿宋" w:eastAsia="华文仿宋" w:cs="华文仿宋"/>
                <w:sz w:val="28"/>
                <w:szCs w:val="28"/>
                <w:highlight w:val="none"/>
                <w:lang w:eastAsia="zh-CN"/>
              </w:rPr>
              <w:t>投标人</w:t>
            </w:r>
            <w:r>
              <w:rPr>
                <w:rFonts w:hint="eastAsia" w:ascii="华文仿宋" w:hAnsi="华文仿宋" w:eastAsia="华文仿宋" w:cs="华文仿宋"/>
                <w:sz w:val="28"/>
                <w:szCs w:val="28"/>
                <w:highlight w:val="none"/>
              </w:rPr>
              <w:t>不与采购人签订合同的；</w:t>
            </w:r>
          </w:p>
          <w:p w14:paraId="2A739F40">
            <w:pPr>
              <w:pStyle w:val="48"/>
              <w:spacing w:line="400" w:lineRule="exact"/>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（4）</w:t>
            </w:r>
            <w:r>
              <w:rPr>
                <w:rFonts w:hint="eastAsia" w:ascii="华文仿宋" w:hAnsi="华文仿宋" w:eastAsia="华文仿宋" w:cs="华文仿宋"/>
                <w:sz w:val="28"/>
                <w:szCs w:val="28"/>
                <w:highlight w:val="none"/>
                <w:lang w:eastAsia="zh-CN"/>
              </w:rPr>
              <w:t>投标人</w:t>
            </w:r>
            <w:r>
              <w:rPr>
                <w:rFonts w:hint="eastAsia" w:ascii="华文仿宋" w:hAnsi="华文仿宋" w:eastAsia="华文仿宋" w:cs="华文仿宋"/>
                <w:sz w:val="28"/>
                <w:szCs w:val="28"/>
                <w:highlight w:val="none"/>
              </w:rPr>
              <w:t>与采购人、其他</w:t>
            </w:r>
            <w:r>
              <w:rPr>
                <w:rFonts w:hint="eastAsia" w:ascii="华文仿宋" w:hAnsi="华文仿宋" w:eastAsia="华文仿宋" w:cs="华文仿宋"/>
                <w:sz w:val="28"/>
                <w:szCs w:val="28"/>
                <w:highlight w:val="none"/>
                <w:lang w:eastAsia="zh-CN"/>
              </w:rPr>
              <w:t>投标人</w:t>
            </w:r>
            <w:r>
              <w:rPr>
                <w:rFonts w:hint="eastAsia" w:ascii="华文仿宋" w:hAnsi="华文仿宋" w:eastAsia="华文仿宋" w:cs="华文仿宋"/>
                <w:sz w:val="28"/>
                <w:szCs w:val="28"/>
                <w:highlight w:val="none"/>
              </w:rPr>
              <w:t>或者采购代理机构恶意串通的；</w:t>
            </w:r>
          </w:p>
          <w:p w14:paraId="63A3C4DE">
            <w:pPr>
              <w:spacing w:line="400" w:lineRule="exact"/>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（5）招标文件规定的其他情形。</w:t>
            </w:r>
          </w:p>
        </w:tc>
      </w:tr>
      <w:tr w14:paraId="74BD59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5" w:hRule="atLeast"/>
          <w:jc w:val="center"/>
        </w:trPr>
        <w:tc>
          <w:tcPr>
            <w:tcW w:w="824" w:type="dxa"/>
            <w:gridSpan w:val="2"/>
            <w:vAlign w:val="center"/>
          </w:tcPr>
          <w:p w14:paraId="4E58DDEF">
            <w:pPr>
              <w:pStyle w:val="48"/>
              <w:spacing w:line="400" w:lineRule="exact"/>
              <w:jc w:val="center"/>
              <w:rPr>
                <w:rFonts w:ascii="华文仿宋" w:hAnsi="华文仿宋" w:eastAsia="华文仿宋" w:cs="华文仿宋"/>
                <w:sz w:val="28"/>
                <w:szCs w:val="28"/>
                <w:highlight w:val="none"/>
                <w:lang w:eastAsia="zh"/>
              </w:rPr>
            </w:pPr>
            <w:r>
              <w:rPr>
                <w:rFonts w:hint="eastAsia" w:ascii="华文仿宋" w:hAnsi="华文仿宋" w:eastAsia="华文仿宋" w:cs="华文仿宋"/>
                <w:sz w:val="28"/>
                <w:szCs w:val="28"/>
                <w:highlight w:val="none"/>
              </w:rPr>
              <w:t>22</w:t>
            </w:r>
          </w:p>
        </w:tc>
        <w:tc>
          <w:tcPr>
            <w:tcW w:w="2090" w:type="dxa"/>
            <w:vAlign w:val="center"/>
          </w:tcPr>
          <w:p w14:paraId="3BB81CB1">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投标文件</w:t>
            </w:r>
          </w:p>
          <w:p w14:paraId="47591107">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(电子加密文件)</w:t>
            </w:r>
          </w:p>
          <w:p w14:paraId="09596CA5">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提交时间及地点</w:t>
            </w:r>
          </w:p>
        </w:tc>
        <w:tc>
          <w:tcPr>
            <w:tcW w:w="6938" w:type="dxa"/>
            <w:vAlign w:val="center"/>
          </w:tcPr>
          <w:p w14:paraId="3FFD58E4">
            <w:pPr>
              <w:pStyle w:val="48"/>
              <w:spacing w:line="400" w:lineRule="exact"/>
              <w:ind w:left="280" w:hanging="280" w:hangingChars="100"/>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（1）提交投标文件截止时间及开标时间：</w:t>
            </w:r>
            <w:r>
              <w:rPr>
                <w:rFonts w:hint="eastAsia" w:ascii="华文仿宋" w:hAnsi="华文仿宋" w:eastAsia="华文仿宋" w:cs="华文仿宋"/>
                <w:sz w:val="28"/>
                <w:szCs w:val="28"/>
                <w:highlight w:val="none"/>
                <w:u w:val="single"/>
              </w:rPr>
              <w:t>202</w:t>
            </w:r>
            <w:r>
              <w:rPr>
                <w:rFonts w:hint="eastAsia" w:ascii="华文仿宋" w:hAnsi="华文仿宋" w:eastAsia="华文仿宋" w:cs="华文仿宋"/>
                <w:sz w:val="28"/>
                <w:szCs w:val="28"/>
                <w:highlight w:val="none"/>
                <w:u w:val="single"/>
                <w:lang w:val="en-US" w:eastAsia="zh-CN"/>
              </w:rPr>
              <w:t>5</w:t>
            </w:r>
            <w:r>
              <w:rPr>
                <w:rFonts w:hint="eastAsia" w:ascii="华文仿宋" w:hAnsi="华文仿宋" w:eastAsia="华文仿宋" w:cs="华文仿宋"/>
                <w:sz w:val="28"/>
                <w:szCs w:val="28"/>
                <w:highlight w:val="none"/>
                <w:u w:val="single"/>
              </w:rPr>
              <w:t>年</w:t>
            </w:r>
            <w:r>
              <w:rPr>
                <w:rFonts w:hint="eastAsia" w:ascii="华文仿宋" w:hAnsi="华文仿宋" w:eastAsia="华文仿宋" w:cs="华文仿宋"/>
                <w:sz w:val="28"/>
                <w:szCs w:val="28"/>
                <w:highlight w:val="none"/>
                <w:u w:val="single"/>
                <w:lang w:val="en-US" w:eastAsia="zh-CN"/>
              </w:rPr>
              <w:t>5</w:t>
            </w:r>
            <w:r>
              <w:rPr>
                <w:rFonts w:hint="eastAsia" w:ascii="华文仿宋" w:hAnsi="华文仿宋" w:eastAsia="华文仿宋" w:cs="华文仿宋"/>
                <w:sz w:val="28"/>
                <w:szCs w:val="28"/>
                <w:highlight w:val="none"/>
                <w:u w:val="single"/>
              </w:rPr>
              <w:t>月</w:t>
            </w:r>
            <w:r>
              <w:rPr>
                <w:rFonts w:hint="eastAsia" w:ascii="华文仿宋" w:hAnsi="华文仿宋" w:eastAsia="华文仿宋" w:cs="华文仿宋"/>
                <w:sz w:val="28"/>
                <w:szCs w:val="28"/>
                <w:highlight w:val="none"/>
                <w:u w:val="single"/>
                <w:lang w:val="en-US" w:eastAsia="zh-CN"/>
              </w:rPr>
              <w:t xml:space="preserve">7  </w:t>
            </w:r>
            <w:r>
              <w:rPr>
                <w:rFonts w:hint="eastAsia" w:ascii="华文仿宋" w:hAnsi="华文仿宋" w:eastAsia="华文仿宋" w:cs="华文仿宋"/>
                <w:sz w:val="28"/>
                <w:szCs w:val="28"/>
                <w:highlight w:val="none"/>
                <w:u w:val="single"/>
              </w:rPr>
              <w:t>日11时00分</w:t>
            </w:r>
            <w:r>
              <w:rPr>
                <w:rFonts w:hint="eastAsia" w:ascii="华文仿宋" w:hAnsi="华文仿宋" w:eastAsia="华文仿宋" w:cs="华文仿宋"/>
                <w:sz w:val="28"/>
                <w:szCs w:val="28"/>
                <w:highlight w:val="none"/>
              </w:rPr>
              <w:t>（北京时间）；</w:t>
            </w:r>
          </w:p>
          <w:p w14:paraId="0FBDEB72">
            <w:pPr>
              <w:pStyle w:val="48"/>
              <w:spacing w:line="400" w:lineRule="exact"/>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（2）投标地点及开标地点：</w:t>
            </w:r>
            <w:r>
              <w:rPr>
                <w:rFonts w:hint="eastAsia" w:ascii="华文仿宋" w:hAnsi="华文仿宋" w:eastAsia="华文仿宋" w:cs="华文仿宋"/>
                <w:sz w:val="28"/>
                <w:szCs w:val="28"/>
                <w:highlight w:val="none"/>
              </w:rPr>
              <w:fldChar w:fldCharType="begin"/>
            </w:r>
            <w:r>
              <w:rPr>
                <w:rFonts w:hint="eastAsia" w:ascii="华文仿宋" w:hAnsi="华文仿宋" w:eastAsia="华文仿宋" w:cs="华文仿宋"/>
                <w:sz w:val="28"/>
                <w:szCs w:val="28"/>
                <w:highlight w:val="none"/>
              </w:rPr>
              <w:instrText xml:space="preserve"> HYPERLINK "https://www.zcygov.cn" </w:instrText>
            </w:r>
            <w:r>
              <w:rPr>
                <w:rFonts w:hint="eastAsia" w:ascii="华文仿宋" w:hAnsi="华文仿宋" w:eastAsia="华文仿宋" w:cs="华文仿宋"/>
                <w:sz w:val="28"/>
                <w:szCs w:val="28"/>
                <w:highlight w:val="none"/>
              </w:rPr>
              <w:fldChar w:fldCharType="separate"/>
            </w:r>
            <w:r>
              <w:rPr>
                <w:rFonts w:hint="eastAsia" w:ascii="华文仿宋" w:hAnsi="华文仿宋" w:eastAsia="华文仿宋" w:cs="华文仿宋"/>
                <w:sz w:val="28"/>
                <w:szCs w:val="28"/>
                <w:highlight w:val="none"/>
              </w:rPr>
              <w:t>https://www.zcygov.cn</w:t>
            </w:r>
            <w:r>
              <w:rPr>
                <w:rFonts w:hint="eastAsia" w:ascii="华文仿宋" w:hAnsi="华文仿宋" w:eastAsia="华文仿宋" w:cs="华文仿宋"/>
                <w:sz w:val="28"/>
                <w:szCs w:val="28"/>
                <w:highlight w:val="none"/>
              </w:rPr>
              <w:fldChar w:fldCharType="end"/>
            </w:r>
            <w:r>
              <w:rPr>
                <w:rFonts w:hint="eastAsia" w:ascii="华文仿宋" w:hAnsi="华文仿宋" w:eastAsia="华文仿宋" w:cs="华文仿宋"/>
                <w:sz w:val="28"/>
                <w:szCs w:val="28"/>
                <w:highlight w:val="none"/>
              </w:rPr>
              <w:t>。</w:t>
            </w:r>
          </w:p>
        </w:tc>
      </w:tr>
      <w:tr w14:paraId="6D4E2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5" w:hRule="atLeast"/>
          <w:jc w:val="center"/>
        </w:trPr>
        <w:tc>
          <w:tcPr>
            <w:tcW w:w="824" w:type="dxa"/>
            <w:gridSpan w:val="2"/>
            <w:vAlign w:val="center"/>
          </w:tcPr>
          <w:p w14:paraId="12BCECE7">
            <w:pPr>
              <w:pStyle w:val="48"/>
              <w:spacing w:line="400" w:lineRule="exact"/>
              <w:jc w:val="center"/>
              <w:rPr>
                <w:rFonts w:ascii="华文仿宋" w:hAnsi="华文仿宋" w:eastAsia="华文仿宋" w:cs="华文仿宋"/>
                <w:sz w:val="28"/>
                <w:szCs w:val="28"/>
                <w:highlight w:val="none"/>
                <w:lang w:eastAsia="zh"/>
              </w:rPr>
            </w:pPr>
            <w:r>
              <w:rPr>
                <w:rFonts w:hint="eastAsia" w:ascii="华文仿宋" w:hAnsi="华文仿宋" w:eastAsia="华文仿宋" w:cs="华文仿宋"/>
                <w:sz w:val="28"/>
                <w:szCs w:val="28"/>
                <w:highlight w:val="none"/>
              </w:rPr>
              <w:t>23</w:t>
            </w:r>
          </w:p>
        </w:tc>
        <w:tc>
          <w:tcPr>
            <w:tcW w:w="2090" w:type="dxa"/>
            <w:vAlign w:val="center"/>
          </w:tcPr>
          <w:p w14:paraId="578CBF7B">
            <w:pPr>
              <w:pStyle w:val="48"/>
              <w:spacing w:line="400" w:lineRule="exact"/>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投标文件的份数</w:t>
            </w:r>
          </w:p>
        </w:tc>
        <w:tc>
          <w:tcPr>
            <w:tcW w:w="6938" w:type="dxa"/>
            <w:vAlign w:val="center"/>
          </w:tcPr>
          <w:p w14:paraId="5BA40937">
            <w:pPr>
              <w:pStyle w:val="48"/>
              <w:spacing w:line="400" w:lineRule="exact"/>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（1）中标（成交）供应商需提供纸质版文件一式三份（正本一份副本两份）。</w:t>
            </w:r>
          </w:p>
          <w:p w14:paraId="2BFB773A">
            <w:pPr>
              <w:pStyle w:val="48"/>
              <w:spacing w:line="400" w:lineRule="exact"/>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（2）中标公示期内递交至</w:t>
            </w:r>
            <w:r>
              <w:rPr>
                <w:rFonts w:hint="eastAsia" w:ascii="华文仿宋" w:hAnsi="华文仿宋" w:eastAsia="华文仿宋" w:cs="华文仿宋"/>
                <w:sz w:val="28"/>
                <w:szCs w:val="28"/>
                <w:highlight w:val="none"/>
                <w:lang w:val="zh-CN"/>
              </w:rPr>
              <w:t>新疆鸿瑞智晟项目管理有限公司</w:t>
            </w:r>
          </w:p>
        </w:tc>
      </w:tr>
      <w:tr w14:paraId="3FCFD4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824" w:type="dxa"/>
            <w:gridSpan w:val="2"/>
            <w:vAlign w:val="center"/>
          </w:tcPr>
          <w:p w14:paraId="59055425">
            <w:pPr>
              <w:pStyle w:val="48"/>
              <w:spacing w:line="400" w:lineRule="exact"/>
              <w:jc w:val="center"/>
              <w:rPr>
                <w:rFonts w:ascii="华文仿宋" w:hAnsi="华文仿宋" w:eastAsia="华文仿宋" w:cs="华文仿宋"/>
                <w:sz w:val="28"/>
                <w:szCs w:val="28"/>
                <w:highlight w:val="none"/>
                <w:lang w:eastAsia="zh"/>
              </w:rPr>
            </w:pPr>
            <w:r>
              <w:rPr>
                <w:rFonts w:hint="eastAsia" w:ascii="华文仿宋" w:hAnsi="华文仿宋" w:eastAsia="华文仿宋" w:cs="华文仿宋"/>
                <w:sz w:val="28"/>
                <w:szCs w:val="28"/>
                <w:highlight w:val="none"/>
              </w:rPr>
              <w:t>24</w:t>
            </w:r>
          </w:p>
        </w:tc>
        <w:tc>
          <w:tcPr>
            <w:tcW w:w="2090" w:type="dxa"/>
            <w:vAlign w:val="center"/>
          </w:tcPr>
          <w:p w14:paraId="2AE4AB69">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评标方法</w:t>
            </w:r>
          </w:p>
        </w:tc>
        <w:tc>
          <w:tcPr>
            <w:tcW w:w="6938" w:type="dxa"/>
            <w:vAlign w:val="center"/>
          </w:tcPr>
          <w:p w14:paraId="082B7D33">
            <w:pPr>
              <w:spacing w:line="400" w:lineRule="exact"/>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综合评分法</w:t>
            </w:r>
          </w:p>
        </w:tc>
      </w:tr>
      <w:tr w14:paraId="115F60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824" w:type="dxa"/>
            <w:gridSpan w:val="2"/>
            <w:vAlign w:val="center"/>
          </w:tcPr>
          <w:p w14:paraId="34935A85">
            <w:pPr>
              <w:pStyle w:val="48"/>
              <w:spacing w:line="400" w:lineRule="exact"/>
              <w:jc w:val="center"/>
              <w:rPr>
                <w:rFonts w:ascii="华文仿宋" w:hAnsi="华文仿宋" w:eastAsia="华文仿宋" w:cs="华文仿宋"/>
                <w:sz w:val="28"/>
                <w:szCs w:val="28"/>
                <w:highlight w:val="none"/>
                <w:lang w:eastAsia="zh"/>
              </w:rPr>
            </w:pPr>
            <w:r>
              <w:rPr>
                <w:rFonts w:hint="eastAsia" w:ascii="华文仿宋" w:hAnsi="华文仿宋" w:eastAsia="华文仿宋" w:cs="华文仿宋"/>
                <w:sz w:val="28"/>
                <w:szCs w:val="28"/>
                <w:highlight w:val="none"/>
              </w:rPr>
              <w:t>25</w:t>
            </w:r>
          </w:p>
        </w:tc>
        <w:tc>
          <w:tcPr>
            <w:tcW w:w="2090" w:type="dxa"/>
            <w:vAlign w:val="center"/>
          </w:tcPr>
          <w:p w14:paraId="12F77961">
            <w:pPr>
              <w:pStyle w:val="48"/>
              <w:spacing w:line="400" w:lineRule="exact"/>
              <w:jc w:val="center"/>
              <w:rPr>
                <w:rFonts w:hint="default" w:ascii="华文仿宋" w:hAnsi="华文仿宋" w:eastAsia="华文仿宋" w:cs="华文仿宋"/>
                <w:sz w:val="28"/>
                <w:szCs w:val="28"/>
                <w:highlight w:val="none"/>
                <w:lang w:val="en-US" w:eastAsia="zh-CN"/>
              </w:rPr>
            </w:pPr>
            <w:r>
              <w:rPr>
                <w:rFonts w:hint="eastAsia" w:ascii="华文仿宋" w:hAnsi="华文仿宋" w:eastAsia="华文仿宋" w:cs="华文仿宋"/>
                <w:sz w:val="28"/>
                <w:szCs w:val="28"/>
                <w:highlight w:val="none"/>
              </w:rPr>
              <w:t>中标（成交）</w:t>
            </w:r>
            <w:r>
              <w:rPr>
                <w:rFonts w:hint="eastAsia" w:ascii="华文仿宋" w:hAnsi="华文仿宋" w:eastAsia="华文仿宋" w:cs="华文仿宋"/>
                <w:sz w:val="28"/>
                <w:szCs w:val="28"/>
                <w:highlight w:val="none"/>
                <w:lang w:val="en-US" w:eastAsia="zh-CN"/>
              </w:rPr>
              <w:t>候选人推荐数量</w:t>
            </w:r>
          </w:p>
        </w:tc>
        <w:tc>
          <w:tcPr>
            <w:tcW w:w="6938" w:type="dxa"/>
            <w:vAlign w:val="center"/>
          </w:tcPr>
          <w:p w14:paraId="05CF941C">
            <w:pPr>
              <w:spacing w:line="400" w:lineRule="exact"/>
              <w:ind w:firstLine="140" w:firstLineChars="50"/>
              <w:jc w:val="left"/>
              <w:rPr>
                <w:rFonts w:hint="default" w:ascii="华文仿宋" w:hAnsi="华文仿宋" w:eastAsia="华文仿宋" w:cs="华文仿宋"/>
                <w:sz w:val="28"/>
                <w:szCs w:val="28"/>
                <w:highlight w:val="none"/>
                <w:lang w:val="en-US" w:eastAsia="zh-CN"/>
              </w:rPr>
            </w:pPr>
            <w:r>
              <w:rPr>
                <w:rFonts w:hint="eastAsia" w:ascii="华文仿宋" w:hAnsi="华文仿宋" w:eastAsia="华文仿宋" w:cs="华文仿宋"/>
                <w:sz w:val="28"/>
                <w:szCs w:val="28"/>
                <w:highlight w:val="none"/>
                <w:u w:val="single"/>
                <w:lang w:val="en-US" w:eastAsia="zh-CN"/>
              </w:rPr>
              <w:t>1</w:t>
            </w:r>
            <w:r>
              <w:rPr>
                <w:rFonts w:hint="eastAsia" w:ascii="华文仿宋" w:hAnsi="华文仿宋" w:eastAsia="华文仿宋" w:cs="华文仿宋"/>
                <w:sz w:val="28"/>
                <w:szCs w:val="28"/>
                <w:highlight w:val="none"/>
                <w:lang w:val="en-US" w:eastAsia="zh-CN"/>
              </w:rPr>
              <w:t>人</w:t>
            </w:r>
          </w:p>
        </w:tc>
      </w:tr>
      <w:tr w14:paraId="548AF8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824" w:type="dxa"/>
            <w:gridSpan w:val="2"/>
            <w:vAlign w:val="center"/>
          </w:tcPr>
          <w:p w14:paraId="03398ACF">
            <w:pPr>
              <w:pStyle w:val="48"/>
              <w:spacing w:line="400" w:lineRule="exact"/>
              <w:jc w:val="center"/>
              <w:rPr>
                <w:rFonts w:ascii="华文仿宋" w:hAnsi="华文仿宋" w:eastAsia="华文仿宋" w:cs="华文仿宋"/>
                <w:sz w:val="28"/>
                <w:szCs w:val="28"/>
                <w:highlight w:val="none"/>
                <w:lang w:eastAsia="zh"/>
              </w:rPr>
            </w:pPr>
            <w:r>
              <w:rPr>
                <w:rFonts w:hint="eastAsia" w:ascii="华文仿宋" w:hAnsi="华文仿宋" w:eastAsia="华文仿宋" w:cs="华文仿宋"/>
                <w:sz w:val="28"/>
                <w:szCs w:val="28"/>
                <w:highlight w:val="none"/>
              </w:rPr>
              <w:t>26</w:t>
            </w:r>
          </w:p>
        </w:tc>
        <w:tc>
          <w:tcPr>
            <w:tcW w:w="2090" w:type="dxa"/>
            <w:vAlign w:val="center"/>
          </w:tcPr>
          <w:p w14:paraId="6D4AE496">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履约担保</w:t>
            </w:r>
          </w:p>
        </w:tc>
        <w:tc>
          <w:tcPr>
            <w:tcW w:w="6938" w:type="dxa"/>
            <w:vAlign w:val="center"/>
          </w:tcPr>
          <w:p w14:paraId="1B4BAC10">
            <w:pPr>
              <w:pStyle w:val="48"/>
              <w:spacing w:line="400" w:lineRule="exact"/>
              <w:rPr>
                <w:rFonts w:hint="default" w:ascii="华文仿宋" w:hAnsi="华文仿宋" w:eastAsia="华文仿宋" w:cs="华文仿宋"/>
                <w:sz w:val="28"/>
                <w:szCs w:val="28"/>
                <w:highlight w:val="none"/>
                <w:lang w:val="en-US" w:eastAsia="zh-CN"/>
              </w:rPr>
            </w:pPr>
            <w:r>
              <w:rPr>
                <w:rFonts w:hint="eastAsia" w:ascii="华文仿宋" w:hAnsi="华文仿宋" w:eastAsia="华文仿宋" w:cs="华文仿宋"/>
                <w:sz w:val="28"/>
                <w:szCs w:val="28"/>
                <w:highlight w:val="none"/>
                <w:lang w:val="en-US" w:eastAsia="zh-CN"/>
              </w:rPr>
              <w:t>以实际签订合同为准</w:t>
            </w:r>
          </w:p>
        </w:tc>
      </w:tr>
      <w:tr w14:paraId="747821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824" w:type="dxa"/>
            <w:gridSpan w:val="2"/>
            <w:vAlign w:val="center"/>
          </w:tcPr>
          <w:p w14:paraId="58E77227">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27</w:t>
            </w:r>
          </w:p>
        </w:tc>
        <w:tc>
          <w:tcPr>
            <w:tcW w:w="2090" w:type="dxa"/>
            <w:vAlign w:val="center"/>
          </w:tcPr>
          <w:p w14:paraId="61F69C8F">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备注</w:t>
            </w:r>
          </w:p>
        </w:tc>
        <w:tc>
          <w:tcPr>
            <w:tcW w:w="6938" w:type="dxa"/>
            <w:vAlign w:val="center"/>
          </w:tcPr>
          <w:p w14:paraId="08FB960B">
            <w:pPr>
              <w:pStyle w:val="48"/>
              <w:spacing w:line="400" w:lineRule="exact"/>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（1）招标文件中所有偏离表，若有偏离,请将具体偏离条款在“偏离”一栏中详细说明；若无偏离，请在“偏离”一栏中标注“无”字样。如不填写将视为完全响应招标文件要求；</w:t>
            </w:r>
          </w:p>
          <w:p w14:paraId="4D4503BF">
            <w:pPr>
              <w:pStyle w:val="48"/>
              <w:spacing w:line="400" w:lineRule="exact"/>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（2）本次招标各</w:t>
            </w:r>
            <w:r>
              <w:rPr>
                <w:rFonts w:hint="eastAsia" w:ascii="华文仿宋" w:hAnsi="华文仿宋" w:eastAsia="华文仿宋" w:cs="华文仿宋"/>
                <w:sz w:val="28"/>
                <w:szCs w:val="28"/>
                <w:highlight w:val="none"/>
                <w:lang w:eastAsia="zh-CN"/>
              </w:rPr>
              <w:t>投标人</w:t>
            </w:r>
            <w:r>
              <w:rPr>
                <w:rFonts w:hint="eastAsia" w:ascii="华文仿宋" w:hAnsi="华文仿宋" w:eastAsia="华文仿宋" w:cs="华文仿宋"/>
                <w:sz w:val="28"/>
                <w:szCs w:val="28"/>
                <w:highlight w:val="none"/>
              </w:rPr>
              <w:t>投标时以人民币报价。</w:t>
            </w:r>
          </w:p>
        </w:tc>
      </w:tr>
      <w:tr w14:paraId="252EBF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824" w:type="dxa"/>
            <w:gridSpan w:val="2"/>
            <w:vAlign w:val="center"/>
          </w:tcPr>
          <w:p w14:paraId="532AC8D0">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28</w:t>
            </w:r>
          </w:p>
        </w:tc>
        <w:tc>
          <w:tcPr>
            <w:tcW w:w="2090" w:type="dxa"/>
            <w:vAlign w:val="center"/>
          </w:tcPr>
          <w:p w14:paraId="226E189B">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解释权</w:t>
            </w:r>
          </w:p>
        </w:tc>
        <w:tc>
          <w:tcPr>
            <w:tcW w:w="6938" w:type="dxa"/>
            <w:vAlign w:val="center"/>
          </w:tcPr>
          <w:p w14:paraId="4B34B89C">
            <w:pPr>
              <w:pStyle w:val="48"/>
              <w:spacing w:line="400" w:lineRule="exact"/>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构成合同文件组成内容，以合同文件约定内容为准，且以专用合同条款约定的合同文件优先顺序解释；除招标文件中有特别规定外，仅适用于招标投标阶段的规定，按招标公告、</w:t>
            </w:r>
            <w:r>
              <w:rPr>
                <w:rFonts w:hint="eastAsia" w:ascii="华文仿宋" w:hAnsi="华文仿宋" w:eastAsia="华文仿宋" w:cs="华文仿宋"/>
                <w:sz w:val="28"/>
                <w:szCs w:val="28"/>
                <w:highlight w:val="none"/>
                <w:lang w:eastAsia="zh-CN"/>
              </w:rPr>
              <w:t>投标人</w:t>
            </w:r>
            <w:r>
              <w:rPr>
                <w:rFonts w:hint="eastAsia" w:ascii="华文仿宋" w:hAnsi="华文仿宋" w:eastAsia="华文仿宋" w:cs="华文仿宋"/>
                <w:sz w:val="28"/>
                <w:szCs w:val="28"/>
                <w:highlight w:val="none"/>
              </w:rPr>
              <w:t>须知、清单、投标文件格式的先后顺序解释；同一组成文件中就同一事项的规定或约定不一致的，以编排顺序在后者为准；同一组成文件不同版本之间有不一致的，以形成时间在后者为准。按本款前述规定仍不形成结论的，由采购人负责解释。</w:t>
            </w:r>
          </w:p>
        </w:tc>
      </w:tr>
      <w:tr w14:paraId="6F2F9E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824" w:type="dxa"/>
            <w:gridSpan w:val="2"/>
            <w:vAlign w:val="center"/>
          </w:tcPr>
          <w:p w14:paraId="46BABDCC">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29</w:t>
            </w:r>
          </w:p>
        </w:tc>
        <w:tc>
          <w:tcPr>
            <w:tcW w:w="2090" w:type="dxa"/>
            <w:vAlign w:val="center"/>
          </w:tcPr>
          <w:p w14:paraId="5AA574FA">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知识产权</w:t>
            </w:r>
          </w:p>
        </w:tc>
        <w:tc>
          <w:tcPr>
            <w:tcW w:w="6938" w:type="dxa"/>
            <w:vAlign w:val="center"/>
          </w:tcPr>
          <w:p w14:paraId="546D08D3">
            <w:pPr>
              <w:pStyle w:val="48"/>
              <w:spacing w:line="400" w:lineRule="exact"/>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（1）</w:t>
            </w:r>
            <w:r>
              <w:rPr>
                <w:rFonts w:hint="eastAsia" w:ascii="华文仿宋" w:hAnsi="华文仿宋" w:eastAsia="华文仿宋" w:cs="华文仿宋"/>
                <w:sz w:val="28"/>
                <w:szCs w:val="28"/>
                <w:highlight w:val="none"/>
                <w:lang w:eastAsia="zh-CN"/>
              </w:rPr>
              <w:t>投标人</w:t>
            </w:r>
            <w:r>
              <w:rPr>
                <w:rFonts w:hint="eastAsia" w:ascii="华文仿宋" w:hAnsi="华文仿宋" w:eastAsia="华文仿宋" w:cs="华文仿宋"/>
                <w:sz w:val="28"/>
                <w:szCs w:val="28"/>
                <w:highlight w:val="none"/>
              </w:rPr>
              <w:t>须保证，采购人在中华人民共和国境内使用投标设施设备、资料、技术、服务或其任何一部分时，享有不受限制的无偿使用权，不会产生因第三方提出侵犯其专利权、商标权或其它知识产权而引起的法律或经济纠纷。如</w:t>
            </w:r>
            <w:r>
              <w:rPr>
                <w:rFonts w:hint="eastAsia" w:ascii="华文仿宋" w:hAnsi="华文仿宋" w:eastAsia="华文仿宋" w:cs="华文仿宋"/>
                <w:sz w:val="28"/>
                <w:szCs w:val="28"/>
                <w:highlight w:val="none"/>
                <w:lang w:eastAsia="zh-CN"/>
              </w:rPr>
              <w:t>投标人</w:t>
            </w:r>
            <w:r>
              <w:rPr>
                <w:rFonts w:hint="eastAsia" w:ascii="华文仿宋" w:hAnsi="华文仿宋" w:eastAsia="华文仿宋" w:cs="华文仿宋"/>
                <w:sz w:val="28"/>
                <w:szCs w:val="28"/>
                <w:highlight w:val="none"/>
              </w:rPr>
              <w:t>不拥有相应的知识产权，则在投标报价中必须包括合法获取该知识产权的一切相关费用。如因此导致采购人损失的，</w:t>
            </w:r>
            <w:r>
              <w:rPr>
                <w:rFonts w:hint="eastAsia" w:ascii="华文仿宋" w:hAnsi="华文仿宋" w:eastAsia="华文仿宋" w:cs="华文仿宋"/>
                <w:sz w:val="28"/>
                <w:szCs w:val="28"/>
                <w:highlight w:val="none"/>
                <w:lang w:eastAsia="zh-CN"/>
              </w:rPr>
              <w:t>投标人</w:t>
            </w:r>
            <w:r>
              <w:rPr>
                <w:rFonts w:hint="eastAsia" w:ascii="华文仿宋" w:hAnsi="华文仿宋" w:eastAsia="华文仿宋" w:cs="华文仿宋"/>
                <w:sz w:val="28"/>
                <w:szCs w:val="28"/>
                <w:highlight w:val="none"/>
              </w:rPr>
              <w:t>须承担全部赔偿责任。</w:t>
            </w:r>
          </w:p>
          <w:p w14:paraId="24AC6BAB">
            <w:pPr>
              <w:pStyle w:val="48"/>
              <w:spacing w:line="400" w:lineRule="exact"/>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（2）</w:t>
            </w:r>
            <w:r>
              <w:rPr>
                <w:rFonts w:hint="eastAsia" w:ascii="华文仿宋" w:hAnsi="华文仿宋" w:eastAsia="华文仿宋" w:cs="华文仿宋"/>
                <w:sz w:val="28"/>
                <w:szCs w:val="28"/>
                <w:highlight w:val="none"/>
                <w:lang w:eastAsia="zh-CN"/>
              </w:rPr>
              <w:t>投标人</w:t>
            </w:r>
            <w:r>
              <w:rPr>
                <w:rFonts w:hint="eastAsia" w:ascii="华文仿宋" w:hAnsi="华文仿宋" w:eastAsia="华文仿宋" w:cs="华文仿宋"/>
                <w:sz w:val="28"/>
                <w:szCs w:val="28"/>
                <w:highlight w:val="none"/>
              </w:rPr>
              <w:t>如欲在项目实施过程中采用自有知识成果，须在投标文件中声明，并提供相关知识产权证明文件。使用该知识成果后，</w:t>
            </w:r>
            <w:r>
              <w:rPr>
                <w:rFonts w:hint="eastAsia" w:ascii="华文仿宋" w:hAnsi="华文仿宋" w:eastAsia="华文仿宋" w:cs="华文仿宋"/>
                <w:sz w:val="28"/>
                <w:szCs w:val="28"/>
                <w:highlight w:val="none"/>
                <w:lang w:eastAsia="zh-CN"/>
              </w:rPr>
              <w:t>投标人</w:t>
            </w:r>
            <w:r>
              <w:rPr>
                <w:rFonts w:hint="eastAsia" w:ascii="华文仿宋" w:hAnsi="华文仿宋" w:eastAsia="华文仿宋" w:cs="华文仿宋"/>
                <w:sz w:val="28"/>
                <w:szCs w:val="28"/>
                <w:highlight w:val="none"/>
              </w:rPr>
              <w:t>须提供开发接口和开发手册等技术文档。</w:t>
            </w:r>
          </w:p>
        </w:tc>
      </w:tr>
      <w:tr w14:paraId="3391E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4" w:hRule="atLeast"/>
          <w:jc w:val="center"/>
        </w:trPr>
        <w:tc>
          <w:tcPr>
            <w:tcW w:w="824" w:type="dxa"/>
            <w:gridSpan w:val="2"/>
            <w:vAlign w:val="center"/>
          </w:tcPr>
          <w:p w14:paraId="5BFF1769">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30</w:t>
            </w:r>
          </w:p>
        </w:tc>
        <w:tc>
          <w:tcPr>
            <w:tcW w:w="2090" w:type="dxa"/>
            <w:vAlign w:val="center"/>
          </w:tcPr>
          <w:p w14:paraId="3EF842C0">
            <w:pPr>
              <w:adjustRightInd w:val="0"/>
              <w:snapToGrid w:val="0"/>
              <w:spacing w:line="36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政府采购支持中小企业发展</w:t>
            </w:r>
          </w:p>
        </w:tc>
        <w:tc>
          <w:tcPr>
            <w:tcW w:w="6938" w:type="dxa"/>
            <w:vAlign w:val="center"/>
          </w:tcPr>
          <w:p w14:paraId="427C37C2">
            <w:pPr>
              <w:pStyle w:val="48"/>
              <w:spacing w:line="400" w:lineRule="exact"/>
              <w:rPr>
                <w:rFonts w:ascii="华文仿宋" w:hAnsi="华文仿宋" w:eastAsia="华文仿宋" w:cs="华文仿宋"/>
                <w:sz w:val="28"/>
                <w:szCs w:val="28"/>
                <w:highlight w:val="none"/>
              </w:rPr>
            </w:pPr>
            <w:r>
              <w:rPr>
                <w:rFonts w:ascii="华文仿宋" w:hAnsi="华文仿宋" w:eastAsia="华文仿宋" w:cs="华文仿宋"/>
                <w:sz w:val="28"/>
                <w:szCs w:val="28"/>
                <w:highlight w:val="none"/>
              </w:rPr>
              <w:t>（1）</w:t>
            </w:r>
            <w:r>
              <w:rPr>
                <w:rFonts w:hint="eastAsia" w:ascii="华文仿宋" w:hAnsi="华文仿宋" w:eastAsia="华文仿宋" w:cs="华文仿宋"/>
                <w:sz w:val="28"/>
                <w:szCs w:val="28"/>
                <w:highlight w:val="none"/>
              </w:rPr>
              <w:t>本项目为</w:t>
            </w:r>
            <w:r>
              <w:rPr>
                <w:rFonts w:hint="eastAsia" w:ascii="华文仿宋" w:hAnsi="华文仿宋" w:eastAsia="华文仿宋" w:cs="华文仿宋"/>
                <w:sz w:val="28"/>
                <w:szCs w:val="28"/>
                <w:highlight w:val="none"/>
                <w:lang w:val="en-US" w:eastAsia="zh-CN"/>
              </w:rPr>
              <w:t>不</w:t>
            </w:r>
            <w:r>
              <w:rPr>
                <w:rFonts w:hint="eastAsia" w:ascii="华文仿宋" w:hAnsi="华文仿宋" w:eastAsia="华文仿宋" w:cs="华文仿宋"/>
                <w:sz w:val="28"/>
                <w:szCs w:val="28"/>
                <w:highlight w:val="none"/>
              </w:rPr>
              <w:t>专门面向中小企业（含中型、小型、微型企业）采购项目，根据《政府采购促进中小企业发展管理办法》（财库〔2020〕46号）的规定，评标时将给予此类企业进行价格10%的优惠，用优惠后的价格参与评审。</w:t>
            </w:r>
          </w:p>
          <w:p w14:paraId="244B90A2">
            <w:pPr>
              <w:pStyle w:val="48"/>
              <w:spacing w:line="400" w:lineRule="exact"/>
              <w:rPr>
                <w:rFonts w:hint="eastAsia" w:ascii="华文仿宋" w:hAnsi="华文仿宋" w:eastAsia="华文仿宋" w:cs="华文仿宋"/>
                <w:sz w:val="28"/>
                <w:szCs w:val="28"/>
                <w:highlight w:val="none"/>
                <w:lang w:val="en-US" w:eastAsia="zh-CN"/>
              </w:rPr>
            </w:pPr>
            <w:r>
              <w:rPr>
                <w:rFonts w:ascii="华文仿宋" w:hAnsi="华文仿宋" w:eastAsia="华文仿宋" w:cs="华文仿宋"/>
                <w:sz w:val="28"/>
                <w:szCs w:val="28"/>
                <w:highlight w:val="none"/>
              </w:rPr>
              <w:t>（2）本项目中小企业划分标准所属行业为：</w:t>
            </w:r>
            <w:r>
              <w:rPr>
                <w:rFonts w:hint="eastAsia" w:ascii="华文仿宋" w:hAnsi="华文仿宋" w:eastAsia="华文仿宋" w:cs="华文仿宋"/>
                <w:sz w:val="28"/>
                <w:szCs w:val="28"/>
                <w:highlight w:val="none"/>
                <w:lang w:val="en-US" w:eastAsia="zh-CN"/>
              </w:rPr>
              <w:t>工业</w:t>
            </w:r>
            <w:r>
              <w:rPr>
                <w:rFonts w:ascii="华文仿宋" w:hAnsi="华文仿宋" w:eastAsia="华文仿宋" w:cs="华文仿宋"/>
                <w:sz w:val="28"/>
                <w:szCs w:val="28"/>
                <w:highlight w:val="none"/>
              </w:rPr>
              <w:t>。</w:t>
            </w:r>
          </w:p>
          <w:p w14:paraId="7D65F254">
            <w:pPr>
              <w:pStyle w:val="48"/>
              <w:spacing w:line="400" w:lineRule="exact"/>
              <w:rPr>
                <w:rFonts w:ascii="华文仿宋" w:hAnsi="华文仿宋" w:eastAsia="华文仿宋" w:cs="华文仿宋"/>
                <w:sz w:val="28"/>
                <w:szCs w:val="28"/>
                <w:highlight w:val="none"/>
              </w:rPr>
            </w:pPr>
            <w:r>
              <w:rPr>
                <w:rFonts w:ascii="华文仿宋" w:hAnsi="华文仿宋" w:eastAsia="华文仿宋" w:cs="华文仿宋"/>
                <w:sz w:val="28"/>
                <w:szCs w:val="28"/>
                <w:highlight w:val="none"/>
              </w:rPr>
              <w:t>（中小企业划分标准详见</w:t>
            </w:r>
            <w:r>
              <w:rPr>
                <w:rFonts w:ascii="华文仿宋" w:hAnsi="华文仿宋" w:eastAsia="华文仿宋" w:cs="华文仿宋"/>
                <w:sz w:val="28"/>
                <w:szCs w:val="28"/>
                <w:highlight w:val="none"/>
              </w:rPr>
              <w:fldChar w:fldCharType="begin"/>
            </w:r>
            <w:r>
              <w:rPr>
                <w:rFonts w:ascii="华文仿宋" w:hAnsi="华文仿宋" w:eastAsia="华文仿宋" w:cs="华文仿宋"/>
                <w:sz w:val="28"/>
                <w:szCs w:val="28"/>
                <w:highlight w:val="none"/>
              </w:rPr>
              <w:instrText xml:space="preserve"> HYPERLINK "http://www.ccgp-xinjiang.gov.cn/luban/detail?categoryCode=xjcgpurchasenews&amp;articleId=17985232&amp;utm=sites_group_front.614b2ccf.0.0.23c5cac0a3d511edb4be8fcce1f32f9a" </w:instrText>
            </w:r>
            <w:r>
              <w:rPr>
                <w:rFonts w:ascii="华文仿宋" w:hAnsi="华文仿宋" w:eastAsia="华文仿宋" w:cs="华文仿宋"/>
                <w:sz w:val="28"/>
                <w:szCs w:val="28"/>
                <w:highlight w:val="none"/>
              </w:rPr>
              <w:fldChar w:fldCharType="separate"/>
            </w:r>
            <w:r>
              <w:rPr>
                <w:rFonts w:ascii="华文仿宋" w:hAnsi="华文仿宋" w:eastAsia="华文仿宋" w:cs="华文仿宋"/>
                <w:sz w:val="28"/>
                <w:szCs w:val="28"/>
                <w:highlight w:val="none"/>
              </w:rPr>
              <w:t>http://www.ccgp-xinjiang.gov.cn/luban/detail?categoryCode=xjcgpurchasenews&amp;articleId=17985232&amp;utm=sites_group_front.614b2ccf.0.0.23c5cac0a3d511edb4be8fcce1f32f9a</w:t>
            </w:r>
            <w:r>
              <w:rPr>
                <w:rFonts w:ascii="华文仿宋" w:hAnsi="华文仿宋" w:eastAsia="华文仿宋" w:cs="华文仿宋"/>
                <w:sz w:val="28"/>
                <w:szCs w:val="28"/>
                <w:highlight w:val="none"/>
              </w:rPr>
              <w:fldChar w:fldCharType="end"/>
            </w:r>
          </w:p>
        </w:tc>
      </w:tr>
      <w:tr w14:paraId="54B73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824" w:type="dxa"/>
            <w:gridSpan w:val="2"/>
            <w:vAlign w:val="center"/>
          </w:tcPr>
          <w:p w14:paraId="29E68FAB">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31</w:t>
            </w:r>
          </w:p>
        </w:tc>
        <w:tc>
          <w:tcPr>
            <w:tcW w:w="2090" w:type="dxa"/>
            <w:vAlign w:val="center"/>
          </w:tcPr>
          <w:p w14:paraId="59379E8D">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其他说明</w:t>
            </w:r>
          </w:p>
        </w:tc>
        <w:tc>
          <w:tcPr>
            <w:tcW w:w="6938" w:type="dxa"/>
            <w:vAlign w:val="center"/>
          </w:tcPr>
          <w:p w14:paraId="328174CA">
            <w:pPr>
              <w:pStyle w:val="48"/>
              <w:spacing w:line="400" w:lineRule="exact"/>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（1）请</w:t>
            </w:r>
            <w:r>
              <w:rPr>
                <w:rFonts w:hint="eastAsia" w:ascii="华文仿宋" w:hAnsi="华文仿宋" w:eastAsia="华文仿宋" w:cs="华文仿宋"/>
                <w:sz w:val="28"/>
                <w:szCs w:val="28"/>
                <w:highlight w:val="none"/>
                <w:lang w:eastAsia="zh-CN"/>
              </w:rPr>
              <w:t>投标人</w:t>
            </w:r>
            <w:r>
              <w:rPr>
                <w:rFonts w:hint="eastAsia" w:ascii="华文仿宋" w:hAnsi="华文仿宋" w:eastAsia="华文仿宋" w:cs="华文仿宋"/>
                <w:sz w:val="28"/>
                <w:szCs w:val="28"/>
                <w:highlight w:val="none"/>
              </w:rPr>
              <w:t>提前自学线上开标流程；投标截止时间当天，线上开标环节，投标文件解密时长30分钟，请各</w:t>
            </w:r>
            <w:r>
              <w:rPr>
                <w:rFonts w:hint="eastAsia" w:ascii="华文仿宋" w:hAnsi="华文仿宋" w:eastAsia="华文仿宋" w:cs="华文仿宋"/>
                <w:sz w:val="28"/>
                <w:szCs w:val="28"/>
                <w:highlight w:val="none"/>
                <w:lang w:eastAsia="zh-CN"/>
              </w:rPr>
              <w:t>投标人</w:t>
            </w:r>
            <w:r>
              <w:rPr>
                <w:rFonts w:hint="eastAsia" w:ascii="华文仿宋" w:hAnsi="华文仿宋" w:eastAsia="华文仿宋" w:cs="华文仿宋"/>
                <w:sz w:val="28"/>
                <w:szCs w:val="28"/>
                <w:highlight w:val="none"/>
              </w:rPr>
              <w:t>请自带笔记本电脑及CA锁网上进行文件解密以及操作投标事项，请</w:t>
            </w:r>
            <w:r>
              <w:rPr>
                <w:rFonts w:hint="eastAsia" w:ascii="华文仿宋" w:hAnsi="华文仿宋" w:eastAsia="华文仿宋" w:cs="华文仿宋"/>
                <w:sz w:val="28"/>
                <w:szCs w:val="28"/>
                <w:highlight w:val="none"/>
                <w:lang w:eastAsia="zh-CN"/>
              </w:rPr>
              <w:t>投标人</w:t>
            </w:r>
            <w:r>
              <w:rPr>
                <w:rFonts w:hint="eastAsia" w:ascii="华文仿宋" w:hAnsi="华文仿宋" w:eastAsia="华文仿宋" w:cs="华文仿宋"/>
                <w:sz w:val="28"/>
                <w:szCs w:val="28"/>
                <w:highlight w:val="none"/>
              </w:rPr>
              <w:t>提前调试好在线参标电脑各项配置。</w:t>
            </w:r>
          </w:p>
          <w:p w14:paraId="2E771366">
            <w:pPr>
              <w:pStyle w:val="48"/>
              <w:spacing w:line="400" w:lineRule="exact"/>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（2）招标文件中采购清单、技术需求等如有偏差，如有疑义请澄清中及时提出；否则视为充分理解招标文件各项要求。</w:t>
            </w:r>
          </w:p>
          <w:p w14:paraId="4B19B57C">
            <w:pPr>
              <w:pStyle w:val="48"/>
              <w:spacing w:line="400" w:lineRule="exact"/>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（3）本次采用政府采购云平台线上招标、投标，请各潜在</w:t>
            </w:r>
            <w:r>
              <w:rPr>
                <w:rFonts w:hint="eastAsia" w:ascii="华文仿宋" w:hAnsi="华文仿宋" w:eastAsia="华文仿宋" w:cs="华文仿宋"/>
                <w:sz w:val="28"/>
                <w:szCs w:val="28"/>
                <w:highlight w:val="none"/>
                <w:lang w:eastAsia="zh-CN"/>
              </w:rPr>
              <w:t>投标人</w:t>
            </w:r>
            <w:r>
              <w:rPr>
                <w:rFonts w:hint="eastAsia" w:ascii="华文仿宋" w:hAnsi="华文仿宋" w:eastAsia="华文仿宋" w:cs="华文仿宋"/>
                <w:sz w:val="28"/>
                <w:szCs w:val="28"/>
                <w:highlight w:val="none"/>
              </w:rPr>
              <w:t>及时办理CA锁和学习政府采购云平台线上投标相关知识。请在政府采购云平台登录后，进行下载招标文件。请各</w:t>
            </w:r>
            <w:r>
              <w:rPr>
                <w:rFonts w:hint="eastAsia" w:ascii="华文仿宋" w:hAnsi="华文仿宋" w:eastAsia="华文仿宋" w:cs="华文仿宋"/>
                <w:sz w:val="28"/>
                <w:szCs w:val="28"/>
                <w:highlight w:val="none"/>
                <w:lang w:eastAsia="zh-CN"/>
              </w:rPr>
              <w:t>投标人</w:t>
            </w:r>
            <w:r>
              <w:rPr>
                <w:rFonts w:hint="eastAsia" w:ascii="华文仿宋" w:hAnsi="华文仿宋" w:eastAsia="华文仿宋" w:cs="华文仿宋"/>
                <w:sz w:val="28"/>
                <w:szCs w:val="28"/>
                <w:highlight w:val="none"/>
              </w:rPr>
              <w:t>获取招标文件后及时关注云平台答疑文件获取栏目。具体相关事宜见政府采购云平台。本项目采用资格后审，请</w:t>
            </w:r>
            <w:r>
              <w:rPr>
                <w:rFonts w:hint="eastAsia" w:ascii="华文仿宋" w:hAnsi="华文仿宋" w:eastAsia="华文仿宋" w:cs="华文仿宋"/>
                <w:sz w:val="28"/>
                <w:szCs w:val="28"/>
                <w:highlight w:val="none"/>
                <w:lang w:eastAsia="zh-CN"/>
              </w:rPr>
              <w:t>投标人</w:t>
            </w:r>
            <w:r>
              <w:rPr>
                <w:rFonts w:hint="eastAsia" w:ascii="华文仿宋" w:hAnsi="华文仿宋" w:eastAsia="华文仿宋" w:cs="华文仿宋"/>
                <w:sz w:val="28"/>
                <w:szCs w:val="28"/>
                <w:highlight w:val="none"/>
              </w:rPr>
              <w:t>仔细阅读招标文件和各项要求，制作文件及相关资料过程中，若因</w:t>
            </w:r>
            <w:r>
              <w:rPr>
                <w:rFonts w:hint="eastAsia" w:ascii="华文仿宋" w:hAnsi="华文仿宋" w:eastAsia="华文仿宋" w:cs="华文仿宋"/>
                <w:sz w:val="28"/>
                <w:szCs w:val="28"/>
                <w:highlight w:val="none"/>
                <w:lang w:eastAsia="zh-CN"/>
              </w:rPr>
              <w:t>投标人</w:t>
            </w:r>
            <w:r>
              <w:rPr>
                <w:rFonts w:hint="eastAsia" w:ascii="华文仿宋" w:hAnsi="华文仿宋" w:eastAsia="华文仿宋" w:cs="华文仿宋"/>
                <w:sz w:val="28"/>
                <w:szCs w:val="28"/>
                <w:highlight w:val="none"/>
              </w:rPr>
              <w:t>资格条件不符、提供资料不全等原因导致投标文件予以退还，责任自负。</w:t>
            </w:r>
          </w:p>
          <w:p w14:paraId="160DED8E">
            <w:pPr>
              <w:pStyle w:val="48"/>
              <w:spacing w:line="400" w:lineRule="exact"/>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（4）招标文件中如有内容冲突的地方，以</w:t>
            </w:r>
            <w:r>
              <w:rPr>
                <w:rFonts w:hint="eastAsia" w:ascii="华文仿宋" w:hAnsi="华文仿宋" w:eastAsia="华文仿宋" w:cs="华文仿宋"/>
                <w:sz w:val="28"/>
                <w:szCs w:val="28"/>
                <w:highlight w:val="none"/>
                <w:lang w:eastAsia="zh-CN"/>
              </w:rPr>
              <w:t>投标人</w:t>
            </w:r>
            <w:r>
              <w:rPr>
                <w:rFonts w:hint="eastAsia" w:ascii="华文仿宋" w:hAnsi="华文仿宋" w:eastAsia="华文仿宋" w:cs="华文仿宋"/>
                <w:sz w:val="28"/>
                <w:szCs w:val="28"/>
                <w:highlight w:val="none"/>
              </w:rPr>
              <w:t>须知要求为准。</w:t>
            </w:r>
          </w:p>
        </w:tc>
      </w:tr>
      <w:tr w14:paraId="0449A8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9852" w:type="dxa"/>
            <w:gridSpan w:val="4"/>
            <w:vAlign w:val="center"/>
          </w:tcPr>
          <w:p w14:paraId="7A0F8AF4">
            <w:pPr>
              <w:pStyle w:val="48"/>
              <w:spacing w:line="400" w:lineRule="exact"/>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需要补充的其他内容</w:t>
            </w:r>
          </w:p>
        </w:tc>
      </w:tr>
      <w:tr w14:paraId="50A90B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799" w:type="dxa"/>
            <w:vAlign w:val="center"/>
          </w:tcPr>
          <w:p w14:paraId="563788CA">
            <w:pPr>
              <w:pStyle w:val="48"/>
              <w:spacing w:line="400" w:lineRule="exact"/>
              <w:jc w:val="center"/>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32</w:t>
            </w:r>
          </w:p>
        </w:tc>
        <w:tc>
          <w:tcPr>
            <w:tcW w:w="9053" w:type="dxa"/>
            <w:gridSpan w:val="3"/>
            <w:vAlign w:val="center"/>
          </w:tcPr>
          <w:p w14:paraId="1A547500">
            <w:pPr>
              <w:pStyle w:val="48"/>
              <w:spacing w:line="400" w:lineRule="exact"/>
              <w:rPr>
                <w:rFonts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自获取招标文件之日起，</w:t>
            </w:r>
            <w:r>
              <w:rPr>
                <w:rFonts w:hint="eastAsia" w:ascii="华文仿宋" w:hAnsi="华文仿宋" w:eastAsia="华文仿宋" w:cs="华文仿宋"/>
                <w:sz w:val="28"/>
                <w:szCs w:val="28"/>
                <w:highlight w:val="none"/>
                <w:lang w:eastAsia="zh-CN"/>
              </w:rPr>
              <w:t>投标人</w:t>
            </w:r>
            <w:r>
              <w:rPr>
                <w:rFonts w:hint="eastAsia" w:ascii="华文仿宋" w:hAnsi="华文仿宋" w:eastAsia="华文仿宋" w:cs="华文仿宋"/>
                <w:sz w:val="28"/>
                <w:szCs w:val="28"/>
                <w:highlight w:val="none"/>
              </w:rPr>
              <w:t>应保证其提供的联系方式(电话、传真、电子邮件)一直有效，以保证往来函件(招标文件的澄清、修改等)能及时通知</w:t>
            </w:r>
            <w:r>
              <w:rPr>
                <w:rFonts w:hint="eastAsia" w:ascii="华文仿宋" w:hAnsi="华文仿宋" w:eastAsia="华文仿宋" w:cs="华文仿宋"/>
                <w:sz w:val="28"/>
                <w:szCs w:val="28"/>
                <w:highlight w:val="none"/>
                <w:lang w:eastAsia="zh-CN"/>
              </w:rPr>
              <w:t>投标人</w:t>
            </w:r>
            <w:r>
              <w:rPr>
                <w:rFonts w:hint="eastAsia" w:ascii="华文仿宋" w:hAnsi="华文仿宋" w:eastAsia="华文仿宋" w:cs="华文仿宋"/>
                <w:sz w:val="28"/>
                <w:szCs w:val="28"/>
                <w:highlight w:val="none"/>
              </w:rPr>
              <w:t>，并能及时反馈信息，否则采购人不承担由此引起的一切后果。</w:t>
            </w:r>
          </w:p>
        </w:tc>
      </w:tr>
      <w:tr w14:paraId="68E2DB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799" w:type="dxa"/>
            <w:vAlign w:val="center"/>
          </w:tcPr>
          <w:p w14:paraId="7C08469C">
            <w:pPr>
              <w:pStyle w:val="48"/>
              <w:spacing w:line="400" w:lineRule="exact"/>
              <w:jc w:val="center"/>
              <w:rPr>
                <w:rFonts w:hint="default" w:ascii="华文仿宋" w:hAnsi="华文仿宋" w:eastAsia="华文仿宋" w:cs="华文仿宋"/>
                <w:sz w:val="28"/>
                <w:szCs w:val="28"/>
                <w:highlight w:val="none"/>
                <w:lang w:val="en-US" w:eastAsia="zh-CN"/>
              </w:rPr>
            </w:pPr>
            <w:r>
              <w:rPr>
                <w:rFonts w:hint="eastAsia" w:ascii="华文仿宋" w:hAnsi="华文仿宋" w:eastAsia="华文仿宋" w:cs="华文仿宋"/>
                <w:sz w:val="28"/>
                <w:szCs w:val="28"/>
                <w:highlight w:val="none"/>
                <w:lang w:val="en-US" w:eastAsia="zh-CN"/>
              </w:rPr>
              <w:t>33</w:t>
            </w:r>
          </w:p>
        </w:tc>
        <w:tc>
          <w:tcPr>
            <w:tcW w:w="9053" w:type="dxa"/>
            <w:gridSpan w:val="3"/>
            <w:vAlign w:val="center"/>
          </w:tcPr>
          <w:p w14:paraId="5ABCB69A">
            <w:pPr>
              <w:pStyle w:val="48"/>
              <w:spacing w:line="400" w:lineRule="exact"/>
              <w:rPr>
                <w:rFonts w:hint="eastAsia" w:ascii="华文仿宋" w:hAnsi="华文仿宋" w:eastAsia="华文仿宋" w:cs="华文仿宋"/>
                <w:sz w:val="28"/>
                <w:szCs w:val="28"/>
                <w:highlight w:val="none"/>
                <w:lang w:eastAsia="zh-CN"/>
              </w:rPr>
            </w:pPr>
            <w:r>
              <w:rPr>
                <w:rFonts w:hint="eastAsia" w:ascii="华文仿宋" w:hAnsi="华文仿宋" w:eastAsia="华文仿宋" w:cs="华文仿宋"/>
                <w:sz w:val="28"/>
                <w:szCs w:val="28"/>
                <w:highlight w:val="none"/>
                <w:lang w:eastAsia="zh-CN"/>
              </w:rPr>
              <w:t>提供相同品牌（特指核心产品）产品且通过资格审查、符合性审查的不同投标人参加同一合同项下投标的，按一家投标人计算，评审后得分最高的同品牌投标人获得中标人推荐资格；评审得分相同的，由采购人或者采购人委托评标委员会采取随机抽取的方式确定一个投标人获得中标人推荐资格，其他同品牌投标人不作为中标候选人。</w:t>
            </w:r>
          </w:p>
          <w:p w14:paraId="62EA875E">
            <w:pPr>
              <w:pStyle w:val="48"/>
              <w:spacing w:line="400" w:lineRule="exact"/>
              <w:rPr>
                <w:rFonts w:hint="eastAsia"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lang w:eastAsia="zh-CN"/>
              </w:rPr>
              <w:t>如多家投标人提供的核心产品品牌授权相同的，按上述规定处理。</w:t>
            </w:r>
          </w:p>
        </w:tc>
      </w:tr>
      <w:tr w14:paraId="71BB3A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799" w:type="dxa"/>
            <w:vAlign w:val="center"/>
          </w:tcPr>
          <w:p w14:paraId="229EA72E">
            <w:pPr>
              <w:pStyle w:val="48"/>
              <w:spacing w:line="400" w:lineRule="exact"/>
              <w:jc w:val="center"/>
              <w:rPr>
                <w:rFonts w:hint="default" w:ascii="华文仿宋" w:hAnsi="华文仿宋" w:eastAsia="华文仿宋" w:cs="华文仿宋"/>
                <w:sz w:val="28"/>
                <w:szCs w:val="28"/>
                <w:highlight w:val="none"/>
                <w:lang w:val="en-US" w:eastAsia="zh-CN"/>
              </w:rPr>
            </w:pPr>
            <w:r>
              <w:rPr>
                <w:rFonts w:hint="eastAsia" w:ascii="华文仿宋" w:hAnsi="华文仿宋" w:eastAsia="华文仿宋" w:cs="华文仿宋"/>
                <w:sz w:val="28"/>
                <w:szCs w:val="28"/>
                <w:highlight w:val="none"/>
                <w:lang w:val="en-US" w:eastAsia="zh-CN"/>
              </w:rPr>
              <w:t>34</w:t>
            </w:r>
          </w:p>
        </w:tc>
        <w:tc>
          <w:tcPr>
            <w:tcW w:w="9053" w:type="dxa"/>
            <w:gridSpan w:val="3"/>
            <w:vAlign w:val="center"/>
          </w:tcPr>
          <w:p w14:paraId="479FA490">
            <w:pPr>
              <w:spacing w:line="400" w:lineRule="exact"/>
              <w:rPr>
                <w:rFonts w:ascii="华文仿宋" w:hAnsi="华文仿宋" w:eastAsia="华文仿宋" w:cs="华文仿宋"/>
                <w:kern w:val="1"/>
                <w:sz w:val="28"/>
                <w:szCs w:val="28"/>
                <w:highlight w:val="none"/>
              </w:rPr>
            </w:pPr>
            <w:r>
              <w:rPr>
                <w:rFonts w:hint="eastAsia" w:ascii="华文仿宋" w:hAnsi="华文仿宋" w:eastAsia="华文仿宋" w:cs="华文仿宋"/>
                <w:kern w:val="1"/>
                <w:sz w:val="28"/>
                <w:szCs w:val="28"/>
                <w:highlight w:val="none"/>
              </w:rPr>
              <w:t>若完成该项目必须具有国家强制性认证条件的，则</w:t>
            </w:r>
            <w:r>
              <w:rPr>
                <w:rFonts w:hint="eastAsia" w:ascii="华文仿宋" w:hAnsi="华文仿宋" w:eastAsia="华文仿宋" w:cs="华文仿宋"/>
                <w:kern w:val="1"/>
                <w:sz w:val="28"/>
                <w:szCs w:val="28"/>
                <w:highlight w:val="none"/>
                <w:lang w:eastAsia="zh-CN"/>
              </w:rPr>
              <w:t>投标人</w:t>
            </w:r>
            <w:r>
              <w:rPr>
                <w:rFonts w:hint="eastAsia" w:ascii="华文仿宋" w:hAnsi="华文仿宋" w:eastAsia="华文仿宋" w:cs="华文仿宋"/>
                <w:kern w:val="1"/>
                <w:sz w:val="28"/>
                <w:szCs w:val="28"/>
                <w:highlight w:val="none"/>
              </w:rPr>
              <w:t>必须附相关的证明材料，否则，其投标文件将被否决。</w:t>
            </w:r>
          </w:p>
        </w:tc>
      </w:tr>
      <w:tr w14:paraId="4DC49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799" w:type="dxa"/>
            <w:vAlign w:val="center"/>
          </w:tcPr>
          <w:p w14:paraId="1AD57522">
            <w:pPr>
              <w:pStyle w:val="48"/>
              <w:spacing w:line="400" w:lineRule="exact"/>
              <w:jc w:val="center"/>
              <w:rPr>
                <w:rFonts w:hint="default" w:ascii="华文仿宋" w:hAnsi="华文仿宋" w:eastAsia="华文仿宋" w:cs="华文仿宋"/>
                <w:sz w:val="28"/>
                <w:szCs w:val="28"/>
                <w:highlight w:val="none"/>
                <w:lang w:val="en-US" w:eastAsia="zh-CN"/>
              </w:rPr>
            </w:pPr>
            <w:r>
              <w:rPr>
                <w:rFonts w:hint="eastAsia" w:ascii="华文仿宋" w:hAnsi="华文仿宋" w:eastAsia="华文仿宋" w:cs="华文仿宋"/>
                <w:sz w:val="28"/>
                <w:szCs w:val="28"/>
                <w:highlight w:val="none"/>
                <w:lang w:val="en-US" w:eastAsia="zh-CN"/>
              </w:rPr>
              <w:t>35</w:t>
            </w:r>
          </w:p>
        </w:tc>
        <w:tc>
          <w:tcPr>
            <w:tcW w:w="9053" w:type="dxa"/>
            <w:gridSpan w:val="3"/>
            <w:vAlign w:val="center"/>
          </w:tcPr>
          <w:p w14:paraId="139FA435">
            <w:pPr>
              <w:spacing w:line="400" w:lineRule="exact"/>
              <w:rPr>
                <w:rFonts w:hint="eastAsia" w:ascii="华文仿宋" w:hAnsi="华文仿宋" w:eastAsia="华文仿宋" w:cs="华文仿宋"/>
                <w:kern w:val="1"/>
                <w:sz w:val="28"/>
                <w:szCs w:val="28"/>
                <w:highlight w:val="none"/>
              </w:rPr>
            </w:pPr>
            <w:r>
              <w:rPr>
                <w:rFonts w:hint="eastAsia" w:ascii="华文仿宋" w:hAnsi="华文仿宋" w:eastAsia="华文仿宋" w:cs="华文仿宋"/>
                <w:kern w:val="2"/>
                <w:sz w:val="28"/>
                <w:szCs w:val="28"/>
                <w:highlight w:val="none"/>
                <w:lang w:val="en-US" w:eastAsia="zh-CN" w:bidi="ar-SA"/>
              </w:rPr>
              <w:t>招标文件中部分加粗、加下划线、废标、无效、投标被否决等字样的条款，为采购的实质性要求和条件，着重提醒各投标人注意，并认真查看招标文件中的每一个条款及要求，因误读招标文件而造成的后果，采购人概不负责。</w:t>
            </w:r>
          </w:p>
        </w:tc>
      </w:tr>
      <w:tr w14:paraId="0F9AA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799" w:type="dxa"/>
            <w:vAlign w:val="center"/>
          </w:tcPr>
          <w:p w14:paraId="6032BCAF">
            <w:pPr>
              <w:pStyle w:val="48"/>
              <w:spacing w:line="400" w:lineRule="exact"/>
              <w:jc w:val="center"/>
              <w:rPr>
                <w:rFonts w:hint="default" w:ascii="华文仿宋" w:hAnsi="华文仿宋" w:eastAsia="华文仿宋" w:cs="华文仿宋"/>
                <w:sz w:val="28"/>
                <w:szCs w:val="28"/>
                <w:highlight w:val="none"/>
                <w:lang w:val="en-US" w:eastAsia="zh-CN"/>
              </w:rPr>
            </w:pPr>
            <w:r>
              <w:rPr>
                <w:rFonts w:hint="eastAsia" w:ascii="华文仿宋" w:hAnsi="华文仿宋" w:eastAsia="华文仿宋" w:cs="华文仿宋"/>
                <w:sz w:val="28"/>
                <w:szCs w:val="28"/>
                <w:highlight w:val="none"/>
                <w:lang w:val="en-US" w:eastAsia="zh-CN"/>
              </w:rPr>
              <w:t>36</w:t>
            </w:r>
          </w:p>
        </w:tc>
        <w:tc>
          <w:tcPr>
            <w:tcW w:w="9053" w:type="dxa"/>
            <w:gridSpan w:val="3"/>
            <w:vAlign w:val="center"/>
          </w:tcPr>
          <w:p w14:paraId="04AFA8D0">
            <w:pPr>
              <w:pStyle w:val="48"/>
              <w:spacing w:line="400" w:lineRule="exact"/>
              <w:rPr>
                <w:rFonts w:ascii="华文仿宋" w:hAnsi="华文仿宋" w:eastAsia="华文仿宋" w:cs="华文仿宋"/>
                <w:sz w:val="28"/>
                <w:szCs w:val="28"/>
                <w:highlight w:val="none"/>
              </w:rPr>
            </w:pPr>
            <w:r>
              <w:rPr>
                <w:rFonts w:hint="eastAsia" w:ascii="华文仿宋" w:hAnsi="华文仿宋" w:eastAsia="华文仿宋" w:cs="华文仿宋"/>
                <w:kern w:val="1"/>
                <w:sz w:val="28"/>
                <w:szCs w:val="28"/>
                <w:highlight w:val="none"/>
              </w:rPr>
              <w:t>如本《</w:t>
            </w:r>
            <w:r>
              <w:rPr>
                <w:rFonts w:hint="eastAsia" w:ascii="华文仿宋" w:hAnsi="华文仿宋" w:eastAsia="华文仿宋" w:cs="华文仿宋"/>
                <w:kern w:val="1"/>
                <w:sz w:val="28"/>
                <w:szCs w:val="28"/>
                <w:highlight w:val="none"/>
                <w:lang w:eastAsia="zh-CN"/>
              </w:rPr>
              <w:t>投标人</w:t>
            </w:r>
            <w:r>
              <w:rPr>
                <w:rFonts w:hint="eastAsia" w:ascii="华文仿宋" w:hAnsi="华文仿宋" w:eastAsia="华文仿宋" w:cs="华文仿宋"/>
                <w:kern w:val="1"/>
                <w:sz w:val="28"/>
                <w:szCs w:val="28"/>
                <w:highlight w:val="none"/>
              </w:rPr>
              <w:t>须知前附表》相关内容与招标文件中的相关内容如有不一致处，则以本《</w:t>
            </w:r>
            <w:r>
              <w:rPr>
                <w:rFonts w:hint="eastAsia" w:ascii="华文仿宋" w:hAnsi="华文仿宋" w:eastAsia="华文仿宋" w:cs="华文仿宋"/>
                <w:kern w:val="1"/>
                <w:sz w:val="28"/>
                <w:szCs w:val="28"/>
                <w:highlight w:val="none"/>
                <w:lang w:eastAsia="zh-CN"/>
              </w:rPr>
              <w:t>投标人</w:t>
            </w:r>
            <w:r>
              <w:rPr>
                <w:rFonts w:hint="eastAsia" w:ascii="华文仿宋" w:hAnsi="华文仿宋" w:eastAsia="华文仿宋" w:cs="华文仿宋"/>
                <w:kern w:val="1"/>
                <w:sz w:val="28"/>
                <w:szCs w:val="28"/>
                <w:highlight w:val="none"/>
              </w:rPr>
              <w:t>须知前附表》相关内容为准。</w:t>
            </w:r>
          </w:p>
        </w:tc>
      </w:tr>
      <w:tr w14:paraId="1FA4C8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99" w:type="dxa"/>
            <w:vAlign w:val="center"/>
          </w:tcPr>
          <w:p w14:paraId="2AD1BC77">
            <w:pPr>
              <w:pStyle w:val="48"/>
              <w:spacing w:line="400" w:lineRule="exact"/>
              <w:jc w:val="center"/>
              <w:rPr>
                <w:rFonts w:hint="default" w:ascii="华文仿宋" w:hAnsi="华文仿宋" w:eastAsia="华文仿宋" w:cs="华文仿宋"/>
                <w:sz w:val="28"/>
                <w:szCs w:val="28"/>
                <w:highlight w:val="none"/>
                <w:lang w:val="en-US" w:eastAsia="zh-CN"/>
              </w:rPr>
            </w:pPr>
            <w:r>
              <w:rPr>
                <w:rFonts w:hint="eastAsia" w:ascii="华文仿宋" w:hAnsi="华文仿宋" w:eastAsia="华文仿宋" w:cs="华文仿宋"/>
                <w:sz w:val="28"/>
                <w:szCs w:val="28"/>
                <w:highlight w:val="none"/>
                <w:lang w:val="en-US" w:eastAsia="zh-CN"/>
              </w:rPr>
              <w:t>37</w:t>
            </w:r>
          </w:p>
        </w:tc>
        <w:tc>
          <w:tcPr>
            <w:tcW w:w="9053" w:type="dxa"/>
            <w:gridSpan w:val="3"/>
            <w:vAlign w:val="center"/>
          </w:tcPr>
          <w:p w14:paraId="06E8F4FF">
            <w:pPr>
              <w:pStyle w:val="48"/>
              <w:spacing w:line="400" w:lineRule="exact"/>
              <w:rPr>
                <w:rFonts w:ascii="华文仿宋" w:hAnsi="华文仿宋" w:eastAsia="华文仿宋" w:cs="华文仿宋"/>
                <w:kern w:val="1"/>
                <w:sz w:val="28"/>
                <w:szCs w:val="28"/>
                <w:highlight w:val="none"/>
              </w:rPr>
            </w:pPr>
            <w:r>
              <w:rPr>
                <w:rFonts w:hint="eastAsia" w:ascii="华文仿宋" w:hAnsi="华文仿宋" w:eastAsia="华文仿宋" w:cs="华文仿宋"/>
                <w:kern w:val="1"/>
                <w:sz w:val="28"/>
                <w:szCs w:val="28"/>
                <w:highlight w:val="none"/>
              </w:rPr>
              <w:t>采购人委托了专业的采购代理机构实施本次采购工作，招标代理服务费计算方法参照执行“《国家发展改革委关于进一步放开建设项目专业服务价格的通知》[2015]299号文件”、“国家发展改革委关于降低部分建设项目收费标准规范收费行为等有关问题的通知（发改价格[2011]534号）文件”及计价格[2002]1980号的相关规定，代理费不足3000元的，按3000元支付，本次招标代理服务费由中标单位支付。</w:t>
            </w:r>
          </w:p>
        </w:tc>
      </w:tr>
      <w:bookmarkEnd w:id="0"/>
      <w:bookmarkEnd w:id="1"/>
      <w:bookmarkEnd w:id="2"/>
      <w:bookmarkEnd w:id="3"/>
      <w:bookmarkEnd w:id="4"/>
      <w:bookmarkEnd w:id="5"/>
    </w:tbl>
    <w:p w14:paraId="1C5EE663">
      <w:pPr>
        <w:spacing w:line="360" w:lineRule="exact"/>
        <w:rPr>
          <w:rFonts w:ascii="宋体" w:hAnsi="宋体"/>
          <w:b/>
          <w:sz w:val="32"/>
          <w:szCs w:val="32"/>
          <w:highlight w:val="none"/>
        </w:rPr>
      </w:pPr>
      <w:bookmarkStart w:id="9" w:name="_Toc108716988"/>
      <w:bookmarkStart w:id="10" w:name="_Toc196041029"/>
    </w:p>
    <w:p w14:paraId="2A13C2B6">
      <w:pPr>
        <w:spacing w:line="360" w:lineRule="exact"/>
        <w:jc w:val="center"/>
        <w:rPr>
          <w:rFonts w:hint="eastAsia" w:ascii="宋体" w:hAnsi="宋体"/>
          <w:b/>
          <w:sz w:val="32"/>
          <w:szCs w:val="32"/>
          <w:highlight w:val="none"/>
        </w:rPr>
      </w:pPr>
    </w:p>
    <w:p w14:paraId="26AC5EB5">
      <w:pPr>
        <w:spacing w:line="360" w:lineRule="exact"/>
        <w:jc w:val="center"/>
        <w:rPr>
          <w:rFonts w:hint="eastAsia" w:ascii="宋体" w:hAnsi="宋体"/>
          <w:b/>
          <w:sz w:val="32"/>
          <w:szCs w:val="32"/>
          <w:highlight w:val="none"/>
        </w:rPr>
      </w:pPr>
    </w:p>
    <w:p w14:paraId="3C76A60E">
      <w:pPr>
        <w:spacing w:line="360" w:lineRule="exact"/>
        <w:jc w:val="center"/>
        <w:rPr>
          <w:rFonts w:ascii="宋体" w:hAnsi="宋体"/>
          <w:b/>
          <w:sz w:val="32"/>
          <w:szCs w:val="32"/>
          <w:highlight w:val="none"/>
        </w:rPr>
      </w:pPr>
      <w:r>
        <w:rPr>
          <w:rFonts w:hint="eastAsia" w:ascii="宋体" w:hAnsi="宋体"/>
          <w:b/>
          <w:sz w:val="32"/>
          <w:szCs w:val="32"/>
          <w:highlight w:val="none"/>
        </w:rPr>
        <w:t xml:space="preserve">第一章 </w:t>
      </w:r>
      <w:r>
        <w:rPr>
          <w:rFonts w:hint="eastAsia" w:ascii="宋体" w:hAnsi="宋体"/>
          <w:b/>
          <w:sz w:val="32"/>
          <w:szCs w:val="32"/>
          <w:highlight w:val="none"/>
          <w:lang w:eastAsia="zh-CN"/>
        </w:rPr>
        <w:t>投标人</w:t>
      </w:r>
      <w:r>
        <w:rPr>
          <w:rFonts w:hint="eastAsia" w:ascii="宋体" w:hAnsi="宋体"/>
          <w:b/>
          <w:sz w:val="32"/>
          <w:szCs w:val="32"/>
          <w:highlight w:val="none"/>
        </w:rPr>
        <w:t>须知</w:t>
      </w:r>
      <w:bookmarkEnd w:id="9"/>
    </w:p>
    <w:p w14:paraId="03C153DC">
      <w:pPr>
        <w:pStyle w:val="102"/>
        <w:rPr>
          <w:highlight w:val="none"/>
        </w:rPr>
      </w:pPr>
    </w:p>
    <w:p w14:paraId="45A75E58">
      <w:pPr>
        <w:spacing w:line="579" w:lineRule="exact"/>
        <w:ind w:firstLine="641" w:firstLineChars="200"/>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1. 项目概况</w:t>
      </w:r>
    </w:p>
    <w:p w14:paraId="79EF6BA3">
      <w:pPr>
        <w:spacing w:line="579" w:lineRule="exact"/>
        <w:ind w:firstLine="640" w:firstLineChars="200"/>
        <w:rPr>
          <w:rFonts w:ascii="华文仿宋" w:hAnsi="华文仿宋" w:eastAsia="华文仿宋" w:cs="华文仿宋"/>
          <w:kern w:val="0"/>
          <w:sz w:val="32"/>
          <w:szCs w:val="32"/>
          <w:highlight w:val="none"/>
        </w:rPr>
      </w:pPr>
      <w:r>
        <w:rPr>
          <w:rFonts w:hint="eastAsia" w:ascii="华文仿宋" w:hAnsi="华文仿宋" w:eastAsia="华文仿宋" w:cs="华文仿宋"/>
          <w:kern w:val="0"/>
          <w:sz w:val="32"/>
          <w:szCs w:val="32"/>
          <w:highlight w:val="none"/>
        </w:rPr>
        <w:t>1.1 项目名称：详见</w:t>
      </w:r>
      <w:r>
        <w:rPr>
          <w:rFonts w:hint="eastAsia" w:ascii="华文仿宋" w:hAnsi="华文仿宋" w:eastAsia="华文仿宋" w:cs="华文仿宋"/>
          <w:kern w:val="0"/>
          <w:sz w:val="32"/>
          <w:szCs w:val="32"/>
          <w:highlight w:val="none"/>
          <w:lang w:eastAsia="zh-CN"/>
        </w:rPr>
        <w:t>投标人</w:t>
      </w:r>
      <w:r>
        <w:rPr>
          <w:rFonts w:hint="eastAsia" w:ascii="华文仿宋" w:hAnsi="华文仿宋" w:eastAsia="华文仿宋" w:cs="华文仿宋"/>
          <w:kern w:val="0"/>
          <w:sz w:val="32"/>
          <w:szCs w:val="32"/>
          <w:highlight w:val="none"/>
        </w:rPr>
        <w:t>须知前附表；</w:t>
      </w:r>
    </w:p>
    <w:p w14:paraId="3DA0D1E3">
      <w:pPr>
        <w:spacing w:line="579" w:lineRule="exact"/>
        <w:ind w:firstLine="640" w:firstLineChars="200"/>
        <w:rPr>
          <w:rFonts w:ascii="华文仿宋" w:hAnsi="华文仿宋" w:eastAsia="华文仿宋" w:cs="华文仿宋"/>
          <w:kern w:val="0"/>
          <w:sz w:val="32"/>
          <w:szCs w:val="32"/>
          <w:highlight w:val="none"/>
        </w:rPr>
      </w:pPr>
      <w:r>
        <w:rPr>
          <w:rFonts w:hint="eastAsia" w:ascii="华文仿宋" w:hAnsi="华文仿宋" w:eastAsia="华文仿宋" w:cs="华文仿宋"/>
          <w:kern w:val="0"/>
          <w:sz w:val="32"/>
          <w:szCs w:val="32"/>
          <w:highlight w:val="none"/>
        </w:rPr>
        <w:t>1.2 招标方式：详见</w:t>
      </w:r>
      <w:r>
        <w:rPr>
          <w:rFonts w:hint="eastAsia" w:ascii="华文仿宋" w:hAnsi="华文仿宋" w:eastAsia="华文仿宋" w:cs="华文仿宋"/>
          <w:kern w:val="0"/>
          <w:sz w:val="32"/>
          <w:szCs w:val="32"/>
          <w:highlight w:val="none"/>
          <w:lang w:eastAsia="zh-CN"/>
        </w:rPr>
        <w:t>投标人</w:t>
      </w:r>
      <w:r>
        <w:rPr>
          <w:rFonts w:hint="eastAsia" w:ascii="华文仿宋" w:hAnsi="华文仿宋" w:eastAsia="华文仿宋" w:cs="华文仿宋"/>
          <w:kern w:val="0"/>
          <w:sz w:val="32"/>
          <w:szCs w:val="32"/>
          <w:highlight w:val="none"/>
        </w:rPr>
        <w:t>须知前附表；</w:t>
      </w:r>
    </w:p>
    <w:p w14:paraId="1121C7B8">
      <w:pPr>
        <w:spacing w:line="579" w:lineRule="exact"/>
        <w:ind w:firstLine="640" w:firstLineChars="200"/>
        <w:rPr>
          <w:rFonts w:ascii="华文仿宋" w:hAnsi="华文仿宋" w:eastAsia="华文仿宋" w:cs="华文仿宋"/>
          <w:kern w:val="0"/>
          <w:sz w:val="32"/>
          <w:szCs w:val="32"/>
          <w:highlight w:val="none"/>
        </w:rPr>
      </w:pPr>
      <w:r>
        <w:rPr>
          <w:rFonts w:hint="eastAsia" w:ascii="华文仿宋" w:hAnsi="华文仿宋" w:eastAsia="华文仿宋" w:cs="华文仿宋"/>
          <w:kern w:val="0"/>
          <w:sz w:val="32"/>
          <w:szCs w:val="32"/>
          <w:highlight w:val="none"/>
        </w:rPr>
        <w:t>1.3 采购内容：详见</w:t>
      </w:r>
      <w:r>
        <w:rPr>
          <w:rFonts w:hint="eastAsia" w:ascii="华文仿宋" w:hAnsi="华文仿宋" w:eastAsia="华文仿宋" w:cs="华文仿宋"/>
          <w:kern w:val="0"/>
          <w:sz w:val="32"/>
          <w:szCs w:val="32"/>
          <w:highlight w:val="none"/>
          <w:lang w:eastAsia="zh-CN"/>
        </w:rPr>
        <w:t>投标人</w:t>
      </w:r>
      <w:r>
        <w:rPr>
          <w:rFonts w:hint="eastAsia" w:ascii="华文仿宋" w:hAnsi="华文仿宋" w:eastAsia="华文仿宋" w:cs="华文仿宋"/>
          <w:kern w:val="0"/>
          <w:sz w:val="32"/>
          <w:szCs w:val="32"/>
          <w:highlight w:val="none"/>
        </w:rPr>
        <w:t>须知前附表；</w:t>
      </w:r>
    </w:p>
    <w:p w14:paraId="5B0482C1">
      <w:pPr>
        <w:spacing w:line="579" w:lineRule="exact"/>
        <w:ind w:firstLine="640" w:firstLineChars="200"/>
        <w:rPr>
          <w:rFonts w:ascii="华文仿宋" w:hAnsi="华文仿宋" w:eastAsia="华文仿宋" w:cs="华文仿宋"/>
          <w:kern w:val="0"/>
          <w:sz w:val="32"/>
          <w:szCs w:val="32"/>
          <w:highlight w:val="none"/>
        </w:rPr>
      </w:pPr>
      <w:r>
        <w:rPr>
          <w:rFonts w:hint="eastAsia" w:ascii="华文仿宋" w:hAnsi="华文仿宋" w:eastAsia="华文仿宋" w:cs="华文仿宋"/>
          <w:kern w:val="0"/>
          <w:sz w:val="32"/>
          <w:szCs w:val="32"/>
          <w:highlight w:val="none"/>
        </w:rPr>
        <w:t>1.4资金来源：详见</w:t>
      </w:r>
      <w:r>
        <w:rPr>
          <w:rFonts w:hint="eastAsia" w:ascii="华文仿宋" w:hAnsi="华文仿宋" w:eastAsia="华文仿宋" w:cs="华文仿宋"/>
          <w:kern w:val="0"/>
          <w:sz w:val="32"/>
          <w:szCs w:val="32"/>
          <w:highlight w:val="none"/>
          <w:lang w:eastAsia="zh-CN"/>
        </w:rPr>
        <w:t>投标人</w:t>
      </w:r>
      <w:r>
        <w:rPr>
          <w:rFonts w:hint="eastAsia" w:ascii="华文仿宋" w:hAnsi="华文仿宋" w:eastAsia="华文仿宋" w:cs="华文仿宋"/>
          <w:kern w:val="0"/>
          <w:sz w:val="32"/>
          <w:szCs w:val="32"/>
          <w:highlight w:val="none"/>
        </w:rPr>
        <w:t>须知前附表；</w:t>
      </w:r>
    </w:p>
    <w:p w14:paraId="692DBE16">
      <w:pPr>
        <w:spacing w:line="579" w:lineRule="exact"/>
        <w:ind w:firstLine="616" w:firstLineChars="200"/>
        <w:rPr>
          <w:rFonts w:ascii="华文仿宋" w:hAnsi="华文仿宋" w:eastAsia="华文仿宋" w:cs="华文仿宋"/>
          <w:kern w:val="0"/>
          <w:sz w:val="32"/>
          <w:szCs w:val="32"/>
          <w:highlight w:val="none"/>
        </w:rPr>
      </w:pPr>
      <w:r>
        <w:rPr>
          <w:rFonts w:hint="eastAsia" w:ascii="华文仿宋" w:hAnsi="华文仿宋" w:eastAsia="华文仿宋" w:cs="华文仿宋"/>
          <w:spacing w:val="-6"/>
          <w:sz w:val="32"/>
          <w:szCs w:val="32"/>
          <w:highlight w:val="none"/>
        </w:rPr>
        <w:t>1.5 项目地点：</w:t>
      </w:r>
      <w:r>
        <w:rPr>
          <w:rFonts w:hint="eastAsia" w:ascii="华文仿宋" w:hAnsi="华文仿宋" w:eastAsia="华文仿宋" w:cs="华文仿宋"/>
          <w:kern w:val="0"/>
          <w:sz w:val="32"/>
          <w:szCs w:val="32"/>
          <w:highlight w:val="none"/>
        </w:rPr>
        <w:t>详见</w:t>
      </w:r>
      <w:r>
        <w:rPr>
          <w:rFonts w:hint="eastAsia" w:ascii="华文仿宋" w:hAnsi="华文仿宋" w:eastAsia="华文仿宋" w:cs="华文仿宋"/>
          <w:kern w:val="0"/>
          <w:sz w:val="32"/>
          <w:szCs w:val="32"/>
          <w:highlight w:val="none"/>
          <w:lang w:eastAsia="zh-CN"/>
        </w:rPr>
        <w:t>投标人</w:t>
      </w:r>
      <w:r>
        <w:rPr>
          <w:rFonts w:hint="eastAsia" w:ascii="华文仿宋" w:hAnsi="华文仿宋" w:eastAsia="华文仿宋" w:cs="华文仿宋"/>
          <w:kern w:val="0"/>
          <w:sz w:val="32"/>
          <w:szCs w:val="32"/>
          <w:highlight w:val="none"/>
        </w:rPr>
        <w:t>须知前附表；</w:t>
      </w:r>
    </w:p>
    <w:p w14:paraId="758AE91F">
      <w:pPr>
        <w:spacing w:line="579" w:lineRule="exact"/>
        <w:ind w:firstLine="616" w:firstLineChars="200"/>
        <w:rPr>
          <w:rFonts w:ascii="华文仿宋" w:hAnsi="华文仿宋" w:eastAsia="华文仿宋" w:cs="华文仿宋"/>
          <w:kern w:val="0"/>
          <w:sz w:val="32"/>
          <w:szCs w:val="32"/>
          <w:highlight w:val="none"/>
        </w:rPr>
      </w:pPr>
      <w:r>
        <w:rPr>
          <w:rFonts w:hint="eastAsia" w:ascii="华文仿宋" w:hAnsi="华文仿宋" w:eastAsia="华文仿宋" w:cs="华文仿宋"/>
          <w:spacing w:val="-6"/>
          <w:sz w:val="32"/>
          <w:szCs w:val="32"/>
          <w:highlight w:val="none"/>
        </w:rPr>
        <w:t>1.6 供货期：</w:t>
      </w:r>
      <w:r>
        <w:rPr>
          <w:rFonts w:hint="eastAsia" w:ascii="华文仿宋" w:hAnsi="华文仿宋" w:eastAsia="华文仿宋" w:cs="华文仿宋"/>
          <w:kern w:val="0"/>
          <w:sz w:val="32"/>
          <w:szCs w:val="32"/>
          <w:highlight w:val="none"/>
        </w:rPr>
        <w:t>详见</w:t>
      </w:r>
      <w:r>
        <w:rPr>
          <w:rFonts w:hint="eastAsia" w:ascii="华文仿宋" w:hAnsi="华文仿宋" w:eastAsia="华文仿宋" w:cs="华文仿宋"/>
          <w:kern w:val="0"/>
          <w:sz w:val="32"/>
          <w:szCs w:val="32"/>
          <w:highlight w:val="none"/>
          <w:lang w:eastAsia="zh-CN"/>
        </w:rPr>
        <w:t>投标人</w:t>
      </w:r>
      <w:r>
        <w:rPr>
          <w:rFonts w:hint="eastAsia" w:ascii="华文仿宋" w:hAnsi="华文仿宋" w:eastAsia="华文仿宋" w:cs="华文仿宋"/>
          <w:kern w:val="0"/>
          <w:sz w:val="32"/>
          <w:szCs w:val="32"/>
          <w:highlight w:val="none"/>
        </w:rPr>
        <w:t>须知前附表。</w:t>
      </w:r>
    </w:p>
    <w:p w14:paraId="1B2A2CDB">
      <w:pPr>
        <w:spacing w:line="579" w:lineRule="exact"/>
        <w:ind w:firstLine="641" w:firstLineChars="200"/>
        <w:rPr>
          <w:rFonts w:ascii="华文仿宋" w:hAnsi="华文仿宋" w:eastAsia="华文仿宋" w:cs="华文仿宋"/>
          <w:b/>
          <w:sz w:val="32"/>
          <w:szCs w:val="32"/>
          <w:highlight w:val="none"/>
        </w:rPr>
      </w:pPr>
      <w:r>
        <w:rPr>
          <w:rStyle w:val="143"/>
          <w:rFonts w:hint="eastAsia" w:ascii="华文仿宋" w:hAnsi="华文仿宋" w:eastAsia="华文仿宋" w:cs="华文仿宋"/>
          <w:b/>
          <w:sz w:val="32"/>
          <w:szCs w:val="32"/>
          <w:highlight w:val="none"/>
          <w:lang w:eastAsia="zh-CN"/>
        </w:rPr>
        <w:t>2. 定义</w:t>
      </w:r>
    </w:p>
    <w:p w14:paraId="5548C879">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下述术语和缩写的定义为：</w:t>
      </w:r>
    </w:p>
    <w:p w14:paraId="3DAF359E">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2.1“采购人”系指依法进行招标的国家机关、事业单位、团体组织。本次招标的采购人名称、地址、联系人、电话详见</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须知前附表。</w:t>
      </w:r>
    </w:p>
    <w:p w14:paraId="6278CC97">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2.2“采购代理机构”系指接受采购人委托，代理采购项目的采购代理机构。本次招标的采购代理机构名称、地址、联系人、电话详见</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须知前附表。</w:t>
      </w:r>
    </w:p>
    <w:p w14:paraId="1CE507E4">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2.3“</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”系指向采购人提供货物、工程或者服务的法人、其他组织或者自然人。</w:t>
      </w:r>
    </w:p>
    <w:p w14:paraId="1137A27B">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2.4“货物”系指各种形态和种类的物品，包括原材料、设备、产品等。</w:t>
      </w:r>
    </w:p>
    <w:p w14:paraId="62421E48">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2.5 “工程”系指建设工程，包括建筑物和构筑物的新建、改建、扩建，装修、拆除，修缮等。</w:t>
      </w:r>
    </w:p>
    <w:p w14:paraId="213F5EDA">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2.6 “服务”系指除货物和工程以外的其他招标对象。</w:t>
      </w:r>
    </w:p>
    <w:p w14:paraId="6E5A8D64">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2.7“节能产品”或者“环保产品”系指对财政部发布的《节能产品政府采购清单》或者《环境标志产品政府采购清单》的产品。 </w:t>
      </w:r>
    </w:p>
    <w:p w14:paraId="6238EE38">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2.8“进口产品”系指通过中国海关报关验收进入中国境内且产自境外的产品。详见《关于政府采购进口产品管理有关问题的通知》（财库［2007］119号）。</w:t>
      </w:r>
    </w:p>
    <w:p w14:paraId="128FCFAF">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2.9偏离</w:t>
      </w:r>
    </w:p>
    <w:p w14:paraId="771D121A">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2.9.1本条所称偏离为投标文件对招标文件的偏离，即不满足、或不响应招标文件的要求。偏离分为对招标文件的实质性要求条款偏离和对招标文件的一般商务和技术条款偏离。</w:t>
      </w:r>
    </w:p>
    <w:p w14:paraId="644FDF2D">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2.9.2除法律、法规和规章规定外。招标文件中加下划线、“拒绝”“不接受”“无效”“不得”“投标被否决”等文字规定或标注“▲”符号的条款为实质性要求条款（即重要条款）；未用上述文字规定或符号标注的条款为非实质性要求条款（即一般条款）。着重提醒各</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注意，并认真查看招标文件中的每一个条款及要求，因误读招标文件而造成的后果，采购人概不负责。</w:t>
      </w:r>
    </w:p>
    <w:p w14:paraId="416B8782">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2.10特别说明</w:t>
      </w:r>
    </w:p>
    <w:p w14:paraId="482F7DF9">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2.10.1</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所使用的资格、信誉、荣誉、业绩与企业认证等必须为</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所拥有。</w:t>
      </w:r>
    </w:p>
    <w:p w14:paraId="1DCBAF39">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2.10.2 </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应仔细阅读招标文件中的所有内容，按照招标文件的要求编制、提交投标文件，并对其所提供的全部资料的真实性承担法律责任。</w:t>
      </w:r>
    </w:p>
    <w:p w14:paraId="3FA84C5D">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2.10.3 招标文件所提供的资料，是采购人现有的能被</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利用的资料，采购人对</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做出的任何推论、理解和结论均不负任何责任。</w:t>
      </w:r>
    </w:p>
    <w:p w14:paraId="77531AE4">
      <w:pPr>
        <w:spacing w:line="579" w:lineRule="exact"/>
        <w:ind w:firstLine="641" w:firstLineChars="200"/>
        <w:rPr>
          <w:rFonts w:ascii="华文仿宋" w:hAnsi="华文仿宋" w:eastAsia="华文仿宋" w:cs="华文仿宋"/>
          <w:sz w:val="32"/>
          <w:szCs w:val="32"/>
          <w:highlight w:val="none"/>
        </w:rPr>
      </w:pPr>
      <w:r>
        <w:rPr>
          <w:rFonts w:hint="eastAsia" w:ascii="华文仿宋" w:hAnsi="华文仿宋" w:eastAsia="华文仿宋" w:cs="华文仿宋"/>
          <w:b/>
          <w:sz w:val="32"/>
          <w:szCs w:val="32"/>
          <w:highlight w:val="none"/>
        </w:rPr>
        <w:t xml:space="preserve">3. </w:t>
      </w:r>
      <w:r>
        <w:rPr>
          <w:rFonts w:hint="eastAsia" w:ascii="华文仿宋" w:hAnsi="华文仿宋" w:eastAsia="华文仿宋" w:cs="华文仿宋"/>
          <w:b/>
          <w:sz w:val="32"/>
          <w:szCs w:val="32"/>
          <w:highlight w:val="none"/>
          <w:lang w:eastAsia="zh-CN"/>
        </w:rPr>
        <w:t>投标人</w:t>
      </w:r>
      <w:r>
        <w:rPr>
          <w:rFonts w:hint="eastAsia" w:ascii="华文仿宋" w:hAnsi="华文仿宋" w:eastAsia="华文仿宋" w:cs="华文仿宋"/>
          <w:b/>
          <w:sz w:val="32"/>
          <w:szCs w:val="32"/>
          <w:highlight w:val="none"/>
        </w:rPr>
        <w:t>资格</w:t>
      </w:r>
    </w:p>
    <w:p w14:paraId="3A093A4C">
      <w:pPr>
        <w:tabs>
          <w:tab w:val="left" w:pos="252"/>
          <w:tab w:val="left" w:pos="360"/>
        </w:tabs>
        <w:spacing w:line="579" w:lineRule="exact"/>
        <w:ind w:firstLine="640" w:firstLineChars="200"/>
        <w:rPr>
          <w:rFonts w:ascii="华文仿宋" w:hAnsi="华文仿宋" w:eastAsia="华文仿宋" w:cs="华文仿宋"/>
          <w:kern w:val="0"/>
          <w:sz w:val="32"/>
          <w:szCs w:val="32"/>
          <w:highlight w:val="none"/>
        </w:rPr>
      </w:pPr>
      <w:r>
        <w:rPr>
          <w:rFonts w:hint="eastAsia" w:ascii="华文仿宋" w:hAnsi="华文仿宋" w:eastAsia="华文仿宋" w:cs="华文仿宋"/>
          <w:sz w:val="32"/>
          <w:szCs w:val="32"/>
          <w:highlight w:val="none"/>
        </w:rPr>
        <w:t>3.1</w:t>
      </w:r>
      <w:r>
        <w:rPr>
          <w:rFonts w:hint="eastAsia" w:ascii="华文仿宋" w:hAnsi="华文仿宋" w:eastAsia="华文仿宋" w:cs="华文仿宋"/>
          <w:spacing w:val="-4"/>
          <w:sz w:val="32"/>
          <w:szCs w:val="32"/>
          <w:highlight w:val="none"/>
          <w:lang w:eastAsia="zh-CN"/>
        </w:rPr>
        <w:t>投标人</w:t>
      </w:r>
      <w:r>
        <w:rPr>
          <w:rFonts w:hint="eastAsia" w:ascii="华文仿宋" w:hAnsi="华文仿宋" w:eastAsia="华文仿宋" w:cs="华文仿宋"/>
          <w:spacing w:val="-4"/>
          <w:sz w:val="32"/>
          <w:szCs w:val="32"/>
          <w:highlight w:val="none"/>
        </w:rPr>
        <w:t>资格：</w:t>
      </w:r>
      <w:r>
        <w:rPr>
          <w:rFonts w:hint="eastAsia" w:ascii="华文仿宋" w:hAnsi="华文仿宋" w:eastAsia="华文仿宋" w:cs="华文仿宋"/>
          <w:kern w:val="0"/>
          <w:sz w:val="32"/>
          <w:szCs w:val="32"/>
          <w:highlight w:val="none"/>
        </w:rPr>
        <w:t>详见</w:t>
      </w:r>
      <w:r>
        <w:rPr>
          <w:rFonts w:hint="eastAsia" w:ascii="华文仿宋" w:hAnsi="华文仿宋" w:eastAsia="华文仿宋" w:cs="华文仿宋"/>
          <w:kern w:val="0"/>
          <w:sz w:val="32"/>
          <w:szCs w:val="32"/>
          <w:highlight w:val="none"/>
          <w:lang w:eastAsia="zh-CN"/>
        </w:rPr>
        <w:t>投标人</w:t>
      </w:r>
      <w:r>
        <w:rPr>
          <w:rFonts w:hint="eastAsia" w:ascii="华文仿宋" w:hAnsi="华文仿宋" w:eastAsia="华文仿宋" w:cs="华文仿宋"/>
          <w:kern w:val="0"/>
          <w:sz w:val="32"/>
          <w:szCs w:val="32"/>
          <w:highlight w:val="none"/>
        </w:rPr>
        <w:t>须知前附表。</w:t>
      </w:r>
    </w:p>
    <w:p w14:paraId="6481D18B">
      <w:pPr>
        <w:tabs>
          <w:tab w:val="left" w:pos="1440"/>
          <w:tab w:val="left" w:pos="2100"/>
        </w:tabs>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kern w:val="0"/>
          <w:sz w:val="32"/>
          <w:szCs w:val="32"/>
          <w:highlight w:val="none"/>
        </w:rPr>
        <w:t xml:space="preserve">3.2 </w:t>
      </w:r>
      <w:r>
        <w:rPr>
          <w:rFonts w:hint="eastAsia" w:ascii="华文仿宋" w:hAnsi="华文仿宋" w:eastAsia="华文仿宋" w:cs="华文仿宋"/>
          <w:kern w:val="0"/>
          <w:sz w:val="32"/>
          <w:szCs w:val="32"/>
          <w:highlight w:val="none"/>
          <w:lang w:eastAsia="zh-CN"/>
        </w:rPr>
        <w:t>投标人</w:t>
      </w:r>
      <w:r>
        <w:rPr>
          <w:rFonts w:hint="eastAsia" w:ascii="华文仿宋" w:hAnsi="华文仿宋" w:eastAsia="华文仿宋" w:cs="华文仿宋"/>
          <w:kern w:val="0"/>
          <w:sz w:val="32"/>
          <w:szCs w:val="32"/>
          <w:highlight w:val="none"/>
        </w:rPr>
        <w:t>应遵守中华人民共</w:t>
      </w:r>
      <w:r>
        <w:rPr>
          <w:rFonts w:hint="eastAsia" w:ascii="华文仿宋" w:hAnsi="华文仿宋" w:eastAsia="华文仿宋" w:cs="华文仿宋"/>
          <w:sz w:val="32"/>
          <w:szCs w:val="32"/>
          <w:highlight w:val="none"/>
        </w:rPr>
        <w:t>和国法律、法规和行政规章。</w:t>
      </w:r>
    </w:p>
    <w:p w14:paraId="3FA83D77">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3.3</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（包括联合体各成员）不得与本项目相关单位存在下列关联关系：</w:t>
      </w:r>
    </w:p>
    <w:p w14:paraId="258759C6">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(1)为采购人不具有独立法人资格的附属机构（单位)；</w:t>
      </w:r>
    </w:p>
    <w:p w14:paraId="0BEED7DD">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(2)与采购人存在利害关系且可能影响招标公正性；</w:t>
      </w:r>
    </w:p>
    <w:p w14:paraId="3FB17E84">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(3)与本项目的其他</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同为一个单位负责人；</w:t>
      </w:r>
    </w:p>
    <w:p w14:paraId="23CC5782">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(4)与本项目的其他</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存在控股、管理关系；</w:t>
      </w:r>
    </w:p>
    <w:p w14:paraId="4C2F05BC">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(5)为本项目的采购代理机构；</w:t>
      </w:r>
    </w:p>
    <w:p w14:paraId="3EEC691C">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(6)与本项目的采购代理机构同为一个法定代表人；</w:t>
      </w:r>
    </w:p>
    <w:p w14:paraId="444CA96A">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(7)与本项目的采购代理机构存在控股或参股关系；</w:t>
      </w:r>
    </w:p>
    <w:p w14:paraId="0FFA5871">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(8)法律法规或</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须知前附表规定的其他情形。</w:t>
      </w:r>
    </w:p>
    <w:p w14:paraId="02FC8396">
      <w:pPr>
        <w:spacing w:line="579" w:lineRule="exact"/>
        <w:ind w:firstLine="640" w:firstLineChars="200"/>
        <w:rPr>
          <w:rFonts w:ascii="华文仿宋" w:hAnsi="华文仿宋" w:eastAsia="华文仿宋" w:cs="华文仿宋"/>
          <w:b/>
          <w:sz w:val="32"/>
          <w:szCs w:val="32"/>
          <w:highlight w:val="none"/>
        </w:rPr>
      </w:pPr>
      <w:r>
        <w:rPr>
          <w:rFonts w:hint="eastAsia" w:ascii="华文仿宋" w:hAnsi="华文仿宋" w:eastAsia="华文仿宋" w:cs="华文仿宋"/>
          <w:sz w:val="32"/>
          <w:szCs w:val="32"/>
          <w:highlight w:val="none"/>
        </w:rPr>
        <w:t>3.4</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（包括联合体各成员）不得存在下列不良状况或不良信用记录：</w:t>
      </w:r>
    </w:p>
    <w:p w14:paraId="46B6CD15">
      <w:pPr>
        <w:spacing w:line="579" w:lineRule="exact"/>
        <w:ind w:firstLine="640" w:firstLineChars="200"/>
        <w:rPr>
          <w:rFonts w:ascii="华文仿宋" w:hAnsi="华文仿宋" w:eastAsia="华文仿宋" w:cs="华文仿宋"/>
          <w:bCs/>
          <w:sz w:val="32"/>
          <w:szCs w:val="32"/>
          <w:highlight w:val="none"/>
        </w:rPr>
      </w:pPr>
      <w:r>
        <w:rPr>
          <w:rFonts w:hint="eastAsia" w:ascii="华文仿宋" w:hAnsi="华文仿宋" w:eastAsia="华文仿宋" w:cs="华文仿宋"/>
          <w:bCs/>
          <w:sz w:val="32"/>
          <w:szCs w:val="32"/>
          <w:highlight w:val="none"/>
        </w:rPr>
        <w:t>(1)被责令停业，暂扣或吊销执照，或吊销资质证书；</w:t>
      </w:r>
    </w:p>
    <w:p w14:paraId="7E7F49BE">
      <w:pPr>
        <w:spacing w:line="579" w:lineRule="exact"/>
        <w:ind w:firstLine="640" w:firstLineChars="200"/>
        <w:rPr>
          <w:rFonts w:ascii="华文仿宋" w:hAnsi="华文仿宋" w:eastAsia="华文仿宋" w:cs="华文仿宋"/>
          <w:bCs/>
          <w:sz w:val="32"/>
          <w:szCs w:val="32"/>
          <w:highlight w:val="none"/>
        </w:rPr>
      </w:pPr>
      <w:r>
        <w:rPr>
          <w:rFonts w:hint="eastAsia" w:ascii="华文仿宋" w:hAnsi="华文仿宋" w:eastAsia="华文仿宋" w:cs="华文仿宋"/>
          <w:bCs/>
          <w:sz w:val="32"/>
          <w:szCs w:val="32"/>
          <w:highlight w:val="none"/>
        </w:rPr>
        <w:t>(2)进入清算程序，或被宣告破产，或其他丧失履约能力的情形；</w:t>
      </w:r>
    </w:p>
    <w:p w14:paraId="01C1EE53">
      <w:pPr>
        <w:spacing w:line="579" w:lineRule="exact"/>
        <w:ind w:firstLine="640" w:firstLineChars="200"/>
        <w:rPr>
          <w:rFonts w:ascii="华文仿宋" w:hAnsi="华文仿宋" w:eastAsia="华文仿宋" w:cs="华文仿宋"/>
          <w:bCs/>
          <w:sz w:val="32"/>
          <w:szCs w:val="32"/>
          <w:highlight w:val="none"/>
        </w:rPr>
      </w:pPr>
      <w:r>
        <w:rPr>
          <w:rFonts w:hint="eastAsia" w:ascii="华文仿宋" w:hAnsi="华文仿宋" w:eastAsia="华文仿宋" w:cs="华文仿宋"/>
          <w:bCs/>
          <w:sz w:val="32"/>
          <w:szCs w:val="32"/>
          <w:highlight w:val="none"/>
        </w:rPr>
        <w:t>(3)在“信用中国”网站（</w:t>
      </w:r>
      <w:r>
        <w:rPr>
          <w:highlight w:val="none"/>
        </w:rPr>
        <w:fldChar w:fldCharType="begin"/>
      </w:r>
      <w:r>
        <w:rPr>
          <w:highlight w:val="none"/>
        </w:rPr>
        <w:instrText xml:space="preserve"> HYPERLINK "http://www.creditchina.gov.cn/" </w:instrText>
      </w:r>
      <w:r>
        <w:rPr>
          <w:highlight w:val="none"/>
        </w:rPr>
        <w:fldChar w:fldCharType="separate"/>
      </w:r>
      <w:r>
        <w:rPr>
          <w:rStyle w:val="96"/>
          <w:rFonts w:hint="eastAsia" w:ascii="华文仿宋" w:hAnsi="华文仿宋" w:eastAsia="华文仿宋" w:cs="华文仿宋"/>
          <w:bCs/>
          <w:color w:val="auto"/>
          <w:kern w:val="2"/>
          <w:sz w:val="32"/>
          <w:szCs w:val="32"/>
          <w:highlight w:val="none"/>
          <w:lang w:eastAsia="zh-CN"/>
        </w:rPr>
        <w:t>http://www.creditchina.gov.cn/</w:t>
      </w:r>
      <w:r>
        <w:rPr>
          <w:rStyle w:val="96"/>
          <w:rFonts w:hint="eastAsia" w:ascii="华文仿宋" w:hAnsi="华文仿宋" w:eastAsia="华文仿宋" w:cs="华文仿宋"/>
          <w:bCs/>
          <w:color w:val="auto"/>
          <w:kern w:val="2"/>
          <w:sz w:val="32"/>
          <w:szCs w:val="32"/>
          <w:highlight w:val="none"/>
          <w:lang w:eastAsia="zh-CN"/>
        </w:rPr>
        <w:fldChar w:fldCharType="end"/>
      </w:r>
      <w:r>
        <w:rPr>
          <w:rFonts w:hint="eastAsia" w:ascii="华文仿宋" w:hAnsi="华文仿宋" w:eastAsia="华文仿宋" w:cs="华文仿宋"/>
          <w:bCs/>
          <w:sz w:val="32"/>
          <w:szCs w:val="32"/>
          <w:highlight w:val="none"/>
        </w:rPr>
        <w:t>)及“中国政府采购网”中被列入失信被执行人名单；</w:t>
      </w:r>
    </w:p>
    <w:p w14:paraId="1D7E4E94">
      <w:pPr>
        <w:spacing w:line="579" w:lineRule="exact"/>
        <w:ind w:firstLine="640" w:firstLineChars="200"/>
        <w:rPr>
          <w:rFonts w:ascii="华文仿宋" w:hAnsi="华文仿宋" w:eastAsia="华文仿宋" w:cs="华文仿宋"/>
          <w:bCs/>
          <w:sz w:val="32"/>
          <w:szCs w:val="32"/>
          <w:highlight w:val="none"/>
        </w:rPr>
      </w:pPr>
      <w:r>
        <w:rPr>
          <w:rFonts w:hint="eastAsia" w:ascii="华文仿宋" w:hAnsi="华文仿宋" w:eastAsia="华文仿宋" w:cs="华文仿宋"/>
          <w:bCs/>
          <w:sz w:val="32"/>
          <w:szCs w:val="32"/>
          <w:highlight w:val="none"/>
        </w:rPr>
        <w:t>(4)法律法规或</w:t>
      </w:r>
      <w:r>
        <w:rPr>
          <w:rFonts w:hint="eastAsia" w:ascii="华文仿宋" w:hAnsi="华文仿宋" w:eastAsia="华文仿宋" w:cs="华文仿宋"/>
          <w:bCs/>
          <w:sz w:val="32"/>
          <w:szCs w:val="32"/>
          <w:highlight w:val="none"/>
          <w:lang w:eastAsia="zh-CN"/>
        </w:rPr>
        <w:t>投标人</w:t>
      </w:r>
      <w:r>
        <w:rPr>
          <w:rFonts w:hint="eastAsia" w:ascii="华文仿宋" w:hAnsi="华文仿宋" w:eastAsia="华文仿宋" w:cs="华文仿宋"/>
          <w:bCs/>
          <w:sz w:val="32"/>
          <w:szCs w:val="32"/>
          <w:highlight w:val="none"/>
        </w:rPr>
        <w:t>须知前附表规定的其他情形。</w:t>
      </w:r>
    </w:p>
    <w:p w14:paraId="62F7B62B">
      <w:pPr>
        <w:spacing w:line="579" w:lineRule="exact"/>
        <w:ind w:firstLine="641" w:firstLineChars="200"/>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4. 投标费用</w:t>
      </w:r>
    </w:p>
    <w:p w14:paraId="5CC35F33">
      <w:pPr>
        <w:adjustRightInd w:val="0"/>
        <w:snapToGrid w:val="0"/>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4.1无论投标过程中的做法和结果如何，</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将自行承担所有与参加投标有关的费用。</w:t>
      </w:r>
    </w:p>
    <w:p w14:paraId="136A2284">
      <w:pPr>
        <w:adjustRightInd w:val="0"/>
        <w:snapToGrid w:val="0"/>
        <w:spacing w:line="579" w:lineRule="exact"/>
        <w:ind w:firstLine="641" w:firstLineChars="200"/>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5. 联合体形式</w:t>
      </w:r>
    </w:p>
    <w:p w14:paraId="0B61B86A">
      <w:pPr>
        <w:adjustRightInd w:val="0"/>
        <w:snapToGrid w:val="0"/>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5.1 除</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须知前附表中另有规定，本次招标不接受为联合体形式的</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w:t>
      </w:r>
    </w:p>
    <w:p w14:paraId="39AB134F">
      <w:pPr>
        <w:adjustRightInd w:val="0"/>
        <w:snapToGrid w:val="0"/>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5.2</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为联合体形式的，除应符合本章第3条规定外，还应遵守以下规定：</w:t>
      </w:r>
    </w:p>
    <w:p w14:paraId="60E69A66">
      <w:pPr>
        <w:adjustRightInd w:val="0"/>
        <w:snapToGrid w:val="0"/>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（1）联合体各方必须签订联合体协议书，明确联合体牵头人和各方的义务、工作、合同工作量比例；</w:t>
      </w:r>
    </w:p>
    <w:p w14:paraId="61DAE600">
      <w:pPr>
        <w:adjustRightInd w:val="0"/>
        <w:snapToGrid w:val="0"/>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（2）联合体各方均应当符合本章第3.1款规定的</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基本资格条件；</w:t>
      </w:r>
    </w:p>
    <w:p w14:paraId="3D67417E">
      <w:pPr>
        <w:adjustRightInd w:val="0"/>
        <w:snapToGrid w:val="0"/>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（3）除</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须知前附表中另有规定，联合体各方中至少有一方应当符合本章第3.1款规定的</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特定资格条件；</w:t>
      </w:r>
    </w:p>
    <w:p w14:paraId="7782FE44">
      <w:pPr>
        <w:adjustRightInd w:val="0"/>
        <w:snapToGrid w:val="0"/>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（4）联合体各方不得再单独或与其他</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组成新的联合体参加同一项目的招标活动。</w:t>
      </w:r>
    </w:p>
    <w:p w14:paraId="07EE2CEA">
      <w:pPr>
        <w:adjustRightInd w:val="0"/>
        <w:snapToGrid w:val="0"/>
        <w:spacing w:line="579" w:lineRule="exact"/>
        <w:ind w:firstLine="641" w:firstLineChars="200"/>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6．现场勘察</w:t>
      </w:r>
    </w:p>
    <w:p w14:paraId="15C93788">
      <w:pPr>
        <w:adjustRightInd w:val="0"/>
        <w:snapToGrid w:val="0"/>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6.1 </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应按</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须知前附表中规定对采购项目现场和周围环境进行考察。</w:t>
      </w:r>
    </w:p>
    <w:p w14:paraId="31C5D684">
      <w:pPr>
        <w:adjustRightInd w:val="0"/>
        <w:snapToGrid w:val="0"/>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6.2勘察现场的费用由</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自己承担，勘察期间所发生的人身伤害及财产损失由</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自己负责。</w:t>
      </w:r>
    </w:p>
    <w:p w14:paraId="7939F52A">
      <w:pPr>
        <w:adjustRightInd w:val="0"/>
        <w:snapToGrid w:val="0"/>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6.3 采购人不对</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据此而做出的推论、理解和结论负责。一旦成交，</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不得以任何借口，而提出额外补偿，或延长合同期限的要求。</w:t>
      </w:r>
    </w:p>
    <w:p w14:paraId="0AAFB897">
      <w:pPr>
        <w:adjustRightInd w:val="0"/>
        <w:snapToGrid w:val="0"/>
        <w:spacing w:line="579" w:lineRule="exact"/>
        <w:ind w:firstLine="641" w:firstLineChars="200"/>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7. 采购进口产品</w:t>
      </w:r>
    </w:p>
    <w:p w14:paraId="2B9C1BDD">
      <w:pPr>
        <w:adjustRightInd w:val="0"/>
        <w:snapToGrid w:val="0"/>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7.1除</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须知前附表另有规定外，本项目不接受进口产品参加招标活动。</w:t>
      </w:r>
    </w:p>
    <w:p w14:paraId="4EDBAFEF">
      <w:pPr>
        <w:adjustRightInd w:val="0"/>
        <w:snapToGrid w:val="0"/>
        <w:spacing w:line="579" w:lineRule="exact"/>
        <w:ind w:firstLine="641" w:firstLineChars="200"/>
        <w:rPr>
          <w:rFonts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rPr>
        <w:t xml:space="preserve">8. 政府采购政策的支持 </w:t>
      </w:r>
    </w:p>
    <w:p w14:paraId="2F02B593">
      <w:pPr>
        <w:adjustRightInd w:val="0"/>
        <w:snapToGrid w:val="0"/>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8.1 政府采购有关的货物采购执行环境标志产品政府优先采购政策。在采购过程中执行最新一期的环境标志产品政府采购清单。优先采购政策规定可在：中国政府采购网（http://www.ccgp.gov.cn/）查询。 </w:t>
      </w:r>
    </w:p>
    <w:p w14:paraId="208D6F34">
      <w:pPr>
        <w:adjustRightInd w:val="0"/>
        <w:snapToGrid w:val="0"/>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8.2 政府采购有关的货物采购应当执行节能产品政府强制采购和优先采购政策。在采购过程中执行最新一期的节能产品政府采购清单。优先采购政策规定可在：中国政府采购网（http://www.ccgp.gov.cn/）查询。 </w:t>
      </w:r>
    </w:p>
    <w:p w14:paraId="5B633F97">
      <w:pPr>
        <w:adjustRightInd w:val="0"/>
        <w:snapToGrid w:val="0"/>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8.3 落实的政策如下： </w:t>
      </w:r>
    </w:p>
    <w:p w14:paraId="5B1F9ABC">
      <w:pPr>
        <w:adjustRightInd w:val="0"/>
        <w:snapToGrid w:val="0"/>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（1）《政府采购促进中小企业发展管理办法》（财库〔2020〕46 号）； </w:t>
      </w:r>
    </w:p>
    <w:p w14:paraId="5FF27C7C">
      <w:pPr>
        <w:adjustRightInd w:val="0"/>
        <w:snapToGrid w:val="0"/>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（2）《财政部、司法部关于政府采购支持监狱企业发展有关问题的通知》（财库〔2014〕68 号）； </w:t>
      </w:r>
    </w:p>
    <w:p w14:paraId="6299939C">
      <w:pPr>
        <w:adjustRightInd w:val="0"/>
        <w:snapToGrid w:val="0"/>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（3）《财政部 民政部 中国残疾人联合会关于促进残疾人就业政府采购政策的通知》财库〔2017〕141 号。 </w:t>
      </w:r>
    </w:p>
    <w:p w14:paraId="470AF30F">
      <w:pPr>
        <w:adjustRightInd w:val="0"/>
        <w:snapToGrid w:val="0"/>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8.4 </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 xml:space="preserve">在签署相关承诺、提供相关信息前，应当认真阅读财政部门的相关政策规定。符合本章第 8.1-8.3 款规定的，应当提供相关的证明材料。 </w:t>
      </w:r>
    </w:p>
    <w:p w14:paraId="2D664772">
      <w:pPr>
        <w:rPr>
          <w:rFonts w:ascii="宋体" w:hAnsi="宋体"/>
          <w:b/>
          <w:sz w:val="32"/>
          <w:szCs w:val="32"/>
          <w:highlight w:val="none"/>
        </w:rPr>
      </w:pPr>
      <w:bookmarkStart w:id="11" w:name="_Toc108716989"/>
    </w:p>
    <w:p w14:paraId="0701A714">
      <w:pPr>
        <w:pStyle w:val="431"/>
        <w:spacing w:line="440" w:lineRule="exact"/>
        <w:jc w:val="center"/>
        <w:outlineLvl w:val="0"/>
        <w:rPr>
          <w:rFonts w:hint="eastAsia" w:ascii="宋体" w:hAnsi="宋体"/>
          <w:b/>
          <w:color w:val="auto"/>
          <w:kern w:val="2"/>
          <w:sz w:val="32"/>
          <w:szCs w:val="32"/>
          <w:highlight w:val="none"/>
        </w:rPr>
      </w:pPr>
    </w:p>
    <w:p w14:paraId="3ACE1564">
      <w:pPr>
        <w:pStyle w:val="431"/>
        <w:spacing w:line="440" w:lineRule="exact"/>
        <w:jc w:val="center"/>
        <w:outlineLvl w:val="0"/>
        <w:rPr>
          <w:rFonts w:ascii="宋体" w:hAnsi="宋体"/>
          <w:b/>
          <w:color w:val="auto"/>
          <w:kern w:val="2"/>
          <w:sz w:val="32"/>
          <w:szCs w:val="32"/>
          <w:highlight w:val="none"/>
        </w:rPr>
      </w:pPr>
      <w:r>
        <w:rPr>
          <w:rFonts w:hint="eastAsia" w:ascii="宋体" w:hAnsi="宋体"/>
          <w:b/>
          <w:color w:val="auto"/>
          <w:kern w:val="2"/>
          <w:sz w:val="32"/>
          <w:szCs w:val="32"/>
          <w:highlight w:val="none"/>
        </w:rPr>
        <w:t>第二章  招标文件的编写</w:t>
      </w:r>
      <w:bookmarkEnd w:id="11"/>
    </w:p>
    <w:p w14:paraId="7343FA80">
      <w:pPr>
        <w:tabs>
          <w:tab w:val="left" w:pos="1185"/>
        </w:tabs>
        <w:spacing w:line="579" w:lineRule="exact"/>
        <w:ind w:firstLine="641" w:firstLineChars="200"/>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9. 招标文件的构成</w:t>
      </w:r>
    </w:p>
    <w:p w14:paraId="48294D3D">
      <w:pPr>
        <w:tabs>
          <w:tab w:val="left" w:pos="1185"/>
        </w:tabs>
        <w:spacing w:line="579" w:lineRule="exact"/>
        <w:ind w:firstLine="640" w:firstLineChars="200"/>
        <w:rPr>
          <w:rFonts w:ascii="华文仿宋" w:hAnsi="华文仿宋" w:eastAsia="华文仿宋" w:cs="华文仿宋"/>
          <w:b/>
          <w:sz w:val="32"/>
          <w:szCs w:val="32"/>
          <w:highlight w:val="none"/>
        </w:rPr>
      </w:pPr>
      <w:bookmarkStart w:id="12" w:name="_Toc268426410"/>
      <w:bookmarkStart w:id="13" w:name="第三部分第二章"/>
      <w:r>
        <w:rPr>
          <w:rFonts w:hint="eastAsia" w:ascii="华文仿宋" w:hAnsi="华文仿宋" w:eastAsia="华文仿宋" w:cs="华文仿宋"/>
          <w:sz w:val="32"/>
          <w:szCs w:val="32"/>
          <w:highlight w:val="none"/>
        </w:rPr>
        <w:t>9.1 招标文件由下述部分组成：</w:t>
      </w:r>
    </w:p>
    <w:p w14:paraId="2525A3DD">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第一部分 招标公告</w:t>
      </w:r>
    </w:p>
    <w:p w14:paraId="2F8B1276">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第二部分 </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须知</w:t>
      </w:r>
    </w:p>
    <w:p w14:paraId="50AD367A">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第三部分 采购内容及技术要求</w:t>
      </w:r>
    </w:p>
    <w:p w14:paraId="5FD58ECA">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第四部分 合同条款</w:t>
      </w:r>
    </w:p>
    <w:p w14:paraId="54F68DF9">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第五部分 附件</w:t>
      </w:r>
    </w:p>
    <w:p w14:paraId="20999108">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9.2 招标文件以中文书写。</w:t>
      </w:r>
    </w:p>
    <w:p w14:paraId="4E107760">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9.3 </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被视为熟悉本招标项目的各种情况以及与履行合同有关的一切其他情况。</w:t>
      </w:r>
    </w:p>
    <w:p w14:paraId="6D04F241">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9.4</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获取招标文件后，应仔细检查招标文件的所有内容，如有残缺应在领到招标文件后1日内向采购人提出，否则，由此引起的投标损失自负；</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同时应认真审阅招标文件中所有的事项、格式、条款和规范要求等，如果</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编制的投标文件，没有按照招标文件要求提交全部资料或者没有对招标文件做出实质性响应，其风险应由</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自行承担，并根据有关条款规定，其投标有可能被拒绝。</w:t>
      </w:r>
    </w:p>
    <w:p w14:paraId="27A4817D">
      <w:pPr>
        <w:spacing w:line="579" w:lineRule="exact"/>
        <w:ind w:firstLine="641" w:firstLineChars="200"/>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10. 招标文件的澄清、标前会议</w:t>
      </w:r>
    </w:p>
    <w:p w14:paraId="4205414C">
      <w:pPr>
        <w:spacing w:line="579" w:lineRule="exact"/>
        <w:ind w:firstLine="640" w:firstLineChars="200"/>
        <w:rPr>
          <w:rFonts w:ascii="华文仿宋" w:hAnsi="华文仿宋" w:eastAsia="华文仿宋" w:cs="华文仿宋"/>
          <w:spacing w:val="-4"/>
          <w:sz w:val="32"/>
          <w:szCs w:val="32"/>
          <w:highlight w:val="none"/>
        </w:rPr>
      </w:pPr>
      <w:r>
        <w:rPr>
          <w:rFonts w:hint="eastAsia" w:ascii="华文仿宋" w:hAnsi="华文仿宋" w:eastAsia="华文仿宋" w:cs="华文仿宋"/>
          <w:sz w:val="32"/>
          <w:szCs w:val="32"/>
          <w:highlight w:val="none"/>
        </w:rPr>
        <w:t>10.1</w:t>
      </w:r>
      <w:r>
        <w:rPr>
          <w:rFonts w:hint="eastAsia" w:ascii="华文仿宋" w:hAnsi="华文仿宋" w:eastAsia="华文仿宋" w:cs="华文仿宋"/>
          <w:spacing w:val="-4"/>
          <w:sz w:val="32"/>
          <w:szCs w:val="32"/>
          <w:highlight w:val="none"/>
          <w:lang w:eastAsia="zh-CN"/>
        </w:rPr>
        <w:t>投标人</w:t>
      </w:r>
      <w:r>
        <w:rPr>
          <w:rFonts w:hint="eastAsia" w:ascii="华文仿宋" w:hAnsi="华文仿宋" w:eastAsia="华文仿宋" w:cs="华文仿宋"/>
          <w:spacing w:val="-4"/>
          <w:sz w:val="32"/>
          <w:szCs w:val="32"/>
          <w:highlight w:val="none"/>
        </w:rPr>
        <w:t>对招标文件如有疑点，可在投标截止期15日前按招标文件中载明的地址以书面形式（包括信函、电报或传真，下同）通知采购人要求澄清。采购人将视情况确定采用适当方式予以澄清或以书面形式予以答复。采购人认为有必要时，可将答复内容（包括原提出问题，但不包括问题的来源）分发给所有</w:t>
      </w:r>
      <w:r>
        <w:rPr>
          <w:rFonts w:hint="eastAsia" w:ascii="华文仿宋" w:hAnsi="华文仿宋" w:eastAsia="华文仿宋" w:cs="华文仿宋"/>
          <w:spacing w:val="-4"/>
          <w:sz w:val="32"/>
          <w:szCs w:val="32"/>
          <w:highlight w:val="none"/>
          <w:lang w:eastAsia="zh-CN"/>
        </w:rPr>
        <w:t>投标人</w:t>
      </w:r>
      <w:r>
        <w:rPr>
          <w:rFonts w:hint="eastAsia" w:ascii="华文仿宋" w:hAnsi="华文仿宋" w:eastAsia="华文仿宋" w:cs="华文仿宋"/>
          <w:spacing w:val="-4"/>
          <w:sz w:val="32"/>
          <w:szCs w:val="32"/>
          <w:highlight w:val="none"/>
        </w:rPr>
        <w:t>。</w:t>
      </w:r>
    </w:p>
    <w:p w14:paraId="611DC70D">
      <w:pPr>
        <w:spacing w:line="579" w:lineRule="exact"/>
        <w:ind w:firstLine="641" w:firstLineChars="200"/>
        <w:jc w:val="left"/>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11. 招标文件的修改或补充</w:t>
      </w:r>
    </w:p>
    <w:p w14:paraId="7DD40C3E">
      <w:pPr>
        <w:spacing w:line="579" w:lineRule="exact"/>
        <w:ind w:firstLine="640" w:firstLineChars="200"/>
        <w:jc w:val="left"/>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11.1 在投标截止期15日前的任何时间，采购人可主动或依据</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要求澄清的问题而修改或补充招标文件，并以书面形式通知所有</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在收到该通知后应立即以电报或传真的形式予以确认。</w:t>
      </w:r>
    </w:p>
    <w:p w14:paraId="206BE50D">
      <w:pPr>
        <w:spacing w:line="579" w:lineRule="exact"/>
        <w:ind w:firstLine="640" w:firstLineChars="200"/>
        <w:jc w:val="left"/>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11.2为使</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在准备投标时有适当的时间考虑投标文件的修改，采购人有权决定推迟投标截止日期和开标日期，并将此变更通知所有的</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w:t>
      </w:r>
    </w:p>
    <w:p w14:paraId="4B30857E">
      <w:pPr>
        <w:adjustRightInd w:val="0"/>
        <w:snapToGrid w:val="0"/>
        <w:spacing w:line="579" w:lineRule="exact"/>
        <w:ind w:firstLine="640" w:firstLineChars="200"/>
        <w:rPr>
          <w:rFonts w:ascii="华文仿宋" w:hAnsi="华文仿宋" w:eastAsia="华文仿宋" w:cs="华文仿宋"/>
          <w:b/>
          <w:sz w:val="32"/>
          <w:szCs w:val="32"/>
          <w:highlight w:val="none"/>
        </w:rPr>
      </w:pPr>
      <w:r>
        <w:rPr>
          <w:rFonts w:hint="eastAsia" w:ascii="华文仿宋" w:hAnsi="华文仿宋" w:eastAsia="华文仿宋" w:cs="华文仿宋"/>
          <w:sz w:val="32"/>
          <w:szCs w:val="32"/>
          <w:highlight w:val="none"/>
        </w:rPr>
        <w:t>11.3招标文件的修改书和补充文件将构成招标文件的一部分，并且比招标文件对</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具有优先的约束力。</w:t>
      </w:r>
    </w:p>
    <w:p w14:paraId="088A7678">
      <w:pPr>
        <w:pStyle w:val="431"/>
        <w:spacing w:line="440" w:lineRule="exact"/>
        <w:jc w:val="both"/>
        <w:outlineLvl w:val="0"/>
        <w:rPr>
          <w:rFonts w:ascii="宋体" w:hAnsi="宋体"/>
          <w:b/>
          <w:color w:val="auto"/>
          <w:kern w:val="2"/>
          <w:sz w:val="32"/>
          <w:szCs w:val="32"/>
          <w:highlight w:val="none"/>
        </w:rPr>
      </w:pPr>
    </w:p>
    <w:p w14:paraId="673CEA49">
      <w:pPr>
        <w:pStyle w:val="431"/>
        <w:spacing w:line="440" w:lineRule="exact"/>
        <w:jc w:val="center"/>
        <w:outlineLvl w:val="0"/>
        <w:rPr>
          <w:rFonts w:ascii="宋体"/>
          <w:b/>
          <w:sz w:val="32"/>
          <w:szCs w:val="32"/>
          <w:highlight w:val="none"/>
        </w:rPr>
      </w:pPr>
      <w:bookmarkStart w:id="14" w:name="_Toc108716990"/>
      <w:r>
        <w:rPr>
          <w:rFonts w:hint="eastAsia" w:ascii="宋体" w:hAnsi="宋体"/>
          <w:b/>
          <w:color w:val="auto"/>
          <w:kern w:val="2"/>
          <w:sz w:val="32"/>
          <w:szCs w:val="32"/>
          <w:highlight w:val="none"/>
        </w:rPr>
        <w:t>第三章 投标文件的编写</w:t>
      </w:r>
      <w:bookmarkEnd w:id="12"/>
      <w:bookmarkEnd w:id="14"/>
    </w:p>
    <w:bookmarkEnd w:id="13"/>
    <w:p w14:paraId="3F974F27">
      <w:pPr>
        <w:spacing w:line="579" w:lineRule="exact"/>
        <w:ind w:firstLine="641" w:firstLineChars="200"/>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12. 要求</w:t>
      </w:r>
    </w:p>
    <w:p w14:paraId="2DDD1A64">
      <w:pPr>
        <w:spacing w:line="579" w:lineRule="exact"/>
        <w:ind w:firstLine="640" w:firstLineChars="200"/>
        <w:rPr>
          <w:rFonts w:ascii="华文仿宋" w:hAnsi="华文仿宋" w:eastAsia="华文仿宋" w:cs="华文仿宋"/>
          <w:b/>
          <w:sz w:val="32"/>
          <w:szCs w:val="32"/>
          <w:highlight w:val="none"/>
        </w:rPr>
      </w:pPr>
      <w:r>
        <w:rPr>
          <w:rFonts w:hint="eastAsia" w:ascii="华文仿宋" w:hAnsi="华文仿宋" w:eastAsia="华文仿宋" w:cs="华文仿宋"/>
          <w:sz w:val="32"/>
          <w:szCs w:val="32"/>
          <w:highlight w:val="none"/>
        </w:rPr>
        <w:t>12.1</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应详细阅读招标文件中的条款、格式、表示、条件和规范等所有内容，按招标文件的要求份数提供投标文件，并保证所提供的全部材料的真实性，以使其投标对招标文件做出实质性响应。否则，其投标可能被拒绝。</w:t>
      </w:r>
    </w:p>
    <w:p w14:paraId="0ACD95EA">
      <w:pPr>
        <w:spacing w:line="579" w:lineRule="exact"/>
        <w:ind w:firstLine="641" w:firstLineChars="200"/>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13. 投标文件语言和度量单位</w:t>
      </w:r>
    </w:p>
    <w:p w14:paraId="250E580F">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13.1投标文件及</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和采购人就招标、投标交换的文件和往来信件，须以中文书写。</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可提交其他语言的资料，但应附中文注释，在有差异时，以中文为主。</w:t>
      </w:r>
    </w:p>
    <w:p w14:paraId="047761DB">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13.2除在招标文件的技术规格中另有规定外，计量单位应使用中华人民共和国法定计量单位（国际单位制和国家选定的其它计量单位）。</w:t>
      </w:r>
    </w:p>
    <w:p w14:paraId="71669E1C">
      <w:pPr>
        <w:spacing w:line="579" w:lineRule="exact"/>
        <w:ind w:firstLine="641" w:firstLineChars="200"/>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14. 投标文件的组成</w:t>
      </w:r>
    </w:p>
    <w:p w14:paraId="16CEF2D1">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14.1 投标文件包括（但不仅限于）下列内容：</w:t>
      </w:r>
    </w:p>
    <w:p w14:paraId="70795DA2">
      <w:pPr>
        <w:keepNext w:val="0"/>
        <w:keepLines w:val="0"/>
        <w:pageBreakBefore w:val="0"/>
        <w:kinsoku/>
        <w:wordWrap/>
        <w:bidi w:val="0"/>
        <w:spacing w:line="579" w:lineRule="exact"/>
        <w:ind w:firstLine="641"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b/>
          <w:bCs/>
          <w:sz w:val="32"/>
          <w:szCs w:val="32"/>
          <w:highlight w:val="none"/>
        </w:rPr>
        <w:t>A 资格证明文件</w:t>
      </w:r>
    </w:p>
    <w:p w14:paraId="555B4EB3">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（1）法定代表人身份证明及法定代表人授权委托书；</w:t>
      </w:r>
    </w:p>
    <w:p w14:paraId="1CF1CB74">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资格、资信证明文件。</w:t>
      </w:r>
    </w:p>
    <w:p w14:paraId="084899A9">
      <w:pPr>
        <w:keepNext w:val="0"/>
        <w:keepLines w:val="0"/>
        <w:pageBreakBefore w:val="0"/>
        <w:kinsoku/>
        <w:wordWrap/>
        <w:bidi w:val="0"/>
        <w:spacing w:line="579" w:lineRule="exact"/>
        <w:ind w:firstLine="641" w:firstLineChars="200"/>
        <w:rPr>
          <w:rFonts w:hint="eastAsia"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rPr>
        <w:t>B 商务文件、技术文件</w:t>
      </w:r>
    </w:p>
    <w:p w14:paraId="5EB0E007">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（3）投标函；</w:t>
      </w:r>
    </w:p>
    <w:p w14:paraId="3B5C9036">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（4）开标一览表；</w:t>
      </w:r>
    </w:p>
    <w:p w14:paraId="3DB5B386">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（5）投标保证金提交证明材料；</w:t>
      </w:r>
    </w:p>
    <w:p w14:paraId="4745DE3E">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（6）近年内已完成的类似项目业绩；</w:t>
      </w:r>
    </w:p>
    <w:p w14:paraId="5FAD4DE0">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（7）项目实施方案；</w:t>
      </w:r>
    </w:p>
    <w:p w14:paraId="58BDA513">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（8）有关投标产品的证明及证书等材料；</w:t>
      </w:r>
    </w:p>
    <w:p w14:paraId="2604E73D">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（9）国家强制性标准（如有）；</w:t>
      </w:r>
    </w:p>
    <w:p w14:paraId="5B8617AB">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（10）产品主要技术参数及性能说明一览表</w:t>
      </w:r>
    </w:p>
    <w:p w14:paraId="5BC90223">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（11）技术参数、功能偏离表；</w:t>
      </w:r>
    </w:p>
    <w:p w14:paraId="6BD8D672">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（12）商务条款偏离表；</w:t>
      </w:r>
    </w:p>
    <w:p w14:paraId="51F8BF19">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（13）项目供货、安装计划、售后服务承诺及培训等；</w:t>
      </w:r>
    </w:p>
    <w:p w14:paraId="5DF1FA8A">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（14）质量保证书；</w:t>
      </w:r>
    </w:p>
    <w:p w14:paraId="5FD699AC">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（15）提供其它有利于投标的资料及证明文件等（如有）；</w:t>
      </w:r>
    </w:p>
    <w:p w14:paraId="15A1C5D7">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（16）</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（供应商）反商业贿赂承诺书。</w:t>
      </w:r>
    </w:p>
    <w:p w14:paraId="30B9051F">
      <w:pPr>
        <w:spacing w:line="579" w:lineRule="exact"/>
        <w:ind w:firstLine="640" w:firstLineChars="200"/>
        <w:rPr>
          <w:rFonts w:ascii="华文仿宋" w:hAnsi="华文仿宋" w:eastAsia="华文仿宋" w:cs="华文仿宋"/>
          <w:bCs/>
          <w:sz w:val="32"/>
          <w:szCs w:val="32"/>
          <w:highlight w:val="none"/>
        </w:rPr>
      </w:pPr>
      <w:r>
        <w:rPr>
          <w:rFonts w:hint="eastAsia" w:ascii="华文仿宋" w:hAnsi="华文仿宋" w:eastAsia="华文仿宋" w:cs="华文仿宋"/>
          <w:bCs/>
          <w:sz w:val="32"/>
          <w:szCs w:val="32"/>
          <w:highlight w:val="none"/>
        </w:rPr>
        <w:t>投标文件包括但不仅限于上述内容，如有不足，请自行补充提供。</w:t>
      </w:r>
    </w:p>
    <w:p w14:paraId="42FF1359">
      <w:pPr>
        <w:spacing w:line="579" w:lineRule="exact"/>
        <w:ind w:firstLine="640" w:firstLineChars="200"/>
        <w:rPr>
          <w:rFonts w:ascii="华文仿宋" w:hAnsi="华文仿宋" w:eastAsia="华文仿宋" w:cs="华文仿宋"/>
          <w:bCs/>
          <w:sz w:val="32"/>
          <w:szCs w:val="32"/>
          <w:highlight w:val="none"/>
        </w:rPr>
      </w:pPr>
      <w:r>
        <w:rPr>
          <w:rFonts w:hint="eastAsia" w:ascii="华文仿宋" w:hAnsi="华文仿宋" w:eastAsia="华文仿宋" w:cs="华文仿宋"/>
          <w:bCs/>
          <w:sz w:val="32"/>
          <w:szCs w:val="32"/>
          <w:highlight w:val="none"/>
        </w:rPr>
        <w:t>14.2所有资格证明文件，正本中的资格证明文件（如业绩等）均须为</w:t>
      </w:r>
      <w:r>
        <w:rPr>
          <w:rFonts w:hint="eastAsia" w:ascii="华文仿宋" w:hAnsi="华文仿宋" w:eastAsia="华文仿宋" w:cs="华文仿宋"/>
          <w:b/>
          <w:bCs/>
          <w:sz w:val="32"/>
          <w:szCs w:val="32"/>
          <w:highlight w:val="none"/>
        </w:rPr>
        <w:t>加盖</w:t>
      </w:r>
      <w:r>
        <w:rPr>
          <w:rFonts w:hint="eastAsia" w:ascii="华文仿宋" w:hAnsi="华文仿宋" w:eastAsia="华文仿宋" w:cs="华文仿宋"/>
          <w:b/>
          <w:bCs/>
          <w:sz w:val="32"/>
          <w:szCs w:val="32"/>
          <w:highlight w:val="none"/>
          <w:lang w:eastAsia="zh-CN"/>
        </w:rPr>
        <w:t>投标人</w:t>
      </w:r>
      <w:r>
        <w:rPr>
          <w:rFonts w:hint="eastAsia" w:ascii="华文仿宋" w:hAnsi="华文仿宋" w:eastAsia="华文仿宋" w:cs="华文仿宋"/>
          <w:b/>
          <w:bCs/>
          <w:sz w:val="32"/>
          <w:szCs w:val="32"/>
          <w:highlight w:val="none"/>
        </w:rPr>
        <w:t>公章</w:t>
      </w:r>
      <w:r>
        <w:rPr>
          <w:rFonts w:hint="eastAsia" w:ascii="华文仿宋" w:hAnsi="华文仿宋" w:eastAsia="华文仿宋" w:cs="华文仿宋"/>
          <w:bCs/>
          <w:sz w:val="32"/>
          <w:szCs w:val="32"/>
          <w:highlight w:val="none"/>
        </w:rPr>
        <w:t>的复印件或扫描件，副本为正本的复印件。</w:t>
      </w:r>
    </w:p>
    <w:p w14:paraId="048F5D32">
      <w:pPr>
        <w:spacing w:line="579" w:lineRule="exact"/>
        <w:ind w:firstLine="640" w:firstLineChars="200"/>
        <w:rPr>
          <w:rFonts w:ascii="华文仿宋" w:hAnsi="华文仿宋" w:eastAsia="华文仿宋" w:cs="华文仿宋"/>
          <w:b/>
          <w:sz w:val="32"/>
          <w:szCs w:val="32"/>
          <w:highlight w:val="none"/>
        </w:rPr>
      </w:pPr>
      <w:r>
        <w:rPr>
          <w:rFonts w:hint="eastAsia" w:ascii="华文仿宋" w:hAnsi="华文仿宋" w:eastAsia="华文仿宋" w:cs="华文仿宋"/>
          <w:sz w:val="32"/>
          <w:szCs w:val="32"/>
          <w:highlight w:val="none"/>
        </w:rPr>
        <w:t>14.3</w:t>
      </w:r>
      <w:r>
        <w:rPr>
          <w:rFonts w:hint="eastAsia" w:ascii="华文仿宋" w:hAnsi="华文仿宋" w:eastAsia="华文仿宋" w:cs="华文仿宋"/>
          <w:bCs/>
          <w:sz w:val="32"/>
          <w:szCs w:val="32"/>
          <w:highlight w:val="none"/>
        </w:rPr>
        <w:t>所有资格证明文件必须满足招标文件的要求，否则将导致投标被否决。</w:t>
      </w:r>
    </w:p>
    <w:p w14:paraId="3E97DFB7">
      <w:pPr>
        <w:spacing w:line="579" w:lineRule="exact"/>
        <w:ind w:firstLine="640" w:firstLineChars="200"/>
        <w:rPr>
          <w:rFonts w:ascii="华文仿宋" w:hAnsi="华文仿宋" w:eastAsia="华文仿宋" w:cs="华文仿宋"/>
          <w:bCs/>
          <w:sz w:val="32"/>
          <w:szCs w:val="32"/>
          <w:highlight w:val="none"/>
        </w:rPr>
      </w:pPr>
      <w:r>
        <w:rPr>
          <w:rFonts w:hint="eastAsia" w:ascii="华文仿宋" w:hAnsi="华文仿宋" w:eastAsia="华文仿宋" w:cs="华文仿宋"/>
          <w:sz w:val="32"/>
          <w:szCs w:val="32"/>
          <w:highlight w:val="none"/>
        </w:rPr>
        <w:t>14.4</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可按招标文件的范本格式中提供的投标文件格式填写投标文件；如提供的范本格式有不完善之处，请自行补充完善</w:t>
      </w:r>
      <w:r>
        <w:rPr>
          <w:rFonts w:hint="eastAsia" w:ascii="华文仿宋" w:hAnsi="华文仿宋" w:eastAsia="华文仿宋" w:cs="华文仿宋"/>
          <w:bCs/>
          <w:sz w:val="32"/>
          <w:szCs w:val="32"/>
          <w:highlight w:val="none"/>
        </w:rPr>
        <w:t>。</w:t>
      </w:r>
    </w:p>
    <w:p w14:paraId="778A5000">
      <w:pPr>
        <w:spacing w:line="579" w:lineRule="exact"/>
        <w:ind w:firstLine="641" w:firstLineChars="200"/>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15. 符合招标文件规定的证明文件</w:t>
      </w:r>
    </w:p>
    <w:p w14:paraId="4C780259">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15.1 </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提供的资格证明材料，须满足</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须知前附表的要求。</w:t>
      </w:r>
    </w:p>
    <w:p w14:paraId="66887C93">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15.2 </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为联合体形式的，则应提交联合体各方的资格文件，否则将视为未实质性响应条款而被拒绝。</w:t>
      </w:r>
    </w:p>
    <w:p w14:paraId="46A80C4F">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15.3</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确保所提供货物（或服务），其质量满足中华人民共和国国家相关标准，使用的原辅材料要符合质量要求，拟投入的设备完好率足以胜任本项目的工作。</w:t>
      </w:r>
    </w:p>
    <w:p w14:paraId="3009A0D3">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15.4 </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须提交证明拟供货物（或服务）符合招标文件规定的技术投标文件，作为投标文件的一部分。</w:t>
      </w:r>
    </w:p>
    <w:p w14:paraId="49FAB40A">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15.5 提供的货物（或服务）符合规定的相应技术标准、环保及节能标准等。</w:t>
      </w:r>
    </w:p>
    <w:p w14:paraId="6808045A">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15.6 对照采购人的采购内容及技术要求，逐条确定，指出所提供的货物（或服务）是否实质性响应招标文件的要求，如有偏离，须填报偏离表（见附件）。</w:t>
      </w:r>
    </w:p>
    <w:p w14:paraId="6B86AF41">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15.7 </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应当提交符合招标文件规定的业绩证明文件，该证明文件作为投标文件的一部分，业绩证明文件的要求详见</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须知前附表</w:t>
      </w:r>
    </w:p>
    <w:p w14:paraId="67DC29D2">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未按要求提供资料或提供资料不完全的，其风险由</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自行承担。</w:t>
      </w:r>
    </w:p>
    <w:p w14:paraId="7F6EA9D2">
      <w:pPr>
        <w:spacing w:line="579" w:lineRule="exact"/>
        <w:ind w:firstLine="641" w:firstLineChars="200"/>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16. 投标报价</w:t>
      </w:r>
    </w:p>
    <w:p w14:paraId="41729F59">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16.1</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应在投标报价表中标明其提供的所有货物（或服务）及其完成本项目相关工作范围内所有费用的总价，采购人不接受有任何选择性报价。</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漏报的单价或单价中漏报、少报的费用，均视为此项费用已隐含在其他报价中，中标后不予调整。</w:t>
      </w:r>
    </w:p>
    <w:p w14:paraId="7C39376A">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16.2其报价须保证在投标有效期及服务期内固定不变。采购人不接受有任何选择性报价。</w:t>
      </w:r>
    </w:p>
    <w:p w14:paraId="2024395A">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16.3为了防止本次招标的投标报价过高，超出采购人为本次采购项目的资金支付能力，采购人依据主管部门的批复为本次招标项目的设定了</w:t>
      </w:r>
      <w:bookmarkStart w:id="15" w:name="OLE_LINK11"/>
      <w:r>
        <w:rPr>
          <w:rFonts w:hint="eastAsia" w:ascii="华文仿宋" w:hAnsi="华文仿宋" w:eastAsia="华文仿宋" w:cs="华文仿宋"/>
          <w:sz w:val="32"/>
          <w:szCs w:val="32"/>
          <w:highlight w:val="none"/>
        </w:rPr>
        <w:t>最高投标限价</w:t>
      </w:r>
      <w:bookmarkEnd w:id="15"/>
      <w:r>
        <w:rPr>
          <w:rFonts w:hint="eastAsia" w:ascii="华文仿宋" w:hAnsi="华文仿宋" w:eastAsia="华文仿宋" w:cs="华文仿宋"/>
          <w:sz w:val="32"/>
          <w:szCs w:val="32"/>
          <w:highlight w:val="none"/>
        </w:rPr>
        <w:t>（即指导价），如果</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的投标报价高于本项目的最高投标限价，其投标文件将被拒绝；如果所有</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的投标报价均超出最高投标限价，采购人有权重新组织招标。</w:t>
      </w:r>
    </w:p>
    <w:p w14:paraId="523F80A7">
      <w:pPr>
        <w:spacing w:line="579" w:lineRule="exact"/>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    16.4 投标报价货币单位：人民币。</w:t>
      </w:r>
    </w:p>
    <w:p w14:paraId="202BDF94">
      <w:pPr>
        <w:spacing w:line="579" w:lineRule="exact"/>
        <w:ind w:firstLine="641" w:firstLineChars="200"/>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17. 投标有效期</w:t>
      </w:r>
    </w:p>
    <w:p w14:paraId="4D0B7C74">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17.1投标有效期详见</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须知前附表，如不满足其投标将被否决。</w:t>
      </w:r>
    </w:p>
    <w:p w14:paraId="24102911">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17.2特殊情况下，采购人可于投标有效期期满之前，要求</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同意延长投标有效期。</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可以拒绝或同意上述要求，但要求与答复均须是书面文件。对于同意该要求的</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，采购人既不要求也不允许其修改投标文件。</w:t>
      </w:r>
    </w:p>
    <w:p w14:paraId="1B099C62">
      <w:pPr>
        <w:spacing w:line="579" w:lineRule="exact"/>
        <w:ind w:firstLine="641" w:firstLineChars="200"/>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18．投标保证金</w:t>
      </w:r>
    </w:p>
    <w:p w14:paraId="058538DA">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18.1 投标保证金的缴纳详见</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须知前附表。未按规定提交投标保证金的投标，将被视为投标无效。</w:t>
      </w:r>
    </w:p>
    <w:p w14:paraId="76E95881">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18.2 投标保证金的退还详见</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须知前附表。</w:t>
      </w:r>
    </w:p>
    <w:p w14:paraId="7D622CCA">
      <w:pPr>
        <w:spacing w:line="579" w:lineRule="exact"/>
        <w:ind w:firstLine="641" w:firstLineChars="200"/>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特别提示：退还投标保证金的</w:t>
      </w:r>
      <w:r>
        <w:rPr>
          <w:rFonts w:hint="eastAsia" w:ascii="华文仿宋" w:hAnsi="华文仿宋" w:eastAsia="华文仿宋" w:cs="华文仿宋"/>
          <w:b/>
          <w:sz w:val="32"/>
          <w:szCs w:val="32"/>
          <w:highlight w:val="none"/>
          <w:lang w:eastAsia="zh-CN"/>
        </w:rPr>
        <w:t>投标人</w:t>
      </w:r>
      <w:r>
        <w:rPr>
          <w:rFonts w:hint="eastAsia" w:ascii="华文仿宋" w:hAnsi="华文仿宋" w:eastAsia="华文仿宋" w:cs="华文仿宋"/>
          <w:b/>
          <w:sz w:val="32"/>
          <w:szCs w:val="32"/>
          <w:highlight w:val="none"/>
        </w:rPr>
        <w:t>办理退款业务时需提供以下资料:</w:t>
      </w:r>
    </w:p>
    <w:p w14:paraId="57B751D5">
      <w:pPr>
        <w:spacing w:line="579" w:lineRule="exact"/>
        <w:ind w:firstLine="641" w:firstLineChars="200"/>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①采购代理机构财务部门开具的投标保证金《财务收据》原件（以便核查）。</w:t>
      </w:r>
    </w:p>
    <w:p w14:paraId="1C7FA474">
      <w:pPr>
        <w:spacing w:line="579" w:lineRule="exact"/>
        <w:ind w:firstLine="641" w:firstLineChars="200"/>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② 退还中标人投标保证金时，中标人须提供与采购人签订的合同原件一份（原件核查无误后退还）及已加盖中标人公章的合同全本复印件一份（由代理机构存档备查）。</w:t>
      </w:r>
    </w:p>
    <w:p w14:paraId="09BB175D">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18.3 不予退还保证金的情形，详见</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须知前附表。</w:t>
      </w:r>
    </w:p>
    <w:p w14:paraId="48221C26">
      <w:pPr>
        <w:spacing w:line="579" w:lineRule="exact"/>
        <w:ind w:firstLine="641" w:firstLineChars="200"/>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19. 投标文件的签署及规定</w:t>
      </w:r>
    </w:p>
    <w:p w14:paraId="2F58BAB9">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19.1投标文件正本须打印或用不褪色的墨水书写，副本可为正本的复印件。</w:t>
      </w:r>
    </w:p>
    <w:p w14:paraId="23D65B79">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19.2 投标文件应清楚工整，修改处应由</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法定代表人或授权代理人签章。</w:t>
      </w:r>
    </w:p>
    <w:p w14:paraId="4581C557">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19.3</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的法定代表人或授权代理人在凡规定签章处逐一签署并加盖单位公章。</w:t>
      </w:r>
    </w:p>
    <w:p w14:paraId="274554A8">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19.4投标文件的份数详见</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须知前附表。正本和副本应分别胶装成册，并在封面上标记“正本”和“副本”的字样，不得采用活页装订；投标文件应编制目录，并且逐页连续标注页码。</w:t>
      </w:r>
    </w:p>
    <w:p w14:paraId="38413DC1">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19.5 当正本和副本之间出现差异时，以正本为准。</w:t>
      </w:r>
    </w:p>
    <w:p w14:paraId="3502A2CE">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19.6 电报、电话、传真形式的投标概不接受。</w:t>
      </w:r>
    </w:p>
    <w:p w14:paraId="65020501">
      <w:pPr>
        <w:spacing w:line="579" w:lineRule="exact"/>
        <w:ind w:firstLine="640" w:firstLineChars="200"/>
        <w:rPr>
          <w:rFonts w:ascii="宋体" w:hAnsi="宋体"/>
          <w:b/>
          <w:sz w:val="32"/>
          <w:szCs w:val="32"/>
          <w:highlight w:val="none"/>
        </w:rPr>
      </w:pPr>
      <w:r>
        <w:rPr>
          <w:rFonts w:hint="eastAsia" w:ascii="华文仿宋" w:hAnsi="华文仿宋" w:eastAsia="华文仿宋" w:cs="华文仿宋"/>
          <w:sz w:val="32"/>
          <w:szCs w:val="32"/>
          <w:highlight w:val="none"/>
        </w:rPr>
        <w:t>19.7 所有已进入评审程序的投标文件，采购人及采购代理机构有权不予退还</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递交的投标文件。</w:t>
      </w:r>
      <w:bookmarkStart w:id="16" w:name="_Toc268426411"/>
      <w:bookmarkStart w:id="17" w:name="第三部分第三章"/>
    </w:p>
    <w:p w14:paraId="60F65AAC">
      <w:pPr>
        <w:pStyle w:val="431"/>
        <w:spacing w:line="440" w:lineRule="exact"/>
        <w:jc w:val="center"/>
        <w:outlineLvl w:val="0"/>
        <w:rPr>
          <w:rFonts w:ascii="宋体" w:hAnsi="宋体"/>
          <w:b/>
          <w:color w:val="auto"/>
          <w:kern w:val="2"/>
          <w:sz w:val="32"/>
          <w:szCs w:val="32"/>
          <w:highlight w:val="none"/>
        </w:rPr>
      </w:pPr>
      <w:bookmarkStart w:id="18" w:name="_Toc108716991"/>
    </w:p>
    <w:p w14:paraId="4F85EFE8">
      <w:pPr>
        <w:pStyle w:val="431"/>
        <w:spacing w:line="440" w:lineRule="exact"/>
        <w:jc w:val="center"/>
        <w:outlineLvl w:val="0"/>
        <w:rPr>
          <w:rFonts w:ascii="宋体" w:hAnsi="宋体"/>
          <w:b/>
          <w:color w:val="auto"/>
          <w:kern w:val="2"/>
          <w:sz w:val="32"/>
          <w:szCs w:val="32"/>
          <w:highlight w:val="none"/>
        </w:rPr>
      </w:pPr>
      <w:r>
        <w:rPr>
          <w:rFonts w:hint="eastAsia" w:ascii="宋体" w:hAnsi="宋体"/>
          <w:b/>
          <w:color w:val="auto"/>
          <w:kern w:val="2"/>
          <w:sz w:val="32"/>
          <w:szCs w:val="32"/>
          <w:highlight w:val="none"/>
        </w:rPr>
        <w:t>第四章 投标文件的递交</w:t>
      </w:r>
      <w:bookmarkEnd w:id="16"/>
      <w:bookmarkEnd w:id="17"/>
      <w:bookmarkEnd w:id="18"/>
    </w:p>
    <w:p w14:paraId="31D3395E">
      <w:pPr>
        <w:pStyle w:val="431"/>
        <w:spacing w:line="440" w:lineRule="exact"/>
        <w:jc w:val="center"/>
        <w:outlineLvl w:val="0"/>
        <w:rPr>
          <w:rFonts w:ascii="宋体" w:hAnsi="宋体"/>
          <w:b/>
          <w:color w:val="auto"/>
          <w:kern w:val="2"/>
          <w:sz w:val="32"/>
          <w:szCs w:val="32"/>
          <w:highlight w:val="none"/>
        </w:rPr>
      </w:pPr>
    </w:p>
    <w:p w14:paraId="785E7DD1">
      <w:pPr>
        <w:spacing w:line="579" w:lineRule="exact"/>
        <w:ind w:firstLine="641" w:firstLineChars="200"/>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20. 投标文件的密封与标记</w:t>
      </w:r>
    </w:p>
    <w:p w14:paraId="52D1CA36">
      <w:pPr>
        <w:spacing w:line="579" w:lineRule="exact"/>
        <w:ind w:firstLine="640" w:firstLineChars="200"/>
        <w:jc w:val="left"/>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20.1 投标文件的密封：详见</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须知前附表。</w:t>
      </w:r>
    </w:p>
    <w:p w14:paraId="746E885E">
      <w:pPr>
        <w:spacing w:line="579" w:lineRule="exact"/>
        <w:ind w:firstLine="640" w:firstLineChars="200"/>
        <w:jc w:val="left"/>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20.2如果</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未按上述要求对投标文件密封及加写标记，采购代理机构对由此造成的文件的误投或过早启封概不负责，采购代理机构有权予以拒绝，并退回</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w:t>
      </w:r>
    </w:p>
    <w:p w14:paraId="2BA1D083">
      <w:pPr>
        <w:spacing w:line="579" w:lineRule="exact"/>
        <w:ind w:firstLine="640" w:firstLineChars="200"/>
        <w:jc w:val="left"/>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20.3 由于不可抗拒的原因或无法控制的事件而导致丢失或损坏投标包装体内的投标文件，采购人将不负责任。</w:t>
      </w:r>
    </w:p>
    <w:p w14:paraId="19EE119A">
      <w:pPr>
        <w:spacing w:line="579" w:lineRule="exact"/>
        <w:ind w:firstLine="641" w:firstLineChars="200"/>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21. 投标文件递交截止时间</w:t>
      </w:r>
    </w:p>
    <w:p w14:paraId="69513FFA">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21.1 投标文件的递交截止时间为招标公告所规定的时间。投标文件以密封形式递交至指定的投标地点，采购人或者采购代理机构收到投标文件后，应当如实记载投标文件的送达时间和密封情况，签收保存，并向</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出具签收回执。任何单位和个人不得在开标前开启投标文件。</w:t>
      </w:r>
    </w:p>
    <w:p w14:paraId="5D839E97">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逾期送达或者未按照招标文件要求密封的投标文件，采购人、采购代理机构应当拒收。</w:t>
      </w:r>
    </w:p>
    <w:p w14:paraId="47197AE3">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21.2 出现因招标文件的修改推迟投标截止时间时，则按采购人修改通知规定的时间递交。</w:t>
      </w:r>
    </w:p>
    <w:p w14:paraId="7C7EC525">
      <w:pPr>
        <w:spacing w:line="579" w:lineRule="exact"/>
        <w:ind w:firstLine="641" w:firstLineChars="200"/>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22. 投标文件的修改和撤回</w:t>
      </w:r>
    </w:p>
    <w:p w14:paraId="17DC26CE">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22.1</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在投标截止时间前，可以对所递交的投标文件进行补充、修改或者撤回，并书面通知采购人或者采购代理机构。补充、修改的内容应当按照招标文件要求签署、盖章、密封后，作为投标文件的组成部分。补充、修改的内容与投标文件不一致的，以补充、修改的内容为准。</w:t>
      </w:r>
    </w:p>
    <w:p w14:paraId="47508A8B">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22.2对投标文件修改的书面材料应于投标截止日前送达采购人，投标截止时间以后不得修改投标文件。</w:t>
      </w:r>
    </w:p>
    <w:p w14:paraId="6E65EFB1">
      <w:pPr>
        <w:spacing w:line="579" w:lineRule="exact"/>
        <w:ind w:firstLine="640" w:firstLineChars="200"/>
        <w:rPr>
          <w:rFonts w:ascii="宋体" w:hAnsi="宋体"/>
          <w:b/>
          <w:sz w:val="32"/>
          <w:szCs w:val="32"/>
          <w:highlight w:val="none"/>
        </w:rPr>
      </w:pPr>
      <w:r>
        <w:rPr>
          <w:rFonts w:hint="eastAsia" w:ascii="华文仿宋" w:hAnsi="华文仿宋" w:eastAsia="华文仿宋" w:cs="华文仿宋"/>
          <w:sz w:val="32"/>
          <w:szCs w:val="32"/>
          <w:highlight w:val="none"/>
        </w:rPr>
        <w:t xml:space="preserve">22.3 </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不得在开标时间起至投标有效期期满前撤回投标文件。</w:t>
      </w:r>
      <w:bookmarkStart w:id="19" w:name="_Toc287996705"/>
    </w:p>
    <w:p w14:paraId="1BC5A6BB">
      <w:pPr>
        <w:pStyle w:val="431"/>
        <w:spacing w:line="440" w:lineRule="exact"/>
        <w:jc w:val="center"/>
        <w:outlineLvl w:val="0"/>
        <w:rPr>
          <w:rFonts w:ascii="宋体" w:hAnsi="宋体"/>
          <w:b/>
          <w:color w:val="auto"/>
          <w:kern w:val="2"/>
          <w:sz w:val="32"/>
          <w:szCs w:val="32"/>
          <w:highlight w:val="none"/>
        </w:rPr>
      </w:pPr>
      <w:bookmarkStart w:id="20" w:name="_Toc108716992"/>
    </w:p>
    <w:p w14:paraId="59DA675E">
      <w:pPr>
        <w:pStyle w:val="431"/>
        <w:spacing w:line="440" w:lineRule="exact"/>
        <w:jc w:val="center"/>
        <w:outlineLvl w:val="0"/>
        <w:rPr>
          <w:rFonts w:ascii="宋体"/>
          <w:b/>
          <w:sz w:val="24"/>
          <w:highlight w:val="none"/>
        </w:rPr>
      </w:pPr>
      <w:r>
        <w:rPr>
          <w:rFonts w:hint="eastAsia" w:ascii="宋体" w:hAnsi="宋体"/>
          <w:b/>
          <w:color w:val="auto"/>
          <w:kern w:val="2"/>
          <w:sz w:val="32"/>
          <w:szCs w:val="32"/>
          <w:highlight w:val="none"/>
        </w:rPr>
        <w:t>第五章 开标</w:t>
      </w:r>
      <w:bookmarkEnd w:id="19"/>
      <w:bookmarkEnd w:id="20"/>
    </w:p>
    <w:p w14:paraId="30C37164">
      <w:pPr>
        <w:spacing w:line="579" w:lineRule="exact"/>
        <w:ind w:firstLine="641" w:firstLineChars="200"/>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23．开标</w:t>
      </w:r>
    </w:p>
    <w:p w14:paraId="17CC438F">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23.1 本次招标将按招标公告中规定的时间地点进行公开开标，将邀请所有</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的法定代表人或其授权代理人参加开标会。</w:t>
      </w:r>
    </w:p>
    <w:p w14:paraId="47CC3353">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23.2开标由采购人或采购代理机构主持，邀请</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参加，并做好录音、录像工作；录音录像应当清晰可辨，音像资料作为采购文件一并存档。</w:t>
      </w:r>
    </w:p>
    <w:p w14:paraId="1D640D1E">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23.3开标和唱标的顺序，按照递交投标文件的先后顺序进行。</w:t>
      </w:r>
    </w:p>
    <w:p w14:paraId="3FDEC10F">
      <w:pPr>
        <w:spacing w:line="579" w:lineRule="exact"/>
        <w:ind w:firstLine="641" w:firstLineChars="200"/>
        <w:jc w:val="left"/>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23.4 开标现场须查验的证件详见</w:t>
      </w:r>
      <w:r>
        <w:rPr>
          <w:rFonts w:hint="eastAsia" w:ascii="华文仿宋" w:hAnsi="华文仿宋" w:eastAsia="华文仿宋" w:cs="华文仿宋"/>
          <w:b/>
          <w:sz w:val="32"/>
          <w:szCs w:val="32"/>
          <w:highlight w:val="none"/>
          <w:lang w:eastAsia="zh-CN"/>
        </w:rPr>
        <w:t>投标人</w:t>
      </w:r>
      <w:r>
        <w:rPr>
          <w:rFonts w:hint="eastAsia" w:ascii="华文仿宋" w:hAnsi="华文仿宋" w:eastAsia="华文仿宋" w:cs="华文仿宋"/>
          <w:b/>
          <w:sz w:val="32"/>
          <w:szCs w:val="32"/>
          <w:highlight w:val="none"/>
        </w:rPr>
        <w:t>须知前附表。</w:t>
      </w:r>
    </w:p>
    <w:p w14:paraId="11FF850C">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bCs/>
          <w:sz w:val="32"/>
          <w:szCs w:val="32"/>
          <w:highlight w:val="none"/>
        </w:rPr>
        <w:t>23.5</w:t>
      </w:r>
      <w:r>
        <w:rPr>
          <w:rFonts w:hint="eastAsia" w:ascii="华文仿宋" w:hAnsi="华文仿宋" w:eastAsia="华文仿宋" w:cs="华文仿宋"/>
          <w:sz w:val="32"/>
          <w:szCs w:val="32"/>
          <w:highlight w:val="none"/>
        </w:rPr>
        <w:t>查验证件结束后，由</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或者其推选的代表检查投标文件的密封情况，确认无误后，由采购人或者采购代理机构工作人员当众拆封，宣读</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的名称、投标报价和招标文件规定的需要宣布的其他内容并记录。</w:t>
      </w:r>
    </w:p>
    <w:p w14:paraId="3A488F34">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23.6开标过程应当由采购人或者采购代理机构负责记录，由参加开标的各</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代表和相关工作人员签字确认后随采购文件一并存档。</w:t>
      </w:r>
    </w:p>
    <w:p w14:paraId="1EA21758">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代表对开标过程和开标记录有疑义，以及认为采购人、采购代理机构相关工作人员有需要回避的情形的，应当场提出询问或者回避申请。采购人、采购代理机构对</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代表提出的询问或者回避申请应当及时处理。</w:t>
      </w:r>
    </w:p>
    <w:p w14:paraId="02B8054C">
      <w:pPr>
        <w:spacing w:line="579" w:lineRule="exact"/>
        <w:ind w:firstLine="640" w:firstLineChars="200"/>
        <w:rPr>
          <w:rFonts w:ascii="宋体" w:hAnsi="宋体"/>
          <w:b/>
          <w:sz w:val="32"/>
          <w:szCs w:val="32"/>
          <w:highlight w:val="none"/>
        </w:rPr>
      </w:pP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未参加开标的，视同认可开标结果。</w:t>
      </w:r>
    </w:p>
    <w:p w14:paraId="5C165B34">
      <w:pPr>
        <w:jc w:val="center"/>
        <w:rPr>
          <w:rFonts w:ascii="宋体" w:hAnsi="宋体"/>
          <w:b/>
          <w:sz w:val="32"/>
          <w:szCs w:val="32"/>
          <w:highlight w:val="none"/>
        </w:rPr>
      </w:pPr>
      <w:bookmarkStart w:id="21" w:name="_Toc108716993"/>
    </w:p>
    <w:p w14:paraId="0D3C6EC6">
      <w:pPr>
        <w:jc w:val="center"/>
        <w:rPr>
          <w:rFonts w:ascii="宋体"/>
          <w:b/>
          <w:sz w:val="32"/>
          <w:szCs w:val="32"/>
          <w:highlight w:val="none"/>
        </w:rPr>
      </w:pPr>
      <w:r>
        <w:rPr>
          <w:rFonts w:hint="eastAsia" w:ascii="宋体" w:hAnsi="宋体"/>
          <w:b/>
          <w:sz w:val="32"/>
          <w:szCs w:val="32"/>
          <w:highlight w:val="none"/>
        </w:rPr>
        <w:t>第六章 评标</w:t>
      </w:r>
      <w:bookmarkEnd w:id="21"/>
    </w:p>
    <w:p w14:paraId="3B86C2BE">
      <w:pPr>
        <w:spacing w:line="579" w:lineRule="exact"/>
        <w:ind w:firstLine="641" w:firstLineChars="200"/>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24. 评标委员会</w:t>
      </w:r>
    </w:p>
    <w:p w14:paraId="1A3A8110">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24.1 采购人将根据《中华人民共和国政府采购法》及相关的法律、法规等，依法组建本次招标的评标委员会，负责本次招标的评审、评标等活动。评标委员会负责向采购人推荐中标候选人或者根据采购人的授权直接确定中标人。</w:t>
      </w:r>
    </w:p>
    <w:p w14:paraId="1EE85ED2">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24.2 评标委员会成员名单在评标结果公告前应当保密。</w:t>
      </w:r>
    </w:p>
    <w:p w14:paraId="78BB173F">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24.3 评标委员会由采购人代表和评审专家组成，成员人数应当为5人或以上单数，其中评审专家不得少于成员总数的三分之二。</w:t>
      </w:r>
    </w:p>
    <w:p w14:paraId="1B0ECD36">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24.4采购人或者采购代理机构应当从省级以上财政部门设立的评审专家库中，通过随机方式抽取评审专家。</w:t>
      </w:r>
    </w:p>
    <w:p w14:paraId="0F22E49C">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对技术复杂、专业性强的采购项目，通过随机方式难以确定合适评审专家的，经主管预算单位同意，采购人可以自行选定相应专业领域的评审专家。</w:t>
      </w:r>
    </w:p>
    <w:p w14:paraId="475DE224">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24.5评标中因评审成员缺席、回避或者健康等特殊原因导致评标委员会组成不符合相关规定的，采购人或者采购代理机构应当依法补足后继续评标。被更换的评标委员会成员所作出的评标意见无效。</w:t>
      </w:r>
    </w:p>
    <w:p w14:paraId="03E43E8C">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无法及时补足评标委员会成员的，采购人或者采购代理机构应当停止评标活动，封存所有投标文件和开标、评标资料，依法重新组建评标委员会进行评标。原评标委员会所作出的评标意见无效。</w:t>
      </w:r>
    </w:p>
    <w:p w14:paraId="495E4D4A">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采购人或者采购代理机构应当将变更、重新组建评标委员会的情况予以记录，并随采购文件一并存档。</w:t>
      </w:r>
    </w:p>
    <w:p w14:paraId="41D6DF16">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24.6评标专家应符合下列条件：</w:t>
      </w:r>
    </w:p>
    <w:p w14:paraId="55BBA6A9">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24.6.1具有良好的职业道德，廉洁自律，遵纪守法，无行贿、受贿、欺诈等不良信用记录；</w:t>
      </w:r>
    </w:p>
    <w:p w14:paraId="464B903D">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24.6.2具有中级专业技术职称或同等专业水平且从事相关领域工作满8年，或者具有高级专业技术职称或同等专业水平；</w:t>
      </w:r>
    </w:p>
    <w:p w14:paraId="0AD4EE56">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24.6.3 熟悉相关政策法规；</w:t>
      </w:r>
    </w:p>
    <w:p w14:paraId="16CF28F5">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24.6.4承诺以独立身份参加评审工作，依法履行评审专家工作职责并承担相应法律责任的中国公民；</w:t>
      </w:r>
    </w:p>
    <w:p w14:paraId="1D09FA0A">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24.6.5 身体健康，能够承担评审工作；</w:t>
      </w:r>
    </w:p>
    <w:p w14:paraId="55ABD603">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24.6.6 申请成为评审专家前三年内，无《政府采购评审专家管理办法》中规定的不良行为记录。</w:t>
      </w:r>
    </w:p>
    <w:p w14:paraId="21C3E54F">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有下列情形之一的，不得担任评标委员会成员：</w:t>
      </w:r>
    </w:p>
    <w:p w14:paraId="7EE42046">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(1)参加招标活动前三年内，与</w:t>
      </w:r>
      <w:r>
        <w:rPr>
          <w:rFonts w:hint="eastAsia" w:ascii="华文仿宋" w:hAnsi="华文仿宋" w:eastAsia="华文仿宋" w:cs="华文仿宋"/>
          <w:spacing w:val="-2"/>
          <w:sz w:val="32"/>
          <w:szCs w:val="32"/>
          <w:highlight w:val="none"/>
          <w:lang w:eastAsia="zh-CN"/>
        </w:rPr>
        <w:t>投标人</w:t>
      </w:r>
      <w:r>
        <w:rPr>
          <w:rFonts w:hint="eastAsia" w:ascii="华文仿宋" w:hAnsi="华文仿宋" w:eastAsia="华文仿宋" w:cs="华文仿宋"/>
          <w:spacing w:val="-2"/>
          <w:sz w:val="32"/>
          <w:szCs w:val="32"/>
          <w:highlight w:val="none"/>
        </w:rPr>
        <w:t>存在劳动关系，或者担任过</w:t>
      </w:r>
      <w:r>
        <w:rPr>
          <w:rFonts w:hint="eastAsia" w:ascii="华文仿宋" w:hAnsi="华文仿宋" w:eastAsia="华文仿宋" w:cs="华文仿宋"/>
          <w:spacing w:val="-2"/>
          <w:sz w:val="32"/>
          <w:szCs w:val="32"/>
          <w:highlight w:val="none"/>
          <w:lang w:eastAsia="zh-CN"/>
        </w:rPr>
        <w:t>投标人</w:t>
      </w:r>
      <w:r>
        <w:rPr>
          <w:rFonts w:hint="eastAsia" w:ascii="华文仿宋" w:hAnsi="华文仿宋" w:eastAsia="华文仿宋" w:cs="华文仿宋"/>
          <w:spacing w:val="-2"/>
          <w:sz w:val="32"/>
          <w:szCs w:val="32"/>
          <w:highlight w:val="none"/>
        </w:rPr>
        <w:t>的董事、监事，或者是</w:t>
      </w:r>
      <w:r>
        <w:rPr>
          <w:rFonts w:hint="eastAsia" w:ascii="华文仿宋" w:hAnsi="华文仿宋" w:eastAsia="华文仿宋" w:cs="华文仿宋"/>
          <w:spacing w:val="-2"/>
          <w:sz w:val="32"/>
          <w:szCs w:val="32"/>
          <w:highlight w:val="none"/>
          <w:lang w:eastAsia="zh-CN"/>
        </w:rPr>
        <w:t>投标人</w:t>
      </w:r>
      <w:r>
        <w:rPr>
          <w:rFonts w:hint="eastAsia" w:ascii="华文仿宋" w:hAnsi="华文仿宋" w:eastAsia="华文仿宋" w:cs="华文仿宋"/>
          <w:spacing w:val="-2"/>
          <w:sz w:val="32"/>
          <w:szCs w:val="32"/>
          <w:highlight w:val="none"/>
        </w:rPr>
        <w:t>的控股股东或实际控制人；</w:t>
      </w:r>
    </w:p>
    <w:p w14:paraId="4C003F20">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(2)与</w:t>
      </w:r>
      <w:r>
        <w:rPr>
          <w:rFonts w:hint="eastAsia" w:ascii="华文仿宋" w:hAnsi="华文仿宋" w:eastAsia="华文仿宋" w:cs="华文仿宋"/>
          <w:spacing w:val="-2"/>
          <w:sz w:val="32"/>
          <w:szCs w:val="32"/>
          <w:highlight w:val="none"/>
          <w:lang w:eastAsia="zh-CN"/>
        </w:rPr>
        <w:t>投标人</w:t>
      </w:r>
      <w:r>
        <w:rPr>
          <w:rFonts w:hint="eastAsia" w:ascii="华文仿宋" w:hAnsi="华文仿宋" w:eastAsia="华文仿宋" w:cs="华文仿宋"/>
          <w:spacing w:val="-2"/>
          <w:sz w:val="32"/>
          <w:szCs w:val="32"/>
          <w:highlight w:val="none"/>
        </w:rPr>
        <w:t>的法定代表人或者负责人有夫妻、直系血亲、三代以内旁系血亲或者近姻亲关系；</w:t>
      </w:r>
    </w:p>
    <w:p w14:paraId="592AB9C9">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(3)与</w:t>
      </w:r>
      <w:r>
        <w:rPr>
          <w:rFonts w:hint="eastAsia" w:ascii="华文仿宋" w:hAnsi="华文仿宋" w:eastAsia="华文仿宋" w:cs="华文仿宋"/>
          <w:spacing w:val="-2"/>
          <w:sz w:val="32"/>
          <w:szCs w:val="32"/>
          <w:highlight w:val="none"/>
          <w:lang w:eastAsia="zh-CN"/>
        </w:rPr>
        <w:t>投标人</w:t>
      </w:r>
      <w:r>
        <w:rPr>
          <w:rFonts w:hint="eastAsia" w:ascii="华文仿宋" w:hAnsi="华文仿宋" w:eastAsia="华文仿宋" w:cs="华文仿宋"/>
          <w:spacing w:val="-2"/>
          <w:sz w:val="32"/>
          <w:szCs w:val="32"/>
          <w:highlight w:val="none"/>
        </w:rPr>
        <w:t>有其他可能影响政府采购活动公平、公正进行的关系。</w:t>
      </w:r>
    </w:p>
    <w:p w14:paraId="6745F15D">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24.7 评标委员会负责具体评标事务，并独立履行下列职责：</w:t>
      </w:r>
    </w:p>
    <w:p w14:paraId="0EBA7A06">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(1)审查、评价投标文件是否符合招标文件的商务、技术等实质性要求；</w:t>
      </w:r>
    </w:p>
    <w:p w14:paraId="5B62572B">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(2)要求</w:t>
      </w:r>
      <w:r>
        <w:rPr>
          <w:rFonts w:hint="eastAsia" w:ascii="华文仿宋" w:hAnsi="华文仿宋" w:eastAsia="华文仿宋" w:cs="华文仿宋"/>
          <w:spacing w:val="-2"/>
          <w:sz w:val="32"/>
          <w:szCs w:val="32"/>
          <w:highlight w:val="none"/>
          <w:lang w:eastAsia="zh-CN"/>
        </w:rPr>
        <w:t>投标人</w:t>
      </w:r>
      <w:r>
        <w:rPr>
          <w:rFonts w:hint="eastAsia" w:ascii="华文仿宋" w:hAnsi="华文仿宋" w:eastAsia="华文仿宋" w:cs="华文仿宋"/>
          <w:spacing w:val="-2"/>
          <w:sz w:val="32"/>
          <w:szCs w:val="32"/>
          <w:highlight w:val="none"/>
        </w:rPr>
        <w:t>对投标文件的有关事项作出澄清或者说明；</w:t>
      </w:r>
    </w:p>
    <w:p w14:paraId="6063AAA6">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(3)对投标文件进行比较和评价；</w:t>
      </w:r>
    </w:p>
    <w:p w14:paraId="14B95A99">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(4)确定中标候选人名单，以及根据采购人委托直接确定中标人；</w:t>
      </w:r>
    </w:p>
    <w:p w14:paraId="6C143B1E">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(5)向采购人、采购代理机构或者有关部门报告评标中发现的违法行为。</w:t>
      </w:r>
    </w:p>
    <w:p w14:paraId="218EE158">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24.8评标委员会及其成员不得有下列行为：</w:t>
      </w:r>
    </w:p>
    <w:p w14:paraId="1EDC4843">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(1)确定参与评标至评标结束前私自接触</w:t>
      </w:r>
      <w:r>
        <w:rPr>
          <w:rFonts w:hint="eastAsia" w:ascii="华文仿宋" w:hAnsi="华文仿宋" w:eastAsia="华文仿宋" w:cs="华文仿宋"/>
          <w:spacing w:val="-2"/>
          <w:sz w:val="32"/>
          <w:szCs w:val="32"/>
          <w:highlight w:val="none"/>
          <w:lang w:eastAsia="zh-CN"/>
        </w:rPr>
        <w:t>投标人</w:t>
      </w:r>
      <w:r>
        <w:rPr>
          <w:rFonts w:hint="eastAsia" w:ascii="华文仿宋" w:hAnsi="华文仿宋" w:eastAsia="华文仿宋" w:cs="华文仿宋"/>
          <w:spacing w:val="-2"/>
          <w:sz w:val="32"/>
          <w:szCs w:val="32"/>
          <w:highlight w:val="none"/>
        </w:rPr>
        <w:t>；</w:t>
      </w:r>
    </w:p>
    <w:p w14:paraId="2E6B4534">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(2)接受</w:t>
      </w:r>
      <w:r>
        <w:rPr>
          <w:rFonts w:hint="eastAsia" w:ascii="华文仿宋" w:hAnsi="华文仿宋" w:eastAsia="华文仿宋" w:cs="华文仿宋"/>
          <w:spacing w:val="-2"/>
          <w:sz w:val="32"/>
          <w:szCs w:val="32"/>
          <w:highlight w:val="none"/>
          <w:lang w:eastAsia="zh-CN"/>
        </w:rPr>
        <w:t>投标人</w:t>
      </w:r>
      <w:r>
        <w:rPr>
          <w:rFonts w:hint="eastAsia" w:ascii="华文仿宋" w:hAnsi="华文仿宋" w:eastAsia="华文仿宋" w:cs="华文仿宋"/>
          <w:spacing w:val="-2"/>
          <w:sz w:val="32"/>
          <w:szCs w:val="32"/>
          <w:highlight w:val="none"/>
        </w:rPr>
        <w:t>提出的与投标文件不一致的澄清或者说明，本招标文件第27.2款规定的情形除外；</w:t>
      </w:r>
    </w:p>
    <w:p w14:paraId="61092EE8">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(3)违反评标纪律发表倾向性意见或者征询采购人的倾向性意见；</w:t>
      </w:r>
    </w:p>
    <w:p w14:paraId="20F2CE52">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(4)对需要专业判断的主观评审因素协商评分；</w:t>
      </w:r>
    </w:p>
    <w:p w14:paraId="2F33C9C7">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(5)在评标过程中擅离职守，影响评标程序正常进行的；</w:t>
      </w:r>
    </w:p>
    <w:p w14:paraId="1F3249D0">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(6)记录、复制或者带走任何评标资料；</w:t>
      </w:r>
    </w:p>
    <w:p w14:paraId="6C20D23E">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(7)其他不遵守评标纪律的行为。</w:t>
      </w:r>
    </w:p>
    <w:p w14:paraId="7956563D">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评标委员会成员有前款第</w:t>
      </w:r>
      <w:r>
        <w:rPr>
          <w:rFonts w:hint="eastAsia" w:ascii="华文仿宋" w:hAnsi="华文仿宋" w:eastAsia="华文仿宋" w:cs="华文仿宋"/>
          <w:b/>
          <w:spacing w:val="-2"/>
          <w:sz w:val="32"/>
          <w:szCs w:val="32"/>
          <w:highlight w:val="none"/>
        </w:rPr>
        <w:t>(1)至(5)</w:t>
      </w:r>
      <w:r>
        <w:rPr>
          <w:rFonts w:hint="eastAsia" w:ascii="华文仿宋" w:hAnsi="华文仿宋" w:eastAsia="华文仿宋" w:cs="华文仿宋"/>
          <w:spacing w:val="-2"/>
          <w:sz w:val="32"/>
          <w:szCs w:val="32"/>
          <w:highlight w:val="none"/>
        </w:rPr>
        <w:t>项行为之一的，其评审意见无效，并不得获取评审劳务报酬和报销异地评审差旅费。</w:t>
      </w:r>
    </w:p>
    <w:p w14:paraId="34F6D667">
      <w:pPr>
        <w:spacing w:line="579" w:lineRule="exact"/>
        <w:ind w:firstLine="641" w:firstLineChars="200"/>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25. 评审过程的保密性</w:t>
      </w:r>
    </w:p>
    <w:p w14:paraId="6CDCFF79">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25.1采购人、采购代理机构应当采取必要措施，保证评审在严格保密的情况下进行。除采购人代表、评审现场组织人员外，采购人的其他工作人员以及与评审工作无关的人员不得进入评审现场。</w:t>
      </w:r>
    </w:p>
    <w:p w14:paraId="35191434">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25.2开标后，直到授予中标人合同为止，凡属于对投标文件的审查、澄清、评价和比较的有关资料以及中标候选人的推荐情况和授标建议等内容、与评标有关的其他任何情况均应严格保密；评标委员会成员及参与评标的有关工作人员均不得向</w:t>
      </w:r>
      <w:r>
        <w:rPr>
          <w:rFonts w:hint="eastAsia" w:ascii="华文仿宋" w:hAnsi="华文仿宋" w:eastAsia="华文仿宋" w:cs="华文仿宋"/>
          <w:spacing w:val="-2"/>
          <w:sz w:val="32"/>
          <w:szCs w:val="32"/>
          <w:highlight w:val="none"/>
          <w:lang w:eastAsia="zh-CN"/>
        </w:rPr>
        <w:t>投标人</w:t>
      </w:r>
      <w:r>
        <w:rPr>
          <w:rFonts w:hint="eastAsia" w:ascii="华文仿宋" w:hAnsi="华文仿宋" w:eastAsia="华文仿宋" w:cs="华文仿宋"/>
          <w:spacing w:val="-2"/>
          <w:sz w:val="32"/>
          <w:szCs w:val="32"/>
          <w:highlight w:val="none"/>
        </w:rPr>
        <w:t>或其他无关的人员透露，违者给予警告、取消担任评标委员会成员的资格。</w:t>
      </w:r>
    </w:p>
    <w:p w14:paraId="2F276EED">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25.3</w:t>
      </w:r>
      <w:r>
        <w:rPr>
          <w:rFonts w:hint="eastAsia" w:ascii="华文仿宋" w:hAnsi="华文仿宋" w:eastAsia="华文仿宋" w:cs="华文仿宋"/>
          <w:spacing w:val="-2"/>
          <w:sz w:val="32"/>
          <w:szCs w:val="32"/>
          <w:highlight w:val="none"/>
          <w:lang w:eastAsia="zh-CN"/>
        </w:rPr>
        <w:t>投标人</w:t>
      </w:r>
      <w:r>
        <w:rPr>
          <w:rFonts w:hint="eastAsia" w:ascii="华文仿宋" w:hAnsi="华文仿宋" w:eastAsia="华文仿宋" w:cs="华文仿宋"/>
          <w:spacing w:val="-2"/>
          <w:sz w:val="32"/>
          <w:szCs w:val="32"/>
          <w:highlight w:val="none"/>
        </w:rPr>
        <w:t>在评审过程中，所进行的力图影响评审结果的、以及不符合</w:t>
      </w:r>
      <w:r>
        <w:rPr>
          <w:rFonts w:hint="eastAsia" w:ascii="华文仿宋" w:hAnsi="华文仿宋" w:eastAsia="华文仿宋" w:cs="华文仿宋"/>
          <w:kern w:val="0"/>
          <w:sz w:val="32"/>
          <w:szCs w:val="32"/>
          <w:highlight w:val="none"/>
        </w:rPr>
        <w:t>《中华人民共和国政府采购法》及其相关法律、法规的、</w:t>
      </w:r>
      <w:r>
        <w:rPr>
          <w:rFonts w:hint="eastAsia" w:ascii="华文仿宋" w:hAnsi="华文仿宋" w:eastAsia="华文仿宋" w:cs="华文仿宋"/>
          <w:spacing w:val="-2"/>
          <w:sz w:val="32"/>
          <w:szCs w:val="32"/>
          <w:highlight w:val="none"/>
        </w:rPr>
        <w:t>以及不符合本次招标的有关规定的活动，将被取消其中标资格。</w:t>
      </w:r>
    </w:p>
    <w:p w14:paraId="31B1AB39">
      <w:pPr>
        <w:spacing w:line="579" w:lineRule="exact"/>
        <w:ind w:firstLine="641" w:firstLineChars="200"/>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26. 评审依据及评标办法</w:t>
      </w:r>
    </w:p>
    <w:p w14:paraId="23386BB5">
      <w:pPr>
        <w:spacing w:line="579" w:lineRule="exact"/>
        <w:ind w:firstLine="640" w:firstLineChars="200"/>
        <w:rPr>
          <w:rFonts w:ascii="华文仿宋" w:hAnsi="华文仿宋" w:eastAsia="华文仿宋" w:cs="华文仿宋"/>
          <w:kern w:val="0"/>
          <w:sz w:val="32"/>
          <w:szCs w:val="32"/>
          <w:highlight w:val="none"/>
        </w:rPr>
      </w:pPr>
      <w:r>
        <w:rPr>
          <w:rFonts w:hint="eastAsia" w:ascii="华文仿宋" w:hAnsi="华文仿宋" w:eastAsia="华文仿宋" w:cs="华文仿宋"/>
          <w:kern w:val="0"/>
          <w:sz w:val="32"/>
          <w:szCs w:val="32"/>
          <w:highlight w:val="none"/>
        </w:rPr>
        <w:t>26.1 评审的依据为招标文件及各</w:t>
      </w:r>
      <w:r>
        <w:rPr>
          <w:rFonts w:hint="eastAsia" w:ascii="华文仿宋" w:hAnsi="华文仿宋" w:eastAsia="华文仿宋" w:cs="华文仿宋"/>
          <w:kern w:val="0"/>
          <w:sz w:val="32"/>
          <w:szCs w:val="32"/>
          <w:highlight w:val="none"/>
          <w:lang w:eastAsia="zh-CN"/>
        </w:rPr>
        <w:t>投标人</w:t>
      </w:r>
      <w:r>
        <w:rPr>
          <w:rFonts w:hint="eastAsia" w:ascii="华文仿宋" w:hAnsi="华文仿宋" w:eastAsia="华文仿宋" w:cs="华文仿宋"/>
          <w:kern w:val="0"/>
          <w:sz w:val="32"/>
          <w:szCs w:val="32"/>
          <w:highlight w:val="none"/>
        </w:rPr>
        <w:t>的投标文件。</w:t>
      </w:r>
    </w:p>
    <w:p w14:paraId="7E0ECE03">
      <w:pPr>
        <w:spacing w:line="579" w:lineRule="exact"/>
        <w:ind w:firstLine="640" w:firstLineChars="200"/>
        <w:rPr>
          <w:rFonts w:ascii="华文仿宋" w:hAnsi="华文仿宋" w:eastAsia="华文仿宋" w:cs="华文仿宋"/>
          <w:kern w:val="0"/>
          <w:sz w:val="32"/>
          <w:szCs w:val="32"/>
          <w:highlight w:val="none"/>
        </w:rPr>
      </w:pPr>
      <w:r>
        <w:rPr>
          <w:rFonts w:hint="eastAsia" w:ascii="华文仿宋" w:hAnsi="华文仿宋" w:eastAsia="华文仿宋" w:cs="华文仿宋"/>
          <w:kern w:val="0"/>
          <w:sz w:val="32"/>
          <w:szCs w:val="32"/>
          <w:highlight w:val="none"/>
        </w:rPr>
        <w:t>26.2 评标办法：</w:t>
      </w:r>
      <w:r>
        <w:rPr>
          <w:rFonts w:hint="eastAsia" w:ascii="华文仿宋" w:hAnsi="华文仿宋" w:eastAsia="华文仿宋" w:cs="华文仿宋"/>
          <w:b/>
          <w:bCs/>
          <w:kern w:val="0"/>
          <w:sz w:val="32"/>
          <w:szCs w:val="32"/>
          <w:highlight w:val="none"/>
        </w:rPr>
        <w:t>综合评分法</w:t>
      </w:r>
    </w:p>
    <w:p w14:paraId="5BF0FDE4">
      <w:pPr>
        <w:spacing w:line="579" w:lineRule="exact"/>
        <w:ind w:firstLine="640" w:firstLineChars="200"/>
        <w:rPr>
          <w:rFonts w:ascii="华文仿宋" w:hAnsi="华文仿宋" w:eastAsia="华文仿宋" w:cs="华文仿宋"/>
          <w:kern w:val="0"/>
          <w:sz w:val="32"/>
          <w:szCs w:val="32"/>
          <w:highlight w:val="none"/>
        </w:rPr>
      </w:pPr>
      <w:r>
        <w:rPr>
          <w:rFonts w:hint="eastAsia" w:ascii="华文仿宋" w:hAnsi="华文仿宋" w:eastAsia="华文仿宋" w:cs="华文仿宋"/>
          <w:kern w:val="0"/>
          <w:sz w:val="32"/>
          <w:szCs w:val="32"/>
          <w:highlight w:val="none"/>
        </w:rPr>
        <w:t>综合评分法，是指投标文件满足招标文件全部实质性要求，且按照评审因素的量化指标评审得分最高的</w:t>
      </w:r>
      <w:r>
        <w:rPr>
          <w:rFonts w:hint="eastAsia" w:ascii="华文仿宋" w:hAnsi="华文仿宋" w:eastAsia="华文仿宋" w:cs="华文仿宋"/>
          <w:kern w:val="0"/>
          <w:sz w:val="32"/>
          <w:szCs w:val="32"/>
          <w:highlight w:val="none"/>
          <w:lang w:eastAsia="zh-CN"/>
        </w:rPr>
        <w:t>投标人</w:t>
      </w:r>
      <w:r>
        <w:rPr>
          <w:rFonts w:hint="eastAsia" w:ascii="华文仿宋" w:hAnsi="华文仿宋" w:eastAsia="华文仿宋" w:cs="华文仿宋"/>
          <w:kern w:val="0"/>
          <w:sz w:val="32"/>
          <w:szCs w:val="32"/>
          <w:highlight w:val="none"/>
        </w:rPr>
        <w:t>为中标候选人的评标方法。</w:t>
      </w:r>
    </w:p>
    <w:p w14:paraId="4BEDB229">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kern w:val="0"/>
          <w:sz w:val="32"/>
          <w:szCs w:val="32"/>
          <w:highlight w:val="none"/>
        </w:rPr>
        <w:t>26.3 评审程序：</w:t>
      </w:r>
      <w:r>
        <w:rPr>
          <w:rFonts w:hint="eastAsia" w:ascii="华文仿宋" w:hAnsi="华文仿宋" w:eastAsia="华文仿宋" w:cs="华文仿宋"/>
          <w:sz w:val="32"/>
          <w:szCs w:val="32"/>
          <w:highlight w:val="none"/>
        </w:rPr>
        <w:tab/>
      </w:r>
    </w:p>
    <w:p w14:paraId="1A31ACB6">
      <w:pPr>
        <w:spacing w:line="579" w:lineRule="exact"/>
        <w:ind w:firstLine="641" w:firstLineChars="200"/>
        <w:jc w:val="left"/>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成立评标委员会→资格评审→符合性审查→详细评审（商务、技术部分评审，报价得分计算）→推荐中标候选人→完成评标报告</w:t>
      </w:r>
    </w:p>
    <w:p w14:paraId="4371D259">
      <w:pPr>
        <w:spacing w:line="579" w:lineRule="exact"/>
        <w:ind w:firstLine="641" w:firstLineChars="200"/>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27. 资格审查及符合性审查</w:t>
      </w:r>
    </w:p>
    <w:p w14:paraId="444ACF24">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27.1  资格审查</w:t>
      </w:r>
    </w:p>
    <w:p w14:paraId="520C3E24">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根据《中华人民共和国政府采购法》相关的法律、法规及规定，由采购人对</w:t>
      </w:r>
      <w:r>
        <w:rPr>
          <w:rFonts w:hint="eastAsia" w:ascii="华文仿宋" w:hAnsi="华文仿宋" w:eastAsia="华文仿宋" w:cs="华文仿宋"/>
          <w:spacing w:val="-2"/>
          <w:sz w:val="32"/>
          <w:szCs w:val="32"/>
          <w:highlight w:val="none"/>
          <w:lang w:eastAsia="zh-CN"/>
        </w:rPr>
        <w:t>投标人</w:t>
      </w:r>
      <w:r>
        <w:rPr>
          <w:rFonts w:hint="eastAsia" w:ascii="华文仿宋" w:hAnsi="华文仿宋" w:eastAsia="华文仿宋" w:cs="华文仿宋"/>
          <w:spacing w:val="-2"/>
          <w:sz w:val="32"/>
          <w:szCs w:val="32"/>
          <w:highlight w:val="none"/>
        </w:rPr>
        <w:t>的资格审查资料进行资格审查。资格审查有一项未通过审查标准，其投标文件将被认定为不响应招标文件而被否决，并且不允许</w:t>
      </w:r>
      <w:r>
        <w:rPr>
          <w:rFonts w:hint="eastAsia" w:ascii="华文仿宋" w:hAnsi="华文仿宋" w:eastAsia="华文仿宋" w:cs="华文仿宋"/>
          <w:spacing w:val="-2"/>
          <w:sz w:val="32"/>
          <w:szCs w:val="32"/>
          <w:highlight w:val="none"/>
          <w:lang w:eastAsia="zh-CN"/>
        </w:rPr>
        <w:t>投标人</w:t>
      </w:r>
      <w:r>
        <w:rPr>
          <w:rFonts w:hint="eastAsia" w:ascii="华文仿宋" w:hAnsi="华文仿宋" w:eastAsia="华文仿宋" w:cs="华文仿宋"/>
          <w:spacing w:val="-2"/>
          <w:sz w:val="32"/>
          <w:szCs w:val="32"/>
          <w:highlight w:val="none"/>
        </w:rPr>
        <w:t>通过修改或撤销其不符合要求的差异或保留，使之成为具有响应性的投标。</w:t>
      </w:r>
    </w:p>
    <w:p w14:paraId="1CA44F61">
      <w:pPr>
        <w:spacing w:line="579" w:lineRule="exact"/>
        <w:ind w:firstLine="641" w:firstLineChars="200"/>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资格审查的标准详见附表1，通过资格审查的投标文件，方可进入下一环节的评审。</w:t>
      </w:r>
    </w:p>
    <w:p w14:paraId="30138E13">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27.2评标委员会对投标文件的有效性、完整性和响应程度进行审查时，应当以书面方式要求</w:t>
      </w:r>
      <w:r>
        <w:rPr>
          <w:rFonts w:hint="eastAsia" w:ascii="华文仿宋" w:hAnsi="华文仿宋" w:eastAsia="华文仿宋" w:cs="华文仿宋"/>
          <w:spacing w:val="-2"/>
          <w:sz w:val="32"/>
          <w:szCs w:val="32"/>
          <w:highlight w:val="none"/>
          <w:lang w:eastAsia="zh-CN"/>
        </w:rPr>
        <w:t>投标人</w:t>
      </w:r>
      <w:r>
        <w:rPr>
          <w:rFonts w:hint="eastAsia" w:ascii="华文仿宋" w:hAnsi="华文仿宋" w:eastAsia="华文仿宋" w:cs="华文仿宋"/>
          <w:spacing w:val="-2"/>
          <w:sz w:val="32"/>
          <w:szCs w:val="32"/>
          <w:highlight w:val="none"/>
        </w:rPr>
        <w:t>对投标文件中含义不明确、对同类问题表述不一致或者有明显文字和计算错误的内容作必要的澄清、说明或补正。</w:t>
      </w:r>
    </w:p>
    <w:p w14:paraId="5A9D9ED2">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lang w:eastAsia="zh-CN"/>
        </w:rPr>
        <w:t>投标人</w:t>
      </w:r>
      <w:r>
        <w:rPr>
          <w:rFonts w:hint="eastAsia" w:ascii="华文仿宋" w:hAnsi="华文仿宋" w:eastAsia="华文仿宋" w:cs="华文仿宋"/>
          <w:spacing w:val="-2"/>
          <w:sz w:val="32"/>
          <w:szCs w:val="32"/>
          <w:highlight w:val="none"/>
        </w:rPr>
        <w:t>的澄清、说明或补正应以书面方式进行，并加盖公章，或者由法定代表人或其授权的代表签字。</w:t>
      </w:r>
      <w:r>
        <w:rPr>
          <w:rFonts w:hint="eastAsia" w:ascii="华文仿宋" w:hAnsi="华文仿宋" w:eastAsia="华文仿宋" w:cs="华文仿宋"/>
          <w:spacing w:val="-2"/>
          <w:sz w:val="32"/>
          <w:szCs w:val="32"/>
          <w:highlight w:val="none"/>
          <w:lang w:eastAsia="zh-CN"/>
        </w:rPr>
        <w:t>投标人</w:t>
      </w:r>
      <w:r>
        <w:rPr>
          <w:rFonts w:hint="eastAsia" w:ascii="华文仿宋" w:hAnsi="华文仿宋" w:eastAsia="华文仿宋" w:cs="华文仿宋"/>
          <w:spacing w:val="-2"/>
          <w:sz w:val="32"/>
          <w:szCs w:val="32"/>
          <w:highlight w:val="none"/>
        </w:rPr>
        <w:t>的澄清、说明或者补正不得超出投标文件的范围或者改变招标文件的实质性内容。</w:t>
      </w:r>
    </w:p>
    <w:p w14:paraId="1182B8F6">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按上述规定，经</w:t>
      </w:r>
      <w:r>
        <w:rPr>
          <w:rFonts w:hint="eastAsia" w:ascii="华文仿宋" w:hAnsi="华文仿宋" w:eastAsia="华文仿宋" w:cs="华文仿宋"/>
          <w:spacing w:val="-2"/>
          <w:sz w:val="32"/>
          <w:szCs w:val="32"/>
          <w:highlight w:val="none"/>
          <w:lang w:eastAsia="zh-CN"/>
        </w:rPr>
        <w:t>投标人</w:t>
      </w:r>
      <w:r>
        <w:rPr>
          <w:rFonts w:hint="eastAsia" w:ascii="华文仿宋" w:hAnsi="华文仿宋" w:eastAsia="华文仿宋" w:cs="华文仿宋"/>
          <w:spacing w:val="-2"/>
          <w:sz w:val="32"/>
          <w:szCs w:val="32"/>
          <w:highlight w:val="none"/>
        </w:rPr>
        <w:t>确认后，对</w:t>
      </w:r>
      <w:r>
        <w:rPr>
          <w:rFonts w:hint="eastAsia" w:ascii="华文仿宋" w:hAnsi="华文仿宋" w:eastAsia="华文仿宋" w:cs="华文仿宋"/>
          <w:spacing w:val="-2"/>
          <w:sz w:val="32"/>
          <w:szCs w:val="32"/>
          <w:highlight w:val="none"/>
          <w:lang w:eastAsia="zh-CN"/>
        </w:rPr>
        <w:t>投标人</w:t>
      </w:r>
      <w:r>
        <w:rPr>
          <w:rFonts w:hint="eastAsia" w:ascii="华文仿宋" w:hAnsi="华文仿宋" w:eastAsia="华文仿宋" w:cs="华文仿宋"/>
          <w:spacing w:val="-2"/>
          <w:sz w:val="32"/>
          <w:szCs w:val="32"/>
          <w:highlight w:val="none"/>
        </w:rPr>
        <w:t>起约束作用。如果</w:t>
      </w:r>
      <w:r>
        <w:rPr>
          <w:rFonts w:hint="eastAsia" w:ascii="华文仿宋" w:hAnsi="华文仿宋" w:eastAsia="华文仿宋" w:cs="华文仿宋"/>
          <w:spacing w:val="-2"/>
          <w:sz w:val="32"/>
          <w:szCs w:val="32"/>
          <w:highlight w:val="none"/>
          <w:lang w:eastAsia="zh-CN"/>
        </w:rPr>
        <w:t>投标人</w:t>
      </w:r>
      <w:r>
        <w:rPr>
          <w:rFonts w:hint="eastAsia" w:ascii="华文仿宋" w:hAnsi="华文仿宋" w:eastAsia="华文仿宋" w:cs="华文仿宋"/>
          <w:spacing w:val="-2"/>
          <w:sz w:val="32"/>
          <w:szCs w:val="32"/>
          <w:highlight w:val="none"/>
        </w:rPr>
        <w:t>不确认的，则其投标无效。</w:t>
      </w:r>
    </w:p>
    <w:p w14:paraId="2375266F">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27.3采购人不接受不符合国家有关部门相关规定的投标报价或优惠方案。</w:t>
      </w:r>
    </w:p>
    <w:p w14:paraId="49742DB5">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27.4在评审过程中，评标委员会发现</w:t>
      </w:r>
      <w:r>
        <w:rPr>
          <w:rFonts w:hint="eastAsia" w:ascii="华文仿宋" w:hAnsi="华文仿宋" w:eastAsia="华文仿宋" w:cs="华文仿宋"/>
          <w:spacing w:val="-2"/>
          <w:sz w:val="32"/>
          <w:szCs w:val="32"/>
          <w:highlight w:val="none"/>
          <w:lang w:eastAsia="zh-CN"/>
        </w:rPr>
        <w:t>投标人</w:t>
      </w:r>
      <w:r>
        <w:rPr>
          <w:rFonts w:hint="eastAsia" w:ascii="华文仿宋" w:hAnsi="华文仿宋" w:eastAsia="华文仿宋" w:cs="华文仿宋"/>
          <w:spacing w:val="-2"/>
          <w:sz w:val="32"/>
          <w:szCs w:val="32"/>
          <w:highlight w:val="none"/>
        </w:rPr>
        <w:t>以他人名义投标、串通投标、以行贿手段谋取中标或者以其他弄虚作假方式投标的，该</w:t>
      </w:r>
      <w:r>
        <w:rPr>
          <w:rFonts w:hint="eastAsia" w:ascii="华文仿宋" w:hAnsi="华文仿宋" w:eastAsia="华文仿宋" w:cs="华文仿宋"/>
          <w:spacing w:val="-2"/>
          <w:sz w:val="32"/>
          <w:szCs w:val="32"/>
          <w:highlight w:val="none"/>
          <w:lang w:eastAsia="zh-CN"/>
        </w:rPr>
        <w:t>投标人</w:t>
      </w:r>
      <w:r>
        <w:rPr>
          <w:rFonts w:hint="eastAsia" w:ascii="华文仿宋" w:hAnsi="华文仿宋" w:eastAsia="华文仿宋" w:cs="华文仿宋"/>
          <w:spacing w:val="-2"/>
          <w:sz w:val="32"/>
          <w:szCs w:val="32"/>
          <w:highlight w:val="none"/>
        </w:rPr>
        <w:t>的投标将被否决。</w:t>
      </w:r>
    </w:p>
    <w:p w14:paraId="68484DA1">
      <w:pPr>
        <w:spacing w:line="579" w:lineRule="exact"/>
        <w:ind w:firstLine="640" w:firstLineChars="200"/>
        <w:jc w:val="left"/>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27.5有下列情形之一的，视为</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串通投标，其投标无效：</w:t>
      </w:r>
    </w:p>
    <w:p w14:paraId="2BB42174">
      <w:pPr>
        <w:spacing w:line="579" w:lineRule="exact"/>
        <w:ind w:firstLine="640" w:firstLineChars="200"/>
        <w:jc w:val="left"/>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(1)不同</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的投标文件由同一单位或者个人编制；</w:t>
      </w:r>
    </w:p>
    <w:p w14:paraId="53125622">
      <w:pPr>
        <w:spacing w:line="579" w:lineRule="exact"/>
        <w:ind w:firstLine="640" w:firstLineChars="200"/>
        <w:jc w:val="left"/>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(2)不同</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委托同一单位或者个人办理投标事宜；</w:t>
      </w:r>
    </w:p>
    <w:p w14:paraId="70ADEFBB">
      <w:pPr>
        <w:spacing w:line="579" w:lineRule="exact"/>
        <w:ind w:firstLine="640" w:firstLineChars="200"/>
        <w:jc w:val="left"/>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(3)不同</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的投标文件载明的项目管理成员或者联系人员为同一人；</w:t>
      </w:r>
    </w:p>
    <w:p w14:paraId="52B0AC35">
      <w:pPr>
        <w:spacing w:line="579" w:lineRule="exact"/>
        <w:ind w:firstLine="640" w:firstLineChars="200"/>
        <w:jc w:val="left"/>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(4)不同</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的投标文件异常一致或者投标报价呈规律性差异；</w:t>
      </w:r>
    </w:p>
    <w:p w14:paraId="33946C81">
      <w:pPr>
        <w:spacing w:line="579" w:lineRule="exact"/>
        <w:ind w:firstLine="640" w:firstLineChars="200"/>
        <w:jc w:val="left"/>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(5)不同</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的投标文件相互混装；</w:t>
      </w:r>
    </w:p>
    <w:p w14:paraId="32460456">
      <w:pPr>
        <w:spacing w:line="579" w:lineRule="exact"/>
        <w:ind w:firstLine="640" w:firstLineChars="200"/>
        <w:jc w:val="left"/>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(6)不同</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的投标保证金从同一单位或者个人的账户转出。</w:t>
      </w:r>
    </w:p>
    <w:p w14:paraId="598EA3D6">
      <w:pPr>
        <w:spacing w:line="579" w:lineRule="exact"/>
        <w:ind w:firstLine="632" w:firstLineChars="200"/>
        <w:rPr>
          <w:rFonts w:ascii="华文仿宋" w:hAnsi="华文仿宋" w:eastAsia="华文仿宋" w:cs="华文仿宋"/>
          <w:sz w:val="32"/>
          <w:szCs w:val="32"/>
          <w:highlight w:val="none"/>
        </w:rPr>
      </w:pPr>
      <w:r>
        <w:rPr>
          <w:rFonts w:hint="eastAsia" w:ascii="华文仿宋" w:hAnsi="华文仿宋" w:eastAsia="华文仿宋" w:cs="华文仿宋"/>
          <w:spacing w:val="-2"/>
          <w:sz w:val="32"/>
          <w:szCs w:val="32"/>
          <w:highlight w:val="none"/>
        </w:rPr>
        <w:t>27.6</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存在下列情况之一的，投标无效：</w:t>
      </w:r>
    </w:p>
    <w:p w14:paraId="772A88CC">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(1)未按照招标文件的规定提交投标保证金的；</w:t>
      </w:r>
    </w:p>
    <w:p w14:paraId="3F8C6BF1">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(2)投标文件未按招标文件要求签署、盖章的；</w:t>
      </w:r>
    </w:p>
    <w:p w14:paraId="617866F7">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(3)不具备招标文件中规定的资格要求的；</w:t>
      </w:r>
    </w:p>
    <w:p w14:paraId="15F0A15D">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(4)报价超过招标文件中规定的预算金额或者最高限价的；</w:t>
      </w:r>
    </w:p>
    <w:p w14:paraId="731F97FE">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(5)投标文件含有采购人不能接受的附加条件的；</w:t>
      </w:r>
    </w:p>
    <w:p w14:paraId="042879FB">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(6)法律、法规和招标文件规定的其他无效情形。</w:t>
      </w:r>
    </w:p>
    <w:p w14:paraId="6C9354EF">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27.7评标委员会应当审查每一投标文件是否对招标文件提出的所有实质性要求和条件做出响应。未能在实质上响应的投标，其投标将被否决。</w:t>
      </w:r>
    </w:p>
    <w:p w14:paraId="6F052DF3">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27.8</w:t>
      </w:r>
      <w:r>
        <w:rPr>
          <w:rFonts w:hint="eastAsia" w:ascii="华文仿宋" w:hAnsi="华文仿宋" w:eastAsia="华文仿宋" w:cs="华文仿宋"/>
          <w:spacing w:val="-2"/>
          <w:sz w:val="32"/>
          <w:szCs w:val="32"/>
          <w:highlight w:val="none"/>
          <w:lang w:eastAsia="zh-CN"/>
        </w:rPr>
        <w:t>投标人</w:t>
      </w:r>
      <w:r>
        <w:rPr>
          <w:rFonts w:hint="eastAsia" w:ascii="华文仿宋" w:hAnsi="华文仿宋" w:eastAsia="华文仿宋" w:cs="华文仿宋"/>
          <w:spacing w:val="-2"/>
          <w:sz w:val="32"/>
          <w:szCs w:val="32"/>
          <w:highlight w:val="none"/>
        </w:rPr>
        <w:t>不得误导、干扰采购方的评审活动，否则将废除其投标。</w:t>
      </w:r>
    </w:p>
    <w:p w14:paraId="4BDDF568">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27.9评标委员会根据上述规定否决不合格投标，因有效投标不足本次评审办法规定数量而使得投标明显缺乏竞争性时，根据《中华人民共和国政府采购法》的相关规定，将作流标处理。</w:t>
      </w:r>
    </w:p>
    <w:p w14:paraId="7F4F69F5">
      <w:pPr>
        <w:spacing w:line="579" w:lineRule="exact"/>
        <w:ind w:firstLine="633" w:firstLineChars="200"/>
        <w:rPr>
          <w:rFonts w:ascii="华文仿宋" w:hAnsi="华文仿宋" w:eastAsia="华文仿宋" w:cs="华文仿宋"/>
          <w:b/>
          <w:sz w:val="32"/>
          <w:szCs w:val="32"/>
          <w:highlight w:val="none"/>
        </w:rPr>
      </w:pPr>
      <w:r>
        <w:rPr>
          <w:rFonts w:hint="eastAsia" w:ascii="华文仿宋" w:hAnsi="华文仿宋" w:eastAsia="华文仿宋" w:cs="华文仿宋"/>
          <w:b/>
          <w:spacing w:val="-2"/>
          <w:sz w:val="32"/>
          <w:szCs w:val="32"/>
          <w:highlight w:val="none"/>
        </w:rPr>
        <w:t>符合性审查的标准详见附表2，</w:t>
      </w:r>
      <w:r>
        <w:rPr>
          <w:rFonts w:hint="eastAsia" w:ascii="华文仿宋" w:hAnsi="华文仿宋" w:eastAsia="华文仿宋" w:cs="华文仿宋"/>
          <w:b/>
          <w:sz w:val="32"/>
          <w:szCs w:val="32"/>
          <w:highlight w:val="none"/>
        </w:rPr>
        <w:t>通过符合性审查的投标文件，方可进入下一环节的评审。</w:t>
      </w:r>
    </w:p>
    <w:p w14:paraId="68C935F8">
      <w:pPr>
        <w:spacing w:line="579" w:lineRule="exact"/>
        <w:ind w:firstLine="633" w:firstLineChars="200"/>
        <w:rPr>
          <w:rFonts w:ascii="华文仿宋" w:hAnsi="华文仿宋" w:eastAsia="华文仿宋" w:cs="华文仿宋"/>
          <w:b/>
          <w:bCs/>
          <w:sz w:val="32"/>
          <w:szCs w:val="32"/>
          <w:highlight w:val="none"/>
        </w:rPr>
      </w:pPr>
      <w:r>
        <w:rPr>
          <w:rFonts w:hint="eastAsia" w:ascii="华文仿宋" w:hAnsi="华文仿宋" w:eastAsia="华文仿宋" w:cs="华文仿宋"/>
          <w:b/>
          <w:spacing w:val="-2"/>
          <w:sz w:val="32"/>
          <w:szCs w:val="32"/>
          <w:highlight w:val="none"/>
        </w:rPr>
        <w:t xml:space="preserve">28. </w:t>
      </w:r>
      <w:r>
        <w:rPr>
          <w:rFonts w:hint="eastAsia" w:ascii="华文仿宋" w:hAnsi="华文仿宋" w:eastAsia="华文仿宋" w:cs="华文仿宋"/>
          <w:b/>
          <w:bCs/>
          <w:sz w:val="32"/>
          <w:szCs w:val="32"/>
          <w:highlight w:val="none"/>
        </w:rPr>
        <w:t>投标文件计算错误的修正</w:t>
      </w:r>
    </w:p>
    <w:p w14:paraId="193EA87B">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28.1 投标文件中报价出现前后不一致的，评标委员会按以下原则对投标报价进行修正：</w:t>
      </w:r>
    </w:p>
    <w:p w14:paraId="20A90B5C">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a.投标文件中开标一览表（报价表）内容与投标文件中相应内容不一致的，以开标一览表（报价表）为准；</w:t>
      </w:r>
    </w:p>
    <w:p w14:paraId="74BC7222">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b.大写金额和小写金额不一致的，以大写金额为准；</w:t>
      </w:r>
    </w:p>
    <w:p w14:paraId="2B82D83D">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c.单价金额小数点或者百分比有明显错位的，以开标一览表的总价为准，并修改单价；</w:t>
      </w:r>
    </w:p>
    <w:p w14:paraId="78CDB8FB">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d.总价金额与按单价汇总金额不一致的，以单价金额计算结果为准。</w:t>
      </w:r>
    </w:p>
    <w:p w14:paraId="24B12EAF">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同时出现两种以上不一致的，按照前款规定的顺序修正。</w:t>
      </w:r>
    </w:p>
    <w:p w14:paraId="05D62E66">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28.2 修正后的最终投标报价若超过最高投标限价（如有），评标委员会应当否决其投标。</w:t>
      </w:r>
    </w:p>
    <w:p w14:paraId="3DF031D8">
      <w:pPr>
        <w:spacing w:line="579" w:lineRule="exact"/>
        <w:ind w:firstLine="640" w:firstLineChars="200"/>
        <w:jc w:val="left"/>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28.3按上述修正错误的原则及方法调整或修正投标文件的投标报价，经</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确认后，对</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起约束作用。如果</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不确认的，则其投标无效。</w:t>
      </w:r>
    </w:p>
    <w:p w14:paraId="157A6885">
      <w:pPr>
        <w:spacing w:line="579" w:lineRule="exact"/>
        <w:ind w:firstLine="633" w:firstLineChars="200"/>
        <w:rPr>
          <w:rFonts w:ascii="华文仿宋" w:hAnsi="华文仿宋" w:eastAsia="华文仿宋" w:cs="华文仿宋"/>
          <w:b/>
          <w:bCs/>
          <w:sz w:val="32"/>
          <w:szCs w:val="32"/>
          <w:highlight w:val="none"/>
        </w:rPr>
      </w:pPr>
      <w:r>
        <w:rPr>
          <w:rFonts w:hint="eastAsia" w:ascii="华文仿宋" w:hAnsi="华文仿宋" w:eastAsia="华文仿宋" w:cs="华文仿宋"/>
          <w:b/>
          <w:spacing w:val="-2"/>
          <w:sz w:val="32"/>
          <w:szCs w:val="32"/>
          <w:highlight w:val="none"/>
        </w:rPr>
        <w:t xml:space="preserve">29. </w:t>
      </w:r>
      <w:r>
        <w:rPr>
          <w:rFonts w:hint="eastAsia" w:ascii="华文仿宋" w:hAnsi="华文仿宋" w:eastAsia="华文仿宋" w:cs="华文仿宋"/>
          <w:b/>
          <w:bCs/>
          <w:sz w:val="32"/>
          <w:szCs w:val="32"/>
          <w:highlight w:val="none"/>
        </w:rPr>
        <w:t>详细评审</w:t>
      </w:r>
    </w:p>
    <w:p w14:paraId="1A32CD4D">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29.1 经符合性审查合格的投标文件，评标委员会应当根据招标文件确定的评审标准和方法，对其技术和商务部分进行综合比较与评价。</w:t>
      </w:r>
    </w:p>
    <w:p w14:paraId="7432044E">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29.2 评标时，评标委员会各成员应当独立对每个</w:t>
      </w:r>
      <w:r>
        <w:rPr>
          <w:rFonts w:hint="eastAsia" w:ascii="华文仿宋" w:hAnsi="华文仿宋" w:eastAsia="华文仿宋" w:cs="华文仿宋"/>
          <w:spacing w:val="-2"/>
          <w:sz w:val="32"/>
          <w:szCs w:val="32"/>
          <w:highlight w:val="none"/>
          <w:lang w:eastAsia="zh-CN"/>
        </w:rPr>
        <w:t>投标人</w:t>
      </w:r>
      <w:r>
        <w:rPr>
          <w:rFonts w:hint="eastAsia" w:ascii="华文仿宋" w:hAnsi="华文仿宋" w:eastAsia="华文仿宋" w:cs="华文仿宋"/>
          <w:spacing w:val="-2"/>
          <w:sz w:val="32"/>
          <w:szCs w:val="32"/>
          <w:highlight w:val="none"/>
        </w:rPr>
        <w:t>的投标文件进行评价，并汇总每个</w:t>
      </w:r>
      <w:r>
        <w:rPr>
          <w:rFonts w:hint="eastAsia" w:ascii="华文仿宋" w:hAnsi="华文仿宋" w:eastAsia="华文仿宋" w:cs="华文仿宋"/>
          <w:spacing w:val="-2"/>
          <w:sz w:val="32"/>
          <w:szCs w:val="32"/>
          <w:highlight w:val="none"/>
          <w:lang w:eastAsia="zh-CN"/>
        </w:rPr>
        <w:t>投标人</w:t>
      </w:r>
      <w:r>
        <w:rPr>
          <w:rFonts w:hint="eastAsia" w:ascii="华文仿宋" w:hAnsi="华文仿宋" w:eastAsia="华文仿宋" w:cs="华文仿宋"/>
          <w:spacing w:val="-2"/>
          <w:sz w:val="32"/>
          <w:szCs w:val="32"/>
          <w:highlight w:val="none"/>
        </w:rPr>
        <w:t>的得分。</w:t>
      </w:r>
    </w:p>
    <w:p w14:paraId="036BB7EB">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29.3  评审和定标一般应当在开标后7个工作日内完成，项目金额较大、技术较为复杂等特殊项目的评审工作应当在30个工作日内完成。不能在开标后30个工作日内完成评审和定标的，采购人应当提前3天通知所有</w:t>
      </w:r>
      <w:r>
        <w:rPr>
          <w:rFonts w:hint="eastAsia" w:ascii="华文仿宋" w:hAnsi="华文仿宋" w:eastAsia="华文仿宋" w:cs="华文仿宋"/>
          <w:spacing w:val="-2"/>
          <w:sz w:val="32"/>
          <w:szCs w:val="32"/>
          <w:highlight w:val="none"/>
          <w:lang w:eastAsia="zh-CN"/>
        </w:rPr>
        <w:t>投标人</w:t>
      </w:r>
      <w:r>
        <w:rPr>
          <w:rFonts w:hint="eastAsia" w:ascii="华文仿宋" w:hAnsi="华文仿宋" w:eastAsia="华文仿宋" w:cs="华文仿宋"/>
          <w:spacing w:val="-2"/>
          <w:sz w:val="32"/>
          <w:szCs w:val="32"/>
          <w:highlight w:val="none"/>
        </w:rPr>
        <w:t>延长投标有效期。同意延长投标有效期的</w:t>
      </w:r>
      <w:r>
        <w:rPr>
          <w:rFonts w:hint="eastAsia" w:ascii="华文仿宋" w:hAnsi="华文仿宋" w:eastAsia="华文仿宋" w:cs="华文仿宋"/>
          <w:spacing w:val="-2"/>
          <w:sz w:val="32"/>
          <w:szCs w:val="32"/>
          <w:highlight w:val="none"/>
          <w:lang w:eastAsia="zh-CN"/>
        </w:rPr>
        <w:t>投标人</w:t>
      </w:r>
      <w:r>
        <w:rPr>
          <w:rFonts w:hint="eastAsia" w:ascii="华文仿宋" w:hAnsi="华文仿宋" w:eastAsia="华文仿宋" w:cs="华文仿宋"/>
          <w:spacing w:val="-2"/>
          <w:sz w:val="32"/>
          <w:szCs w:val="32"/>
          <w:highlight w:val="none"/>
        </w:rPr>
        <w:t>应当相应延长投标保证金的有效期，但不得修改投标文件的实质性内容。</w:t>
      </w:r>
    </w:p>
    <w:p w14:paraId="041A7456">
      <w:pPr>
        <w:spacing w:line="579" w:lineRule="exact"/>
        <w:ind w:firstLine="622" w:firstLineChars="197"/>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29.4评审因素及标准(详见评分细则)</w:t>
      </w:r>
    </w:p>
    <w:p w14:paraId="3DAC3F4D">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评审因素：与</w:t>
      </w:r>
      <w:r>
        <w:rPr>
          <w:rFonts w:hint="eastAsia" w:ascii="华文仿宋" w:hAnsi="华文仿宋" w:eastAsia="华文仿宋" w:cs="华文仿宋"/>
          <w:spacing w:val="-2"/>
          <w:sz w:val="32"/>
          <w:szCs w:val="32"/>
          <w:highlight w:val="none"/>
          <w:lang w:eastAsia="zh-CN"/>
        </w:rPr>
        <w:t>投标人</w:t>
      </w:r>
      <w:r>
        <w:rPr>
          <w:rFonts w:hint="eastAsia" w:ascii="华文仿宋" w:hAnsi="华文仿宋" w:eastAsia="华文仿宋" w:cs="华文仿宋"/>
          <w:spacing w:val="-2"/>
          <w:sz w:val="32"/>
          <w:szCs w:val="32"/>
          <w:highlight w:val="none"/>
        </w:rPr>
        <w:t>所提供服务的内容、质量相关，包括投标报价、技术或者服务水平、履约能力、售后服务等。</w:t>
      </w:r>
    </w:p>
    <w:p w14:paraId="0F64AAAD">
      <w:pPr>
        <w:spacing w:line="579" w:lineRule="exact"/>
        <w:ind w:left="420" w:leftChars="200" w:firstLine="80" w:firstLineChars="25"/>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29.5报价</w:t>
      </w:r>
    </w:p>
    <w:p w14:paraId="76FEF142">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29.5.1本项目为公开招标，只有一次报价，通过符合性审查的竞标人的有效报价将进入商务报价评审。</w:t>
      </w:r>
    </w:p>
    <w:p w14:paraId="774E45CA">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报价得分计算说明：</w:t>
      </w:r>
    </w:p>
    <w:p w14:paraId="42AB5C6B">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本次评标采用综合评分法；价格分采用低价优先法计算，即满足招标文件要求且投标价格最低的投标报价为评标基准价，其价格分为满分。其他</w:t>
      </w:r>
      <w:r>
        <w:rPr>
          <w:rFonts w:hint="eastAsia" w:ascii="华文仿宋" w:hAnsi="华文仿宋" w:eastAsia="华文仿宋" w:cs="华文仿宋"/>
          <w:spacing w:val="-2"/>
          <w:sz w:val="32"/>
          <w:szCs w:val="32"/>
          <w:highlight w:val="none"/>
          <w:lang w:eastAsia="zh-CN"/>
        </w:rPr>
        <w:t>投标人</w:t>
      </w:r>
      <w:r>
        <w:rPr>
          <w:rFonts w:hint="eastAsia" w:ascii="华文仿宋" w:hAnsi="华文仿宋" w:eastAsia="华文仿宋" w:cs="华文仿宋"/>
          <w:spacing w:val="-2"/>
          <w:sz w:val="32"/>
          <w:szCs w:val="32"/>
          <w:highlight w:val="none"/>
        </w:rPr>
        <w:t>的价格分统一按照下列公式计算：</w:t>
      </w:r>
    </w:p>
    <w:p w14:paraId="2510D2F7">
      <w:pPr>
        <w:spacing w:line="579" w:lineRule="exact"/>
        <w:ind w:firstLine="632" w:firstLineChars="200"/>
        <w:rPr>
          <w:rFonts w:hint="eastAsia"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投标报价得分=（评标基准价/投标报价）×价格权重×100</w:t>
      </w:r>
    </w:p>
    <w:p w14:paraId="6F93931A">
      <w:pPr>
        <w:spacing w:line="579" w:lineRule="exact"/>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评标过程中，不得去掉报价中的最高报价和最低报价。</w:t>
      </w:r>
    </w:p>
    <w:p w14:paraId="48500DC8">
      <w:pPr>
        <w:spacing w:line="579" w:lineRule="exact"/>
        <w:ind w:firstLine="482"/>
        <w:rPr>
          <w:highlight w:val="none"/>
        </w:rPr>
      </w:pPr>
      <w:r>
        <w:rPr>
          <w:rFonts w:hint="eastAsia" w:ascii="华文仿宋" w:hAnsi="华文仿宋" w:eastAsia="华文仿宋" w:cs="华文仿宋"/>
          <w:sz w:val="32"/>
          <w:szCs w:val="32"/>
          <w:highlight w:val="none"/>
        </w:rPr>
        <w:t xml:space="preserve">符合促进中小微企业（监狱企业、残疾人福利性单位）发展政策的，对小型和微型企业（监狱企业、残疾人福利性单位）的报价给予10%的扣除，用扣除后的价格参加评审。 </w:t>
      </w:r>
    </w:p>
    <w:p w14:paraId="706F91BB">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29.5.2 评标委员会认为</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的报价明显低于其他通过符合性审查</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的报价，有可能影响产品质量或者不能诚信履约的，应当要求其在评标现场合理的时间内提供书面说明，必要时提交相关证明材料；</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不能证明其报价合理性的，评标委员会应当将其作为无效投标处理。</w:t>
      </w:r>
    </w:p>
    <w:p w14:paraId="1FE438B9">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29.6 综合得分</w:t>
      </w:r>
    </w:p>
    <w:p w14:paraId="605F960F">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综合得分=商务技术部分得分+投标报价部分得分。</w:t>
      </w:r>
    </w:p>
    <w:p w14:paraId="6735D759">
      <w:pPr>
        <w:spacing w:line="579" w:lineRule="exact"/>
        <w:ind w:left="638" w:leftChars="304"/>
        <w:rPr>
          <w:rFonts w:ascii="华文仿宋" w:hAnsi="华文仿宋" w:eastAsia="华文仿宋" w:cs="华文仿宋"/>
          <w:b/>
          <w:spacing w:val="-2"/>
          <w:sz w:val="32"/>
          <w:szCs w:val="32"/>
          <w:highlight w:val="none"/>
        </w:rPr>
      </w:pPr>
      <w:r>
        <w:rPr>
          <w:rFonts w:hint="eastAsia" w:ascii="华文仿宋" w:hAnsi="华文仿宋" w:eastAsia="华文仿宋" w:cs="华文仿宋"/>
          <w:b/>
          <w:spacing w:val="-2"/>
          <w:sz w:val="32"/>
          <w:szCs w:val="32"/>
          <w:highlight w:val="none"/>
        </w:rPr>
        <w:t>详细评审的标准详见附表3。</w:t>
      </w:r>
      <w:r>
        <w:rPr>
          <w:rFonts w:hint="eastAsia" w:ascii="华文仿宋" w:hAnsi="华文仿宋" w:eastAsia="华文仿宋" w:cs="华文仿宋"/>
          <w:b/>
          <w:spacing w:val="-2"/>
          <w:sz w:val="32"/>
          <w:szCs w:val="32"/>
          <w:highlight w:val="none"/>
        </w:rPr>
        <w:br w:type="textWrapping"/>
      </w:r>
    </w:p>
    <w:p w14:paraId="2FCF8731">
      <w:pPr>
        <w:rPr>
          <w:rFonts w:ascii="华文仿宋" w:hAnsi="华文仿宋" w:eastAsia="华文仿宋" w:cs="华文仿宋"/>
          <w:b/>
          <w:spacing w:val="-2"/>
          <w:sz w:val="32"/>
          <w:szCs w:val="32"/>
          <w:highlight w:val="none"/>
        </w:rPr>
      </w:pPr>
      <w:r>
        <w:rPr>
          <w:rFonts w:hint="eastAsia" w:ascii="华文仿宋" w:hAnsi="华文仿宋" w:eastAsia="华文仿宋" w:cs="华文仿宋"/>
          <w:b/>
          <w:spacing w:val="-2"/>
          <w:sz w:val="32"/>
          <w:szCs w:val="32"/>
          <w:highlight w:val="none"/>
        </w:rPr>
        <w:br w:type="page"/>
      </w:r>
    </w:p>
    <w:p w14:paraId="5DF4234D">
      <w:pPr>
        <w:spacing w:line="579" w:lineRule="exact"/>
        <w:ind w:left="638" w:leftChars="304"/>
        <w:rPr>
          <w:rFonts w:ascii="宋体"/>
          <w:b/>
          <w:sz w:val="28"/>
          <w:szCs w:val="28"/>
          <w:highlight w:val="none"/>
        </w:rPr>
      </w:pPr>
      <w:r>
        <w:rPr>
          <w:rFonts w:hint="eastAsia" w:ascii="华文仿宋" w:hAnsi="华文仿宋" w:eastAsia="华文仿宋" w:cs="华文仿宋"/>
          <w:b/>
          <w:sz w:val="32"/>
          <w:szCs w:val="32"/>
          <w:highlight w:val="none"/>
        </w:rPr>
        <w:t>附表1：资格审查表</w:t>
      </w:r>
    </w:p>
    <w:tbl>
      <w:tblPr>
        <w:tblStyle w:val="88"/>
        <w:tblpPr w:leftFromText="180" w:rightFromText="180" w:vertAnchor="text" w:tblpXSpec="center" w:tblpY="1"/>
        <w:tblOverlap w:val="never"/>
        <w:tblW w:w="9548" w:type="dxa"/>
        <w:tblInd w:w="-658" w:type="dxa"/>
        <w:tblLayout w:type="fixed"/>
        <w:tblCellMar>
          <w:top w:w="0" w:type="dxa"/>
          <w:left w:w="57" w:type="dxa"/>
          <w:bottom w:w="0" w:type="dxa"/>
          <w:right w:w="0" w:type="dxa"/>
        </w:tblCellMar>
      </w:tblPr>
      <w:tblGrid>
        <w:gridCol w:w="771"/>
        <w:gridCol w:w="852"/>
        <w:gridCol w:w="2490"/>
        <w:gridCol w:w="4285"/>
        <w:gridCol w:w="567"/>
        <w:gridCol w:w="583"/>
      </w:tblGrid>
      <w:tr w14:paraId="0D0DEB95">
        <w:tblPrEx>
          <w:tblCellMar>
            <w:top w:w="0" w:type="dxa"/>
            <w:left w:w="57" w:type="dxa"/>
            <w:bottom w:w="0" w:type="dxa"/>
            <w:right w:w="0" w:type="dxa"/>
          </w:tblCellMar>
        </w:tblPrEx>
        <w:trPr>
          <w:cantSplit/>
          <w:trHeight w:val="355" w:hRule="atLeast"/>
          <w:tblHeader/>
        </w:trPr>
        <w:tc>
          <w:tcPr>
            <w:tcW w:w="771" w:type="dxa"/>
            <w:vMerge w:val="restart"/>
            <w:tcBorders>
              <w:top w:val="single" w:color="auto" w:sz="4" w:space="0"/>
              <w:left w:val="single" w:color="auto" w:sz="4" w:space="0"/>
              <w:right w:val="single" w:color="auto" w:sz="4" w:space="0"/>
            </w:tcBorders>
            <w:vAlign w:val="center"/>
          </w:tcPr>
          <w:p w14:paraId="6DB59924">
            <w:pPr>
              <w:keepNext w:val="0"/>
              <w:keepLines w:val="0"/>
              <w:pageBreakBefore w:val="0"/>
              <w:kinsoku/>
              <w:wordWrap/>
              <w:overflowPunct/>
              <w:topLinePunct w:val="0"/>
              <w:autoSpaceDE/>
              <w:autoSpaceDN/>
              <w:bidi w:val="0"/>
              <w:spacing w:line="240" w:lineRule="auto"/>
              <w:jc w:val="center"/>
              <w:textAlignment w:val="auto"/>
              <w:rPr>
                <w:rFonts w:hint="eastAsia" w:ascii="华文仿宋" w:hAnsi="华文仿宋" w:eastAsia="华文仿宋" w:cs="华文仿宋"/>
                <w:b/>
                <w:bCs/>
                <w:sz w:val="28"/>
                <w:szCs w:val="28"/>
                <w:highlight w:val="none"/>
              </w:rPr>
            </w:pPr>
            <w:r>
              <w:rPr>
                <w:rFonts w:hint="eastAsia" w:ascii="华文仿宋" w:hAnsi="华文仿宋" w:eastAsia="华文仿宋" w:cs="华文仿宋"/>
                <w:b/>
                <w:bCs/>
                <w:sz w:val="28"/>
                <w:szCs w:val="28"/>
                <w:highlight w:val="none"/>
              </w:rPr>
              <w:t>序号</w:t>
            </w:r>
          </w:p>
        </w:tc>
        <w:tc>
          <w:tcPr>
            <w:tcW w:w="852" w:type="dxa"/>
            <w:vMerge w:val="restart"/>
            <w:tcBorders>
              <w:top w:val="single" w:color="auto" w:sz="4" w:space="0"/>
              <w:left w:val="single" w:color="auto" w:sz="4" w:space="0"/>
              <w:right w:val="single" w:color="auto" w:sz="4" w:space="0"/>
            </w:tcBorders>
            <w:vAlign w:val="center"/>
          </w:tcPr>
          <w:p w14:paraId="49EFC057">
            <w:pPr>
              <w:keepNext w:val="0"/>
              <w:keepLines w:val="0"/>
              <w:pageBreakBefore w:val="0"/>
              <w:kinsoku/>
              <w:wordWrap/>
              <w:overflowPunct/>
              <w:topLinePunct w:val="0"/>
              <w:autoSpaceDE/>
              <w:autoSpaceDN/>
              <w:bidi w:val="0"/>
              <w:spacing w:line="240" w:lineRule="auto"/>
              <w:jc w:val="center"/>
              <w:textAlignment w:val="auto"/>
              <w:rPr>
                <w:rFonts w:hint="eastAsia" w:ascii="华文仿宋" w:hAnsi="华文仿宋" w:eastAsia="华文仿宋" w:cs="华文仿宋"/>
                <w:b/>
                <w:bCs/>
                <w:sz w:val="28"/>
                <w:szCs w:val="28"/>
                <w:highlight w:val="none"/>
              </w:rPr>
            </w:pPr>
            <w:r>
              <w:rPr>
                <w:rFonts w:hint="eastAsia" w:ascii="华文仿宋" w:hAnsi="华文仿宋" w:eastAsia="华文仿宋" w:cs="华文仿宋"/>
                <w:b/>
                <w:bCs/>
                <w:sz w:val="28"/>
                <w:szCs w:val="28"/>
                <w:highlight w:val="none"/>
              </w:rPr>
              <w:t>类型</w:t>
            </w:r>
          </w:p>
        </w:tc>
        <w:tc>
          <w:tcPr>
            <w:tcW w:w="2490" w:type="dxa"/>
            <w:vMerge w:val="restart"/>
            <w:tcBorders>
              <w:top w:val="single" w:color="auto" w:sz="4" w:space="0"/>
              <w:left w:val="single" w:color="auto" w:sz="4" w:space="0"/>
              <w:right w:val="single" w:color="auto" w:sz="4" w:space="0"/>
            </w:tcBorders>
            <w:vAlign w:val="center"/>
          </w:tcPr>
          <w:p w14:paraId="4584A7CD">
            <w:pPr>
              <w:keepNext w:val="0"/>
              <w:keepLines w:val="0"/>
              <w:pageBreakBefore w:val="0"/>
              <w:kinsoku/>
              <w:wordWrap/>
              <w:overflowPunct/>
              <w:topLinePunct w:val="0"/>
              <w:autoSpaceDE/>
              <w:autoSpaceDN/>
              <w:bidi w:val="0"/>
              <w:spacing w:line="240" w:lineRule="auto"/>
              <w:jc w:val="center"/>
              <w:textAlignment w:val="auto"/>
              <w:rPr>
                <w:rFonts w:hint="eastAsia" w:ascii="华文仿宋" w:hAnsi="华文仿宋" w:eastAsia="华文仿宋" w:cs="华文仿宋"/>
                <w:b/>
                <w:bCs/>
                <w:sz w:val="28"/>
                <w:szCs w:val="28"/>
                <w:highlight w:val="none"/>
              </w:rPr>
            </w:pPr>
            <w:r>
              <w:rPr>
                <w:rFonts w:hint="eastAsia" w:ascii="华文仿宋" w:hAnsi="华文仿宋" w:eastAsia="华文仿宋" w:cs="华文仿宋"/>
                <w:b/>
                <w:bCs/>
                <w:sz w:val="28"/>
                <w:szCs w:val="28"/>
                <w:highlight w:val="none"/>
              </w:rPr>
              <w:t>审查要求</w:t>
            </w:r>
          </w:p>
        </w:tc>
        <w:tc>
          <w:tcPr>
            <w:tcW w:w="4285" w:type="dxa"/>
            <w:vMerge w:val="restart"/>
            <w:tcBorders>
              <w:top w:val="single" w:color="auto" w:sz="4" w:space="0"/>
              <w:left w:val="single" w:color="auto" w:sz="4" w:space="0"/>
              <w:right w:val="single" w:color="auto" w:sz="4" w:space="0"/>
            </w:tcBorders>
            <w:vAlign w:val="center"/>
          </w:tcPr>
          <w:p w14:paraId="068B7567">
            <w:pPr>
              <w:keepNext w:val="0"/>
              <w:keepLines w:val="0"/>
              <w:pageBreakBefore w:val="0"/>
              <w:kinsoku/>
              <w:wordWrap/>
              <w:overflowPunct/>
              <w:topLinePunct w:val="0"/>
              <w:autoSpaceDE/>
              <w:autoSpaceDN/>
              <w:bidi w:val="0"/>
              <w:spacing w:line="240" w:lineRule="auto"/>
              <w:jc w:val="center"/>
              <w:textAlignment w:val="auto"/>
              <w:rPr>
                <w:rFonts w:hint="eastAsia" w:ascii="华文仿宋" w:hAnsi="华文仿宋" w:eastAsia="华文仿宋" w:cs="华文仿宋"/>
                <w:b/>
                <w:bCs/>
                <w:sz w:val="28"/>
                <w:szCs w:val="28"/>
                <w:highlight w:val="none"/>
              </w:rPr>
            </w:pPr>
            <w:r>
              <w:rPr>
                <w:rFonts w:hint="eastAsia" w:ascii="华文仿宋" w:hAnsi="华文仿宋" w:eastAsia="华文仿宋" w:cs="华文仿宋"/>
                <w:b/>
                <w:bCs/>
                <w:sz w:val="28"/>
                <w:szCs w:val="28"/>
                <w:highlight w:val="none"/>
              </w:rPr>
              <w:t>要求说明</w:t>
            </w:r>
          </w:p>
        </w:tc>
        <w:tc>
          <w:tcPr>
            <w:tcW w:w="1150" w:type="dxa"/>
            <w:gridSpan w:val="2"/>
            <w:tcBorders>
              <w:top w:val="single" w:color="auto" w:sz="4" w:space="0"/>
              <w:left w:val="nil"/>
              <w:bottom w:val="single" w:color="auto" w:sz="4" w:space="0"/>
              <w:right w:val="single" w:color="auto" w:sz="4" w:space="0"/>
            </w:tcBorders>
            <w:vAlign w:val="center"/>
          </w:tcPr>
          <w:p w14:paraId="5E07135E">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华文仿宋" w:hAnsi="华文仿宋" w:eastAsia="华文仿宋" w:cs="华文仿宋"/>
                <w:b/>
                <w:bCs/>
                <w:kern w:val="0"/>
                <w:sz w:val="24"/>
                <w:szCs w:val="24"/>
                <w:highlight w:val="none"/>
              </w:rPr>
            </w:pPr>
            <w:r>
              <w:rPr>
                <w:rFonts w:hint="eastAsia" w:ascii="华文仿宋" w:hAnsi="华文仿宋" w:eastAsia="华文仿宋" w:cs="华文仿宋"/>
                <w:b/>
                <w:bCs/>
                <w:kern w:val="0"/>
                <w:sz w:val="24"/>
                <w:szCs w:val="24"/>
                <w:highlight w:val="none"/>
              </w:rPr>
              <w:t>评审意见</w:t>
            </w:r>
          </w:p>
        </w:tc>
      </w:tr>
      <w:tr w14:paraId="45AF633D">
        <w:tblPrEx>
          <w:tblCellMar>
            <w:top w:w="0" w:type="dxa"/>
            <w:left w:w="57" w:type="dxa"/>
            <w:bottom w:w="0" w:type="dxa"/>
            <w:right w:w="0" w:type="dxa"/>
          </w:tblCellMar>
        </w:tblPrEx>
        <w:trPr>
          <w:cantSplit/>
          <w:trHeight w:val="498" w:hRule="atLeast"/>
          <w:tblHeader/>
        </w:trPr>
        <w:tc>
          <w:tcPr>
            <w:tcW w:w="771" w:type="dxa"/>
            <w:vMerge w:val="continue"/>
            <w:tcBorders>
              <w:left w:val="single" w:color="auto" w:sz="4" w:space="0"/>
              <w:bottom w:val="single" w:color="000000" w:sz="4" w:space="0"/>
              <w:right w:val="single" w:color="auto" w:sz="4" w:space="0"/>
            </w:tcBorders>
            <w:vAlign w:val="center"/>
          </w:tcPr>
          <w:p w14:paraId="6A58FAFF">
            <w:pPr>
              <w:keepNext w:val="0"/>
              <w:keepLines w:val="0"/>
              <w:pageBreakBefore w:val="0"/>
              <w:kinsoku/>
              <w:wordWrap/>
              <w:overflowPunct/>
              <w:topLinePunct w:val="0"/>
              <w:autoSpaceDE/>
              <w:autoSpaceDN/>
              <w:bidi w:val="0"/>
              <w:spacing w:line="240" w:lineRule="auto"/>
              <w:ind w:firstLine="561" w:firstLineChars="200"/>
              <w:jc w:val="left"/>
              <w:textAlignment w:val="auto"/>
              <w:rPr>
                <w:rFonts w:hint="eastAsia" w:ascii="华文仿宋" w:hAnsi="华文仿宋" w:eastAsia="华文仿宋" w:cs="华文仿宋"/>
                <w:b/>
                <w:bCs/>
                <w:sz w:val="28"/>
                <w:szCs w:val="28"/>
                <w:highlight w:val="none"/>
              </w:rPr>
            </w:pPr>
          </w:p>
        </w:tc>
        <w:tc>
          <w:tcPr>
            <w:tcW w:w="852" w:type="dxa"/>
            <w:vMerge w:val="continue"/>
            <w:tcBorders>
              <w:left w:val="single" w:color="auto" w:sz="4" w:space="0"/>
              <w:bottom w:val="single" w:color="000000" w:sz="4" w:space="0"/>
              <w:right w:val="single" w:color="auto" w:sz="4" w:space="0"/>
            </w:tcBorders>
            <w:vAlign w:val="center"/>
          </w:tcPr>
          <w:p w14:paraId="77FDCCFB">
            <w:pPr>
              <w:keepNext w:val="0"/>
              <w:keepLines w:val="0"/>
              <w:pageBreakBefore w:val="0"/>
              <w:kinsoku/>
              <w:wordWrap/>
              <w:overflowPunct/>
              <w:topLinePunct w:val="0"/>
              <w:autoSpaceDE/>
              <w:autoSpaceDN/>
              <w:bidi w:val="0"/>
              <w:spacing w:line="240" w:lineRule="auto"/>
              <w:ind w:firstLine="561" w:firstLineChars="200"/>
              <w:jc w:val="left"/>
              <w:textAlignment w:val="auto"/>
              <w:rPr>
                <w:rFonts w:hint="eastAsia" w:ascii="华文仿宋" w:hAnsi="华文仿宋" w:eastAsia="华文仿宋" w:cs="华文仿宋"/>
                <w:b/>
                <w:bCs/>
                <w:sz w:val="28"/>
                <w:szCs w:val="28"/>
                <w:highlight w:val="none"/>
              </w:rPr>
            </w:pPr>
          </w:p>
        </w:tc>
        <w:tc>
          <w:tcPr>
            <w:tcW w:w="2490" w:type="dxa"/>
            <w:vMerge w:val="continue"/>
            <w:tcBorders>
              <w:left w:val="single" w:color="auto" w:sz="4" w:space="0"/>
              <w:bottom w:val="single" w:color="000000" w:sz="4" w:space="0"/>
              <w:right w:val="single" w:color="auto" w:sz="4" w:space="0"/>
            </w:tcBorders>
            <w:vAlign w:val="center"/>
          </w:tcPr>
          <w:p w14:paraId="1A92FA81">
            <w:pPr>
              <w:keepNext w:val="0"/>
              <w:keepLines w:val="0"/>
              <w:pageBreakBefore w:val="0"/>
              <w:kinsoku/>
              <w:wordWrap/>
              <w:overflowPunct/>
              <w:topLinePunct w:val="0"/>
              <w:autoSpaceDE/>
              <w:autoSpaceDN/>
              <w:bidi w:val="0"/>
              <w:spacing w:line="240" w:lineRule="auto"/>
              <w:ind w:firstLine="561" w:firstLineChars="200"/>
              <w:jc w:val="left"/>
              <w:textAlignment w:val="auto"/>
              <w:rPr>
                <w:rFonts w:hint="eastAsia" w:ascii="华文仿宋" w:hAnsi="华文仿宋" w:eastAsia="华文仿宋" w:cs="华文仿宋"/>
                <w:b/>
                <w:bCs/>
                <w:sz w:val="28"/>
                <w:szCs w:val="28"/>
                <w:highlight w:val="none"/>
              </w:rPr>
            </w:pPr>
          </w:p>
        </w:tc>
        <w:tc>
          <w:tcPr>
            <w:tcW w:w="4285" w:type="dxa"/>
            <w:vMerge w:val="continue"/>
            <w:tcBorders>
              <w:left w:val="single" w:color="auto" w:sz="4" w:space="0"/>
              <w:bottom w:val="single" w:color="000000" w:sz="4" w:space="0"/>
              <w:right w:val="single" w:color="auto" w:sz="4" w:space="0"/>
            </w:tcBorders>
            <w:vAlign w:val="center"/>
          </w:tcPr>
          <w:p w14:paraId="31E55EE7">
            <w:pPr>
              <w:keepNext w:val="0"/>
              <w:keepLines w:val="0"/>
              <w:pageBreakBefore w:val="0"/>
              <w:kinsoku/>
              <w:wordWrap/>
              <w:overflowPunct/>
              <w:topLinePunct w:val="0"/>
              <w:autoSpaceDE/>
              <w:autoSpaceDN/>
              <w:bidi w:val="0"/>
              <w:spacing w:line="240" w:lineRule="auto"/>
              <w:ind w:firstLine="561" w:firstLineChars="200"/>
              <w:jc w:val="left"/>
              <w:textAlignment w:val="auto"/>
              <w:rPr>
                <w:rFonts w:hint="eastAsia" w:ascii="华文仿宋" w:hAnsi="华文仿宋" w:eastAsia="华文仿宋" w:cs="华文仿宋"/>
                <w:b/>
                <w:bCs/>
                <w:sz w:val="28"/>
                <w:szCs w:val="28"/>
                <w:highlight w:val="none"/>
              </w:rPr>
            </w:pPr>
          </w:p>
        </w:tc>
        <w:tc>
          <w:tcPr>
            <w:tcW w:w="567" w:type="dxa"/>
            <w:tcBorders>
              <w:top w:val="single" w:color="auto" w:sz="4" w:space="0"/>
              <w:left w:val="nil"/>
              <w:bottom w:val="single" w:color="auto" w:sz="4" w:space="0"/>
              <w:right w:val="single" w:color="auto" w:sz="4" w:space="0"/>
            </w:tcBorders>
            <w:vAlign w:val="center"/>
          </w:tcPr>
          <w:p w14:paraId="53A0ED72">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华文仿宋" w:hAnsi="华文仿宋" w:eastAsia="华文仿宋" w:cs="华文仿宋"/>
                <w:b/>
                <w:bCs/>
                <w:kern w:val="0"/>
                <w:sz w:val="24"/>
                <w:szCs w:val="24"/>
                <w:highlight w:val="none"/>
              </w:rPr>
            </w:pPr>
            <w:r>
              <w:rPr>
                <w:rFonts w:hint="eastAsia" w:ascii="华文仿宋" w:hAnsi="华文仿宋" w:eastAsia="华文仿宋" w:cs="华文仿宋"/>
                <w:b/>
                <w:bCs/>
                <w:kern w:val="0"/>
                <w:sz w:val="24"/>
                <w:szCs w:val="24"/>
                <w:highlight w:val="none"/>
              </w:rPr>
              <w:t>是</w:t>
            </w:r>
          </w:p>
        </w:tc>
        <w:tc>
          <w:tcPr>
            <w:tcW w:w="583" w:type="dxa"/>
            <w:tcBorders>
              <w:top w:val="single" w:color="auto" w:sz="4" w:space="0"/>
              <w:left w:val="nil"/>
              <w:bottom w:val="single" w:color="auto" w:sz="4" w:space="0"/>
              <w:right w:val="single" w:color="auto" w:sz="4" w:space="0"/>
            </w:tcBorders>
            <w:vAlign w:val="center"/>
          </w:tcPr>
          <w:p w14:paraId="04754ADE">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华文仿宋" w:hAnsi="华文仿宋" w:eastAsia="华文仿宋" w:cs="华文仿宋"/>
                <w:b/>
                <w:bCs/>
                <w:kern w:val="0"/>
                <w:sz w:val="24"/>
                <w:szCs w:val="24"/>
                <w:highlight w:val="none"/>
              </w:rPr>
            </w:pPr>
            <w:r>
              <w:rPr>
                <w:rFonts w:hint="eastAsia" w:ascii="华文仿宋" w:hAnsi="华文仿宋" w:eastAsia="华文仿宋" w:cs="华文仿宋"/>
                <w:b/>
                <w:bCs/>
                <w:kern w:val="0"/>
                <w:sz w:val="24"/>
                <w:szCs w:val="24"/>
                <w:highlight w:val="none"/>
              </w:rPr>
              <w:t>否</w:t>
            </w:r>
          </w:p>
        </w:tc>
      </w:tr>
      <w:tr w14:paraId="7D426506">
        <w:tblPrEx>
          <w:tblCellMar>
            <w:top w:w="0" w:type="dxa"/>
            <w:left w:w="57" w:type="dxa"/>
            <w:bottom w:w="0" w:type="dxa"/>
            <w:right w:w="0" w:type="dxa"/>
          </w:tblCellMar>
        </w:tblPrEx>
        <w:trPr>
          <w:cantSplit/>
          <w:trHeight w:val="1141" w:hRule="atLeast"/>
        </w:trPr>
        <w:tc>
          <w:tcPr>
            <w:tcW w:w="771" w:type="dxa"/>
            <w:tcBorders>
              <w:top w:val="nil"/>
              <w:left w:val="single" w:color="auto" w:sz="4" w:space="0"/>
              <w:bottom w:val="single" w:color="000000" w:sz="4" w:space="0"/>
              <w:right w:val="single" w:color="auto" w:sz="4" w:space="0"/>
            </w:tcBorders>
            <w:vAlign w:val="center"/>
          </w:tcPr>
          <w:p w14:paraId="4972CC1A">
            <w:pPr>
              <w:keepNext w:val="0"/>
              <w:keepLines w:val="0"/>
              <w:pageBreakBefore w:val="0"/>
              <w:kinsoku/>
              <w:wordWrap/>
              <w:overflowPunct/>
              <w:topLinePunct w:val="0"/>
              <w:autoSpaceDE/>
              <w:autoSpaceDN/>
              <w:bidi w:val="0"/>
              <w:spacing w:line="240" w:lineRule="auto"/>
              <w:jc w:val="center"/>
              <w:textAlignment w:val="auto"/>
              <w:rPr>
                <w:rFonts w:hint="eastAsia"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1</w:t>
            </w:r>
          </w:p>
        </w:tc>
        <w:tc>
          <w:tcPr>
            <w:tcW w:w="852" w:type="dxa"/>
            <w:tcBorders>
              <w:top w:val="nil"/>
              <w:left w:val="single" w:color="auto" w:sz="4" w:space="0"/>
              <w:bottom w:val="single" w:color="000000" w:sz="4" w:space="0"/>
              <w:right w:val="single" w:color="auto" w:sz="4" w:space="0"/>
            </w:tcBorders>
            <w:vAlign w:val="center"/>
          </w:tcPr>
          <w:p w14:paraId="0F4E8331">
            <w:pPr>
              <w:keepNext w:val="0"/>
              <w:keepLines w:val="0"/>
              <w:pageBreakBefore w:val="0"/>
              <w:kinsoku/>
              <w:wordWrap/>
              <w:overflowPunct/>
              <w:topLinePunct w:val="0"/>
              <w:autoSpaceDE/>
              <w:autoSpaceDN/>
              <w:bidi w:val="0"/>
              <w:spacing w:line="240" w:lineRule="auto"/>
              <w:jc w:val="center"/>
              <w:textAlignment w:val="auto"/>
              <w:rPr>
                <w:rFonts w:hint="eastAsia"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营业执照</w:t>
            </w:r>
          </w:p>
        </w:tc>
        <w:tc>
          <w:tcPr>
            <w:tcW w:w="2490" w:type="dxa"/>
            <w:tcBorders>
              <w:top w:val="nil"/>
              <w:left w:val="single" w:color="auto" w:sz="4" w:space="0"/>
              <w:bottom w:val="single" w:color="000000" w:sz="4" w:space="0"/>
              <w:right w:val="single" w:color="auto" w:sz="4" w:space="0"/>
            </w:tcBorders>
            <w:vAlign w:val="center"/>
          </w:tcPr>
          <w:p w14:paraId="6DDA6CCE">
            <w:pPr>
              <w:keepNext w:val="0"/>
              <w:keepLines w:val="0"/>
              <w:pageBreakBefore w:val="0"/>
              <w:kinsoku/>
              <w:wordWrap/>
              <w:overflowPunct/>
              <w:topLinePunct w:val="0"/>
              <w:autoSpaceDE/>
              <w:autoSpaceDN/>
              <w:bidi w:val="0"/>
              <w:spacing w:line="240" w:lineRule="auto"/>
              <w:jc w:val="center"/>
              <w:textAlignment w:val="auto"/>
              <w:rPr>
                <w:rFonts w:hint="eastAsia"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营业执照（或事业单位法人证书）等证明材料</w:t>
            </w:r>
          </w:p>
        </w:tc>
        <w:tc>
          <w:tcPr>
            <w:tcW w:w="4285" w:type="dxa"/>
            <w:tcBorders>
              <w:top w:val="nil"/>
              <w:left w:val="single" w:color="auto" w:sz="4" w:space="0"/>
              <w:bottom w:val="single" w:color="000000" w:sz="4" w:space="0"/>
              <w:right w:val="single" w:color="auto" w:sz="4" w:space="0"/>
            </w:tcBorders>
            <w:vAlign w:val="center"/>
          </w:tcPr>
          <w:p w14:paraId="4F131A7D">
            <w:pPr>
              <w:keepNext w:val="0"/>
              <w:keepLines w:val="0"/>
              <w:pageBreakBefore w:val="0"/>
              <w:kinsoku/>
              <w:wordWrap/>
              <w:overflowPunct/>
              <w:topLinePunct w:val="0"/>
              <w:autoSpaceDE/>
              <w:autoSpaceDN/>
              <w:bidi w:val="0"/>
              <w:spacing w:line="240" w:lineRule="auto"/>
              <w:jc w:val="left"/>
              <w:textAlignment w:val="auto"/>
              <w:rPr>
                <w:rFonts w:hint="eastAsia"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提供有效的营业执照（或事业单位法人证书或其他社会组织的证书）等证明材料（复印件加盖单位公章）；【分公司投标，须取得具有法人资格的总公司出具给分公司的授权书，并提供总公司和分公司的《营业执照》复印件。】</w:t>
            </w:r>
          </w:p>
        </w:tc>
        <w:tc>
          <w:tcPr>
            <w:tcW w:w="567" w:type="dxa"/>
            <w:tcBorders>
              <w:top w:val="nil"/>
              <w:left w:val="nil"/>
              <w:bottom w:val="single" w:color="auto" w:sz="4" w:space="0"/>
              <w:right w:val="single" w:color="auto" w:sz="4" w:space="0"/>
            </w:tcBorders>
            <w:vAlign w:val="center"/>
          </w:tcPr>
          <w:p w14:paraId="4B7B2A0F">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华文仿宋" w:hAnsi="华文仿宋" w:eastAsia="华文仿宋" w:cs="华文仿宋"/>
                <w:kern w:val="0"/>
                <w:sz w:val="24"/>
                <w:szCs w:val="24"/>
                <w:highlight w:val="none"/>
              </w:rPr>
            </w:pPr>
          </w:p>
        </w:tc>
        <w:tc>
          <w:tcPr>
            <w:tcW w:w="583" w:type="dxa"/>
            <w:tcBorders>
              <w:top w:val="nil"/>
              <w:left w:val="nil"/>
              <w:bottom w:val="single" w:color="auto" w:sz="4" w:space="0"/>
              <w:right w:val="single" w:color="auto" w:sz="4" w:space="0"/>
            </w:tcBorders>
            <w:vAlign w:val="center"/>
          </w:tcPr>
          <w:p w14:paraId="54AD5AE1">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华文仿宋" w:hAnsi="华文仿宋" w:eastAsia="华文仿宋" w:cs="华文仿宋"/>
                <w:kern w:val="0"/>
                <w:sz w:val="24"/>
                <w:szCs w:val="24"/>
                <w:highlight w:val="none"/>
              </w:rPr>
            </w:pPr>
          </w:p>
        </w:tc>
      </w:tr>
      <w:tr w14:paraId="683ED0C0">
        <w:tblPrEx>
          <w:tblCellMar>
            <w:top w:w="0" w:type="dxa"/>
            <w:left w:w="57" w:type="dxa"/>
            <w:bottom w:w="0" w:type="dxa"/>
            <w:right w:w="0" w:type="dxa"/>
          </w:tblCellMar>
        </w:tblPrEx>
        <w:trPr>
          <w:cantSplit/>
          <w:trHeight w:val="974" w:hRule="atLeast"/>
        </w:trPr>
        <w:tc>
          <w:tcPr>
            <w:tcW w:w="771" w:type="dxa"/>
            <w:tcBorders>
              <w:top w:val="nil"/>
              <w:left w:val="single" w:color="auto" w:sz="4" w:space="0"/>
              <w:bottom w:val="single" w:color="000000" w:sz="4" w:space="0"/>
              <w:right w:val="single" w:color="auto" w:sz="4" w:space="0"/>
            </w:tcBorders>
            <w:vAlign w:val="center"/>
          </w:tcPr>
          <w:p w14:paraId="4B787A5C">
            <w:pPr>
              <w:keepNext w:val="0"/>
              <w:keepLines w:val="0"/>
              <w:pageBreakBefore w:val="0"/>
              <w:kinsoku/>
              <w:wordWrap/>
              <w:overflowPunct/>
              <w:topLinePunct w:val="0"/>
              <w:autoSpaceDE/>
              <w:autoSpaceDN/>
              <w:bidi w:val="0"/>
              <w:spacing w:line="240" w:lineRule="auto"/>
              <w:jc w:val="center"/>
              <w:textAlignment w:val="auto"/>
              <w:rPr>
                <w:rFonts w:hint="eastAsia"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2</w:t>
            </w:r>
          </w:p>
        </w:tc>
        <w:tc>
          <w:tcPr>
            <w:tcW w:w="852" w:type="dxa"/>
            <w:tcBorders>
              <w:top w:val="nil"/>
              <w:left w:val="single" w:color="auto" w:sz="4" w:space="0"/>
              <w:bottom w:val="single" w:color="000000" w:sz="4" w:space="0"/>
              <w:right w:val="single" w:color="auto" w:sz="4" w:space="0"/>
            </w:tcBorders>
            <w:vAlign w:val="center"/>
          </w:tcPr>
          <w:p w14:paraId="621B0BE0">
            <w:pPr>
              <w:keepNext w:val="0"/>
              <w:keepLines w:val="0"/>
              <w:pageBreakBefore w:val="0"/>
              <w:kinsoku/>
              <w:wordWrap/>
              <w:overflowPunct/>
              <w:topLinePunct w:val="0"/>
              <w:autoSpaceDE/>
              <w:autoSpaceDN/>
              <w:bidi w:val="0"/>
              <w:spacing w:line="240" w:lineRule="auto"/>
              <w:jc w:val="center"/>
              <w:textAlignment w:val="auto"/>
              <w:rPr>
                <w:rFonts w:hint="eastAsia"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财务报告</w:t>
            </w:r>
          </w:p>
        </w:tc>
        <w:tc>
          <w:tcPr>
            <w:tcW w:w="2490" w:type="dxa"/>
            <w:tcBorders>
              <w:top w:val="nil"/>
              <w:left w:val="single" w:color="auto" w:sz="4" w:space="0"/>
              <w:bottom w:val="single" w:color="000000" w:sz="4" w:space="0"/>
              <w:right w:val="single" w:color="auto" w:sz="4" w:space="0"/>
            </w:tcBorders>
            <w:vAlign w:val="center"/>
          </w:tcPr>
          <w:p w14:paraId="0E95E76C">
            <w:pPr>
              <w:keepNext w:val="0"/>
              <w:keepLines w:val="0"/>
              <w:pageBreakBefore w:val="0"/>
              <w:kinsoku/>
              <w:wordWrap/>
              <w:overflowPunct/>
              <w:topLinePunct w:val="0"/>
              <w:autoSpaceDE/>
              <w:autoSpaceDN/>
              <w:bidi w:val="0"/>
              <w:spacing w:line="240" w:lineRule="auto"/>
              <w:jc w:val="center"/>
              <w:textAlignment w:val="auto"/>
              <w:rPr>
                <w:rFonts w:hint="eastAsia"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具有良好的商业信誉和健全的财务会计制度</w:t>
            </w:r>
          </w:p>
        </w:tc>
        <w:tc>
          <w:tcPr>
            <w:tcW w:w="4285" w:type="dxa"/>
            <w:tcBorders>
              <w:top w:val="nil"/>
              <w:left w:val="single" w:color="auto" w:sz="4" w:space="0"/>
              <w:bottom w:val="single" w:color="000000" w:sz="4" w:space="0"/>
              <w:right w:val="single" w:color="auto" w:sz="4" w:space="0"/>
            </w:tcBorders>
            <w:vAlign w:val="center"/>
          </w:tcPr>
          <w:p w14:paraId="3B67972D">
            <w:pPr>
              <w:keepNext w:val="0"/>
              <w:keepLines w:val="0"/>
              <w:pageBreakBefore w:val="0"/>
              <w:kinsoku/>
              <w:wordWrap/>
              <w:overflowPunct/>
              <w:topLinePunct w:val="0"/>
              <w:autoSpaceDE/>
              <w:autoSpaceDN/>
              <w:bidi w:val="0"/>
              <w:spacing w:line="240" w:lineRule="auto"/>
              <w:jc w:val="left"/>
              <w:textAlignment w:val="auto"/>
              <w:rPr>
                <w:rFonts w:hint="eastAsia"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提供最近一年度</w:t>
            </w:r>
            <w:r>
              <w:rPr>
                <w:rFonts w:hint="eastAsia" w:ascii="华文仿宋" w:hAnsi="华文仿宋" w:eastAsia="华文仿宋" w:cs="华文仿宋"/>
                <w:sz w:val="28"/>
                <w:szCs w:val="28"/>
                <w:highlight w:val="none"/>
                <w:lang w:eastAsia="zh-CN"/>
              </w:rPr>
              <w:t>（</w:t>
            </w:r>
            <w:r>
              <w:rPr>
                <w:rFonts w:hint="eastAsia" w:ascii="华文仿宋" w:hAnsi="华文仿宋" w:eastAsia="华文仿宋" w:cs="华文仿宋"/>
                <w:sz w:val="28"/>
                <w:szCs w:val="28"/>
                <w:highlight w:val="none"/>
                <w:lang w:val="en-US" w:eastAsia="zh-CN"/>
              </w:rPr>
              <w:t>2023年或2024年度</w:t>
            </w:r>
            <w:r>
              <w:rPr>
                <w:rFonts w:hint="eastAsia" w:ascii="华文仿宋" w:hAnsi="华文仿宋" w:eastAsia="华文仿宋" w:cs="华文仿宋"/>
                <w:sz w:val="28"/>
                <w:szCs w:val="28"/>
                <w:highlight w:val="none"/>
                <w:lang w:eastAsia="zh-CN"/>
              </w:rPr>
              <w:t>）</w:t>
            </w:r>
            <w:r>
              <w:rPr>
                <w:rFonts w:hint="eastAsia" w:ascii="华文仿宋" w:hAnsi="华文仿宋" w:eastAsia="华文仿宋" w:cs="华文仿宋"/>
                <w:sz w:val="28"/>
                <w:szCs w:val="28"/>
                <w:highlight w:val="none"/>
              </w:rPr>
              <w:t>的审计报告（或财务报表（财务报表应至少包括资产负债表、利润表、现金流量表或财务状况变动表等）或银行资信证明或承诺等）；加盖公章。</w:t>
            </w:r>
          </w:p>
        </w:tc>
        <w:tc>
          <w:tcPr>
            <w:tcW w:w="567" w:type="dxa"/>
            <w:tcBorders>
              <w:top w:val="nil"/>
              <w:left w:val="nil"/>
              <w:bottom w:val="single" w:color="auto" w:sz="4" w:space="0"/>
              <w:right w:val="single" w:color="auto" w:sz="4" w:space="0"/>
            </w:tcBorders>
            <w:vAlign w:val="center"/>
          </w:tcPr>
          <w:p w14:paraId="5A11946D">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华文仿宋" w:hAnsi="华文仿宋" w:eastAsia="华文仿宋" w:cs="华文仿宋"/>
                <w:kern w:val="0"/>
                <w:sz w:val="24"/>
                <w:szCs w:val="24"/>
                <w:highlight w:val="none"/>
              </w:rPr>
            </w:pPr>
          </w:p>
        </w:tc>
        <w:tc>
          <w:tcPr>
            <w:tcW w:w="583" w:type="dxa"/>
            <w:tcBorders>
              <w:top w:val="nil"/>
              <w:left w:val="nil"/>
              <w:bottom w:val="single" w:color="auto" w:sz="4" w:space="0"/>
              <w:right w:val="single" w:color="auto" w:sz="4" w:space="0"/>
            </w:tcBorders>
            <w:vAlign w:val="center"/>
          </w:tcPr>
          <w:p w14:paraId="5C6F5D80">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华文仿宋" w:hAnsi="华文仿宋" w:eastAsia="华文仿宋" w:cs="华文仿宋"/>
                <w:kern w:val="0"/>
                <w:sz w:val="24"/>
                <w:szCs w:val="24"/>
                <w:highlight w:val="none"/>
              </w:rPr>
            </w:pPr>
          </w:p>
        </w:tc>
      </w:tr>
      <w:tr w14:paraId="0AB6CFEB">
        <w:tblPrEx>
          <w:tblCellMar>
            <w:top w:w="0" w:type="dxa"/>
            <w:left w:w="57" w:type="dxa"/>
            <w:bottom w:w="0" w:type="dxa"/>
            <w:right w:w="0" w:type="dxa"/>
          </w:tblCellMar>
        </w:tblPrEx>
        <w:trPr>
          <w:cantSplit/>
          <w:trHeight w:val="974" w:hRule="atLeast"/>
        </w:trPr>
        <w:tc>
          <w:tcPr>
            <w:tcW w:w="771" w:type="dxa"/>
            <w:tcBorders>
              <w:top w:val="nil"/>
              <w:left w:val="single" w:color="auto" w:sz="4" w:space="0"/>
              <w:bottom w:val="single" w:color="000000" w:sz="4" w:space="0"/>
              <w:right w:val="single" w:color="auto" w:sz="4" w:space="0"/>
            </w:tcBorders>
            <w:vAlign w:val="center"/>
          </w:tcPr>
          <w:p w14:paraId="5A74C5F4">
            <w:pPr>
              <w:keepNext w:val="0"/>
              <w:keepLines w:val="0"/>
              <w:pageBreakBefore w:val="0"/>
              <w:kinsoku/>
              <w:wordWrap/>
              <w:overflowPunct/>
              <w:topLinePunct w:val="0"/>
              <w:autoSpaceDE/>
              <w:autoSpaceDN/>
              <w:bidi w:val="0"/>
              <w:spacing w:line="240" w:lineRule="auto"/>
              <w:jc w:val="center"/>
              <w:textAlignment w:val="auto"/>
              <w:rPr>
                <w:rFonts w:hint="eastAsia"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3</w:t>
            </w:r>
          </w:p>
        </w:tc>
        <w:tc>
          <w:tcPr>
            <w:tcW w:w="852" w:type="dxa"/>
            <w:tcBorders>
              <w:top w:val="nil"/>
              <w:left w:val="single" w:color="auto" w:sz="4" w:space="0"/>
              <w:bottom w:val="single" w:color="000000" w:sz="4" w:space="0"/>
              <w:right w:val="single" w:color="auto" w:sz="4" w:space="0"/>
            </w:tcBorders>
            <w:vAlign w:val="center"/>
          </w:tcPr>
          <w:p w14:paraId="2803B499">
            <w:pPr>
              <w:keepNext w:val="0"/>
              <w:keepLines w:val="0"/>
              <w:pageBreakBefore w:val="0"/>
              <w:kinsoku/>
              <w:wordWrap/>
              <w:overflowPunct/>
              <w:topLinePunct w:val="0"/>
              <w:autoSpaceDE/>
              <w:autoSpaceDN/>
              <w:bidi w:val="0"/>
              <w:spacing w:line="240" w:lineRule="auto"/>
              <w:jc w:val="center"/>
              <w:textAlignment w:val="auto"/>
              <w:rPr>
                <w:rFonts w:hint="eastAsia"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基本资质</w:t>
            </w:r>
          </w:p>
        </w:tc>
        <w:tc>
          <w:tcPr>
            <w:tcW w:w="2490" w:type="dxa"/>
            <w:tcBorders>
              <w:top w:val="nil"/>
              <w:left w:val="single" w:color="auto" w:sz="4" w:space="0"/>
              <w:bottom w:val="single" w:color="000000" w:sz="4" w:space="0"/>
              <w:right w:val="single" w:color="auto" w:sz="4" w:space="0"/>
            </w:tcBorders>
            <w:vAlign w:val="center"/>
          </w:tcPr>
          <w:p w14:paraId="0EC0FEF4">
            <w:pPr>
              <w:keepNext w:val="0"/>
              <w:keepLines w:val="0"/>
              <w:pageBreakBefore w:val="0"/>
              <w:kinsoku/>
              <w:wordWrap/>
              <w:overflowPunct/>
              <w:topLinePunct w:val="0"/>
              <w:autoSpaceDE/>
              <w:autoSpaceDN/>
              <w:bidi w:val="0"/>
              <w:spacing w:line="240" w:lineRule="auto"/>
              <w:jc w:val="center"/>
              <w:textAlignment w:val="auto"/>
              <w:rPr>
                <w:rFonts w:hint="eastAsia"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有依法缴纳税收和社会保障资金的良好记录</w:t>
            </w:r>
          </w:p>
        </w:tc>
        <w:tc>
          <w:tcPr>
            <w:tcW w:w="4285" w:type="dxa"/>
            <w:tcBorders>
              <w:top w:val="nil"/>
              <w:left w:val="single" w:color="auto" w:sz="4" w:space="0"/>
              <w:bottom w:val="single" w:color="000000" w:sz="4" w:space="0"/>
              <w:right w:val="single" w:color="auto" w:sz="4" w:space="0"/>
            </w:tcBorders>
            <w:vAlign w:val="center"/>
          </w:tcPr>
          <w:p w14:paraId="6543C161">
            <w:pPr>
              <w:keepNext w:val="0"/>
              <w:keepLines w:val="0"/>
              <w:pageBreakBefore w:val="0"/>
              <w:kinsoku/>
              <w:wordWrap/>
              <w:overflowPunct/>
              <w:topLinePunct w:val="0"/>
              <w:autoSpaceDE/>
              <w:autoSpaceDN/>
              <w:bidi w:val="0"/>
              <w:spacing w:line="240" w:lineRule="auto"/>
              <w:jc w:val="left"/>
              <w:textAlignment w:val="auto"/>
              <w:rPr>
                <w:rFonts w:hint="eastAsia"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提供</w:t>
            </w:r>
            <w:bookmarkStart w:id="22" w:name="_Hlk135920852"/>
            <w:r>
              <w:rPr>
                <w:rFonts w:hint="eastAsia" w:ascii="华文仿宋" w:hAnsi="华文仿宋" w:eastAsia="华文仿宋" w:cs="华文仿宋"/>
                <w:sz w:val="28"/>
                <w:szCs w:val="28"/>
                <w:highlight w:val="none"/>
              </w:rPr>
              <w:t>202</w:t>
            </w:r>
            <w:r>
              <w:rPr>
                <w:rFonts w:hint="eastAsia" w:ascii="华文仿宋" w:hAnsi="华文仿宋" w:eastAsia="华文仿宋" w:cs="华文仿宋"/>
                <w:sz w:val="28"/>
                <w:szCs w:val="28"/>
                <w:highlight w:val="none"/>
                <w:lang w:val="en-US" w:eastAsia="zh-CN"/>
              </w:rPr>
              <w:t>4</w:t>
            </w:r>
            <w:r>
              <w:rPr>
                <w:rFonts w:hint="eastAsia" w:ascii="华文仿宋" w:hAnsi="华文仿宋" w:eastAsia="华文仿宋" w:cs="华文仿宋"/>
                <w:sz w:val="28"/>
                <w:szCs w:val="28"/>
                <w:highlight w:val="none"/>
              </w:rPr>
              <w:t>年1月至今任意连续三个月</w:t>
            </w:r>
            <w:bookmarkEnd w:id="22"/>
            <w:r>
              <w:rPr>
                <w:rFonts w:hint="eastAsia" w:ascii="华文仿宋" w:hAnsi="华文仿宋" w:eastAsia="华文仿宋" w:cs="华文仿宋"/>
                <w:sz w:val="28"/>
                <w:szCs w:val="28"/>
                <w:highlight w:val="none"/>
              </w:rPr>
              <w:t>的缴纳税收和社会保险的证明材料（复印件加盖公章）；如依法免税或不需要缴纳社会保障资金的，应提供相应文件证明。</w:t>
            </w:r>
          </w:p>
        </w:tc>
        <w:tc>
          <w:tcPr>
            <w:tcW w:w="567" w:type="dxa"/>
            <w:tcBorders>
              <w:top w:val="nil"/>
              <w:left w:val="nil"/>
              <w:bottom w:val="single" w:color="auto" w:sz="4" w:space="0"/>
              <w:right w:val="single" w:color="auto" w:sz="4" w:space="0"/>
            </w:tcBorders>
            <w:vAlign w:val="center"/>
          </w:tcPr>
          <w:p w14:paraId="798E4460">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华文仿宋" w:hAnsi="华文仿宋" w:eastAsia="华文仿宋" w:cs="华文仿宋"/>
                <w:kern w:val="0"/>
                <w:sz w:val="24"/>
                <w:szCs w:val="24"/>
                <w:highlight w:val="none"/>
              </w:rPr>
            </w:pPr>
          </w:p>
        </w:tc>
        <w:tc>
          <w:tcPr>
            <w:tcW w:w="583" w:type="dxa"/>
            <w:tcBorders>
              <w:top w:val="nil"/>
              <w:left w:val="nil"/>
              <w:bottom w:val="single" w:color="auto" w:sz="4" w:space="0"/>
              <w:right w:val="single" w:color="auto" w:sz="4" w:space="0"/>
            </w:tcBorders>
            <w:vAlign w:val="center"/>
          </w:tcPr>
          <w:p w14:paraId="02C17C8C">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华文仿宋" w:hAnsi="华文仿宋" w:eastAsia="华文仿宋" w:cs="华文仿宋"/>
                <w:kern w:val="0"/>
                <w:sz w:val="24"/>
                <w:szCs w:val="24"/>
                <w:highlight w:val="none"/>
              </w:rPr>
            </w:pPr>
          </w:p>
        </w:tc>
      </w:tr>
      <w:tr w14:paraId="003BB6DC">
        <w:tblPrEx>
          <w:tblCellMar>
            <w:top w:w="0" w:type="dxa"/>
            <w:left w:w="57" w:type="dxa"/>
            <w:bottom w:w="0" w:type="dxa"/>
            <w:right w:w="0" w:type="dxa"/>
          </w:tblCellMar>
        </w:tblPrEx>
        <w:trPr>
          <w:cantSplit/>
          <w:trHeight w:val="832" w:hRule="atLeast"/>
        </w:trPr>
        <w:tc>
          <w:tcPr>
            <w:tcW w:w="771" w:type="dxa"/>
            <w:tcBorders>
              <w:top w:val="nil"/>
              <w:left w:val="single" w:color="auto" w:sz="4" w:space="0"/>
              <w:bottom w:val="single" w:color="000000" w:sz="4" w:space="0"/>
              <w:right w:val="single" w:color="auto" w:sz="4" w:space="0"/>
            </w:tcBorders>
            <w:vAlign w:val="center"/>
          </w:tcPr>
          <w:p w14:paraId="601B4FED">
            <w:pPr>
              <w:keepNext w:val="0"/>
              <w:keepLines w:val="0"/>
              <w:pageBreakBefore w:val="0"/>
              <w:kinsoku/>
              <w:wordWrap/>
              <w:overflowPunct/>
              <w:topLinePunct w:val="0"/>
              <w:autoSpaceDE/>
              <w:autoSpaceDN/>
              <w:bidi w:val="0"/>
              <w:spacing w:line="240" w:lineRule="auto"/>
              <w:jc w:val="center"/>
              <w:textAlignment w:val="auto"/>
              <w:rPr>
                <w:rFonts w:hint="eastAsia"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4</w:t>
            </w:r>
          </w:p>
        </w:tc>
        <w:tc>
          <w:tcPr>
            <w:tcW w:w="852" w:type="dxa"/>
            <w:tcBorders>
              <w:top w:val="nil"/>
              <w:left w:val="single" w:color="auto" w:sz="4" w:space="0"/>
              <w:bottom w:val="single" w:color="000000" w:sz="4" w:space="0"/>
              <w:right w:val="single" w:color="auto" w:sz="4" w:space="0"/>
            </w:tcBorders>
            <w:vAlign w:val="center"/>
          </w:tcPr>
          <w:p w14:paraId="63E43BCD">
            <w:pPr>
              <w:keepNext w:val="0"/>
              <w:keepLines w:val="0"/>
              <w:pageBreakBefore w:val="0"/>
              <w:kinsoku/>
              <w:wordWrap/>
              <w:overflowPunct/>
              <w:topLinePunct w:val="0"/>
              <w:autoSpaceDE/>
              <w:autoSpaceDN/>
              <w:bidi w:val="0"/>
              <w:spacing w:line="240" w:lineRule="auto"/>
              <w:jc w:val="center"/>
              <w:textAlignment w:val="auto"/>
              <w:rPr>
                <w:rFonts w:hint="eastAsia"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基本资质</w:t>
            </w:r>
          </w:p>
        </w:tc>
        <w:tc>
          <w:tcPr>
            <w:tcW w:w="2490" w:type="dxa"/>
            <w:tcBorders>
              <w:top w:val="nil"/>
              <w:left w:val="single" w:color="auto" w:sz="4" w:space="0"/>
              <w:bottom w:val="single" w:color="000000" w:sz="4" w:space="0"/>
              <w:right w:val="single" w:color="auto" w:sz="4" w:space="0"/>
            </w:tcBorders>
            <w:vAlign w:val="center"/>
          </w:tcPr>
          <w:p w14:paraId="4803B8A3">
            <w:pPr>
              <w:keepNext w:val="0"/>
              <w:keepLines w:val="0"/>
              <w:pageBreakBefore w:val="0"/>
              <w:kinsoku/>
              <w:wordWrap/>
              <w:overflowPunct/>
              <w:topLinePunct w:val="0"/>
              <w:autoSpaceDE/>
              <w:autoSpaceDN/>
              <w:bidi w:val="0"/>
              <w:spacing w:line="240" w:lineRule="auto"/>
              <w:jc w:val="center"/>
              <w:textAlignment w:val="auto"/>
              <w:rPr>
                <w:rFonts w:hint="eastAsia"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具有履行合同所必需的设备和专业技术能力</w:t>
            </w:r>
          </w:p>
        </w:tc>
        <w:tc>
          <w:tcPr>
            <w:tcW w:w="4285" w:type="dxa"/>
            <w:tcBorders>
              <w:top w:val="nil"/>
              <w:left w:val="single" w:color="auto" w:sz="4" w:space="0"/>
              <w:bottom w:val="single" w:color="000000" w:sz="4" w:space="0"/>
              <w:right w:val="single" w:color="auto" w:sz="4" w:space="0"/>
            </w:tcBorders>
            <w:vAlign w:val="center"/>
          </w:tcPr>
          <w:p w14:paraId="28EFB31E">
            <w:pPr>
              <w:keepNext w:val="0"/>
              <w:keepLines w:val="0"/>
              <w:pageBreakBefore w:val="0"/>
              <w:kinsoku/>
              <w:wordWrap/>
              <w:overflowPunct/>
              <w:topLinePunct w:val="0"/>
              <w:autoSpaceDE/>
              <w:autoSpaceDN/>
              <w:bidi w:val="0"/>
              <w:spacing w:line="240" w:lineRule="auto"/>
              <w:jc w:val="left"/>
              <w:textAlignment w:val="auto"/>
              <w:rPr>
                <w:rFonts w:hint="eastAsia"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根据项目需求提供履行合同所必需的设备和专业技术能力相关的证明材料或声明，加盖公章。</w:t>
            </w:r>
          </w:p>
        </w:tc>
        <w:tc>
          <w:tcPr>
            <w:tcW w:w="567" w:type="dxa"/>
            <w:tcBorders>
              <w:top w:val="nil"/>
              <w:left w:val="nil"/>
              <w:bottom w:val="single" w:color="auto" w:sz="4" w:space="0"/>
              <w:right w:val="single" w:color="auto" w:sz="4" w:space="0"/>
            </w:tcBorders>
            <w:vAlign w:val="center"/>
          </w:tcPr>
          <w:p w14:paraId="0F23F223">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华文仿宋" w:hAnsi="华文仿宋" w:eastAsia="华文仿宋" w:cs="华文仿宋"/>
                <w:kern w:val="0"/>
                <w:sz w:val="24"/>
                <w:szCs w:val="24"/>
                <w:highlight w:val="none"/>
              </w:rPr>
            </w:pPr>
          </w:p>
        </w:tc>
        <w:tc>
          <w:tcPr>
            <w:tcW w:w="583" w:type="dxa"/>
            <w:tcBorders>
              <w:top w:val="nil"/>
              <w:left w:val="nil"/>
              <w:bottom w:val="single" w:color="auto" w:sz="4" w:space="0"/>
              <w:right w:val="single" w:color="auto" w:sz="4" w:space="0"/>
            </w:tcBorders>
            <w:vAlign w:val="center"/>
          </w:tcPr>
          <w:p w14:paraId="5E0AB7F8">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华文仿宋" w:hAnsi="华文仿宋" w:eastAsia="华文仿宋" w:cs="华文仿宋"/>
                <w:kern w:val="0"/>
                <w:sz w:val="24"/>
                <w:szCs w:val="24"/>
                <w:highlight w:val="none"/>
              </w:rPr>
            </w:pPr>
          </w:p>
        </w:tc>
      </w:tr>
      <w:tr w14:paraId="66919FD6">
        <w:tblPrEx>
          <w:tblCellMar>
            <w:top w:w="0" w:type="dxa"/>
            <w:left w:w="57" w:type="dxa"/>
            <w:bottom w:w="0" w:type="dxa"/>
            <w:right w:w="0" w:type="dxa"/>
          </w:tblCellMar>
        </w:tblPrEx>
        <w:trPr>
          <w:cantSplit/>
          <w:trHeight w:val="720" w:hRule="atLeast"/>
        </w:trPr>
        <w:tc>
          <w:tcPr>
            <w:tcW w:w="771" w:type="dxa"/>
            <w:tcBorders>
              <w:top w:val="nil"/>
              <w:left w:val="single" w:color="auto" w:sz="4" w:space="0"/>
              <w:bottom w:val="single" w:color="000000" w:sz="4" w:space="0"/>
              <w:right w:val="single" w:color="auto" w:sz="4" w:space="0"/>
            </w:tcBorders>
            <w:vAlign w:val="center"/>
          </w:tcPr>
          <w:p w14:paraId="302137D9">
            <w:pPr>
              <w:keepNext w:val="0"/>
              <w:keepLines w:val="0"/>
              <w:pageBreakBefore w:val="0"/>
              <w:kinsoku/>
              <w:wordWrap/>
              <w:overflowPunct/>
              <w:topLinePunct w:val="0"/>
              <w:autoSpaceDE/>
              <w:autoSpaceDN/>
              <w:bidi w:val="0"/>
              <w:spacing w:line="240" w:lineRule="auto"/>
              <w:jc w:val="center"/>
              <w:textAlignment w:val="auto"/>
              <w:rPr>
                <w:rFonts w:hint="eastAsia"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5</w:t>
            </w:r>
          </w:p>
        </w:tc>
        <w:tc>
          <w:tcPr>
            <w:tcW w:w="852" w:type="dxa"/>
            <w:tcBorders>
              <w:top w:val="nil"/>
              <w:left w:val="single" w:color="auto" w:sz="4" w:space="0"/>
              <w:bottom w:val="single" w:color="000000" w:sz="4" w:space="0"/>
              <w:right w:val="single" w:color="auto" w:sz="4" w:space="0"/>
            </w:tcBorders>
            <w:vAlign w:val="center"/>
          </w:tcPr>
          <w:p w14:paraId="1C35F0F6">
            <w:pPr>
              <w:keepNext w:val="0"/>
              <w:keepLines w:val="0"/>
              <w:pageBreakBefore w:val="0"/>
              <w:kinsoku/>
              <w:wordWrap/>
              <w:overflowPunct/>
              <w:topLinePunct w:val="0"/>
              <w:autoSpaceDE/>
              <w:autoSpaceDN/>
              <w:bidi w:val="0"/>
              <w:spacing w:line="240" w:lineRule="auto"/>
              <w:jc w:val="center"/>
              <w:textAlignment w:val="auto"/>
              <w:rPr>
                <w:rFonts w:hint="eastAsia"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基本资质</w:t>
            </w:r>
          </w:p>
        </w:tc>
        <w:tc>
          <w:tcPr>
            <w:tcW w:w="2490" w:type="dxa"/>
            <w:tcBorders>
              <w:top w:val="nil"/>
              <w:left w:val="single" w:color="auto" w:sz="4" w:space="0"/>
              <w:bottom w:val="single" w:color="000000" w:sz="4" w:space="0"/>
              <w:right w:val="single" w:color="auto" w:sz="4" w:space="0"/>
            </w:tcBorders>
            <w:vAlign w:val="center"/>
          </w:tcPr>
          <w:p w14:paraId="219C5F8F">
            <w:pPr>
              <w:keepNext w:val="0"/>
              <w:keepLines w:val="0"/>
              <w:pageBreakBefore w:val="0"/>
              <w:kinsoku/>
              <w:wordWrap/>
              <w:overflowPunct/>
              <w:topLinePunct w:val="0"/>
              <w:autoSpaceDE/>
              <w:autoSpaceDN/>
              <w:bidi w:val="0"/>
              <w:spacing w:line="240" w:lineRule="auto"/>
              <w:jc w:val="center"/>
              <w:textAlignment w:val="auto"/>
              <w:rPr>
                <w:rFonts w:hint="eastAsia"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参加政府采购活动前三年内，在经营活动中没有重大违法记录</w:t>
            </w:r>
          </w:p>
        </w:tc>
        <w:tc>
          <w:tcPr>
            <w:tcW w:w="4285" w:type="dxa"/>
            <w:tcBorders>
              <w:top w:val="nil"/>
              <w:left w:val="single" w:color="auto" w:sz="4" w:space="0"/>
              <w:bottom w:val="single" w:color="000000" w:sz="4" w:space="0"/>
              <w:right w:val="single" w:color="auto" w:sz="4" w:space="0"/>
            </w:tcBorders>
            <w:vAlign w:val="center"/>
          </w:tcPr>
          <w:p w14:paraId="7702733F">
            <w:pPr>
              <w:keepNext w:val="0"/>
              <w:keepLines w:val="0"/>
              <w:pageBreakBefore w:val="0"/>
              <w:kinsoku/>
              <w:wordWrap/>
              <w:overflowPunct/>
              <w:topLinePunct w:val="0"/>
              <w:autoSpaceDE/>
              <w:autoSpaceDN/>
              <w:bidi w:val="0"/>
              <w:spacing w:line="240" w:lineRule="auto"/>
              <w:jc w:val="left"/>
              <w:textAlignment w:val="auto"/>
              <w:rPr>
                <w:rFonts w:hint="eastAsia"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提供参加本次政府采购活动前3年内在经营活动中没有重大违法记录声明函（加盖公章）。</w:t>
            </w:r>
          </w:p>
        </w:tc>
        <w:tc>
          <w:tcPr>
            <w:tcW w:w="567" w:type="dxa"/>
            <w:tcBorders>
              <w:top w:val="nil"/>
              <w:left w:val="nil"/>
              <w:bottom w:val="single" w:color="auto" w:sz="4" w:space="0"/>
              <w:right w:val="single" w:color="auto" w:sz="4" w:space="0"/>
            </w:tcBorders>
            <w:vAlign w:val="center"/>
          </w:tcPr>
          <w:p w14:paraId="626C5C03">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华文仿宋" w:hAnsi="华文仿宋" w:eastAsia="华文仿宋" w:cs="华文仿宋"/>
                <w:kern w:val="0"/>
                <w:sz w:val="24"/>
                <w:szCs w:val="24"/>
                <w:highlight w:val="none"/>
              </w:rPr>
            </w:pPr>
          </w:p>
        </w:tc>
        <w:tc>
          <w:tcPr>
            <w:tcW w:w="583" w:type="dxa"/>
            <w:tcBorders>
              <w:top w:val="nil"/>
              <w:left w:val="nil"/>
              <w:bottom w:val="single" w:color="auto" w:sz="4" w:space="0"/>
              <w:right w:val="single" w:color="auto" w:sz="4" w:space="0"/>
            </w:tcBorders>
            <w:vAlign w:val="center"/>
          </w:tcPr>
          <w:p w14:paraId="2143B392">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华文仿宋" w:hAnsi="华文仿宋" w:eastAsia="华文仿宋" w:cs="华文仿宋"/>
                <w:kern w:val="0"/>
                <w:sz w:val="24"/>
                <w:szCs w:val="24"/>
                <w:highlight w:val="none"/>
              </w:rPr>
            </w:pPr>
          </w:p>
        </w:tc>
      </w:tr>
      <w:tr w14:paraId="0EA6A77E">
        <w:tblPrEx>
          <w:tblCellMar>
            <w:top w:w="0" w:type="dxa"/>
            <w:left w:w="57" w:type="dxa"/>
            <w:bottom w:w="0" w:type="dxa"/>
            <w:right w:w="0" w:type="dxa"/>
          </w:tblCellMar>
        </w:tblPrEx>
        <w:trPr>
          <w:cantSplit/>
          <w:trHeight w:val="588" w:hRule="atLeast"/>
        </w:trPr>
        <w:tc>
          <w:tcPr>
            <w:tcW w:w="771" w:type="dxa"/>
            <w:tcBorders>
              <w:top w:val="nil"/>
              <w:left w:val="single" w:color="auto" w:sz="4" w:space="0"/>
              <w:bottom w:val="single" w:color="000000" w:sz="4" w:space="0"/>
              <w:right w:val="single" w:color="auto" w:sz="4" w:space="0"/>
            </w:tcBorders>
            <w:vAlign w:val="center"/>
          </w:tcPr>
          <w:p w14:paraId="6FCB3BD9">
            <w:pPr>
              <w:keepNext w:val="0"/>
              <w:keepLines w:val="0"/>
              <w:pageBreakBefore w:val="0"/>
              <w:kinsoku/>
              <w:wordWrap/>
              <w:overflowPunct/>
              <w:topLinePunct w:val="0"/>
              <w:autoSpaceDE/>
              <w:autoSpaceDN/>
              <w:bidi w:val="0"/>
              <w:spacing w:line="240" w:lineRule="auto"/>
              <w:jc w:val="center"/>
              <w:textAlignment w:val="auto"/>
              <w:rPr>
                <w:rFonts w:hint="eastAsia"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6</w:t>
            </w:r>
          </w:p>
        </w:tc>
        <w:tc>
          <w:tcPr>
            <w:tcW w:w="852" w:type="dxa"/>
            <w:tcBorders>
              <w:top w:val="nil"/>
              <w:left w:val="single" w:color="auto" w:sz="4" w:space="0"/>
              <w:bottom w:val="single" w:color="000000" w:sz="4" w:space="0"/>
              <w:right w:val="single" w:color="auto" w:sz="4" w:space="0"/>
            </w:tcBorders>
            <w:vAlign w:val="center"/>
          </w:tcPr>
          <w:p w14:paraId="5496971D">
            <w:pPr>
              <w:keepNext w:val="0"/>
              <w:keepLines w:val="0"/>
              <w:pageBreakBefore w:val="0"/>
              <w:kinsoku/>
              <w:wordWrap/>
              <w:overflowPunct/>
              <w:topLinePunct w:val="0"/>
              <w:autoSpaceDE/>
              <w:autoSpaceDN/>
              <w:bidi w:val="0"/>
              <w:spacing w:line="240" w:lineRule="auto"/>
              <w:jc w:val="center"/>
              <w:textAlignment w:val="auto"/>
              <w:rPr>
                <w:rFonts w:hint="eastAsia"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其他</w:t>
            </w:r>
          </w:p>
        </w:tc>
        <w:tc>
          <w:tcPr>
            <w:tcW w:w="2490" w:type="dxa"/>
            <w:tcBorders>
              <w:top w:val="nil"/>
              <w:left w:val="single" w:color="auto" w:sz="4" w:space="0"/>
              <w:bottom w:val="single" w:color="000000" w:sz="4" w:space="0"/>
              <w:right w:val="single" w:color="auto" w:sz="4" w:space="0"/>
            </w:tcBorders>
            <w:vAlign w:val="center"/>
          </w:tcPr>
          <w:p w14:paraId="73A261DC">
            <w:pPr>
              <w:keepNext w:val="0"/>
              <w:keepLines w:val="0"/>
              <w:pageBreakBefore w:val="0"/>
              <w:kinsoku/>
              <w:wordWrap/>
              <w:overflowPunct/>
              <w:topLinePunct w:val="0"/>
              <w:autoSpaceDE/>
              <w:autoSpaceDN/>
              <w:bidi w:val="0"/>
              <w:spacing w:line="240" w:lineRule="auto"/>
              <w:jc w:val="center"/>
              <w:textAlignment w:val="auto"/>
              <w:rPr>
                <w:rFonts w:hint="eastAsia"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法定代表人证明及委托代理人证明</w:t>
            </w:r>
          </w:p>
        </w:tc>
        <w:tc>
          <w:tcPr>
            <w:tcW w:w="4285" w:type="dxa"/>
            <w:tcBorders>
              <w:top w:val="nil"/>
              <w:left w:val="single" w:color="auto" w:sz="4" w:space="0"/>
              <w:bottom w:val="single" w:color="000000" w:sz="4" w:space="0"/>
              <w:right w:val="single" w:color="auto" w:sz="4" w:space="0"/>
            </w:tcBorders>
            <w:vAlign w:val="center"/>
          </w:tcPr>
          <w:p w14:paraId="47E71528">
            <w:pPr>
              <w:keepNext w:val="0"/>
              <w:keepLines w:val="0"/>
              <w:pageBreakBefore w:val="0"/>
              <w:kinsoku/>
              <w:wordWrap/>
              <w:overflowPunct/>
              <w:topLinePunct w:val="0"/>
              <w:autoSpaceDE/>
              <w:autoSpaceDN/>
              <w:bidi w:val="0"/>
              <w:spacing w:line="240" w:lineRule="auto"/>
              <w:jc w:val="left"/>
              <w:textAlignment w:val="auto"/>
              <w:rPr>
                <w:rFonts w:hint="eastAsia"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提供了有效的法定代表人证明及委托代理人证明（并加盖公章）。</w:t>
            </w:r>
          </w:p>
        </w:tc>
        <w:tc>
          <w:tcPr>
            <w:tcW w:w="567" w:type="dxa"/>
            <w:tcBorders>
              <w:top w:val="nil"/>
              <w:left w:val="nil"/>
              <w:bottom w:val="single" w:color="auto" w:sz="4" w:space="0"/>
              <w:right w:val="single" w:color="auto" w:sz="4" w:space="0"/>
            </w:tcBorders>
            <w:vAlign w:val="center"/>
          </w:tcPr>
          <w:p w14:paraId="2633DE09">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华文仿宋" w:hAnsi="华文仿宋" w:eastAsia="华文仿宋" w:cs="华文仿宋"/>
                <w:kern w:val="0"/>
                <w:sz w:val="24"/>
                <w:szCs w:val="24"/>
                <w:highlight w:val="none"/>
              </w:rPr>
            </w:pPr>
          </w:p>
        </w:tc>
        <w:tc>
          <w:tcPr>
            <w:tcW w:w="583" w:type="dxa"/>
            <w:tcBorders>
              <w:top w:val="nil"/>
              <w:left w:val="nil"/>
              <w:bottom w:val="single" w:color="auto" w:sz="4" w:space="0"/>
              <w:right w:val="single" w:color="auto" w:sz="4" w:space="0"/>
            </w:tcBorders>
            <w:vAlign w:val="center"/>
          </w:tcPr>
          <w:p w14:paraId="2EF28723">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华文仿宋" w:hAnsi="华文仿宋" w:eastAsia="华文仿宋" w:cs="华文仿宋"/>
                <w:kern w:val="0"/>
                <w:sz w:val="24"/>
                <w:szCs w:val="24"/>
                <w:highlight w:val="none"/>
              </w:rPr>
            </w:pPr>
          </w:p>
        </w:tc>
      </w:tr>
      <w:tr w14:paraId="1FAE5D17">
        <w:tblPrEx>
          <w:tblCellMar>
            <w:top w:w="0" w:type="dxa"/>
            <w:left w:w="57" w:type="dxa"/>
            <w:bottom w:w="0" w:type="dxa"/>
            <w:right w:w="0" w:type="dxa"/>
          </w:tblCellMar>
        </w:tblPrEx>
        <w:trPr>
          <w:cantSplit/>
          <w:trHeight w:val="912" w:hRule="atLeast"/>
        </w:trPr>
        <w:tc>
          <w:tcPr>
            <w:tcW w:w="771" w:type="dxa"/>
            <w:tcBorders>
              <w:top w:val="single" w:color="auto" w:sz="4" w:space="0"/>
              <w:left w:val="single" w:color="auto" w:sz="4" w:space="0"/>
              <w:bottom w:val="single" w:color="000000" w:sz="4" w:space="0"/>
              <w:right w:val="single" w:color="auto" w:sz="4" w:space="0"/>
            </w:tcBorders>
            <w:vAlign w:val="center"/>
          </w:tcPr>
          <w:p w14:paraId="6D243C45">
            <w:pPr>
              <w:keepNext w:val="0"/>
              <w:keepLines w:val="0"/>
              <w:pageBreakBefore w:val="0"/>
              <w:kinsoku/>
              <w:wordWrap/>
              <w:overflowPunct/>
              <w:topLinePunct w:val="0"/>
              <w:autoSpaceDE/>
              <w:autoSpaceDN/>
              <w:bidi w:val="0"/>
              <w:spacing w:line="240" w:lineRule="auto"/>
              <w:jc w:val="center"/>
              <w:textAlignment w:val="auto"/>
              <w:rPr>
                <w:rFonts w:hint="eastAsia" w:ascii="华文仿宋" w:hAnsi="华文仿宋" w:eastAsia="华文仿宋" w:cs="华文仿宋"/>
                <w:sz w:val="28"/>
                <w:szCs w:val="28"/>
                <w:highlight w:val="none"/>
                <w:lang w:eastAsia="zh-CN"/>
              </w:rPr>
            </w:pPr>
            <w:r>
              <w:rPr>
                <w:rFonts w:hint="eastAsia" w:ascii="华文仿宋" w:hAnsi="华文仿宋" w:eastAsia="华文仿宋" w:cs="华文仿宋"/>
                <w:sz w:val="28"/>
                <w:szCs w:val="28"/>
                <w:highlight w:val="none"/>
                <w:lang w:val="en-US" w:eastAsia="zh-CN"/>
              </w:rPr>
              <w:t>7</w:t>
            </w:r>
          </w:p>
        </w:tc>
        <w:tc>
          <w:tcPr>
            <w:tcW w:w="852" w:type="dxa"/>
            <w:tcBorders>
              <w:top w:val="single" w:color="auto" w:sz="4" w:space="0"/>
              <w:left w:val="single" w:color="auto" w:sz="4" w:space="0"/>
              <w:bottom w:val="single" w:color="000000" w:sz="4" w:space="0"/>
              <w:right w:val="single" w:color="auto" w:sz="4" w:space="0"/>
            </w:tcBorders>
            <w:vAlign w:val="center"/>
          </w:tcPr>
          <w:p w14:paraId="18B32864">
            <w:pPr>
              <w:keepNext w:val="0"/>
              <w:keepLines w:val="0"/>
              <w:pageBreakBefore w:val="0"/>
              <w:kinsoku/>
              <w:wordWrap/>
              <w:overflowPunct/>
              <w:topLinePunct w:val="0"/>
              <w:autoSpaceDE/>
              <w:autoSpaceDN/>
              <w:bidi w:val="0"/>
              <w:spacing w:line="240" w:lineRule="auto"/>
              <w:jc w:val="center"/>
              <w:textAlignment w:val="auto"/>
              <w:rPr>
                <w:rFonts w:hint="eastAsia"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其他</w:t>
            </w:r>
          </w:p>
        </w:tc>
        <w:tc>
          <w:tcPr>
            <w:tcW w:w="2490" w:type="dxa"/>
            <w:tcBorders>
              <w:top w:val="single" w:color="auto" w:sz="4" w:space="0"/>
              <w:left w:val="single" w:color="auto" w:sz="4" w:space="0"/>
              <w:bottom w:val="single" w:color="000000" w:sz="4" w:space="0"/>
              <w:right w:val="single" w:color="auto" w:sz="4" w:space="0"/>
            </w:tcBorders>
            <w:vAlign w:val="center"/>
          </w:tcPr>
          <w:p w14:paraId="6FF2D330">
            <w:pPr>
              <w:keepNext w:val="0"/>
              <w:keepLines w:val="0"/>
              <w:pageBreakBefore w:val="0"/>
              <w:kinsoku/>
              <w:wordWrap/>
              <w:overflowPunct/>
              <w:topLinePunct w:val="0"/>
              <w:autoSpaceDE/>
              <w:autoSpaceDN/>
              <w:bidi w:val="0"/>
              <w:spacing w:line="240" w:lineRule="auto"/>
              <w:jc w:val="center"/>
              <w:textAlignment w:val="auto"/>
              <w:rPr>
                <w:rFonts w:hint="eastAsia"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（1）近三年来，在“信用中国”网站（www.creditchina.gov.cn）未被列入失信被执行人、税收违法黑名单的；在中国政府采购网（www.ccgp.gov.cn）未被列入政府采购严重违法失信行为记录名单（尚在处罚期内的）。</w:t>
            </w:r>
          </w:p>
          <w:p w14:paraId="4888CCCF">
            <w:pPr>
              <w:keepNext w:val="0"/>
              <w:keepLines w:val="0"/>
              <w:pageBreakBefore w:val="0"/>
              <w:kinsoku/>
              <w:wordWrap/>
              <w:overflowPunct/>
              <w:topLinePunct w:val="0"/>
              <w:autoSpaceDE/>
              <w:autoSpaceDN/>
              <w:bidi w:val="0"/>
              <w:spacing w:line="240" w:lineRule="auto"/>
              <w:jc w:val="both"/>
              <w:textAlignment w:val="auto"/>
              <w:rPr>
                <w:rFonts w:hint="eastAsia"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（2）单位负责人为同一人或者存在直接控股、管理关系的不同供应商，不得参加同一合同项下的政府采购活动。</w:t>
            </w:r>
          </w:p>
        </w:tc>
        <w:tc>
          <w:tcPr>
            <w:tcW w:w="4285" w:type="dxa"/>
            <w:tcBorders>
              <w:top w:val="single" w:color="auto" w:sz="4" w:space="0"/>
              <w:left w:val="single" w:color="auto" w:sz="4" w:space="0"/>
              <w:bottom w:val="single" w:color="000000" w:sz="4" w:space="0"/>
              <w:right w:val="single" w:color="auto" w:sz="4" w:space="0"/>
            </w:tcBorders>
            <w:vAlign w:val="center"/>
          </w:tcPr>
          <w:p w14:paraId="5EC8BDC1">
            <w:pPr>
              <w:keepNext w:val="0"/>
              <w:keepLines w:val="0"/>
              <w:pageBreakBefore w:val="0"/>
              <w:kinsoku/>
              <w:wordWrap/>
              <w:overflowPunct/>
              <w:topLinePunct w:val="0"/>
              <w:autoSpaceDE/>
              <w:autoSpaceDN/>
              <w:bidi w:val="0"/>
              <w:spacing w:line="240" w:lineRule="auto"/>
              <w:jc w:val="left"/>
              <w:textAlignment w:val="auto"/>
              <w:rPr>
                <w:rFonts w:hint="eastAsia"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1）供应商不得为“信用中国网站（www.creditchina.gov.cn）被列入失信被执行人和税收违法黑名单的供应商；不得为中国政府采购网（www.ccgp.gov.cn）政府采购严重违法失信行为记录名单中被财政部门禁止参加政府采购活动的供应商（由采购人或代理机构开标现场查询）</w:t>
            </w:r>
          </w:p>
          <w:p w14:paraId="1AA6A838">
            <w:pPr>
              <w:keepNext w:val="0"/>
              <w:keepLines w:val="0"/>
              <w:pageBreakBefore w:val="0"/>
              <w:kinsoku/>
              <w:wordWrap/>
              <w:overflowPunct/>
              <w:topLinePunct w:val="0"/>
              <w:autoSpaceDE/>
              <w:autoSpaceDN/>
              <w:bidi w:val="0"/>
              <w:spacing w:line="240" w:lineRule="auto"/>
              <w:jc w:val="left"/>
              <w:textAlignment w:val="auto"/>
              <w:rPr>
                <w:rFonts w:hint="eastAsia"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（2）提供承诺函：单位负责人为同一人或者存在直接控股、管理关系的不同供应商，未参加同一合同项下的政府采购活动。</w:t>
            </w:r>
          </w:p>
        </w:tc>
        <w:tc>
          <w:tcPr>
            <w:tcW w:w="567" w:type="dxa"/>
            <w:tcBorders>
              <w:top w:val="single" w:color="auto" w:sz="4" w:space="0"/>
              <w:left w:val="nil"/>
              <w:bottom w:val="single" w:color="auto" w:sz="4" w:space="0"/>
              <w:right w:val="single" w:color="auto" w:sz="4" w:space="0"/>
            </w:tcBorders>
            <w:vAlign w:val="center"/>
          </w:tcPr>
          <w:p w14:paraId="470FB1DD">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华文仿宋" w:hAnsi="华文仿宋" w:eastAsia="华文仿宋" w:cs="华文仿宋"/>
                <w:kern w:val="0"/>
                <w:sz w:val="24"/>
                <w:szCs w:val="24"/>
                <w:highlight w:val="none"/>
              </w:rPr>
            </w:pPr>
          </w:p>
        </w:tc>
        <w:tc>
          <w:tcPr>
            <w:tcW w:w="583" w:type="dxa"/>
            <w:tcBorders>
              <w:top w:val="single" w:color="auto" w:sz="4" w:space="0"/>
              <w:left w:val="nil"/>
              <w:bottom w:val="single" w:color="auto" w:sz="4" w:space="0"/>
              <w:right w:val="single" w:color="auto" w:sz="4" w:space="0"/>
            </w:tcBorders>
            <w:vAlign w:val="center"/>
          </w:tcPr>
          <w:p w14:paraId="2EB554D6">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华文仿宋" w:hAnsi="华文仿宋" w:eastAsia="华文仿宋" w:cs="华文仿宋"/>
                <w:kern w:val="0"/>
                <w:sz w:val="24"/>
                <w:szCs w:val="24"/>
                <w:highlight w:val="none"/>
              </w:rPr>
            </w:pPr>
          </w:p>
        </w:tc>
      </w:tr>
      <w:tr w14:paraId="42B58D4E">
        <w:tblPrEx>
          <w:tblCellMar>
            <w:top w:w="0" w:type="dxa"/>
            <w:left w:w="57" w:type="dxa"/>
            <w:bottom w:w="0" w:type="dxa"/>
            <w:right w:w="0" w:type="dxa"/>
          </w:tblCellMar>
        </w:tblPrEx>
        <w:trPr>
          <w:cantSplit/>
          <w:trHeight w:val="484" w:hRule="atLeast"/>
        </w:trPr>
        <w:tc>
          <w:tcPr>
            <w:tcW w:w="771" w:type="dxa"/>
            <w:tcBorders>
              <w:top w:val="nil"/>
              <w:left w:val="single" w:color="auto" w:sz="4" w:space="0"/>
              <w:bottom w:val="single" w:color="auto" w:sz="4" w:space="0"/>
              <w:right w:val="single" w:color="auto" w:sz="4" w:space="0"/>
            </w:tcBorders>
            <w:vAlign w:val="center"/>
          </w:tcPr>
          <w:p w14:paraId="3020C3FB">
            <w:pPr>
              <w:keepNext w:val="0"/>
              <w:keepLines w:val="0"/>
              <w:pageBreakBefore w:val="0"/>
              <w:kinsoku/>
              <w:wordWrap/>
              <w:overflowPunct/>
              <w:topLinePunct w:val="0"/>
              <w:autoSpaceDE/>
              <w:autoSpaceDN/>
              <w:bidi w:val="0"/>
              <w:spacing w:line="240" w:lineRule="auto"/>
              <w:jc w:val="center"/>
              <w:textAlignment w:val="auto"/>
              <w:rPr>
                <w:rFonts w:hint="eastAsia" w:ascii="华文仿宋" w:hAnsi="华文仿宋" w:eastAsia="华文仿宋" w:cs="华文仿宋"/>
                <w:sz w:val="28"/>
                <w:szCs w:val="28"/>
                <w:highlight w:val="none"/>
                <w:lang w:eastAsia="zh-CN"/>
              </w:rPr>
            </w:pPr>
            <w:r>
              <w:rPr>
                <w:rFonts w:hint="eastAsia" w:ascii="华文仿宋" w:hAnsi="华文仿宋" w:eastAsia="华文仿宋" w:cs="华文仿宋"/>
                <w:sz w:val="28"/>
                <w:szCs w:val="28"/>
                <w:highlight w:val="none"/>
                <w:lang w:val="en-US" w:eastAsia="zh-CN"/>
              </w:rPr>
              <w:t>8</w:t>
            </w:r>
          </w:p>
        </w:tc>
        <w:tc>
          <w:tcPr>
            <w:tcW w:w="7627" w:type="dxa"/>
            <w:gridSpan w:val="3"/>
            <w:tcBorders>
              <w:top w:val="single" w:color="auto" w:sz="4" w:space="0"/>
              <w:left w:val="nil"/>
              <w:bottom w:val="single" w:color="auto" w:sz="4" w:space="0"/>
              <w:right w:val="single" w:color="auto" w:sz="4" w:space="0"/>
            </w:tcBorders>
            <w:vAlign w:val="center"/>
          </w:tcPr>
          <w:p w14:paraId="2558CC06">
            <w:pPr>
              <w:keepNext w:val="0"/>
              <w:keepLines w:val="0"/>
              <w:pageBreakBefore w:val="0"/>
              <w:kinsoku/>
              <w:wordWrap/>
              <w:overflowPunct/>
              <w:topLinePunct w:val="0"/>
              <w:autoSpaceDE/>
              <w:autoSpaceDN/>
              <w:bidi w:val="0"/>
              <w:spacing w:line="240" w:lineRule="auto"/>
              <w:jc w:val="center"/>
              <w:textAlignment w:val="auto"/>
              <w:rPr>
                <w:rFonts w:hint="eastAsia" w:ascii="华文仿宋" w:hAnsi="华文仿宋" w:eastAsia="华文仿宋" w:cs="华文仿宋"/>
                <w:sz w:val="28"/>
                <w:szCs w:val="28"/>
                <w:highlight w:val="none"/>
              </w:rPr>
            </w:pPr>
            <w:r>
              <w:rPr>
                <w:rFonts w:hint="eastAsia" w:ascii="华文仿宋" w:hAnsi="华文仿宋" w:eastAsia="华文仿宋" w:cs="华文仿宋"/>
                <w:sz w:val="28"/>
                <w:szCs w:val="28"/>
                <w:highlight w:val="none"/>
              </w:rPr>
              <w:t>结 论(通过/不通过)</w:t>
            </w:r>
          </w:p>
        </w:tc>
        <w:tc>
          <w:tcPr>
            <w:tcW w:w="567" w:type="dxa"/>
            <w:tcBorders>
              <w:top w:val="nil"/>
              <w:left w:val="nil"/>
              <w:bottom w:val="single" w:color="auto" w:sz="4" w:space="0"/>
              <w:right w:val="single" w:color="auto" w:sz="4" w:space="0"/>
            </w:tcBorders>
            <w:vAlign w:val="center"/>
          </w:tcPr>
          <w:p w14:paraId="35C24F33">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华文仿宋" w:hAnsi="华文仿宋" w:eastAsia="华文仿宋" w:cs="华文仿宋"/>
                <w:kern w:val="0"/>
                <w:sz w:val="24"/>
                <w:szCs w:val="24"/>
                <w:highlight w:val="none"/>
              </w:rPr>
            </w:pPr>
          </w:p>
        </w:tc>
        <w:tc>
          <w:tcPr>
            <w:tcW w:w="583" w:type="dxa"/>
            <w:tcBorders>
              <w:top w:val="nil"/>
              <w:left w:val="nil"/>
              <w:bottom w:val="single" w:color="auto" w:sz="4" w:space="0"/>
              <w:right w:val="single" w:color="auto" w:sz="4" w:space="0"/>
            </w:tcBorders>
            <w:vAlign w:val="center"/>
          </w:tcPr>
          <w:p w14:paraId="609DD8B8">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华文仿宋" w:hAnsi="华文仿宋" w:eastAsia="华文仿宋" w:cs="华文仿宋"/>
                <w:kern w:val="0"/>
                <w:sz w:val="24"/>
                <w:szCs w:val="24"/>
                <w:highlight w:val="none"/>
              </w:rPr>
            </w:pPr>
          </w:p>
        </w:tc>
      </w:tr>
    </w:tbl>
    <w:p w14:paraId="34B10FD1">
      <w:pPr>
        <w:tabs>
          <w:tab w:val="left" w:pos="1642"/>
          <w:tab w:val="left" w:pos="3363"/>
          <w:tab w:val="left" w:pos="3887"/>
          <w:tab w:val="left" w:pos="9649"/>
        </w:tabs>
        <w:adjustRightInd w:val="0"/>
        <w:snapToGrid w:val="0"/>
        <w:spacing w:line="240" w:lineRule="exact"/>
        <w:jc w:val="left"/>
        <w:rPr>
          <w:rFonts w:ascii="宋体" w:hAnsi="宋体"/>
          <w:kern w:val="0"/>
          <w:sz w:val="18"/>
          <w:szCs w:val="21"/>
          <w:highlight w:val="none"/>
        </w:rPr>
      </w:pPr>
    </w:p>
    <w:p w14:paraId="30C5AB3C">
      <w:pPr>
        <w:keepNext w:val="0"/>
        <w:keepLines w:val="0"/>
        <w:pageBreakBefore w:val="0"/>
        <w:widowControl w:val="0"/>
        <w:kinsoku/>
        <w:wordWrap/>
        <w:overflowPunct/>
        <w:topLinePunct w:val="0"/>
        <w:autoSpaceDE/>
        <w:autoSpaceDN/>
        <w:bidi w:val="0"/>
        <w:adjustRightInd/>
        <w:snapToGrid/>
        <w:spacing w:line="240" w:lineRule="auto"/>
        <w:ind w:firstLine="440" w:firstLineChars="200"/>
        <w:jc w:val="left"/>
        <w:textAlignment w:val="auto"/>
        <w:rPr>
          <w:rFonts w:hint="eastAsia" w:ascii="华文仿宋" w:hAnsi="华文仿宋" w:eastAsia="华文仿宋" w:cs="华文仿宋"/>
          <w:b/>
          <w:bCs/>
          <w:sz w:val="22"/>
          <w:szCs w:val="22"/>
          <w:highlight w:val="none"/>
        </w:rPr>
      </w:pPr>
      <w:r>
        <w:rPr>
          <w:rFonts w:hint="eastAsia" w:ascii="华文仿宋" w:hAnsi="华文仿宋" w:eastAsia="华文仿宋" w:cs="华文仿宋"/>
          <w:b/>
          <w:bCs/>
          <w:sz w:val="22"/>
          <w:szCs w:val="22"/>
          <w:highlight w:val="none"/>
        </w:rPr>
        <w:t>说明：</w:t>
      </w:r>
    </w:p>
    <w:p w14:paraId="3FBB4B68">
      <w:pPr>
        <w:keepNext w:val="0"/>
        <w:keepLines w:val="0"/>
        <w:pageBreakBefore w:val="0"/>
        <w:widowControl w:val="0"/>
        <w:kinsoku/>
        <w:wordWrap/>
        <w:overflowPunct/>
        <w:topLinePunct w:val="0"/>
        <w:autoSpaceDE/>
        <w:autoSpaceDN/>
        <w:bidi w:val="0"/>
        <w:adjustRightInd/>
        <w:snapToGrid/>
        <w:spacing w:line="240" w:lineRule="auto"/>
        <w:ind w:firstLine="440" w:firstLineChars="200"/>
        <w:jc w:val="left"/>
        <w:textAlignment w:val="auto"/>
        <w:rPr>
          <w:rFonts w:hint="eastAsia" w:ascii="华文仿宋" w:hAnsi="华文仿宋" w:eastAsia="华文仿宋" w:cs="华文仿宋"/>
          <w:b/>
          <w:bCs/>
          <w:sz w:val="22"/>
          <w:szCs w:val="22"/>
          <w:highlight w:val="none"/>
        </w:rPr>
      </w:pPr>
      <w:r>
        <w:rPr>
          <w:rFonts w:hint="eastAsia" w:ascii="华文仿宋" w:hAnsi="华文仿宋" w:eastAsia="华文仿宋" w:cs="华文仿宋"/>
          <w:b/>
          <w:bCs/>
          <w:sz w:val="22"/>
          <w:szCs w:val="22"/>
          <w:highlight w:val="none"/>
        </w:rPr>
        <w:t>（1）上述各项中用“√”表示通过，“×”表示不通过；</w:t>
      </w:r>
    </w:p>
    <w:p w14:paraId="60638F69">
      <w:pPr>
        <w:keepNext w:val="0"/>
        <w:keepLines w:val="0"/>
        <w:pageBreakBefore w:val="0"/>
        <w:widowControl w:val="0"/>
        <w:kinsoku/>
        <w:wordWrap/>
        <w:overflowPunct/>
        <w:topLinePunct w:val="0"/>
        <w:autoSpaceDE/>
        <w:autoSpaceDN/>
        <w:bidi w:val="0"/>
        <w:adjustRightInd/>
        <w:snapToGrid/>
        <w:spacing w:line="240" w:lineRule="auto"/>
        <w:ind w:firstLine="440" w:firstLineChars="200"/>
        <w:jc w:val="left"/>
        <w:textAlignment w:val="auto"/>
        <w:rPr>
          <w:rFonts w:hint="eastAsia" w:ascii="华文仿宋" w:hAnsi="华文仿宋" w:eastAsia="华文仿宋" w:cs="华文仿宋"/>
          <w:b/>
          <w:bCs/>
          <w:sz w:val="22"/>
          <w:szCs w:val="22"/>
          <w:highlight w:val="none"/>
        </w:rPr>
      </w:pPr>
      <w:r>
        <w:rPr>
          <w:rFonts w:hint="eastAsia" w:ascii="华文仿宋" w:hAnsi="华文仿宋" w:eastAsia="华文仿宋" w:cs="华文仿宋"/>
          <w:b/>
          <w:bCs/>
          <w:sz w:val="22"/>
          <w:szCs w:val="22"/>
          <w:highlight w:val="none"/>
        </w:rPr>
        <w:t>（2）上述各项中如有一项为“×”，则结论为“×”，表示该投标响应文件中存在重大偏差，不能通过初步评审；须写明原因。</w:t>
      </w:r>
    </w:p>
    <w:p w14:paraId="1CFE1882">
      <w:pPr>
        <w:keepNext w:val="0"/>
        <w:keepLines w:val="0"/>
        <w:pageBreakBefore w:val="0"/>
        <w:widowControl w:val="0"/>
        <w:kinsoku/>
        <w:wordWrap/>
        <w:overflowPunct/>
        <w:topLinePunct w:val="0"/>
        <w:autoSpaceDE/>
        <w:autoSpaceDN/>
        <w:bidi w:val="0"/>
        <w:adjustRightInd/>
        <w:snapToGrid/>
        <w:spacing w:line="240" w:lineRule="auto"/>
        <w:ind w:firstLine="440" w:firstLineChars="200"/>
        <w:jc w:val="left"/>
        <w:textAlignment w:val="auto"/>
        <w:rPr>
          <w:rFonts w:hint="eastAsia" w:ascii="华文仿宋" w:hAnsi="华文仿宋" w:eastAsia="华文仿宋" w:cs="华文仿宋"/>
          <w:b/>
          <w:bCs/>
          <w:sz w:val="22"/>
          <w:szCs w:val="22"/>
          <w:highlight w:val="none"/>
        </w:rPr>
      </w:pPr>
      <w:r>
        <w:rPr>
          <w:rFonts w:hint="eastAsia" w:ascii="华文仿宋" w:hAnsi="华文仿宋" w:eastAsia="华文仿宋" w:cs="华文仿宋"/>
          <w:b/>
          <w:bCs/>
          <w:sz w:val="22"/>
          <w:szCs w:val="22"/>
          <w:highlight w:val="none"/>
        </w:rPr>
        <w:t>（3）本项内容由采购人完成。</w:t>
      </w:r>
    </w:p>
    <w:p w14:paraId="1A4A8347">
      <w:pPr>
        <w:keepNext w:val="0"/>
        <w:keepLines w:val="0"/>
        <w:pageBreakBefore w:val="0"/>
        <w:widowControl w:val="0"/>
        <w:kinsoku/>
        <w:wordWrap/>
        <w:overflowPunct/>
        <w:topLinePunct w:val="0"/>
        <w:autoSpaceDE/>
        <w:autoSpaceDN/>
        <w:bidi w:val="0"/>
        <w:adjustRightInd/>
        <w:snapToGrid/>
        <w:spacing w:line="240" w:lineRule="auto"/>
        <w:ind w:firstLine="440" w:firstLineChars="200"/>
        <w:jc w:val="left"/>
        <w:textAlignment w:val="auto"/>
        <w:rPr>
          <w:rFonts w:hint="eastAsia" w:ascii="华文仿宋" w:hAnsi="华文仿宋" w:eastAsia="华文仿宋" w:cs="华文仿宋"/>
          <w:b/>
          <w:bCs/>
          <w:sz w:val="22"/>
          <w:szCs w:val="22"/>
          <w:highlight w:val="none"/>
        </w:rPr>
      </w:pPr>
      <w:r>
        <w:rPr>
          <w:rFonts w:hint="eastAsia" w:ascii="华文仿宋" w:hAnsi="华文仿宋" w:eastAsia="华文仿宋" w:cs="华文仿宋"/>
          <w:b/>
          <w:bCs/>
          <w:sz w:val="22"/>
          <w:szCs w:val="22"/>
          <w:highlight w:val="none"/>
        </w:rPr>
        <w:t>（4）</w:t>
      </w:r>
      <w:r>
        <w:rPr>
          <w:rFonts w:hint="eastAsia" w:ascii="华文仿宋" w:hAnsi="华文仿宋" w:eastAsia="华文仿宋" w:cs="华文仿宋"/>
          <w:b/>
          <w:bCs/>
          <w:sz w:val="22"/>
          <w:szCs w:val="22"/>
          <w:highlight w:val="none"/>
          <w:lang w:eastAsia="zh-CN"/>
        </w:rPr>
        <w:t>投标人</w:t>
      </w:r>
      <w:r>
        <w:rPr>
          <w:rFonts w:hint="eastAsia" w:ascii="华文仿宋" w:hAnsi="华文仿宋" w:eastAsia="华文仿宋" w:cs="华文仿宋"/>
          <w:b/>
          <w:bCs/>
          <w:sz w:val="22"/>
          <w:szCs w:val="22"/>
          <w:highlight w:val="none"/>
        </w:rPr>
        <w:t>请认真阅读和理解上述内容，避免投标响应文件中有违背上述审查标准之一的情况发生而造成投标被否决。</w:t>
      </w:r>
    </w:p>
    <w:p w14:paraId="58623B7C">
      <w:pPr>
        <w:rPr>
          <w:rFonts w:ascii="华文仿宋" w:hAnsi="华文仿宋" w:eastAsia="华文仿宋" w:cs="华文仿宋"/>
          <w:b/>
          <w:sz w:val="36"/>
          <w:szCs w:val="36"/>
          <w:highlight w:val="none"/>
        </w:rPr>
      </w:pPr>
      <w:r>
        <w:rPr>
          <w:rFonts w:hint="eastAsia" w:ascii="华文仿宋" w:hAnsi="华文仿宋" w:eastAsia="华文仿宋" w:cs="华文仿宋"/>
          <w:b/>
          <w:sz w:val="36"/>
          <w:szCs w:val="36"/>
          <w:highlight w:val="none"/>
        </w:rPr>
        <w:br w:type="page"/>
      </w:r>
    </w:p>
    <w:p w14:paraId="62A96851">
      <w:pPr>
        <w:widowControl/>
        <w:spacing w:line="400" w:lineRule="exact"/>
        <w:ind w:firstLine="641" w:firstLineChars="200"/>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附表2：符合性审查表</w:t>
      </w:r>
    </w:p>
    <w:tbl>
      <w:tblPr>
        <w:tblStyle w:val="88"/>
        <w:tblW w:w="9295" w:type="dxa"/>
        <w:jc w:val="center"/>
        <w:tblLayout w:type="fixed"/>
        <w:tblCellMar>
          <w:top w:w="0" w:type="dxa"/>
          <w:left w:w="57" w:type="dxa"/>
          <w:bottom w:w="0" w:type="dxa"/>
          <w:right w:w="0" w:type="dxa"/>
        </w:tblCellMar>
      </w:tblPr>
      <w:tblGrid>
        <w:gridCol w:w="906"/>
        <w:gridCol w:w="945"/>
        <w:gridCol w:w="4516"/>
        <w:gridCol w:w="1491"/>
        <w:gridCol w:w="737"/>
        <w:gridCol w:w="700"/>
      </w:tblGrid>
      <w:tr w14:paraId="6A9D1939">
        <w:tblPrEx>
          <w:tblCellMar>
            <w:top w:w="0" w:type="dxa"/>
            <w:left w:w="57" w:type="dxa"/>
            <w:bottom w:w="0" w:type="dxa"/>
            <w:right w:w="0" w:type="dxa"/>
          </w:tblCellMar>
        </w:tblPrEx>
        <w:trPr>
          <w:trHeight w:val="355" w:hRule="atLeast"/>
          <w:jc w:val="center"/>
        </w:trPr>
        <w:tc>
          <w:tcPr>
            <w:tcW w:w="906" w:type="dxa"/>
            <w:vMerge w:val="restart"/>
            <w:tcBorders>
              <w:top w:val="single" w:color="auto" w:sz="4" w:space="0"/>
              <w:left w:val="single" w:color="auto" w:sz="4" w:space="0"/>
              <w:right w:val="single" w:color="auto" w:sz="4" w:space="0"/>
            </w:tcBorders>
            <w:vAlign w:val="center"/>
          </w:tcPr>
          <w:p w14:paraId="0A4872C2">
            <w:pPr>
              <w:widowControl/>
              <w:spacing w:line="460" w:lineRule="exact"/>
              <w:ind w:right="82" w:rightChars="39"/>
              <w:jc w:val="center"/>
              <w:rPr>
                <w:rFonts w:hint="eastAsia" w:ascii="华文仿宋" w:hAnsi="华文仿宋" w:eastAsia="华文仿宋" w:cs="华文仿宋"/>
                <w:kern w:val="0"/>
                <w:sz w:val="28"/>
                <w:szCs w:val="28"/>
                <w:highlight w:val="none"/>
              </w:rPr>
            </w:pPr>
            <w:r>
              <w:rPr>
                <w:rFonts w:hint="eastAsia" w:ascii="华文仿宋" w:hAnsi="华文仿宋" w:eastAsia="华文仿宋" w:cs="华文仿宋"/>
                <w:kern w:val="0"/>
                <w:sz w:val="28"/>
                <w:szCs w:val="28"/>
                <w:highlight w:val="none"/>
              </w:rPr>
              <w:t>序号</w:t>
            </w:r>
          </w:p>
        </w:tc>
        <w:tc>
          <w:tcPr>
            <w:tcW w:w="945" w:type="dxa"/>
            <w:vMerge w:val="restart"/>
            <w:tcBorders>
              <w:top w:val="single" w:color="auto" w:sz="4" w:space="0"/>
              <w:left w:val="single" w:color="auto" w:sz="4" w:space="0"/>
              <w:right w:val="single" w:color="auto" w:sz="4" w:space="0"/>
            </w:tcBorders>
            <w:vAlign w:val="center"/>
          </w:tcPr>
          <w:p w14:paraId="068519D0">
            <w:pPr>
              <w:widowControl/>
              <w:spacing w:line="460" w:lineRule="exact"/>
              <w:ind w:right="82" w:rightChars="39"/>
              <w:jc w:val="center"/>
              <w:rPr>
                <w:rFonts w:hint="eastAsia" w:ascii="华文仿宋" w:hAnsi="华文仿宋" w:eastAsia="华文仿宋" w:cs="华文仿宋"/>
                <w:kern w:val="0"/>
                <w:sz w:val="28"/>
                <w:szCs w:val="28"/>
                <w:highlight w:val="none"/>
              </w:rPr>
            </w:pPr>
            <w:r>
              <w:rPr>
                <w:rFonts w:hint="eastAsia" w:ascii="华文仿宋" w:hAnsi="华文仿宋" w:eastAsia="华文仿宋" w:cs="华文仿宋"/>
                <w:kern w:val="0"/>
                <w:sz w:val="28"/>
                <w:szCs w:val="28"/>
                <w:highlight w:val="none"/>
              </w:rPr>
              <w:t>类型</w:t>
            </w:r>
          </w:p>
        </w:tc>
        <w:tc>
          <w:tcPr>
            <w:tcW w:w="4516" w:type="dxa"/>
            <w:vMerge w:val="restart"/>
            <w:tcBorders>
              <w:top w:val="single" w:color="auto" w:sz="4" w:space="0"/>
              <w:left w:val="single" w:color="auto" w:sz="4" w:space="0"/>
              <w:right w:val="single" w:color="auto" w:sz="4" w:space="0"/>
            </w:tcBorders>
            <w:vAlign w:val="center"/>
          </w:tcPr>
          <w:p w14:paraId="045582FC">
            <w:pPr>
              <w:widowControl/>
              <w:spacing w:line="460" w:lineRule="exact"/>
              <w:ind w:right="82" w:rightChars="39"/>
              <w:jc w:val="center"/>
              <w:rPr>
                <w:rFonts w:hint="eastAsia" w:ascii="华文仿宋" w:hAnsi="华文仿宋" w:eastAsia="华文仿宋" w:cs="华文仿宋"/>
                <w:kern w:val="0"/>
                <w:sz w:val="28"/>
                <w:szCs w:val="28"/>
                <w:highlight w:val="none"/>
              </w:rPr>
            </w:pPr>
            <w:r>
              <w:rPr>
                <w:rFonts w:hint="eastAsia" w:ascii="华文仿宋" w:hAnsi="华文仿宋" w:eastAsia="华文仿宋" w:cs="华文仿宋"/>
                <w:kern w:val="0"/>
                <w:sz w:val="28"/>
                <w:szCs w:val="28"/>
                <w:highlight w:val="none"/>
              </w:rPr>
              <w:t>要求</w:t>
            </w:r>
          </w:p>
        </w:tc>
        <w:tc>
          <w:tcPr>
            <w:tcW w:w="1491" w:type="dxa"/>
            <w:vMerge w:val="restart"/>
            <w:tcBorders>
              <w:top w:val="single" w:color="auto" w:sz="4" w:space="0"/>
              <w:left w:val="single" w:color="auto" w:sz="4" w:space="0"/>
              <w:right w:val="single" w:color="auto" w:sz="4" w:space="0"/>
            </w:tcBorders>
            <w:vAlign w:val="center"/>
          </w:tcPr>
          <w:p w14:paraId="78CCE8E3">
            <w:pPr>
              <w:widowControl/>
              <w:spacing w:line="460" w:lineRule="exact"/>
              <w:ind w:right="82" w:rightChars="39"/>
              <w:jc w:val="center"/>
              <w:rPr>
                <w:rFonts w:hint="eastAsia" w:ascii="华文仿宋" w:hAnsi="华文仿宋" w:eastAsia="华文仿宋" w:cs="华文仿宋"/>
                <w:kern w:val="0"/>
                <w:sz w:val="28"/>
                <w:szCs w:val="28"/>
                <w:highlight w:val="none"/>
              </w:rPr>
            </w:pPr>
            <w:r>
              <w:rPr>
                <w:rFonts w:hint="eastAsia" w:ascii="华文仿宋" w:hAnsi="华文仿宋" w:eastAsia="华文仿宋" w:cs="华文仿宋"/>
                <w:kern w:val="0"/>
                <w:sz w:val="28"/>
                <w:szCs w:val="28"/>
                <w:highlight w:val="none"/>
              </w:rPr>
              <w:t>要求说明</w:t>
            </w:r>
          </w:p>
        </w:tc>
        <w:tc>
          <w:tcPr>
            <w:tcW w:w="1437" w:type="dxa"/>
            <w:gridSpan w:val="2"/>
            <w:tcBorders>
              <w:top w:val="single" w:color="auto" w:sz="4" w:space="0"/>
              <w:left w:val="nil"/>
              <w:bottom w:val="single" w:color="auto" w:sz="4" w:space="0"/>
              <w:right w:val="single" w:color="auto" w:sz="4" w:space="0"/>
            </w:tcBorders>
            <w:vAlign w:val="center"/>
          </w:tcPr>
          <w:p w14:paraId="44A20F28">
            <w:pPr>
              <w:widowControl/>
              <w:spacing w:line="460" w:lineRule="exact"/>
              <w:ind w:right="82" w:rightChars="39"/>
              <w:jc w:val="center"/>
              <w:rPr>
                <w:rFonts w:hint="eastAsia" w:ascii="华文仿宋" w:hAnsi="华文仿宋" w:eastAsia="华文仿宋" w:cs="华文仿宋"/>
                <w:kern w:val="0"/>
                <w:sz w:val="28"/>
                <w:szCs w:val="28"/>
                <w:highlight w:val="none"/>
              </w:rPr>
            </w:pPr>
            <w:r>
              <w:rPr>
                <w:rFonts w:hint="eastAsia" w:ascii="华文仿宋" w:hAnsi="华文仿宋" w:eastAsia="华文仿宋" w:cs="华文仿宋"/>
                <w:kern w:val="0"/>
                <w:sz w:val="28"/>
                <w:szCs w:val="28"/>
                <w:highlight w:val="none"/>
              </w:rPr>
              <w:t>评审意见</w:t>
            </w:r>
          </w:p>
        </w:tc>
      </w:tr>
      <w:tr w14:paraId="3E3F216E">
        <w:tblPrEx>
          <w:tblCellMar>
            <w:top w:w="0" w:type="dxa"/>
            <w:left w:w="57" w:type="dxa"/>
            <w:bottom w:w="0" w:type="dxa"/>
            <w:right w:w="0" w:type="dxa"/>
          </w:tblCellMar>
        </w:tblPrEx>
        <w:trPr>
          <w:trHeight w:val="498" w:hRule="atLeast"/>
          <w:jc w:val="center"/>
        </w:trPr>
        <w:tc>
          <w:tcPr>
            <w:tcW w:w="906" w:type="dxa"/>
            <w:vMerge w:val="continue"/>
            <w:tcBorders>
              <w:left w:val="single" w:color="auto" w:sz="4" w:space="0"/>
              <w:bottom w:val="single" w:color="000000" w:sz="4" w:space="0"/>
              <w:right w:val="single" w:color="auto" w:sz="4" w:space="0"/>
            </w:tcBorders>
            <w:vAlign w:val="center"/>
          </w:tcPr>
          <w:p w14:paraId="78B2724B">
            <w:pPr>
              <w:widowControl/>
              <w:spacing w:line="460" w:lineRule="exact"/>
              <w:ind w:right="82" w:rightChars="39"/>
              <w:rPr>
                <w:rFonts w:hint="eastAsia" w:ascii="华文仿宋" w:hAnsi="华文仿宋" w:eastAsia="华文仿宋" w:cs="华文仿宋"/>
                <w:kern w:val="0"/>
                <w:sz w:val="28"/>
                <w:szCs w:val="28"/>
                <w:highlight w:val="none"/>
              </w:rPr>
            </w:pPr>
          </w:p>
        </w:tc>
        <w:tc>
          <w:tcPr>
            <w:tcW w:w="945" w:type="dxa"/>
            <w:vMerge w:val="continue"/>
            <w:tcBorders>
              <w:left w:val="single" w:color="auto" w:sz="4" w:space="0"/>
              <w:bottom w:val="single" w:color="000000" w:sz="4" w:space="0"/>
              <w:right w:val="single" w:color="auto" w:sz="4" w:space="0"/>
            </w:tcBorders>
            <w:vAlign w:val="center"/>
          </w:tcPr>
          <w:p w14:paraId="3FC89F02">
            <w:pPr>
              <w:widowControl/>
              <w:spacing w:line="460" w:lineRule="exact"/>
              <w:ind w:right="82" w:rightChars="39"/>
              <w:jc w:val="center"/>
              <w:rPr>
                <w:rFonts w:hint="eastAsia" w:ascii="华文仿宋" w:hAnsi="华文仿宋" w:eastAsia="华文仿宋" w:cs="华文仿宋"/>
                <w:kern w:val="0"/>
                <w:sz w:val="28"/>
                <w:szCs w:val="28"/>
                <w:highlight w:val="none"/>
              </w:rPr>
            </w:pPr>
          </w:p>
        </w:tc>
        <w:tc>
          <w:tcPr>
            <w:tcW w:w="4516" w:type="dxa"/>
            <w:vMerge w:val="continue"/>
            <w:tcBorders>
              <w:left w:val="single" w:color="auto" w:sz="4" w:space="0"/>
              <w:bottom w:val="single" w:color="000000" w:sz="4" w:space="0"/>
              <w:right w:val="single" w:color="auto" w:sz="4" w:space="0"/>
            </w:tcBorders>
            <w:vAlign w:val="center"/>
          </w:tcPr>
          <w:p w14:paraId="037C2C06">
            <w:pPr>
              <w:widowControl/>
              <w:spacing w:line="460" w:lineRule="exact"/>
              <w:ind w:right="82" w:rightChars="39"/>
              <w:rPr>
                <w:rFonts w:hint="eastAsia" w:ascii="华文仿宋" w:hAnsi="华文仿宋" w:eastAsia="华文仿宋" w:cs="华文仿宋"/>
                <w:kern w:val="0"/>
                <w:sz w:val="28"/>
                <w:szCs w:val="28"/>
                <w:highlight w:val="none"/>
              </w:rPr>
            </w:pPr>
          </w:p>
        </w:tc>
        <w:tc>
          <w:tcPr>
            <w:tcW w:w="1491" w:type="dxa"/>
            <w:vMerge w:val="continue"/>
            <w:tcBorders>
              <w:left w:val="single" w:color="auto" w:sz="4" w:space="0"/>
              <w:bottom w:val="single" w:color="000000" w:sz="4" w:space="0"/>
              <w:right w:val="single" w:color="auto" w:sz="4" w:space="0"/>
            </w:tcBorders>
            <w:vAlign w:val="center"/>
          </w:tcPr>
          <w:p w14:paraId="578DBC54">
            <w:pPr>
              <w:widowControl/>
              <w:spacing w:line="460" w:lineRule="exact"/>
              <w:ind w:right="82" w:rightChars="39"/>
              <w:rPr>
                <w:rFonts w:hint="eastAsia" w:ascii="华文仿宋" w:hAnsi="华文仿宋" w:eastAsia="华文仿宋" w:cs="华文仿宋"/>
                <w:kern w:val="0"/>
                <w:sz w:val="28"/>
                <w:szCs w:val="28"/>
                <w:highlight w:val="none"/>
              </w:rPr>
            </w:pPr>
          </w:p>
        </w:tc>
        <w:tc>
          <w:tcPr>
            <w:tcW w:w="737" w:type="dxa"/>
            <w:tcBorders>
              <w:top w:val="single" w:color="auto" w:sz="4" w:space="0"/>
              <w:left w:val="nil"/>
              <w:bottom w:val="single" w:color="auto" w:sz="4" w:space="0"/>
              <w:right w:val="single" w:color="auto" w:sz="4" w:space="0"/>
            </w:tcBorders>
            <w:vAlign w:val="center"/>
          </w:tcPr>
          <w:p w14:paraId="7EEA64A9">
            <w:pPr>
              <w:widowControl/>
              <w:spacing w:line="460" w:lineRule="exact"/>
              <w:ind w:right="82" w:rightChars="39"/>
              <w:jc w:val="center"/>
              <w:rPr>
                <w:rFonts w:hint="eastAsia" w:ascii="华文仿宋" w:hAnsi="华文仿宋" w:eastAsia="华文仿宋" w:cs="华文仿宋"/>
                <w:kern w:val="0"/>
                <w:sz w:val="28"/>
                <w:szCs w:val="28"/>
                <w:highlight w:val="none"/>
              </w:rPr>
            </w:pPr>
            <w:r>
              <w:rPr>
                <w:rFonts w:hint="eastAsia" w:ascii="华文仿宋" w:hAnsi="华文仿宋" w:eastAsia="华文仿宋" w:cs="华文仿宋"/>
                <w:kern w:val="0"/>
                <w:sz w:val="28"/>
                <w:szCs w:val="28"/>
                <w:highlight w:val="none"/>
              </w:rPr>
              <w:t>是</w:t>
            </w:r>
          </w:p>
        </w:tc>
        <w:tc>
          <w:tcPr>
            <w:tcW w:w="700" w:type="dxa"/>
            <w:tcBorders>
              <w:top w:val="single" w:color="auto" w:sz="4" w:space="0"/>
              <w:left w:val="nil"/>
              <w:bottom w:val="single" w:color="auto" w:sz="4" w:space="0"/>
              <w:right w:val="single" w:color="auto" w:sz="4" w:space="0"/>
            </w:tcBorders>
            <w:vAlign w:val="center"/>
          </w:tcPr>
          <w:p w14:paraId="72F4CD23">
            <w:pPr>
              <w:widowControl/>
              <w:adjustRightInd w:val="0"/>
              <w:snapToGrid w:val="0"/>
              <w:spacing w:line="300" w:lineRule="exact"/>
              <w:jc w:val="center"/>
              <w:rPr>
                <w:rFonts w:hint="eastAsia" w:ascii="华文仿宋" w:hAnsi="华文仿宋" w:eastAsia="华文仿宋" w:cs="华文仿宋"/>
                <w:kern w:val="0"/>
                <w:sz w:val="28"/>
                <w:szCs w:val="28"/>
                <w:highlight w:val="none"/>
              </w:rPr>
            </w:pPr>
            <w:r>
              <w:rPr>
                <w:rFonts w:hint="eastAsia" w:ascii="华文仿宋" w:hAnsi="华文仿宋" w:eastAsia="华文仿宋" w:cs="华文仿宋"/>
                <w:kern w:val="0"/>
                <w:sz w:val="28"/>
                <w:szCs w:val="28"/>
                <w:highlight w:val="none"/>
              </w:rPr>
              <w:t>否</w:t>
            </w:r>
          </w:p>
        </w:tc>
      </w:tr>
      <w:tr w14:paraId="5A1A0499">
        <w:tblPrEx>
          <w:tblCellMar>
            <w:top w:w="0" w:type="dxa"/>
            <w:left w:w="57" w:type="dxa"/>
            <w:bottom w:w="0" w:type="dxa"/>
            <w:right w:w="0" w:type="dxa"/>
          </w:tblCellMar>
        </w:tblPrEx>
        <w:trPr>
          <w:trHeight w:val="1025" w:hRule="atLeast"/>
          <w:jc w:val="center"/>
        </w:trPr>
        <w:tc>
          <w:tcPr>
            <w:tcW w:w="906" w:type="dxa"/>
            <w:tcBorders>
              <w:top w:val="nil"/>
              <w:left w:val="single" w:color="auto" w:sz="4" w:space="0"/>
              <w:bottom w:val="single" w:color="000000" w:sz="4" w:space="0"/>
              <w:right w:val="single" w:color="auto" w:sz="4" w:space="0"/>
            </w:tcBorders>
            <w:vAlign w:val="center"/>
          </w:tcPr>
          <w:p w14:paraId="3F7788AF">
            <w:pPr>
              <w:widowControl/>
              <w:spacing w:line="460" w:lineRule="exact"/>
              <w:ind w:right="82" w:rightChars="39"/>
              <w:jc w:val="center"/>
              <w:rPr>
                <w:rFonts w:hint="eastAsia" w:ascii="华文仿宋" w:hAnsi="华文仿宋" w:eastAsia="华文仿宋" w:cs="华文仿宋"/>
                <w:kern w:val="0"/>
                <w:sz w:val="28"/>
                <w:szCs w:val="28"/>
                <w:highlight w:val="none"/>
              </w:rPr>
            </w:pPr>
            <w:r>
              <w:rPr>
                <w:rFonts w:hint="eastAsia" w:ascii="华文仿宋" w:hAnsi="华文仿宋" w:eastAsia="华文仿宋" w:cs="华文仿宋"/>
                <w:kern w:val="0"/>
                <w:sz w:val="28"/>
                <w:szCs w:val="28"/>
                <w:highlight w:val="none"/>
              </w:rPr>
              <w:t>1</w:t>
            </w:r>
          </w:p>
        </w:tc>
        <w:tc>
          <w:tcPr>
            <w:tcW w:w="945" w:type="dxa"/>
            <w:tcBorders>
              <w:top w:val="nil"/>
              <w:left w:val="single" w:color="auto" w:sz="4" w:space="0"/>
              <w:bottom w:val="single" w:color="000000" w:sz="4" w:space="0"/>
              <w:right w:val="single" w:color="auto" w:sz="4" w:space="0"/>
            </w:tcBorders>
            <w:vAlign w:val="center"/>
          </w:tcPr>
          <w:p w14:paraId="22EB1961">
            <w:pPr>
              <w:widowControl/>
              <w:spacing w:line="460" w:lineRule="exact"/>
              <w:ind w:right="82" w:rightChars="39"/>
              <w:jc w:val="center"/>
              <w:rPr>
                <w:rFonts w:hint="eastAsia" w:ascii="华文仿宋" w:hAnsi="华文仿宋" w:eastAsia="华文仿宋" w:cs="华文仿宋"/>
                <w:kern w:val="0"/>
                <w:sz w:val="28"/>
                <w:szCs w:val="28"/>
                <w:highlight w:val="none"/>
              </w:rPr>
            </w:pPr>
            <w:r>
              <w:rPr>
                <w:rFonts w:hint="eastAsia" w:ascii="华文仿宋" w:hAnsi="华文仿宋" w:eastAsia="华文仿宋" w:cs="华文仿宋"/>
                <w:kern w:val="0"/>
                <w:sz w:val="28"/>
                <w:szCs w:val="28"/>
                <w:highlight w:val="none"/>
              </w:rPr>
              <w:t>报价</w:t>
            </w:r>
          </w:p>
        </w:tc>
        <w:tc>
          <w:tcPr>
            <w:tcW w:w="4516" w:type="dxa"/>
            <w:tcBorders>
              <w:top w:val="nil"/>
              <w:left w:val="single" w:color="auto" w:sz="4" w:space="0"/>
              <w:bottom w:val="single" w:color="000000" w:sz="4" w:space="0"/>
              <w:right w:val="single" w:color="auto" w:sz="4" w:space="0"/>
            </w:tcBorders>
            <w:vAlign w:val="center"/>
          </w:tcPr>
          <w:p w14:paraId="2CCD411D">
            <w:pPr>
              <w:widowControl/>
              <w:spacing w:line="460" w:lineRule="exact"/>
              <w:ind w:right="82" w:rightChars="39"/>
              <w:rPr>
                <w:rFonts w:hint="eastAsia" w:ascii="华文仿宋" w:hAnsi="华文仿宋" w:eastAsia="华文仿宋" w:cs="华文仿宋"/>
                <w:kern w:val="0"/>
                <w:sz w:val="28"/>
                <w:szCs w:val="28"/>
                <w:highlight w:val="none"/>
              </w:rPr>
            </w:pPr>
            <w:r>
              <w:rPr>
                <w:rFonts w:hint="eastAsia" w:ascii="华文仿宋" w:hAnsi="华文仿宋" w:eastAsia="华文仿宋" w:cs="华文仿宋"/>
                <w:kern w:val="0"/>
                <w:sz w:val="28"/>
                <w:szCs w:val="28"/>
                <w:highlight w:val="none"/>
              </w:rPr>
              <w:t>（1）一份投标文件应只有一个投标报价，在招标文件没有规定的情况下，未提交选择性的报价；</w:t>
            </w:r>
          </w:p>
          <w:p w14:paraId="4888AF1A">
            <w:pPr>
              <w:widowControl/>
              <w:spacing w:line="460" w:lineRule="exact"/>
              <w:ind w:right="82" w:rightChars="39"/>
              <w:rPr>
                <w:rFonts w:hint="eastAsia" w:ascii="华文仿宋" w:hAnsi="华文仿宋" w:eastAsia="华文仿宋" w:cs="华文仿宋"/>
                <w:kern w:val="0"/>
                <w:sz w:val="28"/>
                <w:szCs w:val="28"/>
                <w:highlight w:val="none"/>
              </w:rPr>
            </w:pPr>
            <w:r>
              <w:rPr>
                <w:rFonts w:hint="eastAsia" w:ascii="华文仿宋" w:hAnsi="华文仿宋" w:eastAsia="华文仿宋" w:cs="华文仿宋"/>
                <w:kern w:val="0"/>
                <w:sz w:val="28"/>
                <w:szCs w:val="28"/>
                <w:highlight w:val="none"/>
              </w:rPr>
              <w:t>（2）</w:t>
            </w:r>
            <w:r>
              <w:rPr>
                <w:rFonts w:hint="eastAsia" w:ascii="华文仿宋" w:hAnsi="华文仿宋" w:eastAsia="华文仿宋" w:cs="华文仿宋"/>
                <w:kern w:val="0"/>
                <w:sz w:val="28"/>
                <w:szCs w:val="28"/>
                <w:highlight w:val="none"/>
                <w:lang w:eastAsia="zh-CN"/>
              </w:rPr>
              <w:t>投标人</w:t>
            </w:r>
            <w:r>
              <w:rPr>
                <w:rFonts w:hint="eastAsia" w:ascii="华文仿宋" w:hAnsi="华文仿宋" w:eastAsia="华文仿宋" w:cs="华文仿宋"/>
                <w:kern w:val="0"/>
                <w:sz w:val="28"/>
                <w:szCs w:val="28"/>
                <w:highlight w:val="none"/>
              </w:rPr>
              <w:t>的投标报价未超出最高投标限价。</w:t>
            </w:r>
          </w:p>
        </w:tc>
        <w:tc>
          <w:tcPr>
            <w:tcW w:w="1491" w:type="dxa"/>
            <w:tcBorders>
              <w:top w:val="nil"/>
              <w:left w:val="single" w:color="auto" w:sz="4" w:space="0"/>
              <w:bottom w:val="single" w:color="000000" w:sz="4" w:space="0"/>
              <w:right w:val="single" w:color="auto" w:sz="4" w:space="0"/>
            </w:tcBorders>
            <w:vAlign w:val="center"/>
          </w:tcPr>
          <w:p w14:paraId="1EECBBEE">
            <w:pPr>
              <w:widowControl/>
              <w:spacing w:line="460" w:lineRule="exact"/>
              <w:ind w:right="82" w:rightChars="39"/>
              <w:jc w:val="center"/>
              <w:rPr>
                <w:rFonts w:hint="eastAsia" w:ascii="华文仿宋" w:hAnsi="华文仿宋" w:eastAsia="华文仿宋" w:cs="华文仿宋"/>
                <w:kern w:val="0"/>
                <w:sz w:val="28"/>
                <w:szCs w:val="28"/>
                <w:highlight w:val="none"/>
              </w:rPr>
            </w:pPr>
            <w:r>
              <w:rPr>
                <w:rFonts w:hint="eastAsia" w:ascii="华文仿宋" w:hAnsi="华文仿宋" w:eastAsia="华文仿宋" w:cs="华文仿宋"/>
                <w:kern w:val="0"/>
                <w:sz w:val="28"/>
                <w:szCs w:val="28"/>
                <w:highlight w:val="none"/>
              </w:rPr>
              <w:t>提供开标一览表。</w:t>
            </w:r>
          </w:p>
        </w:tc>
        <w:tc>
          <w:tcPr>
            <w:tcW w:w="737" w:type="dxa"/>
            <w:tcBorders>
              <w:top w:val="nil"/>
              <w:left w:val="nil"/>
              <w:bottom w:val="single" w:color="auto" w:sz="4" w:space="0"/>
              <w:right w:val="single" w:color="auto" w:sz="4" w:space="0"/>
            </w:tcBorders>
            <w:vAlign w:val="center"/>
          </w:tcPr>
          <w:p w14:paraId="50A4179E">
            <w:pPr>
              <w:widowControl/>
              <w:spacing w:line="460" w:lineRule="exact"/>
              <w:ind w:right="82" w:rightChars="39"/>
              <w:rPr>
                <w:rFonts w:hint="eastAsia" w:ascii="华文仿宋" w:hAnsi="华文仿宋" w:eastAsia="华文仿宋" w:cs="华文仿宋"/>
                <w:kern w:val="0"/>
                <w:sz w:val="28"/>
                <w:szCs w:val="28"/>
                <w:highlight w:val="none"/>
              </w:rPr>
            </w:pPr>
          </w:p>
        </w:tc>
        <w:tc>
          <w:tcPr>
            <w:tcW w:w="700" w:type="dxa"/>
            <w:tcBorders>
              <w:top w:val="nil"/>
              <w:left w:val="nil"/>
              <w:bottom w:val="single" w:color="auto" w:sz="4" w:space="0"/>
              <w:right w:val="single" w:color="auto" w:sz="4" w:space="0"/>
            </w:tcBorders>
            <w:vAlign w:val="center"/>
          </w:tcPr>
          <w:p w14:paraId="5D17EB59">
            <w:pPr>
              <w:widowControl/>
              <w:adjustRightInd w:val="0"/>
              <w:snapToGrid w:val="0"/>
              <w:spacing w:line="300" w:lineRule="exact"/>
              <w:jc w:val="center"/>
              <w:rPr>
                <w:rFonts w:hint="eastAsia" w:ascii="华文仿宋" w:hAnsi="华文仿宋" w:eastAsia="华文仿宋" w:cs="华文仿宋"/>
                <w:kern w:val="0"/>
                <w:sz w:val="28"/>
                <w:szCs w:val="28"/>
                <w:highlight w:val="none"/>
              </w:rPr>
            </w:pPr>
          </w:p>
        </w:tc>
      </w:tr>
      <w:tr w14:paraId="03097A78">
        <w:tblPrEx>
          <w:tblCellMar>
            <w:top w:w="0" w:type="dxa"/>
            <w:left w:w="57" w:type="dxa"/>
            <w:bottom w:w="0" w:type="dxa"/>
            <w:right w:w="0" w:type="dxa"/>
          </w:tblCellMar>
        </w:tblPrEx>
        <w:trPr>
          <w:trHeight w:val="3803" w:hRule="atLeast"/>
          <w:jc w:val="center"/>
        </w:trPr>
        <w:tc>
          <w:tcPr>
            <w:tcW w:w="906" w:type="dxa"/>
            <w:tcBorders>
              <w:top w:val="nil"/>
              <w:left w:val="single" w:color="auto" w:sz="4" w:space="0"/>
              <w:bottom w:val="single" w:color="auto" w:sz="4" w:space="0"/>
              <w:right w:val="single" w:color="auto" w:sz="4" w:space="0"/>
            </w:tcBorders>
            <w:vAlign w:val="center"/>
          </w:tcPr>
          <w:p w14:paraId="77C788FD">
            <w:pPr>
              <w:widowControl/>
              <w:spacing w:line="460" w:lineRule="exact"/>
              <w:ind w:right="82" w:rightChars="39"/>
              <w:jc w:val="center"/>
              <w:rPr>
                <w:rFonts w:hint="eastAsia" w:ascii="华文仿宋" w:hAnsi="华文仿宋" w:eastAsia="华文仿宋" w:cs="华文仿宋"/>
                <w:kern w:val="0"/>
                <w:sz w:val="28"/>
                <w:szCs w:val="28"/>
                <w:highlight w:val="none"/>
              </w:rPr>
            </w:pPr>
            <w:r>
              <w:rPr>
                <w:rFonts w:hint="eastAsia" w:ascii="华文仿宋" w:hAnsi="华文仿宋" w:eastAsia="华文仿宋" w:cs="华文仿宋"/>
                <w:kern w:val="0"/>
                <w:sz w:val="28"/>
                <w:szCs w:val="28"/>
                <w:highlight w:val="none"/>
              </w:rPr>
              <w:t>2</w:t>
            </w:r>
          </w:p>
        </w:tc>
        <w:tc>
          <w:tcPr>
            <w:tcW w:w="945" w:type="dxa"/>
            <w:tcBorders>
              <w:top w:val="nil"/>
              <w:left w:val="single" w:color="auto" w:sz="4" w:space="0"/>
              <w:bottom w:val="single" w:color="auto" w:sz="4" w:space="0"/>
              <w:right w:val="single" w:color="auto" w:sz="4" w:space="0"/>
            </w:tcBorders>
            <w:vAlign w:val="center"/>
          </w:tcPr>
          <w:p w14:paraId="370664FB">
            <w:pPr>
              <w:widowControl/>
              <w:spacing w:line="460" w:lineRule="exact"/>
              <w:ind w:right="82" w:rightChars="39"/>
              <w:jc w:val="center"/>
              <w:rPr>
                <w:rFonts w:hint="eastAsia" w:ascii="华文仿宋" w:hAnsi="华文仿宋" w:eastAsia="华文仿宋" w:cs="华文仿宋"/>
                <w:kern w:val="0"/>
                <w:sz w:val="28"/>
                <w:szCs w:val="28"/>
                <w:highlight w:val="none"/>
              </w:rPr>
            </w:pPr>
            <w:r>
              <w:rPr>
                <w:rFonts w:hint="eastAsia" w:ascii="华文仿宋" w:hAnsi="华文仿宋" w:eastAsia="华文仿宋" w:cs="华文仿宋"/>
                <w:kern w:val="0"/>
                <w:sz w:val="28"/>
                <w:szCs w:val="28"/>
                <w:highlight w:val="none"/>
              </w:rPr>
              <w:t>商务</w:t>
            </w:r>
          </w:p>
        </w:tc>
        <w:tc>
          <w:tcPr>
            <w:tcW w:w="4516" w:type="dxa"/>
            <w:tcBorders>
              <w:top w:val="nil"/>
              <w:left w:val="single" w:color="auto" w:sz="4" w:space="0"/>
              <w:bottom w:val="single" w:color="auto" w:sz="4" w:space="0"/>
              <w:right w:val="single" w:color="auto" w:sz="4" w:space="0"/>
            </w:tcBorders>
            <w:vAlign w:val="center"/>
          </w:tcPr>
          <w:p w14:paraId="3328787B">
            <w:pPr>
              <w:widowControl/>
              <w:spacing w:line="460" w:lineRule="exact"/>
              <w:ind w:right="82" w:rightChars="39"/>
              <w:rPr>
                <w:rFonts w:hint="eastAsia" w:ascii="华文仿宋" w:hAnsi="华文仿宋" w:eastAsia="华文仿宋" w:cs="华文仿宋"/>
                <w:kern w:val="0"/>
                <w:sz w:val="28"/>
                <w:szCs w:val="28"/>
                <w:highlight w:val="none"/>
              </w:rPr>
            </w:pPr>
            <w:r>
              <w:rPr>
                <w:rFonts w:hint="eastAsia" w:ascii="华文仿宋" w:hAnsi="华文仿宋" w:eastAsia="华文仿宋" w:cs="华文仿宋"/>
                <w:kern w:val="0"/>
                <w:sz w:val="28"/>
                <w:szCs w:val="28"/>
                <w:highlight w:val="none"/>
              </w:rPr>
              <w:t>（1）凡招标文件中要求公章或签字处，是否按要求加盖单位公章、法定代表人或被授权委托人签字或公章的；</w:t>
            </w:r>
          </w:p>
          <w:p w14:paraId="2D386244">
            <w:pPr>
              <w:widowControl/>
              <w:spacing w:line="460" w:lineRule="exact"/>
              <w:ind w:right="82" w:rightChars="39"/>
              <w:rPr>
                <w:rFonts w:hint="eastAsia" w:ascii="华文仿宋" w:hAnsi="华文仿宋" w:eastAsia="华文仿宋" w:cs="华文仿宋"/>
                <w:kern w:val="0"/>
                <w:sz w:val="28"/>
                <w:szCs w:val="28"/>
                <w:highlight w:val="none"/>
              </w:rPr>
            </w:pPr>
            <w:r>
              <w:rPr>
                <w:rFonts w:hint="eastAsia" w:ascii="华文仿宋" w:hAnsi="华文仿宋" w:eastAsia="华文仿宋" w:cs="华文仿宋"/>
                <w:kern w:val="0"/>
                <w:sz w:val="28"/>
                <w:szCs w:val="28"/>
                <w:highlight w:val="none"/>
              </w:rPr>
              <w:t>（2）投标文件组成齐全完整，内容均按规定填写；投标文件的关键内容无字迹模糊、无法辨认的；</w:t>
            </w:r>
          </w:p>
          <w:p w14:paraId="6471219C">
            <w:pPr>
              <w:widowControl/>
              <w:spacing w:line="460" w:lineRule="exact"/>
              <w:ind w:right="82" w:rightChars="39"/>
              <w:rPr>
                <w:rFonts w:hint="eastAsia" w:ascii="华文仿宋" w:hAnsi="华文仿宋" w:eastAsia="华文仿宋" w:cs="华文仿宋"/>
                <w:kern w:val="0"/>
                <w:sz w:val="28"/>
                <w:szCs w:val="28"/>
                <w:highlight w:val="none"/>
              </w:rPr>
            </w:pPr>
            <w:r>
              <w:rPr>
                <w:rFonts w:hint="eastAsia" w:ascii="华文仿宋" w:hAnsi="华文仿宋" w:eastAsia="华文仿宋" w:cs="华文仿宋"/>
                <w:kern w:val="0"/>
                <w:sz w:val="28"/>
                <w:szCs w:val="28"/>
                <w:highlight w:val="none"/>
              </w:rPr>
              <w:t>（3）</w:t>
            </w:r>
            <w:r>
              <w:rPr>
                <w:rFonts w:hint="eastAsia" w:ascii="华文仿宋" w:hAnsi="华文仿宋" w:eastAsia="华文仿宋" w:cs="华文仿宋"/>
                <w:kern w:val="0"/>
                <w:sz w:val="28"/>
                <w:szCs w:val="28"/>
                <w:highlight w:val="none"/>
                <w:lang w:eastAsia="zh-CN"/>
              </w:rPr>
              <w:t>投标人</w:t>
            </w:r>
            <w:r>
              <w:rPr>
                <w:rFonts w:hint="eastAsia" w:ascii="华文仿宋" w:hAnsi="华文仿宋" w:eastAsia="华文仿宋" w:cs="华文仿宋"/>
                <w:kern w:val="0"/>
                <w:sz w:val="28"/>
                <w:szCs w:val="28"/>
                <w:highlight w:val="none"/>
              </w:rPr>
              <w:t>按照招标文件规定的金额、形式、时效和内容提供了投标担保；</w:t>
            </w:r>
          </w:p>
          <w:p w14:paraId="57B7C0B7">
            <w:pPr>
              <w:widowControl/>
              <w:spacing w:line="460" w:lineRule="exact"/>
              <w:ind w:right="82" w:rightChars="39"/>
              <w:rPr>
                <w:rFonts w:hint="eastAsia" w:ascii="华文仿宋" w:hAnsi="华文仿宋" w:eastAsia="华文仿宋" w:cs="华文仿宋"/>
                <w:kern w:val="0"/>
                <w:sz w:val="28"/>
                <w:szCs w:val="28"/>
                <w:highlight w:val="none"/>
              </w:rPr>
            </w:pPr>
            <w:r>
              <w:rPr>
                <w:rFonts w:hint="eastAsia" w:ascii="华文仿宋" w:hAnsi="华文仿宋" w:eastAsia="华文仿宋" w:cs="华文仿宋"/>
                <w:kern w:val="0"/>
                <w:sz w:val="28"/>
                <w:szCs w:val="28"/>
                <w:highlight w:val="none"/>
              </w:rPr>
              <w:t>（4）</w:t>
            </w:r>
            <w:r>
              <w:rPr>
                <w:rFonts w:hint="eastAsia" w:ascii="华文仿宋" w:hAnsi="华文仿宋" w:eastAsia="华文仿宋" w:cs="华文仿宋"/>
                <w:kern w:val="0"/>
                <w:sz w:val="28"/>
                <w:szCs w:val="28"/>
                <w:highlight w:val="none"/>
                <w:lang w:eastAsia="zh-CN"/>
              </w:rPr>
              <w:t>投标人</w:t>
            </w:r>
            <w:r>
              <w:rPr>
                <w:rFonts w:hint="eastAsia" w:ascii="华文仿宋" w:hAnsi="华文仿宋" w:eastAsia="华文仿宋" w:cs="华文仿宋"/>
                <w:kern w:val="0"/>
                <w:sz w:val="28"/>
                <w:szCs w:val="28"/>
                <w:highlight w:val="none"/>
              </w:rPr>
              <w:t>未提出不同的验收、计量、支付办法；</w:t>
            </w:r>
          </w:p>
          <w:p w14:paraId="3E55E457">
            <w:pPr>
              <w:widowControl/>
              <w:spacing w:line="460" w:lineRule="exact"/>
              <w:ind w:right="82" w:rightChars="39"/>
              <w:rPr>
                <w:rFonts w:hint="eastAsia" w:ascii="华文仿宋" w:hAnsi="华文仿宋" w:eastAsia="华文仿宋" w:cs="华文仿宋"/>
                <w:kern w:val="0"/>
                <w:sz w:val="28"/>
                <w:szCs w:val="28"/>
                <w:highlight w:val="none"/>
              </w:rPr>
            </w:pPr>
            <w:r>
              <w:rPr>
                <w:rFonts w:hint="eastAsia" w:ascii="华文仿宋" w:hAnsi="华文仿宋" w:eastAsia="华文仿宋" w:cs="华文仿宋"/>
                <w:kern w:val="0"/>
                <w:sz w:val="28"/>
                <w:szCs w:val="28"/>
                <w:highlight w:val="none"/>
              </w:rPr>
              <w:t>（5）投标响应文件未附有采购人不能接受的条件；</w:t>
            </w:r>
          </w:p>
          <w:p w14:paraId="3353CD48">
            <w:pPr>
              <w:widowControl/>
              <w:spacing w:line="460" w:lineRule="exact"/>
              <w:ind w:right="82" w:rightChars="39"/>
              <w:rPr>
                <w:rFonts w:hint="eastAsia" w:ascii="华文仿宋" w:hAnsi="华文仿宋" w:eastAsia="华文仿宋" w:cs="华文仿宋"/>
                <w:kern w:val="0"/>
                <w:sz w:val="28"/>
                <w:szCs w:val="28"/>
                <w:highlight w:val="none"/>
              </w:rPr>
            </w:pPr>
            <w:r>
              <w:rPr>
                <w:rFonts w:hint="eastAsia" w:ascii="华文仿宋" w:hAnsi="华文仿宋" w:eastAsia="华文仿宋" w:cs="华文仿宋"/>
                <w:kern w:val="0"/>
                <w:sz w:val="28"/>
                <w:szCs w:val="28"/>
                <w:highlight w:val="none"/>
              </w:rPr>
              <w:t>（6）未与其他</w:t>
            </w:r>
            <w:r>
              <w:rPr>
                <w:rFonts w:hint="eastAsia" w:ascii="华文仿宋" w:hAnsi="华文仿宋" w:eastAsia="华文仿宋" w:cs="华文仿宋"/>
                <w:kern w:val="0"/>
                <w:sz w:val="28"/>
                <w:szCs w:val="28"/>
                <w:highlight w:val="none"/>
                <w:lang w:eastAsia="zh-CN"/>
              </w:rPr>
              <w:t>投标人</w:t>
            </w:r>
            <w:r>
              <w:rPr>
                <w:rFonts w:hint="eastAsia" w:ascii="华文仿宋" w:hAnsi="华文仿宋" w:eastAsia="华文仿宋" w:cs="华文仿宋"/>
                <w:kern w:val="0"/>
                <w:sz w:val="28"/>
                <w:szCs w:val="28"/>
                <w:highlight w:val="none"/>
              </w:rPr>
              <w:t>相互串通报价，或者与采购人串通投标的；</w:t>
            </w:r>
          </w:p>
          <w:p w14:paraId="1AD9AE09">
            <w:pPr>
              <w:widowControl/>
              <w:spacing w:line="460" w:lineRule="exact"/>
              <w:ind w:right="82" w:rightChars="39"/>
              <w:rPr>
                <w:rFonts w:hint="eastAsia" w:ascii="华文仿宋" w:hAnsi="华文仿宋" w:eastAsia="华文仿宋" w:cs="华文仿宋"/>
                <w:kern w:val="0"/>
                <w:sz w:val="28"/>
                <w:szCs w:val="28"/>
                <w:highlight w:val="none"/>
              </w:rPr>
            </w:pPr>
            <w:r>
              <w:rPr>
                <w:rFonts w:hint="eastAsia" w:ascii="华文仿宋" w:hAnsi="华文仿宋" w:eastAsia="华文仿宋" w:cs="华文仿宋"/>
                <w:kern w:val="0"/>
                <w:sz w:val="28"/>
                <w:szCs w:val="28"/>
                <w:highlight w:val="none"/>
              </w:rPr>
              <w:t>（7）无法律、法规和招标文件规定的其他无效情形。</w:t>
            </w:r>
          </w:p>
        </w:tc>
        <w:tc>
          <w:tcPr>
            <w:tcW w:w="1491" w:type="dxa"/>
            <w:tcBorders>
              <w:top w:val="nil"/>
              <w:left w:val="single" w:color="auto" w:sz="4" w:space="0"/>
              <w:bottom w:val="single" w:color="auto" w:sz="4" w:space="0"/>
              <w:right w:val="single" w:color="auto" w:sz="4" w:space="0"/>
            </w:tcBorders>
            <w:vAlign w:val="center"/>
          </w:tcPr>
          <w:p w14:paraId="3732B8E7">
            <w:pPr>
              <w:widowControl/>
              <w:spacing w:line="460" w:lineRule="exact"/>
              <w:ind w:right="82" w:rightChars="39"/>
              <w:jc w:val="center"/>
              <w:rPr>
                <w:rFonts w:hint="eastAsia" w:ascii="华文仿宋" w:hAnsi="华文仿宋" w:eastAsia="华文仿宋" w:cs="华文仿宋"/>
                <w:kern w:val="0"/>
                <w:sz w:val="28"/>
                <w:szCs w:val="28"/>
                <w:highlight w:val="none"/>
              </w:rPr>
            </w:pPr>
            <w:r>
              <w:rPr>
                <w:rFonts w:hint="eastAsia" w:ascii="华文仿宋" w:hAnsi="华文仿宋" w:eastAsia="华文仿宋" w:cs="华文仿宋"/>
                <w:kern w:val="0"/>
                <w:sz w:val="28"/>
                <w:szCs w:val="28"/>
                <w:highlight w:val="none"/>
              </w:rPr>
              <w:t>见招标文件要求；可提供保证金缴纳证明（如有）、承诺函等。</w:t>
            </w:r>
          </w:p>
        </w:tc>
        <w:tc>
          <w:tcPr>
            <w:tcW w:w="737" w:type="dxa"/>
            <w:tcBorders>
              <w:top w:val="nil"/>
              <w:left w:val="nil"/>
              <w:bottom w:val="single" w:color="auto" w:sz="4" w:space="0"/>
              <w:right w:val="single" w:color="auto" w:sz="4" w:space="0"/>
            </w:tcBorders>
            <w:vAlign w:val="center"/>
          </w:tcPr>
          <w:p w14:paraId="32F0C33F">
            <w:pPr>
              <w:widowControl/>
              <w:spacing w:line="460" w:lineRule="exact"/>
              <w:ind w:right="82" w:rightChars="39"/>
              <w:rPr>
                <w:rFonts w:hint="eastAsia" w:ascii="华文仿宋" w:hAnsi="华文仿宋" w:eastAsia="华文仿宋" w:cs="华文仿宋"/>
                <w:kern w:val="0"/>
                <w:sz w:val="28"/>
                <w:szCs w:val="28"/>
                <w:highlight w:val="none"/>
              </w:rPr>
            </w:pPr>
          </w:p>
        </w:tc>
        <w:tc>
          <w:tcPr>
            <w:tcW w:w="700" w:type="dxa"/>
            <w:tcBorders>
              <w:top w:val="nil"/>
              <w:left w:val="nil"/>
              <w:bottom w:val="single" w:color="auto" w:sz="4" w:space="0"/>
              <w:right w:val="single" w:color="auto" w:sz="4" w:space="0"/>
            </w:tcBorders>
            <w:vAlign w:val="center"/>
          </w:tcPr>
          <w:p w14:paraId="63ED6770">
            <w:pPr>
              <w:widowControl/>
              <w:adjustRightInd w:val="0"/>
              <w:snapToGrid w:val="0"/>
              <w:spacing w:line="300" w:lineRule="exact"/>
              <w:jc w:val="center"/>
              <w:rPr>
                <w:rFonts w:hint="eastAsia" w:ascii="华文仿宋" w:hAnsi="华文仿宋" w:eastAsia="华文仿宋" w:cs="华文仿宋"/>
                <w:kern w:val="0"/>
                <w:sz w:val="28"/>
                <w:szCs w:val="28"/>
                <w:highlight w:val="none"/>
              </w:rPr>
            </w:pPr>
          </w:p>
        </w:tc>
      </w:tr>
      <w:tr w14:paraId="0169FBCF">
        <w:tblPrEx>
          <w:tblCellMar>
            <w:top w:w="0" w:type="dxa"/>
            <w:left w:w="57" w:type="dxa"/>
            <w:bottom w:w="0" w:type="dxa"/>
            <w:right w:w="0" w:type="dxa"/>
          </w:tblCellMar>
        </w:tblPrEx>
        <w:trPr>
          <w:trHeight w:val="899" w:hRule="atLeast"/>
          <w:jc w:val="center"/>
        </w:trPr>
        <w:tc>
          <w:tcPr>
            <w:tcW w:w="906" w:type="dxa"/>
            <w:tcBorders>
              <w:top w:val="single" w:color="auto" w:sz="4" w:space="0"/>
              <w:left w:val="single" w:color="auto" w:sz="4" w:space="0"/>
              <w:bottom w:val="single" w:color="000000" w:sz="4" w:space="0"/>
              <w:right w:val="single" w:color="auto" w:sz="4" w:space="0"/>
            </w:tcBorders>
            <w:vAlign w:val="center"/>
          </w:tcPr>
          <w:p w14:paraId="42509797">
            <w:pPr>
              <w:widowControl/>
              <w:spacing w:line="460" w:lineRule="exact"/>
              <w:ind w:right="82" w:rightChars="39"/>
              <w:jc w:val="center"/>
              <w:rPr>
                <w:rFonts w:hint="eastAsia" w:ascii="华文仿宋" w:hAnsi="华文仿宋" w:eastAsia="华文仿宋" w:cs="华文仿宋"/>
                <w:kern w:val="0"/>
                <w:sz w:val="28"/>
                <w:szCs w:val="28"/>
                <w:highlight w:val="none"/>
              </w:rPr>
            </w:pPr>
            <w:r>
              <w:rPr>
                <w:rFonts w:hint="eastAsia" w:ascii="华文仿宋" w:hAnsi="华文仿宋" w:eastAsia="华文仿宋" w:cs="华文仿宋"/>
                <w:kern w:val="0"/>
                <w:sz w:val="28"/>
                <w:szCs w:val="28"/>
                <w:highlight w:val="none"/>
              </w:rPr>
              <w:t>3</w:t>
            </w:r>
          </w:p>
        </w:tc>
        <w:tc>
          <w:tcPr>
            <w:tcW w:w="945" w:type="dxa"/>
            <w:tcBorders>
              <w:top w:val="single" w:color="auto" w:sz="4" w:space="0"/>
              <w:left w:val="single" w:color="auto" w:sz="4" w:space="0"/>
              <w:bottom w:val="single" w:color="000000" w:sz="4" w:space="0"/>
              <w:right w:val="single" w:color="auto" w:sz="4" w:space="0"/>
            </w:tcBorders>
            <w:vAlign w:val="center"/>
          </w:tcPr>
          <w:p w14:paraId="10351ECC">
            <w:pPr>
              <w:widowControl/>
              <w:spacing w:line="460" w:lineRule="exact"/>
              <w:ind w:right="82" w:rightChars="39"/>
              <w:jc w:val="center"/>
              <w:rPr>
                <w:rFonts w:hint="eastAsia" w:ascii="华文仿宋" w:hAnsi="华文仿宋" w:eastAsia="华文仿宋" w:cs="华文仿宋"/>
                <w:kern w:val="0"/>
                <w:sz w:val="28"/>
                <w:szCs w:val="28"/>
                <w:highlight w:val="none"/>
              </w:rPr>
            </w:pPr>
            <w:r>
              <w:rPr>
                <w:rFonts w:hint="eastAsia" w:ascii="华文仿宋" w:hAnsi="华文仿宋" w:eastAsia="华文仿宋" w:cs="华文仿宋"/>
                <w:kern w:val="0"/>
                <w:sz w:val="28"/>
                <w:szCs w:val="28"/>
                <w:highlight w:val="none"/>
              </w:rPr>
              <w:t>技术</w:t>
            </w:r>
          </w:p>
        </w:tc>
        <w:tc>
          <w:tcPr>
            <w:tcW w:w="4516" w:type="dxa"/>
            <w:tcBorders>
              <w:top w:val="single" w:color="auto" w:sz="4" w:space="0"/>
              <w:left w:val="single" w:color="auto" w:sz="4" w:space="0"/>
              <w:bottom w:val="single" w:color="000000" w:sz="4" w:space="0"/>
              <w:right w:val="single" w:color="auto" w:sz="4" w:space="0"/>
            </w:tcBorders>
            <w:vAlign w:val="center"/>
          </w:tcPr>
          <w:p w14:paraId="29021D47">
            <w:pPr>
              <w:widowControl/>
              <w:spacing w:line="460" w:lineRule="exact"/>
              <w:ind w:right="82" w:rightChars="39"/>
              <w:rPr>
                <w:rFonts w:hint="eastAsia" w:ascii="华文仿宋" w:hAnsi="华文仿宋" w:eastAsia="华文仿宋" w:cs="华文仿宋"/>
                <w:kern w:val="0"/>
                <w:sz w:val="28"/>
                <w:szCs w:val="28"/>
                <w:highlight w:val="none"/>
              </w:rPr>
            </w:pPr>
            <w:r>
              <w:rPr>
                <w:rFonts w:hint="eastAsia" w:ascii="华文仿宋" w:hAnsi="华文仿宋" w:eastAsia="华文仿宋" w:cs="华文仿宋"/>
                <w:kern w:val="0"/>
                <w:sz w:val="28"/>
                <w:szCs w:val="28"/>
                <w:highlight w:val="none"/>
              </w:rPr>
              <w:t>（1）投标文件是否实质上响应了招标文件的要求。实质上响应的投标应该是与招标文件要求的全部条款、条件等相符，没有实质性负偏离或有保留的投标；</w:t>
            </w:r>
          </w:p>
          <w:p w14:paraId="200A6592">
            <w:pPr>
              <w:widowControl/>
              <w:spacing w:line="460" w:lineRule="exact"/>
              <w:ind w:right="82" w:rightChars="39"/>
              <w:rPr>
                <w:rFonts w:hint="eastAsia" w:ascii="华文仿宋" w:hAnsi="华文仿宋" w:eastAsia="华文仿宋" w:cs="华文仿宋"/>
                <w:kern w:val="0"/>
                <w:sz w:val="28"/>
                <w:szCs w:val="28"/>
                <w:highlight w:val="none"/>
              </w:rPr>
            </w:pPr>
            <w:r>
              <w:rPr>
                <w:rFonts w:hint="eastAsia" w:ascii="华文仿宋" w:hAnsi="华文仿宋" w:eastAsia="华文仿宋" w:cs="华文仿宋"/>
                <w:kern w:val="0"/>
                <w:sz w:val="28"/>
                <w:szCs w:val="28"/>
                <w:highlight w:val="none"/>
              </w:rPr>
              <w:t>（2）</w:t>
            </w:r>
            <w:r>
              <w:rPr>
                <w:rFonts w:hint="eastAsia" w:ascii="华文仿宋" w:hAnsi="华文仿宋" w:eastAsia="华文仿宋" w:cs="华文仿宋"/>
                <w:kern w:val="0"/>
                <w:sz w:val="28"/>
                <w:szCs w:val="28"/>
                <w:highlight w:val="none"/>
                <w:lang w:eastAsia="zh-CN"/>
              </w:rPr>
              <w:t>投标人</w:t>
            </w:r>
            <w:r>
              <w:rPr>
                <w:rFonts w:hint="eastAsia" w:ascii="华文仿宋" w:hAnsi="华文仿宋" w:eastAsia="华文仿宋" w:cs="华文仿宋"/>
                <w:kern w:val="0"/>
                <w:sz w:val="28"/>
                <w:szCs w:val="28"/>
                <w:highlight w:val="none"/>
              </w:rPr>
              <w:t>的供货期是否满足招标文件要求。</w:t>
            </w:r>
          </w:p>
        </w:tc>
        <w:tc>
          <w:tcPr>
            <w:tcW w:w="1491" w:type="dxa"/>
            <w:tcBorders>
              <w:top w:val="single" w:color="auto" w:sz="4" w:space="0"/>
              <w:left w:val="single" w:color="auto" w:sz="4" w:space="0"/>
              <w:bottom w:val="single" w:color="000000" w:sz="4" w:space="0"/>
              <w:right w:val="single" w:color="auto" w:sz="4" w:space="0"/>
            </w:tcBorders>
            <w:vAlign w:val="center"/>
          </w:tcPr>
          <w:p w14:paraId="5990DE1F">
            <w:pPr>
              <w:widowControl/>
              <w:spacing w:line="460" w:lineRule="exact"/>
              <w:ind w:right="82" w:rightChars="39"/>
              <w:jc w:val="center"/>
              <w:rPr>
                <w:rFonts w:hint="eastAsia" w:ascii="华文仿宋" w:hAnsi="华文仿宋" w:eastAsia="华文仿宋" w:cs="华文仿宋"/>
                <w:kern w:val="0"/>
                <w:sz w:val="28"/>
                <w:szCs w:val="28"/>
                <w:highlight w:val="none"/>
              </w:rPr>
            </w:pPr>
            <w:r>
              <w:rPr>
                <w:rFonts w:hint="eastAsia" w:ascii="华文仿宋" w:hAnsi="华文仿宋" w:eastAsia="华文仿宋" w:cs="华文仿宋"/>
                <w:kern w:val="0"/>
                <w:sz w:val="28"/>
                <w:szCs w:val="28"/>
                <w:highlight w:val="none"/>
              </w:rPr>
              <w:t>提供偏离表及相关内容的承诺书等。</w:t>
            </w:r>
          </w:p>
        </w:tc>
        <w:tc>
          <w:tcPr>
            <w:tcW w:w="737" w:type="dxa"/>
            <w:tcBorders>
              <w:top w:val="single" w:color="auto" w:sz="4" w:space="0"/>
              <w:left w:val="nil"/>
              <w:bottom w:val="single" w:color="auto" w:sz="4" w:space="0"/>
              <w:right w:val="single" w:color="auto" w:sz="4" w:space="0"/>
            </w:tcBorders>
            <w:vAlign w:val="center"/>
          </w:tcPr>
          <w:p w14:paraId="088F6CF7">
            <w:pPr>
              <w:widowControl/>
              <w:spacing w:line="460" w:lineRule="exact"/>
              <w:ind w:right="82" w:rightChars="39"/>
              <w:rPr>
                <w:rFonts w:hint="eastAsia" w:ascii="华文仿宋" w:hAnsi="华文仿宋" w:eastAsia="华文仿宋" w:cs="华文仿宋"/>
                <w:kern w:val="0"/>
                <w:sz w:val="28"/>
                <w:szCs w:val="28"/>
                <w:highlight w:val="none"/>
              </w:rPr>
            </w:pPr>
          </w:p>
        </w:tc>
        <w:tc>
          <w:tcPr>
            <w:tcW w:w="700" w:type="dxa"/>
            <w:tcBorders>
              <w:top w:val="single" w:color="auto" w:sz="4" w:space="0"/>
              <w:left w:val="nil"/>
              <w:bottom w:val="single" w:color="auto" w:sz="4" w:space="0"/>
              <w:right w:val="single" w:color="auto" w:sz="4" w:space="0"/>
            </w:tcBorders>
            <w:vAlign w:val="center"/>
          </w:tcPr>
          <w:p w14:paraId="740441F5">
            <w:pPr>
              <w:widowControl/>
              <w:adjustRightInd w:val="0"/>
              <w:snapToGrid w:val="0"/>
              <w:spacing w:line="300" w:lineRule="exact"/>
              <w:jc w:val="center"/>
              <w:rPr>
                <w:rFonts w:hint="eastAsia" w:ascii="华文仿宋" w:hAnsi="华文仿宋" w:eastAsia="华文仿宋" w:cs="华文仿宋"/>
                <w:kern w:val="0"/>
                <w:sz w:val="28"/>
                <w:szCs w:val="28"/>
                <w:highlight w:val="none"/>
              </w:rPr>
            </w:pPr>
          </w:p>
        </w:tc>
      </w:tr>
      <w:tr w14:paraId="23DE3797">
        <w:tblPrEx>
          <w:tblCellMar>
            <w:top w:w="0" w:type="dxa"/>
            <w:left w:w="57" w:type="dxa"/>
            <w:bottom w:w="0" w:type="dxa"/>
            <w:right w:w="0" w:type="dxa"/>
          </w:tblCellMar>
        </w:tblPrEx>
        <w:trPr>
          <w:trHeight w:val="505" w:hRule="atLeast"/>
          <w:jc w:val="center"/>
        </w:trPr>
        <w:tc>
          <w:tcPr>
            <w:tcW w:w="906" w:type="dxa"/>
            <w:tcBorders>
              <w:top w:val="nil"/>
              <w:left w:val="single" w:color="auto" w:sz="4" w:space="0"/>
              <w:bottom w:val="single" w:color="auto" w:sz="4" w:space="0"/>
              <w:right w:val="single" w:color="auto" w:sz="4" w:space="0"/>
            </w:tcBorders>
            <w:vAlign w:val="center"/>
          </w:tcPr>
          <w:p w14:paraId="373FF834">
            <w:pPr>
              <w:widowControl/>
              <w:spacing w:line="460" w:lineRule="exact"/>
              <w:ind w:right="82" w:rightChars="39"/>
              <w:jc w:val="center"/>
              <w:rPr>
                <w:rFonts w:hint="eastAsia" w:ascii="华文仿宋" w:hAnsi="华文仿宋" w:eastAsia="华文仿宋" w:cs="华文仿宋"/>
                <w:kern w:val="0"/>
                <w:sz w:val="28"/>
                <w:szCs w:val="28"/>
                <w:highlight w:val="none"/>
              </w:rPr>
            </w:pPr>
            <w:r>
              <w:rPr>
                <w:rFonts w:hint="eastAsia" w:ascii="华文仿宋" w:hAnsi="华文仿宋" w:eastAsia="华文仿宋" w:cs="华文仿宋"/>
                <w:kern w:val="0"/>
                <w:sz w:val="28"/>
                <w:szCs w:val="28"/>
                <w:highlight w:val="none"/>
              </w:rPr>
              <w:t>4</w:t>
            </w:r>
          </w:p>
        </w:tc>
        <w:tc>
          <w:tcPr>
            <w:tcW w:w="6952" w:type="dxa"/>
            <w:gridSpan w:val="3"/>
            <w:tcBorders>
              <w:top w:val="single" w:color="auto" w:sz="4" w:space="0"/>
              <w:left w:val="nil"/>
              <w:bottom w:val="single" w:color="auto" w:sz="4" w:space="0"/>
              <w:right w:val="single" w:color="auto" w:sz="4" w:space="0"/>
            </w:tcBorders>
            <w:vAlign w:val="center"/>
          </w:tcPr>
          <w:p w14:paraId="48C51A80">
            <w:pPr>
              <w:widowControl/>
              <w:spacing w:line="460" w:lineRule="exact"/>
              <w:ind w:right="82" w:rightChars="39"/>
              <w:jc w:val="center"/>
              <w:rPr>
                <w:rFonts w:hint="eastAsia" w:ascii="华文仿宋" w:hAnsi="华文仿宋" w:eastAsia="华文仿宋" w:cs="华文仿宋"/>
                <w:kern w:val="0"/>
                <w:sz w:val="28"/>
                <w:szCs w:val="28"/>
                <w:highlight w:val="none"/>
              </w:rPr>
            </w:pPr>
            <w:r>
              <w:rPr>
                <w:rFonts w:hint="eastAsia" w:ascii="华文仿宋" w:hAnsi="华文仿宋" w:eastAsia="华文仿宋" w:cs="华文仿宋"/>
                <w:kern w:val="0"/>
                <w:sz w:val="28"/>
                <w:szCs w:val="28"/>
                <w:highlight w:val="none"/>
              </w:rPr>
              <w:t>结 论(通过/不通过)</w:t>
            </w:r>
          </w:p>
        </w:tc>
        <w:tc>
          <w:tcPr>
            <w:tcW w:w="737" w:type="dxa"/>
            <w:tcBorders>
              <w:top w:val="nil"/>
              <w:left w:val="nil"/>
              <w:bottom w:val="single" w:color="auto" w:sz="4" w:space="0"/>
              <w:right w:val="single" w:color="auto" w:sz="4" w:space="0"/>
            </w:tcBorders>
            <w:vAlign w:val="center"/>
          </w:tcPr>
          <w:p w14:paraId="4ECF3DE6">
            <w:pPr>
              <w:widowControl/>
              <w:spacing w:line="460" w:lineRule="exact"/>
              <w:ind w:right="82" w:rightChars="39"/>
              <w:rPr>
                <w:rFonts w:hint="eastAsia" w:ascii="华文仿宋" w:hAnsi="华文仿宋" w:eastAsia="华文仿宋" w:cs="华文仿宋"/>
                <w:kern w:val="0"/>
                <w:sz w:val="28"/>
                <w:szCs w:val="28"/>
                <w:highlight w:val="none"/>
              </w:rPr>
            </w:pPr>
          </w:p>
        </w:tc>
        <w:tc>
          <w:tcPr>
            <w:tcW w:w="700" w:type="dxa"/>
            <w:tcBorders>
              <w:top w:val="nil"/>
              <w:left w:val="nil"/>
              <w:bottom w:val="single" w:color="auto" w:sz="4" w:space="0"/>
              <w:right w:val="single" w:color="auto" w:sz="4" w:space="0"/>
            </w:tcBorders>
            <w:vAlign w:val="center"/>
          </w:tcPr>
          <w:p w14:paraId="027D5D4F">
            <w:pPr>
              <w:widowControl/>
              <w:adjustRightInd w:val="0"/>
              <w:snapToGrid w:val="0"/>
              <w:spacing w:line="300" w:lineRule="exact"/>
              <w:jc w:val="center"/>
              <w:rPr>
                <w:rFonts w:hint="eastAsia" w:ascii="华文仿宋" w:hAnsi="华文仿宋" w:eastAsia="华文仿宋" w:cs="华文仿宋"/>
                <w:kern w:val="0"/>
                <w:sz w:val="28"/>
                <w:szCs w:val="28"/>
                <w:highlight w:val="none"/>
              </w:rPr>
            </w:pPr>
          </w:p>
        </w:tc>
      </w:tr>
      <w:tr w14:paraId="656B3E8E">
        <w:tblPrEx>
          <w:tblCellMar>
            <w:top w:w="0" w:type="dxa"/>
            <w:left w:w="57" w:type="dxa"/>
            <w:bottom w:w="0" w:type="dxa"/>
            <w:right w:w="0" w:type="dxa"/>
          </w:tblCellMar>
        </w:tblPrEx>
        <w:trPr>
          <w:trHeight w:val="904" w:hRule="atLeast"/>
          <w:jc w:val="center"/>
        </w:trPr>
        <w:tc>
          <w:tcPr>
            <w:tcW w:w="9295" w:type="dxa"/>
            <w:gridSpan w:val="6"/>
            <w:tcBorders>
              <w:top w:val="single" w:color="auto" w:sz="4" w:space="0"/>
              <w:left w:val="nil"/>
              <w:bottom w:val="nil"/>
            </w:tcBorders>
          </w:tcPr>
          <w:p w14:paraId="23F2E3A2">
            <w:pPr>
              <w:tabs>
                <w:tab w:val="left" w:pos="1642"/>
                <w:tab w:val="left" w:pos="3363"/>
                <w:tab w:val="left" w:pos="3887"/>
                <w:tab w:val="left" w:pos="9649"/>
              </w:tabs>
              <w:adjustRightInd w:val="0"/>
              <w:snapToGrid w:val="0"/>
              <w:spacing w:line="280" w:lineRule="exact"/>
              <w:jc w:val="left"/>
              <w:rPr>
                <w:rFonts w:hint="eastAsia" w:ascii="华文仿宋" w:hAnsi="华文仿宋" w:eastAsia="华文仿宋" w:cs="华文仿宋"/>
                <w:b/>
                <w:bCs/>
                <w:kern w:val="0"/>
                <w:sz w:val="22"/>
                <w:szCs w:val="22"/>
                <w:highlight w:val="none"/>
              </w:rPr>
            </w:pPr>
            <w:r>
              <w:rPr>
                <w:rFonts w:hint="eastAsia" w:ascii="华文仿宋" w:hAnsi="华文仿宋" w:eastAsia="华文仿宋" w:cs="华文仿宋"/>
                <w:b/>
                <w:bCs/>
                <w:kern w:val="0"/>
                <w:sz w:val="22"/>
                <w:szCs w:val="22"/>
                <w:highlight w:val="none"/>
              </w:rPr>
              <w:t>说明：</w:t>
            </w:r>
          </w:p>
          <w:p w14:paraId="7A42BE8E">
            <w:pPr>
              <w:tabs>
                <w:tab w:val="left" w:pos="1642"/>
                <w:tab w:val="left" w:pos="3363"/>
                <w:tab w:val="left" w:pos="3887"/>
                <w:tab w:val="left" w:pos="9649"/>
              </w:tabs>
              <w:adjustRightInd w:val="0"/>
              <w:snapToGrid w:val="0"/>
              <w:spacing w:line="280" w:lineRule="exact"/>
              <w:jc w:val="left"/>
              <w:rPr>
                <w:rFonts w:hint="eastAsia" w:ascii="华文仿宋" w:hAnsi="华文仿宋" w:eastAsia="华文仿宋" w:cs="华文仿宋"/>
                <w:b/>
                <w:bCs/>
                <w:kern w:val="0"/>
                <w:sz w:val="22"/>
                <w:szCs w:val="22"/>
                <w:highlight w:val="none"/>
              </w:rPr>
            </w:pPr>
            <w:r>
              <w:rPr>
                <w:rFonts w:hint="eastAsia" w:ascii="华文仿宋" w:hAnsi="华文仿宋" w:eastAsia="华文仿宋" w:cs="华文仿宋"/>
                <w:b/>
                <w:bCs/>
                <w:kern w:val="0"/>
                <w:sz w:val="22"/>
                <w:szCs w:val="22"/>
                <w:highlight w:val="none"/>
              </w:rPr>
              <w:t>（1）上述各项中用“√”表示通过，“×”表示不通过；</w:t>
            </w:r>
          </w:p>
          <w:p w14:paraId="4A033646">
            <w:pPr>
              <w:tabs>
                <w:tab w:val="left" w:pos="1642"/>
                <w:tab w:val="left" w:pos="3363"/>
                <w:tab w:val="left" w:pos="3887"/>
                <w:tab w:val="left" w:pos="9649"/>
              </w:tabs>
              <w:adjustRightInd w:val="0"/>
              <w:snapToGrid w:val="0"/>
              <w:spacing w:line="280" w:lineRule="exact"/>
              <w:jc w:val="left"/>
              <w:rPr>
                <w:rFonts w:hint="eastAsia" w:ascii="华文仿宋" w:hAnsi="华文仿宋" w:eastAsia="华文仿宋" w:cs="华文仿宋"/>
                <w:b/>
                <w:bCs/>
                <w:kern w:val="0"/>
                <w:sz w:val="22"/>
                <w:szCs w:val="22"/>
                <w:highlight w:val="none"/>
              </w:rPr>
            </w:pPr>
            <w:r>
              <w:rPr>
                <w:rFonts w:hint="eastAsia" w:ascii="华文仿宋" w:hAnsi="华文仿宋" w:eastAsia="华文仿宋" w:cs="华文仿宋"/>
                <w:b/>
                <w:bCs/>
                <w:kern w:val="0"/>
                <w:sz w:val="22"/>
                <w:szCs w:val="22"/>
                <w:highlight w:val="none"/>
              </w:rPr>
              <w:t>（2）上述各项中如有一项为“×”，则结论为“×”，表示该响应文件中存在重大偏差，不能通过初步评审；评委对某一分项评审认为不合格时，必须要写明原因。</w:t>
            </w:r>
          </w:p>
          <w:p w14:paraId="2200C0EC">
            <w:pPr>
              <w:tabs>
                <w:tab w:val="left" w:pos="1642"/>
                <w:tab w:val="left" w:pos="3363"/>
                <w:tab w:val="left" w:pos="3887"/>
                <w:tab w:val="left" w:pos="9649"/>
              </w:tabs>
              <w:adjustRightInd w:val="0"/>
              <w:snapToGrid w:val="0"/>
              <w:spacing w:line="280" w:lineRule="exact"/>
              <w:jc w:val="left"/>
              <w:rPr>
                <w:rFonts w:hint="eastAsia" w:ascii="华文仿宋" w:hAnsi="华文仿宋" w:eastAsia="华文仿宋" w:cs="华文仿宋"/>
                <w:b/>
                <w:bCs/>
                <w:kern w:val="0"/>
                <w:sz w:val="22"/>
                <w:szCs w:val="22"/>
                <w:highlight w:val="none"/>
              </w:rPr>
            </w:pPr>
            <w:r>
              <w:rPr>
                <w:rFonts w:hint="eastAsia" w:ascii="华文仿宋" w:hAnsi="华文仿宋" w:eastAsia="华文仿宋" w:cs="华文仿宋"/>
                <w:b/>
                <w:bCs/>
                <w:kern w:val="0"/>
                <w:sz w:val="22"/>
                <w:szCs w:val="22"/>
                <w:highlight w:val="none"/>
              </w:rPr>
              <w:t>（3）投标文件最终合格与否，以所有评委的评审意见中少数服从多数为原则定论。</w:t>
            </w:r>
          </w:p>
          <w:p w14:paraId="63A33F84">
            <w:pPr>
              <w:tabs>
                <w:tab w:val="left" w:pos="1642"/>
                <w:tab w:val="left" w:pos="3363"/>
                <w:tab w:val="left" w:pos="3887"/>
                <w:tab w:val="left" w:pos="9649"/>
              </w:tabs>
              <w:adjustRightInd w:val="0"/>
              <w:snapToGrid w:val="0"/>
              <w:spacing w:line="280" w:lineRule="exact"/>
              <w:jc w:val="left"/>
              <w:rPr>
                <w:rFonts w:hint="eastAsia" w:ascii="华文仿宋" w:hAnsi="华文仿宋" w:eastAsia="华文仿宋" w:cs="华文仿宋"/>
                <w:b/>
                <w:bCs/>
                <w:kern w:val="0"/>
                <w:sz w:val="22"/>
                <w:szCs w:val="22"/>
                <w:highlight w:val="none"/>
              </w:rPr>
            </w:pPr>
            <w:r>
              <w:rPr>
                <w:rFonts w:hint="eastAsia" w:ascii="华文仿宋" w:hAnsi="华文仿宋" w:eastAsia="华文仿宋" w:cs="华文仿宋"/>
                <w:b/>
                <w:bCs/>
                <w:kern w:val="0"/>
                <w:sz w:val="22"/>
                <w:szCs w:val="22"/>
                <w:highlight w:val="none"/>
              </w:rPr>
              <w:t>（4）本项目不接受选择性报价，对于政采云平台开标唱标环节经</w:t>
            </w:r>
            <w:r>
              <w:rPr>
                <w:rFonts w:hint="eastAsia" w:ascii="华文仿宋" w:hAnsi="华文仿宋" w:eastAsia="华文仿宋" w:cs="华文仿宋"/>
                <w:b/>
                <w:bCs/>
                <w:kern w:val="0"/>
                <w:sz w:val="22"/>
                <w:szCs w:val="22"/>
                <w:highlight w:val="none"/>
                <w:lang w:eastAsia="zh-CN"/>
              </w:rPr>
              <w:t>投标人</w:t>
            </w:r>
            <w:r>
              <w:rPr>
                <w:rFonts w:hint="eastAsia" w:ascii="华文仿宋" w:hAnsi="华文仿宋" w:eastAsia="华文仿宋" w:cs="华文仿宋"/>
                <w:b/>
                <w:bCs/>
                <w:kern w:val="0"/>
                <w:sz w:val="22"/>
                <w:szCs w:val="22"/>
                <w:highlight w:val="none"/>
              </w:rPr>
              <w:t>确认的投标报价与响应性文件中开标一览表的报价不一致的现象，视作选择性报价，将被作为无效投标处理。</w:t>
            </w:r>
          </w:p>
          <w:p w14:paraId="28C8FF9E">
            <w:pPr>
              <w:tabs>
                <w:tab w:val="left" w:pos="1642"/>
                <w:tab w:val="left" w:pos="3363"/>
                <w:tab w:val="left" w:pos="3887"/>
                <w:tab w:val="left" w:pos="9649"/>
              </w:tabs>
              <w:adjustRightInd w:val="0"/>
              <w:snapToGrid w:val="0"/>
              <w:spacing w:line="280" w:lineRule="exact"/>
              <w:rPr>
                <w:rFonts w:ascii="宋体" w:hAnsi="宋体"/>
                <w:kern w:val="0"/>
                <w:sz w:val="22"/>
                <w:szCs w:val="22"/>
                <w:highlight w:val="none"/>
              </w:rPr>
            </w:pPr>
            <w:r>
              <w:rPr>
                <w:rFonts w:hint="eastAsia" w:ascii="华文仿宋" w:hAnsi="华文仿宋" w:eastAsia="华文仿宋" w:cs="华文仿宋"/>
                <w:b/>
                <w:bCs/>
                <w:kern w:val="0"/>
                <w:sz w:val="22"/>
                <w:szCs w:val="22"/>
                <w:highlight w:val="none"/>
              </w:rPr>
              <w:t>（5）</w:t>
            </w:r>
            <w:r>
              <w:rPr>
                <w:rFonts w:hint="eastAsia" w:ascii="华文仿宋" w:hAnsi="华文仿宋" w:eastAsia="华文仿宋" w:cs="华文仿宋"/>
                <w:b/>
                <w:bCs/>
                <w:kern w:val="0"/>
                <w:sz w:val="22"/>
                <w:szCs w:val="22"/>
                <w:highlight w:val="none"/>
                <w:lang w:eastAsia="zh-CN"/>
              </w:rPr>
              <w:t>投标人</w:t>
            </w:r>
            <w:r>
              <w:rPr>
                <w:rFonts w:hint="eastAsia" w:ascii="华文仿宋" w:hAnsi="华文仿宋" w:eastAsia="华文仿宋" w:cs="华文仿宋"/>
                <w:b/>
                <w:bCs/>
                <w:kern w:val="0"/>
                <w:sz w:val="22"/>
                <w:szCs w:val="22"/>
                <w:highlight w:val="none"/>
              </w:rPr>
              <w:t>请认真阅读和理解上述内容，避免响应文件中有违背上述审查标准之一的情况发生而造成投标被否决。</w:t>
            </w:r>
          </w:p>
        </w:tc>
      </w:tr>
    </w:tbl>
    <w:p w14:paraId="7B807DFD">
      <w:pPr>
        <w:rPr>
          <w:rFonts w:ascii="华文仿宋" w:hAnsi="华文仿宋" w:eastAsia="华文仿宋" w:cs="华文仿宋"/>
          <w:b/>
          <w:bCs/>
          <w:kern w:val="0"/>
          <w:sz w:val="32"/>
          <w:szCs w:val="32"/>
          <w:highlight w:val="none"/>
        </w:rPr>
      </w:pPr>
      <w:r>
        <w:rPr>
          <w:rFonts w:hint="eastAsia" w:ascii="华文仿宋" w:hAnsi="华文仿宋" w:eastAsia="华文仿宋" w:cs="华文仿宋"/>
          <w:b/>
          <w:bCs/>
          <w:kern w:val="0"/>
          <w:sz w:val="32"/>
          <w:szCs w:val="32"/>
          <w:highlight w:val="none"/>
        </w:rPr>
        <w:br w:type="page"/>
      </w:r>
    </w:p>
    <w:p w14:paraId="25817AB6">
      <w:pPr>
        <w:widowControl/>
        <w:jc w:val="left"/>
        <w:rPr>
          <w:rFonts w:hint="eastAsia" w:ascii="华文仿宋" w:hAnsi="华文仿宋" w:eastAsia="华文仿宋" w:cs="华文仿宋"/>
          <w:b/>
          <w:bCs/>
          <w:kern w:val="0"/>
          <w:sz w:val="32"/>
          <w:szCs w:val="32"/>
          <w:highlight w:val="none"/>
          <w:lang w:val="en-US" w:eastAsia="zh-CN"/>
        </w:rPr>
      </w:pPr>
      <w:r>
        <w:rPr>
          <w:rFonts w:hint="eastAsia" w:ascii="华文仿宋" w:hAnsi="华文仿宋" w:eastAsia="华文仿宋" w:cs="华文仿宋"/>
          <w:b/>
          <w:bCs/>
          <w:kern w:val="0"/>
          <w:sz w:val="32"/>
          <w:szCs w:val="32"/>
          <w:highlight w:val="none"/>
        </w:rPr>
        <w:t>附表3：</w:t>
      </w:r>
      <w:r>
        <w:rPr>
          <w:rFonts w:hint="eastAsia" w:ascii="华文仿宋" w:hAnsi="华文仿宋" w:eastAsia="华文仿宋" w:cs="华文仿宋"/>
          <w:b/>
          <w:bCs/>
          <w:kern w:val="0"/>
          <w:sz w:val="32"/>
          <w:szCs w:val="32"/>
          <w:highlight w:val="none"/>
          <w:lang w:val="en-US" w:eastAsia="zh-CN"/>
        </w:rPr>
        <w:t>详细评审标准</w:t>
      </w:r>
    </w:p>
    <w:p w14:paraId="05FC46BE">
      <w:pPr>
        <w:widowControl/>
        <w:jc w:val="left"/>
        <w:rPr>
          <w:rFonts w:hint="eastAsia" w:ascii="华文仿宋" w:hAnsi="华文仿宋" w:eastAsia="华文仿宋" w:cs="华文仿宋"/>
          <w:b/>
          <w:bCs/>
          <w:kern w:val="0"/>
          <w:sz w:val="32"/>
          <w:szCs w:val="32"/>
          <w:highlight w:val="none"/>
          <w:lang w:val="en-US" w:eastAsia="zh-CN"/>
        </w:rPr>
      </w:pPr>
    </w:p>
    <w:p w14:paraId="32FF994F">
      <w:pPr>
        <w:widowControl/>
        <w:jc w:val="left"/>
        <w:rPr>
          <w:rFonts w:hint="eastAsia"/>
          <w:highlight w:val="none"/>
          <w:lang w:val="en-US" w:eastAsia="zh-CN"/>
        </w:rPr>
      </w:pPr>
      <w:r>
        <w:rPr>
          <w:rFonts w:hint="eastAsia" w:ascii="华文仿宋" w:hAnsi="华文仿宋" w:eastAsia="华文仿宋" w:cs="华文仿宋"/>
          <w:b/>
          <w:bCs/>
          <w:kern w:val="0"/>
          <w:sz w:val="32"/>
          <w:szCs w:val="32"/>
          <w:highlight w:val="none"/>
        </w:rPr>
        <w:t>（1）商务、技术部分评审（</w:t>
      </w:r>
      <w:r>
        <w:rPr>
          <w:rFonts w:hint="eastAsia" w:ascii="华文仿宋" w:hAnsi="华文仿宋" w:eastAsia="华文仿宋" w:cs="华文仿宋"/>
          <w:b/>
          <w:bCs/>
          <w:kern w:val="0"/>
          <w:sz w:val="32"/>
          <w:szCs w:val="32"/>
          <w:highlight w:val="none"/>
          <w:lang w:val="en-US" w:eastAsia="zh-CN"/>
        </w:rPr>
        <w:t>70</w:t>
      </w:r>
      <w:r>
        <w:rPr>
          <w:rFonts w:hint="eastAsia" w:ascii="华文仿宋" w:hAnsi="华文仿宋" w:eastAsia="华文仿宋" w:cs="华文仿宋"/>
          <w:b/>
          <w:bCs/>
          <w:kern w:val="0"/>
          <w:sz w:val="32"/>
          <w:szCs w:val="32"/>
          <w:highlight w:val="none"/>
        </w:rPr>
        <w:t>分）</w:t>
      </w:r>
    </w:p>
    <w:tbl>
      <w:tblPr>
        <w:tblStyle w:val="88"/>
        <w:tblW w:w="986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0"/>
        <w:gridCol w:w="1208"/>
        <w:gridCol w:w="6699"/>
        <w:gridCol w:w="729"/>
      </w:tblGrid>
      <w:tr w14:paraId="2AA5B5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30" w:type="dxa"/>
            <w:tcBorders>
              <w:top w:val="single" w:color="auto" w:sz="4" w:space="0"/>
              <w:left w:val="single" w:color="auto" w:sz="4" w:space="0"/>
              <w:bottom w:val="single" w:color="auto" w:sz="4" w:space="0"/>
              <w:right w:val="single" w:color="auto" w:sz="4" w:space="0"/>
            </w:tcBorders>
            <w:noWrap w:val="0"/>
            <w:vAlign w:val="center"/>
          </w:tcPr>
          <w:p w14:paraId="63BC3959">
            <w:pPr>
              <w:jc w:val="center"/>
              <w:rPr>
                <w:rFonts w:hint="eastAsia" w:ascii="仿宋" w:hAnsi="仿宋" w:eastAsia="仿宋" w:cs="仿宋"/>
                <w:b/>
                <w:bCs/>
                <w:sz w:val="24"/>
                <w:szCs w:val="24"/>
                <w:highlight w:val="none"/>
                <w:lang w:eastAsia="zh-CN"/>
              </w:rPr>
            </w:pPr>
            <w:r>
              <w:rPr>
                <w:rFonts w:hint="eastAsia" w:ascii="仿宋" w:hAnsi="仿宋" w:eastAsia="仿宋" w:cs="仿宋"/>
                <w:b/>
                <w:bCs/>
                <w:sz w:val="24"/>
                <w:szCs w:val="24"/>
                <w:highlight w:val="none"/>
                <w:lang w:eastAsia="zh-CN"/>
              </w:rPr>
              <w:t>类别</w:t>
            </w:r>
          </w:p>
        </w:tc>
        <w:tc>
          <w:tcPr>
            <w:tcW w:w="1208" w:type="dxa"/>
            <w:tcBorders>
              <w:top w:val="single" w:color="auto" w:sz="4" w:space="0"/>
              <w:left w:val="single" w:color="auto" w:sz="4" w:space="0"/>
              <w:bottom w:val="single" w:color="auto" w:sz="4" w:space="0"/>
              <w:right w:val="single" w:color="auto" w:sz="4" w:space="0"/>
            </w:tcBorders>
            <w:noWrap w:val="0"/>
            <w:vAlign w:val="center"/>
          </w:tcPr>
          <w:p w14:paraId="106E4340">
            <w:pPr>
              <w:jc w:val="center"/>
              <w:rPr>
                <w:rFonts w:hint="eastAsia" w:ascii="仿宋" w:hAnsi="仿宋" w:eastAsia="仿宋" w:cs="仿宋"/>
                <w:b/>
                <w:bCs/>
                <w:sz w:val="24"/>
                <w:szCs w:val="24"/>
                <w:highlight w:val="none"/>
                <w:lang w:eastAsia="zh-CN"/>
              </w:rPr>
            </w:pPr>
            <w:r>
              <w:rPr>
                <w:rFonts w:hint="eastAsia" w:ascii="仿宋" w:hAnsi="仿宋" w:eastAsia="仿宋" w:cs="仿宋"/>
                <w:b/>
                <w:bCs/>
                <w:sz w:val="24"/>
                <w:szCs w:val="24"/>
                <w:highlight w:val="none"/>
                <w:lang w:eastAsia="zh-CN"/>
              </w:rPr>
              <w:t>评分内容</w:t>
            </w:r>
          </w:p>
        </w:tc>
        <w:tc>
          <w:tcPr>
            <w:tcW w:w="6699" w:type="dxa"/>
            <w:tcBorders>
              <w:top w:val="single" w:color="auto" w:sz="4" w:space="0"/>
              <w:left w:val="single" w:color="auto" w:sz="4" w:space="0"/>
              <w:bottom w:val="single" w:color="auto" w:sz="4" w:space="0"/>
              <w:right w:val="single" w:color="auto" w:sz="4" w:space="0"/>
            </w:tcBorders>
            <w:noWrap w:val="0"/>
            <w:vAlign w:val="center"/>
          </w:tcPr>
          <w:p w14:paraId="0757DAE1">
            <w:pPr>
              <w:jc w:val="center"/>
              <w:rPr>
                <w:rFonts w:hint="eastAsia" w:ascii="仿宋" w:hAnsi="仿宋" w:eastAsia="仿宋" w:cs="仿宋"/>
                <w:b/>
                <w:bCs/>
                <w:sz w:val="24"/>
                <w:szCs w:val="24"/>
                <w:highlight w:val="none"/>
                <w:lang w:eastAsia="zh-CN"/>
              </w:rPr>
            </w:pPr>
            <w:r>
              <w:rPr>
                <w:rFonts w:hint="eastAsia" w:ascii="仿宋" w:hAnsi="仿宋" w:eastAsia="仿宋" w:cs="仿宋"/>
                <w:b/>
                <w:bCs/>
                <w:sz w:val="24"/>
                <w:szCs w:val="24"/>
                <w:highlight w:val="none"/>
                <w:lang w:eastAsia="zh-CN"/>
              </w:rPr>
              <w:t>评分标准</w:t>
            </w:r>
          </w:p>
        </w:tc>
        <w:tc>
          <w:tcPr>
            <w:tcW w:w="729" w:type="dxa"/>
            <w:tcBorders>
              <w:top w:val="single" w:color="auto" w:sz="4" w:space="0"/>
              <w:left w:val="single" w:color="auto" w:sz="4" w:space="0"/>
              <w:bottom w:val="single" w:color="auto" w:sz="4" w:space="0"/>
              <w:right w:val="single" w:color="auto" w:sz="4" w:space="0"/>
            </w:tcBorders>
            <w:noWrap w:val="0"/>
            <w:vAlign w:val="center"/>
          </w:tcPr>
          <w:p w14:paraId="1C5B1553">
            <w:pPr>
              <w:jc w:val="center"/>
              <w:rPr>
                <w:rFonts w:hint="eastAsia" w:ascii="仿宋" w:hAnsi="仿宋" w:eastAsia="仿宋" w:cs="仿宋"/>
                <w:b/>
                <w:bCs/>
                <w:sz w:val="24"/>
                <w:szCs w:val="24"/>
                <w:highlight w:val="none"/>
                <w:lang w:eastAsia="zh-CN"/>
              </w:rPr>
            </w:pPr>
            <w:r>
              <w:rPr>
                <w:rFonts w:hint="eastAsia" w:ascii="仿宋" w:hAnsi="仿宋" w:eastAsia="仿宋" w:cs="仿宋"/>
                <w:b/>
                <w:bCs/>
                <w:sz w:val="24"/>
                <w:szCs w:val="24"/>
                <w:highlight w:val="none"/>
                <w:lang w:eastAsia="zh-CN"/>
              </w:rPr>
              <w:t>分值</w:t>
            </w:r>
          </w:p>
        </w:tc>
      </w:tr>
      <w:tr w14:paraId="18EFAF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trPr>
        <w:tc>
          <w:tcPr>
            <w:tcW w:w="1230" w:type="dxa"/>
            <w:vMerge w:val="restart"/>
            <w:tcBorders>
              <w:top w:val="single" w:color="auto" w:sz="4" w:space="0"/>
              <w:left w:val="single" w:color="auto" w:sz="4" w:space="0"/>
              <w:right w:val="single" w:color="auto" w:sz="4" w:space="0"/>
            </w:tcBorders>
            <w:noWrap w:val="0"/>
            <w:vAlign w:val="center"/>
          </w:tcPr>
          <w:p w14:paraId="02334F59">
            <w:pPr>
              <w:spacing w:line="360" w:lineRule="auto"/>
              <w:jc w:val="left"/>
              <w:rPr>
                <w:rFonts w:hint="eastAsia" w:ascii="仿宋" w:hAnsi="仿宋" w:eastAsia="仿宋" w:cs="仿宋"/>
                <w:b/>
                <w:bCs/>
                <w:sz w:val="24"/>
                <w:szCs w:val="24"/>
                <w:highlight w:val="none"/>
                <w:lang w:eastAsia="zh-CN"/>
              </w:rPr>
            </w:pPr>
            <w:r>
              <w:rPr>
                <w:rFonts w:hint="eastAsia" w:ascii="仿宋" w:hAnsi="仿宋" w:eastAsia="仿宋" w:cs="仿宋"/>
                <w:b/>
                <w:bCs/>
                <w:sz w:val="24"/>
                <w:szCs w:val="24"/>
                <w:highlight w:val="none"/>
                <w:lang w:eastAsia="zh-CN"/>
              </w:rPr>
              <w:t>商务部分</w:t>
            </w:r>
          </w:p>
          <w:p w14:paraId="32E50B1D">
            <w:pPr>
              <w:spacing w:line="360" w:lineRule="auto"/>
              <w:jc w:val="left"/>
              <w:rPr>
                <w:rFonts w:hint="eastAsia" w:ascii="仿宋" w:hAnsi="仿宋" w:eastAsia="仿宋" w:cs="仿宋"/>
                <w:b/>
                <w:bCs/>
                <w:sz w:val="24"/>
                <w:szCs w:val="24"/>
                <w:highlight w:val="none"/>
                <w:lang w:eastAsia="zh-CN"/>
              </w:rPr>
            </w:pPr>
            <w:r>
              <w:rPr>
                <w:rFonts w:hint="eastAsia" w:ascii="仿宋" w:hAnsi="仿宋" w:eastAsia="仿宋" w:cs="仿宋"/>
                <w:b/>
                <w:bCs/>
                <w:sz w:val="24"/>
                <w:szCs w:val="24"/>
                <w:highlight w:val="none"/>
                <w:lang w:eastAsia="zh-CN"/>
              </w:rPr>
              <w:t>（</w:t>
            </w:r>
            <w:r>
              <w:rPr>
                <w:rFonts w:hint="eastAsia" w:ascii="仿宋" w:hAnsi="仿宋" w:eastAsia="仿宋" w:cs="仿宋"/>
                <w:b/>
                <w:bCs/>
                <w:sz w:val="24"/>
                <w:szCs w:val="24"/>
                <w:highlight w:val="none"/>
                <w:lang w:val="en-US" w:eastAsia="zh-CN"/>
              </w:rPr>
              <w:t>10</w:t>
            </w:r>
            <w:r>
              <w:rPr>
                <w:rFonts w:hint="eastAsia" w:ascii="仿宋" w:hAnsi="仿宋" w:eastAsia="仿宋" w:cs="仿宋"/>
                <w:b/>
                <w:bCs/>
                <w:sz w:val="24"/>
                <w:szCs w:val="24"/>
                <w:highlight w:val="none"/>
                <w:lang w:eastAsia="zh-CN"/>
              </w:rPr>
              <w:t>分）</w:t>
            </w:r>
          </w:p>
        </w:tc>
        <w:tc>
          <w:tcPr>
            <w:tcW w:w="1208" w:type="dxa"/>
            <w:vMerge w:val="restart"/>
            <w:tcBorders>
              <w:top w:val="single" w:color="auto" w:sz="4" w:space="0"/>
              <w:left w:val="single" w:color="auto" w:sz="4" w:space="0"/>
              <w:right w:val="single" w:color="auto" w:sz="4" w:space="0"/>
            </w:tcBorders>
            <w:noWrap w:val="0"/>
            <w:vAlign w:val="center"/>
          </w:tcPr>
          <w:p w14:paraId="711EA99B">
            <w:pPr>
              <w:spacing w:line="360" w:lineRule="auto"/>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eastAsia="zh-CN"/>
              </w:rPr>
              <w:t>企业</w:t>
            </w:r>
            <w:r>
              <w:rPr>
                <w:rFonts w:hint="eastAsia" w:ascii="仿宋" w:hAnsi="仿宋" w:eastAsia="仿宋" w:cs="仿宋"/>
                <w:sz w:val="24"/>
                <w:highlight w:val="none"/>
                <w:lang w:val="en-US" w:eastAsia="zh-CN"/>
              </w:rPr>
              <w:t>综合实力</w:t>
            </w:r>
          </w:p>
          <w:p w14:paraId="643028C2">
            <w:pPr>
              <w:spacing w:line="360" w:lineRule="auto"/>
              <w:jc w:val="left"/>
              <w:rPr>
                <w:rFonts w:hint="eastAsia" w:ascii="仿宋" w:hAnsi="仿宋" w:eastAsia="仿宋" w:cs="仿宋"/>
                <w:sz w:val="24"/>
                <w:highlight w:val="none"/>
                <w:lang w:val="en-US" w:eastAsia="zh-CN"/>
              </w:rPr>
            </w:pPr>
          </w:p>
        </w:tc>
        <w:tc>
          <w:tcPr>
            <w:tcW w:w="6699" w:type="dxa"/>
            <w:tcBorders>
              <w:top w:val="single" w:color="auto" w:sz="4" w:space="0"/>
              <w:left w:val="single" w:color="auto" w:sz="4" w:space="0"/>
              <w:bottom w:val="single" w:color="auto" w:sz="4" w:space="0"/>
              <w:right w:val="single" w:color="auto" w:sz="4" w:space="0"/>
            </w:tcBorders>
            <w:noWrap w:val="0"/>
            <w:vAlign w:val="center"/>
          </w:tcPr>
          <w:p w14:paraId="0B7DA165">
            <w:pPr>
              <w:spacing w:line="360" w:lineRule="auto"/>
              <w:jc w:val="left"/>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投标人</w:t>
            </w:r>
            <w:r>
              <w:rPr>
                <w:rFonts w:hint="eastAsia" w:ascii="仿宋" w:hAnsi="仿宋" w:eastAsia="仿宋" w:cs="仿宋"/>
                <w:sz w:val="24"/>
                <w:highlight w:val="none"/>
                <w:lang w:val="en-US" w:eastAsia="zh-CN"/>
              </w:rPr>
              <w:t>具有</w:t>
            </w:r>
            <w:r>
              <w:rPr>
                <w:rFonts w:hint="eastAsia" w:ascii="仿宋" w:hAnsi="仿宋" w:eastAsia="仿宋" w:cs="仿宋"/>
                <w:sz w:val="24"/>
                <w:highlight w:val="none"/>
                <w:lang w:eastAsia="zh-CN"/>
              </w:rPr>
              <w:t>质量管理体系认证、职业健康安全管理体系认证证书、环境管理体系认证，得1分，</w:t>
            </w:r>
            <w:r>
              <w:rPr>
                <w:rFonts w:hint="eastAsia" w:ascii="仿宋" w:hAnsi="仿宋" w:eastAsia="仿宋" w:cs="仿宋"/>
                <w:sz w:val="24"/>
                <w:highlight w:val="none"/>
                <w:lang w:val="en-US" w:eastAsia="zh-CN"/>
              </w:rPr>
              <w:t>缺</w:t>
            </w:r>
            <w:r>
              <w:rPr>
                <w:rFonts w:hint="eastAsia" w:ascii="仿宋" w:hAnsi="仿宋" w:eastAsia="仿宋" w:cs="仿宋"/>
                <w:sz w:val="24"/>
                <w:highlight w:val="none"/>
                <w:lang w:eastAsia="zh-CN"/>
              </w:rPr>
              <w:t>1项不得分。（须提供相关证明材料，未提供不得分）</w:t>
            </w:r>
          </w:p>
        </w:tc>
        <w:tc>
          <w:tcPr>
            <w:tcW w:w="729" w:type="dxa"/>
            <w:tcBorders>
              <w:top w:val="single" w:color="auto" w:sz="4" w:space="0"/>
              <w:left w:val="single" w:color="auto" w:sz="4" w:space="0"/>
              <w:bottom w:val="single" w:color="auto" w:sz="4" w:space="0"/>
              <w:right w:val="single" w:color="auto" w:sz="4" w:space="0"/>
            </w:tcBorders>
            <w:noWrap w:val="0"/>
            <w:vAlign w:val="center"/>
          </w:tcPr>
          <w:p w14:paraId="5B405150">
            <w:pPr>
              <w:jc w:val="center"/>
              <w:rPr>
                <w:rFonts w:hint="default"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1</w:t>
            </w:r>
          </w:p>
        </w:tc>
      </w:tr>
      <w:tr w14:paraId="44542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30" w:type="dxa"/>
            <w:vMerge w:val="continue"/>
            <w:tcBorders>
              <w:left w:val="single" w:color="auto" w:sz="4" w:space="0"/>
              <w:right w:val="single" w:color="auto" w:sz="4" w:space="0"/>
            </w:tcBorders>
            <w:noWrap w:val="0"/>
            <w:vAlign w:val="center"/>
          </w:tcPr>
          <w:p w14:paraId="7E99CE00">
            <w:pPr>
              <w:spacing w:line="360" w:lineRule="auto"/>
              <w:jc w:val="both"/>
              <w:rPr>
                <w:rFonts w:hint="eastAsia" w:ascii="仿宋" w:hAnsi="仿宋" w:eastAsia="仿宋" w:cs="仿宋"/>
                <w:b w:val="0"/>
                <w:bCs w:val="0"/>
                <w:color w:val="auto"/>
                <w:sz w:val="24"/>
                <w:szCs w:val="24"/>
                <w:highlight w:val="none"/>
                <w:u w:val="none"/>
                <w:lang w:eastAsia="zh-CN"/>
              </w:rPr>
            </w:pPr>
          </w:p>
        </w:tc>
        <w:tc>
          <w:tcPr>
            <w:tcW w:w="1208" w:type="dxa"/>
            <w:vMerge w:val="continue"/>
            <w:tcBorders>
              <w:left w:val="single" w:color="auto" w:sz="4" w:space="0"/>
              <w:right w:val="single" w:color="auto" w:sz="4" w:space="0"/>
            </w:tcBorders>
            <w:noWrap w:val="0"/>
            <w:vAlign w:val="center"/>
          </w:tcPr>
          <w:p w14:paraId="062494A5">
            <w:pPr>
              <w:spacing w:line="360" w:lineRule="auto"/>
              <w:jc w:val="left"/>
              <w:rPr>
                <w:rFonts w:hint="eastAsia" w:ascii="仿宋" w:hAnsi="仿宋" w:eastAsia="仿宋" w:cs="仿宋"/>
                <w:sz w:val="24"/>
                <w:highlight w:val="none"/>
                <w:lang w:val="en-US" w:eastAsia="zh-CN"/>
              </w:rPr>
            </w:pPr>
          </w:p>
        </w:tc>
        <w:tc>
          <w:tcPr>
            <w:tcW w:w="6699" w:type="dxa"/>
            <w:tcBorders>
              <w:top w:val="single" w:color="auto" w:sz="4" w:space="0"/>
              <w:left w:val="single" w:color="auto" w:sz="4" w:space="0"/>
              <w:bottom w:val="single" w:color="auto" w:sz="4" w:space="0"/>
              <w:right w:val="single" w:color="auto" w:sz="4" w:space="0"/>
            </w:tcBorders>
            <w:noWrap w:val="0"/>
            <w:vAlign w:val="center"/>
          </w:tcPr>
          <w:p w14:paraId="5DFE04FD">
            <w:pPr>
              <w:spacing w:line="360" w:lineRule="auto"/>
              <w:jc w:val="left"/>
              <w:rPr>
                <w:rFonts w:hint="eastAsia" w:ascii="仿宋" w:hAnsi="仿宋" w:eastAsia="仿宋" w:cs="仿宋"/>
                <w:sz w:val="24"/>
                <w:highlight w:val="none"/>
                <w:lang w:val="en-US" w:eastAsia="zh-CN"/>
              </w:rPr>
            </w:pPr>
            <w:r>
              <w:rPr>
                <w:rFonts w:hint="eastAsia" w:ascii="仿宋" w:hAnsi="仿宋" w:eastAsia="仿宋" w:cs="仿宋"/>
                <w:sz w:val="24"/>
                <w:highlight w:val="none"/>
                <w:lang w:eastAsia="zh-CN"/>
              </w:rPr>
              <w:t>投标人</w:t>
            </w:r>
            <w:r>
              <w:rPr>
                <w:rFonts w:hint="eastAsia" w:ascii="仿宋" w:hAnsi="仿宋" w:eastAsia="仿宋" w:cs="仿宋"/>
                <w:sz w:val="24"/>
                <w:highlight w:val="none"/>
              </w:rPr>
              <w:t>具有获得国家企业技术中心证书</w:t>
            </w:r>
            <w:r>
              <w:rPr>
                <w:rFonts w:hint="eastAsia" w:ascii="仿宋" w:hAnsi="仿宋" w:eastAsia="仿宋" w:cs="仿宋"/>
                <w:sz w:val="24"/>
                <w:highlight w:val="none"/>
                <w:lang w:eastAsia="zh-CN"/>
              </w:rPr>
              <w:t>，得1分，</w:t>
            </w:r>
            <w:r>
              <w:rPr>
                <w:rFonts w:hint="eastAsia" w:ascii="仿宋" w:hAnsi="仿宋" w:eastAsia="仿宋" w:cs="仿宋"/>
                <w:sz w:val="24"/>
                <w:highlight w:val="none"/>
                <w:lang w:val="en-US" w:eastAsia="zh-CN"/>
              </w:rPr>
              <w:t>缺</w:t>
            </w:r>
            <w:r>
              <w:rPr>
                <w:rFonts w:hint="eastAsia" w:ascii="仿宋" w:hAnsi="仿宋" w:eastAsia="仿宋" w:cs="仿宋"/>
                <w:sz w:val="24"/>
                <w:highlight w:val="none"/>
                <w:lang w:eastAsia="zh-CN"/>
              </w:rPr>
              <w:t>1项不得分。（须提供相关证明材料，未提供不得分）</w:t>
            </w:r>
          </w:p>
        </w:tc>
        <w:tc>
          <w:tcPr>
            <w:tcW w:w="729" w:type="dxa"/>
            <w:tcBorders>
              <w:top w:val="single" w:color="auto" w:sz="4" w:space="0"/>
              <w:left w:val="single" w:color="auto" w:sz="4" w:space="0"/>
              <w:bottom w:val="single" w:color="auto" w:sz="4" w:space="0"/>
              <w:right w:val="single" w:color="auto" w:sz="4" w:space="0"/>
            </w:tcBorders>
            <w:noWrap w:val="0"/>
            <w:vAlign w:val="center"/>
          </w:tcPr>
          <w:p w14:paraId="6F885444">
            <w:pPr>
              <w:jc w:val="center"/>
              <w:rPr>
                <w:rFonts w:hint="default"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1</w:t>
            </w:r>
          </w:p>
        </w:tc>
      </w:tr>
      <w:tr w14:paraId="0069F8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30" w:type="dxa"/>
            <w:vMerge w:val="continue"/>
            <w:tcBorders>
              <w:left w:val="single" w:color="auto" w:sz="4" w:space="0"/>
              <w:right w:val="single" w:color="auto" w:sz="4" w:space="0"/>
            </w:tcBorders>
            <w:noWrap w:val="0"/>
            <w:vAlign w:val="center"/>
          </w:tcPr>
          <w:p w14:paraId="6124D567">
            <w:pPr>
              <w:spacing w:line="360" w:lineRule="auto"/>
              <w:jc w:val="both"/>
              <w:rPr>
                <w:rFonts w:hint="eastAsia" w:ascii="仿宋" w:hAnsi="仿宋" w:eastAsia="仿宋" w:cs="仿宋"/>
                <w:b w:val="0"/>
                <w:bCs w:val="0"/>
                <w:color w:val="auto"/>
                <w:sz w:val="24"/>
                <w:szCs w:val="24"/>
                <w:highlight w:val="none"/>
                <w:u w:val="none"/>
                <w:lang w:eastAsia="zh-CN"/>
              </w:rPr>
            </w:pPr>
          </w:p>
        </w:tc>
        <w:tc>
          <w:tcPr>
            <w:tcW w:w="1208" w:type="dxa"/>
            <w:vMerge w:val="continue"/>
            <w:tcBorders>
              <w:left w:val="single" w:color="auto" w:sz="4" w:space="0"/>
              <w:right w:val="single" w:color="auto" w:sz="4" w:space="0"/>
            </w:tcBorders>
            <w:noWrap w:val="0"/>
            <w:vAlign w:val="center"/>
          </w:tcPr>
          <w:p w14:paraId="2AC6508A">
            <w:pPr>
              <w:jc w:val="center"/>
              <w:rPr>
                <w:rFonts w:hint="eastAsia" w:ascii="微软雅黑" w:hAnsi="等线" w:eastAsia="微软雅黑" w:cs="微软雅黑"/>
                <w:b w:val="0"/>
                <w:bCs w:val="0"/>
                <w:i w:val="0"/>
                <w:iCs w:val="0"/>
                <w:color w:val="000000"/>
                <w:spacing w:val="0"/>
                <w:w w:val="100"/>
                <w:sz w:val="20"/>
                <w:szCs w:val="20"/>
                <w:highlight w:val="none"/>
                <w:vertAlign w:val="baseline"/>
              </w:rPr>
            </w:pPr>
          </w:p>
        </w:tc>
        <w:tc>
          <w:tcPr>
            <w:tcW w:w="6699" w:type="dxa"/>
            <w:tcBorders>
              <w:top w:val="single" w:color="auto" w:sz="4" w:space="0"/>
              <w:left w:val="single" w:color="auto" w:sz="4" w:space="0"/>
              <w:bottom w:val="single" w:color="auto" w:sz="4" w:space="0"/>
              <w:right w:val="single" w:color="auto" w:sz="4" w:space="0"/>
            </w:tcBorders>
            <w:noWrap w:val="0"/>
            <w:vAlign w:val="center"/>
          </w:tcPr>
          <w:p w14:paraId="5B842B0E">
            <w:pPr>
              <w:spacing w:line="360" w:lineRule="auto"/>
              <w:jc w:val="left"/>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投标人</w:t>
            </w:r>
            <w:r>
              <w:rPr>
                <w:rFonts w:hint="eastAsia" w:ascii="仿宋" w:hAnsi="仿宋" w:eastAsia="仿宋" w:cs="仿宋"/>
                <w:sz w:val="24"/>
                <w:highlight w:val="none"/>
                <w:lang w:val="en-US" w:eastAsia="zh-CN"/>
              </w:rPr>
              <w:t>具备</w:t>
            </w:r>
            <w:r>
              <w:rPr>
                <w:rFonts w:hint="eastAsia" w:ascii="仿宋" w:hAnsi="仿宋" w:eastAsia="仿宋" w:cs="仿宋"/>
                <w:sz w:val="24"/>
                <w:highlight w:val="none"/>
                <w:lang w:eastAsia="zh-CN"/>
              </w:rPr>
              <w:t>甲级测绘资质证书（</w:t>
            </w:r>
            <w:r>
              <w:rPr>
                <w:rFonts w:hint="eastAsia" w:ascii="仿宋" w:hAnsi="仿宋" w:eastAsia="仿宋" w:cs="仿宋"/>
                <w:sz w:val="24"/>
                <w:highlight w:val="none"/>
                <w:lang w:val="en-US" w:eastAsia="zh-CN"/>
              </w:rPr>
              <w:t>大地测量</w:t>
            </w:r>
            <w:r>
              <w:rPr>
                <w:rFonts w:hint="eastAsia" w:ascii="仿宋" w:hAnsi="仿宋" w:eastAsia="仿宋" w:cs="仿宋"/>
                <w:sz w:val="24"/>
                <w:highlight w:val="none"/>
                <w:lang w:eastAsia="zh-CN"/>
              </w:rPr>
              <w:t>）得</w:t>
            </w:r>
            <w:r>
              <w:rPr>
                <w:rFonts w:hint="eastAsia" w:ascii="仿宋" w:hAnsi="仿宋" w:eastAsia="仿宋" w:cs="仿宋"/>
                <w:sz w:val="24"/>
                <w:highlight w:val="none"/>
                <w:lang w:val="en-US" w:eastAsia="zh-CN"/>
              </w:rPr>
              <w:t>1</w:t>
            </w:r>
            <w:r>
              <w:rPr>
                <w:rFonts w:hint="eastAsia" w:ascii="仿宋" w:hAnsi="仿宋" w:eastAsia="仿宋" w:cs="仿宋"/>
                <w:sz w:val="24"/>
                <w:highlight w:val="none"/>
                <w:lang w:eastAsia="zh-CN"/>
              </w:rPr>
              <w:t>分。（须提供相关证明材料，未提供不得分）</w:t>
            </w:r>
          </w:p>
        </w:tc>
        <w:tc>
          <w:tcPr>
            <w:tcW w:w="729" w:type="dxa"/>
            <w:tcBorders>
              <w:top w:val="single" w:color="auto" w:sz="4" w:space="0"/>
              <w:left w:val="single" w:color="auto" w:sz="4" w:space="0"/>
              <w:bottom w:val="single" w:color="auto" w:sz="4" w:space="0"/>
              <w:right w:val="single" w:color="auto" w:sz="4" w:space="0"/>
            </w:tcBorders>
            <w:noWrap w:val="0"/>
            <w:vAlign w:val="center"/>
          </w:tcPr>
          <w:p w14:paraId="557FCADA">
            <w:pPr>
              <w:jc w:val="center"/>
              <w:rPr>
                <w:rFonts w:hint="default"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1</w:t>
            </w:r>
          </w:p>
        </w:tc>
      </w:tr>
      <w:tr w14:paraId="08B1A5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30" w:type="dxa"/>
            <w:vMerge w:val="continue"/>
            <w:tcBorders>
              <w:left w:val="single" w:color="auto" w:sz="4" w:space="0"/>
              <w:right w:val="single" w:color="auto" w:sz="4" w:space="0"/>
            </w:tcBorders>
            <w:noWrap w:val="0"/>
            <w:vAlign w:val="center"/>
          </w:tcPr>
          <w:p w14:paraId="26FF14F1">
            <w:pPr>
              <w:spacing w:line="360" w:lineRule="auto"/>
              <w:jc w:val="both"/>
              <w:rPr>
                <w:rFonts w:hint="eastAsia" w:ascii="仿宋" w:hAnsi="仿宋" w:eastAsia="仿宋" w:cs="仿宋"/>
                <w:b w:val="0"/>
                <w:bCs w:val="0"/>
                <w:color w:val="auto"/>
                <w:sz w:val="24"/>
                <w:szCs w:val="24"/>
                <w:highlight w:val="none"/>
                <w:u w:val="none"/>
                <w:lang w:eastAsia="zh-CN"/>
              </w:rPr>
            </w:pPr>
          </w:p>
        </w:tc>
        <w:tc>
          <w:tcPr>
            <w:tcW w:w="1208" w:type="dxa"/>
            <w:vMerge w:val="continue"/>
            <w:tcBorders>
              <w:left w:val="single" w:color="auto" w:sz="4" w:space="0"/>
              <w:right w:val="single" w:color="auto" w:sz="4" w:space="0"/>
            </w:tcBorders>
            <w:noWrap w:val="0"/>
            <w:vAlign w:val="center"/>
          </w:tcPr>
          <w:p w14:paraId="084A0344">
            <w:pPr>
              <w:jc w:val="center"/>
              <w:rPr>
                <w:rFonts w:hint="eastAsia" w:ascii="微软雅黑" w:hAnsi="等线" w:eastAsia="微软雅黑" w:cs="微软雅黑"/>
                <w:b w:val="0"/>
                <w:bCs w:val="0"/>
                <w:i w:val="0"/>
                <w:iCs w:val="0"/>
                <w:color w:val="000000"/>
                <w:spacing w:val="0"/>
                <w:w w:val="100"/>
                <w:sz w:val="20"/>
                <w:szCs w:val="20"/>
                <w:highlight w:val="none"/>
                <w:vertAlign w:val="baseline"/>
              </w:rPr>
            </w:pPr>
          </w:p>
        </w:tc>
        <w:tc>
          <w:tcPr>
            <w:tcW w:w="6699" w:type="dxa"/>
            <w:tcBorders>
              <w:top w:val="single" w:color="auto" w:sz="4" w:space="0"/>
              <w:left w:val="single" w:color="auto" w:sz="4" w:space="0"/>
              <w:bottom w:val="single" w:color="auto" w:sz="4" w:space="0"/>
              <w:right w:val="single" w:color="auto" w:sz="4" w:space="0"/>
            </w:tcBorders>
            <w:noWrap w:val="0"/>
            <w:vAlign w:val="center"/>
          </w:tcPr>
          <w:p w14:paraId="60B0F6B1">
            <w:pPr>
              <w:spacing w:line="360" w:lineRule="auto"/>
              <w:jc w:val="left"/>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投标人具备GBT27922-2011售后服务认证证书—五星级得</w:t>
            </w:r>
            <w:r>
              <w:rPr>
                <w:rFonts w:hint="eastAsia" w:ascii="仿宋" w:hAnsi="仿宋" w:eastAsia="仿宋" w:cs="仿宋"/>
                <w:sz w:val="24"/>
                <w:highlight w:val="none"/>
                <w:lang w:val="en-US" w:eastAsia="zh-CN"/>
              </w:rPr>
              <w:t>1</w:t>
            </w:r>
            <w:r>
              <w:rPr>
                <w:rFonts w:hint="eastAsia" w:ascii="仿宋" w:hAnsi="仿宋" w:eastAsia="仿宋" w:cs="仿宋"/>
                <w:sz w:val="24"/>
                <w:highlight w:val="none"/>
                <w:lang w:eastAsia="zh-CN"/>
              </w:rPr>
              <w:t>分。（须提供相关证明材料，未提供不得分）</w:t>
            </w:r>
          </w:p>
        </w:tc>
        <w:tc>
          <w:tcPr>
            <w:tcW w:w="729" w:type="dxa"/>
            <w:tcBorders>
              <w:top w:val="single" w:color="auto" w:sz="4" w:space="0"/>
              <w:left w:val="single" w:color="auto" w:sz="4" w:space="0"/>
              <w:bottom w:val="single" w:color="auto" w:sz="4" w:space="0"/>
              <w:right w:val="single" w:color="auto" w:sz="4" w:space="0"/>
            </w:tcBorders>
            <w:noWrap w:val="0"/>
            <w:vAlign w:val="center"/>
          </w:tcPr>
          <w:p w14:paraId="10A784EB">
            <w:pPr>
              <w:jc w:val="center"/>
              <w:rPr>
                <w:rFonts w:hint="default"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1</w:t>
            </w:r>
          </w:p>
        </w:tc>
      </w:tr>
      <w:tr w14:paraId="50B5A5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230" w:type="dxa"/>
            <w:vMerge w:val="continue"/>
            <w:tcBorders>
              <w:left w:val="single" w:color="auto" w:sz="4" w:space="0"/>
              <w:right w:val="single" w:color="auto" w:sz="4" w:space="0"/>
            </w:tcBorders>
            <w:noWrap w:val="0"/>
            <w:vAlign w:val="center"/>
          </w:tcPr>
          <w:p w14:paraId="5D6B70F6">
            <w:pPr>
              <w:spacing w:line="360" w:lineRule="auto"/>
              <w:jc w:val="both"/>
              <w:rPr>
                <w:rFonts w:hint="eastAsia" w:ascii="仿宋" w:hAnsi="仿宋" w:eastAsia="仿宋" w:cs="仿宋"/>
                <w:b w:val="0"/>
                <w:bCs w:val="0"/>
                <w:color w:val="auto"/>
                <w:sz w:val="24"/>
                <w:szCs w:val="24"/>
                <w:highlight w:val="none"/>
                <w:u w:val="none"/>
                <w:lang w:eastAsia="zh-CN"/>
              </w:rPr>
            </w:pPr>
          </w:p>
        </w:tc>
        <w:tc>
          <w:tcPr>
            <w:tcW w:w="1208" w:type="dxa"/>
            <w:tcBorders>
              <w:top w:val="single" w:color="auto" w:sz="4" w:space="0"/>
              <w:left w:val="single" w:color="auto" w:sz="4" w:space="0"/>
              <w:bottom w:val="single" w:color="auto" w:sz="4" w:space="0"/>
              <w:right w:val="single" w:color="auto" w:sz="4" w:space="0"/>
            </w:tcBorders>
            <w:noWrap w:val="0"/>
            <w:vAlign w:val="center"/>
          </w:tcPr>
          <w:p w14:paraId="6513FC70">
            <w:pPr>
              <w:spacing w:line="360" w:lineRule="auto"/>
              <w:jc w:val="center"/>
              <w:rPr>
                <w:rFonts w:hint="eastAsia" w:ascii="仿宋" w:hAnsi="仿宋" w:eastAsia="仿宋" w:cs="仿宋"/>
                <w:b w:val="0"/>
                <w:bCs w:val="0"/>
                <w:color w:val="auto"/>
                <w:sz w:val="24"/>
                <w:szCs w:val="24"/>
                <w:highlight w:val="none"/>
                <w:u w:val="none"/>
                <w:lang w:eastAsia="zh-CN"/>
              </w:rPr>
            </w:pPr>
            <w:r>
              <w:rPr>
                <w:rFonts w:hint="eastAsia" w:ascii="仿宋" w:hAnsi="仿宋" w:eastAsia="仿宋" w:cs="仿宋"/>
                <w:b w:val="0"/>
                <w:bCs w:val="0"/>
                <w:color w:val="auto"/>
                <w:sz w:val="24"/>
                <w:szCs w:val="24"/>
                <w:highlight w:val="none"/>
                <w:u w:val="none"/>
                <w:lang w:eastAsia="zh-CN"/>
              </w:rPr>
              <w:t>业绩</w:t>
            </w:r>
          </w:p>
        </w:tc>
        <w:tc>
          <w:tcPr>
            <w:tcW w:w="6699" w:type="dxa"/>
            <w:tcBorders>
              <w:top w:val="single" w:color="auto" w:sz="4" w:space="0"/>
              <w:left w:val="single" w:color="auto" w:sz="4" w:space="0"/>
              <w:bottom w:val="single" w:color="auto" w:sz="4" w:space="0"/>
              <w:right w:val="single" w:color="auto" w:sz="4" w:space="0"/>
            </w:tcBorders>
            <w:noWrap w:val="0"/>
            <w:vAlign w:val="center"/>
          </w:tcPr>
          <w:p w14:paraId="34CDA6CD">
            <w:pPr>
              <w:spacing w:line="360" w:lineRule="auto"/>
              <w:jc w:val="both"/>
              <w:rPr>
                <w:rFonts w:hint="eastAsia" w:ascii="仿宋" w:hAnsi="仿宋" w:eastAsia="仿宋" w:cs="仿宋"/>
                <w:b w:val="0"/>
                <w:bCs w:val="0"/>
                <w:color w:val="auto"/>
                <w:sz w:val="24"/>
                <w:szCs w:val="24"/>
                <w:highlight w:val="none"/>
                <w:u w:val="none"/>
                <w:lang w:eastAsia="zh-CN"/>
              </w:rPr>
            </w:pPr>
            <w:bookmarkStart w:id="43" w:name="_GoBack"/>
            <w:r>
              <w:rPr>
                <w:rFonts w:hint="eastAsia" w:ascii="仿宋" w:hAnsi="仿宋" w:eastAsia="仿宋" w:cs="仿宋"/>
                <w:sz w:val="24"/>
                <w:highlight w:val="none"/>
                <w:lang w:eastAsia="zh-CN"/>
              </w:rPr>
              <w:t>投标人</w:t>
            </w:r>
            <w:r>
              <w:rPr>
                <w:rFonts w:hint="eastAsia" w:ascii="仿宋" w:hAnsi="仿宋" w:eastAsia="仿宋" w:cs="仿宋"/>
                <w:b w:val="0"/>
                <w:bCs w:val="0"/>
                <w:color w:val="auto"/>
                <w:sz w:val="24"/>
                <w:szCs w:val="24"/>
                <w:highlight w:val="none"/>
                <w:u w:val="none"/>
                <w:lang w:eastAsia="zh-CN"/>
              </w:rPr>
              <w:t>近</w:t>
            </w:r>
            <w:r>
              <w:rPr>
                <w:rFonts w:hint="eastAsia" w:ascii="仿宋" w:hAnsi="仿宋" w:eastAsia="仿宋" w:cs="仿宋"/>
                <w:b w:val="0"/>
                <w:bCs w:val="0"/>
                <w:color w:val="auto"/>
                <w:sz w:val="24"/>
                <w:szCs w:val="24"/>
                <w:highlight w:val="none"/>
                <w:u w:val="none"/>
                <w:lang w:val="en-US" w:eastAsia="zh-CN"/>
              </w:rPr>
              <w:t>三</w:t>
            </w:r>
            <w:r>
              <w:rPr>
                <w:rFonts w:hint="eastAsia" w:ascii="仿宋" w:hAnsi="仿宋" w:eastAsia="仿宋" w:cs="仿宋"/>
                <w:b w:val="0"/>
                <w:bCs w:val="0"/>
                <w:color w:val="auto"/>
                <w:sz w:val="24"/>
                <w:szCs w:val="24"/>
                <w:highlight w:val="none"/>
                <w:u w:val="none"/>
                <w:lang w:eastAsia="zh-CN"/>
              </w:rPr>
              <w:t>年（202</w:t>
            </w:r>
            <w:r>
              <w:rPr>
                <w:rFonts w:hint="eastAsia" w:ascii="仿宋" w:hAnsi="仿宋" w:eastAsia="仿宋" w:cs="仿宋"/>
                <w:b w:val="0"/>
                <w:bCs w:val="0"/>
                <w:color w:val="auto"/>
                <w:sz w:val="24"/>
                <w:szCs w:val="24"/>
                <w:highlight w:val="none"/>
                <w:u w:val="none"/>
                <w:lang w:val="en-US" w:eastAsia="zh-CN"/>
              </w:rPr>
              <w:t>2</w:t>
            </w:r>
            <w:r>
              <w:rPr>
                <w:rFonts w:hint="eastAsia" w:ascii="仿宋" w:hAnsi="仿宋" w:eastAsia="仿宋" w:cs="仿宋"/>
                <w:b w:val="0"/>
                <w:bCs w:val="0"/>
                <w:color w:val="auto"/>
                <w:sz w:val="24"/>
                <w:szCs w:val="24"/>
                <w:highlight w:val="none"/>
                <w:u w:val="none"/>
                <w:lang w:eastAsia="zh-CN"/>
              </w:rPr>
              <w:t>年1月至今）完成统类似项目业绩每提供1项得</w:t>
            </w:r>
            <w:r>
              <w:rPr>
                <w:rFonts w:hint="eastAsia" w:ascii="仿宋" w:hAnsi="仿宋" w:eastAsia="仿宋" w:cs="仿宋"/>
                <w:b w:val="0"/>
                <w:bCs w:val="0"/>
                <w:color w:val="auto"/>
                <w:sz w:val="24"/>
                <w:szCs w:val="24"/>
                <w:highlight w:val="none"/>
                <w:u w:val="none"/>
                <w:lang w:val="en-US" w:eastAsia="zh-CN"/>
              </w:rPr>
              <w:t>2</w:t>
            </w:r>
            <w:r>
              <w:rPr>
                <w:rFonts w:hint="eastAsia" w:ascii="仿宋" w:hAnsi="仿宋" w:eastAsia="仿宋" w:cs="仿宋"/>
                <w:b w:val="0"/>
                <w:bCs w:val="0"/>
                <w:color w:val="auto"/>
                <w:sz w:val="24"/>
                <w:szCs w:val="24"/>
                <w:highlight w:val="none"/>
                <w:u w:val="none"/>
                <w:lang w:eastAsia="zh-CN"/>
              </w:rPr>
              <w:t>分，最多得</w:t>
            </w:r>
            <w:r>
              <w:rPr>
                <w:rFonts w:hint="eastAsia" w:ascii="仿宋" w:hAnsi="仿宋" w:eastAsia="仿宋" w:cs="仿宋"/>
                <w:b w:val="0"/>
                <w:bCs w:val="0"/>
                <w:color w:val="auto"/>
                <w:sz w:val="24"/>
                <w:szCs w:val="24"/>
                <w:highlight w:val="none"/>
                <w:u w:val="none"/>
                <w:lang w:val="en-US" w:eastAsia="zh-CN"/>
              </w:rPr>
              <w:t>6</w:t>
            </w:r>
            <w:r>
              <w:rPr>
                <w:rFonts w:hint="eastAsia" w:ascii="仿宋" w:hAnsi="仿宋" w:eastAsia="仿宋" w:cs="仿宋"/>
                <w:b w:val="0"/>
                <w:bCs w:val="0"/>
                <w:color w:val="auto"/>
                <w:sz w:val="24"/>
                <w:szCs w:val="24"/>
                <w:highlight w:val="none"/>
                <w:u w:val="none"/>
                <w:lang w:eastAsia="zh-CN"/>
              </w:rPr>
              <w:t>分（须提供相关业绩证明材料，未提供不得分）。</w:t>
            </w:r>
          </w:p>
          <w:p w14:paraId="2F75C2E9">
            <w:pPr>
              <w:spacing w:line="360" w:lineRule="auto"/>
              <w:jc w:val="both"/>
              <w:rPr>
                <w:rFonts w:hint="eastAsia" w:ascii="仿宋" w:hAnsi="仿宋" w:eastAsia="仿宋" w:cs="仿宋"/>
                <w:b w:val="0"/>
                <w:bCs w:val="0"/>
                <w:color w:val="auto"/>
                <w:sz w:val="24"/>
                <w:szCs w:val="24"/>
                <w:highlight w:val="none"/>
                <w:u w:val="none"/>
                <w:lang w:eastAsia="zh-CN"/>
              </w:rPr>
            </w:pPr>
            <w:r>
              <w:rPr>
                <w:rFonts w:hint="eastAsia" w:ascii="仿宋" w:hAnsi="仿宋" w:eastAsia="仿宋" w:cs="仿宋"/>
                <w:b w:val="0"/>
                <w:bCs w:val="0"/>
                <w:color w:val="auto"/>
                <w:sz w:val="24"/>
                <w:szCs w:val="24"/>
                <w:highlight w:val="none"/>
                <w:u w:val="none"/>
                <w:lang w:eastAsia="zh-CN"/>
              </w:rPr>
              <w:t>业绩证明材料为：合同或中标通知书等有效证明材料；合同需提供包含合同首页、标的内容及金额所在页、合同签字盖章页等关键页，需加盖公章。</w:t>
            </w:r>
            <w:bookmarkEnd w:id="43"/>
          </w:p>
        </w:tc>
        <w:tc>
          <w:tcPr>
            <w:tcW w:w="729" w:type="dxa"/>
            <w:tcBorders>
              <w:top w:val="single" w:color="auto" w:sz="4" w:space="0"/>
              <w:left w:val="single" w:color="auto" w:sz="4" w:space="0"/>
              <w:bottom w:val="single" w:color="auto" w:sz="4" w:space="0"/>
              <w:right w:val="single" w:color="auto" w:sz="4" w:space="0"/>
            </w:tcBorders>
            <w:noWrap w:val="0"/>
            <w:vAlign w:val="center"/>
          </w:tcPr>
          <w:p w14:paraId="7E0BA3A2">
            <w:pPr>
              <w:spacing w:line="360" w:lineRule="auto"/>
              <w:jc w:val="center"/>
              <w:rPr>
                <w:rFonts w:hint="eastAsia" w:ascii="仿宋" w:hAnsi="仿宋" w:eastAsia="仿宋" w:cs="仿宋"/>
                <w:b w:val="0"/>
                <w:bCs w:val="0"/>
                <w:color w:val="auto"/>
                <w:sz w:val="24"/>
                <w:szCs w:val="24"/>
                <w:highlight w:val="none"/>
                <w:u w:val="none"/>
                <w:lang w:eastAsia="zh-CN"/>
              </w:rPr>
            </w:pPr>
            <w:r>
              <w:rPr>
                <w:rFonts w:hint="eastAsia" w:ascii="仿宋" w:hAnsi="仿宋" w:eastAsia="仿宋" w:cs="仿宋"/>
                <w:b w:val="0"/>
                <w:bCs w:val="0"/>
                <w:color w:val="auto"/>
                <w:sz w:val="24"/>
                <w:szCs w:val="24"/>
                <w:highlight w:val="none"/>
                <w:u w:val="none"/>
                <w:lang w:val="en-US" w:eastAsia="zh-CN"/>
              </w:rPr>
              <w:t>6</w:t>
            </w:r>
          </w:p>
        </w:tc>
      </w:tr>
      <w:tr w14:paraId="40217C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0" w:type="dxa"/>
            <w:vMerge w:val="restart"/>
            <w:tcBorders>
              <w:top w:val="single" w:color="auto" w:sz="4" w:space="0"/>
              <w:left w:val="single" w:color="auto" w:sz="4" w:space="0"/>
              <w:right w:val="single" w:color="auto" w:sz="4" w:space="0"/>
            </w:tcBorders>
            <w:noWrap w:val="0"/>
            <w:vAlign w:val="center"/>
          </w:tcPr>
          <w:p w14:paraId="57FCB9B2">
            <w:pPr>
              <w:spacing w:line="360" w:lineRule="auto"/>
              <w:jc w:val="both"/>
              <w:rPr>
                <w:rFonts w:hint="eastAsia" w:ascii="仿宋" w:hAnsi="仿宋" w:eastAsia="仿宋" w:cs="仿宋"/>
                <w:b w:val="0"/>
                <w:bCs w:val="0"/>
                <w:color w:val="auto"/>
                <w:sz w:val="24"/>
                <w:szCs w:val="24"/>
                <w:highlight w:val="none"/>
                <w:u w:val="none"/>
                <w:lang w:eastAsia="zh-CN"/>
              </w:rPr>
            </w:pPr>
            <w:r>
              <w:rPr>
                <w:rFonts w:hint="eastAsia" w:ascii="仿宋" w:hAnsi="仿宋" w:eastAsia="仿宋" w:cs="仿宋"/>
                <w:b w:val="0"/>
                <w:bCs w:val="0"/>
                <w:color w:val="auto"/>
                <w:sz w:val="24"/>
                <w:szCs w:val="24"/>
                <w:highlight w:val="none"/>
                <w:u w:val="none"/>
                <w:lang w:eastAsia="zh-CN"/>
              </w:rPr>
              <w:t>技术部分</w:t>
            </w:r>
          </w:p>
          <w:p w14:paraId="44776A88">
            <w:pPr>
              <w:spacing w:line="360" w:lineRule="auto"/>
              <w:jc w:val="both"/>
              <w:rPr>
                <w:rFonts w:hint="eastAsia" w:ascii="仿宋" w:hAnsi="仿宋" w:eastAsia="仿宋" w:cs="仿宋"/>
                <w:b w:val="0"/>
                <w:bCs w:val="0"/>
                <w:color w:val="auto"/>
                <w:sz w:val="24"/>
                <w:szCs w:val="24"/>
                <w:highlight w:val="none"/>
                <w:u w:val="none"/>
                <w:lang w:eastAsia="zh-CN"/>
              </w:rPr>
            </w:pPr>
            <w:r>
              <w:rPr>
                <w:rFonts w:hint="eastAsia" w:ascii="仿宋" w:hAnsi="仿宋" w:eastAsia="仿宋" w:cs="仿宋"/>
                <w:b w:val="0"/>
                <w:bCs w:val="0"/>
                <w:color w:val="auto"/>
                <w:sz w:val="24"/>
                <w:szCs w:val="24"/>
                <w:highlight w:val="none"/>
                <w:u w:val="none"/>
                <w:lang w:eastAsia="zh-CN"/>
              </w:rPr>
              <w:t>（</w:t>
            </w:r>
            <w:r>
              <w:rPr>
                <w:rFonts w:hint="eastAsia" w:ascii="仿宋" w:hAnsi="仿宋" w:eastAsia="仿宋" w:cs="仿宋"/>
                <w:b w:val="0"/>
                <w:bCs w:val="0"/>
                <w:color w:val="auto"/>
                <w:sz w:val="24"/>
                <w:szCs w:val="24"/>
                <w:highlight w:val="none"/>
                <w:u w:val="none"/>
                <w:lang w:val="en-US" w:eastAsia="zh-CN"/>
              </w:rPr>
              <w:t>60</w:t>
            </w:r>
            <w:r>
              <w:rPr>
                <w:rFonts w:hint="eastAsia" w:ascii="仿宋" w:hAnsi="仿宋" w:eastAsia="仿宋" w:cs="仿宋"/>
                <w:b w:val="0"/>
                <w:bCs w:val="0"/>
                <w:color w:val="auto"/>
                <w:sz w:val="24"/>
                <w:szCs w:val="24"/>
                <w:highlight w:val="none"/>
                <w:u w:val="none"/>
                <w:lang w:eastAsia="zh-CN"/>
              </w:rPr>
              <w:t>分）</w:t>
            </w:r>
          </w:p>
        </w:tc>
        <w:tc>
          <w:tcPr>
            <w:tcW w:w="1208" w:type="dxa"/>
            <w:tcBorders>
              <w:top w:val="single" w:color="auto" w:sz="4" w:space="0"/>
              <w:left w:val="single" w:color="auto" w:sz="4" w:space="0"/>
              <w:bottom w:val="single" w:color="auto" w:sz="4" w:space="0"/>
              <w:right w:val="single" w:color="auto" w:sz="4" w:space="0"/>
            </w:tcBorders>
            <w:noWrap w:val="0"/>
            <w:vAlign w:val="center"/>
          </w:tcPr>
          <w:p w14:paraId="17CC59F1">
            <w:pPr>
              <w:spacing w:line="360" w:lineRule="auto"/>
              <w:jc w:val="center"/>
              <w:rPr>
                <w:rFonts w:hint="eastAsia" w:ascii="仿宋" w:hAnsi="仿宋" w:eastAsia="仿宋" w:cs="仿宋"/>
                <w:b w:val="0"/>
                <w:bCs w:val="0"/>
                <w:color w:val="auto"/>
                <w:sz w:val="24"/>
                <w:szCs w:val="24"/>
                <w:highlight w:val="none"/>
                <w:u w:val="none"/>
                <w:lang w:eastAsia="zh-CN"/>
              </w:rPr>
            </w:pPr>
            <w:r>
              <w:rPr>
                <w:rFonts w:hint="eastAsia" w:ascii="仿宋" w:hAnsi="仿宋" w:eastAsia="仿宋" w:cs="仿宋"/>
                <w:b w:val="0"/>
                <w:bCs w:val="0"/>
                <w:color w:val="auto"/>
                <w:sz w:val="24"/>
                <w:szCs w:val="24"/>
                <w:highlight w:val="none"/>
                <w:u w:val="none"/>
                <w:lang w:eastAsia="zh-CN"/>
              </w:rPr>
              <w:t>技术参数及响应</w:t>
            </w:r>
          </w:p>
        </w:tc>
        <w:tc>
          <w:tcPr>
            <w:tcW w:w="6699" w:type="dxa"/>
            <w:tcBorders>
              <w:top w:val="single" w:color="auto" w:sz="4" w:space="0"/>
              <w:left w:val="single" w:color="auto" w:sz="4" w:space="0"/>
              <w:bottom w:val="single" w:color="auto" w:sz="4" w:space="0"/>
              <w:right w:val="single" w:color="auto" w:sz="4" w:space="0"/>
            </w:tcBorders>
            <w:noWrap w:val="0"/>
            <w:vAlign w:val="center"/>
          </w:tcPr>
          <w:p w14:paraId="471DFD45">
            <w:pPr>
              <w:spacing w:line="360" w:lineRule="auto"/>
              <w:jc w:val="both"/>
              <w:rPr>
                <w:rFonts w:hint="eastAsia" w:ascii="仿宋" w:hAnsi="仿宋" w:eastAsia="仿宋" w:cs="仿宋"/>
                <w:b w:val="0"/>
                <w:bCs w:val="0"/>
                <w:color w:val="auto"/>
                <w:sz w:val="24"/>
                <w:szCs w:val="24"/>
                <w:highlight w:val="none"/>
                <w:u w:val="none"/>
                <w:lang w:eastAsia="zh-CN"/>
              </w:rPr>
            </w:pPr>
            <w:r>
              <w:rPr>
                <w:rFonts w:hint="eastAsia" w:ascii="仿宋" w:hAnsi="仿宋" w:eastAsia="仿宋" w:cs="仿宋"/>
                <w:b w:val="0"/>
                <w:bCs w:val="0"/>
                <w:color w:val="auto"/>
                <w:sz w:val="24"/>
                <w:szCs w:val="24"/>
                <w:highlight w:val="none"/>
                <w:u w:val="none"/>
                <w:lang w:eastAsia="zh-CN"/>
              </w:rPr>
              <w:t>投标人完全响应招标文件技术参数要求，全部满足并提供相应证明材料得</w:t>
            </w:r>
            <w:r>
              <w:rPr>
                <w:rFonts w:hint="eastAsia" w:ascii="仿宋" w:hAnsi="仿宋" w:eastAsia="仿宋" w:cs="仿宋"/>
                <w:b w:val="0"/>
                <w:bCs w:val="0"/>
                <w:color w:val="auto"/>
                <w:sz w:val="24"/>
                <w:szCs w:val="24"/>
                <w:highlight w:val="none"/>
                <w:u w:val="none"/>
                <w:lang w:val="en-US" w:eastAsia="zh-CN"/>
              </w:rPr>
              <w:t>25</w:t>
            </w:r>
            <w:r>
              <w:rPr>
                <w:rFonts w:hint="eastAsia" w:ascii="仿宋" w:hAnsi="仿宋" w:eastAsia="仿宋" w:cs="仿宋"/>
                <w:b w:val="0"/>
                <w:bCs w:val="0"/>
                <w:color w:val="auto"/>
                <w:sz w:val="24"/>
                <w:szCs w:val="24"/>
                <w:highlight w:val="none"/>
                <w:u w:val="none"/>
                <w:lang w:eastAsia="zh-CN"/>
              </w:rPr>
              <w:t>分。招标技术参数要求中标明“★”需按要求提供证明文件，未能提供的或提供不符合要求的每缺一项扣3分，:非标明“★”的每缺一项扣1分，本项分数扣完为止。</w:t>
            </w:r>
          </w:p>
          <w:p w14:paraId="72A23ED4">
            <w:pPr>
              <w:spacing w:line="360" w:lineRule="auto"/>
              <w:jc w:val="both"/>
              <w:rPr>
                <w:rFonts w:hint="eastAsia" w:ascii="仿宋" w:hAnsi="仿宋" w:eastAsia="仿宋" w:cs="仿宋"/>
                <w:b w:val="0"/>
                <w:bCs w:val="0"/>
                <w:color w:val="auto"/>
                <w:sz w:val="24"/>
                <w:szCs w:val="24"/>
                <w:highlight w:val="none"/>
                <w:u w:val="none"/>
                <w:lang w:eastAsia="zh-CN"/>
              </w:rPr>
            </w:pPr>
            <w:r>
              <w:rPr>
                <w:rFonts w:hint="eastAsia" w:ascii="仿宋" w:hAnsi="仿宋" w:eastAsia="仿宋" w:cs="仿宋"/>
                <w:b w:val="0"/>
                <w:bCs w:val="0"/>
                <w:color w:val="auto"/>
                <w:sz w:val="24"/>
                <w:szCs w:val="24"/>
                <w:highlight w:val="none"/>
                <w:u w:val="none"/>
                <w:lang w:eastAsia="zh-CN"/>
              </w:rPr>
              <w:t>注:证明材料包含产品彩页、产品技术说明书、产品检测报告</w:t>
            </w:r>
            <w:r>
              <w:rPr>
                <w:rFonts w:hint="eastAsia" w:ascii="仿宋" w:hAnsi="仿宋" w:eastAsia="仿宋" w:cs="仿宋"/>
                <w:b w:val="0"/>
                <w:bCs w:val="0"/>
                <w:color w:val="auto"/>
                <w:sz w:val="24"/>
                <w:szCs w:val="24"/>
                <w:highlight w:val="none"/>
                <w:u w:val="none"/>
                <w:lang w:val="en-US" w:eastAsia="zh-CN"/>
              </w:rPr>
              <w:t>等证明材料</w:t>
            </w:r>
            <w:r>
              <w:rPr>
                <w:rFonts w:hint="eastAsia" w:ascii="仿宋" w:hAnsi="仿宋" w:eastAsia="仿宋" w:cs="仿宋"/>
                <w:b w:val="0"/>
                <w:bCs w:val="0"/>
                <w:color w:val="auto"/>
                <w:sz w:val="24"/>
                <w:szCs w:val="24"/>
                <w:highlight w:val="none"/>
                <w:u w:val="none"/>
                <w:lang w:eastAsia="zh-CN"/>
              </w:rPr>
              <w:t>，其中标“★”项只以检测报告结果为评审依据。</w:t>
            </w:r>
          </w:p>
        </w:tc>
        <w:tc>
          <w:tcPr>
            <w:tcW w:w="729" w:type="dxa"/>
            <w:tcBorders>
              <w:top w:val="single" w:color="auto" w:sz="4" w:space="0"/>
              <w:left w:val="single" w:color="auto" w:sz="4" w:space="0"/>
              <w:bottom w:val="single" w:color="auto" w:sz="4" w:space="0"/>
              <w:right w:val="single" w:color="auto" w:sz="4" w:space="0"/>
            </w:tcBorders>
            <w:noWrap w:val="0"/>
            <w:vAlign w:val="center"/>
          </w:tcPr>
          <w:p w14:paraId="53F33929">
            <w:pPr>
              <w:spacing w:line="360" w:lineRule="auto"/>
              <w:jc w:val="center"/>
              <w:rPr>
                <w:rFonts w:hint="default"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25</w:t>
            </w:r>
          </w:p>
        </w:tc>
      </w:tr>
      <w:tr w14:paraId="2C176E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0" w:type="dxa"/>
            <w:vMerge w:val="continue"/>
            <w:tcBorders>
              <w:left w:val="single" w:color="auto" w:sz="4" w:space="0"/>
              <w:right w:val="single" w:color="auto" w:sz="4" w:space="0"/>
            </w:tcBorders>
            <w:noWrap w:val="0"/>
            <w:vAlign w:val="center"/>
          </w:tcPr>
          <w:p w14:paraId="00E55593">
            <w:pPr>
              <w:spacing w:line="360" w:lineRule="auto"/>
              <w:jc w:val="both"/>
              <w:rPr>
                <w:rFonts w:hint="eastAsia" w:ascii="仿宋" w:hAnsi="仿宋" w:eastAsia="仿宋" w:cs="仿宋"/>
                <w:b w:val="0"/>
                <w:bCs w:val="0"/>
                <w:color w:val="auto"/>
                <w:sz w:val="24"/>
                <w:szCs w:val="24"/>
                <w:highlight w:val="none"/>
                <w:u w:val="none"/>
                <w:lang w:eastAsia="zh-CN"/>
              </w:rPr>
            </w:pPr>
          </w:p>
        </w:tc>
        <w:tc>
          <w:tcPr>
            <w:tcW w:w="1208" w:type="dxa"/>
            <w:vMerge w:val="restart"/>
            <w:tcBorders>
              <w:top w:val="single" w:color="auto" w:sz="4" w:space="0"/>
              <w:left w:val="single" w:color="auto" w:sz="4" w:space="0"/>
              <w:right w:val="single" w:color="auto" w:sz="4" w:space="0"/>
            </w:tcBorders>
            <w:noWrap w:val="0"/>
            <w:vAlign w:val="center"/>
          </w:tcPr>
          <w:p w14:paraId="32A64134">
            <w:pPr>
              <w:spacing w:line="360" w:lineRule="auto"/>
              <w:jc w:val="center"/>
              <w:rPr>
                <w:rFonts w:hint="eastAsia" w:ascii="仿宋" w:hAnsi="仿宋" w:eastAsia="仿宋" w:cs="仿宋"/>
                <w:b w:val="0"/>
                <w:bCs w:val="0"/>
                <w:color w:val="auto"/>
                <w:sz w:val="24"/>
                <w:szCs w:val="24"/>
                <w:highlight w:val="none"/>
                <w:u w:val="none"/>
                <w:lang w:eastAsia="zh-CN"/>
              </w:rPr>
            </w:pPr>
            <w:r>
              <w:rPr>
                <w:rFonts w:hint="eastAsia" w:ascii="仿宋" w:hAnsi="仿宋" w:eastAsia="仿宋" w:cs="仿宋"/>
                <w:b w:val="0"/>
                <w:bCs w:val="0"/>
                <w:color w:val="auto"/>
                <w:sz w:val="24"/>
                <w:szCs w:val="24"/>
                <w:highlight w:val="none"/>
                <w:u w:val="none"/>
                <w:lang w:eastAsia="zh-CN"/>
              </w:rPr>
              <w:t>技术指标</w:t>
            </w:r>
          </w:p>
        </w:tc>
        <w:tc>
          <w:tcPr>
            <w:tcW w:w="6699" w:type="dxa"/>
            <w:tcBorders>
              <w:top w:val="single" w:color="auto" w:sz="4" w:space="0"/>
              <w:left w:val="single" w:color="auto" w:sz="4" w:space="0"/>
              <w:bottom w:val="single" w:color="auto" w:sz="4" w:space="0"/>
              <w:right w:val="single" w:color="auto" w:sz="4" w:space="0"/>
            </w:tcBorders>
            <w:noWrap w:val="0"/>
            <w:vAlign w:val="center"/>
          </w:tcPr>
          <w:p w14:paraId="7CD8A780">
            <w:pPr>
              <w:spacing w:line="360" w:lineRule="auto"/>
              <w:jc w:val="both"/>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所投硬件主要产品GNSS有中国环境标志(Ⅱ型)产品认证证书，得2分</w:t>
            </w:r>
            <w:r>
              <w:rPr>
                <w:rFonts w:hint="eastAsia" w:ascii="仿宋" w:hAnsi="仿宋" w:eastAsia="仿宋" w:cs="仿宋"/>
                <w:b w:val="0"/>
                <w:bCs w:val="0"/>
                <w:color w:val="auto"/>
                <w:sz w:val="24"/>
                <w:szCs w:val="24"/>
                <w:highlight w:val="none"/>
                <w:u w:val="none"/>
                <w:lang w:eastAsia="zh-CN"/>
              </w:rPr>
              <w:t>（须提供相关证明材料，未提供不得分）。</w:t>
            </w:r>
          </w:p>
          <w:p w14:paraId="27F121E5">
            <w:pPr>
              <w:spacing w:line="360" w:lineRule="auto"/>
              <w:jc w:val="both"/>
              <w:rPr>
                <w:rFonts w:hint="eastAsia"/>
                <w:highlight w:val="none"/>
                <w:lang w:val="en-US" w:eastAsia="zh-CN"/>
              </w:rPr>
            </w:pPr>
            <w:r>
              <w:rPr>
                <w:rFonts w:hint="eastAsia" w:ascii="仿宋" w:hAnsi="仿宋" w:eastAsia="仿宋" w:cs="仿宋"/>
                <w:b w:val="0"/>
                <w:bCs w:val="0"/>
                <w:color w:val="auto"/>
                <w:sz w:val="24"/>
                <w:szCs w:val="24"/>
                <w:highlight w:val="none"/>
                <w:u w:val="none"/>
                <w:lang w:val="en-US" w:eastAsia="zh-CN"/>
              </w:rPr>
              <w:t>所投硬件主要产品GNSS中有知识产权管理体系认证证书，得2分</w:t>
            </w:r>
            <w:r>
              <w:rPr>
                <w:rFonts w:hint="eastAsia" w:ascii="仿宋" w:hAnsi="仿宋" w:eastAsia="仿宋" w:cs="仿宋"/>
                <w:b w:val="0"/>
                <w:bCs w:val="0"/>
                <w:color w:val="auto"/>
                <w:sz w:val="24"/>
                <w:szCs w:val="24"/>
                <w:highlight w:val="none"/>
                <w:u w:val="none"/>
                <w:lang w:eastAsia="zh-CN"/>
              </w:rPr>
              <w:t>（须提供相关证明材料，未提供不得分）。</w:t>
            </w:r>
          </w:p>
        </w:tc>
        <w:tc>
          <w:tcPr>
            <w:tcW w:w="729" w:type="dxa"/>
            <w:tcBorders>
              <w:top w:val="single" w:color="auto" w:sz="4" w:space="0"/>
              <w:left w:val="single" w:color="auto" w:sz="4" w:space="0"/>
              <w:bottom w:val="single" w:color="auto" w:sz="4" w:space="0"/>
              <w:right w:val="single" w:color="auto" w:sz="4" w:space="0"/>
            </w:tcBorders>
            <w:noWrap w:val="0"/>
            <w:vAlign w:val="center"/>
          </w:tcPr>
          <w:p w14:paraId="4E54208C">
            <w:pPr>
              <w:spacing w:line="360" w:lineRule="auto"/>
              <w:jc w:val="center"/>
              <w:rPr>
                <w:rFonts w:hint="default"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4</w:t>
            </w:r>
          </w:p>
        </w:tc>
      </w:tr>
      <w:tr w14:paraId="5B195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0" w:type="dxa"/>
            <w:vMerge w:val="continue"/>
            <w:tcBorders>
              <w:left w:val="single" w:color="auto" w:sz="4" w:space="0"/>
              <w:right w:val="single" w:color="auto" w:sz="4" w:space="0"/>
            </w:tcBorders>
            <w:noWrap w:val="0"/>
            <w:vAlign w:val="center"/>
          </w:tcPr>
          <w:p w14:paraId="73134FD8">
            <w:pPr>
              <w:spacing w:line="360" w:lineRule="auto"/>
              <w:jc w:val="both"/>
              <w:rPr>
                <w:rFonts w:hint="eastAsia" w:ascii="仿宋" w:hAnsi="仿宋" w:eastAsia="仿宋" w:cs="仿宋"/>
                <w:b w:val="0"/>
                <w:bCs w:val="0"/>
                <w:color w:val="auto"/>
                <w:sz w:val="24"/>
                <w:szCs w:val="24"/>
                <w:highlight w:val="none"/>
                <w:u w:val="none"/>
                <w:lang w:eastAsia="zh-CN"/>
              </w:rPr>
            </w:pPr>
          </w:p>
        </w:tc>
        <w:tc>
          <w:tcPr>
            <w:tcW w:w="1208" w:type="dxa"/>
            <w:vMerge w:val="continue"/>
            <w:tcBorders>
              <w:left w:val="single" w:color="auto" w:sz="4" w:space="0"/>
              <w:right w:val="single" w:color="auto" w:sz="4" w:space="0"/>
            </w:tcBorders>
            <w:noWrap w:val="0"/>
            <w:vAlign w:val="center"/>
          </w:tcPr>
          <w:p w14:paraId="584B6733">
            <w:pPr>
              <w:spacing w:line="360" w:lineRule="auto"/>
              <w:jc w:val="center"/>
              <w:rPr>
                <w:rFonts w:hint="eastAsia" w:ascii="仿宋" w:hAnsi="仿宋" w:eastAsia="仿宋" w:cs="仿宋"/>
                <w:b w:val="0"/>
                <w:bCs w:val="0"/>
                <w:color w:val="auto"/>
                <w:sz w:val="24"/>
                <w:szCs w:val="24"/>
                <w:highlight w:val="none"/>
                <w:u w:val="none"/>
                <w:lang w:eastAsia="zh-CN"/>
              </w:rPr>
            </w:pPr>
          </w:p>
        </w:tc>
        <w:tc>
          <w:tcPr>
            <w:tcW w:w="6699" w:type="dxa"/>
            <w:tcBorders>
              <w:top w:val="single" w:color="auto" w:sz="4" w:space="0"/>
              <w:left w:val="single" w:color="auto" w:sz="4" w:space="0"/>
              <w:bottom w:val="single" w:color="auto" w:sz="4" w:space="0"/>
              <w:right w:val="single" w:color="auto" w:sz="4" w:space="0"/>
            </w:tcBorders>
            <w:noWrap w:val="0"/>
            <w:vAlign w:val="center"/>
          </w:tcPr>
          <w:p w14:paraId="77A5AA94">
            <w:pPr>
              <w:spacing w:line="360" w:lineRule="auto"/>
              <w:jc w:val="both"/>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投标自动化监测告警系统提供第三方机构出具的平台渗透测试项目报告，报告中评估项需包括认证机制、数据校验、通信安全、敏感信息保护,满足得2分，否则不得分</w:t>
            </w:r>
            <w:r>
              <w:rPr>
                <w:rFonts w:hint="eastAsia" w:ascii="仿宋" w:hAnsi="仿宋" w:eastAsia="仿宋" w:cs="仿宋"/>
                <w:b w:val="0"/>
                <w:bCs w:val="0"/>
                <w:color w:val="auto"/>
                <w:sz w:val="24"/>
                <w:szCs w:val="24"/>
                <w:highlight w:val="none"/>
                <w:u w:val="none"/>
                <w:lang w:eastAsia="zh-CN"/>
              </w:rPr>
              <w:t>（须提供相关证明材料，未提供不得分）。</w:t>
            </w:r>
          </w:p>
        </w:tc>
        <w:tc>
          <w:tcPr>
            <w:tcW w:w="729" w:type="dxa"/>
            <w:tcBorders>
              <w:top w:val="single" w:color="auto" w:sz="4" w:space="0"/>
              <w:left w:val="single" w:color="auto" w:sz="4" w:space="0"/>
              <w:bottom w:val="single" w:color="auto" w:sz="4" w:space="0"/>
              <w:right w:val="single" w:color="auto" w:sz="4" w:space="0"/>
            </w:tcBorders>
            <w:noWrap w:val="0"/>
            <w:vAlign w:val="center"/>
          </w:tcPr>
          <w:p w14:paraId="490B0226">
            <w:pPr>
              <w:spacing w:line="360" w:lineRule="auto"/>
              <w:jc w:val="center"/>
              <w:rPr>
                <w:rFonts w:hint="default"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2</w:t>
            </w:r>
          </w:p>
        </w:tc>
      </w:tr>
      <w:tr w14:paraId="4BFE66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0" w:type="dxa"/>
            <w:vMerge w:val="continue"/>
            <w:tcBorders>
              <w:left w:val="single" w:color="auto" w:sz="4" w:space="0"/>
              <w:right w:val="single" w:color="auto" w:sz="4" w:space="0"/>
            </w:tcBorders>
            <w:noWrap w:val="0"/>
            <w:vAlign w:val="center"/>
          </w:tcPr>
          <w:p w14:paraId="29499F2B">
            <w:pPr>
              <w:spacing w:line="360" w:lineRule="auto"/>
              <w:jc w:val="both"/>
              <w:rPr>
                <w:rFonts w:hint="eastAsia" w:ascii="仿宋" w:hAnsi="仿宋" w:eastAsia="仿宋" w:cs="仿宋"/>
                <w:b w:val="0"/>
                <w:bCs w:val="0"/>
                <w:color w:val="auto"/>
                <w:sz w:val="24"/>
                <w:szCs w:val="24"/>
                <w:highlight w:val="none"/>
                <w:u w:val="none"/>
                <w:lang w:eastAsia="zh-CN"/>
              </w:rPr>
            </w:pPr>
          </w:p>
        </w:tc>
        <w:tc>
          <w:tcPr>
            <w:tcW w:w="1208" w:type="dxa"/>
            <w:tcBorders>
              <w:top w:val="single" w:color="auto" w:sz="4" w:space="0"/>
              <w:left w:val="single" w:color="auto" w:sz="4" w:space="0"/>
              <w:bottom w:val="single" w:color="auto" w:sz="4" w:space="0"/>
              <w:right w:val="single" w:color="auto" w:sz="4" w:space="0"/>
            </w:tcBorders>
            <w:noWrap w:val="0"/>
            <w:vAlign w:val="center"/>
          </w:tcPr>
          <w:p w14:paraId="4B81B41F">
            <w:pPr>
              <w:spacing w:line="360" w:lineRule="auto"/>
              <w:jc w:val="center"/>
              <w:rPr>
                <w:rFonts w:hint="eastAsia" w:ascii="仿宋" w:hAnsi="仿宋" w:eastAsia="仿宋" w:cs="仿宋"/>
                <w:b w:val="0"/>
                <w:bCs w:val="0"/>
                <w:color w:val="auto"/>
                <w:sz w:val="24"/>
                <w:szCs w:val="24"/>
                <w:highlight w:val="none"/>
                <w:u w:val="none"/>
                <w:lang w:eastAsia="zh-CN"/>
              </w:rPr>
            </w:pPr>
            <w:r>
              <w:rPr>
                <w:rFonts w:hint="eastAsia" w:ascii="仿宋" w:hAnsi="仿宋" w:eastAsia="仿宋" w:cs="仿宋"/>
                <w:b w:val="0"/>
                <w:bCs w:val="0"/>
                <w:color w:val="auto"/>
                <w:sz w:val="24"/>
                <w:szCs w:val="24"/>
                <w:highlight w:val="none"/>
                <w:u w:val="none"/>
                <w:lang w:val="en-US" w:eastAsia="zh-CN"/>
              </w:rPr>
              <w:t>实施方案</w:t>
            </w:r>
          </w:p>
        </w:tc>
        <w:tc>
          <w:tcPr>
            <w:tcW w:w="6699" w:type="dxa"/>
            <w:tcBorders>
              <w:top w:val="single" w:color="auto" w:sz="4" w:space="0"/>
              <w:left w:val="single" w:color="auto" w:sz="4" w:space="0"/>
              <w:bottom w:val="single" w:color="auto" w:sz="4" w:space="0"/>
              <w:right w:val="single" w:color="auto" w:sz="4" w:space="0"/>
            </w:tcBorders>
            <w:noWrap w:val="0"/>
            <w:vAlign w:val="center"/>
          </w:tcPr>
          <w:p w14:paraId="7A4EC451">
            <w:pPr>
              <w:spacing w:line="360" w:lineRule="auto"/>
              <w:jc w:val="both"/>
              <w:rPr>
                <w:rFonts w:hint="eastAsia" w:ascii="仿宋" w:hAnsi="仿宋" w:eastAsia="仿宋" w:cs="仿宋"/>
                <w:b w:val="0"/>
                <w:bCs w:val="0"/>
                <w:color w:val="auto"/>
                <w:sz w:val="24"/>
                <w:szCs w:val="24"/>
                <w:highlight w:val="none"/>
                <w:u w:val="none"/>
                <w:lang w:eastAsia="zh-CN"/>
              </w:rPr>
            </w:pPr>
            <w:r>
              <w:rPr>
                <w:rFonts w:hint="eastAsia" w:ascii="仿宋" w:hAnsi="仿宋" w:eastAsia="仿宋" w:cs="仿宋"/>
                <w:b w:val="0"/>
                <w:bCs w:val="0"/>
                <w:color w:val="auto"/>
                <w:sz w:val="24"/>
                <w:szCs w:val="24"/>
                <w:highlight w:val="none"/>
                <w:u w:val="none"/>
                <w:lang w:val="en-US" w:eastAsia="zh-CN"/>
              </w:rPr>
              <w:t>针对本项目提供详细科学的供货方案，包括实施进度计划、质量保障措施等符合本项目要求得10分；缺项的每项扣 5分，每项内容中每有一处内容缺陷扣2.5分(缺陷是指：存在不适用项目实际情况的情形、凭空编造、内容前后不一致、前后逻辑错误、涉及的规范及标准错误、地点区域错误、内容遗漏、不符合采购需求等)，未提供的不得分。</w:t>
            </w:r>
          </w:p>
        </w:tc>
        <w:tc>
          <w:tcPr>
            <w:tcW w:w="729" w:type="dxa"/>
            <w:tcBorders>
              <w:top w:val="single" w:color="auto" w:sz="4" w:space="0"/>
              <w:left w:val="single" w:color="auto" w:sz="4" w:space="0"/>
              <w:bottom w:val="single" w:color="auto" w:sz="4" w:space="0"/>
              <w:right w:val="single" w:color="auto" w:sz="4" w:space="0"/>
            </w:tcBorders>
            <w:noWrap w:val="0"/>
            <w:vAlign w:val="center"/>
          </w:tcPr>
          <w:p w14:paraId="18C3487E">
            <w:pPr>
              <w:spacing w:line="360" w:lineRule="auto"/>
              <w:jc w:val="center"/>
              <w:rPr>
                <w:rFonts w:hint="default"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10</w:t>
            </w:r>
          </w:p>
        </w:tc>
      </w:tr>
      <w:tr w14:paraId="1FB4D6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0" w:type="dxa"/>
            <w:vMerge w:val="continue"/>
            <w:tcBorders>
              <w:left w:val="single" w:color="auto" w:sz="4" w:space="0"/>
              <w:right w:val="single" w:color="auto" w:sz="4" w:space="0"/>
            </w:tcBorders>
            <w:noWrap w:val="0"/>
            <w:vAlign w:val="center"/>
          </w:tcPr>
          <w:p w14:paraId="66787885">
            <w:pPr>
              <w:spacing w:line="360" w:lineRule="auto"/>
              <w:jc w:val="both"/>
              <w:rPr>
                <w:rFonts w:hint="eastAsia" w:ascii="仿宋" w:hAnsi="仿宋" w:eastAsia="仿宋" w:cs="仿宋"/>
                <w:b w:val="0"/>
                <w:bCs w:val="0"/>
                <w:color w:val="auto"/>
                <w:sz w:val="24"/>
                <w:szCs w:val="24"/>
                <w:highlight w:val="none"/>
                <w:u w:val="none"/>
                <w:lang w:eastAsia="zh-CN"/>
              </w:rPr>
            </w:pPr>
          </w:p>
        </w:tc>
        <w:tc>
          <w:tcPr>
            <w:tcW w:w="1208" w:type="dxa"/>
            <w:tcBorders>
              <w:top w:val="single" w:color="auto" w:sz="4" w:space="0"/>
              <w:left w:val="single" w:color="auto" w:sz="4" w:space="0"/>
              <w:bottom w:val="single" w:color="auto" w:sz="4" w:space="0"/>
              <w:right w:val="single" w:color="auto" w:sz="4" w:space="0"/>
            </w:tcBorders>
            <w:noWrap w:val="0"/>
            <w:vAlign w:val="center"/>
          </w:tcPr>
          <w:p w14:paraId="3B0216A6">
            <w:pPr>
              <w:spacing w:line="360" w:lineRule="auto"/>
              <w:jc w:val="center"/>
              <w:rPr>
                <w:rFonts w:hint="eastAsia" w:ascii="仿宋" w:hAnsi="仿宋" w:eastAsia="仿宋" w:cs="仿宋"/>
                <w:b w:val="0"/>
                <w:bCs w:val="0"/>
                <w:color w:val="auto"/>
                <w:sz w:val="24"/>
                <w:szCs w:val="24"/>
                <w:highlight w:val="none"/>
                <w:u w:val="none"/>
                <w:lang w:eastAsia="zh-CN"/>
              </w:rPr>
            </w:pPr>
            <w:r>
              <w:rPr>
                <w:rFonts w:hint="eastAsia" w:ascii="仿宋" w:hAnsi="仿宋" w:eastAsia="仿宋" w:cs="仿宋"/>
                <w:b w:val="0"/>
                <w:bCs w:val="0"/>
                <w:color w:val="auto"/>
                <w:sz w:val="24"/>
                <w:szCs w:val="24"/>
                <w:highlight w:val="none"/>
                <w:u w:val="none"/>
                <w:lang w:val="en-US" w:eastAsia="zh-CN"/>
              </w:rPr>
              <w:t xml:space="preserve">售后服 </w:t>
            </w:r>
          </w:p>
          <w:p w14:paraId="373A454C">
            <w:pPr>
              <w:spacing w:line="360" w:lineRule="auto"/>
              <w:jc w:val="center"/>
              <w:rPr>
                <w:rFonts w:hint="eastAsia" w:ascii="仿宋" w:hAnsi="仿宋" w:eastAsia="仿宋" w:cs="仿宋"/>
                <w:b w:val="0"/>
                <w:bCs w:val="0"/>
                <w:color w:val="auto"/>
                <w:sz w:val="24"/>
                <w:szCs w:val="24"/>
                <w:highlight w:val="none"/>
                <w:u w:val="none"/>
                <w:lang w:eastAsia="zh-CN"/>
              </w:rPr>
            </w:pPr>
            <w:r>
              <w:rPr>
                <w:rFonts w:hint="eastAsia" w:ascii="仿宋" w:hAnsi="仿宋" w:eastAsia="仿宋" w:cs="仿宋"/>
                <w:b w:val="0"/>
                <w:bCs w:val="0"/>
                <w:color w:val="auto"/>
                <w:sz w:val="24"/>
                <w:szCs w:val="24"/>
                <w:highlight w:val="none"/>
                <w:u w:val="none"/>
                <w:lang w:val="en-US" w:eastAsia="zh-CN"/>
              </w:rPr>
              <w:t>务方案</w:t>
            </w:r>
          </w:p>
        </w:tc>
        <w:tc>
          <w:tcPr>
            <w:tcW w:w="6699" w:type="dxa"/>
            <w:tcBorders>
              <w:top w:val="single" w:color="auto" w:sz="4" w:space="0"/>
              <w:left w:val="single" w:color="auto" w:sz="4" w:space="0"/>
              <w:bottom w:val="single" w:color="auto" w:sz="4" w:space="0"/>
              <w:right w:val="single" w:color="auto" w:sz="4" w:space="0"/>
            </w:tcBorders>
            <w:noWrap w:val="0"/>
            <w:vAlign w:val="center"/>
          </w:tcPr>
          <w:p w14:paraId="676E14CC">
            <w:pPr>
              <w:spacing w:line="360" w:lineRule="auto"/>
              <w:jc w:val="both"/>
              <w:rPr>
                <w:rFonts w:hint="eastAsia" w:ascii="仿宋" w:hAnsi="仿宋" w:eastAsia="仿宋" w:cs="仿宋"/>
                <w:b w:val="0"/>
                <w:bCs w:val="0"/>
                <w:color w:val="auto"/>
                <w:sz w:val="24"/>
                <w:szCs w:val="24"/>
                <w:highlight w:val="none"/>
                <w:u w:val="none"/>
                <w:lang w:eastAsia="zh-CN"/>
              </w:rPr>
            </w:pPr>
            <w:r>
              <w:rPr>
                <w:rFonts w:hint="eastAsia" w:ascii="仿宋" w:hAnsi="仿宋" w:eastAsia="仿宋" w:cs="仿宋"/>
                <w:b w:val="0"/>
                <w:bCs w:val="0"/>
                <w:color w:val="auto"/>
                <w:sz w:val="24"/>
                <w:szCs w:val="24"/>
                <w:highlight w:val="none"/>
                <w:u w:val="none"/>
                <w:lang w:val="en-US" w:eastAsia="zh-CN"/>
              </w:rPr>
              <w:t xml:space="preserve">1.投标公司根据用户情况售后服务方案，包含①售后服务承诺函及售后服务体系；②售后服务方案及技术服务方案；③售后服务与技术支持；④售后服务流程规范；⑤服务连续管理、服务质量管理等内容进行综合评分。 </w:t>
            </w:r>
          </w:p>
          <w:p w14:paraId="1E588337">
            <w:pPr>
              <w:spacing w:line="360" w:lineRule="auto"/>
              <w:jc w:val="both"/>
              <w:rPr>
                <w:rFonts w:hint="eastAsia" w:ascii="仿宋" w:hAnsi="仿宋" w:eastAsia="仿宋" w:cs="仿宋"/>
                <w:b w:val="0"/>
                <w:bCs w:val="0"/>
                <w:color w:val="auto"/>
                <w:sz w:val="24"/>
                <w:szCs w:val="24"/>
                <w:highlight w:val="none"/>
                <w:u w:val="none"/>
                <w:lang w:eastAsia="zh-CN"/>
              </w:rPr>
            </w:pPr>
            <w:r>
              <w:rPr>
                <w:rFonts w:hint="eastAsia" w:ascii="仿宋" w:hAnsi="仿宋" w:eastAsia="仿宋" w:cs="仿宋"/>
                <w:b w:val="0"/>
                <w:bCs w:val="0"/>
                <w:color w:val="auto"/>
                <w:sz w:val="24"/>
                <w:szCs w:val="24"/>
                <w:highlight w:val="none"/>
                <w:u w:val="none"/>
                <w:lang w:val="en-US" w:eastAsia="zh-CN"/>
              </w:rPr>
              <w:t xml:space="preserve">方案合理、可执行性强、与实际结合度高，8 分； </w:t>
            </w:r>
          </w:p>
          <w:p w14:paraId="7E0ADAA7">
            <w:pPr>
              <w:spacing w:line="360" w:lineRule="auto"/>
              <w:jc w:val="both"/>
              <w:rPr>
                <w:rFonts w:hint="eastAsia" w:ascii="仿宋" w:hAnsi="仿宋" w:eastAsia="仿宋" w:cs="仿宋"/>
                <w:b w:val="0"/>
                <w:bCs w:val="0"/>
                <w:color w:val="auto"/>
                <w:sz w:val="24"/>
                <w:szCs w:val="24"/>
                <w:highlight w:val="none"/>
                <w:u w:val="none"/>
                <w:lang w:eastAsia="zh-CN"/>
              </w:rPr>
            </w:pPr>
            <w:r>
              <w:rPr>
                <w:rFonts w:hint="eastAsia" w:ascii="仿宋" w:hAnsi="仿宋" w:eastAsia="仿宋" w:cs="仿宋"/>
                <w:b w:val="0"/>
                <w:bCs w:val="0"/>
                <w:color w:val="auto"/>
                <w:sz w:val="24"/>
                <w:szCs w:val="24"/>
                <w:highlight w:val="none"/>
                <w:u w:val="none"/>
                <w:lang w:val="en-US" w:eastAsia="zh-CN"/>
              </w:rPr>
              <w:t xml:space="preserve">方案合理、具有可执行性、与实际结合度一般，5 分； </w:t>
            </w:r>
          </w:p>
          <w:p w14:paraId="24ACEF7F">
            <w:pPr>
              <w:spacing w:line="360" w:lineRule="auto"/>
              <w:jc w:val="both"/>
              <w:rPr>
                <w:rFonts w:hint="eastAsia" w:ascii="仿宋" w:hAnsi="仿宋" w:eastAsia="仿宋" w:cs="仿宋"/>
                <w:b w:val="0"/>
                <w:bCs w:val="0"/>
                <w:color w:val="auto"/>
                <w:sz w:val="24"/>
                <w:szCs w:val="24"/>
                <w:highlight w:val="none"/>
                <w:u w:val="none"/>
                <w:lang w:eastAsia="zh-CN"/>
              </w:rPr>
            </w:pPr>
            <w:r>
              <w:rPr>
                <w:rFonts w:hint="eastAsia" w:ascii="仿宋" w:hAnsi="仿宋" w:eastAsia="仿宋" w:cs="仿宋"/>
                <w:b w:val="0"/>
                <w:bCs w:val="0"/>
                <w:color w:val="auto"/>
                <w:sz w:val="24"/>
                <w:szCs w:val="24"/>
                <w:highlight w:val="none"/>
                <w:u w:val="none"/>
                <w:lang w:val="en-US" w:eastAsia="zh-CN"/>
              </w:rPr>
              <w:t xml:space="preserve">方案简单、可执行性一般、与实际结合度较差，3 分。 </w:t>
            </w:r>
          </w:p>
          <w:p w14:paraId="40DC42D5">
            <w:pPr>
              <w:spacing w:line="360" w:lineRule="auto"/>
              <w:jc w:val="both"/>
              <w:rPr>
                <w:rFonts w:hint="eastAsia" w:ascii="仿宋" w:hAnsi="仿宋" w:eastAsia="仿宋" w:cs="仿宋"/>
                <w:b w:val="0"/>
                <w:bCs w:val="0"/>
                <w:color w:val="auto"/>
                <w:sz w:val="24"/>
                <w:szCs w:val="24"/>
                <w:highlight w:val="none"/>
                <w:u w:val="none"/>
                <w:lang w:eastAsia="zh-CN"/>
              </w:rPr>
            </w:pPr>
            <w:r>
              <w:rPr>
                <w:rFonts w:hint="eastAsia" w:ascii="仿宋" w:hAnsi="仿宋" w:eastAsia="仿宋" w:cs="仿宋"/>
                <w:b w:val="0"/>
                <w:bCs w:val="0"/>
                <w:color w:val="auto"/>
                <w:sz w:val="24"/>
                <w:szCs w:val="24"/>
                <w:highlight w:val="none"/>
                <w:u w:val="none"/>
                <w:lang w:val="en-US" w:eastAsia="zh-CN"/>
              </w:rPr>
              <w:t>2.提供原厂售后服务承诺函（盖章），全部提供得 2 分，不提供或有缺漏不得分。</w:t>
            </w:r>
            <w:r>
              <w:rPr>
                <w:rFonts w:hint="eastAsia" w:ascii="仿宋" w:hAnsi="仿宋" w:eastAsia="仿宋" w:cs="仿宋"/>
                <w:b w:val="0"/>
                <w:bCs w:val="0"/>
                <w:color w:val="auto"/>
                <w:sz w:val="24"/>
                <w:szCs w:val="24"/>
                <w:highlight w:val="none"/>
                <w:u w:val="none"/>
                <w:lang w:eastAsia="zh-CN"/>
              </w:rPr>
              <w:t xml:space="preserve"> </w:t>
            </w:r>
          </w:p>
        </w:tc>
        <w:tc>
          <w:tcPr>
            <w:tcW w:w="729" w:type="dxa"/>
            <w:tcBorders>
              <w:top w:val="single" w:color="auto" w:sz="4" w:space="0"/>
              <w:left w:val="single" w:color="auto" w:sz="4" w:space="0"/>
              <w:bottom w:val="single" w:color="auto" w:sz="4" w:space="0"/>
              <w:right w:val="single" w:color="auto" w:sz="4" w:space="0"/>
            </w:tcBorders>
            <w:noWrap w:val="0"/>
            <w:vAlign w:val="center"/>
          </w:tcPr>
          <w:p w14:paraId="5D25A622">
            <w:pPr>
              <w:spacing w:line="360" w:lineRule="auto"/>
              <w:jc w:val="center"/>
              <w:rPr>
                <w:rFonts w:hint="eastAsia" w:ascii="仿宋" w:hAnsi="仿宋" w:eastAsia="仿宋" w:cs="仿宋"/>
                <w:b w:val="0"/>
                <w:bCs w:val="0"/>
                <w:color w:val="auto"/>
                <w:sz w:val="24"/>
                <w:szCs w:val="24"/>
                <w:highlight w:val="none"/>
                <w:u w:val="none"/>
                <w:lang w:eastAsia="zh-CN"/>
              </w:rPr>
            </w:pPr>
            <w:r>
              <w:rPr>
                <w:rFonts w:hint="eastAsia" w:ascii="仿宋" w:hAnsi="仿宋" w:eastAsia="仿宋" w:cs="仿宋"/>
                <w:b w:val="0"/>
                <w:bCs w:val="0"/>
                <w:color w:val="auto"/>
                <w:sz w:val="24"/>
                <w:szCs w:val="24"/>
                <w:highlight w:val="none"/>
                <w:u w:val="none"/>
                <w:lang w:val="en-US" w:eastAsia="zh-CN"/>
              </w:rPr>
              <w:t>10</w:t>
            </w:r>
          </w:p>
        </w:tc>
      </w:tr>
      <w:tr w14:paraId="28B0C9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0" w:type="dxa"/>
            <w:vMerge w:val="continue"/>
            <w:tcBorders>
              <w:left w:val="single" w:color="auto" w:sz="4" w:space="0"/>
              <w:right w:val="single" w:color="auto" w:sz="4" w:space="0"/>
            </w:tcBorders>
            <w:noWrap w:val="0"/>
            <w:vAlign w:val="center"/>
          </w:tcPr>
          <w:p w14:paraId="65FB5D78">
            <w:pPr>
              <w:spacing w:line="360" w:lineRule="auto"/>
              <w:jc w:val="both"/>
              <w:rPr>
                <w:rFonts w:hint="eastAsia" w:ascii="仿宋" w:hAnsi="仿宋" w:eastAsia="仿宋" w:cs="仿宋"/>
                <w:b w:val="0"/>
                <w:bCs w:val="0"/>
                <w:color w:val="auto"/>
                <w:sz w:val="24"/>
                <w:szCs w:val="24"/>
                <w:highlight w:val="none"/>
                <w:u w:val="none"/>
                <w:lang w:eastAsia="zh-CN"/>
              </w:rPr>
            </w:pPr>
          </w:p>
        </w:tc>
        <w:tc>
          <w:tcPr>
            <w:tcW w:w="1208" w:type="dxa"/>
            <w:tcBorders>
              <w:top w:val="single" w:color="auto" w:sz="4" w:space="0"/>
              <w:left w:val="single" w:color="auto" w:sz="4" w:space="0"/>
              <w:bottom w:val="single" w:color="auto" w:sz="4" w:space="0"/>
              <w:right w:val="single" w:color="auto" w:sz="4" w:space="0"/>
            </w:tcBorders>
            <w:noWrap w:val="0"/>
            <w:vAlign w:val="center"/>
          </w:tcPr>
          <w:p w14:paraId="0D31940F">
            <w:pPr>
              <w:spacing w:line="360" w:lineRule="auto"/>
              <w:jc w:val="center"/>
              <w:rPr>
                <w:rFonts w:hint="eastAsia" w:ascii="仿宋" w:hAnsi="仿宋" w:eastAsia="仿宋" w:cs="仿宋"/>
                <w:b w:val="0"/>
                <w:bCs w:val="0"/>
                <w:color w:val="auto"/>
                <w:sz w:val="24"/>
                <w:szCs w:val="24"/>
                <w:highlight w:val="none"/>
                <w:u w:val="none"/>
                <w:lang w:eastAsia="zh-CN"/>
              </w:rPr>
            </w:pPr>
            <w:r>
              <w:rPr>
                <w:rFonts w:hint="eastAsia" w:ascii="仿宋" w:hAnsi="仿宋" w:eastAsia="仿宋" w:cs="仿宋"/>
                <w:b w:val="0"/>
                <w:bCs w:val="0"/>
                <w:color w:val="auto"/>
                <w:sz w:val="24"/>
                <w:szCs w:val="24"/>
                <w:highlight w:val="none"/>
                <w:u w:val="none"/>
                <w:lang w:val="en-US" w:eastAsia="zh-CN"/>
              </w:rPr>
              <w:t xml:space="preserve">培训 </w:t>
            </w:r>
          </w:p>
          <w:p w14:paraId="7377E6D3">
            <w:pPr>
              <w:spacing w:line="360" w:lineRule="auto"/>
              <w:jc w:val="center"/>
              <w:rPr>
                <w:rFonts w:hint="eastAsia" w:ascii="仿宋" w:hAnsi="仿宋" w:eastAsia="仿宋" w:cs="仿宋"/>
                <w:b w:val="0"/>
                <w:bCs w:val="0"/>
                <w:color w:val="auto"/>
                <w:sz w:val="24"/>
                <w:szCs w:val="24"/>
                <w:highlight w:val="none"/>
                <w:u w:val="none"/>
                <w:lang w:eastAsia="zh-CN"/>
              </w:rPr>
            </w:pPr>
            <w:r>
              <w:rPr>
                <w:rFonts w:hint="eastAsia" w:ascii="仿宋" w:hAnsi="仿宋" w:eastAsia="仿宋" w:cs="仿宋"/>
                <w:b w:val="0"/>
                <w:bCs w:val="0"/>
                <w:color w:val="auto"/>
                <w:sz w:val="24"/>
                <w:szCs w:val="24"/>
                <w:highlight w:val="none"/>
                <w:u w:val="none"/>
                <w:lang w:val="en-US" w:eastAsia="zh-CN"/>
              </w:rPr>
              <w:t>方案</w:t>
            </w:r>
          </w:p>
          <w:p w14:paraId="2D276C1D">
            <w:pPr>
              <w:spacing w:line="360" w:lineRule="auto"/>
              <w:jc w:val="center"/>
              <w:rPr>
                <w:rFonts w:hint="eastAsia" w:ascii="仿宋" w:hAnsi="仿宋" w:eastAsia="仿宋" w:cs="仿宋"/>
                <w:b w:val="0"/>
                <w:bCs w:val="0"/>
                <w:color w:val="auto"/>
                <w:sz w:val="24"/>
                <w:szCs w:val="24"/>
                <w:highlight w:val="none"/>
                <w:u w:val="none"/>
                <w:lang w:eastAsia="zh-CN"/>
              </w:rPr>
            </w:pPr>
          </w:p>
        </w:tc>
        <w:tc>
          <w:tcPr>
            <w:tcW w:w="6699" w:type="dxa"/>
            <w:tcBorders>
              <w:top w:val="single" w:color="auto" w:sz="4" w:space="0"/>
              <w:left w:val="single" w:color="auto" w:sz="4" w:space="0"/>
              <w:bottom w:val="single" w:color="auto" w:sz="4" w:space="0"/>
              <w:right w:val="single" w:color="auto" w:sz="4" w:space="0"/>
            </w:tcBorders>
            <w:noWrap w:val="0"/>
            <w:vAlign w:val="center"/>
          </w:tcPr>
          <w:p w14:paraId="0798E899">
            <w:pPr>
              <w:spacing w:line="360" w:lineRule="auto"/>
              <w:jc w:val="both"/>
              <w:rPr>
                <w:rFonts w:hint="eastAsia" w:ascii="仿宋" w:hAnsi="仿宋" w:eastAsia="仿宋" w:cs="仿宋"/>
                <w:b w:val="0"/>
                <w:bCs w:val="0"/>
                <w:color w:val="auto"/>
                <w:sz w:val="24"/>
                <w:szCs w:val="24"/>
                <w:highlight w:val="none"/>
                <w:u w:val="none"/>
                <w:lang w:eastAsia="zh-CN"/>
              </w:rPr>
            </w:pPr>
            <w:r>
              <w:rPr>
                <w:rFonts w:hint="eastAsia" w:ascii="仿宋" w:hAnsi="仿宋" w:eastAsia="仿宋" w:cs="仿宋"/>
                <w:b w:val="0"/>
                <w:bCs w:val="0"/>
                <w:color w:val="auto"/>
                <w:sz w:val="24"/>
                <w:szCs w:val="24"/>
                <w:highlight w:val="none"/>
                <w:u w:val="none"/>
                <w:lang w:val="en-US" w:eastAsia="zh-CN"/>
              </w:rPr>
              <w:t xml:space="preserve">投标人提供技术培训方案，提供投标产品完整技术培训方案，评审专家根据投标人的培训内容进行评审。 </w:t>
            </w:r>
          </w:p>
          <w:p w14:paraId="285573DD">
            <w:pPr>
              <w:spacing w:line="360" w:lineRule="auto"/>
              <w:jc w:val="both"/>
              <w:rPr>
                <w:rFonts w:hint="eastAsia" w:ascii="仿宋" w:hAnsi="仿宋" w:eastAsia="仿宋" w:cs="仿宋"/>
                <w:b w:val="0"/>
                <w:bCs w:val="0"/>
                <w:color w:val="auto"/>
                <w:sz w:val="24"/>
                <w:szCs w:val="24"/>
                <w:highlight w:val="none"/>
                <w:u w:val="none"/>
                <w:lang w:eastAsia="zh-CN"/>
              </w:rPr>
            </w:pPr>
            <w:r>
              <w:rPr>
                <w:rFonts w:hint="eastAsia" w:ascii="仿宋" w:hAnsi="仿宋" w:eastAsia="仿宋" w:cs="仿宋"/>
                <w:b w:val="0"/>
                <w:bCs w:val="0"/>
                <w:color w:val="auto"/>
                <w:sz w:val="24"/>
                <w:szCs w:val="24"/>
                <w:highlight w:val="none"/>
                <w:u w:val="none"/>
                <w:lang w:val="en-US" w:eastAsia="zh-CN"/>
              </w:rPr>
              <w:t>培训方案条理清晰、合理性可实施性强、涵盖内容全面、完全满足的得9分；方案合理可行、基本满足的得6分；方案合理性及可行性较差、内容不完善、低于需求的得3分。</w:t>
            </w:r>
          </w:p>
        </w:tc>
        <w:tc>
          <w:tcPr>
            <w:tcW w:w="729" w:type="dxa"/>
            <w:tcBorders>
              <w:top w:val="single" w:color="auto" w:sz="4" w:space="0"/>
              <w:left w:val="single" w:color="auto" w:sz="4" w:space="0"/>
              <w:bottom w:val="single" w:color="auto" w:sz="4" w:space="0"/>
              <w:right w:val="single" w:color="auto" w:sz="4" w:space="0"/>
            </w:tcBorders>
            <w:noWrap w:val="0"/>
            <w:vAlign w:val="center"/>
          </w:tcPr>
          <w:p w14:paraId="27579369">
            <w:pPr>
              <w:spacing w:line="360" w:lineRule="auto"/>
              <w:jc w:val="center"/>
              <w:rPr>
                <w:rFonts w:hint="default"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9</w:t>
            </w:r>
          </w:p>
        </w:tc>
      </w:tr>
    </w:tbl>
    <w:p w14:paraId="713B9F77">
      <w:pPr>
        <w:tabs>
          <w:tab w:val="left" w:pos="2880"/>
        </w:tabs>
        <w:spacing w:line="440" w:lineRule="exact"/>
        <w:jc w:val="left"/>
        <w:rPr>
          <w:rFonts w:hint="eastAsia" w:ascii="华文仿宋" w:hAnsi="华文仿宋" w:eastAsia="华文仿宋" w:cs="华文仿宋"/>
          <w:b/>
          <w:sz w:val="32"/>
          <w:szCs w:val="32"/>
          <w:highlight w:val="none"/>
        </w:rPr>
      </w:pPr>
    </w:p>
    <w:p w14:paraId="1DB726AF">
      <w:pPr>
        <w:tabs>
          <w:tab w:val="left" w:pos="2880"/>
        </w:tabs>
        <w:spacing w:line="440" w:lineRule="exact"/>
        <w:jc w:val="left"/>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 xml:space="preserve">（2）报价部分  </w:t>
      </w:r>
      <w:r>
        <w:rPr>
          <w:rFonts w:hint="eastAsia" w:ascii="华文仿宋" w:hAnsi="华文仿宋" w:eastAsia="华文仿宋" w:cs="华文仿宋"/>
          <w:b/>
          <w:sz w:val="32"/>
          <w:szCs w:val="32"/>
          <w:highlight w:val="none"/>
          <w:lang w:val="en-US" w:eastAsia="zh-CN"/>
        </w:rPr>
        <w:t>30</w:t>
      </w:r>
      <w:r>
        <w:rPr>
          <w:rFonts w:hint="eastAsia" w:ascii="华文仿宋" w:hAnsi="华文仿宋" w:eastAsia="华文仿宋" w:cs="华文仿宋"/>
          <w:b/>
          <w:sz w:val="32"/>
          <w:szCs w:val="32"/>
          <w:highlight w:val="none"/>
        </w:rPr>
        <w:t>分</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0"/>
        <w:gridCol w:w="1297"/>
        <w:gridCol w:w="992"/>
        <w:gridCol w:w="6598"/>
      </w:tblGrid>
      <w:tr w14:paraId="0920F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770" w:type="dxa"/>
            <w:noWrap w:val="0"/>
            <w:vAlign w:val="center"/>
          </w:tcPr>
          <w:p w14:paraId="5A5DA9C7">
            <w:pPr>
              <w:autoSpaceDE w:val="0"/>
              <w:autoSpaceDN w:val="0"/>
              <w:adjustRightInd w:val="0"/>
              <w:spacing w:line="340" w:lineRule="exact"/>
              <w:jc w:val="center"/>
              <w:rPr>
                <w:rFonts w:hint="eastAsia" w:ascii="方正仿宋_GBK" w:hAnsi="方正仿宋_GBK" w:eastAsia="方正仿宋_GBK" w:cs="方正仿宋_GBK"/>
                <w:bCs/>
                <w:sz w:val="24"/>
                <w:highlight w:val="none"/>
                <w:lang w:val="zh-CN"/>
              </w:rPr>
            </w:pPr>
            <w:r>
              <w:rPr>
                <w:rFonts w:hint="eastAsia" w:ascii="方正仿宋_GBK" w:hAnsi="方正仿宋_GBK" w:eastAsia="方正仿宋_GBK" w:cs="方正仿宋_GBK"/>
                <w:bCs/>
                <w:sz w:val="24"/>
                <w:highlight w:val="none"/>
                <w:lang w:val="zh-CN"/>
              </w:rPr>
              <w:t>序号</w:t>
            </w:r>
          </w:p>
        </w:tc>
        <w:tc>
          <w:tcPr>
            <w:tcW w:w="2289" w:type="dxa"/>
            <w:gridSpan w:val="2"/>
            <w:noWrap w:val="0"/>
            <w:vAlign w:val="center"/>
          </w:tcPr>
          <w:p w14:paraId="3690025C">
            <w:pPr>
              <w:autoSpaceDE w:val="0"/>
              <w:autoSpaceDN w:val="0"/>
              <w:adjustRightInd w:val="0"/>
              <w:spacing w:line="340" w:lineRule="exact"/>
              <w:jc w:val="center"/>
              <w:rPr>
                <w:rFonts w:hint="eastAsia" w:ascii="方正仿宋_GBK" w:hAnsi="方正仿宋_GBK" w:eastAsia="方正仿宋_GBK" w:cs="方正仿宋_GBK"/>
                <w:bCs/>
                <w:sz w:val="24"/>
                <w:highlight w:val="none"/>
                <w:lang w:val="zh-CN"/>
              </w:rPr>
            </w:pPr>
            <w:r>
              <w:rPr>
                <w:rFonts w:hint="eastAsia" w:ascii="方正仿宋_GBK" w:hAnsi="方正仿宋_GBK" w:eastAsia="方正仿宋_GBK" w:cs="方正仿宋_GBK"/>
                <w:bCs/>
                <w:sz w:val="24"/>
                <w:highlight w:val="none"/>
                <w:lang w:val="zh-CN"/>
              </w:rPr>
              <w:t>评审因素</w:t>
            </w:r>
          </w:p>
        </w:tc>
        <w:tc>
          <w:tcPr>
            <w:tcW w:w="6598" w:type="dxa"/>
            <w:noWrap w:val="0"/>
            <w:vAlign w:val="center"/>
          </w:tcPr>
          <w:p w14:paraId="0578C700">
            <w:pPr>
              <w:autoSpaceDE w:val="0"/>
              <w:autoSpaceDN w:val="0"/>
              <w:adjustRightInd w:val="0"/>
              <w:spacing w:line="340" w:lineRule="exact"/>
              <w:jc w:val="center"/>
              <w:rPr>
                <w:rFonts w:hint="eastAsia" w:ascii="方正仿宋_GBK" w:hAnsi="方正仿宋_GBK" w:eastAsia="方正仿宋_GBK" w:cs="方正仿宋_GBK"/>
                <w:bCs/>
                <w:sz w:val="24"/>
                <w:highlight w:val="none"/>
                <w:lang w:val="zh-CN"/>
              </w:rPr>
            </w:pPr>
            <w:r>
              <w:rPr>
                <w:rFonts w:hint="eastAsia" w:ascii="方正仿宋_GBK" w:hAnsi="方正仿宋_GBK" w:eastAsia="方正仿宋_GBK" w:cs="方正仿宋_GBK"/>
                <w:bCs/>
                <w:sz w:val="24"/>
                <w:highlight w:val="none"/>
              </w:rPr>
              <w:t>评审标准</w:t>
            </w:r>
          </w:p>
        </w:tc>
      </w:tr>
      <w:tr w14:paraId="42866A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770" w:type="dxa"/>
            <w:vMerge w:val="restart"/>
            <w:noWrap w:val="0"/>
            <w:vAlign w:val="center"/>
          </w:tcPr>
          <w:p w14:paraId="7DC2EA3D">
            <w:pPr>
              <w:autoSpaceDE w:val="0"/>
              <w:autoSpaceDN w:val="0"/>
              <w:adjustRightInd w:val="0"/>
              <w:spacing w:line="340" w:lineRule="exact"/>
              <w:jc w:val="center"/>
              <w:rPr>
                <w:rFonts w:hint="eastAsia" w:ascii="方正仿宋_GBK" w:hAnsi="方正仿宋_GBK" w:eastAsia="方正仿宋_GBK" w:cs="方正仿宋_GBK"/>
                <w:bCs/>
                <w:sz w:val="24"/>
                <w:highlight w:val="none"/>
                <w:lang w:val="zh-CN"/>
              </w:rPr>
            </w:pPr>
            <w:r>
              <w:rPr>
                <w:rFonts w:hint="eastAsia" w:ascii="方正仿宋_GBK" w:hAnsi="方正仿宋_GBK" w:eastAsia="方正仿宋_GBK" w:cs="方正仿宋_GBK"/>
                <w:bCs/>
                <w:sz w:val="24"/>
                <w:highlight w:val="none"/>
                <w:lang w:val="zh-CN"/>
              </w:rPr>
              <w:t>1</w:t>
            </w:r>
          </w:p>
        </w:tc>
        <w:tc>
          <w:tcPr>
            <w:tcW w:w="2289" w:type="dxa"/>
            <w:gridSpan w:val="2"/>
            <w:vMerge w:val="restart"/>
            <w:noWrap w:val="0"/>
            <w:vAlign w:val="center"/>
          </w:tcPr>
          <w:p w14:paraId="1EE02E91">
            <w:pPr>
              <w:autoSpaceDE w:val="0"/>
              <w:autoSpaceDN w:val="0"/>
              <w:adjustRightInd w:val="0"/>
              <w:spacing w:line="340" w:lineRule="exact"/>
              <w:jc w:val="center"/>
              <w:rPr>
                <w:rFonts w:hint="eastAsia" w:ascii="方正仿宋_GBK" w:hAnsi="方正仿宋_GBK" w:eastAsia="方正仿宋_GBK" w:cs="方正仿宋_GBK"/>
                <w:bCs/>
                <w:sz w:val="24"/>
                <w:highlight w:val="none"/>
                <w:lang w:val="zh-CN"/>
              </w:rPr>
            </w:pPr>
            <w:r>
              <w:rPr>
                <w:rFonts w:hint="eastAsia" w:ascii="方正仿宋_GBK" w:hAnsi="方正仿宋_GBK" w:eastAsia="方正仿宋_GBK" w:cs="方正仿宋_GBK"/>
                <w:bCs/>
                <w:sz w:val="24"/>
                <w:highlight w:val="none"/>
              </w:rPr>
              <w:t>投标</w:t>
            </w:r>
            <w:r>
              <w:rPr>
                <w:rFonts w:hint="eastAsia" w:ascii="方正仿宋_GBK" w:hAnsi="方正仿宋_GBK" w:eastAsia="方正仿宋_GBK" w:cs="方正仿宋_GBK"/>
                <w:bCs/>
                <w:sz w:val="24"/>
                <w:highlight w:val="none"/>
                <w:lang w:val="zh-CN"/>
              </w:rPr>
              <w:t>报价</w:t>
            </w:r>
          </w:p>
        </w:tc>
        <w:tc>
          <w:tcPr>
            <w:tcW w:w="6598" w:type="dxa"/>
            <w:noWrap w:val="0"/>
            <w:vAlign w:val="center"/>
          </w:tcPr>
          <w:p w14:paraId="6EC03460">
            <w:pPr>
              <w:autoSpaceDE w:val="0"/>
              <w:autoSpaceDN w:val="0"/>
              <w:adjustRightInd w:val="0"/>
              <w:spacing w:line="340" w:lineRule="exact"/>
              <w:rPr>
                <w:rFonts w:hint="eastAsia" w:ascii="方正仿宋_GBK" w:hAnsi="方正仿宋_GBK" w:eastAsia="方正仿宋_GBK" w:cs="方正仿宋_GBK"/>
                <w:bCs/>
                <w:sz w:val="24"/>
                <w:highlight w:val="none"/>
              </w:rPr>
            </w:pPr>
            <w:r>
              <w:rPr>
                <w:rFonts w:hint="eastAsia" w:ascii="方正仿宋_GBK" w:hAnsi="方正仿宋_GBK" w:eastAsia="方正仿宋_GBK" w:cs="方正仿宋_GBK"/>
                <w:bCs/>
                <w:sz w:val="24"/>
                <w:highlight w:val="none"/>
              </w:rPr>
              <w:t>价格分采用低价优先法计算，即满足招标文件要求且投标价格最低的投标报价为评标基准价，其价格分为满分。</w:t>
            </w:r>
          </w:p>
          <w:p w14:paraId="52E7A781">
            <w:pPr>
              <w:autoSpaceDE w:val="0"/>
              <w:autoSpaceDN w:val="0"/>
              <w:adjustRightInd w:val="0"/>
              <w:spacing w:line="340" w:lineRule="exact"/>
              <w:rPr>
                <w:rFonts w:hint="eastAsia" w:ascii="方正仿宋_GBK" w:hAnsi="方正仿宋_GBK" w:eastAsia="方正仿宋_GBK" w:cs="方正仿宋_GBK"/>
                <w:bCs/>
                <w:sz w:val="24"/>
                <w:highlight w:val="none"/>
              </w:rPr>
            </w:pPr>
            <w:r>
              <w:rPr>
                <w:rFonts w:hint="eastAsia" w:ascii="方正仿宋_GBK" w:hAnsi="方正仿宋_GBK" w:eastAsia="方正仿宋_GBK" w:cs="方正仿宋_GBK"/>
                <w:bCs/>
                <w:sz w:val="24"/>
                <w:highlight w:val="none"/>
              </w:rPr>
              <w:t>其他</w:t>
            </w:r>
            <w:r>
              <w:rPr>
                <w:rFonts w:hint="eastAsia" w:ascii="方正仿宋_GBK" w:hAnsi="方正仿宋_GBK" w:eastAsia="方正仿宋_GBK" w:cs="方正仿宋_GBK"/>
                <w:bCs/>
                <w:sz w:val="24"/>
                <w:highlight w:val="none"/>
                <w:lang w:eastAsia="zh-CN"/>
              </w:rPr>
              <w:t>投标人</w:t>
            </w:r>
            <w:r>
              <w:rPr>
                <w:rFonts w:hint="eastAsia" w:ascii="方正仿宋_GBK" w:hAnsi="方正仿宋_GBK" w:eastAsia="方正仿宋_GBK" w:cs="方正仿宋_GBK"/>
                <w:bCs/>
                <w:sz w:val="24"/>
                <w:highlight w:val="none"/>
              </w:rPr>
              <w:t>的价格分统一按照下列公式计算：</w:t>
            </w:r>
          </w:p>
          <w:p w14:paraId="298964F1">
            <w:pPr>
              <w:autoSpaceDE w:val="0"/>
              <w:autoSpaceDN w:val="0"/>
              <w:adjustRightInd w:val="0"/>
              <w:spacing w:line="340" w:lineRule="exact"/>
              <w:rPr>
                <w:rFonts w:hint="eastAsia" w:ascii="方正仿宋_GBK" w:hAnsi="方正仿宋_GBK" w:eastAsia="方正仿宋_GBK" w:cs="方正仿宋_GBK"/>
                <w:bCs/>
                <w:sz w:val="24"/>
                <w:highlight w:val="none"/>
              </w:rPr>
            </w:pPr>
            <w:r>
              <w:rPr>
                <w:rFonts w:hint="eastAsia" w:ascii="方正仿宋_GBK" w:hAnsi="方正仿宋_GBK" w:eastAsia="方正仿宋_GBK" w:cs="方正仿宋_GBK"/>
                <w:bCs/>
                <w:sz w:val="24"/>
                <w:highlight w:val="none"/>
              </w:rPr>
              <w:t>投标报价得分=（评标基准价/投标报价）×价格权值×100</w:t>
            </w:r>
          </w:p>
          <w:p w14:paraId="55ACF88E">
            <w:pPr>
              <w:autoSpaceDE w:val="0"/>
              <w:autoSpaceDN w:val="0"/>
              <w:adjustRightInd w:val="0"/>
              <w:spacing w:line="340" w:lineRule="exact"/>
              <w:rPr>
                <w:rFonts w:hint="eastAsia" w:ascii="方正仿宋_GBK" w:hAnsi="方正仿宋_GBK" w:eastAsia="方正仿宋_GBK" w:cs="方正仿宋_GBK"/>
                <w:bCs/>
                <w:sz w:val="24"/>
                <w:highlight w:val="none"/>
              </w:rPr>
            </w:pPr>
            <w:r>
              <w:rPr>
                <w:rFonts w:hint="eastAsia" w:ascii="方正仿宋_GBK" w:hAnsi="方正仿宋_GBK" w:eastAsia="方正仿宋_GBK" w:cs="方正仿宋_GBK"/>
                <w:bCs/>
                <w:sz w:val="24"/>
                <w:highlight w:val="none"/>
              </w:rPr>
              <w:t>本项目的价格权重为</w:t>
            </w:r>
            <w:r>
              <w:rPr>
                <w:rFonts w:hint="eastAsia" w:ascii="方正仿宋_GBK" w:hAnsi="方正仿宋_GBK" w:eastAsia="方正仿宋_GBK" w:cs="方正仿宋_GBK"/>
                <w:bCs/>
                <w:sz w:val="24"/>
                <w:highlight w:val="none"/>
                <w:lang w:val="en-US" w:eastAsia="zh-CN"/>
              </w:rPr>
              <w:t>30</w:t>
            </w:r>
            <w:r>
              <w:rPr>
                <w:rFonts w:hint="eastAsia" w:ascii="方正仿宋_GBK" w:hAnsi="方正仿宋_GBK" w:eastAsia="方正仿宋_GBK" w:cs="方正仿宋_GBK"/>
                <w:bCs/>
                <w:sz w:val="24"/>
                <w:highlight w:val="none"/>
              </w:rPr>
              <w:t>%。</w:t>
            </w:r>
          </w:p>
          <w:p w14:paraId="22BABD31">
            <w:pPr>
              <w:autoSpaceDE w:val="0"/>
              <w:autoSpaceDN w:val="0"/>
              <w:adjustRightInd w:val="0"/>
              <w:spacing w:line="340" w:lineRule="exact"/>
              <w:rPr>
                <w:rFonts w:hint="eastAsia" w:ascii="方正仿宋_GBK" w:hAnsi="方正仿宋_GBK" w:eastAsia="方正仿宋_GBK" w:cs="方正仿宋_GBK"/>
                <w:bCs/>
                <w:sz w:val="24"/>
                <w:highlight w:val="none"/>
              </w:rPr>
            </w:pPr>
            <w:r>
              <w:rPr>
                <w:rFonts w:hint="eastAsia" w:ascii="方正仿宋_GBK" w:hAnsi="方正仿宋_GBK" w:eastAsia="方正仿宋_GBK" w:cs="方正仿宋_GBK"/>
                <w:bCs/>
                <w:sz w:val="24"/>
                <w:highlight w:val="none"/>
              </w:rPr>
              <w:t>注：1.在经济标评审阶段，经评审委员会认为无效的投标报价，经济部分得分按“0”计；</w:t>
            </w:r>
          </w:p>
        </w:tc>
      </w:tr>
      <w:tr w14:paraId="6D24A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jc w:val="center"/>
        </w:trPr>
        <w:tc>
          <w:tcPr>
            <w:tcW w:w="770" w:type="dxa"/>
            <w:vMerge w:val="continue"/>
            <w:noWrap w:val="0"/>
            <w:vAlign w:val="center"/>
          </w:tcPr>
          <w:p w14:paraId="5D07855A">
            <w:pPr>
              <w:autoSpaceDE w:val="0"/>
              <w:autoSpaceDN w:val="0"/>
              <w:adjustRightInd w:val="0"/>
              <w:spacing w:line="340" w:lineRule="exact"/>
              <w:jc w:val="center"/>
              <w:rPr>
                <w:rFonts w:hint="eastAsia" w:ascii="方正仿宋_GBK" w:hAnsi="方正仿宋_GBK" w:eastAsia="方正仿宋_GBK" w:cs="方正仿宋_GBK"/>
                <w:bCs/>
                <w:sz w:val="24"/>
                <w:highlight w:val="none"/>
                <w:lang w:val="zh-CN"/>
              </w:rPr>
            </w:pPr>
          </w:p>
        </w:tc>
        <w:tc>
          <w:tcPr>
            <w:tcW w:w="2289" w:type="dxa"/>
            <w:gridSpan w:val="2"/>
            <w:vMerge w:val="continue"/>
            <w:noWrap w:val="0"/>
            <w:vAlign w:val="center"/>
          </w:tcPr>
          <w:p w14:paraId="5338C731">
            <w:pPr>
              <w:autoSpaceDE w:val="0"/>
              <w:autoSpaceDN w:val="0"/>
              <w:adjustRightInd w:val="0"/>
              <w:spacing w:line="340" w:lineRule="exact"/>
              <w:jc w:val="center"/>
              <w:rPr>
                <w:rFonts w:hint="eastAsia" w:ascii="方正仿宋_GBK" w:hAnsi="方正仿宋_GBK" w:eastAsia="方正仿宋_GBK" w:cs="方正仿宋_GBK"/>
                <w:bCs/>
                <w:sz w:val="24"/>
                <w:highlight w:val="none"/>
                <w:lang w:val="zh-CN"/>
              </w:rPr>
            </w:pPr>
          </w:p>
        </w:tc>
        <w:tc>
          <w:tcPr>
            <w:tcW w:w="6598" w:type="dxa"/>
            <w:noWrap w:val="0"/>
            <w:vAlign w:val="center"/>
          </w:tcPr>
          <w:p w14:paraId="1897D645">
            <w:pPr>
              <w:autoSpaceDE w:val="0"/>
              <w:autoSpaceDN w:val="0"/>
              <w:adjustRightInd w:val="0"/>
              <w:spacing w:line="340" w:lineRule="exact"/>
              <w:rPr>
                <w:rFonts w:hint="eastAsia" w:ascii="方正仿宋_GBK" w:hAnsi="方正仿宋_GBK" w:eastAsia="方正仿宋_GBK" w:cs="方正仿宋_GBK"/>
                <w:bCs/>
                <w:sz w:val="24"/>
                <w:highlight w:val="none"/>
                <w:lang w:val="zh-CN"/>
              </w:rPr>
            </w:pPr>
            <w:r>
              <w:rPr>
                <w:rFonts w:hint="eastAsia" w:ascii="方正仿宋_GBK" w:hAnsi="方正仿宋_GBK" w:eastAsia="方正仿宋_GBK" w:cs="方正仿宋_GBK"/>
                <w:bCs/>
                <w:sz w:val="24"/>
                <w:highlight w:val="none"/>
                <w:lang w:val="zh-CN"/>
              </w:rPr>
              <w:t>因落实政府</w:t>
            </w:r>
            <w:r>
              <w:rPr>
                <w:rFonts w:hint="eastAsia" w:ascii="方正仿宋_GBK" w:hAnsi="方正仿宋_GBK" w:eastAsia="方正仿宋_GBK" w:cs="方正仿宋_GBK"/>
                <w:bCs/>
                <w:sz w:val="24"/>
                <w:highlight w:val="none"/>
              </w:rPr>
              <w:t>采购</w:t>
            </w:r>
            <w:r>
              <w:rPr>
                <w:rFonts w:hint="eastAsia" w:ascii="方正仿宋_GBK" w:hAnsi="方正仿宋_GBK" w:eastAsia="方正仿宋_GBK" w:cs="方正仿宋_GBK"/>
                <w:bCs/>
                <w:sz w:val="24"/>
                <w:highlight w:val="none"/>
                <w:lang w:val="zh-CN"/>
              </w:rPr>
              <w:t>政策进行价格调整的，以调整后的价格计算评审基准价和</w:t>
            </w:r>
            <w:r>
              <w:rPr>
                <w:rFonts w:hint="eastAsia" w:ascii="方正仿宋_GBK" w:hAnsi="方正仿宋_GBK" w:eastAsia="方正仿宋_GBK" w:cs="方正仿宋_GBK"/>
                <w:bCs/>
                <w:sz w:val="24"/>
                <w:highlight w:val="none"/>
              </w:rPr>
              <w:t>投标</w:t>
            </w:r>
            <w:r>
              <w:rPr>
                <w:rFonts w:hint="eastAsia" w:ascii="方正仿宋_GBK" w:hAnsi="方正仿宋_GBK" w:eastAsia="方正仿宋_GBK" w:cs="方正仿宋_GBK"/>
                <w:bCs/>
                <w:sz w:val="24"/>
                <w:highlight w:val="none"/>
                <w:lang w:val="zh-CN"/>
              </w:rPr>
              <w:t>报价。</w:t>
            </w:r>
          </w:p>
        </w:tc>
      </w:tr>
      <w:tr w14:paraId="2BB594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70" w:type="dxa"/>
            <w:vMerge w:val="restart"/>
            <w:noWrap w:val="0"/>
            <w:vAlign w:val="center"/>
          </w:tcPr>
          <w:p w14:paraId="25523322">
            <w:pPr>
              <w:spacing w:line="340" w:lineRule="exact"/>
              <w:jc w:val="center"/>
              <w:rPr>
                <w:rFonts w:hint="eastAsia" w:ascii="方正仿宋_GBK" w:hAnsi="方正仿宋_GBK" w:eastAsia="方正仿宋_GBK" w:cs="方正仿宋_GBK"/>
                <w:bCs/>
                <w:sz w:val="24"/>
                <w:highlight w:val="none"/>
              </w:rPr>
            </w:pPr>
            <w:r>
              <w:rPr>
                <w:rFonts w:hint="eastAsia" w:ascii="方正仿宋_GBK" w:hAnsi="方正仿宋_GBK" w:eastAsia="方正仿宋_GBK" w:cs="方正仿宋_GBK"/>
                <w:bCs/>
                <w:sz w:val="24"/>
                <w:highlight w:val="none"/>
              </w:rPr>
              <w:t>2</w:t>
            </w:r>
          </w:p>
        </w:tc>
        <w:tc>
          <w:tcPr>
            <w:tcW w:w="1297" w:type="dxa"/>
            <w:vMerge w:val="restart"/>
            <w:noWrap w:val="0"/>
            <w:vAlign w:val="center"/>
          </w:tcPr>
          <w:p w14:paraId="74FFE4D8">
            <w:pPr>
              <w:spacing w:line="340" w:lineRule="exact"/>
              <w:jc w:val="center"/>
              <w:rPr>
                <w:rFonts w:hint="eastAsia" w:ascii="方正仿宋_GBK" w:hAnsi="方正仿宋_GBK" w:eastAsia="方正仿宋_GBK" w:cs="方正仿宋_GBK"/>
                <w:bCs/>
                <w:sz w:val="24"/>
                <w:highlight w:val="none"/>
              </w:rPr>
            </w:pPr>
            <w:r>
              <w:rPr>
                <w:rFonts w:hint="eastAsia" w:ascii="方正仿宋_GBK" w:hAnsi="方正仿宋_GBK" w:eastAsia="方正仿宋_GBK" w:cs="方正仿宋_GBK"/>
                <w:bCs/>
                <w:sz w:val="24"/>
                <w:highlight w:val="none"/>
              </w:rPr>
              <w:t>政府采购价格折扣优惠政策说明</w:t>
            </w:r>
          </w:p>
        </w:tc>
        <w:tc>
          <w:tcPr>
            <w:tcW w:w="992" w:type="dxa"/>
            <w:vMerge w:val="restart"/>
            <w:noWrap w:val="0"/>
            <w:vAlign w:val="center"/>
          </w:tcPr>
          <w:p w14:paraId="500CC131">
            <w:pPr>
              <w:spacing w:line="340" w:lineRule="exact"/>
              <w:jc w:val="center"/>
              <w:rPr>
                <w:rFonts w:hint="eastAsia" w:ascii="方正仿宋_GBK" w:hAnsi="方正仿宋_GBK" w:eastAsia="方正仿宋_GBK" w:cs="方正仿宋_GBK"/>
                <w:bCs/>
                <w:sz w:val="24"/>
                <w:highlight w:val="none"/>
              </w:rPr>
            </w:pPr>
            <w:r>
              <w:rPr>
                <w:rFonts w:hint="eastAsia" w:ascii="方正仿宋_GBK" w:hAnsi="方正仿宋_GBK" w:eastAsia="方正仿宋_GBK" w:cs="方正仿宋_GBK"/>
                <w:bCs/>
                <w:sz w:val="24"/>
                <w:highlight w:val="none"/>
              </w:rPr>
              <w:t>中小企业</w:t>
            </w:r>
          </w:p>
        </w:tc>
        <w:tc>
          <w:tcPr>
            <w:tcW w:w="6598" w:type="dxa"/>
            <w:noWrap w:val="0"/>
            <w:vAlign w:val="center"/>
          </w:tcPr>
          <w:p w14:paraId="2569C798">
            <w:pPr>
              <w:spacing w:line="340" w:lineRule="exact"/>
              <w:rPr>
                <w:rFonts w:hint="eastAsia" w:ascii="方正仿宋_GBK" w:hAnsi="方正仿宋_GBK" w:eastAsia="方正仿宋_GBK" w:cs="方正仿宋_GBK"/>
                <w:bCs/>
                <w:sz w:val="24"/>
                <w:highlight w:val="none"/>
              </w:rPr>
            </w:pPr>
            <w:r>
              <w:rPr>
                <w:rFonts w:hint="eastAsia" w:ascii="方正仿宋_GBK" w:hAnsi="方正仿宋_GBK" w:eastAsia="方正仿宋_GBK" w:cs="方正仿宋_GBK"/>
                <w:bCs/>
                <w:sz w:val="24"/>
                <w:highlight w:val="none"/>
              </w:rPr>
              <w:t>根据工信部等部委发布的《关于印发中小企业划型标准规定的通知》（工信部联企业〔2011〕300号），按照本项目的所属行业的划型标准，符合条件的中小企业须提供自拟格式的《中小企业声明函》。</w:t>
            </w:r>
          </w:p>
        </w:tc>
      </w:tr>
      <w:tr w14:paraId="447118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770" w:type="dxa"/>
            <w:vMerge w:val="continue"/>
            <w:noWrap w:val="0"/>
            <w:vAlign w:val="center"/>
          </w:tcPr>
          <w:p w14:paraId="6D55B480">
            <w:pPr>
              <w:spacing w:line="340" w:lineRule="exact"/>
              <w:jc w:val="center"/>
              <w:rPr>
                <w:rFonts w:hint="eastAsia" w:ascii="方正仿宋_GBK" w:hAnsi="方正仿宋_GBK" w:eastAsia="方正仿宋_GBK" w:cs="方正仿宋_GBK"/>
                <w:bCs/>
                <w:sz w:val="24"/>
                <w:highlight w:val="none"/>
              </w:rPr>
            </w:pPr>
          </w:p>
        </w:tc>
        <w:tc>
          <w:tcPr>
            <w:tcW w:w="1297" w:type="dxa"/>
            <w:vMerge w:val="continue"/>
            <w:noWrap w:val="0"/>
            <w:vAlign w:val="center"/>
          </w:tcPr>
          <w:p w14:paraId="4E4B1D7B">
            <w:pPr>
              <w:spacing w:line="340" w:lineRule="exact"/>
              <w:jc w:val="center"/>
              <w:rPr>
                <w:rFonts w:hint="eastAsia" w:ascii="方正仿宋_GBK" w:hAnsi="方正仿宋_GBK" w:eastAsia="方正仿宋_GBK" w:cs="方正仿宋_GBK"/>
                <w:bCs/>
                <w:sz w:val="24"/>
                <w:highlight w:val="none"/>
              </w:rPr>
            </w:pPr>
          </w:p>
        </w:tc>
        <w:tc>
          <w:tcPr>
            <w:tcW w:w="992" w:type="dxa"/>
            <w:vMerge w:val="continue"/>
            <w:noWrap w:val="0"/>
            <w:vAlign w:val="center"/>
          </w:tcPr>
          <w:p w14:paraId="7D6FADE7">
            <w:pPr>
              <w:spacing w:line="340" w:lineRule="exact"/>
              <w:jc w:val="center"/>
              <w:rPr>
                <w:rFonts w:hint="eastAsia" w:ascii="方正仿宋_GBK" w:hAnsi="方正仿宋_GBK" w:eastAsia="方正仿宋_GBK" w:cs="方正仿宋_GBK"/>
                <w:bCs/>
                <w:sz w:val="24"/>
                <w:highlight w:val="none"/>
              </w:rPr>
            </w:pPr>
          </w:p>
        </w:tc>
        <w:tc>
          <w:tcPr>
            <w:tcW w:w="6598" w:type="dxa"/>
            <w:noWrap w:val="0"/>
            <w:vAlign w:val="center"/>
          </w:tcPr>
          <w:p w14:paraId="5C9BB658">
            <w:pPr>
              <w:spacing w:line="340" w:lineRule="exact"/>
              <w:rPr>
                <w:rFonts w:hint="eastAsia" w:ascii="方正仿宋_GBK" w:hAnsi="方正仿宋_GBK" w:eastAsia="方正仿宋_GBK" w:cs="方正仿宋_GBK"/>
                <w:bCs/>
                <w:sz w:val="24"/>
                <w:highlight w:val="none"/>
              </w:rPr>
            </w:pPr>
            <w:r>
              <w:rPr>
                <w:rFonts w:hint="eastAsia" w:ascii="方正仿宋_GBK" w:hAnsi="方正仿宋_GBK" w:eastAsia="方正仿宋_GBK" w:cs="方正仿宋_GBK"/>
                <w:bCs/>
                <w:sz w:val="24"/>
                <w:highlight w:val="none"/>
              </w:rPr>
              <w:t>落实政府采购政策需满足的资格要求：本项目为非专门面向中小企业（含中型、小型、微型企业）采购项目，根据《政府采购促进中小企业发展管理办法》（财库〔2020〕46号）的规定，评标时将给予此类企业进行价格10%的优惠，用优惠后的价格参与评审。</w:t>
            </w:r>
          </w:p>
        </w:tc>
      </w:tr>
      <w:tr w14:paraId="49069F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jc w:val="center"/>
        </w:trPr>
        <w:tc>
          <w:tcPr>
            <w:tcW w:w="770" w:type="dxa"/>
            <w:vMerge w:val="continue"/>
            <w:noWrap w:val="0"/>
            <w:vAlign w:val="center"/>
          </w:tcPr>
          <w:p w14:paraId="35EA38FA">
            <w:pPr>
              <w:spacing w:line="340" w:lineRule="exact"/>
              <w:jc w:val="center"/>
              <w:rPr>
                <w:rFonts w:hint="eastAsia" w:ascii="方正仿宋_GBK" w:hAnsi="方正仿宋_GBK" w:eastAsia="方正仿宋_GBK" w:cs="方正仿宋_GBK"/>
                <w:bCs/>
                <w:sz w:val="24"/>
                <w:highlight w:val="none"/>
              </w:rPr>
            </w:pPr>
          </w:p>
        </w:tc>
        <w:tc>
          <w:tcPr>
            <w:tcW w:w="1297" w:type="dxa"/>
            <w:vMerge w:val="continue"/>
            <w:noWrap w:val="0"/>
            <w:vAlign w:val="center"/>
          </w:tcPr>
          <w:p w14:paraId="4F54A6EB">
            <w:pPr>
              <w:spacing w:line="340" w:lineRule="exact"/>
              <w:jc w:val="center"/>
              <w:rPr>
                <w:rFonts w:hint="eastAsia" w:ascii="方正仿宋_GBK" w:hAnsi="方正仿宋_GBK" w:eastAsia="方正仿宋_GBK" w:cs="方正仿宋_GBK"/>
                <w:bCs/>
                <w:sz w:val="24"/>
                <w:highlight w:val="none"/>
              </w:rPr>
            </w:pPr>
          </w:p>
        </w:tc>
        <w:tc>
          <w:tcPr>
            <w:tcW w:w="992" w:type="dxa"/>
            <w:vMerge w:val="continue"/>
            <w:noWrap w:val="0"/>
            <w:vAlign w:val="center"/>
          </w:tcPr>
          <w:p w14:paraId="60C2A831">
            <w:pPr>
              <w:spacing w:line="340" w:lineRule="exact"/>
              <w:jc w:val="center"/>
              <w:rPr>
                <w:rFonts w:hint="eastAsia" w:ascii="方正仿宋_GBK" w:hAnsi="方正仿宋_GBK" w:eastAsia="方正仿宋_GBK" w:cs="方正仿宋_GBK"/>
                <w:bCs/>
                <w:sz w:val="24"/>
                <w:highlight w:val="none"/>
              </w:rPr>
            </w:pPr>
          </w:p>
        </w:tc>
        <w:tc>
          <w:tcPr>
            <w:tcW w:w="6598" w:type="dxa"/>
            <w:noWrap w:val="0"/>
            <w:vAlign w:val="center"/>
          </w:tcPr>
          <w:p w14:paraId="246E83F2">
            <w:pPr>
              <w:spacing w:line="340" w:lineRule="exact"/>
              <w:rPr>
                <w:rFonts w:hint="eastAsia" w:ascii="方正仿宋_GBK" w:hAnsi="方正仿宋_GBK" w:eastAsia="方正仿宋_GBK" w:cs="方正仿宋_GBK"/>
                <w:bCs/>
                <w:sz w:val="24"/>
                <w:highlight w:val="none"/>
              </w:rPr>
            </w:pPr>
            <w:r>
              <w:rPr>
                <w:rFonts w:hint="eastAsia" w:ascii="方正仿宋_GBK" w:hAnsi="方正仿宋_GBK" w:eastAsia="方正仿宋_GBK" w:cs="方正仿宋_GBK"/>
                <w:bCs/>
                <w:sz w:val="24"/>
                <w:highlight w:val="none"/>
              </w:rPr>
              <w:t>小、微企业只有提供本企业制造的货物、承担的工程或者服务，或者提供其他小、微企业制造的货物，享受所投货物的价格折扣，须如实填写自拟格式的《适用政府采购价格折扣优惠政策所投货物明细表》；</w:t>
            </w:r>
          </w:p>
          <w:p w14:paraId="4354DFF6">
            <w:pPr>
              <w:spacing w:line="340" w:lineRule="exact"/>
              <w:rPr>
                <w:rFonts w:hint="eastAsia" w:ascii="方正仿宋_GBK" w:hAnsi="方正仿宋_GBK" w:eastAsia="方正仿宋_GBK" w:cs="方正仿宋_GBK"/>
                <w:bCs/>
                <w:sz w:val="24"/>
                <w:highlight w:val="none"/>
              </w:rPr>
            </w:pPr>
            <w:r>
              <w:rPr>
                <w:rFonts w:hint="eastAsia" w:ascii="方正仿宋_GBK" w:hAnsi="方正仿宋_GBK" w:eastAsia="方正仿宋_GBK" w:cs="方正仿宋_GBK"/>
                <w:bCs/>
                <w:sz w:val="24"/>
                <w:highlight w:val="none"/>
              </w:rPr>
              <w:t>小型、微型企业提供中型企业制造的货物或使用大型企业注册商标货物的，视同为中型企业。</w:t>
            </w:r>
          </w:p>
        </w:tc>
      </w:tr>
      <w:tr w14:paraId="2FCA65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jc w:val="center"/>
        </w:trPr>
        <w:tc>
          <w:tcPr>
            <w:tcW w:w="9657" w:type="dxa"/>
            <w:gridSpan w:val="4"/>
            <w:noWrap w:val="0"/>
            <w:vAlign w:val="center"/>
          </w:tcPr>
          <w:p w14:paraId="01FE7EF1">
            <w:pPr>
              <w:spacing w:line="340" w:lineRule="exact"/>
              <w:rPr>
                <w:rFonts w:hint="eastAsia" w:ascii="方正仿宋_GBK" w:hAnsi="方正仿宋_GBK" w:eastAsia="方正仿宋_GBK" w:cs="方正仿宋_GBK"/>
                <w:bCs/>
                <w:sz w:val="24"/>
                <w:highlight w:val="none"/>
                <w:lang w:val="zh-CN"/>
              </w:rPr>
            </w:pPr>
            <w:r>
              <w:rPr>
                <w:rFonts w:hint="eastAsia" w:ascii="方正仿宋_GBK" w:hAnsi="方正仿宋_GBK" w:eastAsia="方正仿宋_GBK" w:cs="方正仿宋_GBK"/>
                <w:bCs/>
                <w:sz w:val="24"/>
                <w:highlight w:val="none"/>
                <w:lang w:val="zh-CN"/>
              </w:rPr>
              <w:t>评分注意事项：</w:t>
            </w:r>
          </w:p>
          <w:p w14:paraId="7F351522">
            <w:pPr>
              <w:spacing w:line="340" w:lineRule="exact"/>
              <w:rPr>
                <w:rFonts w:hint="eastAsia" w:ascii="方正仿宋_GBK" w:hAnsi="方正仿宋_GBK" w:eastAsia="方正仿宋_GBK" w:cs="方正仿宋_GBK"/>
                <w:bCs/>
                <w:sz w:val="24"/>
                <w:highlight w:val="none"/>
                <w:lang w:val="zh-CN"/>
              </w:rPr>
            </w:pPr>
            <w:r>
              <w:rPr>
                <w:rFonts w:hint="eastAsia" w:ascii="方正仿宋_GBK" w:hAnsi="方正仿宋_GBK" w:eastAsia="方正仿宋_GBK" w:cs="方正仿宋_GBK"/>
                <w:bCs/>
                <w:sz w:val="24"/>
                <w:highlight w:val="none"/>
                <w:lang w:val="zh-CN"/>
              </w:rPr>
              <w:t>因落实政府</w:t>
            </w:r>
            <w:r>
              <w:rPr>
                <w:rFonts w:hint="eastAsia" w:ascii="方正仿宋_GBK" w:hAnsi="方正仿宋_GBK" w:eastAsia="方正仿宋_GBK" w:cs="方正仿宋_GBK"/>
                <w:bCs/>
                <w:sz w:val="24"/>
                <w:highlight w:val="none"/>
              </w:rPr>
              <w:t>采购</w:t>
            </w:r>
            <w:r>
              <w:rPr>
                <w:rFonts w:hint="eastAsia" w:ascii="方正仿宋_GBK" w:hAnsi="方正仿宋_GBK" w:eastAsia="方正仿宋_GBK" w:cs="方正仿宋_GBK"/>
                <w:bCs/>
                <w:sz w:val="24"/>
                <w:highlight w:val="none"/>
                <w:lang w:val="zh-CN"/>
              </w:rPr>
              <w:t>政策进行价格调整的，</w:t>
            </w:r>
            <w:r>
              <w:rPr>
                <w:rFonts w:hint="eastAsia" w:ascii="方正仿宋_GBK" w:hAnsi="方正仿宋_GBK" w:eastAsia="方正仿宋_GBK" w:cs="方正仿宋_GBK"/>
                <w:bCs/>
                <w:sz w:val="24"/>
                <w:highlight w:val="none"/>
                <w:lang w:val="en-US" w:eastAsia="zh-CN"/>
              </w:rPr>
              <w:t>评审委员会</w:t>
            </w:r>
            <w:r>
              <w:rPr>
                <w:rFonts w:hint="eastAsia" w:ascii="方正仿宋_GBK" w:hAnsi="方正仿宋_GBK" w:eastAsia="方正仿宋_GBK" w:cs="方正仿宋_GBK"/>
                <w:bCs/>
                <w:sz w:val="24"/>
                <w:highlight w:val="none"/>
                <w:lang w:val="zh-CN"/>
              </w:rPr>
              <w:t>应记录价格调整的依据、计算过程及计算结果。</w:t>
            </w:r>
          </w:p>
        </w:tc>
      </w:tr>
    </w:tbl>
    <w:p w14:paraId="34579925">
      <w:pPr>
        <w:spacing w:line="579" w:lineRule="exact"/>
        <w:ind w:firstLine="641" w:firstLineChars="200"/>
        <w:jc w:val="left"/>
        <w:rPr>
          <w:rFonts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rPr>
        <w:t>30．定标原则</w:t>
      </w:r>
    </w:p>
    <w:p w14:paraId="21656632">
      <w:pPr>
        <w:spacing w:line="579" w:lineRule="exact"/>
        <w:ind w:firstLine="632" w:firstLineChars="200"/>
        <w:rPr>
          <w:rFonts w:ascii="华文仿宋" w:hAnsi="华文仿宋" w:eastAsia="华文仿宋" w:cs="华文仿宋"/>
          <w:kern w:val="0"/>
          <w:sz w:val="32"/>
          <w:szCs w:val="32"/>
          <w:highlight w:val="none"/>
        </w:rPr>
      </w:pPr>
      <w:r>
        <w:rPr>
          <w:rFonts w:hint="eastAsia" w:ascii="华文仿宋" w:hAnsi="华文仿宋" w:eastAsia="华文仿宋" w:cs="华文仿宋"/>
          <w:spacing w:val="-2"/>
          <w:sz w:val="32"/>
          <w:szCs w:val="32"/>
          <w:highlight w:val="none"/>
        </w:rPr>
        <w:t>30.1</w:t>
      </w:r>
      <w:r>
        <w:rPr>
          <w:rFonts w:hint="eastAsia" w:ascii="华文仿宋" w:hAnsi="华文仿宋" w:eastAsia="华文仿宋" w:cs="华文仿宋"/>
          <w:kern w:val="0"/>
          <w:sz w:val="32"/>
          <w:szCs w:val="32"/>
          <w:highlight w:val="none"/>
        </w:rPr>
        <w:t>评标委员会应当根据综合评分情况，按照</w:t>
      </w:r>
      <w:r>
        <w:rPr>
          <w:rFonts w:hint="eastAsia" w:ascii="华文仿宋" w:hAnsi="华文仿宋" w:eastAsia="华文仿宋" w:cs="华文仿宋"/>
          <w:kern w:val="0"/>
          <w:sz w:val="32"/>
          <w:szCs w:val="32"/>
          <w:highlight w:val="none"/>
          <w:lang w:eastAsia="zh-CN"/>
        </w:rPr>
        <w:t>投标人</w:t>
      </w:r>
      <w:r>
        <w:rPr>
          <w:rFonts w:hint="eastAsia" w:ascii="华文仿宋" w:hAnsi="华文仿宋" w:eastAsia="华文仿宋" w:cs="华文仿宋"/>
          <w:kern w:val="0"/>
          <w:sz w:val="32"/>
          <w:szCs w:val="32"/>
          <w:highlight w:val="none"/>
        </w:rPr>
        <w:t>综合得分由高到低的顺序排列，推荐综合得分最高的投标人为中标候选人，并编写评标报告。</w:t>
      </w:r>
      <w:r>
        <w:rPr>
          <w:rFonts w:hint="eastAsia" w:ascii="华文仿宋" w:hAnsi="华文仿宋" w:eastAsia="华文仿宋" w:cs="华文仿宋"/>
          <w:kern w:val="0"/>
          <w:sz w:val="32"/>
          <w:szCs w:val="32"/>
          <w:highlight w:val="none"/>
          <w:lang w:eastAsia="zh-CN"/>
        </w:rPr>
        <w:t>投标人</w:t>
      </w:r>
      <w:r>
        <w:rPr>
          <w:rFonts w:hint="eastAsia" w:ascii="华文仿宋" w:hAnsi="华文仿宋" w:eastAsia="华文仿宋" w:cs="华文仿宋"/>
          <w:kern w:val="0"/>
          <w:sz w:val="32"/>
          <w:szCs w:val="32"/>
          <w:highlight w:val="none"/>
        </w:rPr>
        <w:t>综合得分相同的，按照投标报价由低到高的顺序排列。</w:t>
      </w:r>
      <w:r>
        <w:rPr>
          <w:rFonts w:hint="eastAsia" w:ascii="华文仿宋" w:hAnsi="华文仿宋" w:eastAsia="华文仿宋" w:cs="华文仿宋"/>
          <w:kern w:val="0"/>
          <w:sz w:val="32"/>
          <w:szCs w:val="32"/>
          <w:highlight w:val="none"/>
          <w:lang w:eastAsia="zh-CN"/>
        </w:rPr>
        <w:t>投标人</w:t>
      </w:r>
      <w:r>
        <w:rPr>
          <w:rFonts w:hint="eastAsia" w:ascii="华文仿宋" w:hAnsi="华文仿宋" w:eastAsia="华文仿宋" w:cs="华文仿宋"/>
          <w:kern w:val="0"/>
          <w:sz w:val="32"/>
          <w:szCs w:val="32"/>
          <w:highlight w:val="none"/>
        </w:rPr>
        <w:t>综合得分相同且投标报价也相同的并列，评标委员会将按照技术指标优劣顺序推荐。</w:t>
      </w:r>
    </w:p>
    <w:p w14:paraId="2851AB61">
      <w:pPr>
        <w:spacing w:line="579" w:lineRule="exact"/>
        <w:ind w:firstLine="640" w:firstLineChars="200"/>
        <w:rPr>
          <w:rFonts w:ascii="华文仿宋" w:hAnsi="华文仿宋" w:eastAsia="华文仿宋" w:cs="华文仿宋"/>
          <w:kern w:val="0"/>
          <w:sz w:val="32"/>
          <w:szCs w:val="32"/>
          <w:highlight w:val="none"/>
        </w:rPr>
      </w:pPr>
      <w:r>
        <w:rPr>
          <w:rFonts w:hint="eastAsia" w:ascii="华文仿宋" w:hAnsi="华文仿宋" w:eastAsia="华文仿宋" w:cs="华文仿宋"/>
          <w:kern w:val="0"/>
          <w:sz w:val="32"/>
          <w:szCs w:val="32"/>
          <w:highlight w:val="none"/>
        </w:rPr>
        <w:t>30.2采购代理机构应当在评标结束后2个工作日内将评标报告送采购人。</w:t>
      </w:r>
    </w:p>
    <w:p w14:paraId="5A7D8EE7">
      <w:pPr>
        <w:spacing w:line="579" w:lineRule="exact"/>
        <w:ind w:firstLine="640" w:firstLineChars="200"/>
        <w:rPr>
          <w:rFonts w:ascii="华文仿宋" w:hAnsi="华文仿宋" w:eastAsia="华文仿宋" w:cs="华文仿宋"/>
          <w:kern w:val="0"/>
          <w:sz w:val="32"/>
          <w:szCs w:val="32"/>
          <w:highlight w:val="none"/>
        </w:rPr>
      </w:pPr>
      <w:r>
        <w:rPr>
          <w:rFonts w:hint="eastAsia" w:ascii="华文仿宋" w:hAnsi="华文仿宋" w:eastAsia="华文仿宋" w:cs="华文仿宋"/>
          <w:bCs/>
          <w:kern w:val="0"/>
          <w:sz w:val="32"/>
          <w:szCs w:val="32"/>
          <w:highlight w:val="none"/>
        </w:rPr>
        <w:t>采购人应当自收到评标报告之日起5个工作日内，在评标报告确定的中标候选人名单中按顺序确定中标人。</w:t>
      </w:r>
    </w:p>
    <w:p w14:paraId="420495FF">
      <w:pPr>
        <w:spacing w:line="579" w:lineRule="exact"/>
        <w:ind w:firstLine="646" w:firstLineChars="202"/>
        <w:rPr>
          <w:rFonts w:ascii="宋体"/>
          <w:b/>
          <w:sz w:val="32"/>
          <w:szCs w:val="32"/>
          <w:highlight w:val="none"/>
        </w:rPr>
      </w:pPr>
      <w:r>
        <w:rPr>
          <w:rFonts w:hint="eastAsia" w:ascii="华文仿宋" w:hAnsi="华文仿宋" w:eastAsia="华文仿宋" w:cs="华文仿宋"/>
          <w:sz w:val="32"/>
          <w:szCs w:val="32"/>
          <w:highlight w:val="none"/>
        </w:rPr>
        <w:t>30.3采购人根据评标报告，应当确定排名第一的中标候选人为中标人。排名第一的中标候选人放弃中标、因不可抗力不能履行合同、不按照招标文件要求提交履约保证金（如有）的，其他不符合中标条件的、或者被查实存在影响中标结果的违法行为等情形，采购人可以按照评标委员会提出的中标候选人名单排序依次确定其他中标候选人为中标人，也可以重新采购。</w:t>
      </w:r>
    </w:p>
    <w:p w14:paraId="51A408DC">
      <w:pPr>
        <w:pStyle w:val="431"/>
        <w:spacing w:line="440" w:lineRule="exact"/>
        <w:jc w:val="center"/>
        <w:outlineLvl w:val="0"/>
        <w:rPr>
          <w:rFonts w:ascii="宋体" w:hAnsi="宋体"/>
          <w:b/>
          <w:color w:val="auto"/>
          <w:kern w:val="2"/>
          <w:sz w:val="32"/>
          <w:szCs w:val="32"/>
          <w:highlight w:val="none"/>
        </w:rPr>
      </w:pPr>
      <w:bookmarkStart w:id="23" w:name="_Toc108716994"/>
    </w:p>
    <w:p w14:paraId="542FF636">
      <w:pPr>
        <w:pStyle w:val="431"/>
        <w:spacing w:line="440" w:lineRule="exact"/>
        <w:jc w:val="center"/>
        <w:outlineLvl w:val="0"/>
        <w:rPr>
          <w:rFonts w:ascii="宋体" w:hAnsi="宋体"/>
          <w:b/>
          <w:color w:val="auto"/>
          <w:kern w:val="2"/>
          <w:sz w:val="32"/>
          <w:szCs w:val="32"/>
          <w:highlight w:val="none"/>
        </w:rPr>
      </w:pPr>
      <w:r>
        <w:rPr>
          <w:rFonts w:hint="eastAsia" w:ascii="宋体" w:hAnsi="宋体"/>
          <w:b/>
          <w:color w:val="auto"/>
          <w:kern w:val="2"/>
          <w:sz w:val="32"/>
          <w:szCs w:val="32"/>
          <w:highlight w:val="none"/>
        </w:rPr>
        <w:t>第七章 授予合同</w:t>
      </w:r>
      <w:bookmarkEnd w:id="23"/>
    </w:p>
    <w:p w14:paraId="2FB3ED79">
      <w:pPr>
        <w:pStyle w:val="431"/>
        <w:spacing w:line="440" w:lineRule="exact"/>
        <w:jc w:val="center"/>
        <w:outlineLvl w:val="0"/>
        <w:rPr>
          <w:rFonts w:ascii="宋体" w:hAnsi="宋体"/>
          <w:b/>
          <w:color w:val="auto"/>
          <w:kern w:val="2"/>
          <w:sz w:val="32"/>
          <w:szCs w:val="32"/>
          <w:highlight w:val="none"/>
        </w:rPr>
      </w:pPr>
    </w:p>
    <w:p w14:paraId="4744227C">
      <w:pPr>
        <w:spacing w:line="579" w:lineRule="exact"/>
        <w:ind w:firstLine="641" w:firstLineChars="200"/>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31. 合同授予标准</w:t>
      </w:r>
    </w:p>
    <w:p w14:paraId="40D0C629">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31.1合同将授予被确定为实质上响应招标文件要求，评标认为具备履行合同义务条件、报价合理、技术和商务条件都符合条件基础上对买方最为有利的</w:t>
      </w:r>
      <w:r>
        <w:rPr>
          <w:rFonts w:hint="eastAsia" w:ascii="华文仿宋" w:hAnsi="华文仿宋" w:eastAsia="华文仿宋" w:cs="华文仿宋"/>
          <w:spacing w:val="-2"/>
          <w:sz w:val="32"/>
          <w:szCs w:val="32"/>
          <w:highlight w:val="none"/>
          <w:lang w:eastAsia="zh-CN"/>
        </w:rPr>
        <w:t>投标人</w:t>
      </w:r>
      <w:r>
        <w:rPr>
          <w:rFonts w:hint="eastAsia" w:ascii="华文仿宋" w:hAnsi="华文仿宋" w:eastAsia="华文仿宋" w:cs="华文仿宋"/>
          <w:spacing w:val="-2"/>
          <w:sz w:val="32"/>
          <w:szCs w:val="32"/>
          <w:highlight w:val="none"/>
        </w:rPr>
        <w:t>。</w:t>
      </w:r>
    </w:p>
    <w:p w14:paraId="772ED9A8">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31.2最低投标价不一定是被授予合同的保证。</w:t>
      </w:r>
    </w:p>
    <w:p w14:paraId="7340511F">
      <w:pPr>
        <w:spacing w:line="579" w:lineRule="exact"/>
        <w:ind w:firstLine="632" w:firstLineChars="200"/>
        <w:rPr>
          <w:rFonts w:ascii="华文仿宋" w:hAnsi="华文仿宋" w:eastAsia="华文仿宋" w:cs="华文仿宋"/>
          <w:b/>
          <w:sz w:val="32"/>
          <w:szCs w:val="32"/>
          <w:highlight w:val="none"/>
        </w:rPr>
      </w:pPr>
      <w:r>
        <w:rPr>
          <w:rFonts w:hint="eastAsia" w:ascii="华文仿宋" w:hAnsi="华文仿宋" w:eastAsia="华文仿宋" w:cs="华文仿宋"/>
          <w:spacing w:val="-2"/>
          <w:sz w:val="32"/>
          <w:szCs w:val="32"/>
          <w:highlight w:val="none"/>
        </w:rPr>
        <w:t>31.3如果确定该</w:t>
      </w:r>
      <w:r>
        <w:rPr>
          <w:rFonts w:hint="eastAsia" w:ascii="华文仿宋" w:hAnsi="华文仿宋" w:eastAsia="华文仿宋" w:cs="华文仿宋"/>
          <w:spacing w:val="-2"/>
          <w:sz w:val="32"/>
          <w:szCs w:val="32"/>
          <w:highlight w:val="none"/>
          <w:lang w:eastAsia="zh-CN"/>
        </w:rPr>
        <w:t>投标人</w:t>
      </w:r>
      <w:r>
        <w:rPr>
          <w:rFonts w:hint="eastAsia" w:ascii="华文仿宋" w:hAnsi="华文仿宋" w:eastAsia="华文仿宋" w:cs="华文仿宋"/>
          <w:spacing w:val="-2"/>
          <w:sz w:val="32"/>
          <w:szCs w:val="32"/>
          <w:highlight w:val="none"/>
        </w:rPr>
        <w:t>不能无条件圆满履行合同，采购人将对下一个可能中标的</w:t>
      </w:r>
      <w:r>
        <w:rPr>
          <w:rFonts w:hint="eastAsia" w:ascii="华文仿宋" w:hAnsi="华文仿宋" w:eastAsia="华文仿宋" w:cs="华文仿宋"/>
          <w:spacing w:val="-2"/>
          <w:sz w:val="32"/>
          <w:szCs w:val="32"/>
          <w:highlight w:val="none"/>
          <w:lang w:eastAsia="zh-CN"/>
        </w:rPr>
        <w:t>投标人</w:t>
      </w:r>
      <w:r>
        <w:rPr>
          <w:rFonts w:hint="eastAsia" w:ascii="华文仿宋" w:hAnsi="华文仿宋" w:eastAsia="华文仿宋" w:cs="华文仿宋"/>
          <w:spacing w:val="-2"/>
          <w:sz w:val="32"/>
          <w:szCs w:val="32"/>
          <w:highlight w:val="none"/>
        </w:rPr>
        <w:t>资格做出类似的审查。</w:t>
      </w:r>
    </w:p>
    <w:p w14:paraId="0C9C0241">
      <w:pPr>
        <w:spacing w:line="579" w:lineRule="exact"/>
        <w:ind w:firstLine="641" w:firstLineChars="200"/>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32. 接受和拒绝任何投标的权力</w:t>
      </w:r>
    </w:p>
    <w:p w14:paraId="2BFD8EF4">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32.1为维护国家利益，采购人在授予合同之前仍有选择或拒绝任何投标的权力。</w:t>
      </w:r>
    </w:p>
    <w:p w14:paraId="58DC370D">
      <w:pPr>
        <w:spacing w:line="579" w:lineRule="exact"/>
        <w:ind w:firstLine="641" w:firstLineChars="200"/>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33. 中标通知书</w:t>
      </w:r>
    </w:p>
    <w:p w14:paraId="486C095E">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33.1中标结果经公示后，采购人将以书面形式发出《中标通知书》，《中标通知书》一经发出即发生法律效力。</w:t>
      </w:r>
    </w:p>
    <w:p w14:paraId="6E1EDB36">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33.2 《中标通知书》将作为签订合同的依据。</w:t>
      </w:r>
    </w:p>
    <w:p w14:paraId="7F4E0288">
      <w:pPr>
        <w:spacing w:line="579" w:lineRule="exact"/>
        <w:ind w:firstLine="633" w:firstLineChars="200"/>
        <w:rPr>
          <w:rFonts w:ascii="华文仿宋" w:hAnsi="华文仿宋" w:eastAsia="华文仿宋" w:cs="华文仿宋"/>
          <w:b/>
          <w:spacing w:val="-2"/>
          <w:sz w:val="32"/>
          <w:szCs w:val="32"/>
          <w:highlight w:val="none"/>
        </w:rPr>
      </w:pPr>
      <w:r>
        <w:rPr>
          <w:rFonts w:hint="eastAsia" w:ascii="华文仿宋" w:hAnsi="华文仿宋" w:eastAsia="华文仿宋" w:cs="华文仿宋"/>
          <w:b/>
          <w:spacing w:val="-2"/>
          <w:sz w:val="32"/>
          <w:szCs w:val="32"/>
          <w:highlight w:val="none"/>
        </w:rPr>
        <w:t>34. 履约担保</w:t>
      </w:r>
    </w:p>
    <w:p w14:paraId="03D2D527">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34.1履约保证金：详见</w:t>
      </w:r>
      <w:r>
        <w:rPr>
          <w:rFonts w:hint="eastAsia" w:ascii="华文仿宋" w:hAnsi="华文仿宋" w:eastAsia="华文仿宋" w:cs="华文仿宋"/>
          <w:spacing w:val="-2"/>
          <w:sz w:val="32"/>
          <w:szCs w:val="32"/>
          <w:highlight w:val="none"/>
          <w:lang w:eastAsia="zh-CN"/>
        </w:rPr>
        <w:t>投标人</w:t>
      </w:r>
      <w:r>
        <w:rPr>
          <w:rFonts w:hint="eastAsia" w:ascii="华文仿宋" w:hAnsi="华文仿宋" w:eastAsia="华文仿宋" w:cs="华文仿宋"/>
          <w:spacing w:val="-2"/>
          <w:sz w:val="32"/>
          <w:szCs w:val="32"/>
          <w:highlight w:val="none"/>
        </w:rPr>
        <w:t>须知前附表。</w:t>
      </w:r>
    </w:p>
    <w:p w14:paraId="66C876E1">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34.2 履约保证金在合同执行完毕后无息退还。</w:t>
      </w:r>
    </w:p>
    <w:p w14:paraId="4885482B">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34.3如中标候选人不能提供则取消其中标资格。</w:t>
      </w:r>
      <w:r>
        <w:rPr>
          <w:rFonts w:hint="eastAsia" w:ascii="华文仿宋" w:hAnsi="华文仿宋" w:eastAsia="华文仿宋" w:cs="华文仿宋"/>
          <w:spacing w:val="-2"/>
          <w:sz w:val="32"/>
          <w:szCs w:val="32"/>
          <w:highlight w:val="none"/>
          <w:lang w:eastAsia="zh-CN"/>
        </w:rPr>
        <w:t>投标人</w:t>
      </w:r>
      <w:r>
        <w:rPr>
          <w:rFonts w:hint="eastAsia" w:ascii="华文仿宋" w:hAnsi="华文仿宋" w:eastAsia="华文仿宋" w:cs="华文仿宋"/>
          <w:spacing w:val="-2"/>
          <w:sz w:val="32"/>
          <w:szCs w:val="32"/>
          <w:highlight w:val="none"/>
        </w:rPr>
        <w:t>须承诺如成为中标候选人能够及时提供该笔资金。</w:t>
      </w:r>
    </w:p>
    <w:p w14:paraId="732C0D33">
      <w:pPr>
        <w:spacing w:line="579" w:lineRule="exact"/>
        <w:ind w:firstLine="641" w:firstLineChars="200"/>
        <w:rPr>
          <w:rFonts w:ascii="华文仿宋" w:hAnsi="华文仿宋" w:eastAsia="华文仿宋" w:cs="华文仿宋"/>
          <w:b/>
          <w:sz w:val="32"/>
          <w:szCs w:val="32"/>
          <w:highlight w:val="none"/>
        </w:rPr>
      </w:pPr>
      <w:bookmarkStart w:id="24" w:name="_Toc268426417"/>
      <w:bookmarkStart w:id="25" w:name="第四部分"/>
      <w:bookmarkStart w:id="26" w:name="_Toc268271055"/>
      <w:r>
        <w:rPr>
          <w:rFonts w:hint="eastAsia" w:ascii="华文仿宋" w:hAnsi="华文仿宋" w:eastAsia="华文仿宋" w:cs="华文仿宋"/>
          <w:b/>
          <w:sz w:val="32"/>
          <w:szCs w:val="32"/>
          <w:highlight w:val="none"/>
        </w:rPr>
        <w:t>35．签订合同</w:t>
      </w:r>
    </w:p>
    <w:p w14:paraId="0E94B68A">
      <w:pPr>
        <w:spacing w:line="579" w:lineRule="exact"/>
        <w:ind w:firstLine="632" w:firstLineChars="200"/>
        <w:jc w:val="left"/>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35.1中标候选人在收到采购人的《中标通知书》后，须及时按照招标文件和其所提供的投标文件中的约定与采购单位签订书面合同，所签订的合同不得对招标文件和中标人的投标文件作实质性修改。</w:t>
      </w:r>
    </w:p>
    <w:p w14:paraId="0C05758F">
      <w:pPr>
        <w:spacing w:line="579" w:lineRule="exact"/>
        <w:ind w:firstLine="632" w:firstLineChars="200"/>
        <w:jc w:val="left"/>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35.2招标文件、中标人的投标文件及其澄清文件等，均为签订合同的依据。</w:t>
      </w:r>
    </w:p>
    <w:p w14:paraId="6F08E39F">
      <w:pPr>
        <w:spacing w:line="579" w:lineRule="exact"/>
        <w:ind w:firstLine="632" w:firstLineChars="200"/>
        <w:jc w:val="left"/>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35.3 如果中标人不能按本须知第35.1款的规定执行，采购人将有充分的理由废除其中标资格，并没收其投标保证金，给采购人造成的损失超过投标保证金数额的，还应当对超过部分予以赔偿，</w:t>
      </w:r>
      <w:r>
        <w:rPr>
          <w:rFonts w:hint="eastAsia" w:ascii="华文仿宋" w:hAnsi="华文仿宋" w:eastAsia="华文仿宋" w:cs="华文仿宋"/>
          <w:sz w:val="32"/>
          <w:szCs w:val="32"/>
          <w:highlight w:val="none"/>
        </w:rPr>
        <w:t>同时依法承担相应法律责任</w:t>
      </w:r>
      <w:r>
        <w:rPr>
          <w:rFonts w:hint="eastAsia" w:ascii="华文仿宋" w:hAnsi="华文仿宋" w:eastAsia="华文仿宋" w:cs="华文仿宋"/>
          <w:spacing w:val="-2"/>
          <w:sz w:val="32"/>
          <w:szCs w:val="32"/>
          <w:highlight w:val="none"/>
        </w:rPr>
        <w:t>；同时，采购人有权将标授予另一个候选中标人或重新招标。</w:t>
      </w:r>
    </w:p>
    <w:p w14:paraId="13A25CCC">
      <w:pPr>
        <w:spacing w:line="579" w:lineRule="exact"/>
        <w:ind w:firstLine="632" w:firstLineChars="200"/>
        <w:jc w:val="left"/>
        <w:rPr>
          <w:rFonts w:ascii="宋体" w:hAnsi="宋体"/>
          <w:b/>
          <w:sz w:val="32"/>
          <w:szCs w:val="32"/>
          <w:highlight w:val="none"/>
        </w:rPr>
      </w:pPr>
      <w:r>
        <w:rPr>
          <w:rFonts w:hint="eastAsia" w:ascii="华文仿宋" w:hAnsi="华文仿宋" w:eastAsia="华文仿宋" w:cs="华文仿宋"/>
          <w:spacing w:val="-2"/>
          <w:sz w:val="32"/>
          <w:szCs w:val="32"/>
          <w:highlight w:val="none"/>
        </w:rPr>
        <w:t>35.4 不允许中标人将中标项目分包或转交他人承担。特殊情况下，中标人必须与采购人协商后共同决定将合同标的中的部分由第三方承担供货和服务责任，但中标人必须对合同标的的全部内容向采购人负责，并保证第三方提供的供货和服务符合招标文件的约定和投标文件的承诺及相关约定。</w:t>
      </w:r>
    </w:p>
    <w:p w14:paraId="14754EC1">
      <w:pPr>
        <w:pStyle w:val="431"/>
        <w:spacing w:line="440" w:lineRule="exact"/>
        <w:jc w:val="center"/>
        <w:outlineLvl w:val="0"/>
        <w:rPr>
          <w:rFonts w:ascii="宋体" w:hAnsi="宋体"/>
          <w:b/>
          <w:color w:val="auto"/>
          <w:kern w:val="2"/>
          <w:sz w:val="32"/>
          <w:szCs w:val="32"/>
          <w:highlight w:val="none"/>
        </w:rPr>
      </w:pPr>
      <w:bookmarkStart w:id="27" w:name="_Toc108716995"/>
    </w:p>
    <w:p w14:paraId="1789FAF4">
      <w:pPr>
        <w:pStyle w:val="431"/>
        <w:spacing w:line="440" w:lineRule="exact"/>
        <w:jc w:val="center"/>
        <w:outlineLvl w:val="0"/>
        <w:rPr>
          <w:rFonts w:ascii="宋体" w:hAnsi="宋体"/>
          <w:b/>
          <w:color w:val="auto"/>
          <w:kern w:val="2"/>
          <w:sz w:val="32"/>
          <w:szCs w:val="32"/>
          <w:highlight w:val="none"/>
        </w:rPr>
      </w:pPr>
      <w:r>
        <w:rPr>
          <w:rFonts w:hint="eastAsia" w:ascii="宋体" w:hAnsi="宋体"/>
          <w:b/>
          <w:color w:val="auto"/>
          <w:kern w:val="2"/>
          <w:sz w:val="32"/>
          <w:szCs w:val="32"/>
          <w:highlight w:val="none"/>
        </w:rPr>
        <w:t>第八章 其他</w:t>
      </w:r>
      <w:bookmarkEnd w:id="27"/>
    </w:p>
    <w:p w14:paraId="1624EB27">
      <w:pPr>
        <w:pStyle w:val="431"/>
        <w:spacing w:line="440" w:lineRule="exact"/>
        <w:jc w:val="center"/>
        <w:outlineLvl w:val="0"/>
        <w:rPr>
          <w:rFonts w:ascii="宋体" w:hAnsi="宋体"/>
          <w:b/>
          <w:color w:val="auto"/>
          <w:kern w:val="2"/>
          <w:sz w:val="32"/>
          <w:szCs w:val="32"/>
          <w:highlight w:val="none"/>
        </w:rPr>
      </w:pPr>
    </w:p>
    <w:p w14:paraId="22DFA728">
      <w:pPr>
        <w:spacing w:line="579" w:lineRule="exact"/>
        <w:ind w:firstLine="641" w:firstLineChars="200"/>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36. 重新招标和不再招标</w:t>
      </w:r>
    </w:p>
    <w:p w14:paraId="044E7E7D">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36.1 重新招标</w:t>
      </w:r>
    </w:p>
    <w:p w14:paraId="5542F6BF">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有下列情形之一的，采购人将重新招标：</w:t>
      </w:r>
    </w:p>
    <w:p w14:paraId="34151CC9">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（1）投标截止时间止，</w:t>
      </w:r>
      <w:r>
        <w:rPr>
          <w:rFonts w:hint="eastAsia" w:ascii="华文仿宋" w:hAnsi="华文仿宋" w:eastAsia="华文仿宋" w:cs="华文仿宋"/>
          <w:spacing w:val="-2"/>
          <w:sz w:val="32"/>
          <w:szCs w:val="32"/>
          <w:highlight w:val="none"/>
          <w:lang w:eastAsia="zh-CN"/>
        </w:rPr>
        <w:t>投标人</w:t>
      </w:r>
      <w:r>
        <w:rPr>
          <w:rFonts w:hint="eastAsia" w:ascii="华文仿宋" w:hAnsi="华文仿宋" w:eastAsia="华文仿宋" w:cs="华文仿宋"/>
          <w:spacing w:val="-2"/>
          <w:sz w:val="32"/>
          <w:szCs w:val="32"/>
          <w:highlight w:val="none"/>
        </w:rPr>
        <w:t>少于3个的；</w:t>
      </w:r>
    </w:p>
    <w:p w14:paraId="63553252">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（2）经评标委员会评审后否决所有投标的；</w:t>
      </w:r>
    </w:p>
    <w:p w14:paraId="2FBE855F">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（3）经评审后，如合格的</w:t>
      </w:r>
      <w:r>
        <w:rPr>
          <w:rFonts w:hint="eastAsia" w:ascii="华文仿宋" w:hAnsi="华文仿宋" w:eastAsia="华文仿宋" w:cs="华文仿宋"/>
          <w:spacing w:val="-2"/>
          <w:sz w:val="32"/>
          <w:szCs w:val="32"/>
          <w:highlight w:val="none"/>
          <w:lang w:eastAsia="zh-CN"/>
        </w:rPr>
        <w:t>投标人</w:t>
      </w:r>
      <w:r>
        <w:rPr>
          <w:rFonts w:hint="eastAsia" w:ascii="华文仿宋" w:hAnsi="华文仿宋" w:eastAsia="华文仿宋" w:cs="华文仿宋"/>
          <w:spacing w:val="-2"/>
          <w:sz w:val="32"/>
          <w:szCs w:val="32"/>
          <w:highlight w:val="none"/>
        </w:rPr>
        <w:t>少于三个的，且明显缺乏竞争的，评标委员会可以否决全部投标，采购人将重新组织招标；</w:t>
      </w:r>
    </w:p>
    <w:p w14:paraId="6C7E26E4">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（4）法律法规规定的其他情形。</w:t>
      </w:r>
    </w:p>
    <w:p w14:paraId="3FB8B52C">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36.2 二次招标和不再招标</w:t>
      </w:r>
    </w:p>
    <w:p w14:paraId="44D3FA97">
      <w:pPr>
        <w:spacing w:line="579" w:lineRule="exact"/>
        <w:ind w:firstLine="632" w:firstLineChars="200"/>
        <w:rPr>
          <w:rFonts w:ascii="华文仿宋" w:hAnsi="华文仿宋" w:eastAsia="华文仿宋" w:cs="华文仿宋"/>
          <w:spacing w:val="-2"/>
          <w:sz w:val="32"/>
          <w:szCs w:val="32"/>
          <w:highlight w:val="none"/>
        </w:rPr>
      </w:pPr>
      <w:r>
        <w:rPr>
          <w:rFonts w:hint="eastAsia" w:ascii="华文仿宋" w:hAnsi="华文仿宋" w:eastAsia="华文仿宋" w:cs="华文仿宋"/>
          <w:spacing w:val="-2"/>
          <w:sz w:val="32"/>
          <w:szCs w:val="32"/>
          <w:highlight w:val="none"/>
        </w:rPr>
        <w:t>重新招标后</w:t>
      </w:r>
      <w:r>
        <w:rPr>
          <w:rFonts w:hint="eastAsia" w:ascii="华文仿宋" w:hAnsi="华文仿宋" w:eastAsia="华文仿宋" w:cs="华文仿宋"/>
          <w:spacing w:val="-2"/>
          <w:sz w:val="32"/>
          <w:szCs w:val="32"/>
          <w:highlight w:val="none"/>
          <w:lang w:eastAsia="zh-CN"/>
        </w:rPr>
        <w:t>投标人</w:t>
      </w:r>
      <w:r>
        <w:rPr>
          <w:rFonts w:hint="eastAsia" w:ascii="华文仿宋" w:hAnsi="华文仿宋" w:eastAsia="华文仿宋" w:cs="华文仿宋"/>
          <w:spacing w:val="-2"/>
          <w:sz w:val="32"/>
          <w:szCs w:val="32"/>
          <w:highlight w:val="none"/>
        </w:rPr>
        <w:t>仍少于3个或经评审无合格</w:t>
      </w:r>
      <w:r>
        <w:rPr>
          <w:rFonts w:hint="eastAsia" w:ascii="华文仿宋" w:hAnsi="华文仿宋" w:eastAsia="华文仿宋" w:cs="华文仿宋"/>
          <w:spacing w:val="-2"/>
          <w:sz w:val="32"/>
          <w:szCs w:val="32"/>
          <w:highlight w:val="none"/>
          <w:lang w:eastAsia="zh-CN"/>
        </w:rPr>
        <w:t>投标人</w:t>
      </w:r>
      <w:r>
        <w:rPr>
          <w:rFonts w:hint="eastAsia" w:ascii="华文仿宋" w:hAnsi="华文仿宋" w:eastAsia="华文仿宋" w:cs="华文仿宋"/>
          <w:spacing w:val="-2"/>
          <w:sz w:val="32"/>
          <w:szCs w:val="32"/>
          <w:highlight w:val="none"/>
        </w:rPr>
        <w:t>，经原审批或核准部门批准后不再进行招标。</w:t>
      </w:r>
    </w:p>
    <w:p w14:paraId="70BBC544">
      <w:pPr>
        <w:spacing w:line="579" w:lineRule="exact"/>
        <w:ind w:firstLine="641" w:firstLineChars="200"/>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37. 需要补充的其他内容</w:t>
      </w:r>
    </w:p>
    <w:p w14:paraId="50517E46">
      <w:pPr>
        <w:spacing w:line="579" w:lineRule="exact"/>
        <w:ind w:firstLine="640" w:firstLineChars="200"/>
        <w:rPr>
          <w:rFonts w:ascii="宋体"/>
          <w:b/>
          <w:sz w:val="24"/>
          <w:highlight w:val="none"/>
        </w:rPr>
      </w:pPr>
      <w:r>
        <w:rPr>
          <w:rFonts w:hint="eastAsia" w:ascii="华文仿宋" w:hAnsi="华文仿宋" w:eastAsia="华文仿宋" w:cs="华文仿宋"/>
          <w:sz w:val="32"/>
          <w:szCs w:val="32"/>
          <w:highlight w:val="none"/>
        </w:rPr>
        <w:t>37.1需要补充的其他内容详见</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须知前附表。</w:t>
      </w:r>
    </w:p>
    <w:p w14:paraId="336F3AE6">
      <w:pPr>
        <w:pStyle w:val="431"/>
        <w:spacing w:line="440" w:lineRule="exact"/>
        <w:jc w:val="center"/>
        <w:outlineLvl w:val="0"/>
        <w:rPr>
          <w:rFonts w:ascii="宋体" w:hAnsi="宋体"/>
          <w:b/>
          <w:color w:val="auto"/>
          <w:kern w:val="2"/>
          <w:sz w:val="32"/>
          <w:szCs w:val="32"/>
          <w:highlight w:val="none"/>
        </w:rPr>
      </w:pPr>
      <w:bookmarkStart w:id="28" w:name="_Toc108716996"/>
    </w:p>
    <w:p w14:paraId="1BE1C4FA">
      <w:pPr>
        <w:pStyle w:val="431"/>
        <w:spacing w:line="440" w:lineRule="exact"/>
        <w:jc w:val="center"/>
        <w:outlineLvl w:val="0"/>
        <w:rPr>
          <w:rFonts w:ascii="宋体" w:hAnsi="宋体"/>
          <w:b/>
          <w:color w:val="auto"/>
          <w:kern w:val="2"/>
          <w:sz w:val="32"/>
          <w:szCs w:val="32"/>
          <w:highlight w:val="none"/>
        </w:rPr>
      </w:pPr>
      <w:r>
        <w:rPr>
          <w:rFonts w:hint="eastAsia" w:ascii="宋体" w:hAnsi="宋体"/>
          <w:b/>
          <w:color w:val="auto"/>
          <w:kern w:val="2"/>
          <w:sz w:val="32"/>
          <w:szCs w:val="32"/>
          <w:highlight w:val="none"/>
        </w:rPr>
        <w:t>第九章 质疑的提出及处理</w:t>
      </w:r>
      <w:bookmarkEnd w:id="28"/>
    </w:p>
    <w:p w14:paraId="2E820422">
      <w:pPr>
        <w:pStyle w:val="431"/>
        <w:spacing w:line="440" w:lineRule="exact"/>
        <w:jc w:val="center"/>
        <w:outlineLvl w:val="0"/>
        <w:rPr>
          <w:rFonts w:ascii="宋体" w:hAnsi="宋体"/>
          <w:b/>
          <w:color w:val="auto"/>
          <w:kern w:val="2"/>
          <w:sz w:val="32"/>
          <w:szCs w:val="32"/>
          <w:highlight w:val="none"/>
        </w:rPr>
      </w:pPr>
    </w:p>
    <w:p w14:paraId="7B673764">
      <w:pPr>
        <w:spacing w:line="579" w:lineRule="exact"/>
        <w:ind w:firstLine="640" w:firstLineChars="200"/>
        <w:jc w:val="left"/>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（以下简称</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）提出质疑和投诉应当坚持依法依规、诚实信用原则。</w:t>
      </w:r>
    </w:p>
    <w:p w14:paraId="6BFBCD9C">
      <w:pPr>
        <w:spacing w:line="579" w:lineRule="exact"/>
        <w:ind w:firstLine="641" w:firstLineChars="200"/>
        <w:jc w:val="left"/>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38. 质疑的提出</w:t>
      </w:r>
    </w:p>
    <w:p w14:paraId="2DDB4361">
      <w:pPr>
        <w:snapToGrid w:val="0"/>
        <w:spacing w:line="579" w:lineRule="exact"/>
        <w:ind w:firstLine="640" w:firstLineChars="200"/>
        <w:jc w:val="left"/>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38.1 </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认为采购文件、采购过程、中标或者成交结果使自己的权益受到损害的，可以在知道或者应知其权益受到损害之日起七个工作日内，以书面形式向采购人、采购代理机构提出质疑。</w:t>
      </w:r>
    </w:p>
    <w:p w14:paraId="594421E4">
      <w:pPr>
        <w:snapToGrid w:val="0"/>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采购文件可以要求</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在法定质疑期内一次性提出针对同一采购程序环节的质疑。</w:t>
      </w:r>
    </w:p>
    <w:p w14:paraId="2227E73A">
      <w:pPr>
        <w:snapToGrid w:val="0"/>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应知其权益受到损害之日，是指：（1）对可以质疑的采购文件提出质疑的，为收到采购文件之日或者采购文件公告期限届满之日。（2）对采购过程提出质疑的，为各采购程序环节结束之日。（3）对中标或者成交结果提出质疑的，为中标或者成交结果公告期限届满之日。</w:t>
      </w:r>
    </w:p>
    <w:p w14:paraId="208884A7">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38.2提出质疑的</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（以下简称质疑</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）应当是参与所质疑项目招标活动的</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w:t>
      </w:r>
    </w:p>
    <w:p w14:paraId="140C019D">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潜在</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已依法获取其可质疑的采购文件的，可以对该文件提出质疑。对采购文件提出质疑的，应当在获取采购文件或者采购文件公告期限届满之日起7个工作日内提出。</w:t>
      </w:r>
    </w:p>
    <w:p w14:paraId="78E3EEC9">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38.3  </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提出质疑应当提交质疑函和必要的证明材料。质疑函应当包括下列内容：</w:t>
      </w:r>
    </w:p>
    <w:p w14:paraId="12A914F6">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的姓名或者名称、地址、邮编、联系人及联系电话；</w:t>
      </w:r>
    </w:p>
    <w:p w14:paraId="2747B86D">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（2）质疑项目的名称、编号；</w:t>
      </w:r>
    </w:p>
    <w:p w14:paraId="58C5F904">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（3）具体、明确的质疑事项和与质疑事项相关的请求；</w:t>
      </w:r>
    </w:p>
    <w:p w14:paraId="7B0B6DFF">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（4）事实依据；</w:t>
      </w:r>
    </w:p>
    <w:p w14:paraId="5743D1CA">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（5）必要的法律依据；</w:t>
      </w:r>
    </w:p>
    <w:p w14:paraId="7B813F4B">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（6）提出质疑的日期。</w:t>
      </w:r>
    </w:p>
    <w:p w14:paraId="2E8F46E1">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为自然人的，应当由本人签字；</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为法人或者其他组织的，应当由法定代表人、主要负责人，或者其授权代表签字或者盖章，并加盖公章。</w:t>
      </w:r>
    </w:p>
    <w:p w14:paraId="20D485A5">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提出质疑时，必须按照“实事求是、谁主张、谁举证”的原则，提供相关证明材料，不能主观臆测。</w:t>
      </w:r>
    </w:p>
    <w:p w14:paraId="6927910F">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38.4</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可以委托代理人进行质疑和投诉。其授权委托书应当载明代理人的姓名或者名称、代理事项、具体权限、期限和相关事项。</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为自然人的，应当由本人签字；</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为法人或者其他组织的，应当由法定代表人、主要负责人签字或者盖章，并加盖公章。</w:t>
      </w:r>
    </w:p>
    <w:p w14:paraId="72070D58">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代理人提出质疑和投诉，应当提交</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签署的授权委托书。</w:t>
      </w:r>
    </w:p>
    <w:p w14:paraId="21C583AD">
      <w:pPr>
        <w:spacing w:line="579" w:lineRule="exact"/>
        <w:ind w:firstLine="640" w:firstLineChars="200"/>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38.5 以联合体形式参加政府采购活动的，其投诉应当由组成联合体的所有</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共同提出。</w:t>
      </w:r>
    </w:p>
    <w:p w14:paraId="43790388">
      <w:pPr>
        <w:spacing w:line="579" w:lineRule="exact"/>
        <w:ind w:firstLine="640" w:firstLineChars="200"/>
        <w:jc w:val="left"/>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38.6  质疑必须提供合法的信息来源或有效证据。质疑人捏造事实、提供虚假材料或者以非法手段取得证明材料进行质疑的，将不予受理。质疑人应当保证所提出的质疑内容及相关证明材料的真实性及来源的合法性，并承担相应的法律责任。属于须由相关部门调查、鉴定或者先行做出相关认定的事项，质疑人应当依法申请具有法定职权的部门查清、认定，并将相关结果提供给采购人。采购人不具有法定调查、认定权限和义务。</w:t>
      </w:r>
    </w:p>
    <w:p w14:paraId="4876A0BC">
      <w:pPr>
        <w:spacing w:line="579" w:lineRule="exact"/>
        <w:ind w:firstLine="640" w:firstLineChars="200"/>
        <w:jc w:val="left"/>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38.7 证明材料要具备客观性、关联性、合法性，无法查实的（如宣传册、媒体报道、猜测、推理等）不能作为证明材料。</w:t>
      </w:r>
    </w:p>
    <w:p w14:paraId="4A85364B">
      <w:pPr>
        <w:spacing w:line="579" w:lineRule="exact"/>
        <w:ind w:firstLine="640" w:firstLineChars="200"/>
        <w:jc w:val="left"/>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38.8 对不能提供相关证明材料的、涉及商业秘密的、非书面形式送达的、匿名的质疑将不予受理。</w:t>
      </w:r>
    </w:p>
    <w:p w14:paraId="5846AD90">
      <w:pPr>
        <w:spacing w:line="579" w:lineRule="exact"/>
        <w:ind w:firstLine="641" w:firstLineChars="200"/>
        <w:jc w:val="left"/>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39. 受理和处理</w:t>
      </w:r>
    </w:p>
    <w:p w14:paraId="55804DED">
      <w:pPr>
        <w:spacing w:line="579" w:lineRule="exact"/>
        <w:ind w:firstLine="640" w:firstLineChars="200"/>
        <w:jc w:val="left"/>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39.1 《质疑函》必须由质疑方的法定代表人或参与本次投标的被授权人以书面的形式送达采购人。</w:t>
      </w:r>
    </w:p>
    <w:p w14:paraId="7631E769">
      <w:pPr>
        <w:spacing w:line="579" w:lineRule="exact"/>
        <w:ind w:firstLine="640" w:firstLineChars="200"/>
        <w:jc w:val="left"/>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39.2采购人、采购代理机构不得拒收质疑</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在法定质疑期内发出的质疑函，应当在收到质疑函后7个工作日内作出答复，并以书面形式通知质疑</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和其他有关</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w:t>
      </w:r>
    </w:p>
    <w:p w14:paraId="058AE4E7">
      <w:pPr>
        <w:spacing w:line="579" w:lineRule="exact"/>
        <w:ind w:firstLine="640" w:firstLineChars="200"/>
        <w:jc w:val="left"/>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39.3 对于不符合上述38项所述的相关条款要求的质疑，采购人将不予受理。</w:t>
      </w:r>
    </w:p>
    <w:p w14:paraId="270FF5EA">
      <w:pPr>
        <w:spacing w:line="579" w:lineRule="exact"/>
        <w:ind w:firstLine="640" w:firstLineChars="200"/>
        <w:jc w:val="left"/>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39.4采购人、采购代理机构将按照相关规定对质疑内容作出答复和处理。</w:t>
      </w:r>
    </w:p>
    <w:p w14:paraId="5CFBFF77">
      <w:pPr>
        <w:spacing w:line="579" w:lineRule="exact"/>
        <w:ind w:firstLine="641" w:firstLineChars="200"/>
        <w:jc w:val="left"/>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40.其他</w:t>
      </w:r>
    </w:p>
    <w:p w14:paraId="1746DCDD">
      <w:pPr>
        <w:spacing w:line="579" w:lineRule="exact"/>
        <w:ind w:firstLine="640" w:firstLineChars="200"/>
        <w:jc w:val="left"/>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40.1质疑函和投诉书应当使用中文。质疑函和投诉书的范本，由财政部制定。</w:t>
      </w:r>
    </w:p>
    <w:p w14:paraId="6D8F2383">
      <w:pPr>
        <w:spacing w:line="579" w:lineRule="exact"/>
        <w:ind w:firstLine="640" w:firstLineChars="200"/>
        <w:jc w:val="left"/>
        <w:rPr>
          <w:rFonts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40.2对在质疑答复和投诉处理过程中知悉的国家秘密、商业秘密、个人隐私和依法不予公开的信息，财政部门、采购人、采购代理机构等相关知情人应当保密。</w:t>
      </w:r>
    </w:p>
    <w:p w14:paraId="76093D93">
      <w:pPr>
        <w:rPr>
          <w:rFonts w:ascii="宋体" w:hAnsi="宋体" w:cs="宋体"/>
          <w:b/>
          <w:bCs/>
          <w:color w:val="000000"/>
          <w:kern w:val="0"/>
          <w:sz w:val="36"/>
          <w:szCs w:val="36"/>
          <w:highlight w:val="none"/>
          <w:lang w:bidi="ar"/>
        </w:rPr>
      </w:pPr>
      <w:r>
        <w:rPr>
          <w:rFonts w:hint="eastAsia" w:ascii="宋体" w:hAnsi="宋体" w:cs="宋体"/>
          <w:b/>
          <w:bCs/>
          <w:color w:val="000000"/>
          <w:kern w:val="0"/>
          <w:sz w:val="36"/>
          <w:szCs w:val="36"/>
          <w:highlight w:val="none"/>
          <w:lang w:bidi="ar"/>
        </w:rPr>
        <w:br w:type="page"/>
      </w:r>
    </w:p>
    <w:p w14:paraId="6E099A86">
      <w:pPr>
        <w:widowControl/>
        <w:jc w:val="center"/>
        <w:rPr>
          <w:highlight w:val="none"/>
        </w:rPr>
      </w:pPr>
      <w:r>
        <w:rPr>
          <w:rFonts w:hint="eastAsia" w:ascii="宋体" w:hAnsi="宋体" w:cs="宋体"/>
          <w:b/>
          <w:bCs/>
          <w:color w:val="000000"/>
          <w:kern w:val="0"/>
          <w:sz w:val="36"/>
          <w:szCs w:val="36"/>
          <w:highlight w:val="none"/>
          <w:lang w:bidi="ar"/>
        </w:rPr>
        <w:t>质疑函范本</w:t>
      </w:r>
    </w:p>
    <w:p w14:paraId="2595D31E">
      <w:pPr>
        <w:widowControl/>
        <w:spacing w:line="579" w:lineRule="exact"/>
        <w:jc w:val="left"/>
        <w:rPr>
          <w:rFonts w:ascii="华文仿宋" w:hAnsi="华文仿宋" w:eastAsia="华文仿宋" w:cs="华文仿宋"/>
          <w:sz w:val="32"/>
          <w:szCs w:val="32"/>
          <w:highlight w:val="none"/>
        </w:rPr>
      </w:pPr>
      <w:r>
        <w:rPr>
          <w:rFonts w:hint="eastAsia" w:ascii="华文仿宋" w:hAnsi="华文仿宋" w:eastAsia="华文仿宋" w:cs="华文仿宋"/>
          <w:b/>
          <w:bCs/>
          <w:color w:val="000000"/>
          <w:kern w:val="0"/>
          <w:sz w:val="32"/>
          <w:szCs w:val="32"/>
          <w:highlight w:val="none"/>
          <w:lang w:bidi="ar"/>
        </w:rPr>
        <w:t>一、质疑</w:t>
      </w:r>
      <w:r>
        <w:rPr>
          <w:rFonts w:hint="eastAsia" w:ascii="华文仿宋" w:hAnsi="华文仿宋" w:eastAsia="华文仿宋" w:cs="华文仿宋"/>
          <w:b/>
          <w:bCs/>
          <w:color w:val="000000"/>
          <w:kern w:val="0"/>
          <w:sz w:val="32"/>
          <w:szCs w:val="32"/>
          <w:highlight w:val="none"/>
          <w:lang w:eastAsia="zh-CN" w:bidi="ar"/>
        </w:rPr>
        <w:t>投标人</w:t>
      </w:r>
      <w:r>
        <w:rPr>
          <w:rFonts w:hint="eastAsia" w:ascii="华文仿宋" w:hAnsi="华文仿宋" w:eastAsia="华文仿宋" w:cs="华文仿宋"/>
          <w:b/>
          <w:bCs/>
          <w:color w:val="000000"/>
          <w:kern w:val="0"/>
          <w:sz w:val="32"/>
          <w:szCs w:val="32"/>
          <w:highlight w:val="none"/>
          <w:lang w:bidi="ar"/>
        </w:rPr>
        <w:t xml:space="preserve">基本信息 </w:t>
      </w:r>
    </w:p>
    <w:p w14:paraId="31361691">
      <w:pPr>
        <w:widowControl/>
        <w:spacing w:line="579" w:lineRule="exact"/>
        <w:jc w:val="left"/>
        <w:rPr>
          <w:rFonts w:ascii="华文仿宋" w:hAnsi="华文仿宋" w:eastAsia="华文仿宋" w:cs="华文仿宋"/>
          <w:sz w:val="32"/>
          <w:szCs w:val="32"/>
          <w:highlight w:val="none"/>
        </w:rPr>
      </w:pPr>
      <w:r>
        <w:rPr>
          <w:rFonts w:hint="eastAsia" w:ascii="华文仿宋" w:hAnsi="华文仿宋" w:eastAsia="华文仿宋" w:cs="华文仿宋"/>
          <w:color w:val="000000"/>
          <w:kern w:val="0"/>
          <w:sz w:val="32"/>
          <w:szCs w:val="32"/>
          <w:highlight w:val="none"/>
          <w:lang w:bidi="ar"/>
        </w:rPr>
        <w:t>质疑</w:t>
      </w:r>
      <w:r>
        <w:rPr>
          <w:rFonts w:hint="eastAsia" w:ascii="华文仿宋" w:hAnsi="华文仿宋" w:eastAsia="华文仿宋" w:cs="华文仿宋"/>
          <w:color w:val="000000"/>
          <w:kern w:val="0"/>
          <w:sz w:val="32"/>
          <w:szCs w:val="32"/>
          <w:highlight w:val="none"/>
          <w:lang w:eastAsia="zh-CN" w:bidi="ar"/>
        </w:rPr>
        <w:t>投标人</w:t>
      </w:r>
      <w:r>
        <w:rPr>
          <w:rFonts w:hint="eastAsia" w:ascii="华文仿宋" w:hAnsi="华文仿宋" w:eastAsia="华文仿宋" w:cs="华文仿宋"/>
          <w:color w:val="000000"/>
          <w:kern w:val="0"/>
          <w:sz w:val="32"/>
          <w:szCs w:val="32"/>
          <w:highlight w:val="none"/>
          <w:lang w:bidi="ar"/>
        </w:rPr>
        <w:t xml:space="preserve">： </w:t>
      </w:r>
    </w:p>
    <w:p w14:paraId="2DF3A74D">
      <w:pPr>
        <w:widowControl/>
        <w:spacing w:line="579" w:lineRule="exact"/>
        <w:jc w:val="left"/>
        <w:rPr>
          <w:rFonts w:ascii="华文仿宋" w:hAnsi="华文仿宋" w:eastAsia="华文仿宋" w:cs="华文仿宋"/>
          <w:sz w:val="32"/>
          <w:szCs w:val="32"/>
          <w:highlight w:val="none"/>
        </w:rPr>
      </w:pPr>
      <w:r>
        <w:rPr>
          <w:rFonts w:hint="eastAsia" w:ascii="华文仿宋" w:hAnsi="华文仿宋" w:eastAsia="华文仿宋" w:cs="华文仿宋"/>
          <w:color w:val="000000"/>
          <w:kern w:val="0"/>
          <w:sz w:val="32"/>
          <w:szCs w:val="32"/>
          <w:highlight w:val="none"/>
          <w:lang w:bidi="ar"/>
        </w:rPr>
        <w:t xml:space="preserve">地址： 邮编： </w:t>
      </w:r>
    </w:p>
    <w:p w14:paraId="083B9D40">
      <w:pPr>
        <w:widowControl/>
        <w:spacing w:line="579" w:lineRule="exact"/>
        <w:jc w:val="left"/>
        <w:rPr>
          <w:rFonts w:ascii="华文仿宋" w:hAnsi="华文仿宋" w:eastAsia="华文仿宋" w:cs="华文仿宋"/>
          <w:sz w:val="32"/>
          <w:szCs w:val="32"/>
          <w:highlight w:val="none"/>
        </w:rPr>
      </w:pPr>
      <w:r>
        <w:rPr>
          <w:rFonts w:hint="eastAsia" w:ascii="华文仿宋" w:hAnsi="华文仿宋" w:eastAsia="华文仿宋" w:cs="华文仿宋"/>
          <w:color w:val="000000"/>
          <w:kern w:val="0"/>
          <w:sz w:val="32"/>
          <w:szCs w:val="32"/>
          <w:highlight w:val="none"/>
          <w:lang w:bidi="ar"/>
        </w:rPr>
        <w:t xml:space="preserve">联系人： 联系电话： </w:t>
      </w:r>
    </w:p>
    <w:p w14:paraId="69EFE5C0">
      <w:pPr>
        <w:widowControl/>
        <w:spacing w:line="579" w:lineRule="exact"/>
        <w:jc w:val="left"/>
        <w:rPr>
          <w:rFonts w:ascii="华文仿宋" w:hAnsi="华文仿宋" w:eastAsia="华文仿宋" w:cs="华文仿宋"/>
          <w:sz w:val="32"/>
          <w:szCs w:val="32"/>
          <w:highlight w:val="none"/>
        </w:rPr>
      </w:pPr>
      <w:r>
        <w:rPr>
          <w:rFonts w:hint="eastAsia" w:ascii="华文仿宋" w:hAnsi="华文仿宋" w:eastAsia="华文仿宋" w:cs="华文仿宋"/>
          <w:color w:val="000000"/>
          <w:kern w:val="0"/>
          <w:sz w:val="32"/>
          <w:szCs w:val="32"/>
          <w:highlight w:val="none"/>
          <w:lang w:bidi="ar"/>
        </w:rPr>
        <w:t xml:space="preserve">授权代表： </w:t>
      </w:r>
    </w:p>
    <w:p w14:paraId="1F7889DD">
      <w:pPr>
        <w:widowControl/>
        <w:spacing w:line="579" w:lineRule="exact"/>
        <w:jc w:val="left"/>
        <w:rPr>
          <w:rFonts w:ascii="华文仿宋" w:hAnsi="华文仿宋" w:eastAsia="华文仿宋" w:cs="华文仿宋"/>
          <w:sz w:val="32"/>
          <w:szCs w:val="32"/>
          <w:highlight w:val="none"/>
        </w:rPr>
      </w:pPr>
      <w:r>
        <w:rPr>
          <w:rFonts w:hint="eastAsia" w:ascii="华文仿宋" w:hAnsi="华文仿宋" w:eastAsia="华文仿宋" w:cs="华文仿宋"/>
          <w:color w:val="000000"/>
          <w:kern w:val="0"/>
          <w:sz w:val="32"/>
          <w:szCs w:val="32"/>
          <w:highlight w:val="none"/>
          <w:lang w:bidi="ar"/>
        </w:rPr>
        <w:t xml:space="preserve">联系电话： </w:t>
      </w:r>
    </w:p>
    <w:p w14:paraId="0A494772">
      <w:pPr>
        <w:widowControl/>
        <w:spacing w:line="579" w:lineRule="exact"/>
        <w:jc w:val="left"/>
        <w:rPr>
          <w:rFonts w:ascii="华文仿宋" w:hAnsi="华文仿宋" w:eastAsia="华文仿宋" w:cs="华文仿宋"/>
          <w:sz w:val="32"/>
          <w:szCs w:val="32"/>
          <w:highlight w:val="none"/>
        </w:rPr>
      </w:pPr>
      <w:r>
        <w:rPr>
          <w:rFonts w:hint="eastAsia" w:ascii="华文仿宋" w:hAnsi="华文仿宋" w:eastAsia="华文仿宋" w:cs="华文仿宋"/>
          <w:color w:val="000000"/>
          <w:kern w:val="0"/>
          <w:sz w:val="32"/>
          <w:szCs w:val="32"/>
          <w:highlight w:val="none"/>
          <w:lang w:bidi="ar"/>
        </w:rPr>
        <w:t xml:space="preserve">地址： 邮编： </w:t>
      </w:r>
    </w:p>
    <w:p w14:paraId="02ADC7F9">
      <w:pPr>
        <w:widowControl/>
        <w:spacing w:line="579" w:lineRule="exact"/>
        <w:jc w:val="left"/>
        <w:rPr>
          <w:rFonts w:ascii="华文仿宋" w:hAnsi="华文仿宋" w:eastAsia="华文仿宋" w:cs="华文仿宋"/>
          <w:sz w:val="32"/>
          <w:szCs w:val="32"/>
          <w:highlight w:val="none"/>
        </w:rPr>
      </w:pPr>
      <w:r>
        <w:rPr>
          <w:rFonts w:hint="eastAsia" w:ascii="华文仿宋" w:hAnsi="华文仿宋" w:eastAsia="华文仿宋" w:cs="华文仿宋"/>
          <w:b/>
          <w:bCs/>
          <w:color w:val="000000"/>
          <w:kern w:val="0"/>
          <w:sz w:val="32"/>
          <w:szCs w:val="32"/>
          <w:highlight w:val="none"/>
          <w:lang w:bidi="ar"/>
        </w:rPr>
        <w:t xml:space="preserve">二、质疑项目基本情况 </w:t>
      </w:r>
    </w:p>
    <w:p w14:paraId="17CE64D7">
      <w:pPr>
        <w:widowControl/>
        <w:spacing w:line="579" w:lineRule="exact"/>
        <w:jc w:val="left"/>
        <w:rPr>
          <w:rFonts w:ascii="华文仿宋" w:hAnsi="华文仿宋" w:eastAsia="华文仿宋" w:cs="华文仿宋"/>
          <w:sz w:val="32"/>
          <w:szCs w:val="32"/>
          <w:highlight w:val="none"/>
        </w:rPr>
      </w:pPr>
      <w:r>
        <w:rPr>
          <w:rFonts w:hint="eastAsia" w:ascii="华文仿宋" w:hAnsi="华文仿宋" w:eastAsia="华文仿宋" w:cs="华文仿宋"/>
          <w:color w:val="000000"/>
          <w:kern w:val="0"/>
          <w:sz w:val="32"/>
          <w:szCs w:val="32"/>
          <w:highlight w:val="none"/>
          <w:lang w:bidi="ar"/>
        </w:rPr>
        <w:t xml:space="preserve">质疑项目的名称： </w:t>
      </w:r>
    </w:p>
    <w:p w14:paraId="48394D17">
      <w:pPr>
        <w:widowControl/>
        <w:spacing w:line="579" w:lineRule="exact"/>
        <w:jc w:val="left"/>
        <w:rPr>
          <w:rFonts w:ascii="华文仿宋" w:hAnsi="华文仿宋" w:eastAsia="华文仿宋" w:cs="华文仿宋"/>
          <w:sz w:val="32"/>
          <w:szCs w:val="32"/>
          <w:highlight w:val="none"/>
        </w:rPr>
      </w:pPr>
      <w:r>
        <w:rPr>
          <w:rFonts w:hint="eastAsia" w:ascii="华文仿宋" w:hAnsi="华文仿宋" w:eastAsia="华文仿宋" w:cs="华文仿宋"/>
          <w:color w:val="000000"/>
          <w:kern w:val="0"/>
          <w:sz w:val="32"/>
          <w:szCs w:val="32"/>
          <w:highlight w:val="none"/>
          <w:lang w:bidi="ar"/>
        </w:rPr>
        <w:t xml:space="preserve">质疑项目的编号： 包号： </w:t>
      </w:r>
    </w:p>
    <w:p w14:paraId="4D940773">
      <w:pPr>
        <w:widowControl/>
        <w:spacing w:line="579" w:lineRule="exact"/>
        <w:jc w:val="left"/>
        <w:rPr>
          <w:rFonts w:ascii="华文仿宋" w:hAnsi="华文仿宋" w:eastAsia="华文仿宋" w:cs="华文仿宋"/>
          <w:sz w:val="32"/>
          <w:szCs w:val="32"/>
          <w:highlight w:val="none"/>
        </w:rPr>
      </w:pPr>
      <w:r>
        <w:rPr>
          <w:rFonts w:hint="eastAsia" w:ascii="华文仿宋" w:hAnsi="华文仿宋" w:eastAsia="华文仿宋" w:cs="华文仿宋"/>
          <w:color w:val="000000"/>
          <w:kern w:val="0"/>
          <w:sz w:val="32"/>
          <w:szCs w:val="32"/>
          <w:highlight w:val="none"/>
          <w:lang w:bidi="ar"/>
        </w:rPr>
        <w:t xml:space="preserve">采购人名称： </w:t>
      </w:r>
    </w:p>
    <w:p w14:paraId="29A5C32F">
      <w:pPr>
        <w:widowControl/>
        <w:spacing w:line="579" w:lineRule="exact"/>
        <w:jc w:val="left"/>
        <w:rPr>
          <w:rFonts w:ascii="华文仿宋" w:hAnsi="华文仿宋" w:eastAsia="华文仿宋" w:cs="华文仿宋"/>
          <w:sz w:val="32"/>
          <w:szCs w:val="32"/>
          <w:highlight w:val="none"/>
        </w:rPr>
      </w:pPr>
      <w:r>
        <w:rPr>
          <w:rFonts w:hint="eastAsia" w:ascii="华文仿宋" w:hAnsi="华文仿宋" w:eastAsia="华文仿宋" w:cs="华文仿宋"/>
          <w:color w:val="000000"/>
          <w:kern w:val="0"/>
          <w:sz w:val="32"/>
          <w:szCs w:val="32"/>
          <w:highlight w:val="none"/>
          <w:lang w:bidi="ar"/>
        </w:rPr>
        <w:t xml:space="preserve">采购文件获取日期： </w:t>
      </w:r>
    </w:p>
    <w:p w14:paraId="1C934FD4">
      <w:pPr>
        <w:widowControl/>
        <w:spacing w:line="579" w:lineRule="exact"/>
        <w:jc w:val="left"/>
        <w:rPr>
          <w:rFonts w:ascii="华文仿宋" w:hAnsi="华文仿宋" w:eastAsia="华文仿宋" w:cs="华文仿宋"/>
          <w:sz w:val="32"/>
          <w:szCs w:val="32"/>
          <w:highlight w:val="none"/>
        </w:rPr>
      </w:pPr>
      <w:r>
        <w:rPr>
          <w:rFonts w:hint="eastAsia" w:ascii="华文仿宋" w:hAnsi="华文仿宋" w:eastAsia="华文仿宋" w:cs="华文仿宋"/>
          <w:b/>
          <w:bCs/>
          <w:color w:val="000000"/>
          <w:kern w:val="0"/>
          <w:sz w:val="32"/>
          <w:szCs w:val="32"/>
          <w:highlight w:val="none"/>
          <w:lang w:bidi="ar"/>
        </w:rPr>
        <w:t xml:space="preserve">三、质疑事项具体内容 </w:t>
      </w:r>
    </w:p>
    <w:p w14:paraId="408A61C8">
      <w:pPr>
        <w:widowControl/>
        <w:spacing w:line="579" w:lineRule="exact"/>
        <w:jc w:val="left"/>
        <w:rPr>
          <w:rFonts w:ascii="华文仿宋" w:hAnsi="华文仿宋" w:eastAsia="华文仿宋" w:cs="华文仿宋"/>
          <w:sz w:val="32"/>
          <w:szCs w:val="32"/>
          <w:highlight w:val="none"/>
        </w:rPr>
      </w:pPr>
      <w:r>
        <w:rPr>
          <w:rFonts w:hint="eastAsia" w:ascii="华文仿宋" w:hAnsi="华文仿宋" w:eastAsia="华文仿宋" w:cs="华文仿宋"/>
          <w:color w:val="000000"/>
          <w:kern w:val="0"/>
          <w:sz w:val="32"/>
          <w:szCs w:val="32"/>
          <w:highlight w:val="none"/>
          <w:lang w:bidi="ar"/>
        </w:rPr>
        <w:t>质疑事项 1：</w:t>
      </w:r>
    </w:p>
    <w:p w14:paraId="41DA1D00">
      <w:pPr>
        <w:widowControl/>
        <w:spacing w:line="579" w:lineRule="exact"/>
        <w:jc w:val="left"/>
        <w:rPr>
          <w:rFonts w:ascii="华文仿宋" w:hAnsi="华文仿宋" w:eastAsia="华文仿宋" w:cs="华文仿宋"/>
          <w:sz w:val="32"/>
          <w:szCs w:val="32"/>
          <w:highlight w:val="none"/>
        </w:rPr>
      </w:pPr>
      <w:r>
        <w:rPr>
          <w:rFonts w:hint="eastAsia" w:ascii="华文仿宋" w:hAnsi="华文仿宋" w:eastAsia="华文仿宋" w:cs="华文仿宋"/>
          <w:color w:val="000000"/>
          <w:kern w:val="0"/>
          <w:sz w:val="32"/>
          <w:szCs w:val="32"/>
          <w:highlight w:val="none"/>
          <w:lang w:bidi="ar"/>
        </w:rPr>
        <w:t xml:space="preserve">事实依据： </w:t>
      </w:r>
    </w:p>
    <w:p w14:paraId="3C08E637">
      <w:pPr>
        <w:widowControl/>
        <w:spacing w:line="579" w:lineRule="exact"/>
        <w:jc w:val="left"/>
        <w:rPr>
          <w:rFonts w:ascii="华文仿宋" w:hAnsi="华文仿宋" w:eastAsia="华文仿宋" w:cs="华文仿宋"/>
          <w:sz w:val="32"/>
          <w:szCs w:val="32"/>
          <w:highlight w:val="none"/>
        </w:rPr>
      </w:pPr>
      <w:r>
        <w:rPr>
          <w:rFonts w:hint="eastAsia" w:ascii="华文仿宋" w:hAnsi="华文仿宋" w:eastAsia="华文仿宋" w:cs="华文仿宋"/>
          <w:color w:val="000000"/>
          <w:kern w:val="0"/>
          <w:sz w:val="32"/>
          <w:szCs w:val="32"/>
          <w:highlight w:val="none"/>
          <w:lang w:bidi="ar"/>
        </w:rPr>
        <w:t xml:space="preserve">法律依据： </w:t>
      </w:r>
    </w:p>
    <w:p w14:paraId="79DBC7F5">
      <w:pPr>
        <w:widowControl/>
        <w:spacing w:line="579" w:lineRule="exact"/>
        <w:jc w:val="left"/>
        <w:rPr>
          <w:rFonts w:ascii="华文仿宋" w:hAnsi="华文仿宋" w:eastAsia="华文仿宋" w:cs="华文仿宋"/>
          <w:sz w:val="32"/>
          <w:szCs w:val="32"/>
          <w:highlight w:val="none"/>
        </w:rPr>
      </w:pPr>
      <w:r>
        <w:rPr>
          <w:rFonts w:hint="eastAsia" w:ascii="华文仿宋" w:hAnsi="华文仿宋" w:eastAsia="华文仿宋" w:cs="华文仿宋"/>
          <w:color w:val="000000"/>
          <w:kern w:val="0"/>
          <w:sz w:val="32"/>
          <w:szCs w:val="32"/>
          <w:highlight w:val="none"/>
          <w:lang w:bidi="ar"/>
        </w:rPr>
        <w:t xml:space="preserve">质疑事项 2 </w:t>
      </w:r>
    </w:p>
    <w:p w14:paraId="12B8B033">
      <w:pPr>
        <w:widowControl/>
        <w:spacing w:line="579" w:lineRule="exact"/>
        <w:jc w:val="left"/>
        <w:rPr>
          <w:rFonts w:ascii="华文仿宋" w:hAnsi="华文仿宋" w:eastAsia="华文仿宋" w:cs="华文仿宋"/>
          <w:sz w:val="32"/>
          <w:szCs w:val="32"/>
          <w:highlight w:val="none"/>
        </w:rPr>
      </w:pPr>
      <w:r>
        <w:rPr>
          <w:rFonts w:hint="eastAsia" w:ascii="华文仿宋" w:hAnsi="华文仿宋" w:eastAsia="华文仿宋" w:cs="华文仿宋"/>
          <w:color w:val="000000"/>
          <w:kern w:val="0"/>
          <w:sz w:val="32"/>
          <w:szCs w:val="32"/>
          <w:highlight w:val="none"/>
          <w:lang w:bidi="ar"/>
        </w:rPr>
        <w:t xml:space="preserve">…… </w:t>
      </w:r>
    </w:p>
    <w:p w14:paraId="67B6EC80">
      <w:pPr>
        <w:widowControl/>
        <w:spacing w:line="579" w:lineRule="exact"/>
        <w:jc w:val="left"/>
        <w:rPr>
          <w:rFonts w:ascii="华文仿宋" w:hAnsi="华文仿宋" w:eastAsia="华文仿宋" w:cs="华文仿宋"/>
          <w:sz w:val="32"/>
          <w:szCs w:val="32"/>
          <w:highlight w:val="none"/>
        </w:rPr>
      </w:pPr>
      <w:r>
        <w:rPr>
          <w:rFonts w:hint="eastAsia" w:ascii="华文仿宋" w:hAnsi="华文仿宋" w:eastAsia="华文仿宋" w:cs="华文仿宋"/>
          <w:b/>
          <w:bCs/>
          <w:color w:val="000000"/>
          <w:kern w:val="0"/>
          <w:sz w:val="32"/>
          <w:szCs w:val="32"/>
          <w:highlight w:val="none"/>
          <w:lang w:bidi="ar"/>
        </w:rPr>
        <w:t xml:space="preserve">四、与质疑事项相关的质疑请求 </w:t>
      </w:r>
    </w:p>
    <w:p w14:paraId="67A72019">
      <w:pPr>
        <w:widowControl/>
        <w:spacing w:line="579" w:lineRule="exact"/>
        <w:jc w:val="left"/>
        <w:rPr>
          <w:rFonts w:ascii="华文仿宋" w:hAnsi="华文仿宋" w:eastAsia="华文仿宋" w:cs="华文仿宋"/>
          <w:sz w:val="32"/>
          <w:szCs w:val="32"/>
          <w:highlight w:val="none"/>
        </w:rPr>
      </w:pPr>
      <w:r>
        <w:rPr>
          <w:rFonts w:hint="eastAsia" w:ascii="华文仿宋" w:hAnsi="华文仿宋" w:eastAsia="华文仿宋" w:cs="华文仿宋"/>
          <w:color w:val="000000"/>
          <w:kern w:val="0"/>
          <w:sz w:val="32"/>
          <w:szCs w:val="32"/>
          <w:highlight w:val="none"/>
          <w:lang w:bidi="ar"/>
        </w:rPr>
        <w:t xml:space="preserve">请求： </w:t>
      </w:r>
    </w:p>
    <w:p w14:paraId="3180CCF9">
      <w:pPr>
        <w:widowControl/>
        <w:spacing w:line="579" w:lineRule="exact"/>
        <w:jc w:val="left"/>
        <w:rPr>
          <w:rFonts w:ascii="华文仿宋" w:hAnsi="华文仿宋" w:eastAsia="华文仿宋" w:cs="华文仿宋"/>
          <w:sz w:val="32"/>
          <w:szCs w:val="32"/>
          <w:highlight w:val="none"/>
        </w:rPr>
      </w:pPr>
      <w:r>
        <w:rPr>
          <w:rFonts w:hint="eastAsia" w:ascii="华文仿宋" w:hAnsi="华文仿宋" w:eastAsia="华文仿宋" w:cs="华文仿宋"/>
          <w:color w:val="000000"/>
          <w:kern w:val="0"/>
          <w:sz w:val="32"/>
          <w:szCs w:val="32"/>
          <w:highlight w:val="none"/>
          <w:lang w:bidi="ar"/>
        </w:rPr>
        <w:t xml:space="preserve">签字（盖章）： 公章： </w:t>
      </w:r>
    </w:p>
    <w:p w14:paraId="67E1C35C">
      <w:pPr>
        <w:widowControl/>
        <w:spacing w:line="579" w:lineRule="exact"/>
        <w:jc w:val="left"/>
        <w:rPr>
          <w:rFonts w:ascii="华文仿宋" w:hAnsi="华文仿宋" w:eastAsia="华文仿宋" w:cs="华文仿宋"/>
          <w:sz w:val="32"/>
          <w:szCs w:val="32"/>
          <w:highlight w:val="none"/>
        </w:rPr>
      </w:pPr>
      <w:r>
        <w:rPr>
          <w:rFonts w:hint="eastAsia" w:ascii="华文仿宋" w:hAnsi="华文仿宋" w:eastAsia="华文仿宋" w:cs="华文仿宋"/>
          <w:color w:val="000000"/>
          <w:kern w:val="0"/>
          <w:sz w:val="32"/>
          <w:szCs w:val="32"/>
          <w:highlight w:val="none"/>
          <w:lang w:bidi="ar"/>
        </w:rPr>
        <w:t xml:space="preserve">日期： </w:t>
      </w:r>
    </w:p>
    <w:p w14:paraId="29017018">
      <w:pPr>
        <w:pStyle w:val="102"/>
        <w:rPr>
          <w:highlight w:val="none"/>
        </w:rPr>
      </w:pPr>
    </w:p>
    <w:p w14:paraId="352F43D0">
      <w:pPr>
        <w:spacing w:line="400" w:lineRule="exact"/>
        <w:jc w:val="center"/>
        <w:rPr>
          <w:b/>
          <w:bCs/>
          <w:sz w:val="30"/>
          <w:szCs w:val="30"/>
          <w:highlight w:val="none"/>
        </w:rPr>
      </w:pPr>
      <w:r>
        <w:rPr>
          <w:b/>
          <w:bCs/>
          <w:sz w:val="30"/>
          <w:szCs w:val="30"/>
          <w:highlight w:val="none"/>
        </w:rPr>
        <w:br w:type="page"/>
      </w:r>
    </w:p>
    <w:bookmarkEnd w:id="24"/>
    <w:bookmarkEnd w:id="25"/>
    <w:bookmarkEnd w:id="26"/>
    <w:p w14:paraId="67BB4FF9">
      <w:pPr>
        <w:pStyle w:val="431"/>
        <w:spacing w:line="579" w:lineRule="exact"/>
        <w:jc w:val="center"/>
        <w:outlineLvl w:val="0"/>
        <w:rPr>
          <w:rFonts w:ascii="宋体" w:hAnsi="宋体"/>
          <w:b/>
          <w:color w:val="auto"/>
          <w:sz w:val="44"/>
          <w:szCs w:val="44"/>
          <w:highlight w:val="none"/>
        </w:rPr>
      </w:pPr>
      <w:bookmarkStart w:id="29" w:name="_Toc108716997"/>
      <w:r>
        <w:rPr>
          <w:rFonts w:hint="eastAsia" w:ascii="宋体" w:hAnsi="宋体"/>
          <w:b/>
          <w:color w:val="auto"/>
          <w:sz w:val="44"/>
          <w:szCs w:val="44"/>
          <w:highlight w:val="none"/>
        </w:rPr>
        <w:t xml:space="preserve">第三部分  </w:t>
      </w:r>
      <w:bookmarkEnd w:id="29"/>
      <w:r>
        <w:rPr>
          <w:rFonts w:hint="eastAsia" w:ascii="宋体" w:hAnsi="宋体"/>
          <w:b/>
          <w:color w:val="auto"/>
          <w:sz w:val="44"/>
          <w:szCs w:val="44"/>
          <w:highlight w:val="none"/>
        </w:rPr>
        <w:t>采购内容及技术要求</w:t>
      </w:r>
    </w:p>
    <w:bookmarkEnd w:id="10"/>
    <w:p w14:paraId="337F0CE3">
      <w:pPr>
        <w:spacing w:line="579" w:lineRule="exact"/>
        <w:jc w:val="left"/>
        <w:rPr>
          <w:rFonts w:hint="eastAsia"/>
          <w:b/>
          <w:bCs/>
          <w:highlight w:val="none"/>
        </w:rPr>
      </w:pPr>
      <w:bookmarkStart w:id="30" w:name="_Toc196041030"/>
      <w:bookmarkStart w:id="31" w:name="_Toc108716998"/>
    </w:p>
    <w:p w14:paraId="37CF96A0">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b/>
          <w:bCs/>
          <w:sz w:val="32"/>
          <w:szCs w:val="32"/>
          <w:highlight w:val="none"/>
          <w:lang w:val="en-US" w:eastAsia="zh-CN"/>
        </w:rPr>
      </w:pPr>
      <w:r>
        <w:rPr>
          <w:rFonts w:hint="eastAsia" w:ascii="华文仿宋" w:hAnsi="华文仿宋" w:eastAsia="华文仿宋" w:cs="华文仿宋"/>
          <w:b/>
          <w:bCs/>
          <w:sz w:val="32"/>
          <w:szCs w:val="32"/>
          <w:highlight w:val="none"/>
          <w:lang w:val="en-US" w:eastAsia="zh-CN"/>
        </w:rPr>
        <w:t>一、区域监测系统（边坡监测雷达）</w:t>
      </w:r>
      <w:r>
        <w:rPr>
          <w:rFonts w:hint="eastAsia" w:ascii="华文仿宋" w:hAnsi="华文仿宋" w:eastAsia="华文仿宋" w:cs="华文仿宋"/>
          <w:b/>
          <w:bCs/>
          <w:sz w:val="32"/>
          <w:szCs w:val="32"/>
          <w:highlight w:val="none"/>
        </w:rPr>
        <w:t>主要技术参数</w:t>
      </w:r>
      <w:r>
        <w:rPr>
          <w:rFonts w:hint="eastAsia" w:ascii="华文仿宋" w:hAnsi="华文仿宋" w:eastAsia="华文仿宋" w:cs="华文仿宋"/>
          <w:b/>
          <w:bCs/>
          <w:sz w:val="32"/>
          <w:szCs w:val="32"/>
          <w:highlight w:val="none"/>
          <w:lang w:val="en-US" w:eastAsia="zh-CN"/>
        </w:rPr>
        <w:t>及配置要求</w:t>
      </w:r>
    </w:p>
    <w:p w14:paraId="34C825B4">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1、</w:t>
      </w:r>
      <w:r>
        <w:rPr>
          <w:rFonts w:hint="eastAsia" w:ascii="华文仿宋" w:hAnsi="华文仿宋" w:eastAsia="华文仿宋" w:cs="华文仿宋"/>
          <w:sz w:val="32"/>
          <w:szCs w:val="32"/>
          <w:highlight w:val="none"/>
        </w:rPr>
        <w:t>探测距离≥6000米；</w:t>
      </w:r>
    </w:p>
    <w:p w14:paraId="0965674A">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2、</w:t>
      </w:r>
      <w:r>
        <w:rPr>
          <w:rFonts w:hint="eastAsia" w:ascii="华文仿宋" w:hAnsi="华文仿宋" w:eastAsia="华文仿宋" w:cs="华文仿宋"/>
          <w:sz w:val="32"/>
          <w:szCs w:val="32"/>
          <w:highlight w:val="none"/>
        </w:rPr>
        <w:t>单次监测范围360°*60°；</w:t>
      </w:r>
    </w:p>
    <w:p w14:paraId="14EA46AB">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3、</w:t>
      </w:r>
      <w:r>
        <w:rPr>
          <w:rFonts w:hint="eastAsia" w:ascii="华文仿宋" w:hAnsi="华文仿宋" w:eastAsia="华文仿宋" w:cs="华文仿宋"/>
          <w:sz w:val="32"/>
          <w:szCs w:val="32"/>
          <w:highlight w:val="none"/>
        </w:rPr>
        <w:t>最高形变数据更新率1次/分钟（180°场景方位角，含形变数据处理时间）；</w:t>
      </w:r>
    </w:p>
    <w:p w14:paraId="086B7A00">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4、</w:t>
      </w:r>
      <w:r>
        <w:rPr>
          <w:rFonts w:hint="eastAsia" w:ascii="华文仿宋" w:hAnsi="华文仿宋" w:eastAsia="华文仿宋" w:cs="华文仿宋"/>
          <w:sz w:val="32"/>
          <w:szCs w:val="32"/>
          <w:highlight w:val="none"/>
        </w:rPr>
        <w:t>形变测量精度≤±0.1毫米（所有方位角上，1公里处，RMS）；</w:t>
      </w:r>
    </w:p>
    <w:p w14:paraId="758441E4">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5、</w:t>
      </w:r>
      <w:r>
        <w:rPr>
          <w:rFonts w:hint="eastAsia" w:ascii="华文仿宋" w:hAnsi="华文仿宋" w:eastAsia="华文仿宋" w:cs="华文仿宋"/>
          <w:sz w:val="32"/>
          <w:szCs w:val="32"/>
          <w:highlight w:val="none"/>
        </w:rPr>
        <w:t>距离分辨率≤0.2米（所有方位角上）；方位角分辨率≤4.2mrad；（所有方位角上）；</w:t>
      </w:r>
    </w:p>
    <w:p w14:paraId="7724B2A4">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6、</w:t>
      </w:r>
      <w:r>
        <w:rPr>
          <w:rFonts w:hint="eastAsia" w:ascii="华文仿宋" w:hAnsi="华文仿宋" w:eastAsia="华文仿宋" w:cs="华文仿宋"/>
          <w:sz w:val="32"/>
          <w:szCs w:val="32"/>
          <w:highlight w:val="none"/>
        </w:rPr>
        <w:t>雷达必须采用隐藏式天线，支持远程电控俯仰调节，最大俯仰覆盖角度范围≥60°；</w:t>
      </w:r>
    </w:p>
    <w:p w14:paraId="2AA07B17">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7、</w:t>
      </w:r>
      <w:r>
        <w:rPr>
          <w:rFonts w:hint="eastAsia" w:ascii="华文仿宋" w:hAnsi="华文仿宋" w:eastAsia="华文仿宋" w:cs="华文仿宋"/>
          <w:sz w:val="32"/>
          <w:szCs w:val="32"/>
          <w:highlight w:val="none"/>
        </w:rPr>
        <w:t>★雷达设备总功耗≤35W（包括雷达主机、扫描转台、信号数据处理设备（可输出形变数据）；</w:t>
      </w:r>
    </w:p>
    <w:p w14:paraId="41DCACEE">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8、</w:t>
      </w:r>
      <w:r>
        <w:rPr>
          <w:rFonts w:hint="eastAsia" w:ascii="华文仿宋" w:hAnsi="华文仿宋" w:eastAsia="华文仿宋" w:cs="华文仿宋"/>
          <w:sz w:val="32"/>
          <w:szCs w:val="32"/>
          <w:highlight w:val="none"/>
        </w:rPr>
        <w:t>外壳防护等级：不低于IP66；</w:t>
      </w:r>
    </w:p>
    <w:p w14:paraId="2B0E62EF">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9、</w:t>
      </w:r>
      <w:r>
        <w:rPr>
          <w:rFonts w:hint="eastAsia" w:ascii="华文仿宋" w:hAnsi="华文仿宋" w:eastAsia="华文仿宋" w:cs="华文仿宋"/>
          <w:sz w:val="32"/>
          <w:szCs w:val="32"/>
          <w:highlight w:val="none"/>
        </w:rPr>
        <w:t>工作温度范围覆盖：-40℃~+55℃气温下正常工作；贮存温度范围覆盖：-45℃~+65℃；能在高海拔、寒冷、湿热、强风和雨雪中工作；</w:t>
      </w:r>
    </w:p>
    <w:p w14:paraId="5C018B2C">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10、</w:t>
      </w:r>
      <w:r>
        <w:rPr>
          <w:rFonts w:hint="eastAsia" w:ascii="华文仿宋" w:hAnsi="华文仿宋" w:eastAsia="华文仿宋" w:cs="华文仿宋"/>
          <w:sz w:val="32"/>
          <w:szCs w:val="32"/>
          <w:highlight w:val="none"/>
        </w:rPr>
        <w:t>雷达系统采用轻量化设计，雷达（包括雷达主机、扫描转台、信号数据处理设备（可输出形变数据））收纳进单一包装箱后，包装箱最长边不大于1米（满足民航行李托运要求）；</w:t>
      </w:r>
    </w:p>
    <w:p w14:paraId="1BF4489F">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11、</w:t>
      </w:r>
      <w:r>
        <w:rPr>
          <w:rFonts w:hint="eastAsia" w:ascii="华文仿宋" w:hAnsi="华文仿宋" w:eastAsia="华文仿宋" w:cs="华文仿宋"/>
          <w:sz w:val="32"/>
          <w:szCs w:val="32"/>
          <w:highlight w:val="none"/>
        </w:rPr>
        <w:t>具备大气漂移校准功能。校准后形变漂移优于±2毫米（1000米距离，24小时，RMS）；</w:t>
      </w:r>
    </w:p>
    <w:p w14:paraId="3D80F5B0">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12、</w:t>
      </w:r>
      <w:r>
        <w:rPr>
          <w:rFonts w:hint="eastAsia" w:ascii="华文仿宋" w:hAnsi="华文仿宋" w:eastAsia="华文仿宋" w:cs="华文仿宋"/>
          <w:sz w:val="32"/>
          <w:szCs w:val="32"/>
          <w:highlight w:val="none"/>
        </w:rPr>
        <w:t>数据输出接口：有线网络/4G移动网络；</w:t>
      </w:r>
    </w:p>
    <w:p w14:paraId="26872EBB">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13、</w:t>
      </w:r>
      <w:r>
        <w:rPr>
          <w:rFonts w:hint="eastAsia" w:ascii="华文仿宋" w:hAnsi="华文仿宋" w:eastAsia="华文仿宋" w:cs="华文仿宋"/>
          <w:sz w:val="32"/>
          <w:szCs w:val="32"/>
          <w:highlight w:val="none"/>
        </w:rPr>
        <w:t>★雷达采用数据采集与形变数据处理计算一体化设计（无需额外工作站，雷达可直接实时计算并输出已处理的形变数据）；</w:t>
      </w:r>
    </w:p>
    <w:p w14:paraId="013D3FCA">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14、</w:t>
      </w:r>
      <w:r>
        <w:rPr>
          <w:rFonts w:hint="eastAsia" w:ascii="华文仿宋" w:hAnsi="华文仿宋" w:eastAsia="华文仿宋" w:cs="华文仿宋"/>
          <w:sz w:val="32"/>
          <w:szCs w:val="32"/>
          <w:highlight w:val="none"/>
        </w:rPr>
        <w:t>★主机具备运行状态显示屏，可实时显示雷达工作状态、实时电压电流、内部处理器实时温度、电机实时温度等状态信息，方便现场运维人员直接查看雷达运行状态；</w:t>
      </w:r>
    </w:p>
    <w:p w14:paraId="3C1698C3">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16、</w:t>
      </w:r>
      <w:r>
        <w:rPr>
          <w:rFonts w:hint="eastAsia" w:ascii="华文仿宋" w:hAnsi="华文仿宋" w:eastAsia="华文仿宋" w:cs="华文仿宋"/>
          <w:sz w:val="32"/>
          <w:szCs w:val="32"/>
          <w:highlight w:val="none"/>
        </w:rPr>
        <w:t>内置定位定向模块：雷达支持对雷达初始朝向进行测量并将测向数据上传至上位机软件；支持对雷达位置进行定位并将定位数据上传至上位机软件；</w:t>
      </w:r>
    </w:p>
    <w:p w14:paraId="46DB63AA">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17、</w:t>
      </w:r>
      <w:r>
        <w:rPr>
          <w:rFonts w:hint="eastAsia" w:ascii="华文仿宋" w:hAnsi="华文仿宋" w:eastAsia="华文仿宋" w:cs="华文仿宋"/>
          <w:sz w:val="32"/>
          <w:szCs w:val="32"/>
          <w:highlight w:val="none"/>
        </w:rPr>
        <w:t>具备雷达转动速度配置功能，可根据实际场景需要配置不同转动速度，扫描一周旋转总时间可配置为0.5分钟至16分钟；</w:t>
      </w:r>
    </w:p>
    <w:p w14:paraId="56D54E22">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18、</w:t>
      </w:r>
      <w:r>
        <w:rPr>
          <w:rFonts w:hint="eastAsia" w:ascii="华文仿宋" w:hAnsi="华文仿宋" w:eastAsia="华文仿宋" w:cs="华文仿宋"/>
          <w:sz w:val="32"/>
          <w:szCs w:val="32"/>
          <w:highlight w:val="none"/>
        </w:rPr>
        <w:t>雷达总重量≤15公斤（包括雷达主机、数据处理设备（可输出形变数据））；</w:t>
      </w:r>
    </w:p>
    <w:p w14:paraId="5FD39D30">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19、</w:t>
      </w:r>
      <w:r>
        <w:rPr>
          <w:rFonts w:hint="eastAsia" w:ascii="华文仿宋" w:hAnsi="华文仿宋" w:eastAsia="华文仿宋" w:cs="华文仿宋"/>
          <w:sz w:val="32"/>
          <w:szCs w:val="32"/>
          <w:highlight w:val="none"/>
          <w:lang w:val="en-US"/>
        </w:rPr>
        <w:t>监测预警平台软件:</w:t>
      </w:r>
    </w:p>
    <w:p w14:paraId="6F50201C">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（1）支持管理系统的组织结构、人员信息等信息，为不同用户分配不同权限，实现不同级别用户分级分类管理；</w:t>
      </w:r>
    </w:p>
    <w:p w14:paraId="001346CB">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（2）支持记录系统登录、用户操作、系统异常等日志信息，管理员可通过用户名、日志类型、起止时间查询日志，方便排查问题；</w:t>
      </w:r>
    </w:p>
    <w:p w14:paraId="755260D6">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（3）支持管理项目下的项目资料，支持对文件夹的新增、编辑、删除功能，支持上传、查询文件，同时具备回收站的功能，对误删除的资料可以进行恢复；</w:t>
      </w:r>
    </w:p>
    <w:p w14:paraId="1C29511B">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4）提供统一数据管理，包括监测数据接收解析、实时展示、历史数据查询功能。支持表面位移、雨量计、深部位移、地下水、爆破振动、裂缝、渗透压力、应力、地基雷达、视频监控等矿山监测设备接入和展示；</w:t>
      </w:r>
    </w:p>
    <w:p w14:paraId="2EFAD61A">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（5）支持配置坐标转换参数，将GNSS坐标转换为矿山坐标系，满足使用需求。</w:t>
      </w:r>
    </w:p>
    <w:p w14:paraId="0B37AAA8">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（6）用户可自主选择不同测点、不同测值分量、不同时段，综合展示数据曲线，便于用户查看不同设备间的关联曲线；</w:t>
      </w:r>
    </w:p>
    <w:p w14:paraId="16FDB6C6">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（7）支持免插件播放视频，多宫格同时展示多个视频，支持实时喊话功能、云台控制视频、录像、截图、视频回放、抓拍图片展示等操作，支持多种监测要素数据融合视频展示；</w:t>
      </w:r>
    </w:p>
    <w:p w14:paraId="296203B6">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8）系统可按照项目生成项目信息综合展示的二维码，用户可在现场监测设备和宣传栏上张贴二维码，通过二维码可以查看项目的相关信息如：当前监测数据、监测曲线、项目基础信息、视频等，方便现场演示查看数据；</w:t>
      </w:r>
    </w:p>
    <w:p w14:paraId="2F1CEB80">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（9）综合集成多源遥感数据、正射影像图、三维倾斜摄影模型数据、地基SAR成果资料、多传感器综合监测数据，不同类型监测数据可叠加展示，实现数据协同分析；</w:t>
      </w:r>
    </w:p>
    <w:p w14:paraId="51244810">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10）系统支持四级预警，可按不同项目、不同人员、不同方式、不同告警等级、不同推送频率进行告警信息的推送。支持邮箱、短信、界面声音、声光报警等多种方式推送告警，告警消息推送后，支持查看告警短信、邮箱推送记录。预警可以通过人工处置功能描述告警原因、处置方式、综合研判结果并上传现场调查照片。</w:t>
      </w:r>
    </w:p>
    <w:p w14:paraId="18AC927D">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（11）可上报或导入人工监测数据，列表展示上报或导入的人工监测数据，支持对上报的人工监测数据的查询、编辑、删除操作。上报的人工监测数据支持与在线监测数据进行比对；</w:t>
      </w:r>
    </w:p>
    <w:p w14:paraId="7F19B35F">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（12）用户可以随时查看各类监测数据报表，提供报表查看、编辑、导出、打印功能。</w:t>
      </w:r>
    </w:p>
    <w:p w14:paraId="6304F581">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（13）支持移动端APP查看安全监测的实时数据、历史数据曲线、现场视频、天气预报、巡查数据、统计信息等信息，一眼即知矿山的实时运行状态；</w:t>
      </w:r>
    </w:p>
    <w:p w14:paraId="63E7A020">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（14）支持输出word格式数据分析报表，包含项目概况、运行状态统计、数据汇总分析表、数据曲线图及数据分析描述，支持二次编辑；</w:t>
      </w:r>
    </w:p>
    <w:p w14:paraId="3A554E2B">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（15）系统应具备远程控制功能，应能远程控制设备开始工作、停止工作、关机重启。雷达重启后具备自动网络连接、自动参数配置、自动执行重启前形变监测任务。</w:t>
      </w:r>
    </w:p>
    <w:p w14:paraId="6A3689D7">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（16）具备边坡雷达数据特定时间段变形结果云图动态推演功能，并能将推演结果导出。</w:t>
      </w:r>
    </w:p>
    <w:p w14:paraId="6063938B">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（17）支持将来自多个雷达的数据集合并到单一的雷达地图上，提供了整个矿坑的通用视图和完整的边坡风险的管理情况感知。单一的软件平台免除了创建多个重复相同任务的需要。</w:t>
      </w:r>
    </w:p>
    <w:p w14:paraId="02BDC8E9">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lang w:val="en-US" w:eastAsia="zh-CN"/>
        </w:rPr>
      </w:pPr>
      <w:r>
        <w:rPr>
          <w:rFonts w:hint="eastAsia" w:ascii="华文仿宋" w:hAnsi="华文仿宋" w:eastAsia="华文仿宋" w:cs="华文仿宋"/>
          <w:sz w:val="32"/>
          <w:szCs w:val="32"/>
          <w:highlight w:val="none"/>
          <w:lang w:val="en-US" w:eastAsia="zh-CN"/>
        </w:rPr>
        <w:t>（18）人工巡检：</w:t>
      </w:r>
    </w:p>
    <w:p w14:paraId="46C599F7">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lang w:val="en-US" w:eastAsia="zh-CN"/>
        </w:rPr>
      </w:pPr>
      <w:r>
        <w:rPr>
          <w:rFonts w:hint="eastAsia" w:ascii="华文仿宋" w:hAnsi="华文仿宋" w:eastAsia="华文仿宋" w:cs="华文仿宋"/>
          <w:sz w:val="32"/>
          <w:szCs w:val="32"/>
          <w:highlight w:val="none"/>
          <w:lang w:val="en-US" w:eastAsia="zh-CN"/>
        </w:rPr>
        <w:t>①具备自定义添加巡查部位和巡查项功能，对于常规的安全隐患检查项，可以直接勾选，便于各类巡查人员直接录入；</w:t>
      </w:r>
    </w:p>
    <w:p w14:paraId="3EC84D3A">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②具备轨迹记录功能，在上传过程中记录巡查轨迹，并在web界面回放轨迹，掌握巡查全过程；</w:t>
      </w:r>
    </w:p>
    <w:p w14:paraId="49AE3201">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③支持在深山等无手机信号地带，离线缓存巡查数据，在有网络情况上传，方便无信号地带的巡查；</w:t>
      </w:r>
    </w:p>
    <w:p w14:paraId="2B8B9E68">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④对每日巡查总数、发现的问题进行统计，并对巡查次数态势监控。</w:t>
      </w:r>
    </w:p>
    <w:p w14:paraId="3C23C78D">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（19）支持根据雷达监测数据自动圈定识别局部及快速变形区域，及时识别局部边坡不稳定性；</w:t>
      </w:r>
    </w:p>
    <w:p w14:paraId="173E4F94">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lang w:val="en-US" w:eastAsia="zh-CN"/>
        </w:rPr>
      </w:pPr>
      <w:r>
        <w:rPr>
          <w:rFonts w:hint="eastAsia" w:ascii="华文仿宋" w:hAnsi="华文仿宋" w:eastAsia="华文仿宋" w:cs="华文仿宋"/>
          <w:sz w:val="32"/>
          <w:szCs w:val="32"/>
          <w:highlight w:val="none"/>
          <w:lang w:val="en-US" w:eastAsia="zh-CN"/>
        </w:rPr>
        <w:t>（20）具备区域屏蔽功能，用户可自定义绘制屏蔽区域，对选定的区域不进行告警，以免施工等活动产生误告警。</w:t>
      </w:r>
    </w:p>
    <w:p w14:paraId="1DF82BCB">
      <w:pPr>
        <w:keepNext w:val="0"/>
        <w:keepLines w:val="0"/>
        <w:pageBreakBefore w:val="0"/>
        <w:widowControl w:val="0"/>
        <w:kinsoku/>
        <w:wordWrap/>
        <w:overflowPunct/>
        <w:topLinePunct w:val="0"/>
        <w:autoSpaceDE/>
        <w:autoSpaceDN/>
        <w:bidi w:val="0"/>
        <w:adjustRightInd/>
        <w:snapToGrid/>
        <w:spacing w:line="579" w:lineRule="exact"/>
        <w:textAlignment w:val="auto"/>
        <w:rPr>
          <w:rFonts w:hint="default"/>
          <w:highlight w:val="none"/>
          <w:lang w:val="en-US"/>
        </w:rPr>
      </w:pPr>
      <w:r>
        <w:rPr>
          <w:rFonts w:hint="eastAsia" w:ascii="华文仿宋" w:hAnsi="华文仿宋" w:eastAsia="华文仿宋" w:cs="华文仿宋"/>
          <w:sz w:val="32"/>
          <w:szCs w:val="32"/>
          <w:highlight w:val="none"/>
          <w:lang w:val="en-US" w:eastAsia="zh-CN"/>
        </w:rPr>
        <w:t>20、供电系统：提供的独立供电系统需满足连续阴雨天7天（包括冬季连续阴天）持续监测，同时需提供蓄电池冬季保温措施。蓄电池容量≥150Ah，4块必须为免维护铅酸电池；在国家要求的标准测试条件下太阳能电池板的功率≥180W，4快。大功率逆变器1台以及配套的配电柜、空气开关、太阳能电池板地面安装支架等辅材。</w:t>
      </w:r>
    </w:p>
    <w:p w14:paraId="4775B805">
      <w:pPr>
        <w:pageBreakBefore w:val="0"/>
        <w:widowControl w:val="0"/>
        <w:kinsoku/>
        <w:wordWrap/>
        <w:overflowPunct/>
        <w:topLinePunct w:val="0"/>
        <w:bidi w:val="0"/>
        <w:spacing w:line="579" w:lineRule="exact"/>
        <w:jc w:val="left"/>
        <w:rPr>
          <w:rFonts w:hint="default" w:ascii="华文仿宋" w:hAnsi="华文仿宋" w:eastAsia="华文仿宋" w:cs="华文仿宋"/>
          <w:b w:val="0"/>
          <w:bCs w:val="0"/>
          <w:sz w:val="32"/>
          <w:szCs w:val="32"/>
          <w:highlight w:val="none"/>
          <w:lang w:val="en-US" w:eastAsia="zh-CN"/>
        </w:rPr>
      </w:pPr>
      <w:r>
        <w:rPr>
          <w:rFonts w:hint="eastAsia" w:ascii="华文仿宋" w:hAnsi="华文仿宋" w:eastAsia="华文仿宋" w:cs="华文仿宋"/>
          <w:b w:val="0"/>
          <w:bCs w:val="0"/>
          <w:sz w:val="32"/>
          <w:szCs w:val="32"/>
          <w:highlight w:val="none"/>
          <w:lang w:val="en-US" w:eastAsia="zh-CN"/>
        </w:rPr>
        <w:t>得分标准：</w:t>
      </w:r>
      <w:r>
        <w:rPr>
          <w:rFonts w:hint="eastAsia" w:ascii="华文仿宋" w:hAnsi="华文仿宋" w:eastAsia="华文仿宋" w:cs="华文仿宋"/>
          <w:b w:val="0"/>
          <w:bCs w:val="0"/>
          <w:sz w:val="32"/>
          <w:szCs w:val="32"/>
          <w:highlight w:val="none"/>
        </w:rPr>
        <w:t>带</w:t>
      </w:r>
      <w:r>
        <w:rPr>
          <w:rFonts w:hint="eastAsia" w:ascii="华文仿宋" w:hAnsi="华文仿宋" w:eastAsia="华文仿宋" w:cs="华文仿宋"/>
          <w:b w:val="0"/>
          <w:bCs w:val="0"/>
          <w:sz w:val="32"/>
          <w:szCs w:val="32"/>
          <w:highlight w:val="none"/>
          <w:lang w:eastAsia="zh-CN"/>
        </w:rPr>
        <w:t>“</w:t>
      </w:r>
      <w:r>
        <w:rPr>
          <w:rFonts w:hint="eastAsia" w:ascii="华文仿宋" w:hAnsi="华文仿宋" w:eastAsia="华文仿宋" w:cs="华文仿宋"/>
          <w:b w:val="0"/>
          <w:bCs w:val="0"/>
          <w:sz w:val="32"/>
          <w:szCs w:val="32"/>
          <w:highlight w:val="none"/>
        </w:rPr>
        <w:t>★</w:t>
      </w:r>
      <w:r>
        <w:rPr>
          <w:rFonts w:hint="eastAsia" w:ascii="华文仿宋" w:hAnsi="华文仿宋" w:eastAsia="华文仿宋" w:cs="华文仿宋"/>
          <w:b w:val="0"/>
          <w:bCs w:val="0"/>
          <w:sz w:val="32"/>
          <w:szCs w:val="32"/>
          <w:highlight w:val="none"/>
          <w:lang w:eastAsia="zh-CN"/>
        </w:rPr>
        <w:t>”</w:t>
      </w:r>
      <w:r>
        <w:rPr>
          <w:rFonts w:hint="eastAsia" w:ascii="华文仿宋" w:hAnsi="华文仿宋" w:eastAsia="华文仿宋" w:cs="华文仿宋"/>
          <w:b w:val="0"/>
          <w:bCs w:val="0"/>
          <w:sz w:val="32"/>
          <w:szCs w:val="32"/>
          <w:highlight w:val="none"/>
        </w:rPr>
        <w:t>部分提供国家权威机构出具的检测报告，同时提供在国家市场监督管理总局全国认证认可信息公共服务平台的报告查询截图</w:t>
      </w:r>
      <w:r>
        <w:rPr>
          <w:rFonts w:hint="eastAsia" w:ascii="华文仿宋" w:hAnsi="华文仿宋" w:eastAsia="华文仿宋" w:cs="华文仿宋"/>
          <w:b w:val="0"/>
          <w:bCs w:val="0"/>
          <w:sz w:val="32"/>
          <w:szCs w:val="32"/>
          <w:highlight w:val="none"/>
          <w:lang w:eastAsia="zh-CN"/>
        </w:rPr>
        <w:t>，</w:t>
      </w:r>
      <w:r>
        <w:rPr>
          <w:rFonts w:hint="eastAsia" w:ascii="华文仿宋" w:hAnsi="华文仿宋" w:eastAsia="华文仿宋" w:cs="华文仿宋"/>
          <w:b w:val="0"/>
          <w:bCs w:val="0"/>
          <w:sz w:val="32"/>
          <w:szCs w:val="32"/>
          <w:highlight w:val="none"/>
          <w:lang w:val="en-US" w:eastAsia="zh-CN"/>
        </w:rPr>
        <w:t>未提供或提供不全不得分。</w:t>
      </w:r>
    </w:p>
    <w:p w14:paraId="1EE2A1B5">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b/>
          <w:bCs/>
          <w:sz w:val="32"/>
          <w:szCs w:val="32"/>
          <w:highlight w:val="none"/>
          <w:lang w:val="en-US" w:eastAsia="zh-CN"/>
        </w:rPr>
      </w:pPr>
    </w:p>
    <w:p w14:paraId="61A9E8A4">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lang w:val="en-US" w:eastAsia="zh-CN"/>
        </w:rPr>
        <w:t>二、位移监测系统（GNSS监测接收机)</w:t>
      </w:r>
    </w:p>
    <w:p w14:paraId="06356BF3">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1、</w:t>
      </w:r>
      <w:r>
        <w:rPr>
          <w:rFonts w:hint="eastAsia" w:ascii="华文仿宋" w:hAnsi="华文仿宋" w:eastAsia="华文仿宋" w:cs="华文仿宋"/>
          <w:sz w:val="32"/>
          <w:szCs w:val="32"/>
          <w:highlight w:val="none"/>
        </w:rPr>
        <w:t>★系统及信号：仅BDS B1I、B2I、B3I、B1C、B2a；</w:t>
      </w:r>
    </w:p>
    <w:p w14:paraId="6310018B">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b w:val="0"/>
          <w:bCs w:val="0"/>
          <w:sz w:val="32"/>
          <w:szCs w:val="32"/>
          <w:highlight w:val="none"/>
          <w:lang w:val="en-US" w:eastAsia="zh-CN"/>
        </w:rPr>
        <w:t>得分标准：</w:t>
      </w:r>
      <w:r>
        <w:rPr>
          <w:rFonts w:hint="eastAsia" w:ascii="华文仿宋" w:hAnsi="华文仿宋" w:eastAsia="华文仿宋" w:cs="华文仿宋"/>
          <w:sz w:val="32"/>
          <w:szCs w:val="32"/>
          <w:highlight w:val="none"/>
        </w:rPr>
        <w:t>提供工信部下属相关机构出具的GNSS接收机检测报告、检测记录和检测证书，检测报告页应包含所用芯片实物照片，芯片提供工信部下属相关机构出具的单北斗芯片认证证书</w:t>
      </w:r>
      <w:r>
        <w:rPr>
          <w:rFonts w:hint="eastAsia" w:ascii="华文仿宋" w:hAnsi="华文仿宋" w:eastAsia="华文仿宋" w:cs="华文仿宋"/>
          <w:sz w:val="32"/>
          <w:szCs w:val="32"/>
          <w:highlight w:val="none"/>
          <w:lang w:eastAsia="zh-CN"/>
        </w:rPr>
        <w:t>，</w:t>
      </w:r>
      <w:r>
        <w:rPr>
          <w:rFonts w:hint="eastAsia" w:ascii="华文仿宋" w:hAnsi="华文仿宋" w:eastAsia="华文仿宋" w:cs="华文仿宋"/>
          <w:b w:val="0"/>
          <w:bCs w:val="0"/>
          <w:sz w:val="32"/>
          <w:szCs w:val="32"/>
          <w:highlight w:val="none"/>
          <w:lang w:val="en-US" w:eastAsia="zh-CN"/>
        </w:rPr>
        <w:t>未提供或提供不全不得分。</w:t>
      </w:r>
    </w:p>
    <w:p w14:paraId="66E06F8D">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2、</w:t>
      </w:r>
      <w:r>
        <w:rPr>
          <w:rFonts w:hint="eastAsia" w:ascii="华文仿宋" w:hAnsi="华文仿宋" w:eastAsia="华文仿宋" w:cs="华文仿宋"/>
          <w:sz w:val="32"/>
          <w:szCs w:val="32"/>
          <w:highlight w:val="none"/>
        </w:rPr>
        <w:t>★测量精度：</w:t>
      </w:r>
    </w:p>
    <w:p w14:paraId="74436D58">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eastAsia="zh-CN"/>
        </w:rPr>
        <w:t>（</w:t>
      </w:r>
      <w:r>
        <w:rPr>
          <w:rFonts w:hint="eastAsia" w:ascii="华文仿宋" w:hAnsi="华文仿宋" w:eastAsia="华文仿宋" w:cs="华文仿宋"/>
          <w:sz w:val="32"/>
          <w:szCs w:val="32"/>
          <w:highlight w:val="none"/>
          <w:lang w:val="en-US" w:eastAsia="zh-CN"/>
        </w:rPr>
        <w:t>1</w:t>
      </w:r>
      <w:r>
        <w:rPr>
          <w:rFonts w:hint="eastAsia" w:ascii="华文仿宋" w:hAnsi="华文仿宋" w:eastAsia="华文仿宋" w:cs="华文仿宋"/>
          <w:sz w:val="32"/>
          <w:szCs w:val="32"/>
          <w:highlight w:val="none"/>
          <w:lang w:eastAsia="zh-CN"/>
        </w:rPr>
        <w:t>）</w:t>
      </w:r>
      <w:r>
        <w:rPr>
          <w:rFonts w:hint="eastAsia" w:ascii="华文仿宋" w:hAnsi="华文仿宋" w:eastAsia="华文仿宋" w:cs="华文仿宋"/>
          <w:sz w:val="32"/>
          <w:szCs w:val="32"/>
          <w:highlight w:val="none"/>
        </w:rPr>
        <w:t>静态相对定位精度：水平：±2.5mm+0.5ppm RMS；垂直：±5mm+0.5ppm RMS；</w:t>
      </w:r>
    </w:p>
    <w:p w14:paraId="57F93BCC">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eastAsia="zh-CN"/>
        </w:rPr>
        <w:t>（</w:t>
      </w:r>
      <w:r>
        <w:rPr>
          <w:rFonts w:hint="eastAsia" w:ascii="华文仿宋" w:hAnsi="华文仿宋" w:eastAsia="华文仿宋" w:cs="华文仿宋"/>
          <w:sz w:val="32"/>
          <w:szCs w:val="32"/>
          <w:highlight w:val="none"/>
          <w:lang w:val="en-US" w:eastAsia="zh-CN"/>
        </w:rPr>
        <w:t>2</w:t>
      </w:r>
      <w:r>
        <w:rPr>
          <w:rFonts w:hint="eastAsia" w:ascii="华文仿宋" w:hAnsi="华文仿宋" w:eastAsia="华文仿宋" w:cs="华文仿宋"/>
          <w:sz w:val="32"/>
          <w:szCs w:val="32"/>
          <w:highlight w:val="none"/>
          <w:lang w:eastAsia="zh-CN"/>
        </w:rPr>
        <w:t>）</w:t>
      </w:r>
      <w:r>
        <w:rPr>
          <w:rFonts w:hint="eastAsia" w:ascii="华文仿宋" w:hAnsi="华文仿宋" w:eastAsia="华文仿宋" w:cs="华文仿宋"/>
          <w:sz w:val="32"/>
          <w:szCs w:val="32"/>
          <w:highlight w:val="none"/>
        </w:rPr>
        <w:t>动态相对定位精度：水平：±8mm+1ppm RMS；垂直：±15mm+1ppm RMS；</w:t>
      </w:r>
    </w:p>
    <w:p w14:paraId="60598415">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b w:val="0"/>
          <w:bCs w:val="0"/>
          <w:sz w:val="32"/>
          <w:szCs w:val="32"/>
          <w:highlight w:val="none"/>
        </w:rPr>
      </w:pPr>
      <w:r>
        <w:rPr>
          <w:rFonts w:hint="eastAsia" w:ascii="华文仿宋" w:hAnsi="华文仿宋" w:eastAsia="华文仿宋" w:cs="华文仿宋"/>
          <w:b w:val="0"/>
          <w:bCs w:val="0"/>
          <w:sz w:val="32"/>
          <w:szCs w:val="32"/>
          <w:highlight w:val="none"/>
          <w:lang w:val="en-US" w:eastAsia="zh-CN"/>
        </w:rPr>
        <w:t>得分标准：</w:t>
      </w:r>
      <w:r>
        <w:rPr>
          <w:rFonts w:hint="eastAsia" w:ascii="华文仿宋" w:hAnsi="华文仿宋" w:eastAsia="华文仿宋" w:cs="华文仿宋"/>
          <w:b w:val="0"/>
          <w:bCs w:val="0"/>
          <w:sz w:val="32"/>
          <w:szCs w:val="32"/>
          <w:highlight w:val="none"/>
        </w:rPr>
        <w:t>提供省（直辖市）级市场监督管理局颁发的《中华人民共和国计量器具型式批准证书》型批证书上标注的精度不得低于技术要求</w:t>
      </w:r>
      <w:r>
        <w:rPr>
          <w:rFonts w:hint="eastAsia" w:ascii="华文仿宋" w:hAnsi="华文仿宋" w:eastAsia="华文仿宋" w:cs="华文仿宋"/>
          <w:b w:val="0"/>
          <w:bCs w:val="0"/>
          <w:sz w:val="32"/>
          <w:szCs w:val="32"/>
          <w:highlight w:val="none"/>
          <w:lang w:eastAsia="zh-CN"/>
        </w:rPr>
        <w:t>，</w:t>
      </w:r>
      <w:r>
        <w:rPr>
          <w:rFonts w:hint="eastAsia" w:ascii="华文仿宋" w:hAnsi="华文仿宋" w:eastAsia="华文仿宋" w:cs="华文仿宋"/>
          <w:b w:val="0"/>
          <w:bCs w:val="0"/>
          <w:sz w:val="32"/>
          <w:szCs w:val="32"/>
          <w:highlight w:val="none"/>
          <w:lang w:val="en-US" w:eastAsia="zh-CN"/>
        </w:rPr>
        <w:t>未提供或提供不全不得分。</w:t>
      </w:r>
    </w:p>
    <w:p w14:paraId="6997B82E">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3、</w:t>
      </w:r>
      <w:r>
        <w:rPr>
          <w:rFonts w:hint="eastAsia" w:ascii="华文仿宋" w:hAnsi="华文仿宋" w:eastAsia="华文仿宋" w:cs="华文仿宋"/>
          <w:sz w:val="32"/>
          <w:szCs w:val="32"/>
          <w:highlight w:val="none"/>
        </w:rPr>
        <w:t>支持内置MEMS传感器动态触发调整监测频率功能；倾角测量范围：三轴±90°，加速度测量范围：±2000mg；</w:t>
      </w:r>
    </w:p>
    <w:p w14:paraId="25A9789E">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4、</w:t>
      </w:r>
      <w:r>
        <w:rPr>
          <w:rFonts w:hint="eastAsia" w:ascii="华文仿宋" w:hAnsi="华文仿宋" w:eastAsia="华文仿宋" w:cs="华文仿宋"/>
          <w:sz w:val="32"/>
          <w:szCs w:val="32"/>
          <w:highlight w:val="none"/>
        </w:rPr>
        <w:t>功耗：≤1.8W</w:t>
      </w:r>
    </w:p>
    <w:p w14:paraId="152E2118">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5、</w:t>
      </w:r>
      <w:r>
        <w:rPr>
          <w:rFonts w:hint="eastAsia" w:ascii="华文仿宋" w:hAnsi="华文仿宋" w:eastAsia="华文仿宋" w:cs="华文仿宋"/>
          <w:sz w:val="32"/>
          <w:szCs w:val="32"/>
          <w:highlight w:val="none"/>
        </w:rPr>
        <w:t>断点续传功能：自动判断数据是否发送成功，自动补发未成功数据；</w:t>
      </w:r>
    </w:p>
    <w:p w14:paraId="1CE387AC">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6、</w:t>
      </w:r>
      <w:r>
        <w:rPr>
          <w:rFonts w:hint="eastAsia" w:ascii="华文仿宋" w:hAnsi="华文仿宋" w:eastAsia="华文仿宋" w:cs="华文仿宋"/>
          <w:sz w:val="32"/>
          <w:szCs w:val="32"/>
          <w:highlight w:val="none"/>
        </w:rPr>
        <w:t>输出频率：1Hz，最高支持20Hz：</w:t>
      </w:r>
    </w:p>
    <w:p w14:paraId="2A4B529D">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7、</w:t>
      </w:r>
      <w:r>
        <w:rPr>
          <w:rFonts w:hint="eastAsia" w:ascii="华文仿宋" w:hAnsi="华文仿宋" w:eastAsia="华文仿宋" w:cs="华文仿宋"/>
          <w:sz w:val="32"/>
          <w:szCs w:val="32"/>
          <w:highlight w:val="none"/>
        </w:rPr>
        <w:t>★防护等级：IP防护等级不低于IP68</w:t>
      </w:r>
    </w:p>
    <w:p w14:paraId="122504E4">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b w:val="0"/>
          <w:bCs w:val="0"/>
          <w:sz w:val="32"/>
          <w:szCs w:val="32"/>
          <w:highlight w:val="none"/>
        </w:rPr>
      </w:pPr>
      <w:r>
        <w:rPr>
          <w:rFonts w:hint="eastAsia" w:ascii="华文仿宋" w:hAnsi="华文仿宋" w:eastAsia="华文仿宋" w:cs="华文仿宋"/>
          <w:b w:val="0"/>
          <w:bCs w:val="0"/>
          <w:sz w:val="32"/>
          <w:szCs w:val="32"/>
          <w:highlight w:val="none"/>
          <w:lang w:val="en-US" w:eastAsia="zh-CN"/>
        </w:rPr>
        <w:t>得分标准：</w:t>
      </w:r>
      <w:r>
        <w:rPr>
          <w:rFonts w:hint="eastAsia" w:ascii="华文仿宋" w:hAnsi="华文仿宋" w:eastAsia="华文仿宋" w:cs="华文仿宋"/>
          <w:b w:val="0"/>
          <w:bCs w:val="0"/>
          <w:sz w:val="32"/>
          <w:szCs w:val="32"/>
          <w:highlight w:val="none"/>
        </w:rPr>
        <w:t>提供省（直辖市）级及以上技术监督部门颁发证书的第三方检测机构出具的质量检验检测报告，检测报告上具有CMA/CNAS的认证章，同时提供在国家市场监督管理总局全国认证认可信息公共服务平台的报告查询截图</w:t>
      </w:r>
      <w:r>
        <w:rPr>
          <w:rFonts w:hint="eastAsia" w:ascii="华文仿宋" w:hAnsi="华文仿宋" w:eastAsia="华文仿宋" w:cs="华文仿宋"/>
          <w:b w:val="0"/>
          <w:bCs w:val="0"/>
          <w:sz w:val="32"/>
          <w:szCs w:val="32"/>
          <w:highlight w:val="none"/>
          <w:lang w:eastAsia="zh-CN"/>
        </w:rPr>
        <w:t>，</w:t>
      </w:r>
      <w:r>
        <w:rPr>
          <w:rFonts w:hint="eastAsia" w:ascii="华文仿宋" w:hAnsi="华文仿宋" w:eastAsia="华文仿宋" w:cs="华文仿宋"/>
          <w:b w:val="0"/>
          <w:bCs w:val="0"/>
          <w:sz w:val="32"/>
          <w:szCs w:val="32"/>
          <w:highlight w:val="none"/>
          <w:lang w:val="en-US" w:eastAsia="zh-CN"/>
        </w:rPr>
        <w:t>未提供或提供不全不得分。</w:t>
      </w:r>
    </w:p>
    <w:p w14:paraId="6C4032A7">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8、</w:t>
      </w:r>
      <w:r>
        <w:rPr>
          <w:rFonts w:hint="eastAsia" w:ascii="华文仿宋" w:hAnsi="华文仿宋" w:eastAsia="华文仿宋" w:cs="华文仿宋"/>
          <w:sz w:val="32"/>
          <w:szCs w:val="32"/>
          <w:highlight w:val="none"/>
        </w:rPr>
        <w:t>通讯接口：有线通讯：RJ45/RS232；无线通讯：4G全网通；</w:t>
      </w:r>
    </w:p>
    <w:p w14:paraId="24C5EED3">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9、</w:t>
      </w:r>
      <w:r>
        <w:rPr>
          <w:rFonts w:hint="eastAsia" w:ascii="华文仿宋" w:hAnsi="华文仿宋" w:eastAsia="华文仿宋" w:cs="华文仿宋"/>
          <w:sz w:val="32"/>
          <w:szCs w:val="32"/>
          <w:highlight w:val="none"/>
        </w:rPr>
        <w:t>时间精度满足20ns（RMS），速度精度满足0.2m/s（RMS）；</w:t>
      </w:r>
    </w:p>
    <w:p w14:paraId="78DD3905">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10、</w:t>
      </w:r>
      <w:r>
        <w:rPr>
          <w:rFonts w:hint="eastAsia" w:ascii="华文仿宋" w:hAnsi="华文仿宋" w:eastAsia="华文仿宋" w:cs="华文仿宋"/>
          <w:sz w:val="32"/>
          <w:szCs w:val="32"/>
          <w:highlight w:val="none"/>
        </w:rPr>
        <w:t>工作温度：-40℃～+85℃；</w:t>
      </w:r>
    </w:p>
    <w:p w14:paraId="094E6AEE">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lang w:eastAsia="zh-CN"/>
        </w:rPr>
      </w:pPr>
      <w:r>
        <w:rPr>
          <w:rFonts w:hint="eastAsia" w:ascii="华文仿宋" w:hAnsi="华文仿宋" w:eastAsia="华文仿宋" w:cs="华文仿宋"/>
          <w:sz w:val="32"/>
          <w:szCs w:val="32"/>
          <w:highlight w:val="none"/>
          <w:lang w:val="en-US" w:eastAsia="zh-CN"/>
        </w:rPr>
        <w:t>11、</w:t>
      </w:r>
      <w:r>
        <w:rPr>
          <w:rFonts w:hint="eastAsia" w:ascii="华文仿宋" w:hAnsi="华文仿宋" w:eastAsia="华文仿宋" w:cs="华文仿宋"/>
          <w:sz w:val="32"/>
          <w:szCs w:val="32"/>
          <w:highlight w:val="none"/>
        </w:rPr>
        <w:t>湿度：99%无冷凝</w:t>
      </w:r>
      <w:r>
        <w:rPr>
          <w:rFonts w:hint="eastAsia" w:ascii="华文仿宋" w:hAnsi="华文仿宋" w:eastAsia="华文仿宋" w:cs="华文仿宋"/>
          <w:sz w:val="32"/>
          <w:szCs w:val="32"/>
          <w:highlight w:val="none"/>
          <w:lang w:eastAsia="zh-CN"/>
        </w:rPr>
        <w:t>。</w:t>
      </w:r>
    </w:p>
    <w:p w14:paraId="1BD7A482">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12、</w:t>
      </w:r>
      <w:r>
        <w:rPr>
          <w:rFonts w:hint="eastAsia" w:ascii="华文仿宋" w:hAnsi="华文仿宋" w:eastAsia="华文仿宋" w:cs="华文仿宋"/>
          <w:sz w:val="32"/>
          <w:szCs w:val="32"/>
          <w:highlight w:val="none"/>
        </w:rPr>
        <w:t>供电上传：支持供电信息上传</w:t>
      </w:r>
    </w:p>
    <w:p w14:paraId="57F605BB">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13、</w:t>
      </w:r>
      <w:r>
        <w:rPr>
          <w:rFonts w:hint="eastAsia" w:ascii="华文仿宋" w:hAnsi="华文仿宋" w:eastAsia="华文仿宋" w:cs="华文仿宋"/>
          <w:sz w:val="32"/>
          <w:szCs w:val="32"/>
          <w:highlight w:val="none"/>
        </w:rPr>
        <w:t>自启动：接收机具有上电自启动功能，在主机断点恢复后会自动按照原设置继续工作，不需要人工干预</w:t>
      </w:r>
    </w:p>
    <w:p w14:paraId="6B8DCFAF">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b/>
          <w:bCs/>
          <w:sz w:val="32"/>
          <w:szCs w:val="32"/>
          <w:highlight w:val="none"/>
        </w:rPr>
      </w:pPr>
      <w:r>
        <w:rPr>
          <w:rFonts w:hint="eastAsia" w:ascii="华文仿宋" w:hAnsi="华文仿宋" w:eastAsia="华文仿宋" w:cs="华文仿宋"/>
          <w:sz w:val="32"/>
          <w:szCs w:val="32"/>
          <w:highlight w:val="none"/>
          <w:lang w:val="en-US" w:eastAsia="zh-CN"/>
        </w:rPr>
        <w:t>14、</w:t>
      </w:r>
      <w:r>
        <w:rPr>
          <w:rFonts w:hint="eastAsia" w:ascii="华文仿宋" w:hAnsi="华文仿宋" w:eastAsia="华文仿宋" w:cs="华文仿宋"/>
          <w:b/>
          <w:bCs/>
          <w:sz w:val="32"/>
          <w:szCs w:val="32"/>
          <w:highlight w:val="none"/>
        </w:rPr>
        <w:t>★GNSS接收机可靠性指标（MTBF）不少于80000小时；</w:t>
      </w:r>
    </w:p>
    <w:p w14:paraId="79FE8640">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lang w:eastAsia="zh-CN"/>
        </w:rPr>
      </w:pPr>
      <w:r>
        <w:rPr>
          <w:rFonts w:hint="eastAsia" w:ascii="华文仿宋" w:hAnsi="华文仿宋" w:eastAsia="华文仿宋" w:cs="华文仿宋"/>
          <w:b w:val="0"/>
          <w:bCs w:val="0"/>
          <w:sz w:val="32"/>
          <w:szCs w:val="32"/>
          <w:highlight w:val="none"/>
          <w:lang w:val="en-US" w:eastAsia="zh-CN"/>
        </w:rPr>
        <w:t>得分标准：</w:t>
      </w:r>
      <w:r>
        <w:rPr>
          <w:rFonts w:hint="eastAsia" w:ascii="华文仿宋" w:hAnsi="华文仿宋" w:eastAsia="华文仿宋" w:cs="华文仿宋"/>
          <w:b w:val="0"/>
          <w:bCs w:val="0"/>
          <w:sz w:val="32"/>
          <w:szCs w:val="32"/>
          <w:highlight w:val="none"/>
        </w:rPr>
        <w:t>提供国家权威机构出具的检测依据为GB/T 5080.7-1986的检测报告，同时提供检测依据在机构CMA/CNAS许可项中的证明文件和在国家市场监督管理总局全国认证认可信息公共服务平台的报告查询截图</w:t>
      </w:r>
      <w:r>
        <w:rPr>
          <w:rFonts w:hint="eastAsia" w:ascii="华文仿宋" w:hAnsi="华文仿宋" w:eastAsia="华文仿宋" w:cs="华文仿宋"/>
          <w:b w:val="0"/>
          <w:bCs w:val="0"/>
          <w:sz w:val="32"/>
          <w:szCs w:val="32"/>
          <w:highlight w:val="none"/>
          <w:lang w:eastAsia="zh-CN"/>
        </w:rPr>
        <w:t>，</w:t>
      </w:r>
      <w:r>
        <w:rPr>
          <w:rFonts w:hint="eastAsia" w:ascii="华文仿宋" w:hAnsi="华文仿宋" w:eastAsia="华文仿宋" w:cs="华文仿宋"/>
          <w:b w:val="0"/>
          <w:bCs w:val="0"/>
          <w:sz w:val="32"/>
          <w:szCs w:val="32"/>
          <w:highlight w:val="none"/>
          <w:lang w:val="en-US" w:eastAsia="zh-CN"/>
        </w:rPr>
        <w:t>未提供或提供不全不得分。</w:t>
      </w:r>
    </w:p>
    <w:p w14:paraId="5985D9D3">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val="en-US" w:eastAsia="zh-CN"/>
        </w:rPr>
        <w:t>15、</w:t>
      </w:r>
      <w:r>
        <w:rPr>
          <w:rFonts w:hint="eastAsia" w:ascii="华文仿宋" w:hAnsi="华文仿宋" w:eastAsia="华文仿宋" w:cs="华文仿宋"/>
          <w:sz w:val="32"/>
          <w:szCs w:val="32"/>
          <w:highlight w:val="none"/>
        </w:rPr>
        <w:t>配备对应解算软件，软件需具备著作权登记证书，并提供相关软件著作权登记证书复印件</w:t>
      </w:r>
    </w:p>
    <w:p w14:paraId="0579F20F">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b/>
          <w:bCs/>
          <w:sz w:val="32"/>
          <w:szCs w:val="32"/>
          <w:highlight w:val="none"/>
        </w:rPr>
      </w:pPr>
      <w:r>
        <w:rPr>
          <w:rFonts w:hint="eastAsia" w:ascii="华文仿宋" w:hAnsi="华文仿宋" w:eastAsia="华文仿宋" w:cs="华文仿宋"/>
          <w:sz w:val="32"/>
          <w:szCs w:val="32"/>
          <w:highlight w:val="none"/>
          <w:lang w:val="en-US" w:eastAsia="zh-CN"/>
        </w:rPr>
        <w:t>16</w:t>
      </w:r>
      <w:r>
        <w:rPr>
          <w:rFonts w:hint="eastAsia" w:ascii="华文仿宋" w:hAnsi="华文仿宋" w:eastAsia="华文仿宋" w:cs="华文仿宋"/>
          <w:b w:val="0"/>
          <w:bCs w:val="0"/>
          <w:sz w:val="32"/>
          <w:szCs w:val="32"/>
          <w:highlight w:val="none"/>
          <w:lang w:val="en-US" w:eastAsia="zh-CN"/>
        </w:rPr>
        <w:t>、</w:t>
      </w:r>
      <w:r>
        <w:rPr>
          <w:rFonts w:hint="eastAsia" w:ascii="华文仿宋" w:hAnsi="华文仿宋" w:eastAsia="华文仿宋" w:cs="华文仿宋"/>
          <w:b w:val="0"/>
          <w:bCs w:val="0"/>
          <w:sz w:val="32"/>
          <w:szCs w:val="32"/>
          <w:highlight w:val="none"/>
        </w:rPr>
        <w:t>GNSS主机应具备较强的抗干扰能力和抗浪涌能力，满足GB/T17626.3-2016电磁兼容中试验和测量技术射频电磁场辐射抗扰度试验要求。</w:t>
      </w:r>
    </w:p>
    <w:p w14:paraId="76E3EDE1">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b w:val="0"/>
          <w:bCs w:val="0"/>
          <w:sz w:val="32"/>
          <w:szCs w:val="32"/>
          <w:highlight w:val="none"/>
        </w:rPr>
      </w:pPr>
      <w:r>
        <w:rPr>
          <w:rFonts w:hint="eastAsia" w:ascii="华文仿宋" w:hAnsi="华文仿宋" w:eastAsia="华文仿宋" w:cs="华文仿宋"/>
          <w:b w:val="0"/>
          <w:bCs w:val="0"/>
          <w:sz w:val="32"/>
          <w:szCs w:val="32"/>
          <w:highlight w:val="none"/>
        </w:rPr>
        <w:t>（需提供国家权威机构出具的检测依据为GB/T 17626.3-2016的检测报告，同时提供检测依据在机构CMA/CNAS许可项中的证明文件和在国家市场监督管理总局全国认证认可信息公共服务平台的报告查询截图）</w:t>
      </w:r>
    </w:p>
    <w:p w14:paraId="02224FA2">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lang w:val="en-US" w:eastAsia="zh-CN"/>
        </w:rPr>
        <w:t>18、</w:t>
      </w:r>
      <w:r>
        <w:rPr>
          <w:rFonts w:hint="eastAsia" w:ascii="华文仿宋" w:hAnsi="华文仿宋" w:eastAsia="华文仿宋" w:cs="华文仿宋"/>
          <w:b w:val="0"/>
          <w:bCs w:val="0"/>
          <w:sz w:val="32"/>
          <w:szCs w:val="32"/>
          <w:highlight w:val="none"/>
        </w:rPr>
        <w:t>★GNSS主机具备电子产品的安全认证，具备CE或FCC认证证书；</w:t>
      </w:r>
      <w:r>
        <w:rPr>
          <w:rFonts w:hint="eastAsia" w:ascii="华文仿宋" w:hAnsi="华文仿宋" w:eastAsia="华文仿宋" w:cs="华文仿宋"/>
          <w:b w:val="0"/>
          <w:bCs w:val="0"/>
          <w:sz w:val="32"/>
          <w:szCs w:val="32"/>
          <w:highlight w:val="none"/>
          <w:lang w:val="en-US" w:eastAsia="zh-CN"/>
        </w:rPr>
        <w:t>得分标准：</w:t>
      </w:r>
      <w:r>
        <w:rPr>
          <w:rFonts w:hint="eastAsia" w:ascii="华文仿宋" w:hAnsi="华文仿宋" w:eastAsia="华文仿宋" w:cs="华文仿宋"/>
          <w:b w:val="0"/>
          <w:bCs w:val="0"/>
          <w:sz w:val="32"/>
          <w:szCs w:val="32"/>
          <w:highlight w:val="none"/>
        </w:rPr>
        <w:t>提供</w:t>
      </w:r>
      <w:r>
        <w:rPr>
          <w:rFonts w:hint="eastAsia" w:ascii="华文仿宋" w:hAnsi="华文仿宋" w:eastAsia="华文仿宋" w:cs="华文仿宋"/>
          <w:b w:val="0"/>
          <w:bCs w:val="0"/>
          <w:sz w:val="32"/>
          <w:szCs w:val="32"/>
          <w:highlight w:val="none"/>
          <w:lang w:val="en-US" w:eastAsia="zh-CN"/>
        </w:rPr>
        <w:t>相关证明材料</w:t>
      </w:r>
      <w:r>
        <w:rPr>
          <w:rFonts w:hint="eastAsia" w:ascii="华文仿宋" w:hAnsi="华文仿宋" w:eastAsia="华文仿宋" w:cs="华文仿宋"/>
          <w:b w:val="0"/>
          <w:bCs w:val="0"/>
          <w:sz w:val="32"/>
          <w:szCs w:val="32"/>
          <w:highlight w:val="none"/>
          <w:lang w:eastAsia="zh-CN"/>
        </w:rPr>
        <w:t>，</w:t>
      </w:r>
      <w:r>
        <w:rPr>
          <w:rFonts w:hint="eastAsia" w:ascii="华文仿宋" w:hAnsi="华文仿宋" w:eastAsia="华文仿宋" w:cs="华文仿宋"/>
          <w:b w:val="0"/>
          <w:bCs w:val="0"/>
          <w:sz w:val="32"/>
          <w:szCs w:val="32"/>
          <w:highlight w:val="none"/>
          <w:lang w:val="en-US" w:eastAsia="zh-CN"/>
        </w:rPr>
        <w:t>未提供或提供不全不得分。</w:t>
      </w:r>
    </w:p>
    <w:p w14:paraId="782CF56A">
      <w:pPr>
        <w:keepNext w:val="0"/>
        <w:keepLines w:val="0"/>
        <w:pageBreakBefore w:val="0"/>
        <w:widowControl w:val="0"/>
        <w:kinsoku/>
        <w:wordWrap/>
        <w:overflowPunct/>
        <w:topLinePunct w:val="0"/>
        <w:autoSpaceDE/>
        <w:autoSpaceDN/>
        <w:bidi w:val="0"/>
        <w:adjustRightInd/>
        <w:snapToGrid/>
        <w:spacing w:line="579" w:lineRule="exact"/>
        <w:textAlignment w:val="auto"/>
        <w:rPr>
          <w:rFonts w:hint="default" w:ascii="华文仿宋" w:hAnsi="华文仿宋" w:eastAsia="华文仿宋" w:cs="华文仿宋"/>
          <w:sz w:val="32"/>
          <w:szCs w:val="32"/>
          <w:highlight w:val="none"/>
          <w:lang w:val="en-US" w:eastAsia="zh-CN"/>
        </w:rPr>
      </w:pPr>
      <w:r>
        <w:rPr>
          <w:rFonts w:hint="eastAsia" w:ascii="华文仿宋" w:hAnsi="华文仿宋" w:eastAsia="华文仿宋" w:cs="华文仿宋"/>
          <w:sz w:val="32"/>
          <w:szCs w:val="32"/>
          <w:highlight w:val="none"/>
          <w:lang w:val="en-US" w:eastAsia="zh-CN"/>
        </w:rPr>
        <w:t>19、</w:t>
      </w:r>
      <w:bookmarkStart w:id="32" w:name="OLE_LINK1"/>
      <w:r>
        <w:rPr>
          <w:rFonts w:hint="eastAsia" w:ascii="华文仿宋" w:hAnsi="华文仿宋" w:eastAsia="华文仿宋" w:cs="华文仿宋"/>
          <w:sz w:val="32"/>
          <w:szCs w:val="32"/>
          <w:highlight w:val="none"/>
          <w:lang w:val="en-US" w:eastAsia="zh-CN"/>
        </w:rPr>
        <w:t>供电系统：提供的独立供电系统需满足连续阴雨天30天（包括冬季连续阴天）持续监测，同时需提供蓄电池冬季保温措施。蓄电池容量：≥100Ah必须为免维护铅酸电池；在国家要求的标准测试条件下太阳能电池板的功率：≥100W。</w:t>
      </w:r>
    </w:p>
    <w:bookmarkEnd w:id="32"/>
    <w:p w14:paraId="486FC8CE">
      <w:pPr>
        <w:keepNext w:val="0"/>
        <w:keepLines w:val="0"/>
        <w:pageBreakBefore w:val="0"/>
        <w:widowControl w:val="0"/>
        <w:kinsoku/>
        <w:wordWrap/>
        <w:overflowPunct/>
        <w:topLinePunct w:val="0"/>
        <w:autoSpaceDE/>
        <w:autoSpaceDN/>
        <w:bidi w:val="0"/>
        <w:adjustRightInd/>
        <w:snapToGrid/>
        <w:spacing w:line="579" w:lineRule="exact"/>
        <w:textAlignment w:val="auto"/>
        <w:rPr>
          <w:rFonts w:hint="default" w:ascii="华文仿宋" w:hAnsi="华文仿宋" w:eastAsia="华文仿宋" w:cs="华文仿宋"/>
          <w:sz w:val="32"/>
          <w:szCs w:val="32"/>
          <w:highlight w:val="none"/>
          <w:lang w:val="en-US" w:eastAsia="zh-CN"/>
        </w:rPr>
      </w:pPr>
      <w:r>
        <w:rPr>
          <w:rFonts w:hint="eastAsia" w:ascii="华文仿宋" w:hAnsi="华文仿宋" w:eastAsia="华文仿宋" w:cs="华文仿宋"/>
          <w:sz w:val="32"/>
          <w:szCs w:val="32"/>
          <w:highlight w:val="none"/>
          <w:lang w:val="en-US" w:eastAsia="zh-CN"/>
        </w:rPr>
        <w:t>20、机柜以及基座：机柜为可移动式；投标方提供的机柜材质要满足坚固、防锈要求，柜身的柜板厚度不小于2mm，柜身各个柜板焊接需均匀、平整、无裂纹；机柜外部需喷涂黄色防锈油漆，内部提供蓄电池和太阳能充放电控制固定装置，底部能固定基座；基座采用钢筋混凝土设计，中部埋设与机柜固定用防锈螺栓，四角设有吊装环。</w:t>
      </w:r>
    </w:p>
    <w:p w14:paraId="3063D18E">
      <w:pPr>
        <w:pStyle w:val="24"/>
        <w:ind w:left="0" w:leftChars="0" w:firstLine="0" w:firstLineChars="0"/>
        <w:rPr>
          <w:rFonts w:hint="default" w:eastAsia="华文仿宋"/>
          <w:highlight w:val="none"/>
          <w:lang w:val="en-US" w:eastAsia="zh-CN"/>
        </w:rPr>
      </w:pPr>
    </w:p>
    <w:p w14:paraId="0EBE24A4">
      <w:pPr>
        <w:pageBreakBefore w:val="0"/>
        <w:widowControl w:val="0"/>
        <w:kinsoku/>
        <w:wordWrap/>
        <w:overflowPunct/>
        <w:topLinePunct w:val="0"/>
        <w:bidi w:val="0"/>
        <w:spacing w:line="579" w:lineRule="exact"/>
        <w:jc w:val="left"/>
        <w:rPr>
          <w:rFonts w:hint="default" w:ascii="华文仿宋" w:hAnsi="华文仿宋" w:eastAsia="华文仿宋" w:cs="华文仿宋"/>
          <w:b/>
          <w:bCs/>
          <w:sz w:val="32"/>
          <w:szCs w:val="32"/>
          <w:highlight w:val="none"/>
          <w:lang w:val="en-US" w:eastAsia="zh-CN"/>
        </w:rPr>
      </w:pPr>
      <w:r>
        <w:rPr>
          <w:rFonts w:hint="eastAsia" w:ascii="华文仿宋" w:hAnsi="华文仿宋" w:eastAsia="华文仿宋" w:cs="华文仿宋"/>
          <w:b/>
          <w:bCs/>
          <w:sz w:val="32"/>
          <w:szCs w:val="32"/>
          <w:highlight w:val="none"/>
          <w:lang w:val="en-US" w:eastAsia="zh-CN"/>
        </w:rPr>
        <w:t>三、供货期：合同签订后15个日历日内完成供货、安装、调试等全部工作，具体以实际签订合同为准；</w:t>
      </w:r>
    </w:p>
    <w:p w14:paraId="385D9D3E">
      <w:pPr>
        <w:pageBreakBefore w:val="0"/>
        <w:widowControl w:val="0"/>
        <w:kinsoku/>
        <w:wordWrap/>
        <w:overflowPunct/>
        <w:topLinePunct w:val="0"/>
        <w:bidi w:val="0"/>
        <w:spacing w:line="579" w:lineRule="exact"/>
        <w:jc w:val="left"/>
        <w:rPr>
          <w:rFonts w:hint="default" w:ascii="华文仿宋" w:hAnsi="华文仿宋" w:eastAsia="华文仿宋" w:cs="华文仿宋"/>
          <w:b/>
          <w:bCs/>
          <w:sz w:val="32"/>
          <w:szCs w:val="32"/>
          <w:highlight w:val="none"/>
          <w:lang w:val="en-US" w:eastAsia="zh-CN"/>
        </w:rPr>
      </w:pPr>
      <w:r>
        <w:rPr>
          <w:rFonts w:hint="eastAsia" w:ascii="华文仿宋" w:hAnsi="华文仿宋" w:eastAsia="华文仿宋" w:cs="华文仿宋"/>
          <w:b/>
          <w:bCs/>
          <w:sz w:val="32"/>
          <w:szCs w:val="32"/>
          <w:highlight w:val="none"/>
          <w:lang w:val="en-US" w:eastAsia="zh-CN"/>
        </w:rPr>
        <w:t>四、质保期：1年；</w:t>
      </w:r>
    </w:p>
    <w:p w14:paraId="3F3B63F0">
      <w:pPr>
        <w:pageBreakBefore w:val="0"/>
        <w:widowControl w:val="0"/>
        <w:kinsoku/>
        <w:wordWrap/>
        <w:overflowPunct/>
        <w:topLinePunct w:val="0"/>
        <w:bidi w:val="0"/>
        <w:spacing w:line="579" w:lineRule="exact"/>
        <w:jc w:val="left"/>
        <w:rPr>
          <w:rFonts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lang w:val="en-US" w:eastAsia="zh-CN"/>
        </w:rPr>
        <w:t>五</w:t>
      </w:r>
      <w:r>
        <w:rPr>
          <w:rFonts w:hint="eastAsia" w:ascii="华文仿宋" w:hAnsi="华文仿宋" w:eastAsia="华文仿宋" w:cs="华文仿宋"/>
          <w:b/>
          <w:bCs/>
          <w:sz w:val="32"/>
          <w:szCs w:val="32"/>
          <w:highlight w:val="none"/>
        </w:rPr>
        <w:t>、其他要求</w:t>
      </w:r>
      <w:r>
        <w:rPr>
          <w:rFonts w:hint="eastAsia" w:ascii="华文仿宋" w:hAnsi="华文仿宋" w:eastAsia="华文仿宋" w:cs="华文仿宋"/>
          <w:b/>
          <w:bCs/>
          <w:sz w:val="32"/>
          <w:szCs w:val="32"/>
          <w:highlight w:val="none"/>
          <w:lang w:eastAsia="zh-CN"/>
        </w:rPr>
        <w:t>：</w:t>
      </w:r>
      <w:r>
        <w:rPr>
          <w:rFonts w:hint="eastAsia" w:ascii="华文仿宋" w:hAnsi="华文仿宋" w:eastAsia="华文仿宋" w:cs="华文仿宋"/>
          <w:b/>
          <w:bCs/>
          <w:sz w:val="32"/>
          <w:szCs w:val="32"/>
          <w:highlight w:val="none"/>
        </w:rPr>
        <w:t>其余未尽事宜，具体以实际签订合同为准。</w:t>
      </w:r>
    </w:p>
    <w:p w14:paraId="447F85AF">
      <w:pPr>
        <w:rPr>
          <w:rFonts w:ascii="宋体" w:hAnsi="宋体"/>
          <w:b/>
          <w:sz w:val="44"/>
          <w:szCs w:val="44"/>
          <w:highlight w:val="none"/>
        </w:rPr>
      </w:pPr>
      <w:r>
        <w:rPr>
          <w:rFonts w:hint="eastAsia" w:ascii="宋体" w:hAnsi="宋体"/>
          <w:b/>
          <w:sz w:val="44"/>
          <w:szCs w:val="44"/>
          <w:highlight w:val="none"/>
        </w:rPr>
        <w:br w:type="page"/>
      </w:r>
    </w:p>
    <w:bookmarkEnd w:id="30"/>
    <w:bookmarkEnd w:id="31"/>
    <w:p w14:paraId="5C4B4191">
      <w:pPr>
        <w:spacing w:line="579" w:lineRule="exact"/>
        <w:jc w:val="center"/>
        <w:rPr>
          <w:b/>
          <w:sz w:val="44"/>
          <w:szCs w:val="44"/>
          <w:highlight w:val="none"/>
        </w:rPr>
      </w:pPr>
      <w:r>
        <w:rPr>
          <w:rFonts w:hint="eastAsia" w:ascii="宋体" w:hAnsi="宋体"/>
          <w:b/>
          <w:sz w:val="44"/>
          <w:szCs w:val="44"/>
          <w:highlight w:val="none"/>
        </w:rPr>
        <w:t>第四部分  合同条款</w:t>
      </w:r>
    </w:p>
    <w:p w14:paraId="6DA4789F">
      <w:pPr>
        <w:pStyle w:val="501"/>
        <w:widowControl/>
        <w:spacing w:line="579" w:lineRule="exact"/>
        <w:jc w:val="center"/>
        <w:rPr>
          <w:rFonts w:hint="eastAsia" w:ascii="华文仿宋" w:hAnsi="华文仿宋" w:eastAsia="华文仿宋" w:cs="华文仿宋"/>
          <w:b w:val="0"/>
          <w:bCs/>
          <w:sz w:val="32"/>
          <w:szCs w:val="32"/>
          <w:highlight w:val="none"/>
        </w:rPr>
      </w:pPr>
      <w:r>
        <w:rPr>
          <w:rFonts w:hint="eastAsia" w:ascii="华文仿宋" w:hAnsi="华文仿宋" w:eastAsia="华文仿宋" w:cs="华文仿宋"/>
          <w:b w:val="0"/>
          <w:bCs/>
          <w:sz w:val="32"/>
          <w:szCs w:val="32"/>
          <w:highlight w:val="none"/>
        </w:rPr>
        <w:t>（本合同仅供参考，具体以实际签订的为准）</w:t>
      </w:r>
    </w:p>
    <w:p w14:paraId="1CAE5519">
      <w:pPr>
        <w:pStyle w:val="501"/>
        <w:widowControl/>
        <w:spacing w:line="579" w:lineRule="exact"/>
        <w:jc w:val="center"/>
        <w:rPr>
          <w:rFonts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合同主要条款</w:t>
      </w:r>
    </w:p>
    <w:p w14:paraId="24C86909">
      <w:pPr>
        <w:adjustRightInd w:val="0"/>
        <w:snapToGrid w:val="0"/>
        <w:spacing w:line="380" w:lineRule="exact"/>
        <w:ind w:firstLine="422" w:firstLineChars="200"/>
        <w:rPr>
          <w:rFonts w:hint="eastAsia" w:ascii="宋体" w:hAnsi="宋体"/>
          <w:b/>
          <w:bCs/>
          <w:szCs w:val="21"/>
          <w:highlight w:val="none"/>
        </w:rPr>
      </w:pPr>
    </w:p>
    <w:p w14:paraId="6302E977">
      <w:pPr>
        <w:adjustRightInd w:val="0"/>
        <w:snapToGrid w:val="0"/>
        <w:spacing w:line="380" w:lineRule="exact"/>
        <w:ind w:firstLine="422" w:firstLineChars="200"/>
        <w:rPr>
          <w:rFonts w:hint="eastAsia" w:ascii="宋体" w:hAnsi="宋体"/>
          <w:b/>
          <w:bCs/>
          <w:szCs w:val="21"/>
          <w:highlight w:val="none"/>
        </w:rPr>
      </w:pPr>
    </w:p>
    <w:p w14:paraId="5F6F492D">
      <w:pPr>
        <w:keepNext w:val="0"/>
        <w:keepLines w:val="0"/>
        <w:pageBreakBefore w:val="0"/>
        <w:widowControl w:val="0"/>
        <w:kinsoku/>
        <w:wordWrap/>
        <w:overflowPunct/>
        <w:topLinePunct w:val="0"/>
        <w:autoSpaceDE/>
        <w:autoSpaceDN/>
        <w:bidi w:val="0"/>
        <w:adjustRightInd w:val="0"/>
        <w:snapToGrid w:val="0"/>
        <w:spacing w:line="579" w:lineRule="exact"/>
        <w:ind w:firstLine="641" w:firstLineChars="200"/>
        <w:textAlignment w:val="auto"/>
        <w:rPr>
          <w:rFonts w:hint="eastAsia"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rPr>
        <w:t>采购人（甲方）：</w:t>
      </w:r>
    </w:p>
    <w:p w14:paraId="6DB3019A">
      <w:pPr>
        <w:keepNext w:val="0"/>
        <w:keepLines w:val="0"/>
        <w:pageBreakBefore w:val="0"/>
        <w:widowControl w:val="0"/>
        <w:kinsoku/>
        <w:wordWrap/>
        <w:overflowPunct/>
        <w:topLinePunct w:val="0"/>
        <w:autoSpaceDE/>
        <w:autoSpaceDN/>
        <w:bidi w:val="0"/>
        <w:adjustRightInd w:val="0"/>
        <w:snapToGrid w:val="0"/>
        <w:spacing w:line="579" w:lineRule="exact"/>
        <w:ind w:firstLine="641" w:firstLineChars="200"/>
        <w:textAlignment w:val="auto"/>
        <w:rPr>
          <w:rFonts w:hint="eastAsia"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rPr>
        <w:t>项目联系人：</w:t>
      </w:r>
    </w:p>
    <w:p w14:paraId="29F44BAA">
      <w:pPr>
        <w:keepNext w:val="0"/>
        <w:keepLines w:val="0"/>
        <w:pageBreakBefore w:val="0"/>
        <w:widowControl w:val="0"/>
        <w:kinsoku/>
        <w:wordWrap/>
        <w:overflowPunct/>
        <w:topLinePunct w:val="0"/>
        <w:autoSpaceDE/>
        <w:autoSpaceDN/>
        <w:bidi w:val="0"/>
        <w:adjustRightInd w:val="0"/>
        <w:snapToGrid w:val="0"/>
        <w:spacing w:line="579" w:lineRule="exact"/>
        <w:ind w:firstLine="641" w:firstLineChars="200"/>
        <w:textAlignment w:val="auto"/>
        <w:rPr>
          <w:rFonts w:hint="eastAsia"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rPr>
        <w:t>联系方式：</w:t>
      </w:r>
    </w:p>
    <w:p w14:paraId="031A0DF8">
      <w:pPr>
        <w:keepNext w:val="0"/>
        <w:keepLines w:val="0"/>
        <w:pageBreakBefore w:val="0"/>
        <w:widowControl w:val="0"/>
        <w:kinsoku/>
        <w:wordWrap/>
        <w:overflowPunct/>
        <w:topLinePunct w:val="0"/>
        <w:autoSpaceDE/>
        <w:autoSpaceDN/>
        <w:bidi w:val="0"/>
        <w:adjustRightInd w:val="0"/>
        <w:snapToGrid w:val="0"/>
        <w:spacing w:line="579" w:lineRule="exact"/>
        <w:ind w:firstLine="641" w:firstLineChars="200"/>
        <w:textAlignment w:val="auto"/>
        <w:rPr>
          <w:rFonts w:hint="eastAsia"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rPr>
        <w:t>地址：</w:t>
      </w:r>
    </w:p>
    <w:p w14:paraId="67AD86B6">
      <w:pPr>
        <w:keepNext w:val="0"/>
        <w:keepLines w:val="0"/>
        <w:pageBreakBefore w:val="0"/>
        <w:widowControl w:val="0"/>
        <w:kinsoku/>
        <w:wordWrap/>
        <w:overflowPunct/>
        <w:topLinePunct w:val="0"/>
        <w:autoSpaceDE/>
        <w:autoSpaceDN/>
        <w:bidi w:val="0"/>
        <w:adjustRightInd w:val="0"/>
        <w:snapToGrid w:val="0"/>
        <w:spacing w:line="579" w:lineRule="exact"/>
        <w:ind w:firstLine="641" w:firstLineChars="200"/>
        <w:textAlignment w:val="auto"/>
        <w:rPr>
          <w:rFonts w:hint="eastAsia"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rPr>
        <w:t xml:space="preserve">   </w:t>
      </w:r>
    </w:p>
    <w:p w14:paraId="122C3176">
      <w:pPr>
        <w:keepNext w:val="0"/>
        <w:keepLines w:val="0"/>
        <w:pageBreakBefore w:val="0"/>
        <w:widowControl w:val="0"/>
        <w:kinsoku/>
        <w:wordWrap/>
        <w:overflowPunct/>
        <w:topLinePunct w:val="0"/>
        <w:autoSpaceDE/>
        <w:autoSpaceDN/>
        <w:bidi w:val="0"/>
        <w:adjustRightInd w:val="0"/>
        <w:snapToGrid w:val="0"/>
        <w:spacing w:line="579" w:lineRule="exact"/>
        <w:ind w:firstLine="641" w:firstLineChars="200"/>
        <w:textAlignment w:val="auto"/>
        <w:rPr>
          <w:rFonts w:hint="eastAsia"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rPr>
        <w:t xml:space="preserve">中标人（乙方）： </w:t>
      </w:r>
    </w:p>
    <w:p w14:paraId="00397135">
      <w:pPr>
        <w:keepNext w:val="0"/>
        <w:keepLines w:val="0"/>
        <w:pageBreakBefore w:val="0"/>
        <w:widowControl w:val="0"/>
        <w:kinsoku/>
        <w:wordWrap/>
        <w:overflowPunct/>
        <w:topLinePunct w:val="0"/>
        <w:autoSpaceDE/>
        <w:autoSpaceDN/>
        <w:bidi w:val="0"/>
        <w:adjustRightInd w:val="0"/>
        <w:snapToGrid w:val="0"/>
        <w:spacing w:line="579" w:lineRule="exact"/>
        <w:ind w:firstLine="641" w:firstLineChars="200"/>
        <w:textAlignment w:val="auto"/>
        <w:rPr>
          <w:rFonts w:hint="eastAsia"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rPr>
        <w:t>项目联系人：</w:t>
      </w:r>
    </w:p>
    <w:p w14:paraId="1B798BF1">
      <w:pPr>
        <w:keepNext w:val="0"/>
        <w:keepLines w:val="0"/>
        <w:pageBreakBefore w:val="0"/>
        <w:widowControl w:val="0"/>
        <w:kinsoku/>
        <w:wordWrap/>
        <w:overflowPunct/>
        <w:topLinePunct w:val="0"/>
        <w:autoSpaceDE/>
        <w:autoSpaceDN/>
        <w:bidi w:val="0"/>
        <w:adjustRightInd w:val="0"/>
        <w:snapToGrid w:val="0"/>
        <w:spacing w:line="579" w:lineRule="exact"/>
        <w:ind w:firstLine="641" w:firstLineChars="200"/>
        <w:textAlignment w:val="auto"/>
        <w:rPr>
          <w:rFonts w:hint="eastAsia"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rPr>
        <w:t>联系方式：</w:t>
      </w:r>
    </w:p>
    <w:p w14:paraId="78E442EE">
      <w:pPr>
        <w:keepNext w:val="0"/>
        <w:keepLines w:val="0"/>
        <w:pageBreakBefore w:val="0"/>
        <w:widowControl w:val="0"/>
        <w:kinsoku/>
        <w:wordWrap/>
        <w:overflowPunct/>
        <w:topLinePunct w:val="0"/>
        <w:autoSpaceDE/>
        <w:autoSpaceDN/>
        <w:bidi w:val="0"/>
        <w:adjustRightInd w:val="0"/>
        <w:snapToGrid w:val="0"/>
        <w:spacing w:line="579" w:lineRule="exact"/>
        <w:ind w:firstLine="641" w:firstLineChars="200"/>
        <w:textAlignment w:val="auto"/>
        <w:rPr>
          <w:rFonts w:hint="eastAsia"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rPr>
        <w:t>地址：</w:t>
      </w:r>
    </w:p>
    <w:p w14:paraId="702F8468">
      <w:pPr>
        <w:keepNext w:val="0"/>
        <w:keepLines w:val="0"/>
        <w:pageBreakBefore w:val="0"/>
        <w:widowControl w:val="0"/>
        <w:kinsoku/>
        <w:wordWrap/>
        <w:overflowPunct/>
        <w:topLinePunct w:val="0"/>
        <w:autoSpaceDE/>
        <w:autoSpaceDN/>
        <w:bidi w:val="0"/>
        <w:adjustRightInd w:val="0"/>
        <w:snapToGrid w:val="0"/>
        <w:spacing w:line="579" w:lineRule="exact"/>
        <w:ind w:firstLine="641" w:firstLineChars="200"/>
        <w:textAlignment w:val="auto"/>
        <w:rPr>
          <w:rFonts w:hint="eastAsia"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rPr>
        <w:t xml:space="preserve">                                      </w:t>
      </w:r>
    </w:p>
    <w:p w14:paraId="144B309B">
      <w:pPr>
        <w:keepNext w:val="0"/>
        <w:keepLines w:val="0"/>
        <w:pageBreakBefore w:val="0"/>
        <w:widowControl w:val="0"/>
        <w:kinsoku/>
        <w:wordWrap/>
        <w:overflowPunct/>
        <w:topLinePunct w:val="0"/>
        <w:autoSpaceDE/>
        <w:autoSpaceDN/>
        <w:bidi w:val="0"/>
        <w:adjustRightInd w:val="0"/>
        <w:snapToGrid w:val="0"/>
        <w:spacing w:line="579" w:lineRule="exact"/>
        <w:textAlignment w:val="auto"/>
        <w:rPr>
          <w:rFonts w:hint="eastAsia" w:ascii="华文仿宋" w:hAnsi="华文仿宋" w:eastAsia="华文仿宋" w:cs="华文仿宋"/>
          <w:sz w:val="32"/>
          <w:szCs w:val="32"/>
          <w:highlight w:val="none"/>
        </w:rPr>
      </w:pPr>
    </w:p>
    <w:p w14:paraId="1261909E">
      <w:pPr>
        <w:pStyle w:val="48"/>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l．定义</w:t>
      </w:r>
    </w:p>
    <w:p w14:paraId="709C5149">
      <w:pPr>
        <w:pStyle w:val="48"/>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    本合同下列术语应解释为：</w:t>
      </w:r>
    </w:p>
    <w:p w14:paraId="215C8D96">
      <w:pPr>
        <w:pStyle w:val="48"/>
        <w:keepNext w:val="0"/>
        <w:keepLines w:val="0"/>
        <w:pageBreakBefore w:val="0"/>
        <w:widowControl w:val="0"/>
        <w:kinsoku/>
        <w:wordWrap/>
        <w:overflowPunct/>
        <w:topLinePunct w:val="0"/>
        <w:autoSpaceDE/>
        <w:autoSpaceDN/>
        <w:bidi w:val="0"/>
        <w:spacing w:line="579" w:lineRule="exact"/>
        <w:ind w:left="840" w:hanging="1280" w:hangingChars="4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    (1)“合同”系指买卖双方签署的、合同格式中载明的买卖双方所达成的协议，包括所有的附件、附录和上述文件所提到的构成合同的所有文件。</w:t>
      </w:r>
    </w:p>
    <w:p w14:paraId="590BBE98">
      <w:pPr>
        <w:pStyle w:val="48"/>
        <w:keepNext w:val="0"/>
        <w:keepLines w:val="0"/>
        <w:pageBreakBefore w:val="0"/>
        <w:widowControl w:val="0"/>
        <w:kinsoku/>
        <w:wordWrap/>
        <w:overflowPunct/>
        <w:topLinePunct w:val="0"/>
        <w:autoSpaceDE/>
        <w:autoSpaceDN/>
        <w:bidi w:val="0"/>
        <w:spacing w:line="579" w:lineRule="exact"/>
        <w:ind w:left="840" w:hanging="1280" w:hangingChars="4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    (2)“合同价”系指根据合同规定乙方在正确地完全履行合同义务后甲方应支付给乙方的价格。</w:t>
      </w:r>
    </w:p>
    <w:p w14:paraId="189CBFA2">
      <w:pPr>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(3) “货物” 系指乙方按合同要求，须向甲方提供的一切产品、备件、工具、 </w:t>
      </w:r>
    </w:p>
    <w:p w14:paraId="4B7E04A9">
      <w:pPr>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   手册及其他技术资料和其他材料。</w:t>
      </w:r>
    </w:p>
    <w:p w14:paraId="4CDA016D">
      <w:pPr>
        <w:pStyle w:val="48"/>
        <w:keepNext w:val="0"/>
        <w:keepLines w:val="0"/>
        <w:pageBreakBefore w:val="0"/>
        <w:widowControl w:val="0"/>
        <w:kinsoku/>
        <w:wordWrap/>
        <w:overflowPunct/>
        <w:topLinePunct w:val="0"/>
        <w:autoSpaceDE/>
        <w:autoSpaceDN/>
        <w:bidi w:val="0"/>
        <w:spacing w:line="579" w:lineRule="exact"/>
        <w:ind w:left="840" w:hanging="1280" w:hangingChars="4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    (4)“服务”系指根据合同规定乙方承担与供货有关的辅助服务，比如运输、保险以及其它的伴随服务，比如：吊装、卸货、安装、调试、提供技术援助、培训和合同中规定乙方应承担的其它义务。</w:t>
      </w:r>
    </w:p>
    <w:p w14:paraId="35593124">
      <w:pPr>
        <w:pStyle w:val="48"/>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    (5)“甲方”系指采购人。</w:t>
      </w:r>
    </w:p>
    <w:p w14:paraId="54587D1C">
      <w:pPr>
        <w:pStyle w:val="48"/>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    (6)“乙方”系指提供货物和服务的公司或实体。</w:t>
      </w:r>
    </w:p>
    <w:p w14:paraId="7CC374EE">
      <w:pPr>
        <w:pStyle w:val="48"/>
        <w:keepNext w:val="0"/>
        <w:keepLines w:val="0"/>
        <w:pageBreakBefore w:val="0"/>
        <w:widowControl w:val="0"/>
        <w:kinsoku/>
        <w:wordWrap/>
        <w:overflowPunct/>
        <w:topLinePunct w:val="0"/>
        <w:autoSpaceDE/>
        <w:autoSpaceDN/>
        <w:bidi w:val="0"/>
        <w:spacing w:line="579" w:lineRule="exact"/>
        <w:ind w:left="420" w:hanging="640" w:hanging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    (7)“天”指日历天数。 </w:t>
      </w:r>
    </w:p>
    <w:p w14:paraId="05CFFA87">
      <w:pPr>
        <w:pStyle w:val="48"/>
        <w:keepNext w:val="0"/>
        <w:keepLines w:val="0"/>
        <w:pageBreakBefore w:val="0"/>
        <w:widowControl w:val="0"/>
        <w:kinsoku/>
        <w:wordWrap/>
        <w:overflowPunct/>
        <w:topLinePunct w:val="0"/>
        <w:autoSpaceDE/>
        <w:autoSpaceDN/>
        <w:bidi w:val="0"/>
        <w:spacing w:line="579" w:lineRule="exact"/>
        <w:ind w:left="422" w:hanging="641" w:hanging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b/>
          <w:sz w:val="32"/>
          <w:szCs w:val="32"/>
          <w:highlight w:val="none"/>
        </w:rPr>
        <w:t>2．产品名称、型号、数量、金额：</w:t>
      </w:r>
    </w:p>
    <w:tbl>
      <w:tblPr>
        <w:tblStyle w:val="88"/>
        <w:tblW w:w="906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76"/>
        <w:gridCol w:w="936"/>
        <w:gridCol w:w="1310"/>
        <w:gridCol w:w="1311"/>
        <w:gridCol w:w="1311"/>
        <w:gridCol w:w="1311"/>
        <w:gridCol w:w="1311"/>
      </w:tblGrid>
      <w:tr w14:paraId="2E2931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6" w:type="dxa"/>
            <w:vAlign w:val="center"/>
          </w:tcPr>
          <w:p w14:paraId="2392876E">
            <w:pPr>
              <w:pStyle w:val="48"/>
              <w:keepNext w:val="0"/>
              <w:keepLines w:val="0"/>
              <w:pageBreakBefore w:val="0"/>
              <w:widowControl w:val="0"/>
              <w:kinsoku/>
              <w:wordWrap/>
              <w:overflowPunct/>
              <w:topLinePunct w:val="0"/>
              <w:autoSpaceDE/>
              <w:autoSpaceDN/>
              <w:bidi w:val="0"/>
              <w:spacing w:line="579" w:lineRule="exact"/>
              <w:jc w:val="center"/>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产品名称</w:t>
            </w:r>
          </w:p>
        </w:tc>
        <w:tc>
          <w:tcPr>
            <w:tcW w:w="936" w:type="dxa"/>
            <w:vAlign w:val="center"/>
          </w:tcPr>
          <w:p w14:paraId="231C1B3F">
            <w:pPr>
              <w:pStyle w:val="48"/>
              <w:keepNext w:val="0"/>
              <w:keepLines w:val="0"/>
              <w:pageBreakBefore w:val="0"/>
              <w:widowControl w:val="0"/>
              <w:kinsoku/>
              <w:wordWrap/>
              <w:overflowPunct/>
              <w:topLinePunct w:val="0"/>
              <w:autoSpaceDE/>
              <w:autoSpaceDN/>
              <w:bidi w:val="0"/>
              <w:spacing w:line="579" w:lineRule="exact"/>
              <w:jc w:val="center"/>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规格</w:t>
            </w:r>
          </w:p>
        </w:tc>
        <w:tc>
          <w:tcPr>
            <w:tcW w:w="1310" w:type="dxa"/>
            <w:vAlign w:val="center"/>
          </w:tcPr>
          <w:p w14:paraId="005B0D43">
            <w:pPr>
              <w:pStyle w:val="48"/>
              <w:keepNext w:val="0"/>
              <w:keepLines w:val="0"/>
              <w:pageBreakBefore w:val="0"/>
              <w:widowControl w:val="0"/>
              <w:kinsoku/>
              <w:wordWrap/>
              <w:overflowPunct/>
              <w:topLinePunct w:val="0"/>
              <w:autoSpaceDE/>
              <w:autoSpaceDN/>
              <w:bidi w:val="0"/>
              <w:spacing w:line="579" w:lineRule="exact"/>
              <w:jc w:val="center"/>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单位</w:t>
            </w:r>
          </w:p>
        </w:tc>
        <w:tc>
          <w:tcPr>
            <w:tcW w:w="1311" w:type="dxa"/>
            <w:vAlign w:val="center"/>
          </w:tcPr>
          <w:p w14:paraId="08388A06">
            <w:pPr>
              <w:pStyle w:val="48"/>
              <w:keepNext w:val="0"/>
              <w:keepLines w:val="0"/>
              <w:pageBreakBefore w:val="0"/>
              <w:widowControl w:val="0"/>
              <w:kinsoku/>
              <w:wordWrap/>
              <w:overflowPunct/>
              <w:topLinePunct w:val="0"/>
              <w:autoSpaceDE/>
              <w:autoSpaceDN/>
              <w:bidi w:val="0"/>
              <w:spacing w:line="579" w:lineRule="exact"/>
              <w:jc w:val="center"/>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数量</w:t>
            </w:r>
          </w:p>
        </w:tc>
        <w:tc>
          <w:tcPr>
            <w:tcW w:w="1311" w:type="dxa"/>
            <w:vAlign w:val="center"/>
          </w:tcPr>
          <w:p w14:paraId="59029A77">
            <w:pPr>
              <w:pStyle w:val="48"/>
              <w:keepNext w:val="0"/>
              <w:keepLines w:val="0"/>
              <w:pageBreakBefore w:val="0"/>
              <w:widowControl w:val="0"/>
              <w:kinsoku/>
              <w:wordWrap/>
              <w:overflowPunct/>
              <w:topLinePunct w:val="0"/>
              <w:autoSpaceDE/>
              <w:autoSpaceDN/>
              <w:bidi w:val="0"/>
              <w:spacing w:line="579" w:lineRule="exact"/>
              <w:jc w:val="center"/>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单价</w:t>
            </w:r>
          </w:p>
        </w:tc>
        <w:tc>
          <w:tcPr>
            <w:tcW w:w="1311" w:type="dxa"/>
            <w:vAlign w:val="center"/>
          </w:tcPr>
          <w:p w14:paraId="74B36259">
            <w:pPr>
              <w:pStyle w:val="48"/>
              <w:keepNext w:val="0"/>
              <w:keepLines w:val="0"/>
              <w:pageBreakBefore w:val="0"/>
              <w:widowControl w:val="0"/>
              <w:kinsoku/>
              <w:wordWrap/>
              <w:overflowPunct/>
              <w:topLinePunct w:val="0"/>
              <w:autoSpaceDE/>
              <w:autoSpaceDN/>
              <w:bidi w:val="0"/>
              <w:spacing w:line="579" w:lineRule="exact"/>
              <w:jc w:val="center"/>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金额</w:t>
            </w:r>
          </w:p>
        </w:tc>
        <w:tc>
          <w:tcPr>
            <w:tcW w:w="1311" w:type="dxa"/>
            <w:vAlign w:val="center"/>
          </w:tcPr>
          <w:p w14:paraId="4211F77F">
            <w:pPr>
              <w:pStyle w:val="48"/>
              <w:keepNext w:val="0"/>
              <w:keepLines w:val="0"/>
              <w:pageBreakBefore w:val="0"/>
              <w:widowControl w:val="0"/>
              <w:kinsoku/>
              <w:wordWrap/>
              <w:overflowPunct/>
              <w:topLinePunct w:val="0"/>
              <w:autoSpaceDE/>
              <w:autoSpaceDN/>
              <w:bidi w:val="0"/>
              <w:spacing w:line="579" w:lineRule="exact"/>
              <w:jc w:val="center"/>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备注</w:t>
            </w:r>
          </w:p>
        </w:tc>
      </w:tr>
      <w:tr w14:paraId="214986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6" w:type="dxa"/>
            <w:vAlign w:val="center"/>
          </w:tcPr>
          <w:p w14:paraId="50C60E7E">
            <w:pPr>
              <w:pStyle w:val="48"/>
              <w:keepNext w:val="0"/>
              <w:keepLines w:val="0"/>
              <w:pageBreakBefore w:val="0"/>
              <w:widowControl w:val="0"/>
              <w:kinsoku/>
              <w:wordWrap/>
              <w:overflowPunct/>
              <w:topLinePunct w:val="0"/>
              <w:autoSpaceDE/>
              <w:autoSpaceDN/>
              <w:bidi w:val="0"/>
              <w:spacing w:line="579" w:lineRule="exact"/>
              <w:jc w:val="center"/>
              <w:textAlignment w:val="auto"/>
              <w:rPr>
                <w:rFonts w:hint="eastAsia" w:ascii="华文仿宋" w:hAnsi="华文仿宋" w:eastAsia="华文仿宋" w:cs="华文仿宋"/>
                <w:sz w:val="32"/>
                <w:szCs w:val="32"/>
                <w:highlight w:val="none"/>
              </w:rPr>
            </w:pPr>
          </w:p>
        </w:tc>
        <w:tc>
          <w:tcPr>
            <w:tcW w:w="936" w:type="dxa"/>
            <w:vAlign w:val="center"/>
          </w:tcPr>
          <w:p w14:paraId="72B8A142">
            <w:pPr>
              <w:pStyle w:val="48"/>
              <w:keepNext w:val="0"/>
              <w:keepLines w:val="0"/>
              <w:pageBreakBefore w:val="0"/>
              <w:widowControl w:val="0"/>
              <w:kinsoku/>
              <w:wordWrap/>
              <w:overflowPunct/>
              <w:topLinePunct w:val="0"/>
              <w:autoSpaceDE/>
              <w:autoSpaceDN/>
              <w:bidi w:val="0"/>
              <w:spacing w:line="579" w:lineRule="exact"/>
              <w:jc w:val="center"/>
              <w:textAlignment w:val="auto"/>
              <w:rPr>
                <w:rFonts w:hint="eastAsia" w:ascii="华文仿宋" w:hAnsi="华文仿宋" w:eastAsia="华文仿宋" w:cs="华文仿宋"/>
                <w:sz w:val="32"/>
                <w:szCs w:val="32"/>
                <w:highlight w:val="none"/>
              </w:rPr>
            </w:pPr>
          </w:p>
        </w:tc>
        <w:tc>
          <w:tcPr>
            <w:tcW w:w="1310" w:type="dxa"/>
            <w:vAlign w:val="center"/>
          </w:tcPr>
          <w:p w14:paraId="01823FEB">
            <w:pPr>
              <w:pStyle w:val="48"/>
              <w:keepNext w:val="0"/>
              <w:keepLines w:val="0"/>
              <w:pageBreakBefore w:val="0"/>
              <w:widowControl w:val="0"/>
              <w:kinsoku/>
              <w:wordWrap/>
              <w:overflowPunct/>
              <w:topLinePunct w:val="0"/>
              <w:autoSpaceDE/>
              <w:autoSpaceDN/>
              <w:bidi w:val="0"/>
              <w:spacing w:line="579" w:lineRule="exact"/>
              <w:jc w:val="center"/>
              <w:textAlignment w:val="auto"/>
              <w:rPr>
                <w:rFonts w:hint="eastAsia" w:ascii="华文仿宋" w:hAnsi="华文仿宋" w:eastAsia="华文仿宋" w:cs="华文仿宋"/>
                <w:sz w:val="32"/>
                <w:szCs w:val="32"/>
                <w:highlight w:val="none"/>
              </w:rPr>
            </w:pPr>
          </w:p>
        </w:tc>
        <w:tc>
          <w:tcPr>
            <w:tcW w:w="1311" w:type="dxa"/>
            <w:vAlign w:val="center"/>
          </w:tcPr>
          <w:p w14:paraId="512D6B80">
            <w:pPr>
              <w:pStyle w:val="48"/>
              <w:keepNext w:val="0"/>
              <w:keepLines w:val="0"/>
              <w:pageBreakBefore w:val="0"/>
              <w:widowControl w:val="0"/>
              <w:kinsoku/>
              <w:wordWrap/>
              <w:overflowPunct/>
              <w:topLinePunct w:val="0"/>
              <w:autoSpaceDE/>
              <w:autoSpaceDN/>
              <w:bidi w:val="0"/>
              <w:spacing w:line="579" w:lineRule="exact"/>
              <w:jc w:val="center"/>
              <w:textAlignment w:val="auto"/>
              <w:rPr>
                <w:rFonts w:hint="eastAsia" w:ascii="华文仿宋" w:hAnsi="华文仿宋" w:eastAsia="华文仿宋" w:cs="华文仿宋"/>
                <w:sz w:val="32"/>
                <w:szCs w:val="32"/>
                <w:highlight w:val="none"/>
              </w:rPr>
            </w:pPr>
          </w:p>
        </w:tc>
        <w:tc>
          <w:tcPr>
            <w:tcW w:w="1311" w:type="dxa"/>
            <w:vAlign w:val="center"/>
          </w:tcPr>
          <w:p w14:paraId="4CC824E9">
            <w:pPr>
              <w:pStyle w:val="48"/>
              <w:keepNext w:val="0"/>
              <w:keepLines w:val="0"/>
              <w:pageBreakBefore w:val="0"/>
              <w:widowControl w:val="0"/>
              <w:kinsoku/>
              <w:wordWrap/>
              <w:overflowPunct/>
              <w:topLinePunct w:val="0"/>
              <w:autoSpaceDE/>
              <w:autoSpaceDN/>
              <w:bidi w:val="0"/>
              <w:spacing w:line="579" w:lineRule="exact"/>
              <w:jc w:val="center"/>
              <w:textAlignment w:val="auto"/>
              <w:rPr>
                <w:rFonts w:hint="eastAsia" w:ascii="华文仿宋" w:hAnsi="华文仿宋" w:eastAsia="华文仿宋" w:cs="华文仿宋"/>
                <w:sz w:val="32"/>
                <w:szCs w:val="32"/>
                <w:highlight w:val="none"/>
              </w:rPr>
            </w:pPr>
          </w:p>
        </w:tc>
        <w:tc>
          <w:tcPr>
            <w:tcW w:w="1311" w:type="dxa"/>
            <w:vAlign w:val="center"/>
          </w:tcPr>
          <w:p w14:paraId="39CF013F">
            <w:pPr>
              <w:pStyle w:val="48"/>
              <w:keepNext w:val="0"/>
              <w:keepLines w:val="0"/>
              <w:pageBreakBefore w:val="0"/>
              <w:widowControl w:val="0"/>
              <w:kinsoku/>
              <w:wordWrap/>
              <w:overflowPunct/>
              <w:topLinePunct w:val="0"/>
              <w:autoSpaceDE/>
              <w:autoSpaceDN/>
              <w:bidi w:val="0"/>
              <w:spacing w:line="579" w:lineRule="exact"/>
              <w:jc w:val="center"/>
              <w:textAlignment w:val="auto"/>
              <w:rPr>
                <w:rFonts w:hint="eastAsia" w:ascii="华文仿宋" w:hAnsi="华文仿宋" w:eastAsia="华文仿宋" w:cs="华文仿宋"/>
                <w:sz w:val="32"/>
                <w:szCs w:val="32"/>
                <w:highlight w:val="none"/>
              </w:rPr>
            </w:pPr>
          </w:p>
        </w:tc>
        <w:tc>
          <w:tcPr>
            <w:tcW w:w="1311" w:type="dxa"/>
            <w:vAlign w:val="center"/>
          </w:tcPr>
          <w:p w14:paraId="5EDBCAE5">
            <w:pPr>
              <w:pStyle w:val="48"/>
              <w:keepNext w:val="0"/>
              <w:keepLines w:val="0"/>
              <w:pageBreakBefore w:val="0"/>
              <w:widowControl w:val="0"/>
              <w:kinsoku/>
              <w:wordWrap/>
              <w:overflowPunct/>
              <w:topLinePunct w:val="0"/>
              <w:autoSpaceDE/>
              <w:autoSpaceDN/>
              <w:bidi w:val="0"/>
              <w:spacing w:line="579" w:lineRule="exact"/>
              <w:jc w:val="center"/>
              <w:textAlignment w:val="auto"/>
              <w:rPr>
                <w:rFonts w:hint="eastAsia" w:ascii="华文仿宋" w:hAnsi="华文仿宋" w:eastAsia="华文仿宋" w:cs="华文仿宋"/>
                <w:sz w:val="32"/>
                <w:szCs w:val="32"/>
                <w:highlight w:val="none"/>
              </w:rPr>
            </w:pPr>
          </w:p>
        </w:tc>
      </w:tr>
      <w:tr w14:paraId="6291B4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6" w:type="dxa"/>
            <w:vAlign w:val="center"/>
          </w:tcPr>
          <w:p w14:paraId="67EEB9D4">
            <w:pPr>
              <w:pStyle w:val="48"/>
              <w:keepNext w:val="0"/>
              <w:keepLines w:val="0"/>
              <w:pageBreakBefore w:val="0"/>
              <w:widowControl w:val="0"/>
              <w:kinsoku/>
              <w:wordWrap/>
              <w:overflowPunct/>
              <w:topLinePunct w:val="0"/>
              <w:autoSpaceDE/>
              <w:autoSpaceDN/>
              <w:bidi w:val="0"/>
              <w:spacing w:line="579" w:lineRule="exact"/>
              <w:jc w:val="center"/>
              <w:textAlignment w:val="auto"/>
              <w:rPr>
                <w:rFonts w:hint="eastAsia" w:ascii="华文仿宋" w:hAnsi="华文仿宋" w:eastAsia="华文仿宋" w:cs="华文仿宋"/>
                <w:sz w:val="32"/>
                <w:szCs w:val="32"/>
                <w:highlight w:val="none"/>
              </w:rPr>
            </w:pPr>
          </w:p>
        </w:tc>
        <w:tc>
          <w:tcPr>
            <w:tcW w:w="936" w:type="dxa"/>
            <w:vAlign w:val="center"/>
          </w:tcPr>
          <w:p w14:paraId="57FA8EAC">
            <w:pPr>
              <w:pStyle w:val="48"/>
              <w:keepNext w:val="0"/>
              <w:keepLines w:val="0"/>
              <w:pageBreakBefore w:val="0"/>
              <w:widowControl w:val="0"/>
              <w:kinsoku/>
              <w:wordWrap/>
              <w:overflowPunct/>
              <w:topLinePunct w:val="0"/>
              <w:autoSpaceDE/>
              <w:autoSpaceDN/>
              <w:bidi w:val="0"/>
              <w:spacing w:line="579" w:lineRule="exact"/>
              <w:jc w:val="center"/>
              <w:textAlignment w:val="auto"/>
              <w:rPr>
                <w:rFonts w:hint="eastAsia" w:ascii="华文仿宋" w:hAnsi="华文仿宋" w:eastAsia="华文仿宋" w:cs="华文仿宋"/>
                <w:sz w:val="32"/>
                <w:szCs w:val="32"/>
                <w:highlight w:val="none"/>
              </w:rPr>
            </w:pPr>
          </w:p>
        </w:tc>
        <w:tc>
          <w:tcPr>
            <w:tcW w:w="1310" w:type="dxa"/>
            <w:vAlign w:val="center"/>
          </w:tcPr>
          <w:p w14:paraId="41181758">
            <w:pPr>
              <w:pStyle w:val="48"/>
              <w:keepNext w:val="0"/>
              <w:keepLines w:val="0"/>
              <w:pageBreakBefore w:val="0"/>
              <w:widowControl w:val="0"/>
              <w:kinsoku/>
              <w:wordWrap/>
              <w:overflowPunct/>
              <w:topLinePunct w:val="0"/>
              <w:autoSpaceDE/>
              <w:autoSpaceDN/>
              <w:bidi w:val="0"/>
              <w:spacing w:line="579" w:lineRule="exact"/>
              <w:jc w:val="center"/>
              <w:textAlignment w:val="auto"/>
              <w:rPr>
                <w:rFonts w:hint="eastAsia" w:ascii="华文仿宋" w:hAnsi="华文仿宋" w:eastAsia="华文仿宋" w:cs="华文仿宋"/>
                <w:sz w:val="32"/>
                <w:szCs w:val="32"/>
                <w:highlight w:val="none"/>
              </w:rPr>
            </w:pPr>
          </w:p>
        </w:tc>
        <w:tc>
          <w:tcPr>
            <w:tcW w:w="1311" w:type="dxa"/>
            <w:vAlign w:val="center"/>
          </w:tcPr>
          <w:p w14:paraId="04344286">
            <w:pPr>
              <w:pStyle w:val="48"/>
              <w:keepNext w:val="0"/>
              <w:keepLines w:val="0"/>
              <w:pageBreakBefore w:val="0"/>
              <w:widowControl w:val="0"/>
              <w:kinsoku/>
              <w:wordWrap/>
              <w:overflowPunct/>
              <w:topLinePunct w:val="0"/>
              <w:autoSpaceDE/>
              <w:autoSpaceDN/>
              <w:bidi w:val="0"/>
              <w:spacing w:line="579" w:lineRule="exact"/>
              <w:jc w:val="center"/>
              <w:textAlignment w:val="auto"/>
              <w:rPr>
                <w:rFonts w:hint="eastAsia" w:ascii="华文仿宋" w:hAnsi="华文仿宋" w:eastAsia="华文仿宋" w:cs="华文仿宋"/>
                <w:sz w:val="32"/>
                <w:szCs w:val="32"/>
                <w:highlight w:val="none"/>
              </w:rPr>
            </w:pPr>
          </w:p>
        </w:tc>
        <w:tc>
          <w:tcPr>
            <w:tcW w:w="1311" w:type="dxa"/>
            <w:vAlign w:val="center"/>
          </w:tcPr>
          <w:p w14:paraId="01AE3CCD">
            <w:pPr>
              <w:pStyle w:val="48"/>
              <w:keepNext w:val="0"/>
              <w:keepLines w:val="0"/>
              <w:pageBreakBefore w:val="0"/>
              <w:widowControl w:val="0"/>
              <w:kinsoku/>
              <w:wordWrap/>
              <w:overflowPunct/>
              <w:topLinePunct w:val="0"/>
              <w:autoSpaceDE/>
              <w:autoSpaceDN/>
              <w:bidi w:val="0"/>
              <w:spacing w:line="579" w:lineRule="exact"/>
              <w:jc w:val="center"/>
              <w:textAlignment w:val="auto"/>
              <w:rPr>
                <w:rFonts w:hint="eastAsia" w:ascii="华文仿宋" w:hAnsi="华文仿宋" w:eastAsia="华文仿宋" w:cs="华文仿宋"/>
                <w:sz w:val="32"/>
                <w:szCs w:val="32"/>
                <w:highlight w:val="none"/>
              </w:rPr>
            </w:pPr>
          </w:p>
        </w:tc>
        <w:tc>
          <w:tcPr>
            <w:tcW w:w="1311" w:type="dxa"/>
            <w:vAlign w:val="center"/>
          </w:tcPr>
          <w:p w14:paraId="093134DA">
            <w:pPr>
              <w:pStyle w:val="48"/>
              <w:keepNext w:val="0"/>
              <w:keepLines w:val="0"/>
              <w:pageBreakBefore w:val="0"/>
              <w:widowControl w:val="0"/>
              <w:kinsoku/>
              <w:wordWrap/>
              <w:overflowPunct/>
              <w:topLinePunct w:val="0"/>
              <w:autoSpaceDE/>
              <w:autoSpaceDN/>
              <w:bidi w:val="0"/>
              <w:spacing w:line="579" w:lineRule="exact"/>
              <w:jc w:val="center"/>
              <w:textAlignment w:val="auto"/>
              <w:rPr>
                <w:rFonts w:hint="eastAsia" w:ascii="华文仿宋" w:hAnsi="华文仿宋" w:eastAsia="华文仿宋" w:cs="华文仿宋"/>
                <w:sz w:val="32"/>
                <w:szCs w:val="32"/>
                <w:highlight w:val="none"/>
              </w:rPr>
            </w:pPr>
          </w:p>
        </w:tc>
        <w:tc>
          <w:tcPr>
            <w:tcW w:w="1311" w:type="dxa"/>
            <w:vAlign w:val="center"/>
          </w:tcPr>
          <w:p w14:paraId="673AE841">
            <w:pPr>
              <w:pStyle w:val="48"/>
              <w:keepNext w:val="0"/>
              <w:keepLines w:val="0"/>
              <w:pageBreakBefore w:val="0"/>
              <w:widowControl w:val="0"/>
              <w:kinsoku/>
              <w:wordWrap/>
              <w:overflowPunct/>
              <w:topLinePunct w:val="0"/>
              <w:autoSpaceDE/>
              <w:autoSpaceDN/>
              <w:bidi w:val="0"/>
              <w:spacing w:line="579" w:lineRule="exact"/>
              <w:jc w:val="center"/>
              <w:textAlignment w:val="auto"/>
              <w:rPr>
                <w:rFonts w:hint="eastAsia" w:ascii="华文仿宋" w:hAnsi="华文仿宋" w:eastAsia="华文仿宋" w:cs="华文仿宋"/>
                <w:sz w:val="32"/>
                <w:szCs w:val="32"/>
                <w:highlight w:val="none"/>
              </w:rPr>
            </w:pPr>
          </w:p>
        </w:tc>
      </w:tr>
    </w:tbl>
    <w:p w14:paraId="19FA63AC">
      <w:pPr>
        <w:pStyle w:val="48"/>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3．技术规格</w:t>
      </w:r>
    </w:p>
    <w:p w14:paraId="43BA0E27">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3.1  交付的货物的技术规格应与招标文件规定的技术规格以及所附的技术规格响应表或偏离表(如果有的话)相一致。</w:t>
      </w:r>
    </w:p>
    <w:p w14:paraId="34B82115">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3.2  除技术规格另有规定外，计量单位应该使用公制。</w:t>
      </w:r>
    </w:p>
    <w:p w14:paraId="6C011951">
      <w:pPr>
        <w:pStyle w:val="48"/>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4．专利权</w:t>
      </w:r>
    </w:p>
    <w:p w14:paraId="31EA42C4">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4.1  乙方应保证甲方在使用该货物或其任何一部分时免受第三方提出侵犯其专利权、商标权或工业设计权的起诉。 </w:t>
      </w:r>
    </w:p>
    <w:p w14:paraId="7E569291">
      <w:pPr>
        <w:pStyle w:val="48"/>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5．交货、包装要求</w:t>
      </w:r>
    </w:p>
    <w:p w14:paraId="022BBB2B">
      <w:pPr>
        <w:pStyle w:val="48"/>
        <w:keepNext w:val="0"/>
        <w:keepLines w:val="0"/>
        <w:pageBreakBefore w:val="0"/>
        <w:widowControl w:val="0"/>
        <w:kinsoku/>
        <w:wordWrap/>
        <w:overflowPunct/>
        <w:topLinePunct w:val="0"/>
        <w:autoSpaceDE/>
        <w:autoSpaceDN/>
        <w:bidi w:val="0"/>
        <w:spacing w:line="579" w:lineRule="exact"/>
        <w:ind w:firstLine="640" w:firstLineChars="200"/>
        <w:jc w:val="lef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5.1  除合同另有规定外，乙方提供的全部货物均应按标准保护措施进行包装，这类包装应适应于远距离运输、防潮、防震、防锈和防野蛮装卸，以确保货物安全无损运抵指定现场。一个包装箱内应附一份详细装箱单和质量证书。</w:t>
      </w:r>
    </w:p>
    <w:p w14:paraId="5D24AB5E">
      <w:pPr>
        <w:pStyle w:val="48"/>
        <w:keepNext w:val="0"/>
        <w:keepLines w:val="0"/>
        <w:pageBreakBefore w:val="0"/>
        <w:widowControl w:val="0"/>
        <w:kinsoku/>
        <w:wordWrap/>
        <w:overflowPunct/>
        <w:topLinePunct w:val="0"/>
        <w:autoSpaceDE/>
        <w:autoSpaceDN/>
        <w:bidi w:val="0"/>
        <w:spacing w:line="579" w:lineRule="exact"/>
        <w:ind w:firstLine="627" w:firstLineChars="196"/>
        <w:textAlignment w:val="auto"/>
        <w:rPr>
          <w:rFonts w:hint="eastAsia" w:ascii="华文仿宋" w:hAnsi="华文仿宋" w:eastAsia="华文仿宋" w:cs="华文仿宋"/>
          <w:b/>
          <w:sz w:val="32"/>
          <w:szCs w:val="32"/>
          <w:highlight w:val="none"/>
        </w:rPr>
      </w:pPr>
      <w:r>
        <w:rPr>
          <w:rFonts w:hint="eastAsia" w:ascii="华文仿宋" w:hAnsi="华文仿宋" w:eastAsia="华文仿宋" w:cs="华文仿宋"/>
          <w:sz w:val="32"/>
          <w:szCs w:val="32"/>
          <w:highlight w:val="none"/>
        </w:rPr>
        <w:t>5.2  乙方应在每一包装箱的相邻四侧用不褪色的油漆以醒目的中文字样做出下列标记：</w:t>
      </w:r>
    </w:p>
    <w:p w14:paraId="76DC6F3F">
      <w:pPr>
        <w:pStyle w:val="48"/>
        <w:keepNext w:val="0"/>
        <w:keepLines w:val="0"/>
        <w:pageBreakBefore w:val="0"/>
        <w:widowControl w:val="0"/>
        <w:kinsoku/>
        <w:wordWrap/>
        <w:overflowPunct/>
        <w:topLinePunct w:val="0"/>
        <w:autoSpaceDE/>
        <w:autoSpaceDN/>
        <w:bidi w:val="0"/>
        <w:spacing w:line="579" w:lineRule="exact"/>
        <w:ind w:firstLine="627" w:firstLineChars="196"/>
        <w:textAlignment w:val="auto"/>
        <w:rPr>
          <w:rFonts w:hint="eastAsia" w:ascii="华文仿宋" w:hAnsi="华文仿宋" w:eastAsia="华文仿宋" w:cs="华文仿宋"/>
          <w:b/>
          <w:sz w:val="32"/>
          <w:szCs w:val="32"/>
          <w:highlight w:val="none"/>
        </w:rPr>
      </w:pPr>
      <w:r>
        <w:rPr>
          <w:rFonts w:hint="eastAsia" w:ascii="华文仿宋" w:hAnsi="华文仿宋" w:eastAsia="华文仿宋" w:cs="华文仿宋"/>
          <w:sz w:val="32"/>
          <w:szCs w:val="32"/>
          <w:highlight w:val="none"/>
        </w:rPr>
        <w:t>(a) 收货人：</w:t>
      </w:r>
    </w:p>
    <w:p w14:paraId="0D7EC9F2">
      <w:pPr>
        <w:pStyle w:val="48"/>
        <w:keepNext w:val="0"/>
        <w:keepLines w:val="0"/>
        <w:pageBreakBefore w:val="0"/>
        <w:widowControl w:val="0"/>
        <w:kinsoku/>
        <w:wordWrap/>
        <w:overflowPunct/>
        <w:topLinePunct w:val="0"/>
        <w:autoSpaceDE/>
        <w:autoSpaceDN/>
        <w:bidi w:val="0"/>
        <w:spacing w:line="579" w:lineRule="exact"/>
        <w:ind w:firstLine="627" w:firstLineChars="196"/>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(b) 目的地：</w:t>
      </w:r>
    </w:p>
    <w:p w14:paraId="234264A4">
      <w:pPr>
        <w:pStyle w:val="48"/>
        <w:keepNext w:val="0"/>
        <w:keepLines w:val="0"/>
        <w:pageBreakBefore w:val="0"/>
        <w:widowControl w:val="0"/>
        <w:kinsoku/>
        <w:wordWrap/>
        <w:overflowPunct/>
        <w:topLinePunct w:val="0"/>
        <w:autoSpaceDE/>
        <w:autoSpaceDN/>
        <w:bidi w:val="0"/>
        <w:spacing w:line="579" w:lineRule="exact"/>
        <w:ind w:firstLine="627" w:firstLineChars="196"/>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(c) 货物名称：</w:t>
      </w:r>
    </w:p>
    <w:p w14:paraId="4FD3E0D9">
      <w:pPr>
        <w:pStyle w:val="48"/>
        <w:keepNext w:val="0"/>
        <w:keepLines w:val="0"/>
        <w:pageBreakBefore w:val="0"/>
        <w:widowControl w:val="0"/>
        <w:kinsoku/>
        <w:wordWrap/>
        <w:overflowPunct/>
        <w:topLinePunct w:val="0"/>
        <w:autoSpaceDE/>
        <w:autoSpaceDN/>
        <w:bidi w:val="0"/>
        <w:spacing w:line="579" w:lineRule="exact"/>
        <w:ind w:firstLine="627" w:firstLineChars="196"/>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(d) 毛重／净重：kg</w:t>
      </w:r>
    </w:p>
    <w:p w14:paraId="5DAAF03C">
      <w:pPr>
        <w:pStyle w:val="48"/>
        <w:keepNext w:val="0"/>
        <w:keepLines w:val="0"/>
        <w:pageBreakBefore w:val="0"/>
        <w:widowControl w:val="0"/>
        <w:kinsoku/>
        <w:wordWrap/>
        <w:overflowPunct/>
        <w:topLinePunct w:val="0"/>
        <w:autoSpaceDE/>
        <w:autoSpaceDN/>
        <w:bidi w:val="0"/>
        <w:spacing w:line="579" w:lineRule="exact"/>
        <w:ind w:firstLine="627" w:firstLineChars="196"/>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5.3  如果每件包装箱重量在2吨(t)或2吨(t)以上，乙方应在每件包装箱的两侧用中文和适当的运输标记，标明“重心”和“吊装点”，以便装卸和搬运。根据货物的特点和运输的不同要求，乙方应在包装箱上清楚地标注“小心轻放”、“请勿倒置”、“防潮”等字祥和其他适当的标志。 </w:t>
      </w:r>
    </w:p>
    <w:p w14:paraId="4DA01F47">
      <w:pPr>
        <w:pStyle w:val="48"/>
        <w:keepNext w:val="0"/>
        <w:keepLines w:val="0"/>
        <w:pageBreakBefore w:val="0"/>
        <w:widowControl w:val="0"/>
        <w:kinsoku/>
        <w:wordWrap/>
        <w:overflowPunct/>
        <w:topLinePunct w:val="0"/>
        <w:autoSpaceDE/>
        <w:autoSpaceDN/>
        <w:bidi w:val="0"/>
        <w:spacing w:line="579" w:lineRule="exact"/>
        <w:ind w:firstLine="627" w:firstLineChars="196"/>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5.4 设备的包装应符合国家标准，以保证设备在运输过程中不受损伤，由于包装不当造成设备在运输过程中有任何损坏或丢失，由乙方负责。</w:t>
      </w:r>
    </w:p>
    <w:p w14:paraId="4DAD26BC">
      <w:pPr>
        <w:pStyle w:val="48"/>
        <w:keepNext w:val="0"/>
        <w:keepLines w:val="0"/>
        <w:pageBreakBefore w:val="0"/>
        <w:widowControl w:val="0"/>
        <w:kinsoku/>
        <w:wordWrap/>
        <w:overflowPunct/>
        <w:topLinePunct w:val="0"/>
        <w:autoSpaceDE/>
        <w:autoSpaceDN/>
        <w:bidi w:val="0"/>
        <w:spacing w:line="579" w:lineRule="exact"/>
        <w:ind w:firstLine="627" w:firstLineChars="196"/>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5.5 乙方应自带用以安装、调试过程中所需的各种工具、仪器仪表及易损件。</w:t>
      </w:r>
    </w:p>
    <w:p w14:paraId="337F5A9D">
      <w:pPr>
        <w:pStyle w:val="48"/>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6．保险</w:t>
      </w:r>
    </w:p>
    <w:p w14:paraId="4189C459">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6.l  以出厂价、仓库交货价或货架交货价签订的国内供货合同，其保险将由乙方办理，保险范围应包括乙方装运的全部货物；所有其它情况将由乙方办理货物在运抵目的港／项目现场途中的保险，保险应以人民币按照发票金额的百分之一百一十 (110％)办理“一切险”。</w:t>
      </w:r>
    </w:p>
    <w:p w14:paraId="686491F7">
      <w:pPr>
        <w:pStyle w:val="48"/>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7．付款</w:t>
      </w:r>
    </w:p>
    <w:p w14:paraId="2A20E15C">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7.1  本合同以人民币付款。</w:t>
      </w:r>
    </w:p>
    <w:p w14:paraId="558489D9">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7.2  乙方应按照双方签订的合同规定交货。交货后乙方应把下列单据提交给甲方，甲方按合同规定审核后付款：</w:t>
      </w:r>
    </w:p>
    <w:p w14:paraId="591D5609">
      <w:pPr>
        <w:pStyle w:val="48"/>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     (1) 有关运输部门出具的票据；</w:t>
      </w:r>
    </w:p>
    <w:p w14:paraId="30C100C0">
      <w:pPr>
        <w:pStyle w:val="48"/>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     (2) 发票；   </w:t>
      </w:r>
    </w:p>
    <w:p w14:paraId="6BF4CDFA">
      <w:pPr>
        <w:pStyle w:val="48"/>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     (3) 装箱单；</w:t>
      </w:r>
    </w:p>
    <w:p w14:paraId="6A6E2DEA">
      <w:pPr>
        <w:pStyle w:val="48"/>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     (4) 制造厂商出具的质量检验证书和数量证明书；</w:t>
      </w:r>
    </w:p>
    <w:p w14:paraId="6B684CB5">
      <w:pPr>
        <w:pStyle w:val="48"/>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     (5) 验收证书。</w:t>
      </w:r>
    </w:p>
    <w:p w14:paraId="6C885815">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7.3交货地点和交货期限</w:t>
      </w:r>
    </w:p>
    <w:p w14:paraId="3709A612">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交货地点：采购人指定地点。</w:t>
      </w:r>
    </w:p>
    <w:p w14:paraId="15F3EFFF">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交货期限：详见须知前附表。</w:t>
      </w:r>
    </w:p>
    <w:p w14:paraId="589947EA">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7.4付款方式</w:t>
      </w:r>
    </w:p>
    <w:p w14:paraId="222FD22B">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1、付款方式： 合同签订后，甲方向乙方支付该批货款金额的xx%（人民币xxxxx元，大写：xxxxx元整）。</w:t>
      </w:r>
    </w:p>
    <w:p w14:paraId="5B1C0E5C">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19.2 货物交付甲方并顺利通过验收后，甲方向乙方支付该批货款金额的支付xx%（人民币xxxxx元，大写：xxxxxx元整）。</w:t>
      </w:r>
    </w:p>
    <w:p w14:paraId="405D5927">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19.3 所有货物均提供调试、技术培训，培训结束、调试合格后，甲方向乙方支付该批货款金额的支付xx%（人民币xxxxx)</w:t>
      </w:r>
    </w:p>
    <w:p w14:paraId="3648CB6B">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2、乙方账户信息</w:t>
      </w:r>
    </w:p>
    <w:p w14:paraId="05ABE3EF">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账户名称： </w:t>
      </w:r>
    </w:p>
    <w:p w14:paraId="6FC13B10">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开 户 行： </w:t>
      </w:r>
    </w:p>
    <w:p w14:paraId="5F712381">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账号： </w:t>
      </w:r>
    </w:p>
    <w:p w14:paraId="13D5A12E">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行号： </w:t>
      </w:r>
    </w:p>
    <w:p w14:paraId="79A12913">
      <w:pPr>
        <w:pStyle w:val="48"/>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8．伴随服务</w:t>
      </w:r>
    </w:p>
    <w:p w14:paraId="0DF6980F">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8.1  除合同条款中另有规定外，乙方应提供如下服务：</w:t>
      </w:r>
    </w:p>
    <w:p w14:paraId="290933D3">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（1）所供货物必须是原厂制造、全新的产品，符合国家标准以及该产品的出厂标准。</w:t>
      </w:r>
    </w:p>
    <w:p w14:paraId="635A2273">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（2）所供货物及所使用的原材料必须符合国家环保验收标准，并出具相关采购证明，否则，无条件退货。</w:t>
      </w:r>
    </w:p>
    <w:p w14:paraId="216F1F80">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（3）所有货物必须由中标人免费送货上门到用户指定地点并免费安装。</w:t>
      </w:r>
    </w:p>
    <w:p w14:paraId="6D43B54F">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（4）所有货物必须由中标人提供采购人约定的免费质量保修期服务；在质量保修服务期内，使用者如有投诉，须在8小时内响应，72小时内处理完毕。</w:t>
      </w:r>
    </w:p>
    <w:p w14:paraId="44DD9AC5">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（5）供货商还须保证甲方所采购的设备在质量保修服务期期满后以优惠价供应正常使用所必须的零配件，并列出清单，标明价格、单价。</w:t>
      </w:r>
    </w:p>
    <w:p w14:paraId="54A0A753">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（6）中标人应将关键产品的用户手册、保修手册、有关单证资料及配备件、随机工具等交付给甲方。</w:t>
      </w:r>
    </w:p>
    <w:p w14:paraId="73A66485">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8.2乙方还应提供下列服务：</w:t>
      </w:r>
    </w:p>
    <w:p w14:paraId="09BD88F5">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 货物的现场安装和启动监督；</w:t>
      </w:r>
    </w:p>
    <w:p w14:paraId="2EF66E01">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 提供货物组装和维修所需的工具；</w:t>
      </w:r>
    </w:p>
    <w:p w14:paraId="1B65781D">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(3) 在双方商定的一定期限内对所供货物实施运行监督、维修，但前提条件是该服务并不能免除乙方在质量保证期内所承担的义务。</w:t>
      </w:r>
    </w:p>
    <w:p w14:paraId="7C246D25">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(4) 在项目现场就货物的安装、启动、维护等对甲方人员进行培训。</w:t>
      </w:r>
    </w:p>
    <w:p w14:paraId="67051F30">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8.3 除合同条款中另有规定外，伴随服务的费用应含在合同价中，不单独进行支付。</w:t>
      </w:r>
    </w:p>
    <w:p w14:paraId="230882D8">
      <w:pPr>
        <w:pStyle w:val="48"/>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9．质量保证</w:t>
      </w:r>
    </w:p>
    <w:p w14:paraId="1F554B03">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9.1 乙方应保证所供货物是全新的、未使用过的和用一流的工艺生产的，并完全符合国家标准、消防标准、行业标准，销售渠道符合乙方身份。 </w:t>
      </w:r>
    </w:p>
    <w:p w14:paraId="19B551ED">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9.2  根据当地商检局或有关部门检验结果或者在质量保证期内，如果货物的数量、质量或规格与合同不符，或证实货物是有缺陷的，包括潜在的缺陷或使用不符合要求的材料等，甲方应尽快以书面形式向乙方提出本保证下的索赔。</w:t>
      </w:r>
    </w:p>
    <w:p w14:paraId="2C294922">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9.3  乙方在收到通知后十(10)天内应免费维修或更换有缺陷的货物或部件。</w:t>
      </w:r>
    </w:p>
    <w:p w14:paraId="124E5FC3">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9.4  如果乙方在收到通知后十(10)天内没有弥补缺陷，甲方可采取必要的补救措施，但其风险和费用将由乙方承担，甲方根据合同规定对乙方行使的其他权力不受影响。</w:t>
      </w:r>
    </w:p>
    <w:p w14:paraId="1716D465">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9.5 设备投入正常运营后，乙方应定期回访使用方。</w:t>
      </w:r>
    </w:p>
    <w:p w14:paraId="2A5BA6FF">
      <w:pPr>
        <w:pStyle w:val="48"/>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10．检验</w:t>
      </w:r>
    </w:p>
    <w:p w14:paraId="46A4292F">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b/>
          <w:sz w:val="32"/>
          <w:szCs w:val="32"/>
          <w:highlight w:val="none"/>
        </w:rPr>
      </w:pPr>
      <w:r>
        <w:rPr>
          <w:rFonts w:hint="eastAsia" w:ascii="华文仿宋" w:hAnsi="华文仿宋" w:eastAsia="华文仿宋" w:cs="华文仿宋"/>
          <w:sz w:val="32"/>
          <w:szCs w:val="32"/>
          <w:highlight w:val="none"/>
        </w:rPr>
        <w:t>10.1  在交货前，制造商应对货物的质量、规格、性能、数量等进行详细而全面的检验，所交产品符合相关验收标准，并出具—份证明货物符合合同规定的质量检验证书，检验证书是付款时所需要的文件的组成部分，但不能作为有关质量、规格、数量或重量的最终检验。制造商检验的结果和细节应附在检验证书后面。</w:t>
      </w:r>
    </w:p>
    <w:p w14:paraId="418CF5B8">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10.2  货物运抵现场后，甲方现场验收，如有需要，可抽取样品交有关检测部门检验。</w:t>
      </w:r>
    </w:p>
    <w:p w14:paraId="7B1DDBF2">
      <w:pPr>
        <w:pStyle w:val="48"/>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11．索赔</w:t>
      </w:r>
    </w:p>
    <w:p w14:paraId="3A0F40AB">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b/>
          <w:sz w:val="32"/>
          <w:szCs w:val="32"/>
          <w:highlight w:val="none"/>
        </w:rPr>
      </w:pPr>
      <w:r>
        <w:rPr>
          <w:rFonts w:hint="eastAsia" w:ascii="华文仿宋" w:hAnsi="华文仿宋" w:eastAsia="华文仿宋" w:cs="华文仿宋"/>
          <w:sz w:val="32"/>
          <w:szCs w:val="32"/>
          <w:highlight w:val="none"/>
        </w:rPr>
        <w:t>11.1  甲方有权根据当地商检局或有关部门出具的检验证书向乙方提出索赔，如不符合招标文件相关质量要求，甲方有权拒付部分或全部货款，并保留追索因延期交付造成相关损失的权利。</w:t>
      </w:r>
    </w:p>
    <w:p w14:paraId="69EC9B61">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11.2  在合同第10条规定的检验期和质量保证期内，如果乙方对差异负有责任而甲方提出索赔，乙方应按照甲方同意的下列一种或多种方式解决索赔事宜：</w:t>
      </w:r>
    </w:p>
    <w:p w14:paraId="6817F1D9">
      <w:pPr>
        <w:pStyle w:val="48"/>
        <w:keepNext w:val="0"/>
        <w:keepLines w:val="0"/>
        <w:pageBreakBefore w:val="0"/>
        <w:widowControl w:val="0"/>
        <w:kinsoku/>
        <w:wordWrap/>
        <w:overflowPunct/>
        <w:topLinePunct w:val="0"/>
        <w:autoSpaceDE/>
        <w:autoSpaceDN/>
        <w:bidi w:val="0"/>
        <w:spacing w:line="579" w:lineRule="exact"/>
        <w:ind w:firstLine="800" w:firstLineChars="25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 乙方同意退货并用合同规定的货币将货款退还给甲方，并承担由此发生的一切损失和费用，包括利息、银行手续费、运费、保险费、检验费、仓储费、装卸费以及为保护退回货物所需的其它必要费用。</w:t>
      </w:r>
    </w:p>
    <w:p w14:paraId="31C0F080">
      <w:pPr>
        <w:pStyle w:val="48"/>
        <w:keepNext w:val="0"/>
        <w:keepLines w:val="0"/>
        <w:pageBreakBefore w:val="0"/>
        <w:widowControl w:val="0"/>
        <w:kinsoku/>
        <w:wordWrap/>
        <w:overflowPunct/>
        <w:topLinePunct w:val="0"/>
        <w:autoSpaceDE/>
        <w:autoSpaceDN/>
        <w:bidi w:val="0"/>
        <w:spacing w:line="579" w:lineRule="exact"/>
        <w:ind w:firstLine="800" w:firstLineChars="25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  根据货物低劣程度、损坏程度以及甲方所遭受损失的金额，经买卖双方商定降低货物的价格。</w:t>
      </w:r>
    </w:p>
    <w:p w14:paraId="29D90523">
      <w:pPr>
        <w:pStyle w:val="48"/>
        <w:keepNext w:val="0"/>
        <w:keepLines w:val="0"/>
        <w:pageBreakBefore w:val="0"/>
        <w:widowControl w:val="0"/>
        <w:kinsoku/>
        <w:wordWrap/>
        <w:overflowPunct/>
        <w:topLinePunct w:val="0"/>
        <w:autoSpaceDE/>
        <w:autoSpaceDN/>
        <w:bidi w:val="0"/>
        <w:spacing w:line="579" w:lineRule="exact"/>
        <w:ind w:firstLine="800" w:firstLineChars="25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(3)  用符合合同规定的规格、质量和性能要求的新零件、部件和／或设备来更换有缺陷的部分和／或修补缺陷部分，乙方应承担一切费用和风险并负担甲方蒙受的全部直接损失费用。同时，乙方应按合同第12条规定，相应延长修补和／或更换件的质量保证期。</w:t>
      </w:r>
    </w:p>
    <w:p w14:paraId="7418788A">
      <w:pPr>
        <w:pStyle w:val="48"/>
        <w:keepNext w:val="0"/>
        <w:keepLines w:val="0"/>
        <w:pageBreakBefore w:val="0"/>
        <w:widowControl w:val="0"/>
        <w:kinsoku/>
        <w:wordWrap/>
        <w:overflowPunct/>
        <w:topLinePunct w:val="0"/>
        <w:autoSpaceDE/>
        <w:autoSpaceDN/>
        <w:bidi w:val="0"/>
        <w:spacing w:line="579" w:lineRule="exact"/>
        <w:ind w:firstLine="800" w:firstLineChars="25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11.3 如果在甲方发出索赔通知后十(10)天内，乙方未作答复，上述索赔应视为已被乙方接受。如乙方未能在甲方发出索赔通知后十(10)天内或甲方同意的延长期限内，按照本合同第11．2条规定的任何一种方法解决索赔事宜并征得甲方同意，甲方将从议付货款或从乙方开具的履约保证金中扣回索赔金额。 </w:t>
      </w:r>
    </w:p>
    <w:p w14:paraId="57C84DE7">
      <w:pPr>
        <w:pStyle w:val="48"/>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b/>
          <w:sz w:val="32"/>
          <w:szCs w:val="32"/>
          <w:highlight w:val="none"/>
        </w:rPr>
      </w:pPr>
    </w:p>
    <w:p w14:paraId="3DF09BFE">
      <w:pPr>
        <w:pStyle w:val="48"/>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12．乙方履约延误</w:t>
      </w:r>
    </w:p>
    <w:p w14:paraId="5E89AC9B">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12.1  乙方应按照“采购内容及技术参数要求部分”中甲方规定的时间表交货和提供服务。</w:t>
      </w:r>
    </w:p>
    <w:p w14:paraId="1C07CF7B">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12.2  如乙方无正当理由而拖延交货，将受到以下制裁：没收履约保证金，加收误期赔偿和／或违约终止合同。</w:t>
      </w:r>
    </w:p>
    <w:p w14:paraId="502217BC">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12.3  在履行合同过程中，如果乙方可能遇到妨碍按时交货和提供服务的情况时，应及时以书面形式将拖延的事实，可能拖延的期限和理由通知甲方。甲方在收到乙方通知后，应尽快对情况进行评价，并确定是否通过修改合同，酌情延长交货时间。 </w:t>
      </w:r>
    </w:p>
    <w:p w14:paraId="6882501E">
      <w:pPr>
        <w:pStyle w:val="48"/>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13．误期赔偿</w:t>
      </w:r>
    </w:p>
    <w:p w14:paraId="6BCEE10E">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b/>
          <w:sz w:val="32"/>
          <w:szCs w:val="32"/>
          <w:highlight w:val="none"/>
        </w:rPr>
      </w:pPr>
      <w:r>
        <w:rPr>
          <w:rFonts w:hint="eastAsia" w:ascii="华文仿宋" w:hAnsi="华文仿宋" w:eastAsia="华文仿宋" w:cs="华文仿宋"/>
          <w:sz w:val="32"/>
          <w:szCs w:val="32"/>
          <w:highlight w:val="none"/>
        </w:rPr>
        <w:t xml:space="preserve">13.1 除合同第14条规定外，如果乙方没有按照合同规定的时间交货和提供服务，甲方应从货款中扣除误期赔偿费而不影响合同项下的其他补救方法，赔偿费按每日迟交货物交货价或未提供服务费用的百分之零点五(0.5％)计收，直至交货或提供服务为止。但误期赔偿费的最高限额不超过误期货物或服务合同价的百分之五 (5％)。一旦达到误期赔偿的最高限额，甲方可考虑终止合同，并且保留追究乙方因延期交货造成无法按期使用的间接损失的权利。 </w:t>
      </w:r>
    </w:p>
    <w:p w14:paraId="417BAAE3">
      <w:pPr>
        <w:pStyle w:val="48"/>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14．不可抗力</w:t>
      </w:r>
    </w:p>
    <w:p w14:paraId="26904F19">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b/>
          <w:sz w:val="32"/>
          <w:szCs w:val="32"/>
          <w:highlight w:val="none"/>
        </w:rPr>
      </w:pPr>
      <w:r>
        <w:rPr>
          <w:rFonts w:hint="eastAsia" w:ascii="华文仿宋" w:hAnsi="华文仿宋" w:eastAsia="华文仿宋" w:cs="华文仿宋"/>
          <w:sz w:val="32"/>
          <w:szCs w:val="32"/>
          <w:highlight w:val="none"/>
        </w:rPr>
        <w:t>14.1  尽管有合同条款第13条、14条和19条的规定，如果乙方因不可抗力而导致合同实施延误或不能履行合同义务的话，不应该被没收履约保证金，也不应该承担误期赔偿或终止合同的责任。</w:t>
      </w:r>
    </w:p>
    <w:p w14:paraId="1A3532B5">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b/>
          <w:sz w:val="32"/>
          <w:szCs w:val="32"/>
          <w:highlight w:val="none"/>
        </w:rPr>
      </w:pPr>
      <w:r>
        <w:rPr>
          <w:rFonts w:hint="eastAsia" w:ascii="华文仿宋" w:hAnsi="华文仿宋" w:eastAsia="华文仿宋" w:cs="华文仿宋"/>
          <w:sz w:val="32"/>
          <w:szCs w:val="32"/>
          <w:highlight w:val="none"/>
        </w:rPr>
        <w:t>14.2  本条所述的“不可抗力”系指那些乙方无法控制，不可预见的事件，但不包括乙方的违约或疏忽。这些事件包括，但不限于：战争、严重火灾、洪水、台风、地震以及其它双方商定的事件。</w:t>
      </w:r>
    </w:p>
    <w:p w14:paraId="29030686">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b/>
          <w:sz w:val="32"/>
          <w:szCs w:val="32"/>
          <w:highlight w:val="none"/>
        </w:rPr>
      </w:pPr>
      <w:r>
        <w:rPr>
          <w:rFonts w:hint="eastAsia" w:ascii="华文仿宋" w:hAnsi="华文仿宋" w:eastAsia="华文仿宋" w:cs="华文仿宋"/>
          <w:sz w:val="32"/>
          <w:szCs w:val="32"/>
          <w:highlight w:val="none"/>
        </w:rPr>
        <w:t xml:space="preserve">14.3  在不可抗力事件发生后，乙方应尽快以书面形式将不可抗力的情况和原因通知甲方。除甲方书面另行要求外，乙方应尽实际可能继续履行合同义务，以及寻求采取合理的方案履行不受不可抗力影响的其他事项。如果不可抗力事件影响持续超过一百二十天，双方应通过友好协商在合理的时间内达成进一步履行合同的协议。 </w:t>
      </w:r>
    </w:p>
    <w:p w14:paraId="3E4D2AF1">
      <w:pPr>
        <w:pStyle w:val="48"/>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15．履约保证金</w:t>
      </w:r>
    </w:p>
    <w:p w14:paraId="57126581">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15.1  乙方应按规定支付履约保证金。</w:t>
      </w:r>
    </w:p>
    <w:p w14:paraId="2DCED536">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15.2  乙方提供的履约保证金应按招标文件所附的格式或甲方可接受的其他格式提供，与此有关的费用均由乙方负担。</w:t>
      </w:r>
    </w:p>
    <w:p w14:paraId="0AF033D9">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15.3  如乙方未能履行合同规定的任何义务，甲方有权从履约保证金中得到补偿。 </w:t>
      </w:r>
    </w:p>
    <w:p w14:paraId="73C0F77D">
      <w:pPr>
        <w:pStyle w:val="48"/>
        <w:keepNext w:val="0"/>
        <w:keepLines w:val="0"/>
        <w:pageBreakBefore w:val="0"/>
        <w:widowControl w:val="0"/>
        <w:kinsoku/>
        <w:wordWrap/>
        <w:overflowPunct/>
        <w:topLinePunct w:val="0"/>
        <w:autoSpaceDE/>
        <w:autoSpaceDN/>
        <w:bidi w:val="0"/>
        <w:spacing w:line="579" w:lineRule="exact"/>
        <w:ind w:left="632" w:hanging="961" w:hangingChars="300"/>
        <w:textAlignment w:val="auto"/>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16．争端的解决</w:t>
      </w:r>
    </w:p>
    <w:p w14:paraId="23C80654">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16.1 买卖双方应通过友好协商，解决在执行本合同中所发生的或与本合同有关的一切争端。如从协商开始十(10)天内仍不能解决，双方均可向当地人民法院提起诉讼。 </w:t>
      </w:r>
    </w:p>
    <w:p w14:paraId="182C63FE">
      <w:pPr>
        <w:pStyle w:val="48"/>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17. 违约终止合同</w:t>
      </w:r>
    </w:p>
    <w:p w14:paraId="3D344870">
      <w:pPr>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17.1 在补救违约而采取的任何其他措施未能实现的情况下，即在卖方收到买方发出的违约通知后30天内(或经买方书面确认的更长时间内)仍未纠正其下述任何一种违约行为，买方可向卖方发出书面违约通知，终止全部或部分合同：</w:t>
      </w:r>
    </w:p>
    <w:p w14:paraId="1FE481BF">
      <w:pPr>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    (1)如果卖方未能在合同规定的期限内或买方准许的任何延期内交付部分或全部货物。</w:t>
      </w:r>
    </w:p>
    <w:p w14:paraId="33E0DD5A">
      <w:pPr>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    (2)卖方未能履行合同项下的其它义务。</w:t>
      </w:r>
    </w:p>
    <w:p w14:paraId="701F4932">
      <w:pPr>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17.2一旦买方根据第17.1款终止部分或全部合同，买方可以按其认为适当的条件和方式采购类似未交付部分的货物。卖方应承担买方购买类似货物的价格差及额外费用。但是，卖方应继续履行合同中未终止的部分。</w:t>
      </w:r>
    </w:p>
    <w:p w14:paraId="67909F3B">
      <w:pPr>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18.变更指示</w:t>
      </w:r>
    </w:p>
    <w:p w14:paraId="03F67DE4">
      <w:pPr>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18.1 甲方可以随时向乙方发出书面指示，在合同总体范围内对如下一点或几点提出变更：</w:t>
      </w:r>
    </w:p>
    <w:p w14:paraId="4EFD3324">
      <w:pPr>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(1)合同项下需为甲方特殊制造货物的图纸、设计或规格；</w:t>
      </w:r>
    </w:p>
    <w:p w14:paraId="47BECA15">
      <w:pPr>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(2)装运方式和包装方式；</w:t>
      </w:r>
    </w:p>
    <w:p w14:paraId="3A70C271">
      <w:pPr>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(3)交货地点；</w:t>
      </w:r>
    </w:p>
    <w:p w14:paraId="736B5362">
      <w:pPr>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(4)乙方须提供的服务。</w:t>
      </w:r>
    </w:p>
    <w:p w14:paraId="31AEA716">
      <w:pPr>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18.2 若上述变更导致了乙方履行合同项下任何部分义务的费用或所需时间的增减，应对合同价格或交货进度进行合理的调整，同时相应地修改合同。乙方必须在接到甲方的变更指示后30天内根据本款提出调整的实施意见。</w:t>
      </w:r>
    </w:p>
    <w:p w14:paraId="3427BA6B">
      <w:pPr>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19.通知</w:t>
      </w:r>
    </w:p>
    <w:p w14:paraId="5407FC91">
      <w:pPr>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19.1 本合同任何一方给另一方的通知都应以书面或电传、电报、传真的形式发送，而另一方应以书面形式确认并发送到对方明确的地址。</w:t>
      </w:r>
    </w:p>
    <w:p w14:paraId="44CC5F7E">
      <w:pPr>
        <w:pStyle w:val="48"/>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20．适用法律</w:t>
      </w:r>
    </w:p>
    <w:p w14:paraId="4F2BF3BB">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20.1  本合同应按照中华人民共和国的现行法律进行解释。</w:t>
      </w:r>
    </w:p>
    <w:p w14:paraId="0D9B3CDF">
      <w:pPr>
        <w:pStyle w:val="48"/>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21．合同生效</w:t>
      </w:r>
    </w:p>
    <w:p w14:paraId="19436C68">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21.1  本合同应在双方签字并盖章，同时甲方收到乙方提供的履约保证金后生效。    </w:t>
      </w:r>
    </w:p>
    <w:p w14:paraId="271402E5">
      <w:pPr>
        <w:pStyle w:val="48"/>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22．主导语言</w:t>
      </w:r>
    </w:p>
    <w:p w14:paraId="03F66514">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22.1  本合同正本一式两份，以中文书写，双方签字盖章后生效，双方各执正本一份。</w:t>
      </w:r>
    </w:p>
    <w:p w14:paraId="1DE89034">
      <w:pPr>
        <w:pStyle w:val="48"/>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23．合同修改</w:t>
      </w:r>
    </w:p>
    <w:p w14:paraId="37538923">
      <w:pPr>
        <w:pStyle w:val="48"/>
        <w:keepNext w:val="0"/>
        <w:keepLines w:val="0"/>
        <w:pageBreakBefore w:val="0"/>
        <w:widowControl w:val="0"/>
        <w:kinsoku/>
        <w:wordWrap/>
        <w:overflowPunct/>
        <w:topLinePunct w:val="0"/>
        <w:autoSpaceDE/>
        <w:autoSpaceDN/>
        <w:bidi w:val="0"/>
        <w:spacing w:line="579" w:lineRule="exact"/>
        <w:ind w:firstLine="630" w:firstLineChars="197"/>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23.1  除了双方签署书面修改协议并成为本合同不可分割的一部分的情况之外，本合同的条件不得有任何变化或修改。</w:t>
      </w:r>
    </w:p>
    <w:p w14:paraId="4C8DB2F7">
      <w:pPr>
        <w:pStyle w:val="48"/>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24．其他</w:t>
      </w:r>
    </w:p>
    <w:p w14:paraId="7F9EEBCB">
      <w:pPr>
        <w:pStyle w:val="48"/>
        <w:keepNext w:val="0"/>
        <w:keepLines w:val="0"/>
        <w:pageBreakBefore w:val="0"/>
        <w:widowControl w:val="0"/>
        <w:kinsoku/>
        <w:wordWrap/>
        <w:overflowPunct/>
        <w:topLinePunct w:val="0"/>
        <w:autoSpaceDE/>
        <w:autoSpaceDN/>
        <w:bidi w:val="0"/>
        <w:spacing w:line="579" w:lineRule="exact"/>
        <w:ind w:firstLine="640" w:firstLineChars="200"/>
        <w:textAlignment w:val="auto"/>
        <w:rPr>
          <w:rFonts w:hAnsi="宋体"/>
          <w:b/>
          <w:highlight w:val="none"/>
        </w:rPr>
      </w:pPr>
      <w:r>
        <w:rPr>
          <w:rFonts w:hint="eastAsia" w:ascii="华文仿宋" w:hAnsi="华文仿宋" w:eastAsia="华文仿宋" w:cs="华文仿宋"/>
          <w:sz w:val="32"/>
          <w:szCs w:val="32"/>
          <w:highlight w:val="none"/>
        </w:rPr>
        <w:t>其他未尽事宜，双方协商解决。</w:t>
      </w:r>
    </w:p>
    <w:p w14:paraId="7459BB3D">
      <w:pPr>
        <w:pStyle w:val="431"/>
        <w:spacing w:line="420" w:lineRule="exact"/>
        <w:ind w:firstLine="400" w:firstLineChars="200"/>
        <w:rPr>
          <w:rFonts w:ascii="仿宋" w:hAnsi="仿宋" w:eastAsia="仿宋" w:cs="仿宋"/>
          <w:szCs w:val="21"/>
          <w:highlight w:val="none"/>
        </w:rPr>
      </w:pPr>
      <w:r>
        <w:rPr>
          <w:rFonts w:ascii="宋体" w:hAnsi="宋体"/>
          <w:color w:val="auto"/>
          <w:kern w:val="2"/>
          <w:highlight w:val="none"/>
        </w:rPr>
        <w:t xml:space="preserve">   </w:t>
      </w:r>
    </w:p>
    <w:tbl>
      <w:tblPr>
        <w:tblStyle w:val="88"/>
        <w:tblpPr w:leftFromText="180" w:rightFromText="180" w:vertAnchor="text" w:horzAnchor="margin" w:tblpY="219"/>
        <w:tblOverlap w:val="never"/>
        <w:tblW w:w="8644" w:type="dxa"/>
        <w:tblInd w:w="0" w:type="dxa"/>
        <w:tblLayout w:type="fixed"/>
        <w:tblCellMar>
          <w:top w:w="0" w:type="dxa"/>
          <w:left w:w="108" w:type="dxa"/>
          <w:bottom w:w="0" w:type="dxa"/>
          <w:right w:w="108" w:type="dxa"/>
        </w:tblCellMar>
      </w:tblPr>
      <w:tblGrid>
        <w:gridCol w:w="4219"/>
        <w:gridCol w:w="4425"/>
      </w:tblGrid>
      <w:tr w14:paraId="7331D342">
        <w:tblPrEx>
          <w:tblCellMar>
            <w:top w:w="0" w:type="dxa"/>
            <w:left w:w="108" w:type="dxa"/>
            <w:bottom w:w="0" w:type="dxa"/>
            <w:right w:w="108" w:type="dxa"/>
          </w:tblCellMar>
        </w:tblPrEx>
        <w:trPr>
          <w:trHeight w:val="4494" w:hRule="atLeast"/>
        </w:trPr>
        <w:tc>
          <w:tcPr>
            <w:tcW w:w="4219" w:type="dxa"/>
          </w:tcPr>
          <w:p w14:paraId="7519A4B3">
            <w:pPr>
              <w:pStyle w:val="48"/>
              <w:keepNext w:val="0"/>
              <w:keepLines w:val="0"/>
              <w:pageBreakBefore w:val="0"/>
              <w:widowControl w:val="0"/>
              <w:kinsoku/>
              <w:wordWrap/>
              <w:overflowPunct/>
              <w:topLinePunct w:val="0"/>
              <w:autoSpaceDE/>
              <w:autoSpaceDN/>
              <w:bidi w:val="0"/>
              <w:spacing w:line="579" w:lineRule="exact"/>
              <w:jc w:val="lef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甲    方</w:t>
            </w:r>
          </w:p>
          <w:p w14:paraId="57640AB3">
            <w:pPr>
              <w:pStyle w:val="48"/>
              <w:keepNext w:val="0"/>
              <w:keepLines w:val="0"/>
              <w:pageBreakBefore w:val="0"/>
              <w:widowControl w:val="0"/>
              <w:kinsoku/>
              <w:wordWrap/>
              <w:overflowPunct/>
              <w:topLinePunct w:val="0"/>
              <w:autoSpaceDE/>
              <w:autoSpaceDN/>
              <w:bidi w:val="0"/>
              <w:spacing w:line="579" w:lineRule="exact"/>
              <w:jc w:val="lef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单位名称： </w:t>
            </w:r>
          </w:p>
          <w:p w14:paraId="7476DDD6">
            <w:pPr>
              <w:pStyle w:val="48"/>
              <w:keepNext w:val="0"/>
              <w:keepLines w:val="0"/>
              <w:pageBreakBefore w:val="0"/>
              <w:widowControl w:val="0"/>
              <w:kinsoku/>
              <w:wordWrap/>
              <w:overflowPunct/>
              <w:topLinePunct w:val="0"/>
              <w:autoSpaceDE/>
              <w:autoSpaceDN/>
              <w:bidi w:val="0"/>
              <w:spacing w:line="579" w:lineRule="exact"/>
              <w:jc w:val="lef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单位地址： </w:t>
            </w:r>
          </w:p>
          <w:p w14:paraId="0A7D0FFF">
            <w:pPr>
              <w:pStyle w:val="48"/>
              <w:keepNext w:val="0"/>
              <w:keepLines w:val="0"/>
              <w:pageBreakBefore w:val="0"/>
              <w:widowControl w:val="0"/>
              <w:kinsoku/>
              <w:wordWrap/>
              <w:overflowPunct/>
              <w:topLinePunct w:val="0"/>
              <w:autoSpaceDE/>
              <w:autoSpaceDN/>
              <w:bidi w:val="0"/>
              <w:spacing w:line="579" w:lineRule="exact"/>
              <w:jc w:val="lef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法定代表人： </w:t>
            </w:r>
          </w:p>
          <w:p w14:paraId="54DE32A1">
            <w:pPr>
              <w:pStyle w:val="48"/>
              <w:keepNext w:val="0"/>
              <w:keepLines w:val="0"/>
              <w:pageBreakBefore w:val="0"/>
              <w:widowControl w:val="0"/>
              <w:kinsoku/>
              <w:wordWrap/>
              <w:overflowPunct/>
              <w:topLinePunct w:val="0"/>
              <w:autoSpaceDE/>
              <w:autoSpaceDN/>
              <w:bidi w:val="0"/>
              <w:spacing w:line="579" w:lineRule="exact"/>
              <w:jc w:val="lef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委托代理人：</w:t>
            </w:r>
          </w:p>
          <w:p w14:paraId="3C5E0F09">
            <w:pPr>
              <w:pStyle w:val="48"/>
              <w:keepNext w:val="0"/>
              <w:keepLines w:val="0"/>
              <w:pageBreakBefore w:val="0"/>
              <w:widowControl w:val="0"/>
              <w:kinsoku/>
              <w:wordWrap/>
              <w:overflowPunct/>
              <w:topLinePunct w:val="0"/>
              <w:autoSpaceDE/>
              <w:autoSpaceDN/>
              <w:bidi w:val="0"/>
              <w:spacing w:line="579" w:lineRule="exact"/>
              <w:jc w:val="lef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电    话：  </w:t>
            </w:r>
          </w:p>
          <w:p w14:paraId="31FA937E">
            <w:pPr>
              <w:pStyle w:val="48"/>
              <w:keepNext w:val="0"/>
              <w:keepLines w:val="0"/>
              <w:pageBreakBefore w:val="0"/>
              <w:widowControl w:val="0"/>
              <w:kinsoku/>
              <w:wordWrap/>
              <w:overflowPunct/>
              <w:topLinePunct w:val="0"/>
              <w:autoSpaceDE/>
              <w:autoSpaceDN/>
              <w:bidi w:val="0"/>
              <w:spacing w:line="579" w:lineRule="exact"/>
              <w:jc w:val="lef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开户银行： </w:t>
            </w:r>
          </w:p>
          <w:p w14:paraId="52B67CE3">
            <w:pPr>
              <w:pStyle w:val="48"/>
              <w:keepNext w:val="0"/>
              <w:keepLines w:val="0"/>
              <w:pageBreakBefore w:val="0"/>
              <w:widowControl w:val="0"/>
              <w:kinsoku/>
              <w:wordWrap/>
              <w:overflowPunct/>
              <w:topLinePunct w:val="0"/>
              <w:autoSpaceDE/>
              <w:autoSpaceDN/>
              <w:bidi w:val="0"/>
              <w:spacing w:line="579" w:lineRule="exact"/>
              <w:jc w:val="lef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账    号:  </w:t>
            </w:r>
          </w:p>
          <w:p w14:paraId="7E1D51AD">
            <w:pPr>
              <w:pStyle w:val="48"/>
              <w:keepNext w:val="0"/>
              <w:keepLines w:val="0"/>
              <w:pageBreakBefore w:val="0"/>
              <w:widowControl w:val="0"/>
              <w:kinsoku/>
              <w:wordWrap/>
              <w:overflowPunct/>
              <w:topLinePunct w:val="0"/>
              <w:autoSpaceDE/>
              <w:autoSpaceDN/>
              <w:bidi w:val="0"/>
              <w:spacing w:line="579" w:lineRule="exact"/>
              <w:jc w:val="lef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税    号:  </w:t>
            </w:r>
          </w:p>
          <w:p w14:paraId="0358E8F5">
            <w:pPr>
              <w:pStyle w:val="48"/>
              <w:keepNext w:val="0"/>
              <w:keepLines w:val="0"/>
              <w:pageBreakBefore w:val="0"/>
              <w:widowControl w:val="0"/>
              <w:kinsoku/>
              <w:wordWrap/>
              <w:overflowPunct/>
              <w:topLinePunct w:val="0"/>
              <w:autoSpaceDE/>
              <w:autoSpaceDN/>
              <w:bidi w:val="0"/>
              <w:spacing w:line="579" w:lineRule="exact"/>
              <w:jc w:val="lef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日    期：</w:t>
            </w:r>
          </w:p>
        </w:tc>
        <w:tc>
          <w:tcPr>
            <w:tcW w:w="4425" w:type="dxa"/>
          </w:tcPr>
          <w:p w14:paraId="0D2446E9">
            <w:pPr>
              <w:pStyle w:val="48"/>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乙    方</w:t>
            </w:r>
          </w:p>
          <w:p w14:paraId="6A88861B">
            <w:pPr>
              <w:pStyle w:val="48"/>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单位名称： </w:t>
            </w:r>
          </w:p>
          <w:p w14:paraId="012015A8">
            <w:pPr>
              <w:pStyle w:val="48"/>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单位地址： </w:t>
            </w:r>
          </w:p>
          <w:p w14:paraId="00A59373">
            <w:pPr>
              <w:pStyle w:val="48"/>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法定代表人： </w:t>
            </w:r>
          </w:p>
          <w:p w14:paraId="2C1E3DED">
            <w:pPr>
              <w:pStyle w:val="48"/>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委托代理人：</w:t>
            </w:r>
          </w:p>
          <w:p w14:paraId="59D9FD8C">
            <w:pPr>
              <w:pStyle w:val="48"/>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电    话： </w:t>
            </w:r>
          </w:p>
          <w:p w14:paraId="3936C622">
            <w:pPr>
              <w:pStyle w:val="48"/>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开户银行： </w:t>
            </w:r>
          </w:p>
          <w:p w14:paraId="01B78D4C">
            <w:pPr>
              <w:pStyle w:val="48"/>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账    号： </w:t>
            </w:r>
          </w:p>
          <w:p w14:paraId="1082CCAB">
            <w:pPr>
              <w:pStyle w:val="48"/>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税    号： </w:t>
            </w:r>
          </w:p>
          <w:p w14:paraId="3F479D5D">
            <w:pPr>
              <w:pStyle w:val="48"/>
              <w:keepNext w:val="0"/>
              <w:keepLines w:val="0"/>
              <w:pageBreakBefore w:val="0"/>
              <w:widowControl w:val="0"/>
              <w:kinsoku/>
              <w:wordWrap/>
              <w:overflowPunct/>
              <w:topLinePunct w:val="0"/>
              <w:autoSpaceDE/>
              <w:autoSpaceDN/>
              <w:bidi w:val="0"/>
              <w:spacing w:line="57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日    期：</w:t>
            </w:r>
          </w:p>
        </w:tc>
      </w:tr>
    </w:tbl>
    <w:p w14:paraId="28F09C10">
      <w:pPr>
        <w:ind w:left="218" w:leftChars="104" w:firstLine="324" w:firstLineChars="108"/>
        <w:rPr>
          <w:rFonts w:ascii="仿宋" w:hAnsi="仿宋" w:eastAsia="仿宋" w:cs="仿宋"/>
          <w:sz w:val="30"/>
          <w:szCs w:val="30"/>
          <w:highlight w:val="none"/>
        </w:rPr>
      </w:pPr>
    </w:p>
    <w:p w14:paraId="7679B58D">
      <w:pPr>
        <w:pStyle w:val="86"/>
        <w:rPr>
          <w:highlight w:val="none"/>
        </w:rPr>
      </w:pPr>
    </w:p>
    <w:p w14:paraId="1E56935A">
      <w:pPr>
        <w:spacing w:line="579" w:lineRule="exact"/>
        <w:ind w:firstLine="640" w:firstLineChars="200"/>
        <w:rPr>
          <w:rFonts w:ascii="华文仿宋" w:hAnsi="华文仿宋" w:eastAsia="华文仿宋" w:cs="华文仿宋"/>
          <w:sz w:val="32"/>
          <w:szCs w:val="32"/>
          <w:highlight w:val="none"/>
        </w:rPr>
      </w:pPr>
    </w:p>
    <w:p w14:paraId="265C7B98">
      <w:pPr>
        <w:rPr>
          <w:rFonts w:ascii="方正仿宋_GBK" w:hAnsi="方正仿宋_GBK" w:eastAsia="方正仿宋_GBK" w:cs="方正仿宋_GBK"/>
          <w:sz w:val="32"/>
          <w:szCs w:val="32"/>
          <w:highlight w:val="none"/>
        </w:rPr>
      </w:pPr>
    </w:p>
    <w:p w14:paraId="5A1BE720">
      <w:pPr>
        <w:rPr>
          <w:rFonts w:ascii="宋体" w:hAnsi="宋体" w:cs="宋体"/>
          <w:b/>
          <w:sz w:val="44"/>
          <w:szCs w:val="44"/>
          <w:highlight w:val="none"/>
        </w:rPr>
      </w:pPr>
      <w:bookmarkStart w:id="33" w:name="_Toc108716999"/>
      <w:r>
        <w:rPr>
          <w:rFonts w:hint="eastAsia" w:ascii="宋体" w:hAnsi="宋体" w:cs="宋体"/>
          <w:b/>
          <w:sz w:val="44"/>
          <w:szCs w:val="44"/>
          <w:highlight w:val="none"/>
        </w:rPr>
        <w:br w:type="page"/>
      </w:r>
    </w:p>
    <w:p w14:paraId="7788B330">
      <w:pPr>
        <w:autoSpaceDE w:val="0"/>
        <w:autoSpaceDN w:val="0"/>
        <w:adjustRightInd w:val="0"/>
        <w:jc w:val="center"/>
        <w:rPr>
          <w:rFonts w:ascii="宋体" w:hAnsi="宋体"/>
          <w:b/>
          <w:kern w:val="0"/>
          <w:sz w:val="28"/>
          <w:szCs w:val="28"/>
          <w:highlight w:val="none"/>
        </w:rPr>
      </w:pPr>
      <w:r>
        <w:rPr>
          <w:rFonts w:hint="eastAsia" w:ascii="宋体" w:hAnsi="宋体" w:cs="宋体"/>
          <w:b/>
          <w:sz w:val="44"/>
          <w:szCs w:val="44"/>
          <w:highlight w:val="none"/>
        </w:rPr>
        <w:t>第五部分  投标文件制作格式</w:t>
      </w:r>
      <w:bookmarkEnd w:id="33"/>
      <w:r>
        <w:rPr>
          <w:rFonts w:hint="eastAsia" w:ascii="宋体" w:hAnsi="宋体" w:cs="宋体"/>
          <w:b/>
          <w:sz w:val="44"/>
          <w:szCs w:val="44"/>
          <w:highlight w:val="none"/>
        </w:rPr>
        <w:t>（仅供参考）</w:t>
      </w:r>
    </w:p>
    <w:p w14:paraId="395D0FEF">
      <w:pPr>
        <w:autoSpaceDE w:val="0"/>
        <w:autoSpaceDN w:val="0"/>
        <w:adjustRightInd w:val="0"/>
        <w:jc w:val="center"/>
        <w:rPr>
          <w:rFonts w:ascii="宋体" w:hAnsi="宋体"/>
          <w:b/>
          <w:spacing w:val="-6"/>
          <w:kern w:val="0"/>
          <w:sz w:val="28"/>
          <w:szCs w:val="28"/>
          <w:highlight w:val="none"/>
        </w:rPr>
      </w:pPr>
    </w:p>
    <w:p w14:paraId="19BB9D67">
      <w:pPr>
        <w:autoSpaceDE w:val="0"/>
        <w:autoSpaceDN w:val="0"/>
        <w:adjustRightInd w:val="0"/>
        <w:jc w:val="center"/>
        <w:rPr>
          <w:rFonts w:ascii="宋体" w:hAnsi="宋体"/>
          <w:b/>
          <w:spacing w:val="-6"/>
          <w:kern w:val="0"/>
          <w:sz w:val="28"/>
          <w:szCs w:val="28"/>
          <w:highlight w:val="none"/>
        </w:rPr>
      </w:pPr>
    </w:p>
    <w:p w14:paraId="727C055A">
      <w:pPr>
        <w:autoSpaceDE w:val="0"/>
        <w:autoSpaceDN w:val="0"/>
        <w:adjustRightInd w:val="0"/>
        <w:jc w:val="center"/>
        <w:rPr>
          <w:rFonts w:ascii="宋体" w:hAnsi="宋体"/>
          <w:b/>
          <w:spacing w:val="-6"/>
          <w:kern w:val="0"/>
          <w:sz w:val="28"/>
          <w:szCs w:val="28"/>
          <w:highlight w:val="none"/>
        </w:rPr>
      </w:pPr>
    </w:p>
    <w:p w14:paraId="07332A4B">
      <w:pPr>
        <w:autoSpaceDE w:val="0"/>
        <w:autoSpaceDN w:val="0"/>
        <w:adjustRightInd w:val="0"/>
        <w:jc w:val="center"/>
        <w:rPr>
          <w:rFonts w:ascii="宋体" w:hAnsi="宋体"/>
          <w:b/>
          <w:spacing w:val="-6"/>
          <w:kern w:val="0"/>
          <w:sz w:val="28"/>
          <w:szCs w:val="28"/>
          <w:highlight w:val="none"/>
        </w:rPr>
      </w:pPr>
    </w:p>
    <w:p w14:paraId="0C781742">
      <w:pPr>
        <w:autoSpaceDE w:val="0"/>
        <w:autoSpaceDN w:val="0"/>
        <w:adjustRightInd w:val="0"/>
        <w:jc w:val="center"/>
        <w:rPr>
          <w:rFonts w:ascii="宋体" w:hAnsi="宋体"/>
          <w:b/>
          <w:spacing w:val="-6"/>
          <w:kern w:val="0"/>
          <w:sz w:val="28"/>
          <w:szCs w:val="28"/>
          <w:highlight w:val="none"/>
        </w:rPr>
      </w:pPr>
    </w:p>
    <w:p w14:paraId="3DA52962">
      <w:pPr>
        <w:autoSpaceDE w:val="0"/>
        <w:autoSpaceDN w:val="0"/>
        <w:adjustRightInd w:val="0"/>
        <w:jc w:val="center"/>
        <w:rPr>
          <w:rFonts w:ascii="宋体" w:hAnsi="宋体"/>
          <w:b/>
          <w:spacing w:val="-6"/>
          <w:kern w:val="0"/>
          <w:sz w:val="28"/>
          <w:szCs w:val="28"/>
          <w:highlight w:val="none"/>
        </w:rPr>
      </w:pPr>
    </w:p>
    <w:p w14:paraId="47D27B73">
      <w:pPr>
        <w:autoSpaceDE w:val="0"/>
        <w:autoSpaceDN w:val="0"/>
        <w:adjustRightInd w:val="0"/>
        <w:jc w:val="center"/>
        <w:rPr>
          <w:rFonts w:ascii="宋体" w:hAnsi="宋体"/>
          <w:b/>
          <w:spacing w:val="-6"/>
          <w:kern w:val="0"/>
          <w:sz w:val="28"/>
          <w:szCs w:val="28"/>
          <w:highlight w:val="none"/>
        </w:rPr>
      </w:pPr>
    </w:p>
    <w:p w14:paraId="33851DEE">
      <w:pPr>
        <w:autoSpaceDE w:val="0"/>
        <w:autoSpaceDN w:val="0"/>
        <w:adjustRightInd w:val="0"/>
        <w:jc w:val="center"/>
        <w:rPr>
          <w:rFonts w:ascii="宋体" w:hAnsi="宋体"/>
          <w:b/>
          <w:spacing w:val="-6"/>
          <w:kern w:val="0"/>
          <w:sz w:val="28"/>
          <w:szCs w:val="28"/>
          <w:highlight w:val="none"/>
        </w:rPr>
      </w:pPr>
    </w:p>
    <w:p w14:paraId="4D8B5CBA">
      <w:pPr>
        <w:autoSpaceDE w:val="0"/>
        <w:autoSpaceDN w:val="0"/>
        <w:adjustRightInd w:val="0"/>
        <w:jc w:val="center"/>
        <w:rPr>
          <w:rFonts w:ascii="宋体" w:hAnsi="宋体"/>
          <w:b/>
          <w:spacing w:val="-6"/>
          <w:kern w:val="0"/>
          <w:sz w:val="28"/>
          <w:szCs w:val="28"/>
          <w:highlight w:val="none"/>
        </w:rPr>
      </w:pPr>
    </w:p>
    <w:p w14:paraId="551DA08F">
      <w:pPr>
        <w:autoSpaceDE w:val="0"/>
        <w:autoSpaceDN w:val="0"/>
        <w:adjustRightInd w:val="0"/>
        <w:jc w:val="center"/>
        <w:rPr>
          <w:rFonts w:ascii="宋体" w:hAnsi="宋体"/>
          <w:b/>
          <w:spacing w:val="-6"/>
          <w:kern w:val="0"/>
          <w:sz w:val="28"/>
          <w:szCs w:val="28"/>
          <w:highlight w:val="none"/>
        </w:rPr>
      </w:pPr>
    </w:p>
    <w:p w14:paraId="0FD80B2F">
      <w:pPr>
        <w:autoSpaceDE w:val="0"/>
        <w:autoSpaceDN w:val="0"/>
        <w:adjustRightInd w:val="0"/>
        <w:jc w:val="center"/>
        <w:rPr>
          <w:rFonts w:ascii="宋体" w:hAnsi="宋体"/>
          <w:b/>
          <w:spacing w:val="-6"/>
          <w:kern w:val="0"/>
          <w:sz w:val="28"/>
          <w:szCs w:val="28"/>
          <w:highlight w:val="none"/>
        </w:rPr>
      </w:pPr>
    </w:p>
    <w:p w14:paraId="47E76D85">
      <w:pPr>
        <w:autoSpaceDE w:val="0"/>
        <w:autoSpaceDN w:val="0"/>
        <w:adjustRightInd w:val="0"/>
        <w:jc w:val="center"/>
        <w:rPr>
          <w:rFonts w:ascii="宋体" w:hAnsi="宋体"/>
          <w:b/>
          <w:spacing w:val="-6"/>
          <w:kern w:val="0"/>
          <w:sz w:val="28"/>
          <w:szCs w:val="28"/>
          <w:highlight w:val="none"/>
        </w:rPr>
      </w:pPr>
    </w:p>
    <w:p w14:paraId="26346E17">
      <w:pPr>
        <w:autoSpaceDE w:val="0"/>
        <w:autoSpaceDN w:val="0"/>
        <w:adjustRightInd w:val="0"/>
        <w:jc w:val="center"/>
        <w:rPr>
          <w:rFonts w:ascii="宋体" w:hAnsi="宋体"/>
          <w:b/>
          <w:spacing w:val="-6"/>
          <w:kern w:val="0"/>
          <w:sz w:val="28"/>
          <w:szCs w:val="28"/>
          <w:highlight w:val="none"/>
        </w:rPr>
      </w:pPr>
    </w:p>
    <w:p w14:paraId="2135B8E9">
      <w:pPr>
        <w:autoSpaceDE w:val="0"/>
        <w:autoSpaceDN w:val="0"/>
        <w:adjustRightInd w:val="0"/>
        <w:jc w:val="center"/>
        <w:rPr>
          <w:rFonts w:ascii="宋体" w:hAnsi="宋体"/>
          <w:b/>
          <w:spacing w:val="-6"/>
          <w:kern w:val="0"/>
          <w:sz w:val="32"/>
          <w:szCs w:val="32"/>
          <w:highlight w:val="none"/>
          <w:bdr w:val="single" w:color="auto" w:sz="4" w:space="0"/>
        </w:rPr>
      </w:pPr>
      <w:r>
        <w:rPr>
          <w:rFonts w:ascii="宋体" w:hAnsi="宋体"/>
          <w:b/>
          <w:spacing w:val="-6"/>
          <w:kern w:val="0"/>
          <w:sz w:val="28"/>
          <w:szCs w:val="28"/>
          <w:highlight w:val="none"/>
        </w:rPr>
        <w:br w:type="page"/>
      </w:r>
    </w:p>
    <w:p w14:paraId="31ABA170">
      <w:pPr>
        <w:autoSpaceDE w:val="0"/>
        <w:autoSpaceDN w:val="0"/>
        <w:adjustRightInd w:val="0"/>
        <w:jc w:val="right"/>
        <w:rPr>
          <w:rFonts w:ascii="宋体" w:hAnsi="宋体"/>
          <w:b/>
          <w:spacing w:val="-6"/>
          <w:kern w:val="0"/>
          <w:sz w:val="36"/>
          <w:szCs w:val="32"/>
          <w:highlight w:val="none"/>
          <w:bdr w:val="single" w:color="auto" w:sz="4" w:space="0"/>
        </w:rPr>
      </w:pPr>
      <w:r>
        <w:rPr>
          <w:rFonts w:hint="eastAsia" w:ascii="宋体" w:hAnsi="宋体"/>
          <w:b/>
          <w:spacing w:val="-6"/>
          <w:kern w:val="0"/>
          <w:sz w:val="36"/>
          <w:szCs w:val="32"/>
          <w:highlight w:val="none"/>
          <w:bdr w:val="single" w:color="auto" w:sz="4" w:space="0"/>
        </w:rPr>
        <w:t>正本(或副本)</w:t>
      </w:r>
    </w:p>
    <w:p w14:paraId="4C00AA3B">
      <w:pPr>
        <w:autoSpaceDE w:val="0"/>
        <w:autoSpaceDN w:val="0"/>
        <w:adjustRightInd w:val="0"/>
        <w:jc w:val="center"/>
        <w:rPr>
          <w:rFonts w:ascii="宋体" w:hAnsi="宋体"/>
          <w:b/>
          <w:spacing w:val="-6"/>
          <w:kern w:val="0"/>
          <w:sz w:val="36"/>
          <w:szCs w:val="36"/>
          <w:highlight w:val="none"/>
        </w:rPr>
      </w:pPr>
    </w:p>
    <w:p w14:paraId="6108A4B7">
      <w:pPr>
        <w:spacing w:line="360" w:lineRule="auto"/>
        <w:jc w:val="center"/>
        <w:rPr>
          <w:rFonts w:ascii="宋体" w:hAnsi="宋体"/>
          <w:b/>
          <w:bCs/>
          <w:sz w:val="48"/>
          <w:szCs w:val="48"/>
          <w:highlight w:val="none"/>
        </w:rPr>
      </w:pPr>
      <w:r>
        <w:rPr>
          <w:rFonts w:hint="eastAsia" w:ascii="宋体" w:hAnsi="宋体"/>
          <w:b/>
          <w:bCs/>
          <w:sz w:val="44"/>
          <w:szCs w:val="44"/>
          <w:highlight w:val="none"/>
          <w:u w:val="single"/>
        </w:rPr>
        <w:t>X</w:t>
      </w:r>
      <w:r>
        <w:rPr>
          <w:rFonts w:ascii="宋体" w:hAnsi="宋体"/>
          <w:b/>
          <w:bCs/>
          <w:sz w:val="44"/>
          <w:szCs w:val="44"/>
          <w:highlight w:val="none"/>
          <w:u w:val="single"/>
        </w:rPr>
        <w:t>X</w:t>
      </w:r>
      <w:r>
        <w:rPr>
          <w:rFonts w:hint="eastAsia" w:ascii="宋体" w:hAnsi="宋体"/>
          <w:b/>
          <w:bCs/>
          <w:sz w:val="44"/>
          <w:szCs w:val="44"/>
          <w:highlight w:val="none"/>
          <w:u w:val="single"/>
        </w:rPr>
        <w:t xml:space="preserve"> X</w:t>
      </w:r>
      <w:r>
        <w:rPr>
          <w:rFonts w:ascii="宋体" w:hAnsi="宋体"/>
          <w:b/>
          <w:bCs/>
          <w:sz w:val="44"/>
          <w:szCs w:val="44"/>
          <w:highlight w:val="none"/>
          <w:u w:val="single"/>
        </w:rPr>
        <w:t>X</w:t>
      </w:r>
      <w:r>
        <w:rPr>
          <w:rFonts w:hint="eastAsia" w:ascii="宋体" w:hAnsi="宋体"/>
          <w:b/>
          <w:bCs/>
          <w:sz w:val="44"/>
          <w:szCs w:val="44"/>
          <w:highlight w:val="none"/>
        </w:rPr>
        <w:t>项目</w:t>
      </w:r>
    </w:p>
    <w:p w14:paraId="3EE7B3EA">
      <w:pPr>
        <w:spacing w:line="360" w:lineRule="auto"/>
        <w:jc w:val="center"/>
        <w:rPr>
          <w:rFonts w:ascii="宋体"/>
          <w:b/>
          <w:sz w:val="44"/>
          <w:szCs w:val="48"/>
          <w:highlight w:val="none"/>
        </w:rPr>
      </w:pPr>
    </w:p>
    <w:p w14:paraId="6814CCB3">
      <w:pPr>
        <w:spacing w:line="360" w:lineRule="auto"/>
        <w:jc w:val="center"/>
        <w:rPr>
          <w:rFonts w:ascii="宋体"/>
          <w:b/>
          <w:sz w:val="44"/>
          <w:szCs w:val="48"/>
          <w:highlight w:val="none"/>
        </w:rPr>
      </w:pPr>
    </w:p>
    <w:p w14:paraId="65CD1C61">
      <w:pPr>
        <w:spacing w:line="360" w:lineRule="auto"/>
        <w:jc w:val="center"/>
        <w:rPr>
          <w:rFonts w:ascii="宋体"/>
          <w:b/>
          <w:sz w:val="44"/>
          <w:szCs w:val="48"/>
          <w:highlight w:val="none"/>
        </w:rPr>
      </w:pPr>
    </w:p>
    <w:p w14:paraId="21A5EF19">
      <w:pPr>
        <w:spacing w:line="360" w:lineRule="auto"/>
        <w:jc w:val="center"/>
        <w:rPr>
          <w:rFonts w:ascii="宋体"/>
          <w:b/>
          <w:sz w:val="48"/>
          <w:szCs w:val="48"/>
          <w:highlight w:val="none"/>
        </w:rPr>
      </w:pPr>
      <w:r>
        <w:rPr>
          <w:rFonts w:hint="eastAsia" w:ascii="宋体"/>
          <w:b/>
          <w:sz w:val="48"/>
          <w:szCs w:val="48"/>
          <w:highlight w:val="none"/>
        </w:rPr>
        <w:t>投 标 文 件</w:t>
      </w:r>
    </w:p>
    <w:p w14:paraId="5FAC9E91">
      <w:pPr>
        <w:spacing w:line="360" w:lineRule="auto"/>
        <w:jc w:val="center"/>
        <w:rPr>
          <w:rFonts w:ascii="宋体"/>
          <w:b/>
          <w:sz w:val="40"/>
          <w:szCs w:val="48"/>
          <w:highlight w:val="none"/>
        </w:rPr>
      </w:pPr>
    </w:p>
    <w:p w14:paraId="1B89FECB">
      <w:pPr>
        <w:spacing w:line="360" w:lineRule="auto"/>
        <w:jc w:val="center"/>
        <w:rPr>
          <w:rFonts w:ascii="宋体"/>
          <w:b/>
          <w:sz w:val="40"/>
          <w:szCs w:val="48"/>
          <w:highlight w:val="none"/>
        </w:rPr>
      </w:pPr>
    </w:p>
    <w:p w14:paraId="047B30A1">
      <w:pPr>
        <w:spacing w:line="360" w:lineRule="auto"/>
        <w:rPr>
          <w:rFonts w:ascii="宋体"/>
          <w:sz w:val="32"/>
          <w:szCs w:val="32"/>
          <w:highlight w:val="none"/>
        </w:rPr>
      </w:pPr>
    </w:p>
    <w:p w14:paraId="76D4A452">
      <w:pPr>
        <w:spacing w:line="360" w:lineRule="auto"/>
        <w:rPr>
          <w:rFonts w:ascii="宋体"/>
          <w:sz w:val="32"/>
          <w:szCs w:val="32"/>
          <w:highlight w:val="none"/>
        </w:rPr>
      </w:pPr>
    </w:p>
    <w:p w14:paraId="74FEB405">
      <w:pPr>
        <w:spacing w:line="360" w:lineRule="auto"/>
        <w:rPr>
          <w:rFonts w:ascii="宋体"/>
          <w:sz w:val="32"/>
          <w:szCs w:val="32"/>
          <w:highlight w:val="none"/>
        </w:rPr>
      </w:pPr>
    </w:p>
    <w:p w14:paraId="0A2BFEC8">
      <w:pPr>
        <w:spacing w:line="360" w:lineRule="auto"/>
        <w:rPr>
          <w:rFonts w:ascii="宋体"/>
          <w:sz w:val="32"/>
          <w:szCs w:val="32"/>
          <w:highlight w:val="none"/>
        </w:rPr>
      </w:pPr>
      <w:r>
        <w:rPr>
          <w:rFonts w:ascii="宋体"/>
          <w:sz w:val="32"/>
          <w:szCs w:val="32"/>
          <w:highlight w:val="none"/>
        </w:rPr>
        <w:t>项目编号</w:t>
      </w:r>
      <w:r>
        <w:rPr>
          <w:rFonts w:hint="eastAsia" w:ascii="宋体"/>
          <w:sz w:val="32"/>
          <w:szCs w:val="32"/>
          <w:highlight w:val="none"/>
        </w:rPr>
        <w:t>：</w:t>
      </w:r>
    </w:p>
    <w:p w14:paraId="43898CA5">
      <w:pPr>
        <w:spacing w:line="360" w:lineRule="auto"/>
        <w:rPr>
          <w:rFonts w:ascii="宋体"/>
          <w:sz w:val="32"/>
          <w:szCs w:val="32"/>
          <w:highlight w:val="none"/>
        </w:rPr>
      </w:pPr>
      <w:r>
        <w:rPr>
          <w:rFonts w:hint="eastAsia" w:ascii="宋体"/>
          <w:sz w:val="32"/>
          <w:szCs w:val="32"/>
          <w:highlight w:val="none"/>
          <w:lang w:eastAsia="zh-CN"/>
        </w:rPr>
        <w:t>投标人</w:t>
      </w:r>
      <w:r>
        <w:rPr>
          <w:rFonts w:hint="eastAsia" w:ascii="宋体"/>
          <w:sz w:val="32"/>
          <w:szCs w:val="32"/>
          <w:highlight w:val="none"/>
        </w:rPr>
        <w:t>：</w:t>
      </w:r>
      <w:r>
        <w:rPr>
          <w:rFonts w:hint="eastAsia" w:ascii="宋体"/>
          <w:sz w:val="32"/>
          <w:szCs w:val="32"/>
          <w:highlight w:val="none"/>
          <w:u w:val="single"/>
        </w:rPr>
        <w:t xml:space="preserve">   （全称）（盖章）   </w:t>
      </w:r>
    </w:p>
    <w:p w14:paraId="1E780F93">
      <w:pPr>
        <w:spacing w:line="360" w:lineRule="auto"/>
        <w:rPr>
          <w:rFonts w:ascii="宋体"/>
          <w:sz w:val="32"/>
          <w:szCs w:val="32"/>
          <w:highlight w:val="none"/>
        </w:rPr>
      </w:pPr>
      <w:r>
        <w:rPr>
          <w:rFonts w:hint="eastAsia" w:ascii="宋体"/>
          <w:sz w:val="32"/>
          <w:szCs w:val="32"/>
          <w:highlight w:val="none"/>
        </w:rPr>
        <w:t>单位地址：</w:t>
      </w:r>
    </w:p>
    <w:p w14:paraId="2B1A2E68">
      <w:pPr>
        <w:spacing w:line="360" w:lineRule="auto"/>
        <w:rPr>
          <w:rFonts w:hint="eastAsia" w:ascii="宋体"/>
          <w:sz w:val="32"/>
          <w:szCs w:val="32"/>
          <w:highlight w:val="none"/>
        </w:rPr>
      </w:pPr>
      <w:r>
        <w:rPr>
          <w:rFonts w:hint="eastAsia" w:ascii="宋体"/>
          <w:sz w:val="32"/>
          <w:szCs w:val="32"/>
          <w:highlight w:val="none"/>
        </w:rPr>
        <w:t>联系人：</w:t>
      </w:r>
    </w:p>
    <w:p w14:paraId="12429514">
      <w:pPr>
        <w:spacing w:line="360" w:lineRule="auto"/>
        <w:rPr>
          <w:rFonts w:ascii="宋体"/>
          <w:sz w:val="32"/>
          <w:szCs w:val="32"/>
          <w:highlight w:val="none"/>
        </w:rPr>
      </w:pPr>
      <w:r>
        <w:rPr>
          <w:rFonts w:hint="eastAsia" w:ascii="宋体"/>
          <w:sz w:val="32"/>
          <w:szCs w:val="32"/>
          <w:highlight w:val="none"/>
        </w:rPr>
        <w:t>联系电话：</w:t>
      </w:r>
    </w:p>
    <w:p w14:paraId="2455B651">
      <w:pPr>
        <w:spacing w:line="360" w:lineRule="auto"/>
        <w:rPr>
          <w:rFonts w:ascii="宋体"/>
          <w:sz w:val="30"/>
          <w:highlight w:val="none"/>
        </w:rPr>
      </w:pPr>
      <w:r>
        <w:rPr>
          <w:rFonts w:hint="eastAsia" w:ascii="宋体"/>
          <w:sz w:val="32"/>
          <w:szCs w:val="32"/>
          <w:highlight w:val="none"/>
        </w:rPr>
        <w:t>年  月   日</w:t>
      </w:r>
    </w:p>
    <w:p w14:paraId="1657EE18">
      <w:pPr>
        <w:spacing w:line="360" w:lineRule="auto"/>
        <w:ind w:firstLine="7650" w:firstLineChars="2550"/>
        <w:rPr>
          <w:rFonts w:ascii="宋体"/>
          <w:sz w:val="30"/>
          <w:highlight w:val="none"/>
        </w:rPr>
      </w:pPr>
    </w:p>
    <w:p w14:paraId="4D22E746">
      <w:pPr>
        <w:spacing w:line="360" w:lineRule="auto"/>
        <w:ind w:firstLine="7650" w:firstLineChars="2550"/>
        <w:rPr>
          <w:rFonts w:ascii="宋体"/>
          <w:sz w:val="30"/>
          <w:highlight w:val="none"/>
        </w:rPr>
      </w:pPr>
    </w:p>
    <w:p w14:paraId="0D4BA42A">
      <w:pPr>
        <w:spacing w:line="360" w:lineRule="auto"/>
        <w:ind w:firstLine="5355" w:firstLineChars="2550"/>
        <w:rPr>
          <w:rFonts w:ascii="宋体"/>
          <w:highlight w:val="none"/>
        </w:rPr>
        <w:sectPr>
          <w:footerReference r:id="rId5" w:type="default"/>
          <w:pgSz w:w="11906" w:h="16838"/>
          <w:pgMar w:top="1440" w:right="1080" w:bottom="1440" w:left="1080" w:header="851" w:footer="794" w:gutter="170"/>
          <w:pgNumType w:start="1"/>
          <w:cols w:space="720" w:num="1"/>
          <w:docGrid w:linePitch="312" w:charSpace="0"/>
        </w:sectPr>
      </w:pPr>
    </w:p>
    <w:p w14:paraId="278785F9">
      <w:pPr>
        <w:keepNext w:val="0"/>
        <w:keepLines w:val="0"/>
        <w:pageBreakBefore w:val="0"/>
        <w:kinsoku/>
        <w:wordWrap/>
        <w:bidi w:val="0"/>
        <w:spacing w:line="579" w:lineRule="exact"/>
        <w:ind w:firstLine="480" w:firstLineChars="150"/>
        <w:rPr>
          <w:rFonts w:hint="eastAsia"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rPr>
        <w:t>投标文件包括（但不仅限于）下列内容：</w:t>
      </w:r>
    </w:p>
    <w:p w14:paraId="25789E8B">
      <w:pPr>
        <w:keepNext w:val="0"/>
        <w:keepLines w:val="0"/>
        <w:pageBreakBefore w:val="0"/>
        <w:kinsoku/>
        <w:wordWrap/>
        <w:bidi w:val="0"/>
        <w:spacing w:line="579" w:lineRule="exact"/>
        <w:ind w:firstLine="641"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b/>
          <w:bCs/>
          <w:sz w:val="32"/>
          <w:szCs w:val="32"/>
          <w:highlight w:val="none"/>
        </w:rPr>
        <w:t>A 资格证明文件</w:t>
      </w:r>
    </w:p>
    <w:p w14:paraId="5D8AB153">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（1）法定代表人身份证明及法定代表人授权委托书；</w:t>
      </w:r>
    </w:p>
    <w:p w14:paraId="58F61719">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资格、资信证明文件。</w:t>
      </w:r>
    </w:p>
    <w:p w14:paraId="2EAC509B">
      <w:pPr>
        <w:keepNext w:val="0"/>
        <w:keepLines w:val="0"/>
        <w:pageBreakBefore w:val="0"/>
        <w:kinsoku/>
        <w:wordWrap/>
        <w:bidi w:val="0"/>
        <w:spacing w:line="579" w:lineRule="exact"/>
        <w:ind w:firstLine="641" w:firstLineChars="200"/>
        <w:rPr>
          <w:rFonts w:hint="eastAsia"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rPr>
        <w:t>B 商务文件、技术文件</w:t>
      </w:r>
    </w:p>
    <w:p w14:paraId="5DE3982D">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（3）投标函；</w:t>
      </w:r>
    </w:p>
    <w:p w14:paraId="0A87C418">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（4）开标一览表；</w:t>
      </w:r>
    </w:p>
    <w:p w14:paraId="728C6DA3">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（5）投标保证金提交证明材料；</w:t>
      </w:r>
    </w:p>
    <w:p w14:paraId="01A68B02">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（6）近年内已完成的类似项目业绩；</w:t>
      </w:r>
    </w:p>
    <w:p w14:paraId="195F0916">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（7）项目实施方案；</w:t>
      </w:r>
    </w:p>
    <w:p w14:paraId="04D8A53E">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（8）有关投标产品的证明及证书等材料；</w:t>
      </w:r>
    </w:p>
    <w:p w14:paraId="4F2E832D">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（9）国家强制性标准（如有）；</w:t>
      </w:r>
    </w:p>
    <w:p w14:paraId="68555651">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（10）产品主要技术参数及性能说明一览表</w:t>
      </w:r>
    </w:p>
    <w:p w14:paraId="035ABFF8">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（11）技术参数、功能偏离表；</w:t>
      </w:r>
    </w:p>
    <w:p w14:paraId="25451A20">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（12）商务条款偏离表；</w:t>
      </w:r>
    </w:p>
    <w:p w14:paraId="353CD5E6">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（13）项目供货、安装计划、售后服务承诺及培训等；</w:t>
      </w:r>
    </w:p>
    <w:p w14:paraId="767270AD">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（14）质量保证书；</w:t>
      </w:r>
    </w:p>
    <w:p w14:paraId="229F0E47">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（15）提供其它有利于投标的资料及证明文件等（如有）；</w:t>
      </w:r>
    </w:p>
    <w:p w14:paraId="4250DB8F">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（16）</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（供应商）反商业贿赂承诺书。</w:t>
      </w:r>
    </w:p>
    <w:p w14:paraId="7C7D5B12">
      <w:pPr>
        <w:keepNext w:val="0"/>
        <w:keepLines w:val="0"/>
        <w:pageBreakBefore w:val="0"/>
        <w:kinsoku/>
        <w:wordWrap/>
        <w:bidi w:val="0"/>
        <w:spacing w:line="579" w:lineRule="exact"/>
        <w:ind w:firstLine="841" w:firstLineChars="300"/>
        <w:rPr>
          <w:rFonts w:hint="eastAsia" w:ascii="华文仿宋" w:hAnsi="华文仿宋" w:eastAsia="华文仿宋" w:cs="华文仿宋"/>
          <w:b/>
          <w:bCs w:val="0"/>
          <w:sz w:val="28"/>
          <w:szCs w:val="28"/>
          <w:highlight w:val="none"/>
        </w:rPr>
      </w:pPr>
      <w:r>
        <w:rPr>
          <w:rFonts w:hint="eastAsia" w:ascii="华文仿宋" w:hAnsi="华文仿宋" w:eastAsia="华文仿宋" w:cs="华文仿宋"/>
          <w:b/>
          <w:bCs w:val="0"/>
          <w:sz w:val="28"/>
          <w:szCs w:val="28"/>
          <w:highlight w:val="none"/>
        </w:rPr>
        <w:t>注：1.投标文件包括但不仅限于上述内容，如有不足，请自行补充提供。</w:t>
      </w:r>
    </w:p>
    <w:p w14:paraId="7208E617">
      <w:pPr>
        <w:keepNext w:val="0"/>
        <w:keepLines w:val="0"/>
        <w:pageBreakBefore w:val="0"/>
        <w:kinsoku/>
        <w:wordWrap/>
        <w:bidi w:val="0"/>
        <w:spacing w:line="579" w:lineRule="exact"/>
        <w:ind w:firstLine="1121" w:firstLineChars="400"/>
        <w:rPr>
          <w:rFonts w:hint="eastAsia" w:ascii="华文仿宋" w:hAnsi="华文仿宋" w:eastAsia="华文仿宋" w:cs="华文仿宋"/>
          <w:bCs/>
          <w:sz w:val="28"/>
          <w:szCs w:val="28"/>
          <w:highlight w:val="none"/>
        </w:rPr>
      </w:pPr>
      <w:r>
        <w:rPr>
          <w:rFonts w:hint="eastAsia" w:ascii="华文仿宋" w:hAnsi="华文仿宋" w:eastAsia="华文仿宋" w:cs="华文仿宋"/>
          <w:b/>
          <w:bCs w:val="0"/>
          <w:sz w:val="28"/>
          <w:szCs w:val="28"/>
          <w:highlight w:val="none"/>
        </w:rPr>
        <w:t>2.为了便于查找，请按上述顺序编排投标文件内容，并在目录中标明每项内容的起始页码。</w:t>
      </w:r>
    </w:p>
    <w:p w14:paraId="090B1524">
      <w:pPr>
        <w:keepNext w:val="0"/>
        <w:keepLines w:val="0"/>
        <w:pageBreakBefore w:val="0"/>
        <w:kinsoku/>
        <w:wordWrap/>
        <w:bidi w:val="0"/>
        <w:spacing w:line="579" w:lineRule="exact"/>
        <w:ind w:firstLine="1280" w:firstLineChars="400"/>
        <w:rPr>
          <w:rFonts w:hint="eastAsia" w:ascii="华文仿宋" w:hAnsi="华文仿宋" w:eastAsia="华文仿宋" w:cs="华文仿宋"/>
          <w:bCs/>
          <w:sz w:val="32"/>
          <w:szCs w:val="32"/>
          <w:highlight w:val="none"/>
        </w:rPr>
      </w:pPr>
    </w:p>
    <w:p w14:paraId="3DDF6C8A">
      <w:pPr>
        <w:keepNext w:val="0"/>
        <w:keepLines w:val="0"/>
        <w:pageBreakBefore w:val="0"/>
        <w:widowControl/>
        <w:kinsoku/>
        <w:wordWrap/>
        <w:bidi w:val="0"/>
        <w:spacing w:line="579" w:lineRule="exact"/>
        <w:jc w:val="left"/>
        <w:rPr>
          <w:rFonts w:hint="eastAsia" w:ascii="华文仿宋" w:hAnsi="华文仿宋" w:eastAsia="华文仿宋" w:cs="华文仿宋"/>
          <w:bCs/>
          <w:sz w:val="32"/>
          <w:szCs w:val="32"/>
          <w:highlight w:val="none"/>
        </w:rPr>
      </w:pPr>
      <w:r>
        <w:rPr>
          <w:rFonts w:hint="eastAsia" w:ascii="华文仿宋" w:hAnsi="华文仿宋" w:eastAsia="华文仿宋" w:cs="华文仿宋"/>
          <w:bCs/>
          <w:sz w:val="32"/>
          <w:szCs w:val="32"/>
          <w:highlight w:val="none"/>
        </w:rPr>
        <w:br w:type="page"/>
      </w:r>
    </w:p>
    <w:p w14:paraId="72F85539">
      <w:pPr>
        <w:keepNext w:val="0"/>
        <w:keepLines w:val="0"/>
        <w:pageBreakBefore w:val="0"/>
        <w:kinsoku/>
        <w:wordWrap/>
        <w:bidi w:val="0"/>
        <w:spacing w:line="579" w:lineRule="exact"/>
        <w:rPr>
          <w:rFonts w:hint="eastAsia" w:ascii="华文仿宋" w:hAnsi="华文仿宋" w:eastAsia="华文仿宋" w:cs="华文仿宋"/>
          <w:b/>
          <w:sz w:val="32"/>
          <w:szCs w:val="32"/>
          <w:highlight w:val="none"/>
        </w:rPr>
      </w:pPr>
      <w:bookmarkStart w:id="34" w:name="_Toc70507741"/>
      <w:r>
        <w:rPr>
          <w:rFonts w:hint="eastAsia" w:ascii="华文仿宋" w:hAnsi="华文仿宋" w:eastAsia="华文仿宋" w:cs="华文仿宋"/>
          <w:b/>
          <w:bCs/>
          <w:sz w:val="32"/>
          <w:szCs w:val="32"/>
          <w:highlight w:val="none"/>
        </w:rPr>
        <w:t>其他有关附件格式</w:t>
      </w:r>
      <w:bookmarkEnd w:id="34"/>
      <w:r>
        <w:rPr>
          <w:rFonts w:hint="eastAsia" w:ascii="华文仿宋" w:hAnsi="华文仿宋" w:eastAsia="华文仿宋" w:cs="华文仿宋"/>
          <w:b/>
          <w:bCs/>
          <w:sz w:val="32"/>
          <w:szCs w:val="32"/>
          <w:highlight w:val="none"/>
        </w:rPr>
        <w:t>参考</w:t>
      </w:r>
    </w:p>
    <w:p w14:paraId="59D402CA">
      <w:pPr>
        <w:keepNext w:val="0"/>
        <w:keepLines w:val="0"/>
        <w:pageBreakBefore w:val="0"/>
        <w:kinsoku/>
        <w:wordWrap/>
        <w:bidi w:val="0"/>
        <w:spacing w:line="579" w:lineRule="exact"/>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A资格证明文件：</w:t>
      </w:r>
    </w:p>
    <w:p w14:paraId="5902E6B7">
      <w:pPr>
        <w:keepNext w:val="0"/>
        <w:keepLines w:val="0"/>
        <w:pageBreakBefore w:val="0"/>
        <w:kinsoku/>
        <w:wordWrap/>
        <w:bidi w:val="0"/>
        <w:spacing w:line="579" w:lineRule="exact"/>
        <w:jc w:val="center"/>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（一）法定代表人身份证明及法定代表人授权委托书</w:t>
      </w:r>
    </w:p>
    <w:p w14:paraId="6C8D517D">
      <w:pPr>
        <w:keepNext w:val="0"/>
        <w:keepLines w:val="0"/>
        <w:pageBreakBefore w:val="0"/>
        <w:kinsoku/>
        <w:wordWrap/>
        <w:bidi w:val="0"/>
        <w:spacing w:before="100" w:beforeAutospacing="1" w:after="100" w:afterAutospacing="1" w:line="579" w:lineRule="exact"/>
        <w:jc w:val="center"/>
        <w:rPr>
          <w:rFonts w:hint="eastAsia"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rPr>
        <w:t>1、法定代表人身份证明</w:t>
      </w:r>
    </w:p>
    <w:p w14:paraId="2BEEEE05">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（采购人）：</w:t>
      </w:r>
    </w:p>
    <w:p w14:paraId="26D4BD22">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兹证明</w:t>
      </w:r>
      <w:r>
        <w:rPr>
          <w:rFonts w:hint="eastAsia" w:ascii="华文仿宋" w:hAnsi="华文仿宋" w:eastAsia="华文仿宋" w:cs="华文仿宋"/>
          <w:sz w:val="32"/>
          <w:szCs w:val="32"/>
          <w:highlight w:val="none"/>
          <w:u w:val="single"/>
        </w:rPr>
        <w:t xml:space="preserve">      </w:t>
      </w:r>
      <w:r>
        <w:rPr>
          <w:rFonts w:hint="eastAsia" w:ascii="华文仿宋" w:hAnsi="华文仿宋" w:eastAsia="华文仿宋" w:cs="华文仿宋"/>
          <w:sz w:val="32"/>
          <w:szCs w:val="32"/>
          <w:highlight w:val="none"/>
        </w:rPr>
        <w:t>同志在我单位任（职务），是我单位的法定代表人。</w:t>
      </w:r>
    </w:p>
    <w:p w14:paraId="391320CC">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附法定代表人基本情况：</w:t>
      </w:r>
    </w:p>
    <w:p w14:paraId="1CC54B76">
      <w:pPr>
        <w:keepNext w:val="0"/>
        <w:keepLines w:val="0"/>
        <w:pageBreakBefore w:val="0"/>
        <w:kinsoku/>
        <w:wordWrap/>
        <w:autoSpaceDE w:val="0"/>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姓名</w:t>
      </w:r>
      <w:r>
        <w:rPr>
          <w:rFonts w:hint="eastAsia" w:ascii="华文仿宋" w:hAnsi="华文仿宋" w:eastAsia="华文仿宋" w:cs="华文仿宋"/>
          <w:sz w:val="32"/>
          <w:szCs w:val="32"/>
          <w:highlight w:val="none"/>
          <w:u w:val="single"/>
        </w:rPr>
        <w:t>（签字或盖章）</w:t>
      </w:r>
      <w:r>
        <w:rPr>
          <w:rFonts w:hint="eastAsia" w:ascii="华文仿宋" w:hAnsi="华文仿宋" w:eastAsia="华文仿宋" w:cs="华文仿宋"/>
          <w:sz w:val="32"/>
          <w:szCs w:val="32"/>
          <w:highlight w:val="none"/>
        </w:rPr>
        <w:t xml:space="preserve">性别  年龄  </w:t>
      </w:r>
    </w:p>
    <w:p w14:paraId="17C4A4FE">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u w:val="single"/>
        </w:rPr>
      </w:pPr>
      <w:r>
        <w:rPr>
          <w:rFonts w:hint="eastAsia" w:ascii="华文仿宋" w:hAnsi="华文仿宋" w:eastAsia="华文仿宋" w:cs="华文仿宋"/>
          <w:sz w:val="32"/>
          <w:szCs w:val="32"/>
          <w:highlight w:val="none"/>
        </w:rPr>
        <w:t>身份证号码：</w:t>
      </w:r>
    </w:p>
    <w:p w14:paraId="173A3E9B">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u w:val="single"/>
        </w:rPr>
      </w:pPr>
      <w:r>
        <w:rPr>
          <w:rFonts w:hint="eastAsia" w:ascii="华文仿宋" w:hAnsi="华文仿宋" w:eastAsia="华文仿宋" w:cs="华文仿宋"/>
          <w:sz w:val="32"/>
          <w:szCs w:val="32"/>
          <w:highlight w:val="none"/>
        </w:rPr>
        <w:t>通讯地址：</w:t>
      </w:r>
    </w:p>
    <w:p w14:paraId="49A3DECE">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u w:val="single"/>
        </w:rPr>
      </w:pPr>
      <w:r>
        <w:rPr>
          <w:rFonts w:hint="eastAsia" w:ascii="华文仿宋" w:hAnsi="华文仿宋" w:eastAsia="华文仿宋" w:cs="华文仿宋"/>
          <w:sz w:val="32"/>
          <w:szCs w:val="32"/>
          <w:highlight w:val="none"/>
        </w:rPr>
        <w:t>电话号码：邮编：</w:t>
      </w:r>
    </w:p>
    <w:p w14:paraId="57FE0FEF">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p>
    <w:p w14:paraId="38DCF9C7">
      <w:pPr>
        <w:keepNext w:val="0"/>
        <w:keepLines w:val="0"/>
        <w:pageBreakBefore w:val="0"/>
        <w:kinsoku/>
        <w:wordWrap/>
        <w:bidi w:val="0"/>
        <w:spacing w:line="579" w:lineRule="exact"/>
        <w:ind w:firstLine="5120" w:firstLineChars="1600"/>
        <w:rPr>
          <w:rFonts w:hint="eastAsia" w:ascii="华文仿宋" w:hAnsi="华文仿宋" w:eastAsia="华文仿宋" w:cs="华文仿宋"/>
          <w:sz w:val="32"/>
          <w:szCs w:val="32"/>
          <w:highlight w:val="none"/>
        </w:rPr>
      </w:pPr>
      <w:r>
        <w:rPr>
          <w:rFonts w:hint="eastAsia" w:ascii="华文仿宋" w:hAnsi="华文仿宋" w:eastAsia="华文仿宋" w:cs="华文仿宋"/>
          <w:bCs/>
          <w:sz w:val="32"/>
          <w:szCs w:val="32"/>
          <w:highlight w:val="none"/>
          <w:lang w:eastAsia="zh-CN"/>
        </w:rPr>
        <w:t>投标人</w:t>
      </w:r>
      <w:r>
        <w:rPr>
          <w:rFonts w:hint="eastAsia" w:ascii="华文仿宋" w:hAnsi="华文仿宋" w:eastAsia="华文仿宋" w:cs="华文仿宋"/>
          <w:bCs/>
          <w:sz w:val="32"/>
          <w:szCs w:val="32"/>
          <w:highlight w:val="none"/>
        </w:rPr>
        <w:t>：</w:t>
      </w:r>
      <w:r>
        <w:rPr>
          <w:rFonts w:hint="eastAsia" w:ascii="华文仿宋" w:hAnsi="华文仿宋" w:eastAsia="华文仿宋" w:cs="华文仿宋"/>
          <w:bCs/>
          <w:sz w:val="32"/>
          <w:szCs w:val="32"/>
          <w:highlight w:val="none"/>
          <w:u w:val="single"/>
        </w:rPr>
        <w:t>（全称）（公章）</w:t>
      </w:r>
    </w:p>
    <w:p w14:paraId="7F37BB47">
      <w:pPr>
        <w:keepNext w:val="0"/>
        <w:keepLines w:val="0"/>
        <w:pageBreakBefore w:val="0"/>
        <w:kinsoku/>
        <w:wordWrap/>
        <w:bidi w:val="0"/>
        <w:spacing w:line="579" w:lineRule="exact"/>
        <w:ind w:firstLine="5120" w:firstLineChars="1600"/>
        <w:rPr>
          <w:rFonts w:hint="eastAsia" w:ascii="华文仿宋" w:hAnsi="华文仿宋" w:eastAsia="华文仿宋" w:cs="华文仿宋"/>
          <w:b/>
          <w:bCs/>
          <w:sz w:val="32"/>
          <w:szCs w:val="32"/>
          <w:highlight w:val="none"/>
        </w:rPr>
      </w:pPr>
      <w:r>
        <w:rPr>
          <w:rFonts w:hint="eastAsia" w:ascii="华文仿宋" w:hAnsi="华文仿宋" w:eastAsia="华文仿宋" w:cs="华文仿宋"/>
          <w:sz w:val="32"/>
          <w:szCs w:val="32"/>
          <w:highlight w:val="none"/>
        </w:rPr>
        <w:t>日    期：</w:t>
      </w:r>
      <w:r>
        <w:rPr>
          <w:rFonts w:hint="eastAsia" w:ascii="华文仿宋" w:hAnsi="华文仿宋" w:eastAsia="华文仿宋" w:cs="华文仿宋"/>
          <w:sz w:val="32"/>
          <w:szCs w:val="32"/>
          <w:highlight w:val="none"/>
          <w:lang w:val="en-US" w:eastAsia="zh-CN"/>
        </w:rPr>
        <w:t xml:space="preserve"> </w:t>
      </w:r>
      <w:r>
        <w:rPr>
          <w:rFonts w:hint="eastAsia" w:ascii="华文仿宋" w:hAnsi="华文仿宋" w:eastAsia="华文仿宋" w:cs="华文仿宋"/>
          <w:sz w:val="32"/>
          <w:szCs w:val="32"/>
          <w:highlight w:val="none"/>
        </w:rPr>
        <w:t>年</w:t>
      </w:r>
      <w:r>
        <w:rPr>
          <w:rFonts w:hint="eastAsia" w:ascii="华文仿宋" w:hAnsi="华文仿宋" w:eastAsia="华文仿宋" w:cs="华文仿宋"/>
          <w:sz w:val="32"/>
          <w:szCs w:val="32"/>
          <w:highlight w:val="none"/>
          <w:lang w:val="en-US" w:eastAsia="zh-CN"/>
        </w:rPr>
        <w:t xml:space="preserve">   </w:t>
      </w:r>
      <w:r>
        <w:rPr>
          <w:rFonts w:hint="eastAsia" w:ascii="华文仿宋" w:hAnsi="华文仿宋" w:eastAsia="华文仿宋" w:cs="华文仿宋"/>
          <w:sz w:val="32"/>
          <w:szCs w:val="32"/>
          <w:highlight w:val="none"/>
        </w:rPr>
        <w:t>月</w:t>
      </w:r>
      <w:r>
        <w:rPr>
          <w:rFonts w:hint="eastAsia" w:ascii="华文仿宋" w:hAnsi="华文仿宋" w:eastAsia="华文仿宋" w:cs="华文仿宋"/>
          <w:sz w:val="32"/>
          <w:szCs w:val="32"/>
          <w:highlight w:val="none"/>
          <w:lang w:val="en-US" w:eastAsia="zh-CN"/>
        </w:rPr>
        <w:t xml:space="preserve">   </w:t>
      </w:r>
      <w:r>
        <w:rPr>
          <w:rFonts w:hint="eastAsia" w:ascii="华文仿宋" w:hAnsi="华文仿宋" w:eastAsia="华文仿宋" w:cs="华文仿宋"/>
          <w:sz w:val="32"/>
          <w:szCs w:val="32"/>
          <w:highlight w:val="none"/>
        </w:rPr>
        <w:t>日</w:t>
      </w:r>
    </w:p>
    <w:p w14:paraId="533D5828">
      <w:pPr>
        <w:keepNext w:val="0"/>
        <w:keepLines w:val="0"/>
        <w:pageBreakBefore w:val="0"/>
        <w:kinsoku/>
        <w:wordWrap/>
        <w:bidi w:val="0"/>
        <w:spacing w:line="579" w:lineRule="exact"/>
        <w:ind w:firstLine="641" w:firstLineChars="200"/>
        <w:rPr>
          <w:rFonts w:hint="eastAsia"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rPr>
        <w:t>附：法定代表人《居民身份证》复印件正反面</w:t>
      </w:r>
    </w:p>
    <w:tbl>
      <w:tblPr>
        <w:tblStyle w:val="88"/>
        <w:tblW w:w="0" w:type="auto"/>
        <w:tblInd w:w="26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14"/>
        <w:gridCol w:w="4115"/>
      </w:tblGrid>
      <w:tr w14:paraId="013295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7" w:hRule="atLeast"/>
        </w:trPr>
        <w:tc>
          <w:tcPr>
            <w:tcW w:w="4114" w:type="dxa"/>
            <w:vAlign w:val="center"/>
          </w:tcPr>
          <w:p w14:paraId="2D03A942">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（身份证正面）</w:t>
            </w:r>
          </w:p>
        </w:tc>
        <w:tc>
          <w:tcPr>
            <w:tcW w:w="4115" w:type="dxa"/>
            <w:vAlign w:val="center"/>
          </w:tcPr>
          <w:p w14:paraId="0748DD8C">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（身份证背面）</w:t>
            </w:r>
          </w:p>
        </w:tc>
      </w:tr>
    </w:tbl>
    <w:p w14:paraId="5E946F0E">
      <w:pPr>
        <w:keepNext w:val="0"/>
        <w:keepLines w:val="0"/>
        <w:pageBreakBefore w:val="0"/>
        <w:kinsoku/>
        <w:wordWrap/>
        <w:bidi w:val="0"/>
        <w:adjustRightInd w:val="0"/>
        <w:snapToGrid w:val="0"/>
        <w:spacing w:line="579" w:lineRule="exact"/>
        <w:rPr>
          <w:rFonts w:hint="eastAsia" w:ascii="华文仿宋" w:hAnsi="华文仿宋" w:eastAsia="华文仿宋" w:cs="华文仿宋"/>
          <w:sz w:val="32"/>
          <w:szCs w:val="32"/>
          <w:highlight w:val="none"/>
        </w:rPr>
      </w:pPr>
    </w:p>
    <w:p w14:paraId="072C83A5">
      <w:pPr>
        <w:pStyle w:val="431"/>
        <w:keepNext w:val="0"/>
        <w:keepLines w:val="0"/>
        <w:pageBreakBefore w:val="0"/>
        <w:widowControl w:val="0"/>
        <w:kinsoku/>
        <w:wordWrap/>
        <w:overflowPunct/>
        <w:topLinePunct w:val="0"/>
        <w:autoSpaceDE w:val="0"/>
        <w:autoSpaceDN w:val="0"/>
        <w:bidi w:val="0"/>
        <w:adjustRightInd w:val="0"/>
        <w:snapToGrid/>
        <w:spacing w:line="240" w:lineRule="auto"/>
        <w:textAlignment w:val="auto"/>
        <w:rPr>
          <w:rFonts w:hint="eastAsia" w:ascii="华文仿宋" w:hAnsi="华文仿宋" w:eastAsia="华文仿宋" w:cs="华文仿宋"/>
          <w:b/>
          <w:bCs/>
          <w:color w:val="auto"/>
          <w:sz w:val="24"/>
          <w:szCs w:val="24"/>
          <w:highlight w:val="none"/>
        </w:rPr>
      </w:pPr>
    </w:p>
    <w:p w14:paraId="5948A004">
      <w:pPr>
        <w:pStyle w:val="431"/>
        <w:keepNext w:val="0"/>
        <w:keepLines w:val="0"/>
        <w:pageBreakBefore w:val="0"/>
        <w:widowControl w:val="0"/>
        <w:kinsoku/>
        <w:wordWrap/>
        <w:overflowPunct/>
        <w:topLinePunct w:val="0"/>
        <w:autoSpaceDE w:val="0"/>
        <w:autoSpaceDN w:val="0"/>
        <w:bidi w:val="0"/>
        <w:adjustRightInd w:val="0"/>
        <w:snapToGrid/>
        <w:spacing w:line="240" w:lineRule="auto"/>
        <w:textAlignment w:val="auto"/>
        <w:rPr>
          <w:rFonts w:hint="eastAsia" w:ascii="华文仿宋" w:hAnsi="华文仿宋" w:eastAsia="华文仿宋" w:cs="华文仿宋"/>
          <w:b/>
          <w:bCs/>
          <w:color w:val="auto"/>
          <w:sz w:val="24"/>
          <w:szCs w:val="24"/>
          <w:highlight w:val="none"/>
        </w:rPr>
      </w:pPr>
    </w:p>
    <w:p w14:paraId="4CC1842F">
      <w:pPr>
        <w:pStyle w:val="431"/>
        <w:keepNext w:val="0"/>
        <w:keepLines w:val="0"/>
        <w:pageBreakBefore w:val="0"/>
        <w:widowControl w:val="0"/>
        <w:kinsoku/>
        <w:wordWrap/>
        <w:overflowPunct/>
        <w:topLinePunct w:val="0"/>
        <w:autoSpaceDE w:val="0"/>
        <w:autoSpaceDN w:val="0"/>
        <w:bidi w:val="0"/>
        <w:adjustRightInd w:val="0"/>
        <w:snapToGrid/>
        <w:spacing w:line="240" w:lineRule="auto"/>
        <w:textAlignment w:val="auto"/>
        <w:rPr>
          <w:rFonts w:hint="eastAsia" w:ascii="华文仿宋" w:hAnsi="华文仿宋" w:eastAsia="华文仿宋" w:cs="华文仿宋"/>
          <w:b/>
          <w:bCs/>
          <w:color w:val="auto"/>
          <w:sz w:val="24"/>
          <w:szCs w:val="24"/>
          <w:highlight w:val="none"/>
        </w:rPr>
      </w:pPr>
    </w:p>
    <w:p w14:paraId="426FAAB0">
      <w:pPr>
        <w:pStyle w:val="431"/>
        <w:keepNext w:val="0"/>
        <w:keepLines w:val="0"/>
        <w:pageBreakBefore w:val="0"/>
        <w:widowControl w:val="0"/>
        <w:kinsoku/>
        <w:wordWrap/>
        <w:overflowPunct/>
        <w:topLinePunct w:val="0"/>
        <w:autoSpaceDE w:val="0"/>
        <w:autoSpaceDN w:val="0"/>
        <w:bidi w:val="0"/>
        <w:adjustRightInd w:val="0"/>
        <w:snapToGrid/>
        <w:spacing w:line="240" w:lineRule="auto"/>
        <w:textAlignment w:val="auto"/>
        <w:rPr>
          <w:rFonts w:hint="eastAsia" w:ascii="华文仿宋" w:hAnsi="华文仿宋" w:eastAsia="华文仿宋" w:cs="华文仿宋"/>
          <w:b/>
          <w:bCs/>
          <w:color w:val="auto"/>
          <w:sz w:val="24"/>
          <w:szCs w:val="24"/>
          <w:highlight w:val="none"/>
        </w:rPr>
      </w:pPr>
      <w:r>
        <w:rPr>
          <w:rFonts w:hint="eastAsia" w:ascii="华文仿宋" w:hAnsi="华文仿宋" w:eastAsia="华文仿宋" w:cs="华文仿宋"/>
          <w:b/>
          <w:bCs/>
          <w:color w:val="auto"/>
          <w:sz w:val="24"/>
          <w:szCs w:val="24"/>
          <w:highlight w:val="none"/>
        </w:rPr>
        <w:t>注：1.法定代表人签字或盖章可以是法定代表人亲笔签名（或相关主管行政部门备案的法定代表人电子版签名或印章）。</w:t>
      </w:r>
    </w:p>
    <w:p w14:paraId="1046D70A">
      <w:pPr>
        <w:pStyle w:val="431"/>
        <w:keepNext w:val="0"/>
        <w:keepLines w:val="0"/>
        <w:pageBreakBefore w:val="0"/>
        <w:widowControl w:val="0"/>
        <w:kinsoku/>
        <w:wordWrap/>
        <w:overflowPunct/>
        <w:topLinePunct w:val="0"/>
        <w:autoSpaceDE w:val="0"/>
        <w:autoSpaceDN w:val="0"/>
        <w:bidi w:val="0"/>
        <w:adjustRightInd w:val="0"/>
        <w:snapToGrid/>
        <w:spacing w:line="240" w:lineRule="auto"/>
        <w:textAlignment w:val="auto"/>
        <w:rPr>
          <w:rFonts w:hint="eastAsia" w:ascii="华文仿宋" w:hAnsi="华文仿宋" w:eastAsia="华文仿宋" w:cs="华文仿宋"/>
          <w:b/>
          <w:sz w:val="32"/>
          <w:szCs w:val="32"/>
          <w:highlight w:val="none"/>
        </w:rPr>
      </w:pPr>
      <w:r>
        <w:rPr>
          <w:rFonts w:hint="eastAsia" w:ascii="华文仿宋" w:hAnsi="华文仿宋" w:eastAsia="华文仿宋" w:cs="华文仿宋"/>
          <w:b/>
          <w:bCs/>
          <w:color w:val="auto"/>
          <w:sz w:val="24"/>
          <w:szCs w:val="24"/>
          <w:highlight w:val="none"/>
        </w:rPr>
        <w:t>2.投标文件中须放置法定代表人身份证明。</w:t>
      </w:r>
      <w:r>
        <w:rPr>
          <w:rFonts w:hint="eastAsia" w:ascii="华文仿宋" w:hAnsi="华文仿宋" w:eastAsia="华文仿宋" w:cs="华文仿宋"/>
          <w:sz w:val="32"/>
          <w:szCs w:val="32"/>
          <w:highlight w:val="none"/>
        </w:rPr>
        <w:t xml:space="preserve"> </w:t>
      </w:r>
    </w:p>
    <w:p w14:paraId="60629768">
      <w:pPr>
        <w:keepNext w:val="0"/>
        <w:keepLines w:val="0"/>
        <w:pageBreakBefore w:val="0"/>
        <w:kinsoku/>
        <w:wordWrap/>
        <w:bidi w:val="0"/>
        <w:spacing w:line="579" w:lineRule="exact"/>
        <w:jc w:val="center"/>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2、法定代表人授权委托书</w:t>
      </w:r>
    </w:p>
    <w:p w14:paraId="62FAEA88">
      <w:pPr>
        <w:keepNext w:val="0"/>
        <w:keepLines w:val="0"/>
        <w:pageBreakBefore w:val="0"/>
        <w:kinsoku/>
        <w:wordWrap/>
        <w:bidi w:val="0"/>
        <w:spacing w:line="579" w:lineRule="exact"/>
        <w:jc w:val="center"/>
        <w:rPr>
          <w:rFonts w:hint="eastAsia" w:ascii="华文仿宋" w:hAnsi="华文仿宋" w:eastAsia="华文仿宋" w:cs="华文仿宋"/>
          <w:b/>
          <w:sz w:val="32"/>
          <w:szCs w:val="32"/>
          <w:highlight w:val="none"/>
        </w:rPr>
      </w:pPr>
    </w:p>
    <w:p w14:paraId="3670C0EF">
      <w:pPr>
        <w:pStyle w:val="37"/>
        <w:keepNext w:val="0"/>
        <w:keepLines w:val="0"/>
        <w:pageBreakBefore w:val="0"/>
        <w:kinsoku/>
        <w:wordWrap/>
        <w:autoSpaceDE w:val="0"/>
        <w:bidi w:val="0"/>
        <w:spacing w:line="579" w:lineRule="exact"/>
        <w:ind w:firstLine="640" w:firstLineChars="200"/>
        <w:jc w:val="left"/>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本授权书声明：注册于</w:t>
      </w:r>
      <w:r>
        <w:rPr>
          <w:rFonts w:hint="eastAsia" w:ascii="华文仿宋" w:hAnsi="华文仿宋" w:eastAsia="华文仿宋" w:cs="华文仿宋"/>
          <w:color w:val="auto"/>
          <w:sz w:val="32"/>
          <w:szCs w:val="32"/>
          <w:highlight w:val="none"/>
          <w:u w:val="single"/>
        </w:rPr>
        <w:t>（地区的名称）</w:t>
      </w:r>
      <w:r>
        <w:rPr>
          <w:rFonts w:hint="eastAsia" w:ascii="华文仿宋" w:hAnsi="华文仿宋" w:eastAsia="华文仿宋" w:cs="华文仿宋"/>
          <w:color w:val="auto"/>
          <w:sz w:val="32"/>
          <w:szCs w:val="32"/>
          <w:highlight w:val="none"/>
        </w:rPr>
        <w:t>的</w:t>
      </w:r>
      <w:r>
        <w:rPr>
          <w:rFonts w:hint="eastAsia" w:ascii="华文仿宋" w:hAnsi="华文仿宋" w:eastAsia="华文仿宋" w:cs="华文仿宋"/>
          <w:color w:val="auto"/>
          <w:sz w:val="32"/>
          <w:szCs w:val="32"/>
          <w:highlight w:val="none"/>
          <w:u w:val="single"/>
        </w:rPr>
        <w:t>（公司名称）</w:t>
      </w:r>
      <w:r>
        <w:rPr>
          <w:rFonts w:hint="eastAsia" w:ascii="华文仿宋" w:hAnsi="华文仿宋" w:eastAsia="华文仿宋" w:cs="华文仿宋"/>
          <w:color w:val="auto"/>
          <w:sz w:val="32"/>
          <w:szCs w:val="32"/>
          <w:highlight w:val="none"/>
        </w:rPr>
        <w:t>，在下面签字的法定代表人</w:t>
      </w:r>
      <w:r>
        <w:rPr>
          <w:rFonts w:hint="eastAsia" w:ascii="华文仿宋" w:hAnsi="华文仿宋" w:eastAsia="华文仿宋" w:cs="华文仿宋"/>
          <w:color w:val="auto"/>
          <w:sz w:val="32"/>
          <w:szCs w:val="32"/>
          <w:highlight w:val="none"/>
          <w:u w:val="single"/>
        </w:rPr>
        <w:t>（姓名、职务）</w:t>
      </w:r>
      <w:r>
        <w:rPr>
          <w:rFonts w:hint="eastAsia" w:ascii="华文仿宋" w:hAnsi="华文仿宋" w:eastAsia="华文仿宋" w:cs="华文仿宋"/>
          <w:color w:val="auto"/>
          <w:sz w:val="32"/>
          <w:szCs w:val="32"/>
          <w:highlight w:val="none"/>
        </w:rPr>
        <w:t>，代表本公司委托在下面签字的</w:t>
      </w:r>
      <w:r>
        <w:rPr>
          <w:rFonts w:hint="eastAsia" w:ascii="华文仿宋" w:hAnsi="华文仿宋" w:eastAsia="华文仿宋" w:cs="华文仿宋"/>
          <w:color w:val="auto"/>
          <w:sz w:val="32"/>
          <w:szCs w:val="32"/>
          <w:highlight w:val="none"/>
          <w:u w:val="single"/>
        </w:rPr>
        <w:t>（被授权人的姓名、职务）</w:t>
      </w:r>
      <w:r>
        <w:rPr>
          <w:rFonts w:hint="eastAsia" w:ascii="华文仿宋" w:hAnsi="华文仿宋" w:eastAsia="华文仿宋" w:cs="华文仿宋"/>
          <w:color w:val="auto"/>
          <w:sz w:val="32"/>
          <w:szCs w:val="32"/>
          <w:highlight w:val="none"/>
        </w:rPr>
        <w:t>为本公司的合法代理人，代理人根据授权，以我方名义签署、澄清确认、递交、撤回、修改</w:t>
      </w:r>
      <w:r>
        <w:rPr>
          <w:rFonts w:hint="eastAsia" w:ascii="华文仿宋" w:hAnsi="华文仿宋" w:eastAsia="华文仿宋" w:cs="华文仿宋"/>
          <w:color w:val="auto"/>
          <w:sz w:val="32"/>
          <w:szCs w:val="32"/>
          <w:highlight w:val="none"/>
          <w:u w:val="single"/>
        </w:rPr>
        <w:t>(项目名称）</w:t>
      </w:r>
      <w:r>
        <w:rPr>
          <w:rFonts w:hint="eastAsia" w:ascii="华文仿宋" w:hAnsi="华文仿宋" w:eastAsia="华文仿宋" w:cs="华文仿宋"/>
          <w:color w:val="auto"/>
          <w:sz w:val="32"/>
          <w:szCs w:val="32"/>
          <w:highlight w:val="none"/>
        </w:rPr>
        <w:t>的投标文件、签订合同和处理有关事宜，其法律后果由我方承担。</w:t>
      </w:r>
    </w:p>
    <w:p w14:paraId="1EA4590E">
      <w:pPr>
        <w:keepNext w:val="0"/>
        <w:keepLines w:val="0"/>
        <w:pageBreakBefore w:val="0"/>
        <w:kinsoku/>
        <w:wordWrap/>
        <w:bidi w:val="0"/>
        <w:spacing w:line="579" w:lineRule="exact"/>
        <w:ind w:firstLine="640" w:firstLineChars="200"/>
        <w:jc w:val="left"/>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委托期限：自本委托书签署之日起至投标有效期期满。</w:t>
      </w:r>
    </w:p>
    <w:p w14:paraId="260E4348">
      <w:pPr>
        <w:keepNext w:val="0"/>
        <w:keepLines w:val="0"/>
        <w:pageBreakBefore w:val="0"/>
        <w:kinsoku/>
        <w:wordWrap/>
        <w:bidi w:val="0"/>
        <w:spacing w:line="579" w:lineRule="exact"/>
        <w:ind w:firstLine="640" w:firstLineChars="200"/>
        <w:jc w:val="left"/>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代理人无转委托权。</w:t>
      </w:r>
    </w:p>
    <w:p w14:paraId="14F33206">
      <w:pPr>
        <w:keepNext w:val="0"/>
        <w:keepLines w:val="0"/>
        <w:pageBreakBefore w:val="0"/>
        <w:kinsoku/>
        <w:wordWrap/>
        <w:bidi w:val="0"/>
        <w:spacing w:line="579" w:lineRule="exact"/>
        <w:ind w:firstLine="482"/>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附：委托代理人的身份证复印件（加盖单位公章）</w:t>
      </w:r>
    </w:p>
    <w:tbl>
      <w:tblPr>
        <w:tblStyle w:val="88"/>
        <w:tblW w:w="0" w:type="auto"/>
        <w:tblInd w:w="26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14"/>
        <w:gridCol w:w="4115"/>
      </w:tblGrid>
      <w:tr w14:paraId="243F9D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5" w:hRule="atLeast"/>
        </w:trPr>
        <w:tc>
          <w:tcPr>
            <w:tcW w:w="4114" w:type="dxa"/>
            <w:vAlign w:val="center"/>
          </w:tcPr>
          <w:p w14:paraId="5151F393">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（身份证正面）</w:t>
            </w:r>
          </w:p>
        </w:tc>
        <w:tc>
          <w:tcPr>
            <w:tcW w:w="4115" w:type="dxa"/>
            <w:vAlign w:val="center"/>
          </w:tcPr>
          <w:p w14:paraId="115043E1">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（身份证背面）</w:t>
            </w:r>
          </w:p>
        </w:tc>
      </w:tr>
    </w:tbl>
    <w:p w14:paraId="5DA0EA75">
      <w:pPr>
        <w:keepNext w:val="0"/>
        <w:keepLines w:val="0"/>
        <w:pageBreakBefore w:val="0"/>
        <w:kinsoku/>
        <w:wordWrap/>
        <w:topLinePunct/>
        <w:bidi w:val="0"/>
        <w:spacing w:line="579" w:lineRule="exact"/>
        <w:rPr>
          <w:rFonts w:hint="eastAsia" w:ascii="华文仿宋" w:hAnsi="华文仿宋" w:eastAsia="华文仿宋" w:cs="华文仿宋"/>
          <w:sz w:val="32"/>
          <w:szCs w:val="32"/>
          <w:highlight w:val="none"/>
        </w:rPr>
      </w:pPr>
    </w:p>
    <w:p w14:paraId="0F1A7559">
      <w:pPr>
        <w:keepNext w:val="0"/>
        <w:keepLines w:val="0"/>
        <w:pageBreakBefore w:val="0"/>
        <w:kinsoku/>
        <w:wordWrap/>
        <w:topLinePunct/>
        <w:bidi w:val="0"/>
        <w:spacing w:line="579" w:lineRule="exact"/>
        <w:ind w:firstLine="2880" w:firstLineChars="900"/>
        <w:rPr>
          <w:rFonts w:hint="eastAsia" w:ascii="华文仿宋" w:hAnsi="华文仿宋" w:eastAsia="华文仿宋" w:cs="华文仿宋"/>
          <w:bCs/>
          <w:sz w:val="32"/>
          <w:szCs w:val="32"/>
          <w:highlight w:val="none"/>
          <w:u w:val="single"/>
        </w:rPr>
      </w:pP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w:t>
      </w:r>
      <w:r>
        <w:rPr>
          <w:rFonts w:hint="eastAsia" w:ascii="华文仿宋" w:hAnsi="华文仿宋" w:eastAsia="华文仿宋" w:cs="华文仿宋"/>
          <w:bCs/>
          <w:sz w:val="32"/>
          <w:szCs w:val="32"/>
          <w:highlight w:val="none"/>
          <w:u w:val="single"/>
        </w:rPr>
        <w:t>（全称）（公章）</w:t>
      </w:r>
    </w:p>
    <w:p w14:paraId="62D832CA">
      <w:pPr>
        <w:keepNext w:val="0"/>
        <w:keepLines w:val="0"/>
        <w:pageBreakBefore w:val="0"/>
        <w:kinsoku/>
        <w:wordWrap/>
        <w:topLinePunct/>
        <w:bidi w:val="0"/>
        <w:spacing w:line="579" w:lineRule="exact"/>
        <w:ind w:firstLine="2880" w:firstLineChars="900"/>
        <w:rPr>
          <w:rFonts w:hint="eastAsia" w:ascii="华文仿宋" w:hAnsi="华文仿宋" w:eastAsia="华文仿宋" w:cs="华文仿宋"/>
          <w:sz w:val="32"/>
          <w:szCs w:val="32"/>
          <w:highlight w:val="none"/>
          <w:u w:val="single"/>
        </w:rPr>
      </w:pPr>
      <w:r>
        <w:rPr>
          <w:rFonts w:hint="eastAsia" w:ascii="华文仿宋" w:hAnsi="华文仿宋" w:eastAsia="华文仿宋" w:cs="华文仿宋"/>
          <w:sz w:val="32"/>
          <w:szCs w:val="32"/>
          <w:highlight w:val="none"/>
        </w:rPr>
        <w:t>法定代表人签字或盖章：</w:t>
      </w:r>
      <w:r>
        <w:rPr>
          <w:rFonts w:hint="eastAsia" w:ascii="华文仿宋" w:hAnsi="华文仿宋" w:eastAsia="华文仿宋" w:cs="华文仿宋"/>
          <w:sz w:val="32"/>
          <w:szCs w:val="32"/>
          <w:highlight w:val="none"/>
          <w:u w:val="single"/>
        </w:rPr>
        <w:t>　　　　　　</w:t>
      </w:r>
    </w:p>
    <w:p w14:paraId="46F3B308">
      <w:pPr>
        <w:keepNext w:val="0"/>
        <w:keepLines w:val="0"/>
        <w:pageBreakBefore w:val="0"/>
        <w:kinsoku/>
        <w:wordWrap/>
        <w:topLinePunct/>
        <w:bidi w:val="0"/>
        <w:spacing w:line="579" w:lineRule="exact"/>
        <w:ind w:firstLine="2880" w:firstLineChars="9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身份证号码：</w:t>
      </w:r>
    </w:p>
    <w:p w14:paraId="32293BC3">
      <w:pPr>
        <w:keepNext w:val="0"/>
        <w:keepLines w:val="0"/>
        <w:pageBreakBefore w:val="0"/>
        <w:kinsoku/>
        <w:wordWrap/>
        <w:topLinePunct/>
        <w:bidi w:val="0"/>
        <w:spacing w:line="579" w:lineRule="exact"/>
        <w:ind w:firstLine="2880" w:firstLineChars="900"/>
        <w:rPr>
          <w:rFonts w:hint="eastAsia" w:ascii="华文仿宋" w:hAnsi="华文仿宋" w:eastAsia="华文仿宋" w:cs="华文仿宋"/>
          <w:sz w:val="32"/>
          <w:szCs w:val="32"/>
          <w:highlight w:val="none"/>
          <w:u w:val="single"/>
        </w:rPr>
      </w:pPr>
      <w:r>
        <w:rPr>
          <w:rFonts w:hint="eastAsia" w:ascii="华文仿宋" w:hAnsi="华文仿宋" w:eastAsia="华文仿宋" w:cs="华文仿宋"/>
          <w:sz w:val="32"/>
          <w:szCs w:val="32"/>
          <w:highlight w:val="none"/>
        </w:rPr>
        <w:t>委托代理人签字：</w:t>
      </w:r>
      <w:r>
        <w:rPr>
          <w:rFonts w:hint="eastAsia" w:ascii="华文仿宋" w:hAnsi="华文仿宋" w:eastAsia="华文仿宋" w:cs="华文仿宋"/>
          <w:sz w:val="32"/>
          <w:szCs w:val="32"/>
          <w:highlight w:val="none"/>
          <w:u w:val="single"/>
        </w:rPr>
        <w:t>　　　　　　　　　　　</w:t>
      </w:r>
    </w:p>
    <w:p w14:paraId="05CCF062">
      <w:pPr>
        <w:keepNext w:val="0"/>
        <w:keepLines w:val="0"/>
        <w:pageBreakBefore w:val="0"/>
        <w:kinsoku/>
        <w:wordWrap/>
        <w:topLinePunct/>
        <w:bidi w:val="0"/>
        <w:spacing w:line="579" w:lineRule="exact"/>
        <w:ind w:firstLine="2880" w:firstLineChars="9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身份证号码：</w:t>
      </w:r>
    </w:p>
    <w:p w14:paraId="582C76B9">
      <w:pPr>
        <w:keepNext w:val="0"/>
        <w:keepLines w:val="0"/>
        <w:pageBreakBefore w:val="0"/>
        <w:kinsoku/>
        <w:wordWrap/>
        <w:topLinePunct/>
        <w:bidi w:val="0"/>
        <w:spacing w:line="579" w:lineRule="exact"/>
        <w:ind w:firstLine="2880" w:firstLineChars="900"/>
        <w:rPr>
          <w:rFonts w:hint="eastAsia" w:ascii="华文仿宋" w:hAnsi="华文仿宋" w:eastAsia="华文仿宋" w:cs="华文仿宋"/>
          <w:sz w:val="32"/>
          <w:szCs w:val="32"/>
          <w:highlight w:val="none"/>
          <w:u w:val="single"/>
        </w:rPr>
      </w:pPr>
      <w:r>
        <w:rPr>
          <w:rFonts w:hint="eastAsia" w:ascii="华文仿宋" w:hAnsi="华文仿宋" w:eastAsia="华文仿宋" w:cs="华文仿宋"/>
          <w:sz w:val="32"/>
          <w:szCs w:val="32"/>
          <w:highlight w:val="none"/>
        </w:rPr>
        <w:t>联系电话：</w:t>
      </w:r>
    </w:p>
    <w:p w14:paraId="1D7A97B2">
      <w:pPr>
        <w:keepNext w:val="0"/>
        <w:keepLines w:val="0"/>
        <w:pageBreakBefore w:val="0"/>
        <w:kinsoku/>
        <w:wordWrap/>
        <w:autoSpaceDE w:val="0"/>
        <w:bidi w:val="0"/>
        <w:spacing w:line="579" w:lineRule="exact"/>
        <w:ind w:firstLine="2880" w:firstLineChars="900"/>
        <w:rPr>
          <w:rFonts w:hint="eastAsia" w:ascii="华文仿宋" w:hAnsi="华文仿宋" w:eastAsia="华文仿宋" w:cs="华文仿宋"/>
          <w:sz w:val="32"/>
          <w:szCs w:val="32"/>
          <w:highlight w:val="none"/>
          <w:u w:val="single"/>
        </w:rPr>
      </w:pPr>
      <w:r>
        <w:rPr>
          <w:rFonts w:hint="eastAsia" w:ascii="华文仿宋" w:hAnsi="华文仿宋" w:eastAsia="华文仿宋" w:cs="华文仿宋"/>
          <w:sz w:val="32"/>
          <w:szCs w:val="32"/>
          <w:highlight w:val="none"/>
        </w:rPr>
        <w:t>授权日期：20</w:t>
      </w:r>
      <w:r>
        <w:rPr>
          <w:rFonts w:hint="eastAsia" w:ascii="华文仿宋" w:hAnsi="华文仿宋" w:eastAsia="华文仿宋" w:cs="华文仿宋"/>
          <w:sz w:val="32"/>
          <w:szCs w:val="32"/>
          <w:highlight w:val="none"/>
          <w:u w:val="single"/>
        </w:rPr>
        <w:t>　　</w:t>
      </w:r>
      <w:r>
        <w:rPr>
          <w:rFonts w:hint="eastAsia" w:ascii="华文仿宋" w:hAnsi="华文仿宋" w:eastAsia="华文仿宋" w:cs="华文仿宋"/>
          <w:sz w:val="32"/>
          <w:szCs w:val="32"/>
          <w:highlight w:val="none"/>
        </w:rPr>
        <w:t>年</w:t>
      </w:r>
      <w:r>
        <w:rPr>
          <w:rFonts w:hint="eastAsia" w:ascii="华文仿宋" w:hAnsi="华文仿宋" w:eastAsia="华文仿宋" w:cs="华文仿宋"/>
          <w:sz w:val="32"/>
          <w:szCs w:val="32"/>
          <w:highlight w:val="none"/>
          <w:u w:val="single"/>
        </w:rPr>
        <w:t>　</w:t>
      </w:r>
      <w:r>
        <w:rPr>
          <w:rFonts w:hint="eastAsia" w:ascii="华文仿宋" w:hAnsi="华文仿宋" w:eastAsia="华文仿宋" w:cs="华文仿宋"/>
          <w:sz w:val="32"/>
          <w:szCs w:val="32"/>
          <w:highlight w:val="none"/>
        </w:rPr>
        <w:t>月</w:t>
      </w:r>
      <w:r>
        <w:rPr>
          <w:rFonts w:hint="eastAsia" w:ascii="华文仿宋" w:hAnsi="华文仿宋" w:eastAsia="华文仿宋" w:cs="华文仿宋"/>
          <w:sz w:val="32"/>
          <w:szCs w:val="32"/>
          <w:highlight w:val="none"/>
          <w:u w:val="single"/>
        </w:rPr>
        <w:t>　</w:t>
      </w:r>
      <w:r>
        <w:rPr>
          <w:rFonts w:hint="eastAsia" w:ascii="华文仿宋" w:hAnsi="华文仿宋" w:eastAsia="华文仿宋" w:cs="华文仿宋"/>
          <w:sz w:val="32"/>
          <w:szCs w:val="32"/>
          <w:highlight w:val="none"/>
        </w:rPr>
        <w:t>日</w:t>
      </w:r>
    </w:p>
    <w:p w14:paraId="23CDB11F">
      <w:pPr>
        <w:keepNext w:val="0"/>
        <w:keepLines w:val="0"/>
        <w:pageBreakBefore w:val="0"/>
        <w:kinsoku/>
        <w:wordWrap/>
        <w:bidi w:val="0"/>
        <w:spacing w:line="579" w:lineRule="exact"/>
        <w:rPr>
          <w:rFonts w:hint="eastAsia" w:ascii="华文仿宋" w:hAnsi="华文仿宋" w:eastAsia="华文仿宋" w:cs="华文仿宋"/>
          <w:b/>
          <w:sz w:val="32"/>
          <w:szCs w:val="32"/>
          <w:highlight w:val="none"/>
        </w:rPr>
      </w:pPr>
    </w:p>
    <w:p w14:paraId="460B3991">
      <w:pPr>
        <w:pStyle w:val="431"/>
        <w:keepNext w:val="0"/>
        <w:keepLines w:val="0"/>
        <w:pageBreakBefore w:val="0"/>
        <w:widowControl w:val="0"/>
        <w:kinsoku/>
        <w:wordWrap/>
        <w:overflowPunct/>
        <w:topLinePunct w:val="0"/>
        <w:autoSpaceDE w:val="0"/>
        <w:autoSpaceDN w:val="0"/>
        <w:bidi w:val="0"/>
        <w:adjustRightInd w:val="0"/>
        <w:snapToGrid/>
        <w:spacing w:line="240" w:lineRule="auto"/>
        <w:textAlignment w:val="auto"/>
        <w:rPr>
          <w:rFonts w:hint="eastAsia" w:ascii="华文仿宋" w:hAnsi="华文仿宋" w:eastAsia="华文仿宋" w:cs="华文仿宋"/>
          <w:b/>
          <w:bCs/>
          <w:color w:val="auto"/>
          <w:sz w:val="24"/>
          <w:szCs w:val="24"/>
          <w:highlight w:val="none"/>
        </w:rPr>
      </w:pPr>
      <w:r>
        <w:rPr>
          <w:rFonts w:hint="eastAsia" w:ascii="华文仿宋" w:hAnsi="华文仿宋" w:eastAsia="华文仿宋" w:cs="华文仿宋"/>
          <w:b/>
          <w:bCs/>
          <w:color w:val="auto"/>
          <w:kern w:val="2"/>
          <w:sz w:val="24"/>
          <w:szCs w:val="24"/>
          <w:highlight w:val="none"/>
        </w:rPr>
        <w:t>注：1.</w:t>
      </w:r>
      <w:r>
        <w:rPr>
          <w:rFonts w:hint="eastAsia" w:ascii="华文仿宋" w:hAnsi="华文仿宋" w:eastAsia="华文仿宋" w:cs="华文仿宋"/>
          <w:b/>
          <w:bCs/>
          <w:color w:val="auto"/>
          <w:sz w:val="24"/>
          <w:szCs w:val="24"/>
          <w:highlight w:val="none"/>
        </w:rPr>
        <w:t xml:space="preserve"> 法定代表人签字或盖章可以是法定代表人亲笔签名（或相关主管行政部门备案的法定代表人电子版签名或印章）。</w:t>
      </w:r>
    </w:p>
    <w:p w14:paraId="7FE44EA9">
      <w:pPr>
        <w:pStyle w:val="431"/>
        <w:keepNext w:val="0"/>
        <w:keepLines w:val="0"/>
        <w:pageBreakBefore w:val="0"/>
        <w:widowControl w:val="0"/>
        <w:kinsoku/>
        <w:wordWrap/>
        <w:overflowPunct/>
        <w:topLinePunct w:val="0"/>
        <w:autoSpaceDE w:val="0"/>
        <w:autoSpaceDN w:val="0"/>
        <w:bidi w:val="0"/>
        <w:adjustRightInd w:val="0"/>
        <w:snapToGrid/>
        <w:spacing w:line="240" w:lineRule="auto"/>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b/>
          <w:bCs/>
          <w:color w:val="auto"/>
          <w:kern w:val="2"/>
          <w:sz w:val="24"/>
          <w:szCs w:val="24"/>
          <w:highlight w:val="none"/>
        </w:rPr>
        <w:t xml:space="preserve">2.如是法定代表人本人参加投标的，则无须放置此项文件。 </w:t>
      </w:r>
    </w:p>
    <w:p w14:paraId="35B2CAF6">
      <w:pPr>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br w:type="page"/>
      </w:r>
    </w:p>
    <w:p w14:paraId="4AFA031C">
      <w:pPr>
        <w:keepNext w:val="0"/>
        <w:keepLines w:val="0"/>
        <w:pageBreakBefore w:val="0"/>
        <w:kinsoku/>
        <w:wordWrap/>
        <w:bidi w:val="0"/>
        <w:spacing w:line="579" w:lineRule="exact"/>
        <w:jc w:val="center"/>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（二）</w:t>
      </w:r>
      <w:r>
        <w:rPr>
          <w:rFonts w:hint="eastAsia" w:ascii="华文仿宋" w:hAnsi="华文仿宋" w:eastAsia="华文仿宋" w:cs="华文仿宋"/>
          <w:b/>
          <w:bCs/>
          <w:sz w:val="32"/>
          <w:szCs w:val="32"/>
          <w:highlight w:val="none"/>
          <w:lang w:eastAsia="zh-CN"/>
        </w:rPr>
        <w:t>投标人</w:t>
      </w:r>
      <w:r>
        <w:rPr>
          <w:rFonts w:hint="eastAsia" w:ascii="华文仿宋" w:hAnsi="华文仿宋" w:eastAsia="华文仿宋" w:cs="华文仿宋"/>
          <w:b/>
          <w:bCs/>
          <w:sz w:val="32"/>
          <w:szCs w:val="32"/>
          <w:highlight w:val="none"/>
        </w:rPr>
        <w:t>资格、资信证明文件</w:t>
      </w:r>
    </w:p>
    <w:p w14:paraId="5D8FBD4A">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p w14:paraId="47EA4477">
      <w:pPr>
        <w:keepNext w:val="0"/>
        <w:keepLines w:val="0"/>
        <w:pageBreakBefore w:val="0"/>
        <w:kinsoku/>
        <w:wordWrap/>
        <w:bidi w:val="0"/>
        <w:snapToGrid w:val="0"/>
        <w:spacing w:before="50" w:after="50" w:line="579" w:lineRule="exact"/>
        <w:rPr>
          <w:rFonts w:hint="eastAsia" w:ascii="华文仿宋" w:hAnsi="华文仿宋" w:eastAsia="华文仿宋" w:cs="华文仿宋"/>
          <w:sz w:val="32"/>
          <w:szCs w:val="32"/>
          <w:highlight w:val="none"/>
        </w:rPr>
      </w:pPr>
      <w:r>
        <w:rPr>
          <w:rFonts w:hint="eastAsia" w:ascii="华文仿宋" w:hAnsi="华文仿宋" w:eastAsia="华文仿宋" w:cs="华文仿宋"/>
          <w:b/>
          <w:bCs/>
          <w:sz w:val="32"/>
          <w:szCs w:val="32"/>
          <w:highlight w:val="none"/>
        </w:rPr>
        <w:t>资格证明文件目录</w:t>
      </w:r>
    </w:p>
    <w:p w14:paraId="7D4560A2">
      <w:pPr>
        <w:keepNext w:val="0"/>
        <w:keepLines w:val="0"/>
        <w:pageBreakBefore w:val="0"/>
        <w:kinsoku/>
        <w:wordWrap/>
        <w:bidi w:val="0"/>
        <w:snapToGrid w:val="0"/>
        <w:spacing w:before="50" w:afterLines="50" w:line="579" w:lineRule="exact"/>
        <w:ind w:firstLine="641" w:firstLineChars="200"/>
        <w:jc w:val="left"/>
        <w:rPr>
          <w:rFonts w:hint="eastAsia" w:ascii="华文仿宋" w:hAnsi="华文仿宋" w:eastAsia="华文仿宋" w:cs="华文仿宋"/>
          <w:iCs/>
          <w:sz w:val="32"/>
          <w:szCs w:val="32"/>
          <w:highlight w:val="none"/>
          <w:u w:val="single"/>
        </w:rPr>
      </w:pPr>
      <w:r>
        <w:rPr>
          <w:rFonts w:hint="eastAsia" w:ascii="华文仿宋" w:hAnsi="华文仿宋" w:eastAsia="华文仿宋" w:cs="华文仿宋"/>
          <w:b/>
          <w:iCs/>
          <w:sz w:val="32"/>
          <w:szCs w:val="32"/>
          <w:highlight w:val="none"/>
          <w:u w:val="single"/>
        </w:rPr>
        <w:t>文件1</w:t>
      </w:r>
      <w:r>
        <w:rPr>
          <w:rFonts w:hint="eastAsia" w:ascii="华文仿宋" w:hAnsi="华文仿宋" w:eastAsia="华文仿宋" w:cs="华文仿宋"/>
          <w:iCs/>
          <w:sz w:val="32"/>
          <w:szCs w:val="32"/>
          <w:highlight w:val="none"/>
          <w:u w:val="single"/>
          <w:lang w:eastAsia="zh-CN"/>
        </w:rPr>
        <w:t>投标人</w:t>
      </w:r>
      <w:r>
        <w:rPr>
          <w:rFonts w:hint="eastAsia" w:ascii="华文仿宋" w:hAnsi="华文仿宋" w:eastAsia="华文仿宋" w:cs="华文仿宋"/>
          <w:iCs/>
          <w:sz w:val="32"/>
          <w:szCs w:val="32"/>
          <w:highlight w:val="none"/>
          <w:u w:val="single"/>
        </w:rPr>
        <w:t>基本情况（原件,格式见后）</w:t>
      </w:r>
    </w:p>
    <w:p w14:paraId="669333B4">
      <w:pPr>
        <w:keepNext w:val="0"/>
        <w:keepLines w:val="0"/>
        <w:pageBreakBefore w:val="0"/>
        <w:kinsoku/>
        <w:wordWrap/>
        <w:bidi w:val="0"/>
        <w:snapToGrid w:val="0"/>
        <w:spacing w:line="579" w:lineRule="exact"/>
        <w:ind w:firstLine="641" w:firstLineChars="200"/>
        <w:rPr>
          <w:rFonts w:hint="eastAsia" w:ascii="华文仿宋" w:hAnsi="华文仿宋" w:eastAsia="华文仿宋" w:cs="华文仿宋"/>
          <w:iCs/>
          <w:sz w:val="32"/>
          <w:szCs w:val="32"/>
          <w:highlight w:val="none"/>
          <w:u w:val="single"/>
        </w:rPr>
      </w:pPr>
      <w:r>
        <w:rPr>
          <w:rFonts w:hint="eastAsia" w:ascii="华文仿宋" w:hAnsi="华文仿宋" w:eastAsia="华文仿宋" w:cs="华文仿宋"/>
          <w:b/>
          <w:iCs/>
          <w:sz w:val="32"/>
          <w:szCs w:val="32"/>
          <w:highlight w:val="none"/>
          <w:u w:val="single"/>
        </w:rPr>
        <w:t>文件2</w:t>
      </w:r>
      <w:r>
        <w:rPr>
          <w:rFonts w:hint="eastAsia" w:ascii="华文仿宋" w:hAnsi="华文仿宋" w:eastAsia="华文仿宋" w:cs="华文仿宋"/>
          <w:iCs/>
          <w:sz w:val="32"/>
          <w:szCs w:val="32"/>
          <w:highlight w:val="none"/>
          <w:u w:val="single"/>
        </w:rPr>
        <w:t xml:space="preserve">法人或者其他组织的营业执照、事业单位法人证书等、资质证书（如有）、备案、许可等（如有）证明文件 </w:t>
      </w:r>
    </w:p>
    <w:p w14:paraId="7289A177">
      <w:pPr>
        <w:keepNext w:val="0"/>
        <w:keepLines w:val="0"/>
        <w:pageBreakBefore w:val="0"/>
        <w:kinsoku/>
        <w:wordWrap/>
        <w:bidi w:val="0"/>
        <w:snapToGrid w:val="0"/>
        <w:spacing w:before="50" w:afterLines="50" w:line="579" w:lineRule="exact"/>
        <w:ind w:firstLine="641" w:firstLineChars="200"/>
        <w:jc w:val="left"/>
        <w:rPr>
          <w:rFonts w:hint="eastAsia" w:ascii="华文仿宋" w:hAnsi="华文仿宋" w:eastAsia="华文仿宋" w:cs="华文仿宋"/>
          <w:iCs/>
          <w:sz w:val="32"/>
          <w:szCs w:val="32"/>
          <w:highlight w:val="none"/>
          <w:u w:val="single"/>
        </w:rPr>
      </w:pPr>
      <w:r>
        <w:rPr>
          <w:rFonts w:hint="eastAsia" w:ascii="华文仿宋" w:hAnsi="华文仿宋" w:eastAsia="华文仿宋" w:cs="华文仿宋"/>
          <w:b/>
          <w:iCs/>
          <w:sz w:val="32"/>
          <w:szCs w:val="32"/>
          <w:highlight w:val="none"/>
          <w:u w:val="single"/>
        </w:rPr>
        <w:t>文件3</w:t>
      </w:r>
      <w:r>
        <w:rPr>
          <w:rFonts w:hint="eastAsia" w:ascii="华文仿宋" w:hAnsi="华文仿宋" w:eastAsia="华文仿宋" w:cs="华文仿宋"/>
          <w:iCs/>
          <w:sz w:val="32"/>
          <w:szCs w:val="32"/>
          <w:highlight w:val="none"/>
          <w:u w:val="single"/>
          <w:lang w:eastAsia="zh-CN"/>
        </w:rPr>
        <w:t>投标人</w:t>
      </w:r>
      <w:r>
        <w:rPr>
          <w:rFonts w:hint="eastAsia" w:ascii="华文仿宋" w:hAnsi="华文仿宋" w:eastAsia="华文仿宋" w:cs="华文仿宋"/>
          <w:iCs/>
          <w:sz w:val="32"/>
          <w:szCs w:val="32"/>
          <w:highlight w:val="none"/>
          <w:u w:val="single"/>
        </w:rPr>
        <w:t>关联企业情况表（原件,格式见后）</w:t>
      </w:r>
    </w:p>
    <w:p w14:paraId="79745DC3">
      <w:pPr>
        <w:keepNext w:val="0"/>
        <w:keepLines w:val="0"/>
        <w:pageBreakBefore w:val="0"/>
        <w:kinsoku/>
        <w:wordWrap/>
        <w:bidi w:val="0"/>
        <w:snapToGrid w:val="0"/>
        <w:spacing w:before="50" w:afterLines="50" w:line="579" w:lineRule="exact"/>
        <w:ind w:firstLine="641" w:firstLineChars="200"/>
        <w:jc w:val="left"/>
        <w:rPr>
          <w:rFonts w:hint="eastAsia" w:ascii="华文仿宋" w:hAnsi="华文仿宋" w:eastAsia="华文仿宋" w:cs="华文仿宋"/>
          <w:b/>
          <w:iCs/>
          <w:sz w:val="32"/>
          <w:szCs w:val="32"/>
          <w:highlight w:val="none"/>
          <w:u w:val="single"/>
        </w:rPr>
      </w:pPr>
      <w:r>
        <w:rPr>
          <w:rFonts w:hint="eastAsia" w:ascii="华文仿宋" w:hAnsi="华文仿宋" w:eastAsia="华文仿宋" w:cs="华文仿宋"/>
          <w:b/>
          <w:iCs/>
          <w:sz w:val="32"/>
          <w:szCs w:val="32"/>
          <w:highlight w:val="none"/>
          <w:u w:val="single"/>
        </w:rPr>
        <w:t>文件4</w:t>
      </w:r>
      <w:r>
        <w:rPr>
          <w:rFonts w:hint="eastAsia" w:ascii="华文仿宋" w:hAnsi="华文仿宋" w:eastAsia="华文仿宋" w:cs="华文仿宋"/>
          <w:iCs/>
          <w:sz w:val="32"/>
          <w:szCs w:val="32"/>
          <w:highlight w:val="none"/>
          <w:u w:val="single"/>
        </w:rPr>
        <w:t>具有良好的商业信誉和健全的财务会计制度的证明材料（提供近一年度经外部审计的财务审计报告或财务报表的复印件加盖公章（公司成立不到一年的从成立之日起），复印件）</w:t>
      </w:r>
    </w:p>
    <w:p w14:paraId="2EF64EE7">
      <w:pPr>
        <w:keepNext w:val="0"/>
        <w:keepLines w:val="0"/>
        <w:pageBreakBefore w:val="0"/>
        <w:kinsoku/>
        <w:wordWrap/>
        <w:bidi w:val="0"/>
        <w:snapToGrid w:val="0"/>
        <w:spacing w:line="579" w:lineRule="exact"/>
        <w:ind w:firstLine="641" w:firstLineChars="200"/>
        <w:rPr>
          <w:rFonts w:hint="eastAsia" w:ascii="华文仿宋" w:hAnsi="华文仿宋" w:eastAsia="华文仿宋" w:cs="华文仿宋"/>
          <w:iCs/>
          <w:sz w:val="32"/>
          <w:szCs w:val="32"/>
          <w:highlight w:val="none"/>
          <w:u w:val="single"/>
        </w:rPr>
      </w:pPr>
      <w:r>
        <w:rPr>
          <w:rFonts w:hint="eastAsia" w:ascii="华文仿宋" w:hAnsi="华文仿宋" w:eastAsia="华文仿宋" w:cs="华文仿宋"/>
          <w:b/>
          <w:iCs/>
          <w:sz w:val="32"/>
          <w:szCs w:val="32"/>
          <w:highlight w:val="none"/>
          <w:u w:val="single"/>
        </w:rPr>
        <w:t xml:space="preserve">文件5 </w:t>
      </w:r>
      <w:r>
        <w:rPr>
          <w:rFonts w:hint="eastAsia" w:ascii="华文仿宋" w:hAnsi="华文仿宋" w:eastAsia="华文仿宋" w:cs="华文仿宋"/>
          <w:bCs/>
          <w:iCs/>
          <w:sz w:val="32"/>
          <w:szCs w:val="32"/>
          <w:highlight w:val="none"/>
          <w:u w:val="single"/>
        </w:rPr>
        <w:t>依法</w:t>
      </w:r>
      <w:r>
        <w:rPr>
          <w:rFonts w:hint="eastAsia" w:ascii="华文仿宋" w:hAnsi="华文仿宋" w:eastAsia="华文仿宋" w:cs="华文仿宋"/>
          <w:iCs/>
          <w:sz w:val="32"/>
          <w:szCs w:val="32"/>
          <w:highlight w:val="none"/>
          <w:u w:val="single"/>
        </w:rPr>
        <w:t>缴纳税收和社会保障资金的相关材料（复印件）</w:t>
      </w:r>
    </w:p>
    <w:p w14:paraId="02D008B7">
      <w:pPr>
        <w:keepNext w:val="0"/>
        <w:keepLines w:val="0"/>
        <w:pageBreakBefore w:val="0"/>
        <w:kinsoku/>
        <w:wordWrap/>
        <w:bidi w:val="0"/>
        <w:snapToGrid w:val="0"/>
        <w:spacing w:before="50" w:afterLines="50" w:line="579" w:lineRule="exact"/>
        <w:ind w:firstLine="641" w:firstLineChars="200"/>
        <w:jc w:val="left"/>
        <w:rPr>
          <w:rFonts w:hint="eastAsia" w:ascii="华文仿宋" w:hAnsi="华文仿宋" w:eastAsia="华文仿宋" w:cs="华文仿宋"/>
          <w:b/>
          <w:iCs/>
          <w:sz w:val="32"/>
          <w:szCs w:val="32"/>
          <w:highlight w:val="none"/>
          <w:u w:val="single"/>
        </w:rPr>
      </w:pPr>
      <w:r>
        <w:rPr>
          <w:rFonts w:hint="eastAsia" w:ascii="华文仿宋" w:hAnsi="华文仿宋" w:eastAsia="华文仿宋" w:cs="华文仿宋"/>
          <w:b/>
          <w:iCs/>
          <w:sz w:val="32"/>
          <w:szCs w:val="32"/>
          <w:highlight w:val="none"/>
          <w:u w:val="single"/>
        </w:rPr>
        <w:t xml:space="preserve">文件6 </w:t>
      </w:r>
      <w:r>
        <w:rPr>
          <w:rFonts w:hint="eastAsia" w:ascii="华文仿宋" w:hAnsi="华文仿宋" w:eastAsia="华文仿宋" w:cs="华文仿宋"/>
          <w:iCs/>
          <w:sz w:val="32"/>
          <w:szCs w:val="32"/>
          <w:highlight w:val="none"/>
          <w:u w:val="single"/>
        </w:rPr>
        <w:t>具备履行合同所必需的设备和专业技术能力的书面声明（原件,格式见后）</w:t>
      </w:r>
    </w:p>
    <w:p w14:paraId="5A9B6177">
      <w:pPr>
        <w:keepNext w:val="0"/>
        <w:keepLines w:val="0"/>
        <w:pageBreakBefore w:val="0"/>
        <w:kinsoku/>
        <w:wordWrap/>
        <w:bidi w:val="0"/>
        <w:snapToGrid w:val="0"/>
        <w:spacing w:line="579" w:lineRule="exact"/>
        <w:ind w:firstLine="641" w:firstLineChars="200"/>
        <w:jc w:val="left"/>
        <w:rPr>
          <w:rFonts w:hint="eastAsia" w:ascii="华文仿宋" w:hAnsi="华文仿宋" w:eastAsia="华文仿宋" w:cs="华文仿宋"/>
          <w:iCs/>
          <w:sz w:val="32"/>
          <w:szCs w:val="32"/>
          <w:highlight w:val="none"/>
          <w:u w:val="single"/>
        </w:rPr>
      </w:pPr>
      <w:r>
        <w:rPr>
          <w:rFonts w:hint="eastAsia" w:ascii="华文仿宋" w:hAnsi="华文仿宋" w:eastAsia="华文仿宋" w:cs="华文仿宋"/>
          <w:b/>
          <w:iCs/>
          <w:sz w:val="32"/>
          <w:szCs w:val="32"/>
          <w:highlight w:val="none"/>
          <w:u w:val="single"/>
        </w:rPr>
        <w:t xml:space="preserve">文件7 </w:t>
      </w:r>
      <w:r>
        <w:rPr>
          <w:rFonts w:hint="eastAsia" w:ascii="华文仿宋" w:hAnsi="华文仿宋" w:eastAsia="华文仿宋" w:cs="华文仿宋"/>
          <w:iCs/>
          <w:sz w:val="32"/>
          <w:szCs w:val="32"/>
          <w:highlight w:val="none"/>
          <w:u w:val="single"/>
        </w:rPr>
        <w:t>参加政府采购活动前 3 年内在经营活动中没有重大违法记录的书面声明（原件,格式见后）</w:t>
      </w:r>
    </w:p>
    <w:p w14:paraId="65C6E394">
      <w:pPr>
        <w:keepNext w:val="0"/>
        <w:keepLines w:val="0"/>
        <w:pageBreakBefore w:val="0"/>
        <w:kinsoku/>
        <w:wordWrap/>
        <w:bidi w:val="0"/>
        <w:snapToGrid w:val="0"/>
        <w:spacing w:line="579" w:lineRule="exact"/>
        <w:ind w:firstLine="641" w:firstLineChars="200"/>
        <w:rPr>
          <w:rFonts w:hint="eastAsia" w:ascii="华文仿宋" w:hAnsi="华文仿宋" w:eastAsia="华文仿宋" w:cs="华文仿宋"/>
          <w:iCs/>
          <w:sz w:val="32"/>
          <w:szCs w:val="32"/>
          <w:highlight w:val="none"/>
          <w:u w:val="single"/>
        </w:rPr>
      </w:pPr>
      <w:r>
        <w:rPr>
          <w:rFonts w:hint="eastAsia" w:ascii="华文仿宋" w:hAnsi="华文仿宋" w:eastAsia="华文仿宋" w:cs="华文仿宋"/>
          <w:b/>
          <w:iCs/>
          <w:sz w:val="32"/>
          <w:szCs w:val="32"/>
          <w:highlight w:val="none"/>
          <w:u w:val="single"/>
        </w:rPr>
        <w:t>文件8</w:t>
      </w:r>
      <w:r>
        <w:rPr>
          <w:rFonts w:hint="eastAsia" w:ascii="华文仿宋" w:hAnsi="华文仿宋" w:eastAsia="华文仿宋" w:cs="华文仿宋"/>
          <w:iCs/>
          <w:sz w:val="32"/>
          <w:szCs w:val="32"/>
          <w:highlight w:val="none"/>
          <w:u w:val="single"/>
        </w:rPr>
        <w:t>信用查询记录（信用中国及中国政府采购网的查询结果，打印网页查询结果）</w:t>
      </w:r>
    </w:p>
    <w:p w14:paraId="48B26817">
      <w:pPr>
        <w:keepNext w:val="0"/>
        <w:keepLines w:val="0"/>
        <w:pageBreakBefore w:val="0"/>
        <w:kinsoku/>
        <w:wordWrap/>
        <w:bidi w:val="0"/>
        <w:snapToGrid w:val="0"/>
        <w:spacing w:before="50" w:afterLines="50" w:line="579" w:lineRule="exact"/>
        <w:ind w:firstLine="641" w:firstLineChars="200"/>
        <w:jc w:val="left"/>
        <w:rPr>
          <w:rFonts w:hint="eastAsia" w:ascii="华文仿宋" w:hAnsi="华文仿宋" w:eastAsia="华文仿宋" w:cs="华文仿宋"/>
          <w:sz w:val="32"/>
          <w:szCs w:val="32"/>
          <w:highlight w:val="none"/>
        </w:rPr>
      </w:pPr>
      <w:r>
        <w:rPr>
          <w:rFonts w:hint="eastAsia" w:ascii="华文仿宋" w:hAnsi="华文仿宋" w:eastAsia="华文仿宋" w:cs="华文仿宋"/>
          <w:b/>
          <w:bCs/>
          <w:iCs/>
          <w:sz w:val="32"/>
          <w:szCs w:val="32"/>
          <w:highlight w:val="none"/>
          <w:u w:val="single"/>
        </w:rPr>
        <w:t>文件9</w:t>
      </w:r>
      <w:r>
        <w:rPr>
          <w:rFonts w:hint="eastAsia" w:ascii="华文仿宋" w:hAnsi="华文仿宋" w:eastAsia="华文仿宋" w:cs="华文仿宋"/>
          <w:iCs/>
          <w:sz w:val="32"/>
          <w:szCs w:val="32"/>
          <w:highlight w:val="none"/>
          <w:u w:val="single"/>
        </w:rPr>
        <w:t>中小微企业及残疾人福利性单位等证明文件</w:t>
      </w:r>
    </w:p>
    <w:p w14:paraId="38E4E5BE">
      <w:pPr>
        <w:keepNext w:val="0"/>
        <w:keepLines w:val="0"/>
        <w:pageBreakBefore w:val="0"/>
        <w:kinsoku/>
        <w:wordWrap/>
        <w:bidi w:val="0"/>
        <w:snapToGrid w:val="0"/>
        <w:spacing w:before="50" w:afterLines="50" w:line="579" w:lineRule="exact"/>
        <w:ind w:firstLine="641" w:firstLineChars="200"/>
        <w:jc w:val="left"/>
        <w:rPr>
          <w:rFonts w:hint="eastAsia" w:ascii="华文仿宋" w:hAnsi="华文仿宋" w:eastAsia="华文仿宋" w:cs="华文仿宋"/>
          <w:iCs/>
          <w:sz w:val="32"/>
          <w:szCs w:val="32"/>
          <w:highlight w:val="none"/>
          <w:u w:val="single"/>
        </w:rPr>
      </w:pPr>
      <w:r>
        <w:rPr>
          <w:rFonts w:hint="eastAsia" w:ascii="华文仿宋" w:hAnsi="华文仿宋" w:eastAsia="华文仿宋" w:cs="华文仿宋"/>
          <w:b/>
          <w:iCs/>
          <w:sz w:val="32"/>
          <w:szCs w:val="32"/>
          <w:highlight w:val="none"/>
          <w:u w:val="single"/>
        </w:rPr>
        <w:t>文件</w:t>
      </w:r>
      <w:bookmarkStart w:id="35" w:name="_Hlk56976323"/>
      <w:r>
        <w:rPr>
          <w:rFonts w:hint="eastAsia" w:ascii="华文仿宋" w:hAnsi="华文仿宋" w:eastAsia="华文仿宋" w:cs="华文仿宋"/>
          <w:b/>
          <w:iCs/>
          <w:sz w:val="32"/>
          <w:szCs w:val="32"/>
          <w:highlight w:val="none"/>
          <w:u w:val="single"/>
        </w:rPr>
        <w:t>10</w:t>
      </w:r>
      <w:r>
        <w:rPr>
          <w:rFonts w:hint="eastAsia" w:ascii="华文仿宋" w:hAnsi="华文仿宋" w:eastAsia="华文仿宋" w:cs="华文仿宋"/>
          <w:bCs/>
          <w:iCs/>
          <w:sz w:val="32"/>
          <w:szCs w:val="32"/>
          <w:highlight w:val="none"/>
          <w:u w:val="single"/>
        </w:rPr>
        <w:t>本项目招标</w:t>
      </w:r>
      <w:r>
        <w:rPr>
          <w:rFonts w:hint="eastAsia" w:ascii="华文仿宋" w:hAnsi="华文仿宋" w:eastAsia="华文仿宋" w:cs="华文仿宋"/>
          <w:iCs/>
          <w:sz w:val="32"/>
          <w:szCs w:val="32"/>
          <w:highlight w:val="none"/>
          <w:u w:val="single"/>
        </w:rPr>
        <w:t>公告及文件中要求的</w:t>
      </w:r>
      <w:bookmarkEnd w:id="35"/>
      <w:r>
        <w:rPr>
          <w:rFonts w:hint="eastAsia" w:ascii="华文仿宋" w:hAnsi="华文仿宋" w:eastAsia="华文仿宋" w:cs="华文仿宋"/>
          <w:iCs/>
          <w:sz w:val="32"/>
          <w:szCs w:val="32"/>
          <w:highlight w:val="none"/>
          <w:u w:val="single"/>
        </w:rPr>
        <w:t>其他相关文件资料等。</w:t>
      </w:r>
    </w:p>
    <w:p w14:paraId="39B72CF8">
      <w:pPr>
        <w:keepNext w:val="0"/>
        <w:keepLines w:val="0"/>
        <w:pageBreakBefore w:val="0"/>
        <w:kinsoku/>
        <w:wordWrap/>
        <w:bidi w:val="0"/>
        <w:spacing w:line="579" w:lineRule="exact"/>
        <w:jc w:val="center"/>
        <w:rPr>
          <w:rFonts w:hint="eastAsia" w:ascii="华文仿宋" w:hAnsi="华文仿宋" w:eastAsia="华文仿宋" w:cs="华文仿宋"/>
          <w:b/>
          <w:sz w:val="32"/>
          <w:szCs w:val="32"/>
          <w:highlight w:val="none"/>
        </w:rPr>
      </w:pPr>
    </w:p>
    <w:p w14:paraId="27447D03">
      <w:pPr>
        <w:keepNext w:val="0"/>
        <w:keepLines w:val="0"/>
        <w:pageBreakBefore w:val="0"/>
        <w:kinsoku/>
        <w:wordWrap/>
        <w:bidi w:val="0"/>
        <w:spacing w:line="579" w:lineRule="exact"/>
        <w:jc w:val="left"/>
        <w:rPr>
          <w:rFonts w:hint="eastAsia" w:ascii="华文仿宋" w:hAnsi="华文仿宋" w:eastAsia="华文仿宋" w:cs="华文仿宋"/>
          <w:b/>
          <w:sz w:val="32"/>
          <w:szCs w:val="32"/>
          <w:highlight w:val="none"/>
        </w:rPr>
      </w:pPr>
      <w:r>
        <w:rPr>
          <w:rFonts w:hint="eastAsia" w:ascii="华文仿宋" w:hAnsi="华文仿宋" w:eastAsia="华文仿宋" w:cs="华文仿宋"/>
          <w:iCs/>
          <w:sz w:val="32"/>
          <w:szCs w:val="32"/>
          <w:highlight w:val="none"/>
          <w:u w:val="single"/>
        </w:rPr>
        <w:t>以上资格证明文件中要求加盖公章的，</w:t>
      </w:r>
      <w:r>
        <w:rPr>
          <w:rFonts w:hint="eastAsia" w:ascii="华文仿宋" w:hAnsi="华文仿宋" w:eastAsia="华文仿宋" w:cs="华文仿宋"/>
          <w:b/>
          <w:bCs/>
          <w:iCs/>
          <w:sz w:val="32"/>
          <w:szCs w:val="32"/>
          <w:highlight w:val="none"/>
          <w:u w:val="single"/>
        </w:rPr>
        <w:t>必须加盖公章，否则视为无效投标。</w:t>
      </w:r>
    </w:p>
    <w:p w14:paraId="7144FE73">
      <w:pPr>
        <w:keepNext w:val="0"/>
        <w:keepLines w:val="0"/>
        <w:pageBreakBefore w:val="0"/>
        <w:widowControl/>
        <w:kinsoku/>
        <w:wordWrap/>
        <w:bidi w:val="0"/>
        <w:spacing w:line="579" w:lineRule="exact"/>
        <w:jc w:val="left"/>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br w:type="page"/>
      </w:r>
    </w:p>
    <w:p w14:paraId="13808464">
      <w:pPr>
        <w:keepNext w:val="0"/>
        <w:keepLines w:val="0"/>
        <w:pageBreakBefore w:val="0"/>
        <w:kinsoku/>
        <w:wordWrap/>
        <w:bidi w:val="0"/>
        <w:spacing w:line="579" w:lineRule="exact"/>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部分参考格式：</w:t>
      </w:r>
    </w:p>
    <w:p w14:paraId="7B62D7E2">
      <w:pPr>
        <w:keepNext w:val="0"/>
        <w:keepLines w:val="0"/>
        <w:pageBreakBefore w:val="0"/>
        <w:kinsoku/>
        <w:wordWrap/>
        <w:bidi w:val="0"/>
        <w:spacing w:line="579" w:lineRule="exact"/>
        <w:jc w:val="center"/>
        <w:rPr>
          <w:rFonts w:hint="eastAsia" w:ascii="华文仿宋" w:hAnsi="华文仿宋" w:eastAsia="华文仿宋" w:cs="华文仿宋"/>
          <w:b/>
          <w:bCs/>
          <w:sz w:val="32"/>
          <w:szCs w:val="32"/>
          <w:highlight w:val="none"/>
        </w:rPr>
      </w:pPr>
      <w:r>
        <w:rPr>
          <w:rFonts w:hint="eastAsia" w:ascii="华文仿宋" w:hAnsi="华文仿宋" w:eastAsia="华文仿宋" w:cs="华文仿宋"/>
          <w:b/>
          <w:sz w:val="32"/>
          <w:szCs w:val="32"/>
          <w:highlight w:val="none"/>
        </w:rPr>
        <w:t>2-1</w:t>
      </w:r>
      <w:r>
        <w:rPr>
          <w:rFonts w:hint="eastAsia" w:ascii="华文仿宋" w:hAnsi="华文仿宋" w:eastAsia="华文仿宋" w:cs="华文仿宋"/>
          <w:b/>
          <w:sz w:val="32"/>
          <w:szCs w:val="32"/>
          <w:highlight w:val="none"/>
          <w:lang w:eastAsia="zh-CN"/>
        </w:rPr>
        <w:t>投标人</w:t>
      </w:r>
      <w:r>
        <w:rPr>
          <w:rFonts w:hint="eastAsia" w:ascii="华文仿宋" w:hAnsi="华文仿宋" w:eastAsia="华文仿宋" w:cs="华文仿宋"/>
          <w:b/>
          <w:sz w:val="32"/>
          <w:szCs w:val="32"/>
          <w:highlight w:val="none"/>
        </w:rPr>
        <w:t>基本情况表</w:t>
      </w:r>
    </w:p>
    <w:p w14:paraId="308A2DF6">
      <w:pPr>
        <w:keepNext w:val="0"/>
        <w:keepLines w:val="0"/>
        <w:pageBreakBefore w:val="0"/>
        <w:kinsoku/>
        <w:wordWrap/>
        <w:bidi w:val="0"/>
        <w:spacing w:line="579" w:lineRule="exact"/>
        <w:jc w:val="center"/>
        <w:rPr>
          <w:rFonts w:hint="eastAsia" w:ascii="华文仿宋" w:hAnsi="华文仿宋" w:eastAsia="华文仿宋" w:cs="华文仿宋"/>
          <w:bCs/>
          <w:sz w:val="32"/>
          <w:szCs w:val="32"/>
          <w:highlight w:val="none"/>
        </w:rPr>
      </w:pPr>
      <w:r>
        <w:rPr>
          <w:rFonts w:hint="eastAsia" w:ascii="华文仿宋" w:hAnsi="华文仿宋" w:eastAsia="华文仿宋" w:cs="华文仿宋"/>
          <w:bCs/>
          <w:sz w:val="32"/>
          <w:szCs w:val="32"/>
          <w:highlight w:val="none"/>
        </w:rPr>
        <w:t>（本表格式仅供参考，可根据企业情况自行补充修改）</w:t>
      </w:r>
    </w:p>
    <w:tbl>
      <w:tblPr>
        <w:tblStyle w:val="88"/>
        <w:tblW w:w="8866"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836"/>
        <w:gridCol w:w="1395"/>
        <w:gridCol w:w="613"/>
        <w:gridCol w:w="1517"/>
        <w:gridCol w:w="1740"/>
        <w:gridCol w:w="1095"/>
        <w:gridCol w:w="670"/>
      </w:tblGrid>
      <w:tr w14:paraId="0CF9D94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62" w:hRule="atLeast"/>
          <w:jc w:val="center"/>
        </w:trPr>
        <w:tc>
          <w:tcPr>
            <w:tcW w:w="1836" w:type="dxa"/>
            <w:vAlign w:val="center"/>
          </w:tcPr>
          <w:p w14:paraId="4FB21C01">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供应商名称</w:t>
            </w:r>
          </w:p>
        </w:tc>
        <w:tc>
          <w:tcPr>
            <w:tcW w:w="7030" w:type="dxa"/>
            <w:gridSpan w:val="6"/>
            <w:vAlign w:val="center"/>
          </w:tcPr>
          <w:p w14:paraId="52D24376">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p>
        </w:tc>
      </w:tr>
      <w:tr w14:paraId="48D531E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62" w:hRule="atLeast"/>
          <w:jc w:val="center"/>
        </w:trPr>
        <w:tc>
          <w:tcPr>
            <w:tcW w:w="1836" w:type="dxa"/>
            <w:vAlign w:val="center"/>
          </w:tcPr>
          <w:p w14:paraId="7FFFA389">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注册地址</w:t>
            </w:r>
          </w:p>
        </w:tc>
        <w:tc>
          <w:tcPr>
            <w:tcW w:w="3525" w:type="dxa"/>
            <w:gridSpan w:val="3"/>
            <w:vAlign w:val="center"/>
          </w:tcPr>
          <w:p w14:paraId="1FF8BB93">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p>
        </w:tc>
        <w:tc>
          <w:tcPr>
            <w:tcW w:w="1740" w:type="dxa"/>
            <w:vAlign w:val="center"/>
          </w:tcPr>
          <w:p w14:paraId="1D6A79DF">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邮政编码</w:t>
            </w:r>
          </w:p>
        </w:tc>
        <w:tc>
          <w:tcPr>
            <w:tcW w:w="1765" w:type="dxa"/>
            <w:gridSpan w:val="2"/>
            <w:vAlign w:val="center"/>
          </w:tcPr>
          <w:p w14:paraId="2DF7AF7E">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p>
        </w:tc>
      </w:tr>
      <w:tr w14:paraId="1AF9674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62" w:hRule="atLeast"/>
          <w:jc w:val="center"/>
        </w:trPr>
        <w:tc>
          <w:tcPr>
            <w:tcW w:w="1836" w:type="dxa"/>
            <w:vAlign w:val="center"/>
          </w:tcPr>
          <w:p w14:paraId="1AD7A958">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成立时间</w:t>
            </w:r>
          </w:p>
        </w:tc>
        <w:tc>
          <w:tcPr>
            <w:tcW w:w="3525" w:type="dxa"/>
            <w:gridSpan w:val="3"/>
            <w:vAlign w:val="center"/>
          </w:tcPr>
          <w:p w14:paraId="625B847E">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p>
        </w:tc>
        <w:tc>
          <w:tcPr>
            <w:tcW w:w="1740" w:type="dxa"/>
            <w:vAlign w:val="center"/>
          </w:tcPr>
          <w:p w14:paraId="6E94C589">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组织结构</w:t>
            </w:r>
          </w:p>
        </w:tc>
        <w:tc>
          <w:tcPr>
            <w:tcW w:w="1765" w:type="dxa"/>
            <w:gridSpan w:val="2"/>
            <w:vAlign w:val="center"/>
          </w:tcPr>
          <w:p w14:paraId="71184C94">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p>
        </w:tc>
      </w:tr>
      <w:tr w14:paraId="6056B8E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42" w:hRule="atLeast"/>
          <w:jc w:val="center"/>
        </w:trPr>
        <w:tc>
          <w:tcPr>
            <w:tcW w:w="1836" w:type="dxa"/>
            <w:vMerge w:val="restart"/>
            <w:vAlign w:val="center"/>
          </w:tcPr>
          <w:p w14:paraId="565C1AB0">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联系方式</w:t>
            </w:r>
          </w:p>
        </w:tc>
        <w:tc>
          <w:tcPr>
            <w:tcW w:w="1395" w:type="dxa"/>
            <w:vAlign w:val="center"/>
          </w:tcPr>
          <w:p w14:paraId="67A08503">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联系人</w:t>
            </w:r>
          </w:p>
        </w:tc>
        <w:tc>
          <w:tcPr>
            <w:tcW w:w="2130" w:type="dxa"/>
            <w:gridSpan w:val="2"/>
            <w:vAlign w:val="center"/>
          </w:tcPr>
          <w:p w14:paraId="3D2BDD49">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p>
        </w:tc>
        <w:tc>
          <w:tcPr>
            <w:tcW w:w="1740" w:type="dxa"/>
            <w:vAlign w:val="center"/>
          </w:tcPr>
          <w:p w14:paraId="31ACCE1B">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电话</w:t>
            </w:r>
          </w:p>
        </w:tc>
        <w:tc>
          <w:tcPr>
            <w:tcW w:w="1765" w:type="dxa"/>
            <w:gridSpan w:val="2"/>
            <w:vAlign w:val="center"/>
          </w:tcPr>
          <w:p w14:paraId="74A40702">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p>
        </w:tc>
      </w:tr>
      <w:tr w14:paraId="6456202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48" w:hRule="atLeast"/>
          <w:jc w:val="center"/>
        </w:trPr>
        <w:tc>
          <w:tcPr>
            <w:tcW w:w="1836" w:type="dxa"/>
            <w:vMerge w:val="continue"/>
            <w:vAlign w:val="center"/>
          </w:tcPr>
          <w:p w14:paraId="7E55DD8E">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p>
        </w:tc>
        <w:tc>
          <w:tcPr>
            <w:tcW w:w="1395" w:type="dxa"/>
            <w:vAlign w:val="center"/>
          </w:tcPr>
          <w:p w14:paraId="325D2A18">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传真</w:t>
            </w:r>
          </w:p>
        </w:tc>
        <w:tc>
          <w:tcPr>
            <w:tcW w:w="2130" w:type="dxa"/>
            <w:gridSpan w:val="2"/>
            <w:vAlign w:val="center"/>
          </w:tcPr>
          <w:p w14:paraId="4ECDEABA">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p>
        </w:tc>
        <w:tc>
          <w:tcPr>
            <w:tcW w:w="1740" w:type="dxa"/>
            <w:vAlign w:val="center"/>
          </w:tcPr>
          <w:p w14:paraId="1B56200B">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网址</w:t>
            </w:r>
          </w:p>
        </w:tc>
        <w:tc>
          <w:tcPr>
            <w:tcW w:w="1765" w:type="dxa"/>
            <w:gridSpan w:val="2"/>
            <w:vAlign w:val="center"/>
          </w:tcPr>
          <w:p w14:paraId="66D06A5A">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p>
        </w:tc>
      </w:tr>
      <w:tr w14:paraId="162FE3A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62" w:hRule="atLeast"/>
          <w:jc w:val="center"/>
        </w:trPr>
        <w:tc>
          <w:tcPr>
            <w:tcW w:w="1836" w:type="dxa"/>
            <w:vAlign w:val="center"/>
          </w:tcPr>
          <w:p w14:paraId="575E25AA">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法定代表人</w:t>
            </w:r>
          </w:p>
        </w:tc>
        <w:tc>
          <w:tcPr>
            <w:tcW w:w="1395" w:type="dxa"/>
            <w:vAlign w:val="center"/>
          </w:tcPr>
          <w:p w14:paraId="29CE991E">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姓名</w:t>
            </w:r>
          </w:p>
        </w:tc>
        <w:tc>
          <w:tcPr>
            <w:tcW w:w="613" w:type="dxa"/>
            <w:vAlign w:val="center"/>
          </w:tcPr>
          <w:p w14:paraId="6FA6F85B">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p>
        </w:tc>
        <w:tc>
          <w:tcPr>
            <w:tcW w:w="1517" w:type="dxa"/>
            <w:vAlign w:val="center"/>
          </w:tcPr>
          <w:p w14:paraId="31690CC6">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技术职称</w:t>
            </w:r>
          </w:p>
        </w:tc>
        <w:tc>
          <w:tcPr>
            <w:tcW w:w="1740" w:type="dxa"/>
            <w:vAlign w:val="center"/>
          </w:tcPr>
          <w:p w14:paraId="58476A4A">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（如有）</w:t>
            </w:r>
          </w:p>
        </w:tc>
        <w:tc>
          <w:tcPr>
            <w:tcW w:w="1095" w:type="dxa"/>
            <w:vAlign w:val="center"/>
          </w:tcPr>
          <w:p w14:paraId="0FF72F4A">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电话</w:t>
            </w:r>
          </w:p>
        </w:tc>
        <w:tc>
          <w:tcPr>
            <w:tcW w:w="670" w:type="dxa"/>
            <w:vAlign w:val="center"/>
          </w:tcPr>
          <w:p w14:paraId="049D5E72">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b/>
                <w:bCs/>
                <w:sz w:val="32"/>
                <w:szCs w:val="32"/>
                <w:highlight w:val="none"/>
              </w:rPr>
            </w:pPr>
          </w:p>
        </w:tc>
      </w:tr>
      <w:tr w14:paraId="22D0A3D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42" w:hRule="atLeast"/>
          <w:jc w:val="center"/>
        </w:trPr>
        <w:tc>
          <w:tcPr>
            <w:tcW w:w="1836" w:type="dxa"/>
            <w:vAlign w:val="center"/>
          </w:tcPr>
          <w:p w14:paraId="7D65BCDC">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技术负责人</w:t>
            </w:r>
          </w:p>
        </w:tc>
        <w:tc>
          <w:tcPr>
            <w:tcW w:w="1395" w:type="dxa"/>
            <w:vAlign w:val="center"/>
          </w:tcPr>
          <w:p w14:paraId="4CAC6B6E">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姓名</w:t>
            </w:r>
          </w:p>
        </w:tc>
        <w:tc>
          <w:tcPr>
            <w:tcW w:w="613" w:type="dxa"/>
            <w:vAlign w:val="center"/>
          </w:tcPr>
          <w:p w14:paraId="6DC3FBB1">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p>
        </w:tc>
        <w:tc>
          <w:tcPr>
            <w:tcW w:w="1517" w:type="dxa"/>
            <w:vAlign w:val="center"/>
          </w:tcPr>
          <w:p w14:paraId="0A2F541A">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技术职称</w:t>
            </w:r>
          </w:p>
        </w:tc>
        <w:tc>
          <w:tcPr>
            <w:tcW w:w="1740" w:type="dxa"/>
            <w:vAlign w:val="center"/>
          </w:tcPr>
          <w:p w14:paraId="5B173648">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（如有）</w:t>
            </w:r>
          </w:p>
        </w:tc>
        <w:tc>
          <w:tcPr>
            <w:tcW w:w="1095" w:type="dxa"/>
            <w:vAlign w:val="center"/>
          </w:tcPr>
          <w:p w14:paraId="3E10D428">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电话</w:t>
            </w:r>
          </w:p>
        </w:tc>
        <w:tc>
          <w:tcPr>
            <w:tcW w:w="670" w:type="dxa"/>
            <w:vAlign w:val="center"/>
          </w:tcPr>
          <w:p w14:paraId="541BD89F">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b/>
                <w:bCs/>
                <w:sz w:val="32"/>
                <w:szCs w:val="32"/>
                <w:highlight w:val="none"/>
              </w:rPr>
            </w:pPr>
          </w:p>
        </w:tc>
      </w:tr>
      <w:tr w14:paraId="49F79F8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42" w:hRule="atLeast"/>
          <w:jc w:val="center"/>
        </w:trPr>
        <w:tc>
          <w:tcPr>
            <w:tcW w:w="1836" w:type="dxa"/>
            <w:vAlign w:val="center"/>
          </w:tcPr>
          <w:p w14:paraId="322C8BD1">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注册资金</w:t>
            </w:r>
          </w:p>
        </w:tc>
        <w:tc>
          <w:tcPr>
            <w:tcW w:w="3525" w:type="dxa"/>
            <w:gridSpan w:val="3"/>
            <w:vAlign w:val="center"/>
          </w:tcPr>
          <w:p w14:paraId="358EB89A">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p>
        </w:tc>
        <w:tc>
          <w:tcPr>
            <w:tcW w:w="1740" w:type="dxa"/>
            <w:vAlign w:val="center"/>
          </w:tcPr>
          <w:p w14:paraId="73F92DE4">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企业性质</w:t>
            </w:r>
          </w:p>
        </w:tc>
        <w:tc>
          <w:tcPr>
            <w:tcW w:w="1765" w:type="dxa"/>
            <w:gridSpan w:val="2"/>
            <w:vAlign w:val="center"/>
          </w:tcPr>
          <w:p w14:paraId="1D4BE69E">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b/>
                <w:bCs/>
                <w:sz w:val="32"/>
                <w:szCs w:val="32"/>
                <w:highlight w:val="none"/>
              </w:rPr>
            </w:pPr>
          </w:p>
        </w:tc>
      </w:tr>
      <w:tr w14:paraId="561AE7E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62" w:hRule="atLeast"/>
          <w:jc w:val="center"/>
        </w:trPr>
        <w:tc>
          <w:tcPr>
            <w:tcW w:w="1836" w:type="dxa"/>
            <w:vMerge w:val="restart"/>
            <w:vAlign w:val="center"/>
          </w:tcPr>
          <w:p w14:paraId="0B92010A">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统一社会信用代码</w:t>
            </w:r>
          </w:p>
        </w:tc>
        <w:tc>
          <w:tcPr>
            <w:tcW w:w="2008" w:type="dxa"/>
            <w:gridSpan w:val="2"/>
            <w:vMerge w:val="restart"/>
            <w:vAlign w:val="center"/>
          </w:tcPr>
          <w:p w14:paraId="5AAE9547">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p>
        </w:tc>
        <w:tc>
          <w:tcPr>
            <w:tcW w:w="1517" w:type="dxa"/>
            <w:vMerge w:val="restart"/>
            <w:vAlign w:val="center"/>
          </w:tcPr>
          <w:p w14:paraId="3FE1DFA9">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员工人数：</w:t>
            </w:r>
          </w:p>
        </w:tc>
        <w:tc>
          <w:tcPr>
            <w:tcW w:w="1740" w:type="dxa"/>
            <w:vAlign w:val="center"/>
          </w:tcPr>
          <w:p w14:paraId="0B6DADA5">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管理人员</w:t>
            </w:r>
          </w:p>
        </w:tc>
        <w:tc>
          <w:tcPr>
            <w:tcW w:w="1765" w:type="dxa"/>
            <w:gridSpan w:val="2"/>
            <w:vAlign w:val="center"/>
          </w:tcPr>
          <w:p w14:paraId="42CD8029">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b/>
                <w:bCs/>
                <w:sz w:val="32"/>
                <w:szCs w:val="32"/>
                <w:highlight w:val="none"/>
              </w:rPr>
            </w:pPr>
          </w:p>
        </w:tc>
      </w:tr>
      <w:tr w14:paraId="338B071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42" w:hRule="atLeast"/>
          <w:jc w:val="center"/>
        </w:trPr>
        <w:tc>
          <w:tcPr>
            <w:tcW w:w="1836" w:type="dxa"/>
            <w:vMerge w:val="continue"/>
            <w:vAlign w:val="center"/>
          </w:tcPr>
          <w:p w14:paraId="6159811D">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p>
        </w:tc>
        <w:tc>
          <w:tcPr>
            <w:tcW w:w="2008" w:type="dxa"/>
            <w:gridSpan w:val="2"/>
            <w:vMerge w:val="continue"/>
            <w:vAlign w:val="center"/>
          </w:tcPr>
          <w:p w14:paraId="47CF87EA">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p>
        </w:tc>
        <w:tc>
          <w:tcPr>
            <w:tcW w:w="1517" w:type="dxa"/>
            <w:vMerge w:val="continue"/>
            <w:vAlign w:val="center"/>
          </w:tcPr>
          <w:p w14:paraId="29690080">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p>
        </w:tc>
        <w:tc>
          <w:tcPr>
            <w:tcW w:w="1740" w:type="dxa"/>
            <w:vAlign w:val="center"/>
          </w:tcPr>
          <w:p w14:paraId="2659B78F">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持证人员数量</w:t>
            </w:r>
          </w:p>
        </w:tc>
        <w:tc>
          <w:tcPr>
            <w:tcW w:w="1765" w:type="dxa"/>
            <w:gridSpan w:val="2"/>
            <w:vAlign w:val="center"/>
          </w:tcPr>
          <w:p w14:paraId="047F8D57">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b/>
                <w:bCs/>
                <w:sz w:val="32"/>
                <w:szCs w:val="32"/>
                <w:highlight w:val="none"/>
              </w:rPr>
            </w:pPr>
          </w:p>
        </w:tc>
      </w:tr>
      <w:tr w14:paraId="417EC2A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42" w:hRule="atLeast"/>
          <w:jc w:val="center"/>
        </w:trPr>
        <w:tc>
          <w:tcPr>
            <w:tcW w:w="1836" w:type="dxa"/>
            <w:vAlign w:val="center"/>
          </w:tcPr>
          <w:p w14:paraId="2F1A40CE">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开户银行</w:t>
            </w:r>
          </w:p>
        </w:tc>
        <w:tc>
          <w:tcPr>
            <w:tcW w:w="2008" w:type="dxa"/>
            <w:gridSpan w:val="2"/>
            <w:vAlign w:val="center"/>
          </w:tcPr>
          <w:p w14:paraId="347AE84D">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p>
        </w:tc>
        <w:tc>
          <w:tcPr>
            <w:tcW w:w="1517" w:type="dxa"/>
            <w:vMerge w:val="continue"/>
            <w:vAlign w:val="center"/>
          </w:tcPr>
          <w:p w14:paraId="45EE81A1">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p>
        </w:tc>
        <w:tc>
          <w:tcPr>
            <w:tcW w:w="1740" w:type="dxa"/>
            <w:vAlign w:val="center"/>
          </w:tcPr>
          <w:p w14:paraId="665F61D0">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其他</w:t>
            </w:r>
          </w:p>
        </w:tc>
        <w:tc>
          <w:tcPr>
            <w:tcW w:w="1765" w:type="dxa"/>
            <w:gridSpan w:val="2"/>
            <w:vAlign w:val="center"/>
          </w:tcPr>
          <w:p w14:paraId="7777D372">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b/>
                <w:bCs/>
                <w:sz w:val="32"/>
                <w:szCs w:val="32"/>
                <w:highlight w:val="none"/>
              </w:rPr>
            </w:pPr>
          </w:p>
        </w:tc>
      </w:tr>
      <w:tr w14:paraId="2BDA37B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390" w:hRule="atLeast"/>
          <w:jc w:val="center"/>
        </w:trPr>
        <w:tc>
          <w:tcPr>
            <w:tcW w:w="1836" w:type="dxa"/>
            <w:vAlign w:val="center"/>
          </w:tcPr>
          <w:p w14:paraId="65094F47">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账号</w:t>
            </w:r>
          </w:p>
        </w:tc>
        <w:tc>
          <w:tcPr>
            <w:tcW w:w="2008" w:type="dxa"/>
            <w:gridSpan w:val="2"/>
            <w:vAlign w:val="center"/>
          </w:tcPr>
          <w:p w14:paraId="2F86D12E">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p>
        </w:tc>
        <w:tc>
          <w:tcPr>
            <w:tcW w:w="1517" w:type="dxa"/>
            <w:vMerge w:val="continue"/>
            <w:vAlign w:val="center"/>
          </w:tcPr>
          <w:p w14:paraId="3EB66CF1">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p>
        </w:tc>
        <w:tc>
          <w:tcPr>
            <w:tcW w:w="1740" w:type="dxa"/>
            <w:vAlign w:val="center"/>
          </w:tcPr>
          <w:p w14:paraId="49690548">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w:t>
            </w:r>
          </w:p>
        </w:tc>
        <w:tc>
          <w:tcPr>
            <w:tcW w:w="1765" w:type="dxa"/>
            <w:gridSpan w:val="2"/>
            <w:vAlign w:val="center"/>
          </w:tcPr>
          <w:p w14:paraId="66CED7D5">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b/>
                <w:bCs/>
                <w:sz w:val="32"/>
                <w:szCs w:val="32"/>
                <w:highlight w:val="none"/>
              </w:rPr>
            </w:pPr>
          </w:p>
        </w:tc>
      </w:tr>
      <w:tr w14:paraId="3B26501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794" w:hRule="atLeast"/>
          <w:jc w:val="center"/>
        </w:trPr>
        <w:tc>
          <w:tcPr>
            <w:tcW w:w="1836" w:type="dxa"/>
            <w:vAlign w:val="center"/>
          </w:tcPr>
          <w:p w14:paraId="78979B80">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经营范围</w:t>
            </w:r>
          </w:p>
        </w:tc>
        <w:tc>
          <w:tcPr>
            <w:tcW w:w="7030" w:type="dxa"/>
            <w:gridSpan w:val="6"/>
            <w:vAlign w:val="center"/>
          </w:tcPr>
          <w:p w14:paraId="622CDBEE">
            <w:pPr>
              <w:keepNext w:val="0"/>
              <w:keepLines w:val="0"/>
              <w:pageBreakBefore w:val="0"/>
              <w:kinsoku/>
              <w:wordWrap/>
              <w:autoSpaceDE w:val="0"/>
              <w:autoSpaceDN w:val="0"/>
              <w:bidi w:val="0"/>
              <w:adjustRightInd w:val="0"/>
              <w:spacing w:line="579" w:lineRule="exact"/>
              <w:rPr>
                <w:rFonts w:hint="eastAsia" w:ascii="华文仿宋" w:hAnsi="华文仿宋" w:eastAsia="华文仿宋" w:cs="华文仿宋"/>
                <w:b/>
                <w:bCs/>
                <w:sz w:val="32"/>
                <w:szCs w:val="32"/>
                <w:highlight w:val="none"/>
              </w:rPr>
            </w:pPr>
          </w:p>
        </w:tc>
      </w:tr>
      <w:tr w14:paraId="130A0B7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794" w:hRule="atLeast"/>
          <w:jc w:val="center"/>
        </w:trPr>
        <w:tc>
          <w:tcPr>
            <w:tcW w:w="1836" w:type="dxa"/>
            <w:vAlign w:val="center"/>
          </w:tcPr>
          <w:p w14:paraId="5A93F2A8">
            <w:pPr>
              <w:keepNext w:val="0"/>
              <w:keepLines w:val="0"/>
              <w:pageBreakBefore w:val="0"/>
              <w:kinsoku/>
              <w:wordWrap/>
              <w:autoSpaceDE w:val="0"/>
              <w:autoSpaceDN w:val="0"/>
              <w:bidi w:val="0"/>
              <w:adjustRightInd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备注</w:t>
            </w:r>
          </w:p>
        </w:tc>
        <w:tc>
          <w:tcPr>
            <w:tcW w:w="7030" w:type="dxa"/>
            <w:gridSpan w:val="6"/>
            <w:vAlign w:val="center"/>
          </w:tcPr>
          <w:p w14:paraId="2872FB38">
            <w:pPr>
              <w:keepNext w:val="0"/>
              <w:keepLines w:val="0"/>
              <w:pageBreakBefore w:val="0"/>
              <w:kinsoku/>
              <w:wordWrap/>
              <w:autoSpaceDE w:val="0"/>
              <w:autoSpaceDN w:val="0"/>
              <w:bidi w:val="0"/>
              <w:adjustRightInd w:val="0"/>
              <w:spacing w:line="579" w:lineRule="exact"/>
              <w:jc w:val="left"/>
              <w:rPr>
                <w:rFonts w:hint="eastAsia" w:ascii="华文仿宋" w:hAnsi="华文仿宋" w:eastAsia="华文仿宋" w:cs="华文仿宋"/>
                <w:sz w:val="32"/>
                <w:szCs w:val="32"/>
                <w:highlight w:val="none"/>
              </w:rPr>
            </w:pPr>
          </w:p>
        </w:tc>
      </w:tr>
    </w:tbl>
    <w:p w14:paraId="0248F2B8">
      <w:pPr>
        <w:pStyle w:val="2"/>
        <w:keepNext w:val="0"/>
        <w:keepLines w:val="0"/>
        <w:pageBreakBefore w:val="0"/>
        <w:kinsoku/>
        <w:wordWrap/>
        <w:bidi w:val="0"/>
        <w:spacing w:line="579" w:lineRule="exact"/>
        <w:ind w:left="3150" w:leftChars="1500"/>
        <w:rPr>
          <w:rFonts w:hint="eastAsia" w:ascii="华文仿宋" w:hAnsi="华文仿宋" w:eastAsia="华文仿宋" w:cs="华文仿宋"/>
          <w:bCs/>
          <w:sz w:val="32"/>
          <w:szCs w:val="32"/>
          <w:highlight w:val="none"/>
          <w:u w:val="single"/>
        </w:rPr>
      </w:pPr>
      <w:r>
        <w:rPr>
          <w:rFonts w:hint="eastAsia" w:ascii="华文仿宋" w:hAnsi="华文仿宋" w:eastAsia="华文仿宋" w:cs="华文仿宋"/>
          <w:bCs/>
          <w:sz w:val="32"/>
          <w:szCs w:val="32"/>
          <w:highlight w:val="none"/>
          <w:lang w:eastAsia="zh-CN"/>
        </w:rPr>
        <w:t>投标人</w:t>
      </w:r>
      <w:r>
        <w:rPr>
          <w:rFonts w:hint="eastAsia" w:ascii="华文仿宋" w:hAnsi="华文仿宋" w:eastAsia="华文仿宋" w:cs="华文仿宋"/>
          <w:bCs/>
          <w:sz w:val="32"/>
          <w:szCs w:val="32"/>
          <w:highlight w:val="none"/>
        </w:rPr>
        <w:t>：</w:t>
      </w:r>
      <w:r>
        <w:rPr>
          <w:rFonts w:hint="eastAsia" w:ascii="华文仿宋" w:hAnsi="华文仿宋" w:eastAsia="华文仿宋" w:cs="华文仿宋"/>
          <w:bCs/>
          <w:sz w:val="32"/>
          <w:szCs w:val="32"/>
          <w:highlight w:val="none"/>
          <w:u w:val="single"/>
        </w:rPr>
        <w:t xml:space="preserve">   （全称）（盖章）   </w:t>
      </w:r>
    </w:p>
    <w:p w14:paraId="7DBAB3E5">
      <w:pPr>
        <w:pStyle w:val="2"/>
        <w:keepNext w:val="0"/>
        <w:keepLines w:val="0"/>
        <w:pageBreakBefore w:val="0"/>
        <w:kinsoku/>
        <w:wordWrap/>
        <w:bidi w:val="0"/>
        <w:spacing w:line="579" w:lineRule="exact"/>
        <w:ind w:left="3150" w:leftChars="1500"/>
        <w:rPr>
          <w:rFonts w:hint="eastAsia" w:ascii="华文仿宋" w:hAnsi="华文仿宋" w:eastAsia="华文仿宋" w:cs="华文仿宋"/>
          <w:bCs/>
          <w:sz w:val="32"/>
          <w:szCs w:val="32"/>
          <w:highlight w:val="none"/>
          <w:u w:val="single"/>
        </w:rPr>
      </w:pPr>
      <w:r>
        <w:rPr>
          <w:rFonts w:hint="eastAsia" w:ascii="华文仿宋" w:hAnsi="华文仿宋" w:eastAsia="华文仿宋" w:cs="华文仿宋"/>
          <w:bCs/>
          <w:sz w:val="32"/>
          <w:szCs w:val="32"/>
          <w:highlight w:val="none"/>
        </w:rPr>
        <w:t>法定代表人或委托代理人：</w:t>
      </w:r>
      <w:r>
        <w:rPr>
          <w:rFonts w:hint="eastAsia" w:ascii="华文仿宋" w:hAnsi="华文仿宋" w:eastAsia="华文仿宋" w:cs="华文仿宋"/>
          <w:bCs/>
          <w:sz w:val="32"/>
          <w:szCs w:val="32"/>
          <w:highlight w:val="none"/>
          <w:u w:val="single"/>
        </w:rPr>
        <w:t>（签字或盖章）</w:t>
      </w:r>
    </w:p>
    <w:p w14:paraId="0217189B">
      <w:pPr>
        <w:pStyle w:val="2"/>
        <w:keepNext w:val="0"/>
        <w:keepLines w:val="0"/>
        <w:pageBreakBefore w:val="0"/>
        <w:kinsoku/>
        <w:wordWrap/>
        <w:bidi w:val="0"/>
        <w:spacing w:line="579" w:lineRule="exact"/>
        <w:ind w:left="3150" w:leftChars="15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日 期：</w:t>
      </w:r>
      <w:r>
        <w:rPr>
          <w:rFonts w:hint="eastAsia" w:ascii="华文仿宋" w:hAnsi="华文仿宋" w:eastAsia="华文仿宋" w:cs="华文仿宋"/>
          <w:bCs/>
          <w:sz w:val="32"/>
          <w:szCs w:val="32"/>
          <w:highlight w:val="none"/>
        </w:rPr>
        <w:t>20</w:t>
      </w:r>
      <w:r>
        <w:rPr>
          <w:rFonts w:hint="eastAsia" w:ascii="华文仿宋" w:hAnsi="华文仿宋" w:eastAsia="华文仿宋" w:cs="华文仿宋"/>
          <w:bCs/>
          <w:sz w:val="32"/>
          <w:szCs w:val="32"/>
          <w:highlight w:val="none"/>
          <w:u w:val="single"/>
        </w:rPr>
        <w:t>　　</w:t>
      </w:r>
      <w:r>
        <w:rPr>
          <w:rFonts w:hint="eastAsia" w:ascii="华文仿宋" w:hAnsi="华文仿宋" w:eastAsia="华文仿宋" w:cs="华文仿宋"/>
          <w:bCs/>
          <w:sz w:val="32"/>
          <w:szCs w:val="32"/>
          <w:highlight w:val="none"/>
        </w:rPr>
        <w:t>年</w:t>
      </w:r>
      <w:r>
        <w:rPr>
          <w:rFonts w:hint="eastAsia" w:ascii="华文仿宋" w:hAnsi="华文仿宋" w:eastAsia="华文仿宋" w:cs="华文仿宋"/>
          <w:bCs/>
          <w:sz w:val="32"/>
          <w:szCs w:val="32"/>
          <w:highlight w:val="none"/>
          <w:u w:val="single"/>
        </w:rPr>
        <w:t>　</w:t>
      </w:r>
      <w:r>
        <w:rPr>
          <w:rFonts w:hint="eastAsia" w:ascii="华文仿宋" w:hAnsi="华文仿宋" w:eastAsia="华文仿宋" w:cs="华文仿宋"/>
          <w:bCs/>
          <w:sz w:val="32"/>
          <w:szCs w:val="32"/>
          <w:highlight w:val="none"/>
        </w:rPr>
        <w:t>月</w:t>
      </w:r>
      <w:r>
        <w:rPr>
          <w:rFonts w:hint="eastAsia" w:ascii="华文仿宋" w:hAnsi="华文仿宋" w:eastAsia="华文仿宋" w:cs="华文仿宋"/>
          <w:bCs/>
          <w:sz w:val="32"/>
          <w:szCs w:val="32"/>
          <w:highlight w:val="none"/>
          <w:u w:val="single"/>
        </w:rPr>
        <w:t xml:space="preserve">  </w:t>
      </w:r>
      <w:r>
        <w:rPr>
          <w:rFonts w:hint="eastAsia" w:ascii="华文仿宋" w:hAnsi="华文仿宋" w:eastAsia="华文仿宋" w:cs="华文仿宋"/>
          <w:bCs/>
          <w:sz w:val="32"/>
          <w:szCs w:val="32"/>
          <w:highlight w:val="none"/>
        </w:rPr>
        <w:t>日</w:t>
      </w:r>
    </w:p>
    <w:p w14:paraId="08DA2101">
      <w:pPr>
        <w:keepNext w:val="0"/>
        <w:keepLines w:val="0"/>
        <w:pageBreakBefore w:val="0"/>
        <w:kinsoku/>
        <w:wordWrap/>
        <w:bidi w:val="0"/>
        <w:spacing w:line="579" w:lineRule="exact"/>
        <w:rPr>
          <w:rFonts w:hint="eastAsia" w:ascii="华文仿宋" w:hAnsi="华文仿宋" w:eastAsia="华文仿宋" w:cs="华文仿宋"/>
          <w:b/>
          <w:sz w:val="32"/>
          <w:szCs w:val="32"/>
          <w:highlight w:val="none"/>
        </w:rPr>
      </w:pPr>
    </w:p>
    <w:p w14:paraId="674B6936">
      <w:pPr>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br w:type="page"/>
      </w:r>
    </w:p>
    <w:p w14:paraId="4C35D72F">
      <w:pPr>
        <w:keepNext w:val="0"/>
        <w:keepLines w:val="0"/>
        <w:pageBreakBefore w:val="0"/>
        <w:kinsoku/>
        <w:wordWrap/>
        <w:bidi w:val="0"/>
        <w:spacing w:line="579" w:lineRule="exact"/>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2-2法人或者其他组织的营业执照、事业单位法人证书等、资质证书（如有）、备案、许可等（如有）证明文件。</w:t>
      </w:r>
    </w:p>
    <w:p w14:paraId="52D777E9">
      <w:pPr>
        <w:keepNext w:val="0"/>
        <w:keepLines w:val="0"/>
        <w:pageBreakBefore w:val="0"/>
        <w:kinsoku/>
        <w:wordWrap/>
        <w:bidi w:val="0"/>
        <w:spacing w:line="579" w:lineRule="exact"/>
        <w:rPr>
          <w:rFonts w:hint="eastAsia" w:ascii="华文仿宋" w:hAnsi="华文仿宋" w:eastAsia="华文仿宋" w:cs="华文仿宋"/>
          <w:b/>
          <w:sz w:val="32"/>
          <w:szCs w:val="32"/>
          <w:highlight w:val="none"/>
        </w:rPr>
      </w:pPr>
    </w:p>
    <w:p w14:paraId="39B045A5">
      <w:pPr>
        <w:rPr>
          <w:rFonts w:hint="eastAsia"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rPr>
        <w:br w:type="page"/>
      </w:r>
    </w:p>
    <w:p w14:paraId="2D8B4026">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b/>
          <w:bCs/>
          <w:sz w:val="32"/>
          <w:szCs w:val="32"/>
          <w:highlight w:val="none"/>
        </w:rPr>
        <w:t xml:space="preserve">2-3 </w:t>
      </w:r>
      <w:r>
        <w:rPr>
          <w:rFonts w:hint="eastAsia" w:ascii="华文仿宋" w:hAnsi="华文仿宋" w:eastAsia="华文仿宋" w:cs="华文仿宋"/>
          <w:b/>
          <w:bCs/>
          <w:sz w:val="32"/>
          <w:szCs w:val="32"/>
          <w:highlight w:val="none"/>
          <w:lang w:eastAsia="zh-CN"/>
        </w:rPr>
        <w:t>投标人</w:t>
      </w:r>
      <w:r>
        <w:rPr>
          <w:rFonts w:hint="eastAsia" w:ascii="华文仿宋" w:hAnsi="华文仿宋" w:eastAsia="华文仿宋" w:cs="华文仿宋"/>
          <w:b/>
          <w:bCs/>
          <w:sz w:val="32"/>
          <w:szCs w:val="32"/>
          <w:highlight w:val="none"/>
        </w:rPr>
        <w:t>关联企业情况表</w:t>
      </w:r>
    </w:p>
    <w:p w14:paraId="004C4E0C">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的母公司、子公司（含控股公司）关联企业等情况表</w:t>
      </w:r>
    </w:p>
    <w:tbl>
      <w:tblPr>
        <w:tblStyle w:val="88"/>
        <w:tblW w:w="88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353"/>
        <w:gridCol w:w="4585"/>
      </w:tblGrid>
      <w:tr w14:paraId="00752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exact"/>
          <w:jc w:val="center"/>
        </w:trPr>
        <w:tc>
          <w:tcPr>
            <w:tcW w:w="959" w:type="dxa"/>
            <w:vAlign w:val="center"/>
          </w:tcPr>
          <w:p w14:paraId="2C728F52">
            <w:pPr>
              <w:keepNext w:val="0"/>
              <w:keepLines w:val="0"/>
              <w:pageBreakBefore w:val="0"/>
              <w:kinsoku/>
              <w:wordWrap/>
              <w:bidi w:val="0"/>
              <w:spacing w:line="579" w:lineRule="exact"/>
              <w:jc w:val="center"/>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序号</w:t>
            </w:r>
          </w:p>
        </w:tc>
        <w:tc>
          <w:tcPr>
            <w:tcW w:w="7938" w:type="dxa"/>
            <w:gridSpan w:val="2"/>
            <w:vAlign w:val="center"/>
          </w:tcPr>
          <w:p w14:paraId="2921864D">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填写</w:t>
            </w:r>
          </w:p>
        </w:tc>
      </w:tr>
      <w:tr w14:paraId="010C19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9" w:hRule="exact"/>
          <w:jc w:val="center"/>
        </w:trPr>
        <w:tc>
          <w:tcPr>
            <w:tcW w:w="959" w:type="dxa"/>
            <w:vAlign w:val="center"/>
          </w:tcPr>
          <w:p w14:paraId="2A95ECD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w:t>
            </w:r>
          </w:p>
        </w:tc>
        <w:tc>
          <w:tcPr>
            <w:tcW w:w="3353" w:type="dxa"/>
            <w:vAlign w:val="center"/>
          </w:tcPr>
          <w:p w14:paraId="4FF5CC5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的母公司及其母公司的子公司（含控股公司）的情况</w:t>
            </w:r>
          </w:p>
        </w:tc>
        <w:tc>
          <w:tcPr>
            <w:tcW w:w="4585" w:type="dxa"/>
            <w:vAlign w:val="center"/>
          </w:tcPr>
          <w:p w14:paraId="6FE6919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叙述或附图表示</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的母公司及其母公司的子公司（含控股公司）的情况</w:t>
            </w:r>
          </w:p>
        </w:tc>
      </w:tr>
      <w:tr w14:paraId="76E798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3" w:hRule="exact"/>
          <w:jc w:val="center"/>
        </w:trPr>
        <w:tc>
          <w:tcPr>
            <w:tcW w:w="959" w:type="dxa"/>
            <w:vAlign w:val="center"/>
          </w:tcPr>
          <w:p w14:paraId="6DA4F5C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w:t>
            </w:r>
          </w:p>
        </w:tc>
        <w:tc>
          <w:tcPr>
            <w:tcW w:w="3353" w:type="dxa"/>
            <w:vAlign w:val="center"/>
          </w:tcPr>
          <w:p w14:paraId="42D6003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的子公司（含控股公司）的情况</w:t>
            </w:r>
          </w:p>
        </w:tc>
        <w:tc>
          <w:tcPr>
            <w:tcW w:w="4585" w:type="dxa"/>
            <w:vAlign w:val="center"/>
          </w:tcPr>
          <w:p w14:paraId="4E3B493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叙述或附图表示</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子公司（含控股公司）的情况</w:t>
            </w:r>
          </w:p>
        </w:tc>
      </w:tr>
      <w:tr w14:paraId="0F5607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exact"/>
          <w:jc w:val="center"/>
        </w:trPr>
        <w:tc>
          <w:tcPr>
            <w:tcW w:w="959" w:type="dxa"/>
            <w:vAlign w:val="center"/>
          </w:tcPr>
          <w:p w14:paraId="6185169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3</w:t>
            </w:r>
          </w:p>
        </w:tc>
        <w:tc>
          <w:tcPr>
            <w:tcW w:w="3353" w:type="dxa"/>
            <w:vAlign w:val="center"/>
          </w:tcPr>
          <w:p w14:paraId="4582F4C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的投资参股关系的关联企业的情况</w:t>
            </w:r>
          </w:p>
        </w:tc>
        <w:tc>
          <w:tcPr>
            <w:tcW w:w="4585" w:type="dxa"/>
            <w:vAlign w:val="center"/>
          </w:tcPr>
          <w:p w14:paraId="682F300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华文仿宋" w:hAnsi="华文仿宋" w:eastAsia="华文仿宋" w:cs="华文仿宋"/>
                <w:b/>
                <w:sz w:val="32"/>
                <w:szCs w:val="32"/>
                <w:highlight w:val="none"/>
              </w:rPr>
            </w:pPr>
          </w:p>
        </w:tc>
      </w:tr>
      <w:tr w14:paraId="2E2935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2" w:hRule="exact"/>
          <w:jc w:val="center"/>
        </w:trPr>
        <w:tc>
          <w:tcPr>
            <w:tcW w:w="959" w:type="dxa"/>
            <w:vAlign w:val="center"/>
          </w:tcPr>
          <w:p w14:paraId="2AA7EC3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4</w:t>
            </w:r>
          </w:p>
        </w:tc>
        <w:tc>
          <w:tcPr>
            <w:tcW w:w="3353" w:type="dxa"/>
            <w:vAlign w:val="center"/>
          </w:tcPr>
          <w:p w14:paraId="6C1992F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的法定代表人为同一人的两个及两个以上法人的情况</w:t>
            </w:r>
          </w:p>
        </w:tc>
        <w:tc>
          <w:tcPr>
            <w:tcW w:w="4585" w:type="dxa"/>
            <w:vAlign w:val="center"/>
          </w:tcPr>
          <w:p w14:paraId="7B9098B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华文仿宋" w:hAnsi="华文仿宋" w:eastAsia="华文仿宋" w:cs="华文仿宋"/>
                <w:b/>
                <w:sz w:val="32"/>
                <w:szCs w:val="32"/>
                <w:highlight w:val="none"/>
              </w:rPr>
            </w:pPr>
          </w:p>
        </w:tc>
      </w:tr>
      <w:tr w14:paraId="37E21A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9" w:hRule="exact"/>
          <w:jc w:val="center"/>
        </w:trPr>
        <w:tc>
          <w:tcPr>
            <w:tcW w:w="959" w:type="dxa"/>
            <w:vAlign w:val="center"/>
          </w:tcPr>
          <w:p w14:paraId="63E92F7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5</w:t>
            </w:r>
          </w:p>
        </w:tc>
        <w:tc>
          <w:tcPr>
            <w:tcW w:w="3353" w:type="dxa"/>
            <w:vAlign w:val="center"/>
          </w:tcPr>
          <w:p w14:paraId="5568266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单位的主要人员在其他企业任职情况</w:t>
            </w:r>
          </w:p>
        </w:tc>
        <w:tc>
          <w:tcPr>
            <w:tcW w:w="4585" w:type="dxa"/>
            <w:vAlign w:val="center"/>
          </w:tcPr>
          <w:p w14:paraId="365C386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华文仿宋" w:hAnsi="华文仿宋" w:eastAsia="华文仿宋" w:cs="华文仿宋"/>
                <w:b/>
                <w:sz w:val="32"/>
                <w:szCs w:val="32"/>
                <w:highlight w:val="none"/>
              </w:rPr>
            </w:pPr>
          </w:p>
        </w:tc>
      </w:tr>
    </w:tbl>
    <w:p w14:paraId="137243E5">
      <w:pPr>
        <w:pStyle w:val="66"/>
        <w:keepNext w:val="0"/>
        <w:keepLines w:val="0"/>
        <w:pageBreakBefore w:val="0"/>
        <w:kinsoku/>
        <w:wordWrap/>
        <w:bidi w:val="0"/>
        <w:spacing w:line="579" w:lineRule="exact"/>
        <w:ind w:firstLine="6080" w:firstLineChars="1900"/>
        <w:rPr>
          <w:rFonts w:hint="eastAsia" w:ascii="华文仿宋" w:hAnsi="华文仿宋" w:eastAsia="华文仿宋" w:cs="华文仿宋"/>
          <w:sz w:val="32"/>
          <w:szCs w:val="32"/>
          <w:highlight w:val="none"/>
        </w:rPr>
      </w:pPr>
    </w:p>
    <w:p w14:paraId="4FBDC2B9">
      <w:pPr>
        <w:pStyle w:val="2"/>
        <w:keepNext w:val="0"/>
        <w:keepLines w:val="0"/>
        <w:pageBreakBefore w:val="0"/>
        <w:kinsoku/>
        <w:wordWrap/>
        <w:bidi w:val="0"/>
        <w:spacing w:line="579" w:lineRule="exact"/>
        <w:ind w:left="3150" w:leftChars="1500"/>
        <w:rPr>
          <w:rFonts w:hint="eastAsia" w:ascii="华文仿宋" w:hAnsi="华文仿宋" w:eastAsia="华文仿宋" w:cs="华文仿宋"/>
          <w:bCs/>
          <w:sz w:val="32"/>
          <w:szCs w:val="32"/>
          <w:highlight w:val="none"/>
          <w:u w:val="single"/>
        </w:rPr>
      </w:pPr>
      <w:r>
        <w:rPr>
          <w:rFonts w:hint="eastAsia" w:ascii="华文仿宋" w:hAnsi="华文仿宋" w:eastAsia="华文仿宋" w:cs="华文仿宋"/>
          <w:bCs/>
          <w:sz w:val="32"/>
          <w:szCs w:val="32"/>
          <w:highlight w:val="none"/>
          <w:lang w:eastAsia="zh-CN"/>
        </w:rPr>
        <w:t>投标人</w:t>
      </w:r>
      <w:r>
        <w:rPr>
          <w:rFonts w:hint="eastAsia" w:ascii="华文仿宋" w:hAnsi="华文仿宋" w:eastAsia="华文仿宋" w:cs="华文仿宋"/>
          <w:bCs/>
          <w:sz w:val="32"/>
          <w:szCs w:val="32"/>
          <w:highlight w:val="none"/>
        </w:rPr>
        <w:t>：</w:t>
      </w:r>
      <w:r>
        <w:rPr>
          <w:rFonts w:hint="eastAsia" w:ascii="华文仿宋" w:hAnsi="华文仿宋" w:eastAsia="华文仿宋" w:cs="华文仿宋"/>
          <w:bCs/>
          <w:sz w:val="32"/>
          <w:szCs w:val="32"/>
          <w:highlight w:val="none"/>
          <w:u w:val="single"/>
        </w:rPr>
        <w:t xml:space="preserve">   （全称）（盖章）   </w:t>
      </w:r>
    </w:p>
    <w:p w14:paraId="016D9838">
      <w:pPr>
        <w:pStyle w:val="2"/>
        <w:keepNext w:val="0"/>
        <w:keepLines w:val="0"/>
        <w:pageBreakBefore w:val="0"/>
        <w:kinsoku/>
        <w:wordWrap/>
        <w:bidi w:val="0"/>
        <w:spacing w:line="579" w:lineRule="exact"/>
        <w:ind w:left="3150" w:leftChars="1500"/>
        <w:rPr>
          <w:rFonts w:hint="eastAsia" w:ascii="华文仿宋" w:hAnsi="华文仿宋" w:eastAsia="华文仿宋" w:cs="华文仿宋"/>
          <w:bCs/>
          <w:sz w:val="32"/>
          <w:szCs w:val="32"/>
          <w:highlight w:val="none"/>
          <w:u w:val="single"/>
        </w:rPr>
      </w:pPr>
      <w:r>
        <w:rPr>
          <w:rFonts w:hint="eastAsia" w:ascii="华文仿宋" w:hAnsi="华文仿宋" w:eastAsia="华文仿宋" w:cs="华文仿宋"/>
          <w:bCs/>
          <w:sz w:val="32"/>
          <w:szCs w:val="32"/>
          <w:highlight w:val="none"/>
        </w:rPr>
        <w:t>法定代表人或委托代理人：</w:t>
      </w:r>
      <w:r>
        <w:rPr>
          <w:rFonts w:hint="eastAsia" w:ascii="华文仿宋" w:hAnsi="华文仿宋" w:eastAsia="华文仿宋" w:cs="华文仿宋"/>
          <w:bCs/>
          <w:sz w:val="32"/>
          <w:szCs w:val="32"/>
          <w:highlight w:val="none"/>
          <w:u w:val="single"/>
        </w:rPr>
        <w:t>（签字或盖章）</w:t>
      </w:r>
    </w:p>
    <w:p w14:paraId="0139C86B">
      <w:pPr>
        <w:pStyle w:val="2"/>
        <w:keepNext w:val="0"/>
        <w:keepLines w:val="0"/>
        <w:pageBreakBefore w:val="0"/>
        <w:kinsoku/>
        <w:wordWrap/>
        <w:bidi w:val="0"/>
        <w:spacing w:line="579" w:lineRule="exact"/>
        <w:ind w:left="3150" w:leftChars="15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日 期：</w:t>
      </w:r>
      <w:r>
        <w:rPr>
          <w:rFonts w:hint="eastAsia" w:ascii="华文仿宋" w:hAnsi="华文仿宋" w:eastAsia="华文仿宋" w:cs="华文仿宋"/>
          <w:bCs/>
          <w:sz w:val="32"/>
          <w:szCs w:val="32"/>
          <w:highlight w:val="none"/>
        </w:rPr>
        <w:t>20</w:t>
      </w:r>
      <w:r>
        <w:rPr>
          <w:rFonts w:hint="eastAsia" w:ascii="华文仿宋" w:hAnsi="华文仿宋" w:eastAsia="华文仿宋" w:cs="华文仿宋"/>
          <w:bCs/>
          <w:sz w:val="32"/>
          <w:szCs w:val="32"/>
          <w:highlight w:val="none"/>
          <w:u w:val="single"/>
        </w:rPr>
        <w:t>　　</w:t>
      </w:r>
      <w:r>
        <w:rPr>
          <w:rFonts w:hint="eastAsia" w:ascii="华文仿宋" w:hAnsi="华文仿宋" w:eastAsia="华文仿宋" w:cs="华文仿宋"/>
          <w:bCs/>
          <w:sz w:val="32"/>
          <w:szCs w:val="32"/>
          <w:highlight w:val="none"/>
        </w:rPr>
        <w:t>年</w:t>
      </w:r>
      <w:r>
        <w:rPr>
          <w:rFonts w:hint="eastAsia" w:ascii="华文仿宋" w:hAnsi="华文仿宋" w:eastAsia="华文仿宋" w:cs="华文仿宋"/>
          <w:bCs/>
          <w:sz w:val="32"/>
          <w:szCs w:val="32"/>
          <w:highlight w:val="none"/>
          <w:u w:val="single"/>
        </w:rPr>
        <w:t>　</w:t>
      </w:r>
      <w:r>
        <w:rPr>
          <w:rFonts w:hint="eastAsia" w:ascii="华文仿宋" w:hAnsi="华文仿宋" w:eastAsia="华文仿宋" w:cs="华文仿宋"/>
          <w:bCs/>
          <w:sz w:val="32"/>
          <w:szCs w:val="32"/>
          <w:highlight w:val="none"/>
        </w:rPr>
        <w:t>月</w:t>
      </w:r>
      <w:r>
        <w:rPr>
          <w:rFonts w:hint="eastAsia" w:ascii="华文仿宋" w:hAnsi="华文仿宋" w:eastAsia="华文仿宋" w:cs="华文仿宋"/>
          <w:bCs/>
          <w:sz w:val="32"/>
          <w:szCs w:val="32"/>
          <w:highlight w:val="none"/>
          <w:u w:val="single"/>
        </w:rPr>
        <w:t xml:space="preserve">  </w:t>
      </w:r>
      <w:r>
        <w:rPr>
          <w:rFonts w:hint="eastAsia" w:ascii="华文仿宋" w:hAnsi="华文仿宋" w:eastAsia="华文仿宋" w:cs="华文仿宋"/>
          <w:bCs/>
          <w:sz w:val="32"/>
          <w:szCs w:val="32"/>
          <w:highlight w:val="none"/>
        </w:rPr>
        <w:t>日</w:t>
      </w:r>
    </w:p>
    <w:p w14:paraId="3A99EC70">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华文仿宋" w:hAnsi="华文仿宋" w:eastAsia="华文仿宋" w:cs="华文仿宋"/>
          <w:b/>
          <w:bCs/>
          <w:sz w:val="24"/>
          <w:szCs w:val="24"/>
          <w:highlight w:val="none"/>
        </w:rPr>
      </w:pPr>
    </w:p>
    <w:p w14:paraId="7C55BF0D">
      <w:pPr>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rPr>
          <w:rFonts w:hint="eastAsia" w:ascii="华文仿宋" w:hAnsi="华文仿宋" w:eastAsia="华文仿宋" w:cs="华文仿宋"/>
          <w:b/>
          <w:bCs/>
          <w:sz w:val="24"/>
          <w:szCs w:val="24"/>
          <w:highlight w:val="none"/>
        </w:rPr>
      </w:pPr>
      <w:r>
        <w:rPr>
          <w:rFonts w:hint="eastAsia" w:ascii="华文仿宋" w:hAnsi="华文仿宋" w:eastAsia="华文仿宋" w:cs="华文仿宋"/>
          <w:b/>
          <w:bCs/>
          <w:sz w:val="24"/>
          <w:szCs w:val="24"/>
          <w:highlight w:val="none"/>
        </w:rPr>
        <w:t xml:space="preserve">注：1. </w:t>
      </w:r>
      <w:r>
        <w:rPr>
          <w:rFonts w:hint="eastAsia" w:ascii="华文仿宋" w:hAnsi="华文仿宋" w:eastAsia="华文仿宋" w:cs="华文仿宋"/>
          <w:b/>
          <w:bCs/>
          <w:sz w:val="24"/>
          <w:szCs w:val="24"/>
          <w:highlight w:val="none"/>
          <w:lang w:eastAsia="zh-CN"/>
        </w:rPr>
        <w:t>投标人</w:t>
      </w:r>
      <w:r>
        <w:rPr>
          <w:rFonts w:hint="eastAsia" w:ascii="华文仿宋" w:hAnsi="华文仿宋" w:eastAsia="华文仿宋" w:cs="华文仿宋"/>
          <w:b/>
          <w:bCs/>
          <w:sz w:val="24"/>
          <w:szCs w:val="24"/>
          <w:highlight w:val="none"/>
        </w:rPr>
        <w:t>应如实、全面地填写“</w:t>
      </w:r>
      <w:r>
        <w:rPr>
          <w:rFonts w:hint="eastAsia" w:ascii="华文仿宋" w:hAnsi="华文仿宋" w:eastAsia="华文仿宋" w:cs="华文仿宋"/>
          <w:b/>
          <w:bCs/>
          <w:sz w:val="24"/>
          <w:szCs w:val="24"/>
          <w:highlight w:val="none"/>
          <w:lang w:eastAsia="zh-CN"/>
        </w:rPr>
        <w:t>投标人</w:t>
      </w:r>
      <w:r>
        <w:rPr>
          <w:rFonts w:hint="eastAsia" w:ascii="华文仿宋" w:hAnsi="华文仿宋" w:eastAsia="华文仿宋" w:cs="华文仿宋"/>
          <w:b/>
          <w:bCs/>
          <w:sz w:val="24"/>
          <w:szCs w:val="24"/>
          <w:highlight w:val="none"/>
        </w:rPr>
        <w:t>关联企业情况表”。若因</w:t>
      </w:r>
      <w:r>
        <w:rPr>
          <w:rFonts w:hint="eastAsia" w:ascii="华文仿宋" w:hAnsi="华文仿宋" w:eastAsia="华文仿宋" w:cs="华文仿宋"/>
          <w:b/>
          <w:bCs/>
          <w:sz w:val="24"/>
          <w:szCs w:val="24"/>
          <w:highlight w:val="none"/>
          <w:lang w:eastAsia="zh-CN"/>
        </w:rPr>
        <w:t>投标人</w:t>
      </w:r>
      <w:r>
        <w:rPr>
          <w:rFonts w:hint="eastAsia" w:ascii="华文仿宋" w:hAnsi="华文仿宋" w:eastAsia="华文仿宋" w:cs="华文仿宋"/>
          <w:b/>
          <w:bCs/>
          <w:sz w:val="24"/>
          <w:szCs w:val="24"/>
          <w:highlight w:val="none"/>
        </w:rPr>
        <w:t>故意隐瞒，一经查实，将视为</w:t>
      </w:r>
      <w:r>
        <w:rPr>
          <w:rFonts w:hint="eastAsia" w:ascii="华文仿宋" w:hAnsi="华文仿宋" w:eastAsia="华文仿宋" w:cs="华文仿宋"/>
          <w:b/>
          <w:bCs/>
          <w:sz w:val="24"/>
          <w:szCs w:val="24"/>
          <w:highlight w:val="none"/>
          <w:lang w:eastAsia="zh-CN"/>
        </w:rPr>
        <w:t>投标人</w:t>
      </w:r>
      <w:r>
        <w:rPr>
          <w:rFonts w:hint="eastAsia" w:ascii="华文仿宋" w:hAnsi="华文仿宋" w:eastAsia="华文仿宋" w:cs="华文仿宋"/>
          <w:b/>
          <w:bCs/>
          <w:sz w:val="24"/>
          <w:szCs w:val="24"/>
          <w:highlight w:val="none"/>
        </w:rPr>
        <w:t>弄虚作假，提供了虚假资料，采购人将按相关规定以弄虚作假行为处理。</w:t>
      </w:r>
    </w:p>
    <w:p w14:paraId="4C871111">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华文仿宋" w:hAnsi="华文仿宋" w:eastAsia="华文仿宋" w:cs="华文仿宋"/>
          <w:b/>
          <w:bCs/>
          <w:sz w:val="24"/>
          <w:szCs w:val="24"/>
          <w:highlight w:val="none"/>
        </w:rPr>
      </w:pPr>
      <w:r>
        <w:rPr>
          <w:rFonts w:hint="eastAsia" w:ascii="华文仿宋" w:hAnsi="华文仿宋" w:eastAsia="华文仿宋" w:cs="华文仿宋"/>
          <w:b/>
          <w:bCs/>
          <w:sz w:val="24"/>
          <w:szCs w:val="24"/>
          <w:highlight w:val="none"/>
        </w:rPr>
        <w:t>2.如</w:t>
      </w:r>
      <w:r>
        <w:rPr>
          <w:rFonts w:hint="eastAsia" w:ascii="华文仿宋" w:hAnsi="华文仿宋" w:eastAsia="华文仿宋" w:cs="华文仿宋"/>
          <w:b/>
          <w:bCs/>
          <w:sz w:val="24"/>
          <w:szCs w:val="24"/>
          <w:highlight w:val="none"/>
          <w:lang w:eastAsia="zh-CN"/>
        </w:rPr>
        <w:t>投标人</w:t>
      </w:r>
      <w:r>
        <w:rPr>
          <w:rFonts w:hint="eastAsia" w:ascii="华文仿宋" w:hAnsi="华文仿宋" w:eastAsia="华文仿宋" w:cs="华文仿宋"/>
          <w:b/>
          <w:bCs/>
          <w:sz w:val="24"/>
          <w:szCs w:val="24"/>
          <w:highlight w:val="none"/>
        </w:rPr>
        <w:t>无上表中所述的相关情况，则</w:t>
      </w:r>
      <w:r>
        <w:rPr>
          <w:rFonts w:hint="eastAsia" w:ascii="华文仿宋" w:hAnsi="华文仿宋" w:eastAsia="华文仿宋" w:cs="华文仿宋"/>
          <w:b/>
          <w:bCs/>
          <w:sz w:val="24"/>
          <w:szCs w:val="24"/>
          <w:highlight w:val="none"/>
          <w:lang w:eastAsia="zh-CN"/>
        </w:rPr>
        <w:t>投标人</w:t>
      </w:r>
      <w:r>
        <w:rPr>
          <w:rFonts w:hint="eastAsia" w:ascii="华文仿宋" w:hAnsi="华文仿宋" w:eastAsia="华文仿宋" w:cs="华文仿宋"/>
          <w:b/>
          <w:bCs/>
          <w:sz w:val="24"/>
          <w:szCs w:val="24"/>
          <w:highlight w:val="none"/>
        </w:rPr>
        <w:t>可在相应表栏中填写“无”。</w:t>
      </w:r>
    </w:p>
    <w:p w14:paraId="6784D9C1">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华文仿宋" w:hAnsi="华文仿宋" w:eastAsia="华文仿宋" w:cs="华文仿宋"/>
          <w:b/>
          <w:bCs/>
          <w:sz w:val="24"/>
          <w:szCs w:val="24"/>
          <w:highlight w:val="none"/>
        </w:rPr>
      </w:pPr>
      <w:r>
        <w:rPr>
          <w:rFonts w:hint="eastAsia" w:ascii="华文仿宋" w:hAnsi="华文仿宋" w:eastAsia="华文仿宋" w:cs="华文仿宋"/>
          <w:b/>
          <w:bCs/>
          <w:sz w:val="24"/>
          <w:szCs w:val="24"/>
          <w:highlight w:val="none"/>
        </w:rPr>
        <w:t>3.单位负责人为同一人或者存在直接控股、管理关系的不同</w:t>
      </w:r>
      <w:r>
        <w:rPr>
          <w:rFonts w:hint="eastAsia" w:ascii="华文仿宋" w:hAnsi="华文仿宋" w:eastAsia="华文仿宋" w:cs="华文仿宋"/>
          <w:b/>
          <w:bCs/>
          <w:sz w:val="24"/>
          <w:szCs w:val="24"/>
          <w:highlight w:val="none"/>
          <w:lang w:eastAsia="zh-CN"/>
        </w:rPr>
        <w:t>投标人</w:t>
      </w:r>
      <w:r>
        <w:rPr>
          <w:rFonts w:hint="eastAsia" w:ascii="华文仿宋" w:hAnsi="华文仿宋" w:eastAsia="华文仿宋" w:cs="华文仿宋"/>
          <w:b/>
          <w:bCs/>
          <w:sz w:val="24"/>
          <w:szCs w:val="24"/>
          <w:highlight w:val="none"/>
        </w:rPr>
        <w:t>，不得同时参加本招标项目的政府采购活动。</w:t>
      </w:r>
    </w:p>
    <w:p w14:paraId="4DB38760">
      <w:pPr>
        <w:keepNext w:val="0"/>
        <w:keepLines w:val="0"/>
        <w:pageBreakBefore w:val="0"/>
        <w:kinsoku/>
        <w:wordWrap/>
        <w:bidi w:val="0"/>
        <w:spacing w:line="579" w:lineRule="exact"/>
        <w:jc w:val="left"/>
        <w:rPr>
          <w:rFonts w:hint="eastAsia" w:ascii="华文仿宋" w:hAnsi="华文仿宋" w:eastAsia="华文仿宋" w:cs="华文仿宋"/>
          <w:b/>
          <w:sz w:val="32"/>
          <w:szCs w:val="32"/>
          <w:highlight w:val="none"/>
        </w:rPr>
      </w:pPr>
    </w:p>
    <w:p w14:paraId="563626A7">
      <w:pPr>
        <w:keepNext w:val="0"/>
        <w:keepLines w:val="0"/>
        <w:pageBreakBefore w:val="0"/>
        <w:kinsoku/>
        <w:wordWrap/>
        <w:bidi w:val="0"/>
        <w:spacing w:line="579" w:lineRule="exact"/>
        <w:jc w:val="center"/>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2-4具有良好的商业信誉和健全的财务会计制度的证明材料</w:t>
      </w:r>
    </w:p>
    <w:p w14:paraId="071E22D3">
      <w:pPr>
        <w:pStyle w:val="24"/>
        <w:keepNext w:val="0"/>
        <w:keepLines w:val="0"/>
        <w:pageBreakBefore w:val="0"/>
        <w:kinsoku/>
        <w:wordWrap/>
        <w:bidi w:val="0"/>
        <w:spacing w:line="579" w:lineRule="exact"/>
        <w:ind w:firstLine="0"/>
        <w:rPr>
          <w:rFonts w:hint="eastAsia" w:ascii="华文仿宋" w:hAnsi="华文仿宋" w:eastAsia="华文仿宋" w:cs="华文仿宋"/>
          <w:b/>
          <w:sz w:val="32"/>
          <w:szCs w:val="32"/>
          <w:highlight w:val="none"/>
        </w:rPr>
      </w:pPr>
      <w:r>
        <w:rPr>
          <w:rFonts w:hint="eastAsia" w:ascii="华文仿宋" w:hAnsi="华文仿宋" w:eastAsia="华文仿宋" w:cs="华文仿宋"/>
          <w:sz w:val="32"/>
          <w:szCs w:val="32"/>
          <w:highlight w:val="none"/>
        </w:rPr>
        <w:t>按招标文件的要求（评审内容）提供，如文件中未做要求的，请提供最近一年度的财务审计报告或财务报表的复印件加盖公章（公司成立不到一年的从成立之日起，提供主要的财务报表及提供承诺函）。</w:t>
      </w:r>
    </w:p>
    <w:p w14:paraId="1D0717C7">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p w14:paraId="13FC3E26">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p w14:paraId="6FBD9998">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p w14:paraId="410F421F">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p w14:paraId="174A7CC1">
      <w:pPr>
        <w:keepNext w:val="0"/>
        <w:keepLines w:val="0"/>
        <w:pageBreakBefore w:val="0"/>
        <w:kinsoku/>
        <w:wordWrap/>
        <w:bidi w:val="0"/>
        <w:spacing w:line="579" w:lineRule="exact"/>
        <w:jc w:val="center"/>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2-5依法缴纳税收和社会保障资金的相关材料</w:t>
      </w:r>
    </w:p>
    <w:p w14:paraId="4FBC33CD">
      <w:pPr>
        <w:pStyle w:val="24"/>
        <w:keepNext w:val="0"/>
        <w:keepLines w:val="0"/>
        <w:pageBreakBefore w:val="0"/>
        <w:kinsoku/>
        <w:wordWrap/>
        <w:bidi w:val="0"/>
        <w:spacing w:line="579" w:lineRule="exact"/>
        <w:ind w:firstLine="0"/>
        <w:rPr>
          <w:rFonts w:hint="eastAsia" w:ascii="华文仿宋" w:hAnsi="华文仿宋" w:eastAsia="华文仿宋" w:cs="华文仿宋"/>
          <w:bCs/>
          <w:sz w:val="32"/>
          <w:szCs w:val="32"/>
          <w:highlight w:val="none"/>
        </w:rPr>
      </w:pPr>
      <w:r>
        <w:rPr>
          <w:rFonts w:hint="eastAsia" w:ascii="华文仿宋" w:hAnsi="华文仿宋" w:eastAsia="华文仿宋" w:cs="华文仿宋"/>
          <w:sz w:val="32"/>
          <w:szCs w:val="32"/>
          <w:highlight w:val="none"/>
        </w:rPr>
        <w:t>按招标文件的要求（评审内容）提供，如文件中未做要求的，请按下述要求提供：</w:t>
      </w:r>
    </w:p>
    <w:p w14:paraId="5AD06DCF">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①近一年内任意连续三个月纳税证明（公司成立不满三个月的从成立之日起提供）。</w:t>
      </w:r>
    </w:p>
    <w:p w14:paraId="2EC72EF6">
      <w:pPr>
        <w:keepNext w:val="0"/>
        <w:keepLines w:val="0"/>
        <w:pageBreakBefore w:val="0"/>
        <w:kinsoku/>
        <w:wordWrap/>
        <w:bidi w:val="0"/>
        <w:spacing w:line="579" w:lineRule="exact"/>
        <w:jc w:val="left"/>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②近一年内任意连续意三个月具有人员明细的社保证明（公司成立不满三个月的从成立之日起提供）。</w:t>
      </w:r>
    </w:p>
    <w:p w14:paraId="001785E8">
      <w:pPr>
        <w:keepNext w:val="0"/>
        <w:keepLines w:val="0"/>
        <w:pageBreakBefore w:val="0"/>
        <w:kinsoku/>
        <w:wordWrap/>
        <w:bidi w:val="0"/>
        <w:spacing w:line="579" w:lineRule="exact"/>
        <w:jc w:val="center"/>
        <w:outlineLvl w:val="0"/>
        <w:rPr>
          <w:rFonts w:hint="eastAsia" w:ascii="华文仿宋" w:hAnsi="华文仿宋" w:eastAsia="华文仿宋" w:cs="华文仿宋"/>
          <w:b/>
          <w:sz w:val="32"/>
          <w:szCs w:val="32"/>
          <w:highlight w:val="none"/>
        </w:rPr>
      </w:pPr>
    </w:p>
    <w:p w14:paraId="1FBB6EEB">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p w14:paraId="67F38FBF">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p w14:paraId="51122E64">
      <w:pPr>
        <w:keepNext w:val="0"/>
        <w:keepLines w:val="0"/>
        <w:pageBreakBefore w:val="0"/>
        <w:kinsoku/>
        <w:wordWrap/>
        <w:bidi w:val="0"/>
        <w:spacing w:line="579" w:lineRule="exact"/>
        <w:jc w:val="center"/>
        <w:outlineLvl w:val="0"/>
        <w:rPr>
          <w:rFonts w:hint="eastAsia" w:ascii="华文仿宋" w:hAnsi="华文仿宋" w:eastAsia="华文仿宋" w:cs="华文仿宋"/>
          <w:b/>
          <w:sz w:val="32"/>
          <w:szCs w:val="32"/>
          <w:highlight w:val="none"/>
        </w:rPr>
      </w:pPr>
    </w:p>
    <w:p w14:paraId="2EBD24F8">
      <w:pPr>
        <w:rPr>
          <w:rFonts w:hint="eastAsia"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rPr>
        <w:br w:type="page"/>
      </w:r>
    </w:p>
    <w:p w14:paraId="2F8AA433">
      <w:pPr>
        <w:pStyle w:val="24"/>
        <w:keepNext w:val="0"/>
        <w:keepLines w:val="0"/>
        <w:pageBreakBefore w:val="0"/>
        <w:kinsoku/>
        <w:wordWrap/>
        <w:bidi w:val="0"/>
        <w:spacing w:line="579" w:lineRule="exact"/>
        <w:ind w:firstLine="0"/>
        <w:jc w:val="center"/>
        <w:rPr>
          <w:rFonts w:hint="eastAsia"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rPr>
        <w:t xml:space="preserve">2-6 </w:t>
      </w:r>
      <w:r>
        <w:rPr>
          <w:rFonts w:hint="eastAsia" w:ascii="华文仿宋" w:hAnsi="华文仿宋" w:eastAsia="华文仿宋" w:cs="华文仿宋"/>
          <w:b/>
          <w:kern w:val="2"/>
          <w:sz w:val="32"/>
          <w:szCs w:val="32"/>
          <w:highlight w:val="none"/>
        </w:rPr>
        <w:t>具备履行合同所必需的专业技术能力的书面声明</w:t>
      </w:r>
    </w:p>
    <w:p w14:paraId="6659DDDB">
      <w:pPr>
        <w:keepNext w:val="0"/>
        <w:keepLines w:val="0"/>
        <w:pageBreakBefore w:val="0"/>
        <w:kinsoku/>
        <w:wordWrap/>
        <w:bidi w:val="0"/>
        <w:spacing w:beforeLines="50" w:afterLines="50" w:line="579" w:lineRule="exact"/>
        <w:ind w:firstLine="492"/>
        <w:rPr>
          <w:rFonts w:hint="eastAsia" w:ascii="华文仿宋" w:hAnsi="华文仿宋" w:eastAsia="华文仿宋" w:cs="华文仿宋"/>
          <w:bCs/>
          <w:sz w:val="32"/>
          <w:szCs w:val="32"/>
          <w:highlight w:val="none"/>
        </w:rPr>
      </w:pPr>
      <w:r>
        <w:rPr>
          <w:rFonts w:hint="eastAsia" w:ascii="华文仿宋" w:hAnsi="华文仿宋" w:eastAsia="华文仿宋" w:cs="华文仿宋"/>
          <w:bCs/>
          <w:sz w:val="32"/>
          <w:szCs w:val="32"/>
          <w:highlight w:val="none"/>
        </w:rPr>
        <w:t>我单位郑重声明：我单位具备履行本项采购合同所必需的专业技术能力，为履行本项采购合同我公司具备如下主要专业技术能力：</w:t>
      </w:r>
    </w:p>
    <w:p w14:paraId="51EAF22D">
      <w:pPr>
        <w:keepNext w:val="0"/>
        <w:keepLines w:val="0"/>
        <w:pageBreakBefore w:val="0"/>
        <w:kinsoku/>
        <w:wordWrap/>
        <w:bidi w:val="0"/>
        <w:spacing w:beforeLines="50" w:afterLines="50" w:line="579" w:lineRule="exact"/>
        <w:ind w:firstLine="492"/>
        <w:rPr>
          <w:rFonts w:hint="eastAsia" w:ascii="华文仿宋" w:hAnsi="华文仿宋" w:eastAsia="华文仿宋" w:cs="华文仿宋"/>
          <w:bCs/>
          <w:sz w:val="32"/>
          <w:szCs w:val="32"/>
          <w:highlight w:val="none"/>
        </w:rPr>
      </w:pPr>
      <w:r>
        <w:rPr>
          <w:rFonts w:hint="eastAsia" w:ascii="华文仿宋" w:hAnsi="华文仿宋" w:eastAsia="华文仿宋" w:cs="华文仿宋"/>
          <w:bCs/>
          <w:sz w:val="32"/>
          <w:szCs w:val="32"/>
          <w:highlight w:val="none"/>
        </w:rPr>
        <w:t>专业技术能力有：。</w:t>
      </w:r>
    </w:p>
    <w:p w14:paraId="19B639E7">
      <w:pPr>
        <w:pStyle w:val="2"/>
        <w:keepNext w:val="0"/>
        <w:keepLines w:val="0"/>
        <w:pageBreakBefore w:val="0"/>
        <w:kinsoku/>
        <w:wordWrap/>
        <w:bidi w:val="0"/>
        <w:spacing w:line="579" w:lineRule="exact"/>
        <w:ind w:left="4410" w:firstLine="5120" w:firstLineChars="1600"/>
        <w:rPr>
          <w:rFonts w:hint="eastAsia" w:ascii="华文仿宋" w:hAnsi="华文仿宋" w:eastAsia="华文仿宋" w:cs="华文仿宋"/>
          <w:bCs/>
          <w:sz w:val="32"/>
          <w:szCs w:val="32"/>
          <w:highlight w:val="none"/>
        </w:rPr>
      </w:pPr>
    </w:p>
    <w:p w14:paraId="493AE52D">
      <w:pPr>
        <w:pStyle w:val="2"/>
        <w:keepNext w:val="0"/>
        <w:keepLines w:val="0"/>
        <w:pageBreakBefore w:val="0"/>
        <w:kinsoku/>
        <w:wordWrap/>
        <w:bidi w:val="0"/>
        <w:spacing w:line="579" w:lineRule="exact"/>
        <w:ind w:left="3150" w:leftChars="1500"/>
        <w:rPr>
          <w:rFonts w:hint="eastAsia" w:ascii="华文仿宋" w:hAnsi="华文仿宋" w:eastAsia="华文仿宋" w:cs="华文仿宋"/>
          <w:bCs/>
          <w:sz w:val="32"/>
          <w:szCs w:val="32"/>
          <w:highlight w:val="none"/>
          <w:u w:val="single"/>
        </w:rPr>
      </w:pPr>
      <w:r>
        <w:rPr>
          <w:rFonts w:hint="eastAsia" w:ascii="华文仿宋" w:hAnsi="华文仿宋" w:eastAsia="华文仿宋" w:cs="华文仿宋"/>
          <w:bCs/>
          <w:sz w:val="32"/>
          <w:szCs w:val="32"/>
          <w:highlight w:val="none"/>
          <w:lang w:eastAsia="zh-CN"/>
        </w:rPr>
        <w:t>投标人</w:t>
      </w:r>
      <w:r>
        <w:rPr>
          <w:rFonts w:hint="eastAsia" w:ascii="华文仿宋" w:hAnsi="华文仿宋" w:eastAsia="华文仿宋" w:cs="华文仿宋"/>
          <w:bCs/>
          <w:sz w:val="32"/>
          <w:szCs w:val="32"/>
          <w:highlight w:val="none"/>
        </w:rPr>
        <w:t>：</w:t>
      </w:r>
      <w:r>
        <w:rPr>
          <w:rFonts w:hint="eastAsia" w:ascii="华文仿宋" w:hAnsi="华文仿宋" w:eastAsia="华文仿宋" w:cs="华文仿宋"/>
          <w:bCs/>
          <w:sz w:val="32"/>
          <w:szCs w:val="32"/>
          <w:highlight w:val="none"/>
          <w:u w:val="single"/>
        </w:rPr>
        <w:t xml:space="preserve">   （全称）（盖章）   </w:t>
      </w:r>
    </w:p>
    <w:p w14:paraId="0C8D75B4">
      <w:pPr>
        <w:pStyle w:val="2"/>
        <w:keepNext w:val="0"/>
        <w:keepLines w:val="0"/>
        <w:pageBreakBefore w:val="0"/>
        <w:kinsoku/>
        <w:wordWrap/>
        <w:bidi w:val="0"/>
        <w:spacing w:line="579" w:lineRule="exact"/>
        <w:ind w:left="3150" w:leftChars="1500"/>
        <w:rPr>
          <w:rFonts w:hint="eastAsia" w:ascii="华文仿宋" w:hAnsi="华文仿宋" w:eastAsia="华文仿宋" w:cs="华文仿宋"/>
          <w:bCs/>
          <w:sz w:val="32"/>
          <w:szCs w:val="32"/>
          <w:highlight w:val="none"/>
          <w:u w:val="single"/>
        </w:rPr>
      </w:pPr>
      <w:r>
        <w:rPr>
          <w:rFonts w:hint="eastAsia" w:ascii="华文仿宋" w:hAnsi="华文仿宋" w:eastAsia="华文仿宋" w:cs="华文仿宋"/>
          <w:bCs/>
          <w:sz w:val="32"/>
          <w:szCs w:val="32"/>
          <w:highlight w:val="none"/>
        </w:rPr>
        <w:t>法定代表人或委托代理人：</w:t>
      </w:r>
      <w:r>
        <w:rPr>
          <w:rFonts w:hint="eastAsia" w:ascii="华文仿宋" w:hAnsi="华文仿宋" w:eastAsia="华文仿宋" w:cs="华文仿宋"/>
          <w:bCs/>
          <w:sz w:val="32"/>
          <w:szCs w:val="32"/>
          <w:highlight w:val="none"/>
          <w:u w:val="single"/>
        </w:rPr>
        <w:t>（签字或盖章）</w:t>
      </w:r>
    </w:p>
    <w:p w14:paraId="1145E09A">
      <w:pPr>
        <w:pStyle w:val="2"/>
        <w:keepNext w:val="0"/>
        <w:keepLines w:val="0"/>
        <w:pageBreakBefore w:val="0"/>
        <w:kinsoku/>
        <w:wordWrap/>
        <w:bidi w:val="0"/>
        <w:spacing w:line="579" w:lineRule="exact"/>
        <w:ind w:left="3150" w:leftChars="15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日 期：</w:t>
      </w:r>
      <w:r>
        <w:rPr>
          <w:rFonts w:hint="eastAsia" w:ascii="华文仿宋" w:hAnsi="华文仿宋" w:eastAsia="华文仿宋" w:cs="华文仿宋"/>
          <w:bCs/>
          <w:sz w:val="32"/>
          <w:szCs w:val="32"/>
          <w:highlight w:val="none"/>
        </w:rPr>
        <w:t>20</w:t>
      </w:r>
      <w:r>
        <w:rPr>
          <w:rFonts w:hint="eastAsia" w:ascii="华文仿宋" w:hAnsi="华文仿宋" w:eastAsia="华文仿宋" w:cs="华文仿宋"/>
          <w:bCs/>
          <w:sz w:val="32"/>
          <w:szCs w:val="32"/>
          <w:highlight w:val="none"/>
          <w:u w:val="single"/>
        </w:rPr>
        <w:t>　　</w:t>
      </w:r>
      <w:r>
        <w:rPr>
          <w:rFonts w:hint="eastAsia" w:ascii="华文仿宋" w:hAnsi="华文仿宋" w:eastAsia="华文仿宋" w:cs="华文仿宋"/>
          <w:bCs/>
          <w:sz w:val="32"/>
          <w:szCs w:val="32"/>
          <w:highlight w:val="none"/>
        </w:rPr>
        <w:t>年</w:t>
      </w:r>
      <w:r>
        <w:rPr>
          <w:rFonts w:hint="eastAsia" w:ascii="华文仿宋" w:hAnsi="华文仿宋" w:eastAsia="华文仿宋" w:cs="华文仿宋"/>
          <w:bCs/>
          <w:sz w:val="32"/>
          <w:szCs w:val="32"/>
          <w:highlight w:val="none"/>
          <w:u w:val="single"/>
        </w:rPr>
        <w:t>　</w:t>
      </w:r>
      <w:r>
        <w:rPr>
          <w:rFonts w:hint="eastAsia" w:ascii="华文仿宋" w:hAnsi="华文仿宋" w:eastAsia="华文仿宋" w:cs="华文仿宋"/>
          <w:bCs/>
          <w:sz w:val="32"/>
          <w:szCs w:val="32"/>
          <w:highlight w:val="none"/>
        </w:rPr>
        <w:t>月</w:t>
      </w:r>
      <w:r>
        <w:rPr>
          <w:rFonts w:hint="eastAsia" w:ascii="华文仿宋" w:hAnsi="华文仿宋" w:eastAsia="华文仿宋" w:cs="华文仿宋"/>
          <w:bCs/>
          <w:sz w:val="32"/>
          <w:szCs w:val="32"/>
          <w:highlight w:val="none"/>
          <w:u w:val="single"/>
        </w:rPr>
        <w:t xml:space="preserve">  </w:t>
      </w:r>
      <w:r>
        <w:rPr>
          <w:rFonts w:hint="eastAsia" w:ascii="华文仿宋" w:hAnsi="华文仿宋" w:eastAsia="华文仿宋" w:cs="华文仿宋"/>
          <w:bCs/>
          <w:sz w:val="32"/>
          <w:szCs w:val="32"/>
          <w:highlight w:val="none"/>
        </w:rPr>
        <w:t>日</w:t>
      </w:r>
    </w:p>
    <w:p w14:paraId="34021A83">
      <w:pPr>
        <w:keepNext w:val="0"/>
        <w:keepLines w:val="0"/>
        <w:pageBreakBefore w:val="0"/>
        <w:kinsoku/>
        <w:wordWrap/>
        <w:bidi w:val="0"/>
        <w:spacing w:beforeLines="50" w:afterLines="50" w:line="579" w:lineRule="exact"/>
        <w:ind w:firstLine="8800" w:firstLineChars="2750"/>
        <w:rPr>
          <w:rFonts w:hint="eastAsia" w:ascii="华文仿宋" w:hAnsi="华文仿宋" w:eastAsia="华文仿宋" w:cs="华文仿宋"/>
          <w:bCs/>
          <w:sz w:val="32"/>
          <w:szCs w:val="32"/>
          <w:highlight w:val="none"/>
        </w:rPr>
      </w:pPr>
    </w:p>
    <w:p w14:paraId="04862E25">
      <w:pPr>
        <w:keepNext w:val="0"/>
        <w:keepLines w:val="0"/>
        <w:pageBreakBefore w:val="0"/>
        <w:kinsoku/>
        <w:wordWrap/>
        <w:bidi w:val="0"/>
        <w:spacing w:line="579" w:lineRule="exact"/>
        <w:jc w:val="center"/>
        <w:rPr>
          <w:rFonts w:hint="eastAsia" w:ascii="华文仿宋" w:hAnsi="华文仿宋" w:eastAsia="华文仿宋" w:cs="华文仿宋"/>
          <w:b/>
          <w:bCs/>
          <w:sz w:val="32"/>
          <w:szCs w:val="32"/>
          <w:highlight w:val="none"/>
        </w:rPr>
      </w:pPr>
    </w:p>
    <w:p w14:paraId="4A8AB205">
      <w:pPr>
        <w:keepNext w:val="0"/>
        <w:keepLines w:val="0"/>
        <w:pageBreakBefore w:val="0"/>
        <w:kinsoku/>
        <w:wordWrap/>
        <w:bidi w:val="0"/>
        <w:spacing w:line="579" w:lineRule="exact"/>
        <w:jc w:val="center"/>
        <w:rPr>
          <w:rFonts w:hint="eastAsia" w:ascii="华文仿宋" w:hAnsi="华文仿宋" w:eastAsia="华文仿宋" w:cs="华文仿宋"/>
          <w:b/>
          <w:bCs/>
          <w:sz w:val="32"/>
          <w:szCs w:val="32"/>
          <w:highlight w:val="none"/>
        </w:rPr>
      </w:pPr>
    </w:p>
    <w:p w14:paraId="0A68AC0D">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p w14:paraId="49D164F0">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p w14:paraId="751AEBF8">
      <w:pPr>
        <w:keepNext w:val="0"/>
        <w:keepLines w:val="0"/>
        <w:pageBreakBefore w:val="0"/>
        <w:kinsoku/>
        <w:wordWrap/>
        <w:bidi w:val="0"/>
        <w:spacing w:line="579" w:lineRule="exact"/>
        <w:jc w:val="center"/>
        <w:rPr>
          <w:rFonts w:hint="eastAsia" w:ascii="华文仿宋" w:hAnsi="华文仿宋" w:eastAsia="华文仿宋" w:cs="华文仿宋"/>
          <w:b/>
          <w:bCs/>
          <w:sz w:val="32"/>
          <w:szCs w:val="32"/>
          <w:highlight w:val="none"/>
        </w:rPr>
      </w:pPr>
    </w:p>
    <w:p w14:paraId="0749B3B9">
      <w:pPr>
        <w:keepNext w:val="0"/>
        <w:keepLines w:val="0"/>
        <w:pageBreakBefore w:val="0"/>
        <w:kinsoku/>
        <w:wordWrap/>
        <w:bidi w:val="0"/>
        <w:spacing w:line="579" w:lineRule="exact"/>
        <w:jc w:val="center"/>
        <w:rPr>
          <w:rFonts w:hint="eastAsia" w:ascii="华文仿宋" w:hAnsi="华文仿宋" w:eastAsia="华文仿宋" w:cs="华文仿宋"/>
          <w:b/>
          <w:bCs/>
          <w:sz w:val="32"/>
          <w:szCs w:val="32"/>
          <w:highlight w:val="none"/>
        </w:rPr>
      </w:pPr>
    </w:p>
    <w:p w14:paraId="3CE40F16">
      <w:pPr>
        <w:keepNext w:val="0"/>
        <w:keepLines w:val="0"/>
        <w:pageBreakBefore w:val="0"/>
        <w:kinsoku/>
        <w:wordWrap/>
        <w:bidi w:val="0"/>
        <w:spacing w:line="579" w:lineRule="exact"/>
        <w:jc w:val="center"/>
        <w:outlineLvl w:val="0"/>
        <w:rPr>
          <w:rFonts w:hint="eastAsia" w:ascii="华文仿宋" w:hAnsi="华文仿宋" w:eastAsia="华文仿宋" w:cs="华文仿宋"/>
          <w:b/>
          <w:sz w:val="32"/>
          <w:szCs w:val="32"/>
          <w:highlight w:val="none"/>
        </w:rPr>
      </w:pPr>
    </w:p>
    <w:p w14:paraId="11600C46">
      <w:pPr>
        <w:rPr>
          <w:rFonts w:hint="eastAsia" w:ascii="华文仿宋" w:hAnsi="华文仿宋" w:eastAsia="华文仿宋" w:cs="华文仿宋"/>
          <w:b/>
          <w:bCs/>
          <w:sz w:val="32"/>
          <w:szCs w:val="32"/>
          <w:highlight w:val="none"/>
        </w:rPr>
      </w:pPr>
      <w:bookmarkStart w:id="36" w:name="_Toc534725615"/>
      <w:bookmarkStart w:id="37" w:name="_Toc534816644"/>
      <w:r>
        <w:rPr>
          <w:rFonts w:hint="eastAsia" w:ascii="华文仿宋" w:hAnsi="华文仿宋" w:eastAsia="华文仿宋" w:cs="华文仿宋"/>
          <w:b/>
          <w:bCs/>
          <w:sz w:val="32"/>
          <w:szCs w:val="32"/>
          <w:highlight w:val="none"/>
        </w:rPr>
        <w:br w:type="page"/>
      </w:r>
    </w:p>
    <w:p w14:paraId="18D8E860">
      <w:pPr>
        <w:keepNext w:val="0"/>
        <w:keepLines w:val="0"/>
        <w:pageBreakBefore w:val="0"/>
        <w:kinsoku/>
        <w:wordWrap/>
        <w:bidi w:val="0"/>
        <w:spacing w:beforeLines="50" w:afterLines="50" w:line="579" w:lineRule="exact"/>
        <w:jc w:val="center"/>
        <w:rPr>
          <w:rFonts w:hint="eastAsia"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rPr>
        <w:t xml:space="preserve">2-7 </w:t>
      </w:r>
      <w:r>
        <w:rPr>
          <w:rFonts w:hint="eastAsia" w:ascii="华文仿宋" w:hAnsi="华文仿宋" w:eastAsia="华文仿宋" w:cs="华文仿宋"/>
          <w:b/>
          <w:sz w:val="32"/>
          <w:szCs w:val="32"/>
          <w:highlight w:val="none"/>
        </w:rPr>
        <w:t>参加政府采购活动前 3 年内在经营活动中没有重大违法记</w:t>
      </w:r>
      <w:r>
        <w:rPr>
          <w:rFonts w:hint="eastAsia" w:ascii="华文仿宋" w:hAnsi="华文仿宋" w:eastAsia="华文仿宋" w:cs="华文仿宋"/>
          <w:b/>
          <w:bCs/>
          <w:sz w:val="32"/>
          <w:szCs w:val="32"/>
          <w:highlight w:val="none"/>
        </w:rPr>
        <w:t>录的</w:t>
      </w:r>
    </w:p>
    <w:p w14:paraId="25974BE2">
      <w:pPr>
        <w:keepNext w:val="0"/>
        <w:keepLines w:val="0"/>
        <w:pageBreakBefore w:val="0"/>
        <w:kinsoku/>
        <w:wordWrap/>
        <w:bidi w:val="0"/>
        <w:spacing w:beforeLines="50" w:afterLines="50" w:line="579" w:lineRule="exact"/>
        <w:jc w:val="center"/>
        <w:rPr>
          <w:rFonts w:hint="eastAsia"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rPr>
        <w:t>书面声明</w:t>
      </w:r>
      <w:bookmarkEnd w:id="36"/>
      <w:bookmarkEnd w:id="37"/>
    </w:p>
    <w:p w14:paraId="2537D90A">
      <w:pPr>
        <w:keepNext w:val="0"/>
        <w:keepLines w:val="0"/>
        <w:pageBreakBefore w:val="0"/>
        <w:kinsoku/>
        <w:wordWrap/>
        <w:bidi w:val="0"/>
        <w:spacing w:beforeLines="50" w:afterLines="50" w:line="579" w:lineRule="exact"/>
        <w:jc w:val="center"/>
        <w:rPr>
          <w:rFonts w:hint="eastAsia"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rPr>
        <w:t>声  明</w:t>
      </w:r>
    </w:p>
    <w:p w14:paraId="611DFE4B">
      <w:pPr>
        <w:keepNext w:val="0"/>
        <w:keepLines w:val="0"/>
        <w:pageBreakBefore w:val="0"/>
        <w:kinsoku/>
        <w:wordWrap/>
        <w:bidi w:val="0"/>
        <w:spacing w:beforeLines="50" w:afterLines="50" w:line="579" w:lineRule="exact"/>
        <w:ind w:firstLine="320" w:firstLineChars="100"/>
        <w:rPr>
          <w:rFonts w:hint="eastAsia" w:ascii="华文仿宋" w:hAnsi="华文仿宋" w:eastAsia="华文仿宋" w:cs="华文仿宋"/>
          <w:bCs/>
          <w:sz w:val="32"/>
          <w:szCs w:val="32"/>
          <w:highlight w:val="none"/>
        </w:rPr>
      </w:pPr>
      <w:r>
        <w:rPr>
          <w:rFonts w:hint="eastAsia" w:ascii="华文仿宋" w:hAnsi="华文仿宋" w:eastAsia="华文仿宋" w:cs="华文仿宋"/>
          <w:bCs/>
          <w:sz w:val="32"/>
          <w:szCs w:val="32"/>
          <w:highlight w:val="none"/>
        </w:rPr>
        <w:t>我单位郑重声明：参加本次政府采购活动前 3 年内，我单位在经营活动中没有因违法经营受到刑事处罚或者责令停产停业、吊销许可证或者执照、较大数额罚款等行政处罚。</w:t>
      </w:r>
    </w:p>
    <w:p w14:paraId="40A395D0">
      <w:pPr>
        <w:keepNext w:val="0"/>
        <w:keepLines w:val="0"/>
        <w:pageBreakBefore w:val="0"/>
        <w:kinsoku/>
        <w:wordWrap/>
        <w:bidi w:val="0"/>
        <w:spacing w:beforeLines="50" w:afterLines="50" w:line="579" w:lineRule="exact"/>
        <w:rPr>
          <w:rFonts w:hint="eastAsia" w:ascii="华文仿宋" w:hAnsi="华文仿宋" w:eastAsia="华文仿宋" w:cs="华文仿宋"/>
          <w:bCs/>
          <w:sz w:val="32"/>
          <w:szCs w:val="32"/>
          <w:highlight w:val="none"/>
        </w:rPr>
      </w:pPr>
    </w:p>
    <w:p w14:paraId="4B7140AF">
      <w:pPr>
        <w:pStyle w:val="2"/>
        <w:keepNext w:val="0"/>
        <w:keepLines w:val="0"/>
        <w:pageBreakBefore w:val="0"/>
        <w:kinsoku/>
        <w:wordWrap/>
        <w:bidi w:val="0"/>
        <w:spacing w:line="579" w:lineRule="exact"/>
        <w:ind w:left="3150" w:leftChars="1500"/>
        <w:rPr>
          <w:rFonts w:hint="eastAsia" w:ascii="华文仿宋" w:hAnsi="华文仿宋" w:eastAsia="华文仿宋" w:cs="华文仿宋"/>
          <w:bCs/>
          <w:sz w:val="32"/>
          <w:szCs w:val="32"/>
          <w:highlight w:val="none"/>
          <w:u w:val="single"/>
        </w:rPr>
      </w:pPr>
      <w:r>
        <w:rPr>
          <w:rFonts w:hint="eastAsia" w:ascii="华文仿宋" w:hAnsi="华文仿宋" w:eastAsia="华文仿宋" w:cs="华文仿宋"/>
          <w:bCs/>
          <w:sz w:val="32"/>
          <w:szCs w:val="32"/>
          <w:highlight w:val="none"/>
          <w:lang w:eastAsia="zh-CN"/>
        </w:rPr>
        <w:t>投标人</w:t>
      </w:r>
      <w:r>
        <w:rPr>
          <w:rFonts w:hint="eastAsia" w:ascii="华文仿宋" w:hAnsi="华文仿宋" w:eastAsia="华文仿宋" w:cs="华文仿宋"/>
          <w:bCs/>
          <w:sz w:val="32"/>
          <w:szCs w:val="32"/>
          <w:highlight w:val="none"/>
        </w:rPr>
        <w:t>：</w:t>
      </w:r>
      <w:r>
        <w:rPr>
          <w:rFonts w:hint="eastAsia" w:ascii="华文仿宋" w:hAnsi="华文仿宋" w:eastAsia="华文仿宋" w:cs="华文仿宋"/>
          <w:bCs/>
          <w:sz w:val="32"/>
          <w:szCs w:val="32"/>
          <w:highlight w:val="none"/>
          <w:u w:val="single"/>
        </w:rPr>
        <w:t xml:space="preserve">   （全称）（盖章）   </w:t>
      </w:r>
    </w:p>
    <w:p w14:paraId="3E506AD3">
      <w:pPr>
        <w:pStyle w:val="2"/>
        <w:keepNext w:val="0"/>
        <w:keepLines w:val="0"/>
        <w:pageBreakBefore w:val="0"/>
        <w:kinsoku/>
        <w:wordWrap/>
        <w:bidi w:val="0"/>
        <w:spacing w:line="579" w:lineRule="exact"/>
        <w:ind w:left="3150" w:leftChars="1500"/>
        <w:rPr>
          <w:rFonts w:hint="eastAsia" w:ascii="华文仿宋" w:hAnsi="华文仿宋" w:eastAsia="华文仿宋" w:cs="华文仿宋"/>
          <w:bCs/>
          <w:sz w:val="32"/>
          <w:szCs w:val="32"/>
          <w:highlight w:val="none"/>
          <w:u w:val="single"/>
        </w:rPr>
      </w:pPr>
      <w:r>
        <w:rPr>
          <w:rFonts w:hint="eastAsia" w:ascii="华文仿宋" w:hAnsi="华文仿宋" w:eastAsia="华文仿宋" w:cs="华文仿宋"/>
          <w:bCs/>
          <w:sz w:val="32"/>
          <w:szCs w:val="32"/>
          <w:highlight w:val="none"/>
        </w:rPr>
        <w:t>法定代表人或委托代理人：</w:t>
      </w:r>
      <w:r>
        <w:rPr>
          <w:rFonts w:hint="eastAsia" w:ascii="华文仿宋" w:hAnsi="华文仿宋" w:eastAsia="华文仿宋" w:cs="华文仿宋"/>
          <w:bCs/>
          <w:sz w:val="32"/>
          <w:szCs w:val="32"/>
          <w:highlight w:val="none"/>
          <w:u w:val="single"/>
        </w:rPr>
        <w:t>（签字或盖章）</w:t>
      </w:r>
    </w:p>
    <w:p w14:paraId="48F692B7">
      <w:pPr>
        <w:pStyle w:val="2"/>
        <w:keepNext w:val="0"/>
        <w:keepLines w:val="0"/>
        <w:pageBreakBefore w:val="0"/>
        <w:kinsoku/>
        <w:wordWrap/>
        <w:bidi w:val="0"/>
        <w:spacing w:line="579" w:lineRule="exact"/>
        <w:ind w:left="3150" w:leftChars="15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日 期：</w:t>
      </w:r>
      <w:r>
        <w:rPr>
          <w:rFonts w:hint="eastAsia" w:ascii="华文仿宋" w:hAnsi="华文仿宋" w:eastAsia="华文仿宋" w:cs="华文仿宋"/>
          <w:bCs/>
          <w:sz w:val="32"/>
          <w:szCs w:val="32"/>
          <w:highlight w:val="none"/>
        </w:rPr>
        <w:t>20</w:t>
      </w:r>
      <w:r>
        <w:rPr>
          <w:rFonts w:hint="eastAsia" w:ascii="华文仿宋" w:hAnsi="华文仿宋" w:eastAsia="华文仿宋" w:cs="华文仿宋"/>
          <w:bCs/>
          <w:sz w:val="32"/>
          <w:szCs w:val="32"/>
          <w:highlight w:val="none"/>
          <w:u w:val="single"/>
        </w:rPr>
        <w:t>　　</w:t>
      </w:r>
      <w:r>
        <w:rPr>
          <w:rFonts w:hint="eastAsia" w:ascii="华文仿宋" w:hAnsi="华文仿宋" w:eastAsia="华文仿宋" w:cs="华文仿宋"/>
          <w:bCs/>
          <w:sz w:val="32"/>
          <w:szCs w:val="32"/>
          <w:highlight w:val="none"/>
        </w:rPr>
        <w:t>年</w:t>
      </w:r>
      <w:r>
        <w:rPr>
          <w:rFonts w:hint="eastAsia" w:ascii="华文仿宋" w:hAnsi="华文仿宋" w:eastAsia="华文仿宋" w:cs="华文仿宋"/>
          <w:bCs/>
          <w:sz w:val="32"/>
          <w:szCs w:val="32"/>
          <w:highlight w:val="none"/>
          <w:u w:val="single"/>
        </w:rPr>
        <w:t>　</w:t>
      </w:r>
      <w:r>
        <w:rPr>
          <w:rFonts w:hint="eastAsia" w:ascii="华文仿宋" w:hAnsi="华文仿宋" w:eastAsia="华文仿宋" w:cs="华文仿宋"/>
          <w:bCs/>
          <w:sz w:val="32"/>
          <w:szCs w:val="32"/>
          <w:highlight w:val="none"/>
        </w:rPr>
        <w:t>月</w:t>
      </w:r>
      <w:r>
        <w:rPr>
          <w:rFonts w:hint="eastAsia" w:ascii="华文仿宋" w:hAnsi="华文仿宋" w:eastAsia="华文仿宋" w:cs="华文仿宋"/>
          <w:bCs/>
          <w:sz w:val="32"/>
          <w:szCs w:val="32"/>
          <w:highlight w:val="none"/>
          <w:u w:val="single"/>
        </w:rPr>
        <w:t xml:space="preserve">  </w:t>
      </w:r>
      <w:r>
        <w:rPr>
          <w:rFonts w:hint="eastAsia" w:ascii="华文仿宋" w:hAnsi="华文仿宋" w:eastAsia="华文仿宋" w:cs="华文仿宋"/>
          <w:bCs/>
          <w:sz w:val="32"/>
          <w:szCs w:val="32"/>
          <w:highlight w:val="none"/>
        </w:rPr>
        <w:t>日</w:t>
      </w:r>
    </w:p>
    <w:p w14:paraId="671CD404">
      <w:pPr>
        <w:keepNext w:val="0"/>
        <w:keepLines w:val="0"/>
        <w:pageBreakBefore w:val="0"/>
        <w:kinsoku/>
        <w:wordWrap/>
        <w:bidi w:val="0"/>
        <w:spacing w:line="579" w:lineRule="exact"/>
        <w:jc w:val="center"/>
        <w:rPr>
          <w:rFonts w:hint="eastAsia" w:ascii="华文仿宋" w:hAnsi="华文仿宋" w:eastAsia="华文仿宋" w:cs="华文仿宋"/>
          <w:b/>
          <w:bCs/>
          <w:sz w:val="32"/>
          <w:szCs w:val="32"/>
          <w:highlight w:val="none"/>
        </w:rPr>
      </w:pPr>
    </w:p>
    <w:p w14:paraId="3107942B">
      <w:pPr>
        <w:keepNext w:val="0"/>
        <w:keepLines w:val="0"/>
        <w:pageBreakBefore w:val="0"/>
        <w:kinsoku/>
        <w:wordWrap/>
        <w:bidi w:val="0"/>
        <w:spacing w:line="579" w:lineRule="exact"/>
        <w:jc w:val="center"/>
        <w:outlineLvl w:val="0"/>
        <w:rPr>
          <w:rFonts w:hint="eastAsia" w:ascii="华文仿宋" w:hAnsi="华文仿宋" w:eastAsia="华文仿宋" w:cs="华文仿宋"/>
          <w:b/>
          <w:sz w:val="32"/>
          <w:szCs w:val="32"/>
          <w:highlight w:val="none"/>
        </w:rPr>
      </w:pPr>
    </w:p>
    <w:p w14:paraId="24D02825">
      <w:pPr>
        <w:pStyle w:val="48"/>
        <w:keepNext w:val="0"/>
        <w:keepLines w:val="0"/>
        <w:pageBreakBefore w:val="0"/>
        <w:kinsoku/>
        <w:wordWrap/>
        <w:bidi w:val="0"/>
        <w:spacing w:line="579" w:lineRule="exact"/>
        <w:jc w:val="center"/>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2-8 信用查询记录</w:t>
      </w:r>
    </w:p>
    <w:p w14:paraId="4CCECC38">
      <w:pPr>
        <w:keepNext w:val="0"/>
        <w:keepLines w:val="0"/>
        <w:pageBreakBefore w:val="0"/>
        <w:kinsoku/>
        <w:wordWrap/>
        <w:bidi w:val="0"/>
        <w:spacing w:line="579" w:lineRule="exact"/>
        <w:ind w:firstLine="480"/>
        <w:rPr>
          <w:rFonts w:hint="eastAsia" w:ascii="华文仿宋" w:hAnsi="华文仿宋" w:eastAsia="华文仿宋" w:cs="华文仿宋"/>
          <w:sz w:val="32"/>
          <w:szCs w:val="32"/>
          <w:highlight w:val="none"/>
        </w:rPr>
      </w:pPr>
      <w:r>
        <w:rPr>
          <w:rFonts w:hint="eastAsia" w:ascii="华文仿宋" w:hAnsi="华文仿宋" w:eastAsia="华文仿宋" w:cs="华文仿宋"/>
          <w:b/>
          <w:bCs/>
          <w:sz w:val="32"/>
          <w:szCs w:val="32"/>
          <w:highlight w:val="none"/>
        </w:rPr>
        <w:t>查询</w:t>
      </w:r>
      <w:r>
        <w:rPr>
          <w:rFonts w:hint="eastAsia" w:ascii="华文仿宋" w:hAnsi="华文仿宋" w:eastAsia="华文仿宋" w:cs="华文仿宋"/>
          <w:b/>
          <w:bCs/>
          <w:kern w:val="0"/>
          <w:sz w:val="32"/>
          <w:szCs w:val="32"/>
          <w:highlight w:val="none"/>
          <w:lang w:eastAsia="en-US"/>
        </w:rPr>
        <w:t>渠道</w:t>
      </w:r>
      <w:r>
        <w:rPr>
          <w:rFonts w:hint="eastAsia" w:ascii="华文仿宋" w:hAnsi="华文仿宋" w:eastAsia="华文仿宋" w:cs="华文仿宋"/>
          <w:b/>
          <w:bCs/>
          <w:sz w:val="32"/>
          <w:szCs w:val="32"/>
          <w:highlight w:val="none"/>
        </w:rPr>
        <w:t>为：</w:t>
      </w:r>
      <w:r>
        <w:rPr>
          <w:rFonts w:hint="eastAsia" w:ascii="华文仿宋" w:hAnsi="华文仿宋" w:eastAsia="华文仿宋" w:cs="华文仿宋"/>
          <w:kern w:val="0"/>
          <w:sz w:val="32"/>
          <w:szCs w:val="32"/>
          <w:highlight w:val="none"/>
          <w:lang w:eastAsia="en-US"/>
        </w:rPr>
        <w:t>“信用中国”网站（</w:t>
      </w:r>
      <w:r>
        <w:rPr>
          <w:rFonts w:hint="eastAsia" w:ascii="华文仿宋" w:hAnsi="华文仿宋" w:eastAsia="华文仿宋" w:cs="华文仿宋"/>
          <w:sz w:val="32"/>
          <w:szCs w:val="32"/>
          <w:highlight w:val="none"/>
        </w:rPr>
        <w:fldChar w:fldCharType="begin"/>
      </w:r>
      <w:r>
        <w:rPr>
          <w:rFonts w:hint="eastAsia" w:ascii="华文仿宋" w:hAnsi="华文仿宋" w:eastAsia="华文仿宋" w:cs="华文仿宋"/>
          <w:sz w:val="32"/>
          <w:szCs w:val="32"/>
          <w:highlight w:val="none"/>
        </w:rPr>
        <w:instrText xml:space="preserve"> HYPERLINK "http://www.creditchina.gov.cn" </w:instrText>
      </w:r>
      <w:r>
        <w:rPr>
          <w:rFonts w:hint="eastAsia" w:ascii="华文仿宋" w:hAnsi="华文仿宋" w:eastAsia="华文仿宋" w:cs="华文仿宋"/>
          <w:sz w:val="32"/>
          <w:szCs w:val="32"/>
          <w:highlight w:val="none"/>
        </w:rPr>
        <w:fldChar w:fldCharType="separate"/>
      </w:r>
      <w:r>
        <w:rPr>
          <w:rStyle w:val="96"/>
          <w:rFonts w:hint="eastAsia" w:ascii="华文仿宋" w:hAnsi="华文仿宋" w:eastAsia="华文仿宋" w:cs="华文仿宋"/>
          <w:color w:val="auto"/>
          <w:sz w:val="32"/>
          <w:szCs w:val="32"/>
          <w:highlight w:val="none"/>
        </w:rPr>
        <w:t>www.creditchina.gov.cn</w:t>
      </w:r>
      <w:r>
        <w:rPr>
          <w:rStyle w:val="96"/>
          <w:rFonts w:hint="eastAsia" w:ascii="华文仿宋" w:hAnsi="华文仿宋" w:eastAsia="华文仿宋" w:cs="华文仿宋"/>
          <w:color w:val="auto"/>
          <w:sz w:val="32"/>
          <w:szCs w:val="32"/>
          <w:highlight w:val="none"/>
        </w:rPr>
        <w:fldChar w:fldCharType="end"/>
      </w:r>
      <w:r>
        <w:rPr>
          <w:rFonts w:hint="eastAsia" w:ascii="华文仿宋" w:hAnsi="华文仿宋" w:eastAsia="华文仿宋" w:cs="华文仿宋"/>
          <w:kern w:val="0"/>
          <w:sz w:val="32"/>
          <w:szCs w:val="32"/>
          <w:highlight w:val="none"/>
          <w:lang w:eastAsia="en-US"/>
        </w:rPr>
        <w:t>）</w:t>
      </w:r>
      <w:r>
        <w:rPr>
          <w:rFonts w:hint="eastAsia" w:ascii="华文仿宋" w:hAnsi="华文仿宋" w:eastAsia="华文仿宋" w:cs="华文仿宋"/>
          <w:kern w:val="0"/>
          <w:sz w:val="32"/>
          <w:szCs w:val="32"/>
          <w:highlight w:val="none"/>
        </w:rPr>
        <w:t>及</w:t>
      </w:r>
      <w:r>
        <w:rPr>
          <w:rFonts w:hint="eastAsia" w:ascii="华文仿宋" w:hAnsi="华文仿宋" w:eastAsia="华文仿宋" w:cs="华文仿宋"/>
          <w:kern w:val="0"/>
          <w:sz w:val="32"/>
          <w:szCs w:val="32"/>
          <w:highlight w:val="none"/>
          <w:lang w:eastAsia="en-US"/>
        </w:rPr>
        <w:t>中国政府采购网（www.ccgp.gov.cn）</w:t>
      </w:r>
      <w:r>
        <w:rPr>
          <w:rFonts w:hint="eastAsia" w:ascii="华文仿宋" w:hAnsi="华文仿宋" w:eastAsia="华文仿宋" w:cs="华文仿宋"/>
          <w:sz w:val="32"/>
          <w:szCs w:val="32"/>
          <w:highlight w:val="none"/>
        </w:rPr>
        <w:t>。查询时间为获取文件之日起至投标文件递交截止时间止（该时间段内任一时间）。</w:t>
      </w:r>
    </w:p>
    <w:p w14:paraId="3FE28796">
      <w:pPr>
        <w:keepNext w:val="0"/>
        <w:keepLines w:val="0"/>
        <w:pageBreakBefore w:val="0"/>
        <w:kinsoku/>
        <w:wordWrap/>
        <w:bidi w:val="0"/>
        <w:spacing w:line="579" w:lineRule="exact"/>
        <w:ind w:firstLine="480"/>
        <w:rPr>
          <w:rFonts w:hint="eastAsia" w:ascii="华文仿宋" w:hAnsi="华文仿宋" w:eastAsia="华文仿宋" w:cs="华文仿宋"/>
          <w:sz w:val="32"/>
          <w:szCs w:val="32"/>
          <w:highlight w:val="none"/>
        </w:rPr>
      </w:pPr>
      <w:r>
        <w:rPr>
          <w:rFonts w:hint="eastAsia" w:ascii="华文仿宋" w:hAnsi="华文仿宋" w:eastAsia="华文仿宋" w:cs="华文仿宋"/>
          <w:b/>
          <w:sz w:val="32"/>
          <w:szCs w:val="32"/>
          <w:highlight w:val="none"/>
        </w:rPr>
        <w:t>查询内容：</w:t>
      </w:r>
      <w:r>
        <w:rPr>
          <w:rFonts w:hint="eastAsia" w:ascii="华文仿宋" w:hAnsi="华文仿宋" w:eastAsia="华文仿宋" w:cs="华文仿宋"/>
          <w:sz w:val="32"/>
          <w:szCs w:val="32"/>
          <w:highlight w:val="none"/>
        </w:rPr>
        <w:t>查询信息包含：</w:t>
      </w:r>
    </w:p>
    <w:p w14:paraId="5E810095">
      <w:pPr>
        <w:keepNext w:val="0"/>
        <w:keepLines w:val="0"/>
        <w:pageBreakBefore w:val="0"/>
        <w:kinsoku/>
        <w:wordWrap/>
        <w:bidi w:val="0"/>
        <w:spacing w:line="579" w:lineRule="exact"/>
        <w:ind w:firstLine="48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（1）被列入失信被执行人</w:t>
      </w:r>
    </w:p>
    <w:p w14:paraId="7DCDF032">
      <w:pPr>
        <w:keepNext w:val="0"/>
        <w:keepLines w:val="0"/>
        <w:pageBreakBefore w:val="0"/>
        <w:kinsoku/>
        <w:wordWrap/>
        <w:bidi w:val="0"/>
        <w:spacing w:line="579" w:lineRule="exact"/>
        <w:ind w:firstLine="48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（2）税收违法黑名单</w:t>
      </w:r>
    </w:p>
    <w:p w14:paraId="7B85656F">
      <w:pPr>
        <w:keepNext w:val="0"/>
        <w:keepLines w:val="0"/>
        <w:pageBreakBefore w:val="0"/>
        <w:kinsoku/>
        <w:wordWrap/>
        <w:bidi w:val="0"/>
        <w:spacing w:line="579" w:lineRule="exact"/>
        <w:ind w:firstLine="48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（3）政府采购严重违法失信行为记录名单</w:t>
      </w:r>
    </w:p>
    <w:p w14:paraId="4DC02563">
      <w:pPr>
        <w:keepNext w:val="0"/>
        <w:keepLines w:val="0"/>
        <w:pageBreakBefore w:val="0"/>
        <w:kinsoku/>
        <w:wordWrap/>
        <w:bidi w:val="0"/>
        <w:spacing w:line="579" w:lineRule="exact"/>
        <w:ind w:firstLine="48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br w:type="page"/>
      </w:r>
    </w:p>
    <w:p w14:paraId="517C655A">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华文仿宋" w:hAnsi="华文仿宋" w:eastAsia="华文仿宋" w:cs="华文仿宋"/>
          <w:b/>
          <w:sz w:val="24"/>
          <w:szCs w:val="24"/>
          <w:highlight w:val="none"/>
        </w:rPr>
      </w:pPr>
      <w:r>
        <w:rPr>
          <w:rFonts w:hint="eastAsia" w:ascii="华文仿宋" w:hAnsi="华文仿宋" w:eastAsia="华文仿宋" w:cs="华文仿宋"/>
          <w:b/>
          <w:sz w:val="24"/>
          <w:szCs w:val="24"/>
          <w:highlight w:val="none"/>
        </w:rPr>
        <w:t>备注：1、以下《中小企业声明函》、《监狱企业的证明文件》及《残疾人福利性单位声明函》</w:t>
      </w:r>
      <w:r>
        <w:rPr>
          <w:rFonts w:hint="eastAsia" w:ascii="华文仿宋" w:hAnsi="华文仿宋" w:eastAsia="华文仿宋" w:cs="华文仿宋"/>
          <w:b/>
          <w:sz w:val="24"/>
          <w:szCs w:val="24"/>
          <w:highlight w:val="none"/>
          <w:lang w:eastAsia="zh-CN"/>
        </w:rPr>
        <w:t>投标人</w:t>
      </w:r>
      <w:r>
        <w:rPr>
          <w:rFonts w:hint="eastAsia" w:ascii="华文仿宋" w:hAnsi="华文仿宋" w:eastAsia="华文仿宋" w:cs="华文仿宋"/>
          <w:b/>
          <w:sz w:val="24"/>
          <w:szCs w:val="24"/>
          <w:highlight w:val="none"/>
        </w:rPr>
        <w:t>根据自身的实际情况选用。</w:t>
      </w:r>
    </w:p>
    <w:p w14:paraId="74A62B72">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华文仿宋" w:hAnsi="华文仿宋" w:eastAsia="华文仿宋" w:cs="华文仿宋"/>
          <w:b/>
          <w:sz w:val="32"/>
          <w:szCs w:val="32"/>
          <w:highlight w:val="none"/>
        </w:rPr>
      </w:pPr>
      <w:r>
        <w:rPr>
          <w:rFonts w:hint="eastAsia" w:ascii="华文仿宋" w:hAnsi="华文仿宋" w:eastAsia="华文仿宋" w:cs="华文仿宋"/>
          <w:b/>
          <w:sz w:val="24"/>
          <w:szCs w:val="24"/>
          <w:highlight w:val="none"/>
        </w:rPr>
        <w:t>2、专门面向中小企业的，不进行价格扣除。</w:t>
      </w:r>
    </w:p>
    <w:p w14:paraId="22D476FB">
      <w:pPr>
        <w:keepNext w:val="0"/>
        <w:keepLines w:val="0"/>
        <w:pageBreakBefore w:val="0"/>
        <w:widowControl/>
        <w:kinsoku/>
        <w:wordWrap/>
        <w:bidi w:val="0"/>
        <w:spacing w:line="579" w:lineRule="exact"/>
        <w:jc w:val="center"/>
        <w:rPr>
          <w:rFonts w:hint="eastAsia" w:ascii="华文仿宋" w:hAnsi="华文仿宋" w:eastAsia="华文仿宋" w:cs="华文仿宋"/>
          <w:b/>
          <w:sz w:val="32"/>
          <w:szCs w:val="32"/>
          <w:highlight w:val="none"/>
        </w:rPr>
      </w:pPr>
      <w:bookmarkStart w:id="38" w:name="_Hlk62122861"/>
      <w:bookmarkStart w:id="39" w:name="_Hlk41061974"/>
      <w:r>
        <w:rPr>
          <w:rFonts w:hint="eastAsia" w:ascii="华文仿宋" w:hAnsi="华文仿宋" w:eastAsia="华文仿宋" w:cs="华文仿宋"/>
          <w:b/>
          <w:sz w:val="32"/>
          <w:szCs w:val="32"/>
          <w:highlight w:val="none"/>
        </w:rPr>
        <w:t>2-9 中小微企业及残疾人福利性单位等证明文件等（如有）</w:t>
      </w:r>
    </w:p>
    <w:p w14:paraId="0B1E6864">
      <w:pPr>
        <w:keepNext w:val="0"/>
        <w:keepLines w:val="0"/>
        <w:pageBreakBefore w:val="0"/>
        <w:widowControl/>
        <w:kinsoku/>
        <w:wordWrap/>
        <w:bidi w:val="0"/>
        <w:spacing w:line="579" w:lineRule="exact"/>
        <w:jc w:val="center"/>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（1）中小企业声明函（货物）</w:t>
      </w:r>
    </w:p>
    <w:p w14:paraId="392A2EFE">
      <w:pPr>
        <w:pStyle w:val="86"/>
        <w:rPr>
          <w:rFonts w:hint="eastAsia"/>
          <w:highlight w:val="none"/>
        </w:rPr>
      </w:pPr>
    </w:p>
    <w:p w14:paraId="28A50D13">
      <w:pPr>
        <w:keepNext w:val="0"/>
        <w:keepLines w:val="0"/>
        <w:pageBreakBefore w:val="0"/>
        <w:tabs>
          <w:tab w:val="left" w:pos="6300"/>
        </w:tabs>
        <w:kinsoku/>
        <w:wordWrap/>
        <w:topLinePunct w:val="0"/>
        <w:bidi w:val="0"/>
        <w:snapToGrid w:val="0"/>
        <w:spacing w:line="419" w:lineRule="exact"/>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致：</w:t>
      </w:r>
      <w:r>
        <w:rPr>
          <w:rFonts w:hint="eastAsia" w:ascii="华文仿宋" w:hAnsi="华文仿宋" w:eastAsia="华文仿宋" w:cs="华文仿宋"/>
          <w:sz w:val="32"/>
          <w:szCs w:val="32"/>
          <w:highlight w:val="none"/>
          <w:u w:val="single"/>
        </w:rPr>
        <w:t xml:space="preserve">  （采购人名称）   </w:t>
      </w:r>
      <w:r>
        <w:rPr>
          <w:rFonts w:hint="eastAsia" w:ascii="华文仿宋" w:hAnsi="华文仿宋" w:eastAsia="华文仿宋" w:cs="华文仿宋"/>
          <w:sz w:val="32"/>
          <w:szCs w:val="32"/>
          <w:highlight w:val="none"/>
        </w:rPr>
        <w:t>：</w:t>
      </w:r>
    </w:p>
    <w:p w14:paraId="4193BACF">
      <w:pPr>
        <w:keepNext w:val="0"/>
        <w:keepLines w:val="0"/>
        <w:pageBreakBefore w:val="0"/>
        <w:tabs>
          <w:tab w:val="left" w:pos="6300"/>
        </w:tabs>
        <w:kinsoku/>
        <w:wordWrap/>
        <w:topLinePunct w:val="0"/>
        <w:bidi w:val="0"/>
        <w:snapToGrid w:val="0"/>
        <w:spacing w:line="419" w:lineRule="exact"/>
        <w:ind w:firstLine="640" w:firstLineChars="200"/>
        <w:rPr>
          <w:rFonts w:hint="eastAsia" w:ascii="华文仿宋" w:hAnsi="华文仿宋" w:eastAsia="华文仿宋" w:cs="华文仿宋"/>
          <w:sz w:val="32"/>
          <w:szCs w:val="32"/>
          <w:highlight w:val="none"/>
        </w:rPr>
      </w:pPr>
      <w:bookmarkStart w:id="40" w:name="_Hlk61509205"/>
      <w:r>
        <w:rPr>
          <w:rFonts w:hint="eastAsia" w:ascii="华文仿宋" w:hAnsi="华文仿宋" w:eastAsia="华文仿宋" w:cs="华文仿宋"/>
          <w:sz w:val="32"/>
          <w:szCs w:val="32"/>
          <w:highlight w:val="none"/>
        </w:rPr>
        <w:t>本公司（联合体）郑重声明，根据《政府采购促进中小企业发展管理办法》 (财库（2020) 46号）的规定，本公司（联合体）参加</w:t>
      </w:r>
      <w:r>
        <w:rPr>
          <w:rFonts w:hint="eastAsia" w:ascii="华文仿宋" w:hAnsi="华文仿宋" w:eastAsia="华文仿宋" w:cs="华文仿宋"/>
          <w:sz w:val="32"/>
          <w:szCs w:val="32"/>
          <w:highlight w:val="none"/>
          <w:u w:val="single"/>
        </w:rPr>
        <w:t>（单位名称）</w:t>
      </w:r>
      <w:r>
        <w:rPr>
          <w:rFonts w:hint="eastAsia" w:ascii="华文仿宋" w:hAnsi="华文仿宋" w:eastAsia="华文仿宋" w:cs="华文仿宋"/>
          <w:sz w:val="32"/>
          <w:szCs w:val="32"/>
          <w:highlight w:val="none"/>
        </w:rPr>
        <w:t>的</w:t>
      </w:r>
      <w:r>
        <w:rPr>
          <w:rFonts w:hint="eastAsia" w:ascii="华文仿宋" w:hAnsi="华文仿宋" w:eastAsia="华文仿宋" w:cs="华文仿宋"/>
          <w:sz w:val="32"/>
          <w:szCs w:val="32"/>
          <w:highlight w:val="none"/>
          <w:u w:val="single"/>
        </w:rPr>
        <w:t>（项目名称）</w:t>
      </w:r>
      <w:r>
        <w:rPr>
          <w:rFonts w:hint="eastAsia" w:ascii="华文仿宋" w:hAnsi="华文仿宋" w:eastAsia="华文仿宋" w:cs="华文仿宋"/>
          <w:sz w:val="32"/>
          <w:szCs w:val="32"/>
          <w:highlight w:val="none"/>
        </w:rPr>
        <w:t>采购活动，提供的货物全部由符合政策要求的中小企业制造。相关企业（含联合体中的中小企业、签订分包意向协议的中小企业）的具体情况如下：</w:t>
      </w:r>
    </w:p>
    <w:p w14:paraId="2ED736CD">
      <w:pPr>
        <w:keepNext w:val="0"/>
        <w:keepLines w:val="0"/>
        <w:pageBreakBefore w:val="0"/>
        <w:tabs>
          <w:tab w:val="left" w:pos="6300"/>
        </w:tabs>
        <w:kinsoku/>
        <w:wordWrap/>
        <w:topLinePunct w:val="0"/>
        <w:bidi w:val="0"/>
        <w:snapToGrid w:val="0"/>
        <w:spacing w:line="41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w:t>
      </w:r>
      <w:r>
        <w:rPr>
          <w:rFonts w:hint="eastAsia" w:ascii="华文仿宋" w:hAnsi="华文仿宋" w:eastAsia="华文仿宋" w:cs="华文仿宋"/>
          <w:sz w:val="32"/>
          <w:szCs w:val="32"/>
          <w:highlight w:val="none"/>
          <w:u w:val="single"/>
        </w:rPr>
        <w:t xml:space="preserve"> (标的名称）</w:t>
      </w:r>
      <w:r>
        <w:rPr>
          <w:rFonts w:hint="eastAsia" w:ascii="华文仿宋" w:hAnsi="华文仿宋" w:eastAsia="华文仿宋" w:cs="华文仿宋"/>
          <w:sz w:val="32"/>
          <w:szCs w:val="32"/>
          <w:highlight w:val="none"/>
        </w:rPr>
        <w:t>，属于</w:t>
      </w:r>
      <w:r>
        <w:rPr>
          <w:rFonts w:hint="eastAsia" w:ascii="华文仿宋" w:hAnsi="华文仿宋" w:eastAsia="华文仿宋" w:cs="华文仿宋"/>
          <w:sz w:val="32"/>
          <w:szCs w:val="32"/>
          <w:highlight w:val="none"/>
          <w:u w:val="single"/>
        </w:rPr>
        <w:t>（采购文件中明确的所属行业）</w:t>
      </w:r>
      <w:r>
        <w:rPr>
          <w:rFonts w:hint="eastAsia" w:ascii="华文仿宋" w:hAnsi="华文仿宋" w:eastAsia="华文仿宋" w:cs="华文仿宋"/>
          <w:sz w:val="32"/>
          <w:szCs w:val="32"/>
          <w:highlight w:val="none"/>
        </w:rPr>
        <w:t>行业；制造商为</w:t>
      </w:r>
      <w:r>
        <w:rPr>
          <w:rFonts w:hint="eastAsia" w:ascii="华文仿宋" w:hAnsi="华文仿宋" w:eastAsia="华文仿宋" w:cs="华文仿宋"/>
          <w:sz w:val="32"/>
          <w:szCs w:val="32"/>
          <w:highlight w:val="none"/>
          <w:u w:val="single"/>
        </w:rPr>
        <w:t>（企业名称）</w:t>
      </w:r>
      <w:r>
        <w:rPr>
          <w:rFonts w:hint="eastAsia" w:ascii="华文仿宋" w:hAnsi="华文仿宋" w:eastAsia="华文仿宋" w:cs="华文仿宋"/>
          <w:sz w:val="32"/>
          <w:szCs w:val="32"/>
          <w:highlight w:val="none"/>
        </w:rPr>
        <w:t>， 从业人员</w:t>
      </w:r>
      <w:r>
        <w:rPr>
          <w:rFonts w:hint="eastAsia" w:ascii="华文仿宋" w:hAnsi="华文仿宋" w:eastAsia="华文仿宋" w:cs="华文仿宋"/>
          <w:sz w:val="32"/>
          <w:szCs w:val="32"/>
          <w:highlight w:val="none"/>
          <w:u w:val="single"/>
        </w:rPr>
        <w:t xml:space="preserve">          </w:t>
      </w:r>
      <w:r>
        <w:rPr>
          <w:rFonts w:hint="eastAsia" w:ascii="华文仿宋" w:hAnsi="华文仿宋" w:eastAsia="华文仿宋" w:cs="华文仿宋"/>
          <w:sz w:val="32"/>
          <w:szCs w:val="32"/>
          <w:highlight w:val="none"/>
        </w:rPr>
        <w:t>人，营业收入为</w:t>
      </w:r>
      <w:r>
        <w:rPr>
          <w:rFonts w:hint="eastAsia" w:ascii="华文仿宋" w:hAnsi="华文仿宋" w:eastAsia="华文仿宋" w:cs="华文仿宋"/>
          <w:sz w:val="32"/>
          <w:szCs w:val="32"/>
          <w:highlight w:val="none"/>
          <w:u w:val="single"/>
        </w:rPr>
        <w:t xml:space="preserve">       </w:t>
      </w:r>
      <w:r>
        <w:rPr>
          <w:rFonts w:hint="eastAsia" w:ascii="华文仿宋" w:hAnsi="华文仿宋" w:eastAsia="华文仿宋" w:cs="华文仿宋"/>
          <w:sz w:val="32"/>
          <w:szCs w:val="32"/>
          <w:highlight w:val="none"/>
        </w:rPr>
        <w:t xml:space="preserve">万元，资产总额为 </w:t>
      </w:r>
      <w:r>
        <w:rPr>
          <w:rFonts w:hint="eastAsia" w:ascii="华文仿宋" w:hAnsi="华文仿宋" w:eastAsia="华文仿宋" w:cs="华文仿宋"/>
          <w:sz w:val="32"/>
          <w:szCs w:val="32"/>
          <w:highlight w:val="none"/>
          <w:u w:val="single"/>
        </w:rPr>
        <w:t xml:space="preserve">      </w:t>
      </w:r>
      <w:r>
        <w:rPr>
          <w:rFonts w:hint="eastAsia" w:ascii="华文仿宋" w:hAnsi="华文仿宋" w:eastAsia="华文仿宋" w:cs="华文仿宋"/>
          <w:sz w:val="32"/>
          <w:szCs w:val="32"/>
          <w:highlight w:val="none"/>
        </w:rPr>
        <w:t>万元， 属于</w:t>
      </w:r>
      <w:r>
        <w:rPr>
          <w:rFonts w:hint="eastAsia" w:ascii="华文仿宋" w:hAnsi="华文仿宋" w:eastAsia="华文仿宋" w:cs="华文仿宋"/>
          <w:sz w:val="32"/>
          <w:szCs w:val="32"/>
          <w:highlight w:val="none"/>
          <w:u w:val="single"/>
        </w:rPr>
        <w:t>（中型企业、小型企业、微型企业）</w:t>
      </w:r>
      <w:r>
        <w:rPr>
          <w:rFonts w:hint="eastAsia" w:ascii="华文仿宋" w:hAnsi="华文仿宋" w:eastAsia="华文仿宋" w:cs="华文仿宋"/>
          <w:sz w:val="32"/>
          <w:szCs w:val="32"/>
          <w:highlight w:val="none"/>
        </w:rPr>
        <w:t>。</w:t>
      </w:r>
    </w:p>
    <w:p w14:paraId="3FD3D7D7">
      <w:pPr>
        <w:keepNext w:val="0"/>
        <w:keepLines w:val="0"/>
        <w:pageBreakBefore w:val="0"/>
        <w:tabs>
          <w:tab w:val="left" w:pos="6300"/>
        </w:tabs>
        <w:kinsoku/>
        <w:wordWrap/>
        <w:topLinePunct w:val="0"/>
        <w:bidi w:val="0"/>
        <w:snapToGrid w:val="0"/>
        <w:spacing w:line="41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w:t>
      </w:r>
      <w:r>
        <w:rPr>
          <w:rFonts w:hint="eastAsia" w:ascii="华文仿宋" w:hAnsi="华文仿宋" w:eastAsia="华文仿宋" w:cs="华文仿宋"/>
          <w:sz w:val="32"/>
          <w:szCs w:val="32"/>
          <w:highlight w:val="none"/>
          <w:u w:val="single"/>
        </w:rPr>
        <w:t xml:space="preserve"> (标的名称）</w:t>
      </w:r>
      <w:r>
        <w:rPr>
          <w:rFonts w:hint="eastAsia" w:ascii="华文仿宋" w:hAnsi="华文仿宋" w:eastAsia="华文仿宋" w:cs="华文仿宋"/>
          <w:sz w:val="32"/>
          <w:szCs w:val="32"/>
          <w:highlight w:val="none"/>
        </w:rPr>
        <w:t>，属于</w:t>
      </w:r>
      <w:r>
        <w:rPr>
          <w:rFonts w:hint="eastAsia" w:ascii="华文仿宋" w:hAnsi="华文仿宋" w:eastAsia="华文仿宋" w:cs="华文仿宋"/>
          <w:sz w:val="32"/>
          <w:szCs w:val="32"/>
          <w:highlight w:val="none"/>
          <w:u w:val="single"/>
        </w:rPr>
        <w:t>（采购文件中明确的所属行业）</w:t>
      </w:r>
      <w:r>
        <w:rPr>
          <w:rFonts w:hint="eastAsia" w:ascii="华文仿宋" w:hAnsi="华文仿宋" w:eastAsia="华文仿宋" w:cs="华文仿宋"/>
          <w:sz w:val="32"/>
          <w:szCs w:val="32"/>
          <w:highlight w:val="none"/>
        </w:rPr>
        <w:t>行业；制造商为</w:t>
      </w:r>
      <w:r>
        <w:rPr>
          <w:rFonts w:hint="eastAsia" w:ascii="华文仿宋" w:hAnsi="华文仿宋" w:eastAsia="华文仿宋" w:cs="华文仿宋"/>
          <w:sz w:val="32"/>
          <w:szCs w:val="32"/>
          <w:highlight w:val="none"/>
          <w:u w:val="single"/>
        </w:rPr>
        <w:t>（企业名称）</w:t>
      </w:r>
      <w:r>
        <w:rPr>
          <w:rFonts w:hint="eastAsia" w:ascii="华文仿宋" w:hAnsi="华文仿宋" w:eastAsia="华文仿宋" w:cs="华文仿宋"/>
          <w:sz w:val="32"/>
          <w:szCs w:val="32"/>
          <w:highlight w:val="none"/>
        </w:rPr>
        <w:t>， 从业人员</w:t>
      </w:r>
      <w:r>
        <w:rPr>
          <w:rFonts w:hint="eastAsia" w:ascii="华文仿宋" w:hAnsi="华文仿宋" w:eastAsia="华文仿宋" w:cs="华文仿宋"/>
          <w:sz w:val="32"/>
          <w:szCs w:val="32"/>
          <w:highlight w:val="none"/>
          <w:u w:val="single"/>
        </w:rPr>
        <w:t xml:space="preserve">      </w:t>
      </w:r>
      <w:r>
        <w:rPr>
          <w:rFonts w:hint="eastAsia" w:ascii="华文仿宋" w:hAnsi="华文仿宋" w:eastAsia="华文仿宋" w:cs="华文仿宋"/>
          <w:sz w:val="32"/>
          <w:szCs w:val="32"/>
          <w:highlight w:val="none"/>
        </w:rPr>
        <w:t>人，营业收入为</w:t>
      </w:r>
      <w:r>
        <w:rPr>
          <w:rFonts w:hint="eastAsia" w:ascii="华文仿宋" w:hAnsi="华文仿宋" w:eastAsia="华文仿宋" w:cs="华文仿宋"/>
          <w:sz w:val="32"/>
          <w:szCs w:val="32"/>
          <w:highlight w:val="none"/>
          <w:u w:val="single"/>
        </w:rPr>
        <w:t xml:space="preserve">      </w:t>
      </w:r>
      <w:r>
        <w:rPr>
          <w:rFonts w:hint="eastAsia" w:ascii="华文仿宋" w:hAnsi="华文仿宋" w:eastAsia="华文仿宋" w:cs="华文仿宋"/>
          <w:sz w:val="32"/>
          <w:szCs w:val="32"/>
          <w:highlight w:val="none"/>
        </w:rPr>
        <w:t>万元，资产总额为</w:t>
      </w:r>
      <w:r>
        <w:rPr>
          <w:rFonts w:hint="eastAsia" w:ascii="华文仿宋" w:hAnsi="华文仿宋" w:eastAsia="华文仿宋" w:cs="华文仿宋"/>
          <w:sz w:val="32"/>
          <w:szCs w:val="32"/>
          <w:highlight w:val="none"/>
          <w:u w:val="single"/>
        </w:rPr>
        <w:t xml:space="preserve">     </w:t>
      </w:r>
      <w:r>
        <w:rPr>
          <w:rFonts w:hint="eastAsia" w:ascii="华文仿宋" w:hAnsi="华文仿宋" w:eastAsia="华文仿宋" w:cs="华文仿宋"/>
          <w:sz w:val="32"/>
          <w:szCs w:val="32"/>
          <w:highlight w:val="none"/>
        </w:rPr>
        <w:t>万元，属于</w:t>
      </w:r>
      <w:r>
        <w:rPr>
          <w:rFonts w:hint="eastAsia" w:ascii="华文仿宋" w:hAnsi="华文仿宋" w:eastAsia="华文仿宋" w:cs="华文仿宋"/>
          <w:sz w:val="32"/>
          <w:szCs w:val="32"/>
          <w:highlight w:val="none"/>
          <w:u w:val="single"/>
        </w:rPr>
        <w:t>（中型企业、小型企业、微型企业）</w:t>
      </w:r>
      <w:r>
        <w:rPr>
          <w:rFonts w:hint="eastAsia" w:ascii="华文仿宋" w:hAnsi="华文仿宋" w:eastAsia="华文仿宋" w:cs="华文仿宋"/>
          <w:sz w:val="32"/>
          <w:szCs w:val="32"/>
          <w:highlight w:val="none"/>
        </w:rPr>
        <w:t>；</w:t>
      </w:r>
    </w:p>
    <w:p w14:paraId="35833074">
      <w:pPr>
        <w:keepNext w:val="0"/>
        <w:keepLines w:val="0"/>
        <w:pageBreakBefore w:val="0"/>
        <w:tabs>
          <w:tab w:val="left" w:pos="6300"/>
        </w:tabs>
        <w:kinsoku/>
        <w:wordWrap/>
        <w:topLinePunct w:val="0"/>
        <w:bidi w:val="0"/>
        <w:snapToGrid w:val="0"/>
        <w:spacing w:line="41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3.……</w:t>
      </w:r>
    </w:p>
    <w:p w14:paraId="4999B6AA">
      <w:pPr>
        <w:keepNext w:val="0"/>
        <w:keepLines w:val="0"/>
        <w:pageBreakBefore w:val="0"/>
        <w:widowControl/>
        <w:kinsoku/>
        <w:wordWrap/>
        <w:topLinePunct w:val="0"/>
        <w:bidi w:val="0"/>
        <w:adjustRightInd w:val="0"/>
        <w:snapToGrid w:val="0"/>
        <w:spacing w:line="419" w:lineRule="exact"/>
        <w:ind w:firstLine="640" w:firstLineChars="200"/>
        <w:jc w:val="left"/>
        <w:rPr>
          <w:rFonts w:hint="eastAsia" w:ascii="华文仿宋" w:hAnsi="华文仿宋" w:eastAsia="华文仿宋" w:cs="华文仿宋"/>
          <w:kern w:val="0"/>
          <w:sz w:val="32"/>
          <w:szCs w:val="32"/>
          <w:highlight w:val="none"/>
        </w:rPr>
      </w:pPr>
      <w:r>
        <w:rPr>
          <w:rFonts w:hint="eastAsia" w:ascii="华文仿宋" w:hAnsi="华文仿宋" w:eastAsia="华文仿宋" w:cs="华文仿宋"/>
          <w:kern w:val="0"/>
          <w:sz w:val="32"/>
          <w:szCs w:val="32"/>
          <w:highlight w:val="none"/>
        </w:rPr>
        <w:t>以上企业，不属于大企业的分支机构，不存在控股股东为大企业的情形，也不存在与大企业的负责人为同一人的情形。</w:t>
      </w:r>
    </w:p>
    <w:p w14:paraId="5420A24D">
      <w:pPr>
        <w:keepNext w:val="0"/>
        <w:keepLines w:val="0"/>
        <w:pageBreakBefore w:val="0"/>
        <w:widowControl/>
        <w:kinsoku/>
        <w:wordWrap/>
        <w:topLinePunct w:val="0"/>
        <w:bidi w:val="0"/>
        <w:adjustRightInd w:val="0"/>
        <w:snapToGrid w:val="0"/>
        <w:spacing w:line="419" w:lineRule="exact"/>
        <w:ind w:firstLine="664" w:firstLineChars="200"/>
        <w:jc w:val="left"/>
        <w:rPr>
          <w:rFonts w:hint="eastAsia" w:ascii="华文仿宋" w:hAnsi="华文仿宋" w:eastAsia="华文仿宋" w:cs="华文仿宋"/>
          <w:sz w:val="32"/>
          <w:szCs w:val="32"/>
          <w:highlight w:val="none"/>
        </w:rPr>
      </w:pPr>
      <w:r>
        <w:rPr>
          <w:rFonts w:hint="eastAsia" w:ascii="华文仿宋" w:hAnsi="华文仿宋" w:eastAsia="华文仿宋" w:cs="华文仿宋"/>
          <w:spacing w:val="6"/>
          <w:kern w:val="0"/>
          <w:sz w:val="32"/>
          <w:szCs w:val="32"/>
          <w:highlight w:val="none"/>
        </w:rPr>
        <w:t>本公司对上述声明内容的真实性负责。如有虚假，将依法承担相应责任。</w:t>
      </w:r>
      <w:bookmarkEnd w:id="40"/>
      <w:r>
        <w:rPr>
          <w:rFonts w:hint="eastAsia" w:ascii="华文仿宋" w:hAnsi="华文仿宋" w:eastAsia="华文仿宋" w:cs="华文仿宋"/>
          <w:spacing w:val="6"/>
          <w:kern w:val="0"/>
          <w:sz w:val="32"/>
          <w:szCs w:val="32"/>
          <w:highlight w:val="none"/>
        </w:rPr>
        <w:t xml:space="preserve">      </w:t>
      </w:r>
    </w:p>
    <w:p w14:paraId="051F07DF">
      <w:pPr>
        <w:keepNext w:val="0"/>
        <w:keepLines w:val="0"/>
        <w:pageBreakBefore w:val="0"/>
        <w:kinsoku/>
        <w:wordWrap/>
        <w:topLinePunct w:val="0"/>
        <w:bidi w:val="0"/>
        <w:spacing w:line="419" w:lineRule="exact"/>
        <w:ind w:firstLine="4800" w:firstLineChars="1500"/>
        <w:rPr>
          <w:rFonts w:hint="eastAsia" w:ascii="华文仿宋" w:hAnsi="华文仿宋" w:eastAsia="华文仿宋" w:cs="华文仿宋"/>
          <w:sz w:val="32"/>
          <w:szCs w:val="32"/>
          <w:highlight w:val="none"/>
          <w:u w:val="single"/>
        </w:rPr>
      </w:pPr>
      <w:r>
        <w:rPr>
          <w:rFonts w:hint="eastAsia" w:ascii="华文仿宋" w:hAnsi="华文仿宋" w:eastAsia="华文仿宋" w:cs="华文仿宋"/>
          <w:sz w:val="32"/>
          <w:szCs w:val="32"/>
          <w:highlight w:val="none"/>
        </w:rPr>
        <w:t>企业名称：</w:t>
      </w:r>
      <w:r>
        <w:rPr>
          <w:rFonts w:hint="eastAsia" w:ascii="华文仿宋" w:hAnsi="华文仿宋" w:eastAsia="华文仿宋" w:cs="华文仿宋"/>
          <w:bCs/>
          <w:sz w:val="32"/>
          <w:szCs w:val="32"/>
          <w:highlight w:val="none"/>
          <w:u w:val="single"/>
        </w:rPr>
        <w:t>（全称）</w:t>
      </w:r>
      <w:r>
        <w:rPr>
          <w:rFonts w:hint="eastAsia" w:ascii="华文仿宋" w:hAnsi="华文仿宋" w:eastAsia="华文仿宋" w:cs="华文仿宋"/>
          <w:sz w:val="32"/>
          <w:szCs w:val="32"/>
          <w:highlight w:val="none"/>
          <w:u w:val="single"/>
        </w:rPr>
        <w:t>（公章）</w:t>
      </w:r>
    </w:p>
    <w:p w14:paraId="2DF5036C">
      <w:pPr>
        <w:pStyle w:val="246"/>
        <w:keepNext w:val="0"/>
        <w:keepLines w:val="0"/>
        <w:pageBreakBefore w:val="0"/>
        <w:widowControl w:val="0"/>
        <w:kinsoku/>
        <w:wordWrap/>
        <w:topLinePunct w:val="0"/>
        <w:bidi w:val="0"/>
        <w:spacing w:line="419" w:lineRule="exact"/>
        <w:ind w:firstLine="4800" w:firstLineChars="15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日期：    年    月   日</w:t>
      </w:r>
    </w:p>
    <w:bookmarkEnd w:id="38"/>
    <w:p w14:paraId="2531A94C">
      <w:pPr>
        <w:keepNext w:val="0"/>
        <w:keepLines w:val="0"/>
        <w:pageBreakBefore w:val="0"/>
        <w:widowControl/>
        <w:kinsoku/>
        <w:wordWrap/>
        <w:overflowPunct/>
        <w:topLinePunct w:val="0"/>
        <w:autoSpaceDE/>
        <w:autoSpaceDN/>
        <w:bidi w:val="0"/>
        <w:adjustRightInd w:val="0"/>
        <w:snapToGrid w:val="0"/>
        <w:spacing w:line="240" w:lineRule="auto"/>
        <w:jc w:val="left"/>
        <w:textAlignment w:val="auto"/>
        <w:rPr>
          <w:rFonts w:hint="eastAsia" w:ascii="华文仿宋" w:hAnsi="华文仿宋" w:eastAsia="华文仿宋" w:cs="华文仿宋"/>
          <w:b/>
          <w:bCs/>
          <w:w w:val="95"/>
          <w:kern w:val="0"/>
          <w:sz w:val="24"/>
          <w:szCs w:val="24"/>
          <w:highlight w:val="none"/>
        </w:rPr>
      </w:pPr>
    </w:p>
    <w:p w14:paraId="505A037F">
      <w:pPr>
        <w:keepNext w:val="0"/>
        <w:keepLines w:val="0"/>
        <w:pageBreakBefore w:val="0"/>
        <w:widowControl/>
        <w:kinsoku/>
        <w:wordWrap/>
        <w:overflowPunct/>
        <w:topLinePunct w:val="0"/>
        <w:autoSpaceDE/>
        <w:autoSpaceDN/>
        <w:bidi w:val="0"/>
        <w:adjustRightInd w:val="0"/>
        <w:snapToGrid w:val="0"/>
        <w:spacing w:line="240" w:lineRule="auto"/>
        <w:jc w:val="left"/>
        <w:textAlignment w:val="auto"/>
        <w:rPr>
          <w:rFonts w:hint="eastAsia" w:ascii="华文仿宋" w:hAnsi="华文仿宋" w:eastAsia="华文仿宋" w:cs="华文仿宋"/>
          <w:b/>
          <w:bCs/>
          <w:w w:val="95"/>
          <w:kern w:val="0"/>
          <w:sz w:val="24"/>
          <w:szCs w:val="24"/>
          <w:highlight w:val="none"/>
        </w:rPr>
      </w:pPr>
      <w:r>
        <w:rPr>
          <w:rFonts w:hint="eastAsia" w:ascii="华文仿宋" w:hAnsi="华文仿宋" w:eastAsia="华文仿宋" w:cs="华文仿宋"/>
          <w:b/>
          <w:bCs/>
          <w:w w:val="95"/>
          <w:kern w:val="0"/>
          <w:sz w:val="24"/>
          <w:szCs w:val="24"/>
          <w:highlight w:val="none"/>
        </w:rPr>
        <w:t>备注：</w:t>
      </w:r>
    </w:p>
    <w:p w14:paraId="5162DE8D">
      <w:pPr>
        <w:keepNext w:val="0"/>
        <w:keepLines w:val="0"/>
        <w:pageBreakBefore w:val="0"/>
        <w:widowControl/>
        <w:kinsoku/>
        <w:wordWrap/>
        <w:overflowPunct/>
        <w:topLinePunct w:val="0"/>
        <w:autoSpaceDE/>
        <w:autoSpaceDN/>
        <w:bidi w:val="0"/>
        <w:adjustRightInd w:val="0"/>
        <w:snapToGrid w:val="0"/>
        <w:spacing w:line="240" w:lineRule="auto"/>
        <w:jc w:val="left"/>
        <w:textAlignment w:val="auto"/>
        <w:rPr>
          <w:rFonts w:hint="eastAsia" w:ascii="华文仿宋" w:hAnsi="华文仿宋" w:eastAsia="华文仿宋" w:cs="华文仿宋"/>
          <w:b/>
          <w:bCs/>
          <w:w w:val="95"/>
          <w:kern w:val="0"/>
          <w:sz w:val="24"/>
          <w:szCs w:val="24"/>
          <w:highlight w:val="none"/>
        </w:rPr>
      </w:pPr>
      <w:r>
        <w:rPr>
          <w:rFonts w:hint="eastAsia" w:ascii="华文仿宋" w:hAnsi="华文仿宋" w:eastAsia="华文仿宋" w:cs="华文仿宋"/>
          <w:b/>
          <w:bCs/>
          <w:w w:val="95"/>
          <w:kern w:val="0"/>
          <w:sz w:val="24"/>
          <w:szCs w:val="24"/>
          <w:highlight w:val="none"/>
        </w:rPr>
        <w:t>1.填写前请认真阅读《中小企业划型标准规定》和《财政部 工业和信息化部关于印发《政府采购促进中小企业发展管理办法》的通知》(财库〔2020〕46号)相关规定。如不符合前述相关规定所确定的小型和微型企业，则不需要在响应文件中提供本《中小企业声明函》；若符合前述相关规定所确定的小型和微型企业，在响应文件中未提供本《中小企业声明函》，视为在本项目中放弃政府采购政策扶持。</w:t>
      </w:r>
    </w:p>
    <w:p w14:paraId="778B19E3">
      <w:pPr>
        <w:keepNext w:val="0"/>
        <w:keepLines w:val="0"/>
        <w:pageBreakBefore w:val="0"/>
        <w:widowControl/>
        <w:kinsoku/>
        <w:wordWrap/>
        <w:overflowPunct/>
        <w:topLinePunct w:val="0"/>
        <w:autoSpaceDE/>
        <w:autoSpaceDN/>
        <w:bidi w:val="0"/>
        <w:adjustRightInd w:val="0"/>
        <w:snapToGrid w:val="0"/>
        <w:spacing w:line="240" w:lineRule="auto"/>
        <w:jc w:val="left"/>
        <w:textAlignment w:val="auto"/>
        <w:rPr>
          <w:rFonts w:hint="eastAsia" w:ascii="华文仿宋" w:hAnsi="华文仿宋" w:eastAsia="华文仿宋" w:cs="华文仿宋"/>
          <w:b/>
          <w:bCs/>
          <w:w w:val="95"/>
          <w:kern w:val="0"/>
          <w:sz w:val="24"/>
          <w:szCs w:val="24"/>
          <w:highlight w:val="none"/>
        </w:rPr>
      </w:pPr>
      <w:r>
        <w:rPr>
          <w:rFonts w:hint="eastAsia" w:ascii="华文仿宋" w:hAnsi="华文仿宋" w:eastAsia="华文仿宋" w:cs="华文仿宋"/>
          <w:b/>
          <w:bCs/>
          <w:w w:val="95"/>
          <w:kern w:val="0"/>
          <w:sz w:val="24"/>
          <w:szCs w:val="24"/>
          <w:highlight w:val="none"/>
        </w:rPr>
        <w:t>2.从业人员、营业收入、资产总额填报上一年度数据， 无上一年度数据的新成立企业可不填报。</w:t>
      </w:r>
    </w:p>
    <w:p w14:paraId="26026009">
      <w:pPr>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br w:type="page"/>
      </w:r>
    </w:p>
    <w:p w14:paraId="0C8B9BAB">
      <w:pPr>
        <w:keepNext w:val="0"/>
        <w:keepLines w:val="0"/>
        <w:pageBreakBefore w:val="0"/>
        <w:widowControl/>
        <w:kinsoku/>
        <w:wordWrap/>
        <w:bidi w:val="0"/>
        <w:spacing w:line="579" w:lineRule="exact"/>
        <w:jc w:val="center"/>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（2）残疾人福利性单位声明函（如有）</w:t>
      </w:r>
    </w:p>
    <w:p w14:paraId="40DB4D89">
      <w:pPr>
        <w:keepNext w:val="0"/>
        <w:keepLines w:val="0"/>
        <w:pageBreakBefore w:val="0"/>
        <w:tabs>
          <w:tab w:val="left" w:pos="6300"/>
        </w:tabs>
        <w:kinsoku/>
        <w:wordWrap/>
        <w:bidi w:val="0"/>
        <w:snapToGrid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华文仿宋" w:hAnsi="华文仿宋" w:eastAsia="华文仿宋" w:cs="华文仿宋"/>
          <w:sz w:val="32"/>
          <w:szCs w:val="32"/>
          <w:highlight w:val="none"/>
          <w:u w:val="single"/>
        </w:rPr>
        <w:t>_（采购人）单位</w:t>
      </w:r>
      <w:r>
        <w:rPr>
          <w:rFonts w:hint="eastAsia" w:ascii="华文仿宋" w:hAnsi="华文仿宋" w:eastAsia="华文仿宋" w:cs="华文仿宋"/>
          <w:sz w:val="32"/>
          <w:szCs w:val="32"/>
          <w:highlight w:val="none"/>
        </w:rPr>
        <w:t>的______项目采购活动，提供本单位制造的货物</w:t>
      </w:r>
      <w:r>
        <w:rPr>
          <w:rFonts w:hint="eastAsia" w:ascii="华文仿宋" w:hAnsi="华文仿宋" w:eastAsia="华文仿宋" w:cs="华文仿宋"/>
          <w:sz w:val="32"/>
          <w:szCs w:val="32"/>
          <w:highlight w:val="none"/>
          <w:u w:val="single"/>
        </w:rPr>
        <w:t>（由本单位承担工程/提供服务）</w:t>
      </w:r>
      <w:r>
        <w:rPr>
          <w:rFonts w:hint="eastAsia" w:ascii="华文仿宋" w:hAnsi="华文仿宋" w:eastAsia="华文仿宋" w:cs="华文仿宋"/>
          <w:sz w:val="32"/>
          <w:szCs w:val="32"/>
          <w:highlight w:val="none"/>
        </w:rPr>
        <w:t>，或者提供其他残疾人福利性单位制造的货物（不包括使用非残疾人福利性单位注册商标的货物）。</w:t>
      </w:r>
    </w:p>
    <w:p w14:paraId="653EAD6E">
      <w:pPr>
        <w:keepNext w:val="0"/>
        <w:keepLines w:val="0"/>
        <w:pageBreakBefore w:val="0"/>
        <w:tabs>
          <w:tab w:val="left" w:pos="6300"/>
        </w:tabs>
        <w:kinsoku/>
        <w:wordWrap/>
        <w:bidi w:val="0"/>
        <w:snapToGrid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本单位知悉《关于促进残疾人就业政府采购政策的通知》（财库〔2017〕141 号）的规定，承诺提供的声明函内容是真实的，如提供声明函内容不实，则依法追究相关法律责任。</w:t>
      </w:r>
    </w:p>
    <w:p w14:paraId="1FC59B2C">
      <w:pPr>
        <w:keepNext w:val="0"/>
        <w:keepLines w:val="0"/>
        <w:pageBreakBefore w:val="0"/>
        <w:tabs>
          <w:tab w:val="left" w:pos="6300"/>
        </w:tabs>
        <w:kinsoku/>
        <w:wordWrap/>
        <w:bidi w:val="0"/>
        <w:snapToGrid w:val="0"/>
        <w:spacing w:line="579" w:lineRule="exact"/>
        <w:ind w:firstLine="640" w:firstLineChars="200"/>
        <w:rPr>
          <w:rFonts w:hint="eastAsia" w:ascii="华文仿宋" w:hAnsi="华文仿宋" w:eastAsia="华文仿宋" w:cs="华文仿宋"/>
          <w:sz w:val="32"/>
          <w:szCs w:val="32"/>
          <w:highlight w:val="none"/>
        </w:rPr>
      </w:pPr>
    </w:p>
    <w:p w14:paraId="0E780E55">
      <w:pPr>
        <w:pStyle w:val="2"/>
        <w:keepNext w:val="0"/>
        <w:keepLines w:val="0"/>
        <w:pageBreakBefore w:val="0"/>
        <w:kinsoku/>
        <w:wordWrap/>
        <w:bidi w:val="0"/>
        <w:spacing w:line="579" w:lineRule="exact"/>
        <w:ind w:left="3150" w:leftChars="1500"/>
        <w:rPr>
          <w:rFonts w:hint="eastAsia" w:ascii="华文仿宋" w:hAnsi="华文仿宋" w:eastAsia="华文仿宋" w:cs="华文仿宋"/>
          <w:bCs/>
          <w:sz w:val="32"/>
          <w:szCs w:val="32"/>
          <w:highlight w:val="none"/>
          <w:u w:val="single"/>
        </w:rPr>
      </w:pPr>
      <w:r>
        <w:rPr>
          <w:rFonts w:hint="eastAsia" w:ascii="华文仿宋" w:hAnsi="华文仿宋" w:eastAsia="华文仿宋" w:cs="华文仿宋"/>
          <w:bCs/>
          <w:sz w:val="32"/>
          <w:szCs w:val="32"/>
          <w:highlight w:val="none"/>
          <w:lang w:eastAsia="zh-CN"/>
        </w:rPr>
        <w:t>投标人</w:t>
      </w:r>
      <w:r>
        <w:rPr>
          <w:rFonts w:hint="eastAsia" w:ascii="华文仿宋" w:hAnsi="华文仿宋" w:eastAsia="华文仿宋" w:cs="华文仿宋"/>
          <w:bCs/>
          <w:sz w:val="32"/>
          <w:szCs w:val="32"/>
          <w:highlight w:val="none"/>
        </w:rPr>
        <w:t>：</w:t>
      </w:r>
      <w:r>
        <w:rPr>
          <w:rFonts w:hint="eastAsia" w:ascii="华文仿宋" w:hAnsi="华文仿宋" w:eastAsia="华文仿宋" w:cs="华文仿宋"/>
          <w:bCs/>
          <w:sz w:val="32"/>
          <w:szCs w:val="32"/>
          <w:highlight w:val="none"/>
          <w:u w:val="single"/>
        </w:rPr>
        <w:t xml:space="preserve">   （全称）（盖章）   </w:t>
      </w:r>
    </w:p>
    <w:p w14:paraId="4001FA03">
      <w:pPr>
        <w:pStyle w:val="2"/>
        <w:keepNext w:val="0"/>
        <w:keepLines w:val="0"/>
        <w:pageBreakBefore w:val="0"/>
        <w:kinsoku/>
        <w:wordWrap/>
        <w:bidi w:val="0"/>
        <w:spacing w:line="579" w:lineRule="exact"/>
        <w:ind w:left="3150" w:leftChars="1500"/>
        <w:rPr>
          <w:rFonts w:hint="eastAsia" w:ascii="华文仿宋" w:hAnsi="华文仿宋" w:eastAsia="华文仿宋" w:cs="华文仿宋"/>
          <w:bCs/>
          <w:sz w:val="32"/>
          <w:szCs w:val="32"/>
          <w:highlight w:val="none"/>
          <w:u w:val="single"/>
        </w:rPr>
      </w:pPr>
      <w:r>
        <w:rPr>
          <w:rFonts w:hint="eastAsia" w:ascii="华文仿宋" w:hAnsi="华文仿宋" w:eastAsia="华文仿宋" w:cs="华文仿宋"/>
          <w:bCs/>
          <w:sz w:val="32"/>
          <w:szCs w:val="32"/>
          <w:highlight w:val="none"/>
        </w:rPr>
        <w:t>法定代表人或委托代理人：</w:t>
      </w:r>
      <w:r>
        <w:rPr>
          <w:rFonts w:hint="eastAsia" w:ascii="华文仿宋" w:hAnsi="华文仿宋" w:eastAsia="华文仿宋" w:cs="华文仿宋"/>
          <w:bCs/>
          <w:sz w:val="32"/>
          <w:szCs w:val="32"/>
          <w:highlight w:val="none"/>
          <w:u w:val="single"/>
        </w:rPr>
        <w:t>（签字或盖章）</w:t>
      </w:r>
    </w:p>
    <w:p w14:paraId="1C96D166">
      <w:pPr>
        <w:pStyle w:val="2"/>
        <w:keepNext w:val="0"/>
        <w:keepLines w:val="0"/>
        <w:pageBreakBefore w:val="0"/>
        <w:kinsoku/>
        <w:wordWrap/>
        <w:bidi w:val="0"/>
        <w:spacing w:line="579" w:lineRule="exact"/>
        <w:ind w:left="3150" w:leftChars="15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日 期：</w:t>
      </w:r>
      <w:r>
        <w:rPr>
          <w:rFonts w:hint="eastAsia" w:ascii="华文仿宋" w:hAnsi="华文仿宋" w:eastAsia="华文仿宋" w:cs="华文仿宋"/>
          <w:bCs/>
          <w:sz w:val="32"/>
          <w:szCs w:val="32"/>
          <w:highlight w:val="none"/>
        </w:rPr>
        <w:t>20</w:t>
      </w:r>
      <w:r>
        <w:rPr>
          <w:rFonts w:hint="eastAsia" w:ascii="华文仿宋" w:hAnsi="华文仿宋" w:eastAsia="华文仿宋" w:cs="华文仿宋"/>
          <w:bCs/>
          <w:sz w:val="32"/>
          <w:szCs w:val="32"/>
          <w:highlight w:val="none"/>
          <w:u w:val="single"/>
        </w:rPr>
        <w:t>　　</w:t>
      </w:r>
      <w:r>
        <w:rPr>
          <w:rFonts w:hint="eastAsia" w:ascii="华文仿宋" w:hAnsi="华文仿宋" w:eastAsia="华文仿宋" w:cs="华文仿宋"/>
          <w:bCs/>
          <w:sz w:val="32"/>
          <w:szCs w:val="32"/>
          <w:highlight w:val="none"/>
        </w:rPr>
        <w:t>年</w:t>
      </w:r>
      <w:r>
        <w:rPr>
          <w:rFonts w:hint="eastAsia" w:ascii="华文仿宋" w:hAnsi="华文仿宋" w:eastAsia="华文仿宋" w:cs="华文仿宋"/>
          <w:bCs/>
          <w:sz w:val="32"/>
          <w:szCs w:val="32"/>
          <w:highlight w:val="none"/>
          <w:u w:val="single"/>
        </w:rPr>
        <w:t>　</w:t>
      </w:r>
      <w:r>
        <w:rPr>
          <w:rFonts w:hint="eastAsia" w:ascii="华文仿宋" w:hAnsi="华文仿宋" w:eastAsia="华文仿宋" w:cs="华文仿宋"/>
          <w:bCs/>
          <w:sz w:val="32"/>
          <w:szCs w:val="32"/>
          <w:highlight w:val="none"/>
        </w:rPr>
        <w:t>月</w:t>
      </w:r>
      <w:r>
        <w:rPr>
          <w:rFonts w:hint="eastAsia" w:ascii="华文仿宋" w:hAnsi="华文仿宋" w:eastAsia="华文仿宋" w:cs="华文仿宋"/>
          <w:bCs/>
          <w:sz w:val="32"/>
          <w:szCs w:val="32"/>
          <w:highlight w:val="none"/>
          <w:u w:val="single"/>
        </w:rPr>
        <w:t xml:space="preserve">  </w:t>
      </w:r>
      <w:r>
        <w:rPr>
          <w:rFonts w:hint="eastAsia" w:ascii="华文仿宋" w:hAnsi="华文仿宋" w:eastAsia="华文仿宋" w:cs="华文仿宋"/>
          <w:bCs/>
          <w:sz w:val="32"/>
          <w:szCs w:val="32"/>
          <w:highlight w:val="none"/>
        </w:rPr>
        <w:t>日</w:t>
      </w:r>
    </w:p>
    <w:p w14:paraId="7A336F8D">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p w14:paraId="595D11B9">
      <w:pPr>
        <w:keepNext w:val="0"/>
        <w:keepLines w:val="0"/>
        <w:pageBreakBefore w:val="0"/>
        <w:widowControl/>
        <w:kinsoku/>
        <w:wordWrap/>
        <w:overflowPunct/>
        <w:topLinePunct w:val="0"/>
        <w:autoSpaceDE/>
        <w:autoSpaceDN/>
        <w:bidi w:val="0"/>
        <w:adjustRightInd w:val="0"/>
        <w:snapToGrid w:val="0"/>
        <w:spacing w:line="240" w:lineRule="auto"/>
        <w:jc w:val="left"/>
        <w:textAlignment w:val="auto"/>
        <w:rPr>
          <w:rFonts w:hint="eastAsia" w:ascii="华文仿宋" w:hAnsi="华文仿宋" w:eastAsia="华文仿宋" w:cs="华文仿宋"/>
          <w:b/>
          <w:bCs/>
          <w:w w:val="95"/>
          <w:kern w:val="0"/>
          <w:sz w:val="24"/>
          <w:szCs w:val="24"/>
          <w:highlight w:val="none"/>
        </w:rPr>
      </w:pPr>
      <w:r>
        <w:rPr>
          <w:rFonts w:hint="eastAsia" w:ascii="华文仿宋" w:hAnsi="华文仿宋" w:eastAsia="华文仿宋" w:cs="华文仿宋"/>
          <w:b/>
          <w:bCs/>
          <w:w w:val="95"/>
          <w:kern w:val="0"/>
          <w:sz w:val="24"/>
          <w:szCs w:val="24"/>
          <w:highlight w:val="none"/>
        </w:rPr>
        <w:t>备注：填写前请认真阅读《财政部 民政部 中国残疾人联合会关于促进残疾人就业政府采购政策的通知》(财库〔2017〕141号)相关规定。如不符合前述相关规定所确定的残疾人福利性单位，则不需要在响应文件中提供本《残疾人福利性单位声明函》；若符合前述相关规定所确定的残疾人福利性单位，但在响应文件中未提供本《残疾人福利性单位声明函》，视为在本项目中放弃政府采购政策扶持。</w:t>
      </w:r>
    </w:p>
    <w:p w14:paraId="169981E7">
      <w:pPr>
        <w:keepNext w:val="0"/>
        <w:keepLines w:val="0"/>
        <w:pageBreakBefore w:val="0"/>
        <w:kinsoku/>
        <w:wordWrap/>
        <w:bidi w:val="0"/>
        <w:spacing w:line="579" w:lineRule="exact"/>
        <w:ind w:firstLine="320" w:firstLineChars="100"/>
        <w:jc w:val="left"/>
        <w:rPr>
          <w:rFonts w:hint="eastAsia" w:ascii="华文仿宋" w:hAnsi="华文仿宋" w:eastAsia="华文仿宋" w:cs="华文仿宋"/>
          <w:bCs/>
          <w:sz w:val="32"/>
          <w:szCs w:val="32"/>
          <w:highlight w:val="none"/>
        </w:rPr>
      </w:pPr>
    </w:p>
    <w:p w14:paraId="471904BE">
      <w:pPr>
        <w:keepNext w:val="0"/>
        <w:keepLines w:val="0"/>
        <w:pageBreakBefore w:val="0"/>
        <w:kinsoku/>
        <w:wordWrap/>
        <w:bidi w:val="0"/>
        <w:spacing w:line="579" w:lineRule="exact"/>
        <w:ind w:firstLine="320" w:firstLineChars="100"/>
        <w:jc w:val="left"/>
        <w:rPr>
          <w:rFonts w:hint="eastAsia" w:ascii="华文仿宋" w:hAnsi="华文仿宋" w:eastAsia="华文仿宋" w:cs="华文仿宋"/>
          <w:bCs/>
          <w:sz w:val="32"/>
          <w:szCs w:val="32"/>
          <w:highlight w:val="none"/>
        </w:rPr>
      </w:pPr>
    </w:p>
    <w:p w14:paraId="41D5F658">
      <w:pPr>
        <w:keepNext w:val="0"/>
        <w:keepLines w:val="0"/>
        <w:pageBreakBefore w:val="0"/>
        <w:kinsoku/>
        <w:wordWrap/>
        <w:bidi w:val="0"/>
        <w:spacing w:line="579" w:lineRule="exact"/>
        <w:ind w:firstLine="320" w:firstLineChars="100"/>
        <w:jc w:val="left"/>
        <w:rPr>
          <w:rFonts w:hint="eastAsia" w:ascii="华文仿宋" w:hAnsi="华文仿宋" w:eastAsia="华文仿宋" w:cs="华文仿宋"/>
          <w:bCs/>
          <w:sz w:val="32"/>
          <w:szCs w:val="32"/>
          <w:highlight w:val="none"/>
        </w:rPr>
      </w:pPr>
    </w:p>
    <w:p w14:paraId="2BAB16FB">
      <w:pPr>
        <w:keepNext w:val="0"/>
        <w:keepLines w:val="0"/>
        <w:pageBreakBefore w:val="0"/>
        <w:widowControl/>
        <w:kinsoku/>
        <w:wordWrap/>
        <w:bidi w:val="0"/>
        <w:spacing w:line="579" w:lineRule="exact"/>
        <w:jc w:val="center"/>
        <w:rPr>
          <w:rFonts w:hint="eastAsia" w:ascii="华文仿宋" w:hAnsi="华文仿宋" w:eastAsia="华文仿宋" w:cs="华文仿宋"/>
          <w:b/>
          <w:sz w:val="32"/>
          <w:szCs w:val="32"/>
          <w:highlight w:val="none"/>
        </w:rPr>
      </w:pPr>
    </w:p>
    <w:p w14:paraId="1D630668">
      <w:pPr>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br w:type="page"/>
      </w:r>
    </w:p>
    <w:p w14:paraId="512EC3F8">
      <w:pPr>
        <w:keepNext w:val="0"/>
        <w:keepLines w:val="0"/>
        <w:pageBreakBefore w:val="0"/>
        <w:widowControl/>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b/>
          <w:sz w:val="32"/>
          <w:szCs w:val="32"/>
          <w:highlight w:val="none"/>
        </w:rPr>
        <w:t>（3）监狱企业证明文件（如有）</w:t>
      </w:r>
    </w:p>
    <w:p w14:paraId="5FE56862">
      <w:pPr>
        <w:keepNext w:val="0"/>
        <w:keepLines w:val="0"/>
        <w:pageBreakBefore w:val="0"/>
        <w:kinsoku/>
        <w:wordWrap/>
        <w:bidi w:val="0"/>
        <w:spacing w:line="579" w:lineRule="exact"/>
        <w:ind w:firstLine="640" w:firstLineChars="200"/>
        <w:jc w:val="left"/>
        <w:rPr>
          <w:rFonts w:hint="eastAsia" w:ascii="华文仿宋" w:hAnsi="华文仿宋" w:eastAsia="华文仿宋" w:cs="华文仿宋"/>
          <w:sz w:val="32"/>
          <w:szCs w:val="32"/>
          <w:highlight w:val="none"/>
        </w:rPr>
      </w:pPr>
    </w:p>
    <w:p w14:paraId="6DCF1748">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单位郑重声明，根据《财政部 司法部关于政府采购支持监狱企业发展有关问题的通知》（财库〔2014〕68号）的规定，本单位为符合条件的监狱企业。</w:t>
      </w:r>
    </w:p>
    <w:p w14:paraId="493E3810">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本单位对上述声明的真实性负责。如有虚假，将依法承担相应责任。</w:t>
      </w:r>
    </w:p>
    <w:p w14:paraId="3F5B7E97">
      <w:pPr>
        <w:keepNext w:val="0"/>
        <w:keepLines w:val="0"/>
        <w:pageBreakBefore w:val="0"/>
        <w:kinsoku/>
        <w:wordWrap/>
        <w:bidi w:val="0"/>
        <w:spacing w:line="579" w:lineRule="exact"/>
        <w:rPr>
          <w:rFonts w:hint="eastAsia" w:ascii="华文仿宋" w:hAnsi="华文仿宋" w:eastAsia="华文仿宋" w:cs="华文仿宋"/>
          <w:bCs/>
          <w:sz w:val="32"/>
          <w:szCs w:val="32"/>
          <w:highlight w:val="none"/>
        </w:rPr>
      </w:pPr>
    </w:p>
    <w:p w14:paraId="79F7C132">
      <w:pPr>
        <w:pStyle w:val="2"/>
        <w:keepNext w:val="0"/>
        <w:keepLines w:val="0"/>
        <w:pageBreakBefore w:val="0"/>
        <w:kinsoku/>
        <w:wordWrap/>
        <w:bidi w:val="0"/>
        <w:spacing w:line="579" w:lineRule="exact"/>
        <w:ind w:left="3150" w:leftChars="1500"/>
        <w:rPr>
          <w:rFonts w:hint="eastAsia" w:ascii="华文仿宋" w:hAnsi="华文仿宋" w:eastAsia="华文仿宋" w:cs="华文仿宋"/>
          <w:bCs/>
          <w:sz w:val="32"/>
          <w:szCs w:val="32"/>
          <w:highlight w:val="none"/>
          <w:u w:val="single"/>
        </w:rPr>
      </w:pPr>
      <w:r>
        <w:rPr>
          <w:rFonts w:hint="eastAsia" w:ascii="华文仿宋" w:hAnsi="华文仿宋" w:eastAsia="华文仿宋" w:cs="华文仿宋"/>
          <w:bCs/>
          <w:sz w:val="32"/>
          <w:szCs w:val="32"/>
          <w:highlight w:val="none"/>
          <w:lang w:eastAsia="zh-CN"/>
        </w:rPr>
        <w:t>投标人</w:t>
      </w:r>
      <w:r>
        <w:rPr>
          <w:rFonts w:hint="eastAsia" w:ascii="华文仿宋" w:hAnsi="华文仿宋" w:eastAsia="华文仿宋" w:cs="华文仿宋"/>
          <w:bCs/>
          <w:sz w:val="32"/>
          <w:szCs w:val="32"/>
          <w:highlight w:val="none"/>
        </w:rPr>
        <w:t>：</w:t>
      </w:r>
      <w:r>
        <w:rPr>
          <w:rFonts w:hint="eastAsia" w:ascii="华文仿宋" w:hAnsi="华文仿宋" w:eastAsia="华文仿宋" w:cs="华文仿宋"/>
          <w:bCs/>
          <w:sz w:val="32"/>
          <w:szCs w:val="32"/>
          <w:highlight w:val="none"/>
          <w:u w:val="single"/>
        </w:rPr>
        <w:t xml:space="preserve">   （全称）（盖章）   </w:t>
      </w:r>
    </w:p>
    <w:p w14:paraId="69C7BBCD">
      <w:pPr>
        <w:pStyle w:val="2"/>
        <w:keepNext w:val="0"/>
        <w:keepLines w:val="0"/>
        <w:pageBreakBefore w:val="0"/>
        <w:kinsoku/>
        <w:wordWrap/>
        <w:bidi w:val="0"/>
        <w:spacing w:line="579" w:lineRule="exact"/>
        <w:ind w:left="3150" w:leftChars="1500"/>
        <w:rPr>
          <w:rFonts w:hint="eastAsia" w:ascii="华文仿宋" w:hAnsi="华文仿宋" w:eastAsia="华文仿宋" w:cs="华文仿宋"/>
          <w:bCs/>
          <w:sz w:val="32"/>
          <w:szCs w:val="32"/>
          <w:highlight w:val="none"/>
          <w:u w:val="single"/>
        </w:rPr>
      </w:pPr>
      <w:r>
        <w:rPr>
          <w:rFonts w:hint="eastAsia" w:ascii="华文仿宋" w:hAnsi="华文仿宋" w:eastAsia="华文仿宋" w:cs="华文仿宋"/>
          <w:bCs/>
          <w:sz w:val="32"/>
          <w:szCs w:val="32"/>
          <w:highlight w:val="none"/>
        </w:rPr>
        <w:t>法定代表人或委托代理人：</w:t>
      </w:r>
      <w:r>
        <w:rPr>
          <w:rFonts w:hint="eastAsia" w:ascii="华文仿宋" w:hAnsi="华文仿宋" w:eastAsia="华文仿宋" w:cs="华文仿宋"/>
          <w:bCs/>
          <w:sz w:val="32"/>
          <w:szCs w:val="32"/>
          <w:highlight w:val="none"/>
          <w:u w:val="single"/>
        </w:rPr>
        <w:t>（签字或盖章）</w:t>
      </w:r>
    </w:p>
    <w:p w14:paraId="41D2FFE5">
      <w:pPr>
        <w:pStyle w:val="2"/>
        <w:keepNext w:val="0"/>
        <w:keepLines w:val="0"/>
        <w:pageBreakBefore w:val="0"/>
        <w:kinsoku/>
        <w:wordWrap/>
        <w:bidi w:val="0"/>
        <w:spacing w:line="579" w:lineRule="exact"/>
        <w:ind w:left="3150" w:leftChars="15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日 期：</w:t>
      </w:r>
      <w:r>
        <w:rPr>
          <w:rFonts w:hint="eastAsia" w:ascii="华文仿宋" w:hAnsi="华文仿宋" w:eastAsia="华文仿宋" w:cs="华文仿宋"/>
          <w:bCs/>
          <w:sz w:val="32"/>
          <w:szCs w:val="32"/>
          <w:highlight w:val="none"/>
        </w:rPr>
        <w:t>20</w:t>
      </w:r>
      <w:r>
        <w:rPr>
          <w:rFonts w:hint="eastAsia" w:ascii="华文仿宋" w:hAnsi="华文仿宋" w:eastAsia="华文仿宋" w:cs="华文仿宋"/>
          <w:bCs/>
          <w:sz w:val="32"/>
          <w:szCs w:val="32"/>
          <w:highlight w:val="none"/>
          <w:u w:val="single"/>
        </w:rPr>
        <w:t>　　</w:t>
      </w:r>
      <w:r>
        <w:rPr>
          <w:rFonts w:hint="eastAsia" w:ascii="华文仿宋" w:hAnsi="华文仿宋" w:eastAsia="华文仿宋" w:cs="华文仿宋"/>
          <w:bCs/>
          <w:sz w:val="32"/>
          <w:szCs w:val="32"/>
          <w:highlight w:val="none"/>
        </w:rPr>
        <w:t>年</w:t>
      </w:r>
      <w:r>
        <w:rPr>
          <w:rFonts w:hint="eastAsia" w:ascii="华文仿宋" w:hAnsi="华文仿宋" w:eastAsia="华文仿宋" w:cs="华文仿宋"/>
          <w:bCs/>
          <w:sz w:val="32"/>
          <w:szCs w:val="32"/>
          <w:highlight w:val="none"/>
          <w:u w:val="single"/>
        </w:rPr>
        <w:t>　</w:t>
      </w:r>
      <w:r>
        <w:rPr>
          <w:rFonts w:hint="eastAsia" w:ascii="华文仿宋" w:hAnsi="华文仿宋" w:eastAsia="华文仿宋" w:cs="华文仿宋"/>
          <w:bCs/>
          <w:sz w:val="32"/>
          <w:szCs w:val="32"/>
          <w:highlight w:val="none"/>
        </w:rPr>
        <w:t>月</w:t>
      </w:r>
      <w:r>
        <w:rPr>
          <w:rFonts w:hint="eastAsia" w:ascii="华文仿宋" w:hAnsi="华文仿宋" w:eastAsia="华文仿宋" w:cs="华文仿宋"/>
          <w:bCs/>
          <w:sz w:val="32"/>
          <w:szCs w:val="32"/>
          <w:highlight w:val="none"/>
          <w:u w:val="single"/>
        </w:rPr>
        <w:t xml:space="preserve">  </w:t>
      </w:r>
      <w:r>
        <w:rPr>
          <w:rFonts w:hint="eastAsia" w:ascii="华文仿宋" w:hAnsi="华文仿宋" w:eastAsia="华文仿宋" w:cs="华文仿宋"/>
          <w:bCs/>
          <w:sz w:val="32"/>
          <w:szCs w:val="32"/>
          <w:highlight w:val="none"/>
        </w:rPr>
        <w:t>日</w:t>
      </w:r>
    </w:p>
    <w:p w14:paraId="543FCE94">
      <w:pPr>
        <w:keepNext w:val="0"/>
        <w:keepLines w:val="0"/>
        <w:pageBreakBefore w:val="0"/>
        <w:kinsoku/>
        <w:wordWrap/>
        <w:bidi w:val="0"/>
        <w:spacing w:line="579" w:lineRule="exact"/>
        <w:ind w:firstLine="640" w:firstLineChars="200"/>
        <w:jc w:val="left"/>
        <w:rPr>
          <w:rFonts w:hint="eastAsia" w:ascii="华文仿宋" w:hAnsi="华文仿宋" w:eastAsia="华文仿宋" w:cs="华文仿宋"/>
          <w:sz w:val="32"/>
          <w:szCs w:val="32"/>
          <w:highlight w:val="none"/>
        </w:rPr>
      </w:pPr>
    </w:p>
    <w:p w14:paraId="2B746CCD">
      <w:pPr>
        <w:keepNext w:val="0"/>
        <w:keepLines w:val="0"/>
        <w:pageBreakBefore w:val="0"/>
        <w:kinsoku/>
        <w:wordWrap/>
        <w:bidi w:val="0"/>
        <w:spacing w:after="60" w:line="579" w:lineRule="exact"/>
        <w:ind w:firstLine="641" w:firstLineChars="200"/>
        <w:rPr>
          <w:rFonts w:hint="eastAsia" w:ascii="华文仿宋" w:hAnsi="华文仿宋" w:eastAsia="华文仿宋" w:cs="华文仿宋"/>
          <w:b/>
          <w:sz w:val="32"/>
          <w:szCs w:val="32"/>
          <w:highlight w:val="none"/>
        </w:rPr>
      </w:pPr>
    </w:p>
    <w:p w14:paraId="640A9D94">
      <w:pPr>
        <w:keepNext w:val="0"/>
        <w:keepLines w:val="0"/>
        <w:pageBreakBefore w:val="0"/>
        <w:kinsoku/>
        <w:wordWrap/>
        <w:bidi w:val="0"/>
        <w:spacing w:after="60" w:line="579" w:lineRule="exact"/>
        <w:ind w:firstLine="641" w:firstLineChars="200"/>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附：省级以上监狱管理局、戒毒管理局（含新疆生产建设兵团）出具的监狱企业证明文件。</w:t>
      </w:r>
    </w:p>
    <w:p w14:paraId="5725DD52">
      <w:pPr>
        <w:keepNext w:val="0"/>
        <w:keepLines w:val="0"/>
        <w:pageBreakBefore w:val="0"/>
        <w:kinsoku/>
        <w:wordWrap/>
        <w:bidi w:val="0"/>
        <w:spacing w:line="579" w:lineRule="exact"/>
        <w:ind w:firstLine="640" w:firstLineChars="200"/>
        <w:jc w:val="left"/>
        <w:rPr>
          <w:rFonts w:hint="eastAsia" w:ascii="华文仿宋" w:hAnsi="华文仿宋" w:eastAsia="华文仿宋" w:cs="华文仿宋"/>
          <w:sz w:val="32"/>
          <w:szCs w:val="32"/>
          <w:highlight w:val="none"/>
        </w:rPr>
      </w:pPr>
    </w:p>
    <w:p w14:paraId="00A84841">
      <w:pPr>
        <w:keepNext w:val="0"/>
        <w:keepLines w:val="0"/>
        <w:pageBreakBefore w:val="0"/>
        <w:kinsoku/>
        <w:wordWrap/>
        <w:bidi w:val="0"/>
        <w:spacing w:line="579" w:lineRule="exact"/>
        <w:ind w:firstLine="640" w:firstLineChars="200"/>
        <w:jc w:val="left"/>
        <w:rPr>
          <w:rFonts w:hint="eastAsia" w:ascii="华文仿宋" w:hAnsi="华文仿宋" w:eastAsia="华文仿宋" w:cs="华文仿宋"/>
          <w:sz w:val="32"/>
          <w:szCs w:val="32"/>
          <w:highlight w:val="none"/>
        </w:rPr>
      </w:pPr>
    </w:p>
    <w:p w14:paraId="42C0188D">
      <w:pPr>
        <w:pStyle w:val="48"/>
        <w:keepNext w:val="0"/>
        <w:keepLines w:val="0"/>
        <w:pageBreakBefore w:val="0"/>
        <w:kinsoku/>
        <w:wordWrap/>
        <w:bidi w:val="0"/>
        <w:spacing w:line="579" w:lineRule="exact"/>
        <w:jc w:val="both"/>
        <w:rPr>
          <w:rFonts w:hint="eastAsia" w:ascii="华文仿宋" w:hAnsi="华文仿宋" w:eastAsia="华文仿宋" w:cs="华文仿宋"/>
          <w:sz w:val="32"/>
          <w:szCs w:val="32"/>
          <w:highlight w:val="none"/>
        </w:rPr>
      </w:pPr>
    </w:p>
    <w:p w14:paraId="73A1F574">
      <w:pPr>
        <w:pStyle w:val="48"/>
        <w:keepNext w:val="0"/>
        <w:keepLines w:val="0"/>
        <w:pageBreakBefore w:val="0"/>
        <w:kinsoku/>
        <w:wordWrap/>
        <w:bidi w:val="0"/>
        <w:spacing w:line="579" w:lineRule="exact"/>
        <w:jc w:val="both"/>
        <w:rPr>
          <w:rFonts w:hint="eastAsia" w:ascii="华文仿宋" w:hAnsi="华文仿宋" w:eastAsia="华文仿宋" w:cs="华文仿宋"/>
          <w:sz w:val="32"/>
          <w:szCs w:val="32"/>
          <w:highlight w:val="none"/>
        </w:rPr>
      </w:pPr>
    </w:p>
    <w:p w14:paraId="19DA8416">
      <w:pPr>
        <w:pStyle w:val="48"/>
        <w:keepNext w:val="0"/>
        <w:keepLines w:val="0"/>
        <w:pageBreakBefore w:val="0"/>
        <w:kinsoku/>
        <w:wordWrap/>
        <w:bidi w:val="0"/>
        <w:spacing w:line="579" w:lineRule="exact"/>
        <w:jc w:val="both"/>
        <w:rPr>
          <w:rFonts w:hint="eastAsia" w:ascii="华文仿宋" w:hAnsi="华文仿宋" w:eastAsia="华文仿宋" w:cs="华文仿宋"/>
          <w:sz w:val="32"/>
          <w:szCs w:val="32"/>
          <w:highlight w:val="none"/>
        </w:rPr>
      </w:pPr>
    </w:p>
    <w:p w14:paraId="47CCC538">
      <w:pPr>
        <w:keepNext w:val="0"/>
        <w:keepLines w:val="0"/>
        <w:pageBreakBefore w:val="0"/>
        <w:widowControl/>
        <w:kinsoku/>
        <w:wordWrap/>
        <w:overflowPunct/>
        <w:topLinePunct w:val="0"/>
        <w:autoSpaceDE/>
        <w:autoSpaceDN/>
        <w:bidi w:val="0"/>
        <w:adjustRightInd w:val="0"/>
        <w:snapToGrid w:val="0"/>
        <w:spacing w:line="240" w:lineRule="auto"/>
        <w:jc w:val="left"/>
        <w:textAlignment w:val="auto"/>
        <w:rPr>
          <w:rFonts w:hint="eastAsia" w:ascii="华文仿宋" w:hAnsi="华文仿宋" w:eastAsia="华文仿宋" w:cs="华文仿宋"/>
          <w:b/>
          <w:bCs/>
          <w:w w:val="95"/>
          <w:kern w:val="0"/>
          <w:sz w:val="24"/>
          <w:szCs w:val="24"/>
          <w:highlight w:val="none"/>
        </w:rPr>
      </w:pPr>
      <w:r>
        <w:rPr>
          <w:rFonts w:hint="eastAsia" w:ascii="华文仿宋" w:hAnsi="华文仿宋" w:eastAsia="华文仿宋" w:cs="华文仿宋"/>
          <w:b/>
          <w:bCs/>
          <w:w w:val="95"/>
          <w:kern w:val="0"/>
          <w:sz w:val="24"/>
          <w:szCs w:val="24"/>
          <w:highlight w:val="none"/>
        </w:rPr>
        <w:t>备注：填写前请认真阅读《财政部 司法部关于政府采购支持监狱企业发展有关问题的通知》（财库〔2014〕68号）相关规定。如不符合前述相关规定所确定的监狱企业，则不需要在响应文件中提供本《监狱企业声明函》；若符合前述相关规定所确定的监狱企业，除了提供本《监狱企业声明函》，还需提供由省级以上监狱管理局、戒毒管理局（含新疆生产建设兵团）出具的属于监狱企业的证明文件。否则视为在本项目中放弃政府采购政策扶持。</w:t>
      </w:r>
    </w:p>
    <w:bookmarkEnd w:id="39"/>
    <w:p w14:paraId="5592B9CE">
      <w:pPr>
        <w:keepNext w:val="0"/>
        <w:keepLines w:val="0"/>
        <w:pageBreakBefore w:val="0"/>
        <w:tabs>
          <w:tab w:val="left" w:pos="6663"/>
        </w:tabs>
        <w:kinsoku/>
        <w:wordWrap/>
        <w:bidi w:val="0"/>
        <w:spacing w:line="579" w:lineRule="exact"/>
        <w:outlineLvl w:val="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br w:type="page"/>
      </w:r>
    </w:p>
    <w:p w14:paraId="3DB7CFF7">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b/>
          <w:bCs/>
          <w:sz w:val="32"/>
          <w:szCs w:val="32"/>
          <w:highlight w:val="none"/>
        </w:rPr>
        <w:t>2-10  其他文件</w:t>
      </w:r>
    </w:p>
    <w:p w14:paraId="604C9B50">
      <w:pPr>
        <w:keepNext w:val="0"/>
        <w:keepLines w:val="0"/>
        <w:pageBreakBefore w:val="0"/>
        <w:widowControl/>
        <w:shd w:val="clear" w:color="auto" w:fill="FFFFFF"/>
        <w:kinsoku/>
        <w:wordWrap/>
        <w:bidi w:val="0"/>
        <w:spacing w:line="579" w:lineRule="exact"/>
        <w:jc w:val="left"/>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1、其他：诚信投标承诺书及其他承诺（如有）等。</w:t>
      </w:r>
    </w:p>
    <w:p w14:paraId="6C994327">
      <w:pPr>
        <w:keepNext w:val="0"/>
        <w:keepLines w:val="0"/>
        <w:pageBreakBefore w:val="0"/>
        <w:widowControl/>
        <w:shd w:val="clear" w:color="auto" w:fill="FFFFFF"/>
        <w:kinsoku/>
        <w:wordWrap/>
        <w:bidi w:val="0"/>
        <w:spacing w:line="579" w:lineRule="exact"/>
        <w:jc w:val="left"/>
        <w:rPr>
          <w:rFonts w:hint="eastAsia" w:ascii="华文仿宋" w:hAnsi="华文仿宋" w:eastAsia="华文仿宋" w:cs="华文仿宋"/>
          <w:kern w:val="0"/>
          <w:sz w:val="32"/>
          <w:szCs w:val="32"/>
          <w:highlight w:val="none"/>
        </w:rPr>
      </w:pPr>
    </w:p>
    <w:p w14:paraId="1860EC48">
      <w:pPr>
        <w:keepNext w:val="0"/>
        <w:keepLines w:val="0"/>
        <w:pageBreakBefore w:val="0"/>
        <w:kinsoku/>
        <w:wordWrap/>
        <w:bidi w:val="0"/>
        <w:spacing w:line="579" w:lineRule="exact"/>
        <w:jc w:val="center"/>
        <w:rPr>
          <w:rFonts w:hint="eastAsia"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rPr>
        <w:t>诚信投标承诺书</w:t>
      </w:r>
    </w:p>
    <w:p w14:paraId="2E2164EA">
      <w:pPr>
        <w:keepNext w:val="0"/>
        <w:keepLines w:val="0"/>
        <w:pageBreakBefore w:val="0"/>
        <w:kinsoku/>
        <w:wordWrap/>
        <w:bidi w:val="0"/>
        <w:spacing w:line="579" w:lineRule="exact"/>
        <w:jc w:val="center"/>
        <w:outlineLvl w:val="0"/>
        <w:rPr>
          <w:rFonts w:hint="eastAsia" w:ascii="华文仿宋" w:hAnsi="华文仿宋" w:eastAsia="华文仿宋" w:cs="华文仿宋"/>
          <w:b/>
          <w:sz w:val="32"/>
          <w:szCs w:val="32"/>
          <w:highlight w:val="none"/>
        </w:rPr>
      </w:pPr>
    </w:p>
    <w:p w14:paraId="1EDDB245">
      <w:pPr>
        <w:keepNext w:val="0"/>
        <w:keepLines w:val="0"/>
        <w:pageBreakBefore w:val="0"/>
        <w:widowControl w:val="0"/>
        <w:kinsoku/>
        <w:wordWrap/>
        <w:overflowPunct/>
        <w:topLinePunct w:val="0"/>
        <w:autoSpaceDE/>
        <w:autoSpaceDN/>
        <w:bidi w:val="0"/>
        <w:adjustRightInd/>
        <w:snapToGrid/>
        <w:spacing w:line="41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本人以企业法定代表人的身份郑重承诺：</w:t>
      </w:r>
    </w:p>
    <w:p w14:paraId="726B8244">
      <w:pPr>
        <w:keepNext w:val="0"/>
        <w:keepLines w:val="0"/>
        <w:pageBreakBefore w:val="0"/>
        <w:widowControl w:val="0"/>
        <w:kinsoku/>
        <w:wordWrap/>
        <w:overflowPunct/>
        <w:topLinePunct w:val="0"/>
        <w:autoSpaceDE/>
        <w:autoSpaceDN/>
        <w:bidi w:val="0"/>
        <w:adjustRightInd/>
        <w:snapToGrid/>
        <w:spacing w:line="41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1、投标文件中所提供的一切材料都是真实、有效、合法的。</w:t>
      </w:r>
    </w:p>
    <w:p w14:paraId="40C8AD9A">
      <w:pPr>
        <w:keepNext w:val="0"/>
        <w:keepLines w:val="0"/>
        <w:pageBreakBefore w:val="0"/>
        <w:widowControl w:val="0"/>
        <w:kinsoku/>
        <w:wordWrap/>
        <w:overflowPunct/>
        <w:topLinePunct w:val="0"/>
        <w:autoSpaceDE/>
        <w:autoSpaceDN/>
        <w:bidi w:val="0"/>
        <w:adjustRightInd/>
        <w:snapToGrid/>
        <w:spacing w:line="41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2、未以他人名义投标或者以其他方式弄虚作假，骗取中标。</w:t>
      </w:r>
    </w:p>
    <w:p w14:paraId="77DCA950">
      <w:pPr>
        <w:keepNext w:val="0"/>
        <w:keepLines w:val="0"/>
        <w:pageBreakBefore w:val="0"/>
        <w:widowControl w:val="0"/>
        <w:kinsoku/>
        <w:wordWrap/>
        <w:overflowPunct/>
        <w:topLinePunct w:val="0"/>
        <w:autoSpaceDE/>
        <w:autoSpaceDN/>
        <w:bidi w:val="0"/>
        <w:adjustRightInd/>
        <w:snapToGrid/>
        <w:spacing w:line="41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3、本单位未与其他供应商互相串通投标，不排挤其他供应商的公平竞争，不损害采购人的合法权益。</w:t>
      </w:r>
    </w:p>
    <w:p w14:paraId="6F153358">
      <w:pPr>
        <w:keepNext w:val="0"/>
        <w:keepLines w:val="0"/>
        <w:pageBreakBefore w:val="0"/>
        <w:widowControl w:val="0"/>
        <w:kinsoku/>
        <w:wordWrap/>
        <w:overflowPunct/>
        <w:topLinePunct w:val="0"/>
        <w:autoSpaceDE/>
        <w:autoSpaceDN/>
        <w:bidi w:val="0"/>
        <w:adjustRightInd/>
        <w:snapToGrid/>
        <w:spacing w:line="41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4、我单位负责人为同一人或者存在直接控股、管理关系的不同供应商，未参加同一合同项下的政府采购活动。</w:t>
      </w:r>
    </w:p>
    <w:p w14:paraId="6177CF9F">
      <w:pPr>
        <w:keepNext w:val="0"/>
        <w:keepLines w:val="0"/>
        <w:pageBreakBefore w:val="0"/>
        <w:widowControl w:val="0"/>
        <w:kinsoku/>
        <w:wordWrap/>
        <w:overflowPunct/>
        <w:topLinePunct w:val="0"/>
        <w:autoSpaceDE/>
        <w:autoSpaceDN/>
        <w:bidi w:val="0"/>
        <w:adjustRightInd/>
        <w:snapToGrid/>
        <w:spacing w:line="41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5、未与采购人或者招标代理机构串通投标，损害国家利益、社会公共利益或者他人的合法权益。</w:t>
      </w:r>
    </w:p>
    <w:p w14:paraId="2DC88651">
      <w:pPr>
        <w:keepNext w:val="0"/>
        <w:keepLines w:val="0"/>
        <w:pageBreakBefore w:val="0"/>
        <w:widowControl w:val="0"/>
        <w:kinsoku/>
        <w:wordWrap/>
        <w:overflowPunct/>
        <w:topLinePunct w:val="0"/>
        <w:autoSpaceDE/>
        <w:autoSpaceDN/>
        <w:bidi w:val="0"/>
        <w:adjustRightInd/>
        <w:snapToGrid/>
        <w:spacing w:line="41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6、不向采购人或者评审小组成员行贿以牟取中标。</w:t>
      </w:r>
    </w:p>
    <w:p w14:paraId="7F1C8026">
      <w:pPr>
        <w:keepNext w:val="0"/>
        <w:keepLines w:val="0"/>
        <w:pageBreakBefore w:val="0"/>
        <w:widowControl w:val="0"/>
        <w:kinsoku/>
        <w:wordWrap/>
        <w:overflowPunct/>
        <w:topLinePunct w:val="0"/>
        <w:autoSpaceDE/>
        <w:autoSpaceDN/>
        <w:bidi w:val="0"/>
        <w:adjustRightInd/>
        <w:snapToGrid/>
        <w:spacing w:line="41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7、同意采购人的验收、计量、支付办法；投标文件中未提出超出采购人要求的附加条件。 </w:t>
      </w:r>
    </w:p>
    <w:p w14:paraId="6BBD2320">
      <w:pPr>
        <w:keepNext w:val="0"/>
        <w:keepLines w:val="0"/>
        <w:pageBreakBefore w:val="0"/>
        <w:widowControl w:val="0"/>
        <w:kinsoku/>
        <w:wordWrap/>
        <w:overflowPunct/>
        <w:topLinePunct w:val="0"/>
        <w:autoSpaceDE/>
        <w:autoSpaceDN/>
        <w:bidi w:val="0"/>
        <w:adjustRightInd/>
        <w:snapToGrid/>
        <w:spacing w:line="41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8、遵守《中华人民共和国政府采购法》、《政府采购货物和服务招标投标管理办法》（财政部87号令）等相关法律法规的规定，保证不进行恶意投诉。</w:t>
      </w:r>
    </w:p>
    <w:p w14:paraId="497FA47F">
      <w:pPr>
        <w:keepNext w:val="0"/>
        <w:keepLines w:val="0"/>
        <w:pageBreakBefore w:val="0"/>
        <w:widowControl w:val="0"/>
        <w:kinsoku/>
        <w:wordWrap/>
        <w:overflowPunct/>
        <w:topLinePunct w:val="0"/>
        <w:autoSpaceDE/>
        <w:autoSpaceDN/>
        <w:bidi w:val="0"/>
        <w:adjustRightInd/>
        <w:snapToGrid/>
        <w:spacing w:line="41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9、……</w:t>
      </w:r>
    </w:p>
    <w:p w14:paraId="75FDA66F">
      <w:pPr>
        <w:keepNext w:val="0"/>
        <w:keepLines w:val="0"/>
        <w:pageBreakBefore w:val="0"/>
        <w:widowControl w:val="0"/>
        <w:kinsoku/>
        <w:wordWrap/>
        <w:overflowPunct/>
        <w:topLinePunct w:val="0"/>
        <w:autoSpaceDE/>
        <w:autoSpaceDN/>
        <w:bidi w:val="0"/>
        <w:adjustRightInd/>
        <w:snapToGrid/>
        <w:spacing w:line="41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以上内容我已仔细阅读。如若违反上述承诺或形成恶意投诉，我们自愿接受以下一种或几种处罚：自动放弃中标资格、限制以后投标、记入不良信用档案、没收本次投标保证金，并愿意承担由此引起的其他法律责任。</w:t>
      </w:r>
    </w:p>
    <w:p w14:paraId="03330E90">
      <w:pPr>
        <w:keepNext w:val="0"/>
        <w:keepLines w:val="0"/>
        <w:pageBreakBefore w:val="0"/>
        <w:widowControl w:val="0"/>
        <w:kinsoku/>
        <w:wordWrap/>
        <w:overflowPunct/>
        <w:topLinePunct w:val="0"/>
        <w:autoSpaceDE/>
        <w:autoSpaceDN/>
        <w:bidi w:val="0"/>
        <w:adjustRightInd/>
        <w:snapToGrid/>
        <w:spacing w:line="459" w:lineRule="exact"/>
        <w:textAlignment w:val="auto"/>
        <w:rPr>
          <w:rFonts w:hint="eastAsia" w:ascii="华文仿宋" w:hAnsi="华文仿宋" w:eastAsia="华文仿宋" w:cs="华文仿宋"/>
          <w:sz w:val="32"/>
          <w:szCs w:val="32"/>
          <w:highlight w:val="none"/>
        </w:rPr>
      </w:pPr>
    </w:p>
    <w:p w14:paraId="722685FC">
      <w:pPr>
        <w:pStyle w:val="2"/>
        <w:keepNext w:val="0"/>
        <w:keepLines w:val="0"/>
        <w:pageBreakBefore w:val="0"/>
        <w:kinsoku/>
        <w:wordWrap/>
        <w:bidi w:val="0"/>
        <w:spacing w:line="579" w:lineRule="exact"/>
        <w:ind w:left="3150" w:leftChars="1500"/>
        <w:rPr>
          <w:rFonts w:hint="eastAsia" w:ascii="华文仿宋" w:hAnsi="华文仿宋" w:eastAsia="华文仿宋" w:cs="华文仿宋"/>
          <w:bCs/>
          <w:sz w:val="32"/>
          <w:szCs w:val="32"/>
          <w:highlight w:val="none"/>
          <w:u w:val="single"/>
        </w:rPr>
      </w:pPr>
      <w:r>
        <w:rPr>
          <w:rFonts w:hint="eastAsia" w:ascii="华文仿宋" w:hAnsi="华文仿宋" w:eastAsia="华文仿宋" w:cs="华文仿宋"/>
          <w:bCs/>
          <w:sz w:val="32"/>
          <w:szCs w:val="32"/>
          <w:highlight w:val="none"/>
          <w:lang w:eastAsia="zh-CN"/>
        </w:rPr>
        <w:t>投标人</w:t>
      </w:r>
      <w:r>
        <w:rPr>
          <w:rFonts w:hint="eastAsia" w:ascii="华文仿宋" w:hAnsi="华文仿宋" w:eastAsia="华文仿宋" w:cs="华文仿宋"/>
          <w:bCs/>
          <w:sz w:val="32"/>
          <w:szCs w:val="32"/>
          <w:highlight w:val="none"/>
        </w:rPr>
        <w:t>：</w:t>
      </w:r>
      <w:r>
        <w:rPr>
          <w:rFonts w:hint="eastAsia" w:ascii="华文仿宋" w:hAnsi="华文仿宋" w:eastAsia="华文仿宋" w:cs="华文仿宋"/>
          <w:bCs/>
          <w:sz w:val="32"/>
          <w:szCs w:val="32"/>
          <w:highlight w:val="none"/>
          <w:u w:val="single"/>
        </w:rPr>
        <w:t xml:space="preserve">   （全称）（盖章）   </w:t>
      </w:r>
    </w:p>
    <w:p w14:paraId="2066E27B">
      <w:pPr>
        <w:pStyle w:val="2"/>
        <w:keepNext w:val="0"/>
        <w:keepLines w:val="0"/>
        <w:pageBreakBefore w:val="0"/>
        <w:kinsoku/>
        <w:wordWrap/>
        <w:bidi w:val="0"/>
        <w:spacing w:line="579" w:lineRule="exact"/>
        <w:ind w:left="3150" w:leftChars="1500"/>
        <w:rPr>
          <w:rFonts w:hint="eastAsia" w:ascii="华文仿宋" w:hAnsi="华文仿宋" w:eastAsia="华文仿宋" w:cs="华文仿宋"/>
          <w:bCs/>
          <w:sz w:val="32"/>
          <w:szCs w:val="32"/>
          <w:highlight w:val="none"/>
          <w:u w:val="single"/>
        </w:rPr>
      </w:pPr>
      <w:r>
        <w:rPr>
          <w:rFonts w:hint="eastAsia" w:ascii="华文仿宋" w:hAnsi="华文仿宋" w:eastAsia="华文仿宋" w:cs="华文仿宋"/>
          <w:bCs/>
          <w:sz w:val="32"/>
          <w:szCs w:val="32"/>
          <w:highlight w:val="none"/>
        </w:rPr>
        <w:t>法定代表人或委托代理人：</w:t>
      </w:r>
      <w:r>
        <w:rPr>
          <w:rFonts w:hint="eastAsia" w:ascii="华文仿宋" w:hAnsi="华文仿宋" w:eastAsia="华文仿宋" w:cs="华文仿宋"/>
          <w:bCs/>
          <w:sz w:val="32"/>
          <w:szCs w:val="32"/>
          <w:highlight w:val="none"/>
          <w:u w:val="single"/>
        </w:rPr>
        <w:t>（签字或盖章）</w:t>
      </w:r>
    </w:p>
    <w:p w14:paraId="2008FFA0">
      <w:pPr>
        <w:pStyle w:val="2"/>
        <w:keepNext w:val="0"/>
        <w:keepLines w:val="0"/>
        <w:pageBreakBefore w:val="0"/>
        <w:kinsoku/>
        <w:wordWrap/>
        <w:bidi w:val="0"/>
        <w:spacing w:line="579" w:lineRule="exact"/>
        <w:ind w:left="3150" w:leftChars="15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日 期：</w:t>
      </w:r>
      <w:r>
        <w:rPr>
          <w:rFonts w:hint="eastAsia" w:ascii="华文仿宋" w:hAnsi="华文仿宋" w:eastAsia="华文仿宋" w:cs="华文仿宋"/>
          <w:bCs/>
          <w:sz w:val="32"/>
          <w:szCs w:val="32"/>
          <w:highlight w:val="none"/>
        </w:rPr>
        <w:t>20</w:t>
      </w:r>
      <w:r>
        <w:rPr>
          <w:rFonts w:hint="eastAsia" w:ascii="华文仿宋" w:hAnsi="华文仿宋" w:eastAsia="华文仿宋" w:cs="华文仿宋"/>
          <w:bCs/>
          <w:sz w:val="32"/>
          <w:szCs w:val="32"/>
          <w:highlight w:val="none"/>
          <w:u w:val="single"/>
        </w:rPr>
        <w:t>　　</w:t>
      </w:r>
      <w:r>
        <w:rPr>
          <w:rFonts w:hint="eastAsia" w:ascii="华文仿宋" w:hAnsi="华文仿宋" w:eastAsia="华文仿宋" w:cs="华文仿宋"/>
          <w:bCs/>
          <w:sz w:val="32"/>
          <w:szCs w:val="32"/>
          <w:highlight w:val="none"/>
        </w:rPr>
        <w:t>年</w:t>
      </w:r>
      <w:r>
        <w:rPr>
          <w:rFonts w:hint="eastAsia" w:ascii="华文仿宋" w:hAnsi="华文仿宋" w:eastAsia="华文仿宋" w:cs="华文仿宋"/>
          <w:bCs/>
          <w:sz w:val="32"/>
          <w:szCs w:val="32"/>
          <w:highlight w:val="none"/>
          <w:u w:val="single"/>
        </w:rPr>
        <w:t>　</w:t>
      </w:r>
      <w:r>
        <w:rPr>
          <w:rFonts w:hint="eastAsia" w:ascii="华文仿宋" w:hAnsi="华文仿宋" w:eastAsia="华文仿宋" w:cs="华文仿宋"/>
          <w:bCs/>
          <w:sz w:val="32"/>
          <w:szCs w:val="32"/>
          <w:highlight w:val="none"/>
        </w:rPr>
        <w:t>月</w:t>
      </w:r>
      <w:r>
        <w:rPr>
          <w:rFonts w:hint="eastAsia" w:ascii="华文仿宋" w:hAnsi="华文仿宋" w:eastAsia="华文仿宋" w:cs="华文仿宋"/>
          <w:bCs/>
          <w:sz w:val="32"/>
          <w:szCs w:val="32"/>
          <w:highlight w:val="none"/>
          <w:u w:val="single"/>
        </w:rPr>
        <w:t xml:space="preserve">  </w:t>
      </w:r>
      <w:r>
        <w:rPr>
          <w:rFonts w:hint="eastAsia" w:ascii="华文仿宋" w:hAnsi="华文仿宋" w:eastAsia="华文仿宋" w:cs="华文仿宋"/>
          <w:bCs/>
          <w:sz w:val="32"/>
          <w:szCs w:val="32"/>
          <w:highlight w:val="none"/>
        </w:rPr>
        <w:t>日</w:t>
      </w:r>
    </w:p>
    <w:p w14:paraId="7D2114A5">
      <w:pPr>
        <w:keepNext w:val="0"/>
        <w:keepLines w:val="0"/>
        <w:pageBreakBefore w:val="0"/>
        <w:tabs>
          <w:tab w:val="left" w:pos="6663"/>
        </w:tabs>
        <w:kinsoku/>
        <w:wordWrap/>
        <w:bidi w:val="0"/>
        <w:spacing w:line="579" w:lineRule="exact"/>
        <w:outlineLvl w:val="0"/>
        <w:rPr>
          <w:rFonts w:hint="eastAsia" w:ascii="华文仿宋" w:hAnsi="华文仿宋" w:eastAsia="华文仿宋" w:cs="华文仿宋"/>
          <w:b/>
          <w:sz w:val="32"/>
          <w:szCs w:val="32"/>
          <w:highlight w:val="none"/>
        </w:rPr>
      </w:pPr>
      <w:r>
        <w:rPr>
          <w:rFonts w:hint="eastAsia" w:ascii="华文仿宋" w:hAnsi="华文仿宋" w:eastAsia="华文仿宋" w:cs="华文仿宋"/>
          <w:sz w:val="32"/>
          <w:szCs w:val="32"/>
          <w:highlight w:val="none"/>
        </w:rPr>
        <w:br w:type="page"/>
      </w:r>
    </w:p>
    <w:p w14:paraId="45845480">
      <w:pPr>
        <w:keepNext w:val="0"/>
        <w:keepLines w:val="0"/>
        <w:pageBreakBefore w:val="0"/>
        <w:kinsoku/>
        <w:wordWrap/>
        <w:bidi w:val="0"/>
        <w:spacing w:line="579" w:lineRule="exact"/>
        <w:rPr>
          <w:rFonts w:hint="default" w:ascii="华文仿宋" w:hAnsi="华文仿宋" w:eastAsia="华文仿宋" w:cs="华文仿宋"/>
          <w:b/>
          <w:sz w:val="32"/>
          <w:szCs w:val="32"/>
          <w:highlight w:val="none"/>
          <w:lang w:val="en-US" w:eastAsia="zh-CN"/>
        </w:rPr>
      </w:pPr>
      <w:r>
        <w:rPr>
          <w:rFonts w:hint="eastAsia" w:ascii="华文仿宋" w:hAnsi="华文仿宋" w:eastAsia="华文仿宋" w:cs="华文仿宋"/>
          <w:b/>
          <w:sz w:val="32"/>
          <w:szCs w:val="32"/>
          <w:highlight w:val="none"/>
        </w:rPr>
        <w:t>B商务</w:t>
      </w:r>
      <w:r>
        <w:rPr>
          <w:rFonts w:hint="eastAsia" w:ascii="华文仿宋" w:hAnsi="华文仿宋" w:eastAsia="华文仿宋" w:cs="华文仿宋"/>
          <w:b/>
          <w:sz w:val="32"/>
          <w:szCs w:val="32"/>
          <w:highlight w:val="none"/>
          <w:lang w:val="en-US" w:eastAsia="zh-CN"/>
        </w:rPr>
        <w:t>文件</w:t>
      </w:r>
      <w:r>
        <w:rPr>
          <w:rFonts w:hint="eastAsia" w:ascii="华文仿宋" w:hAnsi="华文仿宋" w:eastAsia="华文仿宋" w:cs="华文仿宋"/>
          <w:b/>
          <w:sz w:val="32"/>
          <w:szCs w:val="32"/>
          <w:highlight w:val="none"/>
          <w:lang w:eastAsia="zh-CN"/>
        </w:rPr>
        <w:t>、</w:t>
      </w:r>
      <w:r>
        <w:rPr>
          <w:rFonts w:hint="eastAsia" w:ascii="华文仿宋" w:hAnsi="华文仿宋" w:eastAsia="华文仿宋" w:cs="华文仿宋"/>
          <w:b/>
          <w:sz w:val="32"/>
          <w:szCs w:val="32"/>
          <w:highlight w:val="none"/>
          <w:lang w:val="en-US" w:eastAsia="zh-CN"/>
        </w:rPr>
        <w:t>技术文件</w:t>
      </w:r>
    </w:p>
    <w:p w14:paraId="0F696949">
      <w:pPr>
        <w:keepNext w:val="0"/>
        <w:keepLines w:val="0"/>
        <w:pageBreakBefore w:val="0"/>
        <w:tabs>
          <w:tab w:val="left" w:pos="6663"/>
        </w:tabs>
        <w:kinsoku/>
        <w:wordWrap/>
        <w:bidi w:val="0"/>
        <w:spacing w:line="579" w:lineRule="exact"/>
        <w:jc w:val="center"/>
        <w:outlineLvl w:val="0"/>
        <w:rPr>
          <w:rFonts w:hint="eastAsia" w:ascii="华文仿宋" w:hAnsi="华文仿宋" w:eastAsia="华文仿宋" w:cs="华文仿宋"/>
          <w:b/>
          <w:sz w:val="32"/>
          <w:szCs w:val="32"/>
          <w:highlight w:val="none"/>
        </w:rPr>
      </w:pPr>
    </w:p>
    <w:p w14:paraId="49AD144F">
      <w:pPr>
        <w:keepNext w:val="0"/>
        <w:keepLines w:val="0"/>
        <w:pageBreakBefore w:val="0"/>
        <w:kinsoku/>
        <w:wordWrap/>
        <w:bidi w:val="0"/>
        <w:spacing w:line="579" w:lineRule="exact"/>
        <w:ind w:firstLine="3671" w:firstLineChars="1146"/>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（三）投标函</w:t>
      </w:r>
    </w:p>
    <w:p w14:paraId="16034D78">
      <w:pPr>
        <w:keepNext w:val="0"/>
        <w:keepLines w:val="0"/>
        <w:pageBreakBefore w:val="0"/>
        <w:kinsoku/>
        <w:wordWrap/>
        <w:bidi w:val="0"/>
        <w:spacing w:line="579" w:lineRule="exact"/>
        <w:jc w:val="center"/>
        <w:rPr>
          <w:rFonts w:hint="eastAsia" w:ascii="华文仿宋" w:hAnsi="华文仿宋" w:eastAsia="华文仿宋" w:cs="华文仿宋"/>
          <w:b/>
          <w:sz w:val="32"/>
          <w:szCs w:val="32"/>
          <w:highlight w:val="none"/>
        </w:rPr>
      </w:pPr>
    </w:p>
    <w:p w14:paraId="26815489">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致：</w:t>
      </w:r>
      <w:r>
        <w:rPr>
          <w:rFonts w:hint="eastAsia" w:ascii="华文仿宋" w:hAnsi="华文仿宋" w:eastAsia="华文仿宋" w:cs="华文仿宋"/>
          <w:sz w:val="32"/>
          <w:szCs w:val="32"/>
          <w:highlight w:val="none"/>
          <w:u w:val="single"/>
        </w:rPr>
        <w:t>（采购人名称）</w:t>
      </w:r>
    </w:p>
    <w:p w14:paraId="0842B1D0">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根据贵方为</w:t>
      </w:r>
      <w:r>
        <w:rPr>
          <w:rFonts w:hint="eastAsia" w:ascii="华文仿宋" w:hAnsi="华文仿宋" w:eastAsia="华文仿宋" w:cs="华文仿宋"/>
          <w:sz w:val="32"/>
          <w:szCs w:val="32"/>
          <w:highlight w:val="none"/>
          <w:u w:val="single"/>
        </w:rPr>
        <w:t xml:space="preserve">  （项目名称）</w:t>
      </w:r>
      <w:r>
        <w:rPr>
          <w:rFonts w:hint="eastAsia" w:ascii="华文仿宋" w:hAnsi="华文仿宋" w:eastAsia="华文仿宋" w:cs="华文仿宋"/>
          <w:sz w:val="32"/>
          <w:szCs w:val="32"/>
          <w:highlight w:val="none"/>
        </w:rPr>
        <w:t>项目的招标文件</w:t>
      </w:r>
      <w:r>
        <w:rPr>
          <w:rFonts w:hint="eastAsia" w:ascii="华文仿宋" w:hAnsi="华文仿宋" w:eastAsia="华文仿宋" w:cs="华文仿宋"/>
          <w:sz w:val="32"/>
          <w:szCs w:val="32"/>
          <w:highlight w:val="none"/>
          <w:u w:val="single"/>
        </w:rPr>
        <w:t>（项目编号及标项号）</w:t>
      </w:r>
      <w:r>
        <w:rPr>
          <w:rFonts w:hint="eastAsia" w:ascii="华文仿宋" w:hAnsi="华文仿宋" w:eastAsia="华文仿宋" w:cs="华文仿宋"/>
          <w:sz w:val="32"/>
          <w:szCs w:val="32"/>
          <w:highlight w:val="none"/>
        </w:rPr>
        <w:t>，签字代表</w:t>
      </w:r>
      <w:r>
        <w:rPr>
          <w:rFonts w:hint="eastAsia" w:ascii="华文仿宋" w:hAnsi="华文仿宋" w:eastAsia="华文仿宋" w:cs="华文仿宋"/>
          <w:sz w:val="32"/>
          <w:szCs w:val="32"/>
          <w:highlight w:val="none"/>
          <w:u w:val="single"/>
        </w:rPr>
        <w:t>（姓名、职务）</w:t>
      </w:r>
      <w:r>
        <w:rPr>
          <w:rFonts w:hint="eastAsia" w:ascii="华文仿宋" w:hAnsi="华文仿宋" w:eastAsia="华文仿宋" w:cs="华文仿宋"/>
          <w:sz w:val="32"/>
          <w:szCs w:val="32"/>
          <w:highlight w:val="none"/>
        </w:rPr>
        <w:t>经正式授权并代表</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u w:val="single"/>
        </w:rPr>
        <w:t>（</w:t>
      </w:r>
      <w:r>
        <w:rPr>
          <w:rFonts w:hint="eastAsia" w:ascii="华文仿宋" w:hAnsi="华文仿宋" w:eastAsia="华文仿宋" w:cs="华文仿宋"/>
          <w:sz w:val="32"/>
          <w:szCs w:val="32"/>
          <w:highlight w:val="none"/>
          <w:u w:val="single"/>
          <w:lang w:eastAsia="zh-CN"/>
        </w:rPr>
        <w:t>投标人</w:t>
      </w:r>
      <w:r>
        <w:rPr>
          <w:rFonts w:hint="eastAsia" w:ascii="华文仿宋" w:hAnsi="华文仿宋" w:eastAsia="华文仿宋" w:cs="华文仿宋"/>
          <w:sz w:val="32"/>
          <w:szCs w:val="32"/>
          <w:highlight w:val="none"/>
          <w:u w:val="single"/>
        </w:rPr>
        <w:t>名称、地址）</w:t>
      </w:r>
      <w:r>
        <w:rPr>
          <w:rFonts w:hint="eastAsia" w:ascii="华文仿宋" w:hAnsi="华文仿宋" w:eastAsia="华文仿宋" w:cs="华文仿宋"/>
          <w:sz w:val="32"/>
          <w:szCs w:val="32"/>
          <w:highlight w:val="none"/>
        </w:rPr>
        <w:t>提交下述电子版文件一份。</w:t>
      </w:r>
    </w:p>
    <w:p w14:paraId="44311EDC">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1、资格证明文件</w:t>
      </w:r>
    </w:p>
    <w:p w14:paraId="152402DC">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2、商务、技术文件</w:t>
      </w:r>
    </w:p>
    <w:p w14:paraId="54B868F3">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据此函，签字代表宣布并同意如下：</w:t>
      </w:r>
    </w:p>
    <w:p w14:paraId="002993A3">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1、我单位愿以《开标一览表》中填写的投标报价，并按照招标文件中的一切要求，承担本项目的全部工作。</w:t>
      </w:r>
    </w:p>
    <w:p w14:paraId="49C6A243">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2、我单位已详细阅读并理解了招标文件的全部，包括修改文件和所有相关资料（补遗文件，如有），我方完全明白并认为此招标文件没有任何倾向性，也没有存在排斥潜在</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的内容，我方同意招标文件的相关条款，我方放弃在此方面提出含糊意见、质疑或误解的一切权力。</w:t>
      </w:r>
    </w:p>
    <w:p w14:paraId="29181F75">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3、本投标有效期自开标之日起</w:t>
      </w:r>
      <w:r>
        <w:rPr>
          <w:rFonts w:hint="eastAsia" w:ascii="华文仿宋" w:hAnsi="华文仿宋" w:eastAsia="华文仿宋" w:cs="华文仿宋"/>
          <w:sz w:val="32"/>
          <w:szCs w:val="32"/>
          <w:highlight w:val="none"/>
          <w:u w:val="single"/>
        </w:rPr>
        <w:t>90</w:t>
      </w:r>
      <w:r>
        <w:rPr>
          <w:rFonts w:hint="eastAsia" w:ascii="华文仿宋" w:hAnsi="华文仿宋" w:eastAsia="华文仿宋" w:cs="华文仿宋"/>
          <w:sz w:val="32"/>
          <w:szCs w:val="32"/>
          <w:highlight w:val="none"/>
        </w:rPr>
        <w:t>个日历日。</w:t>
      </w:r>
    </w:p>
    <w:p w14:paraId="4DE6E37B">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4、在规定的开标时间后，如果在投标有效期内撤回投标，同意投标保证金将被贵方没收。</w:t>
      </w:r>
    </w:p>
    <w:p w14:paraId="7570660E">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5、我方同意提供按照贵方可能要求的与其投标有关的一切数据或资料，完全理解贵方不一定接受最低价的投标或收到的任何投标的约定。</w:t>
      </w:r>
    </w:p>
    <w:p w14:paraId="3AD6E95E">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6、如我方中标，保证履行投标文件中承诺的全部责任和义务，切实履行《采购合同》中的全部条款，并按照《招标文件》的要求足额交纳招标代理服务费；并按要求提交纸质版文件。</w:t>
      </w:r>
    </w:p>
    <w:p w14:paraId="7A6EFCAB">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7、与本投标有关的一切正式往来信函请寄：</w:t>
      </w:r>
    </w:p>
    <w:p w14:paraId="559D147A">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地　　　　址：</w:t>
      </w:r>
      <w:r>
        <w:rPr>
          <w:rFonts w:hint="eastAsia" w:ascii="华文仿宋" w:hAnsi="华文仿宋" w:eastAsia="华文仿宋" w:cs="华文仿宋"/>
          <w:sz w:val="32"/>
          <w:szCs w:val="32"/>
          <w:highlight w:val="none"/>
          <w:u w:val="single"/>
        </w:rPr>
        <w:t>　　　　　　　　　　</w:t>
      </w:r>
      <w:r>
        <w:rPr>
          <w:rFonts w:hint="eastAsia" w:ascii="华文仿宋" w:hAnsi="华文仿宋" w:eastAsia="华文仿宋" w:cs="华文仿宋"/>
          <w:sz w:val="32"/>
          <w:szCs w:val="32"/>
          <w:highlight w:val="none"/>
        </w:rPr>
        <w:t>邮编：</w:t>
      </w:r>
      <w:r>
        <w:rPr>
          <w:rFonts w:hint="eastAsia" w:ascii="华文仿宋" w:hAnsi="华文仿宋" w:eastAsia="华文仿宋" w:cs="华文仿宋"/>
          <w:sz w:val="32"/>
          <w:szCs w:val="32"/>
          <w:highlight w:val="none"/>
          <w:u w:val="single"/>
        </w:rPr>
        <w:t>　　　　　　　　　</w:t>
      </w:r>
    </w:p>
    <w:p w14:paraId="02D95844">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电　　　　话：</w:t>
      </w:r>
      <w:r>
        <w:rPr>
          <w:rFonts w:hint="eastAsia" w:ascii="华文仿宋" w:hAnsi="华文仿宋" w:eastAsia="华文仿宋" w:cs="华文仿宋"/>
          <w:sz w:val="32"/>
          <w:szCs w:val="32"/>
          <w:highlight w:val="none"/>
          <w:u w:val="single"/>
        </w:rPr>
        <w:t>　　　　　　　　　　</w:t>
      </w:r>
      <w:r>
        <w:rPr>
          <w:rFonts w:hint="eastAsia" w:ascii="华文仿宋" w:hAnsi="华文仿宋" w:eastAsia="华文仿宋" w:cs="华文仿宋"/>
          <w:sz w:val="32"/>
          <w:szCs w:val="32"/>
          <w:highlight w:val="none"/>
        </w:rPr>
        <w:t>传真：</w:t>
      </w:r>
      <w:r>
        <w:rPr>
          <w:rFonts w:hint="eastAsia" w:ascii="华文仿宋" w:hAnsi="华文仿宋" w:eastAsia="华文仿宋" w:cs="华文仿宋"/>
          <w:sz w:val="32"/>
          <w:szCs w:val="32"/>
          <w:highlight w:val="none"/>
          <w:u w:val="single"/>
        </w:rPr>
        <w:t>　　　　　　　　　</w:t>
      </w:r>
    </w:p>
    <w:p w14:paraId="029B3380">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代表签字：</w:t>
      </w:r>
      <w:r>
        <w:rPr>
          <w:rFonts w:hint="eastAsia" w:ascii="华文仿宋" w:hAnsi="华文仿宋" w:eastAsia="华文仿宋" w:cs="华文仿宋"/>
          <w:sz w:val="32"/>
          <w:szCs w:val="32"/>
          <w:highlight w:val="none"/>
          <w:u w:val="single"/>
        </w:rPr>
        <w:t>　　　　　　　　　　　　</w:t>
      </w:r>
    </w:p>
    <w:p w14:paraId="2ADDE32C">
      <w:pPr>
        <w:keepNext w:val="0"/>
        <w:keepLines w:val="0"/>
        <w:pageBreakBefore w:val="0"/>
        <w:kinsoku/>
        <w:wordWrap/>
        <w:bidi w:val="0"/>
        <w:spacing w:line="579" w:lineRule="exact"/>
        <w:ind w:firstLine="640" w:firstLineChars="2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名称</w:t>
      </w:r>
      <w:r>
        <w:rPr>
          <w:rFonts w:hint="eastAsia" w:ascii="华文仿宋" w:hAnsi="华文仿宋" w:eastAsia="华文仿宋" w:cs="华文仿宋"/>
          <w:sz w:val="32"/>
          <w:szCs w:val="32"/>
          <w:highlight w:val="none"/>
          <w:lang w:eastAsia="zh-CN"/>
        </w:rPr>
        <w:t>（并加盖单位公章）</w:t>
      </w:r>
      <w:r>
        <w:rPr>
          <w:rFonts w:hint="eastAsia" w:ascii="华文仿宋" w:hAnsi="华文仿宋" w:eastAsia="华文仿宋" w:cs="华文仿宋"/>
          <w:sz w:val="32"/>
          <w:szCs w:val="32"/>
          <w:highlight w:val="none"/>
        </w:rPr>
        <w:t>：</w:t>
      </w:r>
      <w:r>
        <w:rPr>
          <w:rFonts w:hint="eastAsia" w:ascii="华文仿宋" w:hAnsi="华文仿宋" w:eastAsia="华文仿宋" w:cs="华文仿宋"/>
          <w:sz w:val="32"/>
          <w:szCs w:val="32"/>
          <w:highlight w:val="none"/>
          <w:u w:val="single"/>
        </w:rPr>
        <w:t>　　　　　　　　　</w:t>
      </w:r>
    </w:p>
    <w:p w14:paraId="636CFBFD">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20</w:t>
      </w:r>
      <w:r>
        <w:rPr>
          <w:rFonts w:hint="eastAsia" w:ascii="华文仿宋" w:hAnsi="华文仿宋" w:eastAsia="华文仿宋" w:cs="华文仿宋"/>
          <w:sz w:val="32"/>
          <w:szCs w:val="32"/>
          <w:highlight w:val="none"/>
          <w:u w:val="single"/>
        </w:rPr>
        <w:t>　　</w:t>
      </w:r>
      <w:r>
        <w:rPr>
          <w:rFonts w:hint="eastAsia" w:ascii="华文仿宋" w:hAnsi="华文仿宋" w:eastAsia="华文仿宋" w:cs="华文仿宋"/>
          <w:sz w:val="32"/>
          <w:szCs w:val="32"/>
          <w:highlight w:val="none"/>
        </w:rPr>
        <w:t>年</w:t>
      </w:r>
      <w:r>
        <w:rPr>
          <w:rFonts w:hint="eastAsia" w:ascii="华文仿宋" w:hAnsi="华文仿宋" w:eastAsia="华文仿宋" w:cs="华文仿宋"/>
          <w:sz w:val="32"/>
          <w:szCs w:val="32"/>
          <w:highlight w:val="none"/>
          <w:u w:val="single"/>
        </w:rPr>
        <w:t>　</w:t>
      </w:r>
      <w:r>
        <w:rPr>
          <w:rFonts w:hint="eastAsia" w:ascii="华文仿宋" w:hAnsi="华文仿宋" w:eastAsia="华文仿宋" w:cs="华文仿宋"/>
          <w:sz w:val="32"/>
          <w:szCs w:val="32"/>
          <w:highlight w:val="none"/>
        </w:rPr>
        <w:t>月</w:t>
      </w:r>
      <w:r>
        <w:rPr>
          <w:rFonts w:hint="eastAsia" w:ascii="华文仿宋" w:hAnsi="华文仿宋" w:eastAsia="华文仿宋" w:cs="华文仿宋"/>
          <w:sz w:val="32"/>
          <w:szCs w:val="32"/>
          <w:highlight w:val="none"/>
          <w:u w:val="single"/>
        </w:rPr>
        <w:t>　</w:t>
      </w:r>
      <w:r>
        <w:rPr>
          <w:rFonts w:hint="eastAsia" w:ascii="华文仿宋" w:hAnsi="华文仿宋" w:eastAsia="华文仿宋" w:cs="华文仿宋"/>
          <w:sz w:val="32"/>
          <w:szCs w:val="32"/>
          <w:highlight w:val="none"/>
        </w:rPr>
        <w:t>日</w:t>
      </w:r>
    </w:p>
    <w:p w14:paraId="0851B134">
      <w:pPr>
        <w:keepNext w:val="0"/>
        <w:keepLines w:val="0"/>
        <w:pageBreakBefore w:val="0"/>
        <w:kinsoku/>
        <w:wordWrap/>
        <w:bidi w:val="0"/>
        <w:spacing w:line="579" w:lineRule="exact"/>
        <w:jc w:val="center"/>
        <w:rPr>
          <w:rFonts w:hint="eastAsia" w:ascii="华文仿宋" w:hAnsi="华文仿宋" w:eastAsia="华文仿宋" w:cs="华文仿宋"/>
          <w:b/>
          <w:sz w:val="32"/>
          <w:szCs w:val="32"/>
          <w:highlight w:val="none"/>
        </w:rPr>
      </w:pPr>
    </w:p>
    <w:p w14:paraId="043DABA0">
      <w:pPr>
        <w:keepNext w:val="0"/>
        <w:keepLines w:val="0"/>
        <w:pageBreakBefore w:val="0"/>
        <w:kinsoku/>
        <w:wordWrap/>
        <w:bidi w:val="0"/>
        <w:spacing w:line="579" w:lineRule="exact"/>
        <w:jc w:val="center"/>
        <w:rPr>
          <w:rFonts w:hint="eastAsia" w:ascii="华文仿宋" w:hAnsi="华文仿宋" w:eastAsia="华文仿宋" w:cs="华文仿宋"/>
          <w:b/>
          <w:sz w:val="32"/>
          <w:szCs w:val="32"/>
          <w:highlight w:val="none"/>
        </w:rPr>
      </w:pPr>
    </w:p>
    <w:p w14:paraId="51B881E5">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p w14:paraId="1333AC85">
      <w:pPr>
        <w:keepNext w:val="0"/>
        <w:keepLines w:val="0"/>
        <w:pageBreakBefore w:val="0"/>
        <w:kinsoku/>
        <w:wordWrap/>
        <w:bidi w:val="0"/>
        <w:spacing w:line="579" w:lineRule="exact"/>
        <w:jc w:val="left"/>
        <w:rPr>
          <w:rFonts w:hint="eastAsia" w:ascii="华文仿宋" w:hAnsi="华文仿宋" w:eastAsia="华文仿宋" w:cs="华文仿宋"/>
          <w:b/>
          <w:sz w:val="32"/>
          <w:szCs w:val="32"/>
          <w:highlight w:val="none"/>
        </w:rPr>
      </w:pPr>
    </w:p>
    <w:p w14:paraId="46A76AEF">
      <w:pPr>
        <w:keepNext w:val="0"/>
        <w:keepLines w:val="0"/>
        <w:pageBreakBefore w:val="0"/>
        <w:kinsoku/>
        <w:wordWrap/>
        <w:bidi w:val="0"/>
        <w:spacing w:line="579" w:lineRule="exact"/>
        <w:jc w:val="left"/>
        <w:rPr>
          <w:rFonts w:hint="eastAsia" w:ascii="华文仿宋" w:hAnsi="华文仿宋" w:eastAsia="华文仿宋" w:cs="华文仿宋"/>
          <w:b/>
          <w:sz w:val="32"/>
          <w:szCs w:val="32"/>
          <w:highlight w:val="none"/>
        </w:rPr>
      </w:pPr>
    </w:p>
    <w:p w14:paraId="4A639F07">
      <w:pPr>
        <w:rPr>
          <w:rFonts w:hint="eastAsia"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rPr>
        <w:br w:type="page"/>
      </w:r>
    </w:p>
    <w:p w14:paraId="597266A1">
      <w:pPr>
        <w:keepNext w:val="0"/>
        <w:keepLines w:val="0"/>
        <w:pageBreakBefore w:val="0"/>
        <w:kinsoku/>
        <w:wordWrap/>
        <w:bidi w:val="0"/>
        <w:spacing w:line="579" w:lineRule="exact"/>
        <w:jc w:val="center"/>
        <w:rPr>
          <w:rFonts w:hint="eastAsia"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rPr>
        <w:t>（四）开标一览表</w:t>
      </w:r>
    </w:p>
    <w:p w14:paraId="09C53C59">
      <w:pPr>
        <w:pStyle w:val="86"/>
        <w:rPr>
          <w:rFonts w:hint="eastAsia"/>
          <w:highlight w:val="none"/>
        </w:rPr>
      </w:pPr>
    </w:p>
    <w:tbl>
      <w:tblPr>
        <w:tblStyle w:val="88"/>
        <w:tblW w:w="95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30"/>
        <w:gridCol w:w="3060"/>
        <w:gridCol w:w="5154"/>
      </w:tblGrid>
      <w:tr w14:paraId="6EDCAD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30" w:type="dxa"/>
            <w:vAlign w:val="center"/>
          </w:tcPr>
          <w:p w14:paraId="2CA2D599">
            <w:pPr>
              <w:pStyle w:val="431"/>
              <w:keepNext w:val="0"/>
              <w:keepLines w:val="0"/>
              <w:pageBreakBefore w:val="0"/>
              <w:kinsoku/>
              <w:wordWrap/>
              <w:bidi w:val="0"/>
              <w:spacing w:line="579" w:lineRule="exact"/>
              <w:ind w:left="101" w:leftChars="-342" w:right="-743" w:rightChars="-354" w:hanging="819" w:hangingChars="256"/>
              <w:jc w:val="center"/>
              <w:rPr>
                <w:rFonts w:hint="eastAsia" w:ascii="华文仿宋" w:hAnsi="华文仿宋" w:eastAsia="华文仿宋" w:cs="华文仿宋"/>
                <w:color w:val="auto"/>
                <w:sz w:val="32"/>
                <w:szCs w:val="32"/>
                <w:highlight w:val="none"/>
              </w:rPr>
            </w:pPr>
            <w:bookmarkStart w:id="41" w:name="_Hlk81255870"/>
            <w:r>
              <w:rPr>
                <w:rFonts w:hint="eastAsia" w:ascii="华文仿宋" w:hAnsi="华文仿宋" w:eastAsia="华文仿宋" w:cs="华文仿宋"/>
                <w:color w:val="auto"/>
                <w:sz w:val="32"/>
                <w:szCs w:val="32"/>
                <w:highlight w:val="none"/>
              </w:rPr>
              <w:t>序号</w:t>
            </w:r>
          </w:p>
        </w:tc>
        <w:tc>
          <w:tcPr>
            <w:tcW w:w="8214" w:type="dxa"/>
            <w:gridSpan w:val="2"/>
            <w:vAlign w:val="center"/>
          </w:tcPr>
          <w:p w14:paraId="5C8D4A89">
            <w:pPr>
              <w:pStyle w:val="431"/>
              <w:keepNext w:val="0"/>
              <w:keepLines w:val="0"/>
              <w:pageBreakBefore w:val="0"/>
              <w:kinsoku/>
              <w:wordWrap/>
              <w:bidi w:val="0"/>
              <w:spacing w:line="579" w:lineRule="exact"/>
              <w:ind w:left="-3" w:right="-25" w:firstLine="160" w:firstLineChars="50"/>
              <w:jc w:val="center"/>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内 容</w:t>
            </w:r>
          </w:p>
        </w:tc>
      </w:tr>
      <w:tr w14:paraId="24579C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1330" w:type="dxa"/>
            <w:vAlign w:val="center"/>
          </w:tcPr>
          <w:p w14:paraId="5B74788C">
            <w:pPr>
              <w:pStyle w:val="431"/>
              <w:keepNext w:val="0"/>
              <w:keepLines w:val="0"/>
              <w:pageBreakBefore w:val="0"/>
              <w:kinsoku/>
              <w:wordWrap/>
              <w:bidi w:val="0"/>
              <w:spacing w:line="579" w:lineRule="exact"/>
              <w:ind w:left="101" w:leftChars="-342" w:right="-743" w:rightChars="-354" w:hanging="819" w:hangingChars="256"/>
              <w:jc w:val="center"/>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1</w:t>
            </w:r>
          </w:p>
        </w:tc>
        <w:tc>
          <w:tcPr>
            <w:tcW w:w="3060" w:type="dxa"/>
            <w:vAlign w:val="center"/>
          </w:tcPr>
          <w:p w14:paraId="5B3A8C9B">
            <w:pPr>
              <w:keepNext w:val="0"/>
              <w:keepLines w:val="0"/>
              <w:pageBreakBefore w:val="0"/>
              <w:widowControl/>
              <w:kinsoku/>
              <w:wordWrap/>
              <w:bidi w:val="0"/>
              <w:spacing w:line="579" w:lineRule="exact"/>
              <w:jc w:val="center"/>
              <w:rPr>
                <w:rFonts w:hint="eastAsia" w:ascii="华文仿宋" w:hAnsi="华文仿宋" w:eastAsia="华文仿宋" w:cs="华文仿宋"/>
                <w:kern w:val="0"/>
                <w:sz w:val="32"/>
                <w:szCs w:val="32"/>
                <w:highlight w:val="none"/>
              </w:rPr>
            </w:pPr>
            <w:r>
              <w:rPr>
                <w:rFonts w:hint="eastAsia" w:ascii="华文仿宋" w:hAnsi="华文仿宋" w:eastAsia="华文仿宋" w:cs="华文仿宋"/>
                <w:kern w:val="0"/>
                <w:sz w:val="32"/>
                <w:szCs w:val="32"/>
                <w:highlight w:val="none"/>
              </w:rPr>
              <w:t>项目名称</w:t>
            </w:r>
          </w:p>
        </w:tc>
        <w:tc>
          <w:tcPr>
            <w:tcW w:w="5154" w:type="dxa"/>
            <w:vAlign w:val="center"/>
          </w:tcPr>
          <w:p w14:paraId="7456B4BC">
            <w:pPr>
              <w:pStyle w:val="431"/>
              <w:keepNext w:val="0"/>
              <w:keepLines w:val="0"/>
              <w:pageBreakBefore w:val="0"/>
              <w:kinsoku/>
              <w:wordWrap/>
              <w:bidi w:val="0"/>
              <w:spacing w:line="579" w:lineRule="exact"/>
              <w:ind w:left="-3" w:right="-25" w:firstLine="160" w:firstLineChars="50"/>
              <w:jc w:val="center"/>
              <w:rPr>
                <w:rFonts w:hint="eastAsia" w:ascii="华文仿宋" w:hAnsi="华文仿宋" w:eastAsia="华文仿宋" w:cs="华文仿宋"/>
                <w:color w:val="auto"/>
                <w:sz w:val="32"/>
                <w:szCs w:val="32"/>
                <w:highlight w:val="none"/>
              </w:rPr>
            </w:pPr>
          </w:p>
        </w:tc>
      </w:tr>
      <w:tr w14:paraId="7CBD29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5" w:hRule="atLeast"/>
          <w:jc w:val="center"/>
        </w:trPr>
        <w:tc>
          <w:tcPr>
            <w:tcW w:w="1330" w:type="dxa"/>
            <w:vAlign w:val="center"/>
          </w:tcPr>
          <w:p w14:paraId="6A12ED1D">
            <w:pPr>
              <w:pStyle w:val="431"/>
              <w:keepNext w:val="0"/>
              <w:keepLines w:val="0"/>
              <w:pageBreakBefore w:val="0"/>
              <w:kinsoku/>
              <w:wordWrap/>
              <w:bidi w:val="0"/>
              <w:spacing w:line="579" w:lineRule="exact"/>
              <w:ind w:left="101" w:leftChars="-342" w:right="-743" w:rightChars="-354" w:hanging="819" w:hangingChars="256"/>
              <w:jc w:val="center"/>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2</w:t>
            </w:r>
          </w:p>
        </w:tc>
        <w:tc>
          <w:tcPr>
            <w:tcW w:w="3060" w:type="dxa"/>
            <w:vAlign w:val="center"/>
          </w:tcPr>
          <w:p w14:paraId="243017D8">
            <w:pPr>
              <w:keepNext w:val="0"/>
              <w:keepLines w:val="0"/>
              <w:pageBreakBefore w:val="0"/>
              <w:widowControl/>
              <w:kinsoku/>
              <w:wordWrap/>
              <w:bidi w:val="0"/>
              <w:spacing w:line="579" w:lineRule="exact"/>
              <w:jc w:val="center"/>
              <w:rPr>
                <w:rFonts w:hint="eastAsia" w:ascii="华文仿宋" w:hAnsi="华文仿宋" w:eastAsia="华文仿宋" w:cs="华文仿宋"/>
                <w:kern w:val="0"/>
                <w:sz w:val="32"/>
                <w:szCs w:val="32"/>
                <w:highlight w:val="none"/>
              </w:rPr>
            </w:pPr>
            <w:r>
              <w:rPr>
                <w:rFonts w:hint="eastAsia" w:ascii="华文仿宋" w:hAnsi="华文仿宋" w:eastAsia="华文仿宋" w:cs="华文仿宋"/>
                <w:kern w:val="0"/>
                <w:sz w:val="32"/>
                <w:szCs w:val="32"/>
                <w:highlight w:val="none"/>
              </w:rPr>
              <w:t>项目编号</w:t>
            </w:r>
          </w:p>
        </w:tc>
        <w:tc>
          <w:tcPr>
            <w:tcW w:w="5154" w:type="dxa"/>
            <w:vAlign w:val="center"/>
          </w:tcPr>
          <w:p w14:paraId="400AA725">
            <w:pPr>
              <w:pStyle w:val="431"/>
              <w:keepNext w:val="0"/>
              <w:keepLines w:val="0"/>
              <w:pageBreakBefore w:val="0"/>
              <w:kinsoku/>
              <w:wordWrap/>
              <w:bidi w:val="0"/>
              <w:spacing w:line="579" w:lineRule="exact"/>
              <w:ind w:left="-3" w:right="-25" w:firstLine="160" w:firstLineChars="50"/>
              <w:jc w:val="center"/>
              <w:rPr>
                <w:rFonts w:hint="eastAsia" w:ascii="华文仿宋" w:hAnsi="华文仿宋" w:eastAsia="华文仿宋" w:cs="华文仿宋"/>
                <w:color w:val="auto"/>
                <w:sz w:val="32"/>
                <w:szCs w:val="32"/>
                <w:highlight w:val="none"/>
              </w:rPr>
            </w:pPr>
          </w:p>
        </w:tc>
      </w:tr>
      <w:tr w14:paraId="4291C7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1330" w:type="dxa"/>
            <w:vAlign w:val="center"/>
          </w:tcPr>
          <w:p w14:paraId="6419A4F7">
            <w:pPr>
              <w:pStyle w:val="431"/>
              <w:keepNext w:val="0"/>
              <w:keepLines w:val="0"/>
              <w:pageBreakBefore w:val="0"/>
              <w:kinsoku/>
              <w:wordWrap/>
              <w:bidi w:val="0"/>
              <w:spacing w:line="579" w:lineRule="exact"/>
              <w:ind w:left="101" w:leftChars="-342" w:right="-743" w:rightChars="-354" w:hanging="819" w:hangingChars="256"/>
              <w:jc w:val="center"/>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3</w:t>
            </w:r>
          </w:p>
        </w:tc>
        <w:tc>
          <w:tcPr>
            <w:tcW w:w="3060" w:type="dxa"/>
            <w:vAlign w:val="center"/>
          </w:tcPr>
          <w:p w14:paraId="70772A61">
            <w:pPr>
              <w:keepNext w:val="0"/>
              <w:keepLines w:val="0"/>
              <w:pageBreakBefore w:val="0"/>
              <w:widowControl/>
              <w:kinsoku/>
              <w:wordWrap/>
              <w:bidi w:val="0"/>
              <w:spacing w:line="579" w:lineRule="exact"/>
              <w:jc w:val="center"/>
              <w:rPr>
                <w:rFonts w:hint="eastAsia" w:ascii="华文仿宋" w:hAnsi="华文仿宋" w:eastAsia="华文仿宋" w:cs="华文仿宋"/>
                <w:kern w:val="0"/>
                <w:sz w:val="32"/>
                <w:szCs w:val="32"/>
                <w:highlight w:val="none"/>
              </w:rPr>
            </w:pPr>
            <w:r>
              <w:rPr>
                <w:rFonts w:hint="eastAsia" w:ascii="华文仿宋" w:hAnsi="华文仿宋" w:eastAsia="华文仿宋" w:cs="华文仿宋"/>
                <w:kern w:val="0"/>
                <w:sz w:val="32"/>
                <w:szCs w:val="32"/>
                <w:highlight w:val="none"/>
              </w:rPr>
              <w:t>标项号</w:t>
            </w:r>
          </w:p>
        </w:tc>
        <w:tc>
          <w:tcPr>
            <w:tcW w:w="5154" w:type="dxa"/>
            <w:vAlign w:val="center"/>
          </w:tcPr>
          <w:p w14:paraId="23FE11EE">
            <w:pPr>
              <w:pStyle w:val="431"/>
              <w:keepNext w:val="0"/>
              <w:keepLines w:val="0"/>
              <w:pageBreakBefore w:val="0"/>
              <w:kinsoku/>
              <w:wordWrap/>
              <w:bidi w:val="0"/>
              <w:spacing w:line="579" w:lineRule="exact"/>
              <w:ind w:left="-3" w:right="-25" w:firstLine="160" w:firstLineChars="50"/>
              <w:jc w:val="center"/>
              <w:rPr>
                <w:rFonts w:hint="eastAsia" w:ascii="华文仿宋" w:hAnsi="华文仿宋" w:eastAsia="华文仿宋" w:cs="华文仿宋"/>
                <w:color w:val="auto"/>
                <w:sz w:val="32"/>
                <w:szCs w:val="32"/>
                <w:highlight w:val="none"/>
              </w:rPr>
            </w:pPr>
          </w:p>
        </w:tc>
      </w:tr>
      <w:tr w14:paraId="5662BB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1330" w:type="dxa"/>
            <w:vAlign w:val="center"/>
          </w:tcPr>
          <w:p w14:paraId="077F8BD7">
            <w:pPr>
              <w:pStyle w:val="431"/>
              <w:keepNext w:val="0"/>
              <w:keepLines w:val="0"/>
              <w:pageBreakBefore w:val="0"/>
              <w:kinsoku/>
              <w:wordWrap/>
              <w:bidi w:val="0"/>
              <w:spacing w:line="579" w:lineRule="exact"/>
              <w:ind w:left="101" w:leftChars="-342" w:right="-743" w:rightChars="-354" w:hanging="819" w:hangingChars="256"/>
              <w:jc w:val="center"/>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4</w:t>
            </w:r>
          </w:p>
        </w:tc>
        <w:tc>
          <w:tcPr>
            <w:tcW w:w="3060" w:type="dxa"/>
            <w:vAlign w:val="center"/>
          </w:tcPr>
          <w:p w14:paraId="766D3FCE">
            <w:pPr>
              <w:pStyle w:val="169"/>
              <w:keepNext w:val="0"/>
              <w:keepLines w:val="0"/>
              <w:pageBreakBefore w:val="0"/>
              <w:kinsoku/>
              <w:wordWrap/>
              <w:bidi w:val="0"/>
              <w:snapToGrid w:val="0"/>
              <w:spacing w:line="579" w:lineRule="exact"/>
              <w:ind w:left="473" w:hanging="473"/>
              <w:jc w:val="center"/>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投标报价</w:t>
            </w:r>
          </w:p>
        </w:tc>
        <w:tc>
          <w:tcPr>
            <w:tcW w:w="5154" w:type="dxa"/>
            <w:vAlign w:val="center"/>
          </w:tcPr>
          <w:p w14:paraId="7A63DB70">
            <w:pPr>
              <w:pStyle w:val="169"/>
              <w:keepNext w:val="0"/>
              <w:keepLines w:val="0"/>
              <w:pageBreakBefore w:val="0"/>
              <w:kinsoku/>
              <w:wordWrap/>
              <w:bidi w:val="0"/>
              <w:snapToGrid w:val="0"/>
              <w:spacing w:line="579" w:lineRule="exact"/>
              <w:jc w:val="both"/>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小写： 元；</w:t>
            </w:r>
          </w:p>
          <w:p w14:paraId="0C64F892">
            <w:pPr>
              <w:pStyle w:val="169"/>
              <w:keepNext w:val="0"/>
              <w:keepLines w:val="0"/>
              <w:pageBreakBefore w:val="0"/>
              <w:kinsoku/>
              <w:wordWrap/>
              <w:bidi w:val="0"/>
              <w:snapToGrid w:val="0"/>
              <w:spacing w:line="579" w:lineRule="exact"/>
              <w:jc w:val="both"/>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大写： 元。</w:t>
            </w:r>
          </w:p>
        </w:tc>
      </w:tr>
      <w:tr w14:paraId="49500B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jc w:val="center"/>
        </w:trPr>
        <w:tc>
          <w:tcPr>
            <w:tcW w:w="9544" w:type="dxa"/>
            <w:gridSpan w:val="3"/>
            <w:vAlign w:val="center"/>
          </w:tcPr>
          <w:p w14:paraId="01D51883">
            <w:pPr>
              <w:pStyle w:val="431"/>
              <w:keepNext w:val="0"/>
              <w:keepLines w:val="0"/>
              <w:pageBreakBefore w:val="0"/>
              <w:kinsoku/>
              <w:wordWrap/>
              <w:bidi w:val="0"/>
              <w:spacing w:line="579" w:lineRule="exact"/>
              <w:ind w:left="-2" w:leftChars="-1" w:right="-354"/>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供货期：</w:t>
            </w:r>
          </w:p>
        </w:tc>
      </w:tr>
      <w:tr w14:paraId="572908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9544" w:type="dxa"/>
            <w:gridSpan w:val="3"/>
            <w:vAlign w:val="center"/>
          </w:tcPr>
          <w:p w14:paraId="31DDD320">
            <w:pPr>
              <w:pStyle w:val="431"/>
              <w:keepNext w:val="0"/>
              <w:keepLines w:val="0"/>
              <w:pageBreakBefore w:val="0"/>
              <w:kinsoku/>
              <w:wordWrap/>
              <w:bidi w:val="0"/>
              <w:spacing w:line="579" w:lineRule="exact"/>
              <w:ind w:left="-2" w:leftChars="-1" w:right="-354"/>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 xml:space="preserve">备注： </w:t>
            </w:r>
          </w:p>
        </w:tc>
      </w:tr>
      <w:bookmarkEnd w:id="41"/>
    </w:tbl>
    <w:p w14:paraId="5F8669D7">
      <w:pPr>
        <w:keepNext w:val="0"/>
        <w:keepLines w:val="0"/>
        <w:pageBreakBefore w:val="0"/>
        <w:kinsoku/>
        <w:wordWrap/>
        <w:bidi w:val="0"/>
        <w:spacing w:line="579" w:lineRule="exact"/>
        <w:jc w:val="left"/>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注：1.表中大小写不一致时，以大写为准。     </w:t>
      </w:r>
    </w:p>
    <w:p w14:paraId="525A50F0">
      <w:pPr>
        <w:keepNext w:val="0"/>
        <w:keepLines w:val="0"/>
        <w:pageBreakBefore w:val="0"/>
        <w:kinsoku/>
        <w:wordWrap/>
        <w:autoSpaceDE w:val="0"/>
        <w:autoSpaceDN w:val="0"/>
        <w:bidi w:val="0"/>
        <w:adjustRightInd w:val="0"/>
        <w:spacing w:line="579" w:lineRule="exact"/>
        <w:jc w:val="left"/>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    2. 投标报价包含完成本次采购项目的一切相关费用。</w:t>
      </w:r>
    </w:p>
    <w:p w14:paraId="0DE274FD">
      <w:pPr>
        <w:keepNext w:val="0"/>
        <w:keepLines w:val="0"/>
        <w:pageBreakBefore w:val="0"/>
        <w:kinsoku/>
        <w:wordWrap/>
        <w:autoSpaceDE w:val="0"/>
        <w:autoSpaceDN w:val="0"/>
        <w:bidi w:val="0"/>
        <w:adjustRightInd w:val="0"/>
        <w:spacing w:line="579" w:lineRule="exact"/>
        <w:jc w:val="left"/>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    3.本表中“投标报价”必须与《报价明细表》中的“</w:t>
      </w:r>
      <w:r>
        <w:rPr>
          <w:rFonts w:hint="eastAsia" w:ascii="华文仿宋" w:hAnsi="华文仿宋" w:eastAsia="华文仿宋" w:cs="华文仿宋"/>
          <w:bCs/>
          <w:sz w:val="32"/>
          <w:szCs w:val="32"/>
          <w:highlight w:val="none"/>
        </w:rPr>
        <w:t>投标总价</w:t>
      </w:r>
      <w:r>
        <w:rPr>
          <w:rFonts w:hint="eastAsia" w:ascii="华文仿宋" w:hAnsi="华文仿宋" w:eastAsia="华文仿宋" w:cs="华文仿宋"/>
          <w:sz w:val="32"/>
          <w:szCs w:val="32"/>
          <w:highlight w:val="none"/>
        </w:rPr>
        <w:t>”均保持一致，如不一致，以</w:t>
      </w:r>
      <w:bookmarkStart w:id="42" w:name="_Hlk71579210"/>
      <w:r>
        <w:rPr>
          <w:rFonts w:hint="eastAsia" w:ascii="华文仿宋" w:hAnsi="华文仿宋" w:eastAsia="华文仿宋" w:cs="华文仿宋"/>
          <w:sz w:val="32"/>
          <w:szCs w:val="32"/>
          <w:highlight w:val="none"/>
        </w:rPr>
        <w:t>《开标一览表》</w:t>
      </w:r>
      <w:bookmarkEnd w:id="42"/>
      <w:r>
        <w:rPr>
          <w:rFonts w:hint="eastAsia" w:ascii="华文仿宋" w:hAnsi="华文仿宋" w:eastAsia="华文仿宋" w:cs="华文仿宋"/>
          <w:sz w:val="32"/>
          <w:szCs w:val="32"/>
          <w:highlight w:val="none"/>
        </w:rPr>
        <w:t>为准。</w:t>
      </w:r>
    </w:p>
    <w:p w14:paraId="610F4BA9">
      <w:pPr>
        <w:pStyle w:val="2"/>
        <w:keepNext w:val="0"/>
        <w:keepLines w:val="0"/>
        <w:pageBreakBefore w:val="0"/>
        <w:kinsoku/>
        <w:wordWrap/>
        <w:bidi w:val="0"/>
        <w:spacing w:line="579" w:lineRule="exact"/>
        <w:ind w:firstLine="5120" w:firstLineChars="1600"/>
        <w:rPr>
          <w:rFonts w:hint="eastAsia" w:ascii="华文仿宋" w:hAnsi="华文仿宋" w:eastAsia="华文仿宋" w:cs="华文仿宋"/>
          <w:sz w:val="32"/>
          <w:szCs w:val="32"/>
          <w:highlight w:val="none"/>
        </w:rPr>
      </w:pPr>
    </w:p>
    <w:p w14:paraId="5E81342F">
      <w:pPr>
        <w:pStyle w:val="2"/>
        <w:keepNext w:val="0"/>
        <w:keepLines w:val="0"/>
        <w:pageBreakBefore w:val="0"/>
        <w:kinsoku/>
        <w:wordWrap/>
        <w:bidi w:val="0"/>
        <w:spacing w:line="579" w:lineRule="exact"/>
        <w:ind w:left="3150" w:leftChars="1500"/>
        <w:rPr>
          <w:rFonts w:hint="eastAsia" w:ascii="华文仿宋" w:hAnsi="华文仿宋" w:eastAsia="华文仿宋" w:cs="华文仿宋"/>
          <w:bCs/>
          <w:sz w:val="32"/>
          <w:szCs w:val="32"/>
          <w:highlight w:val="none"/>
          <w:u w:val="single"/>
        </w:rPr>
      </w:pPr>
      <w:r>
        <w:rPr>
          <w:rFonts w:hint="eastAsia" w:ascii="华文仿宋" w:hAnsi="华文仿宋" w:eastAsia="华文仿宋" w:cs="华文仿宋"/>
          <w:bCs/>
          <w:sz w:val="32"/>
          <w:szCs w:val="32"/>
          <w:highlight w:val="none"/>
          <w:lang w:eastAsia="zh-CN"/>
        </w:rPr>
        <w:t>投标人</w:t>
      </w:r>
      <w:r>
        <w:rPr>
          <w:rFonts w:hint="eastAsia" w:ascii="华文仿宋" w:hAnsi="华文仿宋" w:eastAsia="华文仿宋" w:cs="华文仿宋"/>
          <w:bCs/>
          <w:sz w:val="32"/>
          <w:szCs w:val="32"/>
          <w:highlight w:val="none"/>
        </w:rPr>
        <w:t>：</w:t>
      </w:r>
      <w:r>
        <w:rPr>
          <w:rFonts w:hint="eastAsia" w:ascii="华文仿宋" w:hAnsi="华文仿宋" w:eastAsia="华文仿宋" w:cs="华文仿宋"/>
          <w:bCs/>
          <w:sz w:val="32"/>
          <w:szCs w:val="32"/>
          <w:highlight w:val="none"/>
          <w:u w:val="single"/>
        </w:rPr>
        <w:t xml:space="preserve">   （全称）（盖章）   </w:t>
      </w:r>
    </w:p>
    <w:p w14:paraId="269D1352">
      <w:pPr>
        <w:pStyle w:val="2"/>
        <w:keepNext w:val="0"/>
        <w:keepLines w:val="0"/>
        <w:pageBreakBefore w:val="0"/>
        <w:kinsoku/>
        <w:wordWrap/>
        <w:bidi w:val="0"/>
        <w:spacing w:line="579" w:lineRule="exact"/>
        <w:ind w:left="3150" w:leftChars="1500"/>
        <w:rPr>
          <w:rFonts w:hint="eastAsia" w:ascii="华文仿宋" w:hAnsi="华文仿宋" w:eastAsia="华文仿宋" w:cs="华文仿宋"/>
          <w:bCs/>
          <w:sz w:val="32"/>
          <w:szCs w:val="32"/>
          <w:highlight w:val="none"/>
          <w:u w:val="single"/>
        </w:rPr>
      </w:pPr>
      <w:r>
        <w:rPr>
          <w:rFonts w:hint="eastAsia" w:ascii="华文仿宋" w:hAnsi="华文仿宋" w:eastAsia="华文仿宋" w:cs="华文仿宋"/>
          <w:bCs/>
          <w:sz w:val="32"/>
          <w:szCs w:val="32"/>
          <w:highlight w:val="none"/>
        </w:rPr>
        <w:t>法定代表人或委托代理人：</w:t>
      </w:r>
      <w:r>
        <w:rPr>
          <w:rFonts w:hint="eastAsia" w:ascii="华文仿宋" w:hAnsi="华文仿宋" w:eastAsia="华文仿宋" w:cs="华文仿宋"/>
          <w:bCs/>
          <w:sz w:val="32"/>
          <w:szCs w:val="32"/>
          <w:highlight w:val="none"/>
          <w:u w:val="single"/>
        </w:rPr>
        <w:t>（签字或盖章）</w:t>
      </w:r>
    </w:p>
    <w:p w14:paraId="2DD3CE17">
      <w:pPr>
        <w:pStyle w:val="2"/>
        <w:keepNext w:val="0"/>
        <w:keepLines w:val="0"/>
        <w:pageBreakBefore w:val="0"/>
        <w:kinsoku/>
        <w:wordWrap/>
        <w:bidi w:val="0"/>
        <w:spacing w:line="579" w:lineRule="exact"/>
        <w:ind w:left="3150" w:leftChars="15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日 期：</w:t>
      </w:r>
      <w:r>
        <w:rPr>
          <w:rFonts w:hint="eastAsia" w:ascii="华文仿宋" w:hAnsi="华文仿宋" w:eastAsia="华文仿宋" w:cs="华文仿宋"/>
          <w:bCs/>
          <w:sz w:val="32"/>
          <w:szCs w:val="32"/>
          <w:highlight w:val="none"/>
        </w:rPr>
        <w:t>20</w:t>
      </w:r>
      <w:r>
        <w:rPr>
          <w:rFonts w:hint="eastAsia" w:ascii="华文仿宋" w:hAnsi="华文仿宋" w:eastAsia="华文仿宋" w:cs="华文仿宋"/>
          <w:bCs/>
          <w:sz w:val="32"/>
          <w:szCs w:val="32"/>
          <w:highlight w:val="none"/>
          <w:u w:val="single"/>
        </w:rPr>
        <w:t>　　</w:t>
      </w:r>
      <w:r>
        <w:rPr>
          <w:rFonts w:hint="eastAsia" w:ascii="华文仿宋" w:hAnsi="华文仿宋" w:eastAsia="华文仿宋" w:cs="华文仿宋"/>
          <w:bCs/>
          <w:sz w:val="32"/>
          <w:szCs w:val="32"/>
          <w:highlight w:val="none"/>
        </w:rPr>
        <w:t>年</w:t>
      </w:r>
      <w:r>
        <w:rPr>
          <w:rFonts w:hint="eastAsia" w:ascii="华文仿宋" w:hAnsi="华文仿宋" w:eastAsia="华文仿宋" w:cs="华文仿宋"/>
          <w:bCs/>
          <w:sz w:val="32"/>
          <w:szCs w:val="32"/>
          <w:highlight w:val="none"/>
          <w:u w:val="single"/>
        </w:rPr>
        <w:t>　</w:t>
      </w:r>
      <w:r>
        <w:rPr>
          <w:rFonts w:hint="eastAsia" w:ascii="华文仿宋" w:hAnsi="华文仿宋" w:eastAsia="华文仿宋" w:cs="华文仿宋"/>
          <w:bCs/>
          <w:sz w:val="32"/>
          <w:szCs w:val="32"/>
          <w:highlight w:val="none"/>
        </w:rPr>
        <w:t>月</w:t>
      </w:r>
      <w:r>
        <w:rPr>
          <w:rFonts w:hint="eastAsia" w:ascii="华文仿宋" w:hAnsi="华文仿宋" w:eastAsia="华文仿宋" w:cs="华文仿宋"/>
          <w:bCs/>
          <w:sz w:val="32"/>
          <w:szCs w:val="32"/>
          <w:highlight w:val="none"/>
          <w:u w:val="single"/>
        </w:rPr>
        <w:t xml:space="preserve">  </w:t>
      </w:r>
      <w:r>
        <w:rPr>
          <w:rFonts w:hint="eastAsia" w:ascii="华文仿宋" w:hAnsi="华文仿宋" w:eastAsia="华文仿宋" w:cs="华文仿宋"/>
          <w:bCs/>
          <w:sz w:val="32"/>
          <w:szCs w:val="32"/>
          <w:highlight w:val="none"/>
        </w:rPr>
        <w:t>日</w:t>
      </w:r>
    </w:p>
    <w:p w14:paraId="731F2A48">
      <w:pPr>
        <w:pStyle w:val="2"/>
        <w:keepNext w:val="0"/>
        <w:keepLines w:val="0"/>
        <w:pageBreakBefore w:val="0"/>
        <w:kinsoku/>
        <w:wordWrap/>
        <w:bidi w:val="0"/>
        <w:spacing w:line="579" w:lineRule="exact"/>
        <w:ind w:firstLine="5120" w:firstLineChars="1600"/>
        <w:rPr>
          <w:rFonts w:hint="eastAsia" w:ascii="华文仿宋" w:hAnsi="华文仿宋" w:eastAsia="华文仿宋" w:cs="华文仿宋"/>
          <w:sz w:val="32"/>
          <w:szCs w:val="32"/>
          <w:highlight w:val="none"/>
        </w:rPr>
      </w:pPr>
    </w:p>
    <w:p w14:paraId="56A0E37F">
      <w:pPr>
        <w:pStyle w:val="431"/>
        <w:keepNext w:val="0"/>
        <w:keepLines w:val="0"/>
        <w:pageBreakBefore w:val="0"/>
        <w:kinsoku/>
        <w:wordWrap/>
        <w:bidi w:val="0"/>
        <w:spacing w:line="579" w:lineRule="exact"/>
        <w:rPr>
          <w:rFonts w:hint="eastAsia" w:ascii="华文仿宋" w:hAnsi="华文仿宋" w:eastAsia="华文仿宋" w:cs="华文仿宋"/>
          <w:b/>
          <w:color w:val="auto"/>
          <w:sz w:val="32"/>
          <w:szCs w:val="32"/>
          <w:highlight w:val="none"/>
        </w:rPr>
      </w:pPr>
    </w:p>
    <w:p w14:paraId="3A99B467">
      <w:pPr>
        <w:keepNext w:val="0"/>
        <w:keepLines w:val="0"/>
        <w:pageBreakBefore w:val="0"/>
        <w:tabs>
          <w:tab w:val="left" w:pos="9135"/>
        </w:tabs>
        <w:kinsoku/>
        <w:wordWrap/>
        <w:bidi w:val="0"/>
        <w:spacing w:line="579" w:lineRule="exact"/>
        <w:ind w:firstLine="480"/>
        <w:jc w:val="left"/>
        <w:rPr>
          <w:rFonts w:hint="eastAsia" w:ascii="华文仿宋" w:hAnsi="华文仿宋" w:eastAsia="华文仿宋" w:cs="华文仿宋"/>
          <w:sz w:val="32"/>
          <w:szCs w:val="32"/>
          <w:highlight w:val="none"/>
        </w:rPr>
      </w:pPr>
    </w:p>
    <w:p w14:paraId="42DA15B6">
      <w:pPr>
        <w:pStyle w:val="431"/>
        <w:keepNext w:val="0"/>
        <w:keepLines w:val="0"/>
        <w:pageBreakBefore w:val="0"/>
        <w:kinsoku/>
        <w:wordWrap/>
        <w:bidi w:val="0"/>
        <w:spacing w:line="579" w:lineRule="exact"/>
        <w:rPr>
          <w:rFonts w:hint="eastAsia" w:ascii="华文仿宋" w:hAnsi="华文仿宋" w:eastAsia="华文仿宋" w:cs="华文仿宋"/>
          <w:b/>
          <w:color w:val="auto"/>
          <w:sz w:val="32"/>
          <w:szCs w:val="32"/>
          <w:highlight w:val="none"/>
        </w:rPr>
      </w:pPr>
    </w:p>
    <w:p w14:paraId="60D50FC9">
      <w:pPr>
        <w:keepNext w:val="0"/>
        <w:keepLines w:val="0"/>
        <w:pageBreakBefore w:val="0"/>
        <w:tabs>
          <w:tab w:val="left" w:pos="9135"/>
        </w:tabs>
        <w:kinsoku/>
        <w:wordWrap/>
        <w:bidi w:val="0"/>
        <w:spacing w:line="579" w:lineRule="exact"/>
        <w:ind w:firstLine="480"/>
        <w:jc w:val="left"/>
        <w:rPr>
          <w:rFonts w:hint="eastAsia" w:ascii="华文仿宋" w:hAnsi="华文仿宋" w:eastAsia="华文仿宋" w:cs="华文仿宋"/>
          <w:sz w:val="32"/>
          <w:szCs w:val="32"/>
          <w:highlight w:val="none"/>
        </w:rPr>
      </w:pPr>
    </w:p>
    <w:p w14:paraId="258D557B">
      <w:pPr>
        <w:keepNext w:val="0"/>
        <w:keepLines w:val="0"/>
        <w:pageBreakBefore w:val="0"/>
        <w:kinsoku/>
        <w:wordWrap/>
        <w:bidi w:val="0"/>
        <w:spacing w:line="579" w:lineRule="exact"/>
        <w:jc w:val="center"/>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附表4-1  报价明细表（根据需要填报）</w:t>
      </w:r>
    </w:p>
    <w:p w14:paraId="1C0337C5">
      <w:pPr>
        <w:keepNext w:val="0"/>
        <w:keepLines w:val="0"/>
        <w:pageBreakBefore w:val="0"/>
        <w:kinsoku/>
        <w:wordWrap/>
        <w:bidi w:val="0"/>
        <w:spacing w:line="579" w:lineRule="exact"/>
        <w:rPr>
          <w:rFonts w:hint="eastAsia" w:ascii="华文仿宋" w:hAnsi="华文仿宋" w:eastAsia="华文仿宋" w:cs="华文仿宋"/>
          <w:bCs/>
          <w:sz w:val="32"/>
          <w:szCs w:val="32"/>
          <w:highlight w:val="none"/>
        </w:rPr>
      </w:pPr>
    </w:p>
    <w:p w14:paraId="1DEF630D">
      <w:pPr>
        <w:keepNext w:val="0"/>
        <w:keepLines w:val="0"/>
        <w:pageBreakBefore w:val="0"/>
        <w:kinsoku/>
        <w:wordWrap/>
        <w:bidi w:val="0"/>
        <w:spacing w:line="579" w:lineRule="exact"/>
        <w:jc w:val="center"/>
        <w:rPr>
          <w:rFonts w:hint="eastAsia" w:ascii="华文仿宋" w:hAnsi="华文仿宋" w:eastAsia="华文仿宋" w:cs="华文仿宋"/>
          <w:bCs/>
          <w:sz w:val="32"/>
          <w:szCs w:val="32"/>
          <w:highlight w:val="none"/>
        </w:rPr>
      </w:pPr>
      <w:r>
        <w:rPr>
          <w:rFonts w:hint="eastAsia" w:ascii="华文仿宋" w:hAnsi="华文仿宋" w:eastAsia="华文仿宋" w:cs="华文仿宋"/>
          <w:bCs/>
          <w:sz w:val="32"/>
          <w:szCs w:val="32"/>
          <w:highlight w:val="none"/>
        </w:rPr>
        <w:t>项目名称：                                      单位：元</w:t>
      </w:r>
    </w:p>
    <w:tbl>
      <w:tblPr>
        <w:tblStyle w:val="88"/>
        <w:tblW w:w="9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776"/>
        <w:gridCol w:w="1746"/>
        <w:gridCol w:w="1580"/>
        <w:gridCol w:w="1357"/>
        <w:gridCol w:w="952"/>
        <w:gridCol w:w="927"/>
      </w:tblGrid>
      <w:tr w14:paraId="397EA3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817" w:type="dxa"/>
            <w:vAlign w:val="center"/>
          </w:tcPr>
          <w:p w14:paraId="4CEBA8EC">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序号</w:t>
            </w:r>
          </w:p>
        </w:tc>
        <w:tc>
          <w:tcPr>
            <w:tcW w:w="1776" w:type="dxa"/>
            <w:vAlign w:val="center"/>
          </w:tcPr>
          <w:p w14:paraId="7F5E3DAB">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color w:val="000000"/>
                <w:sz w:val="32"/>
                <w:szCs w:val="32"/>
                <w:highlight w:val="none"/>
              </w:rPr>
              <w:t>产品名称</w:t>
            </w:r>
          </w:p>
        </w:tc>
        <w:tc>
          <w:tcPr>
            <w:tcW w:w="1746" w:type="dxa"/>
            <w:vAlign w:val="center"/>
          </w:tcPr>
          <w:p w14:paraId="03C31F17">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具体参数</w:t>
            </w:r>
          </w:p>
        </w:tc>
        <w:tc>
          <w:tcPr>
            <w:tcW w:w="1580" w:type="dxa"/>
            <w:vAlign w:val="center"/>
          </w:tcPr>
          <w:p w14:paraId="769585B8">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color w:val="000000"/>
                <w:sz w:val="32"/>
                <w:szCs w:val="32"/>
                <w:highlight w:val="none"/>
              </w:rPr>
              <w:t>品牌及产地</w:t>
            </w:r>
          </w:p>
        </w:tc>
        <w:tc>
          <w:tcPr>
            <w:tcW w:w="1357" w:type="dxa"/>
            <w:vAlign w:val="center"/>
          </w:tcPr>
          <w:p w14:paraId="44DD98AC">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数量</w:t>
            </w:r>
          </w:p>
        </w:tc>
        <w:tc>
          <w:tcPr>
            <w:tcW w:w="952" w:type="dxa"/>
            <w:vAlign w:val="center"/>
          </w:tcPr>
          <w:p w14:paraId="7305D267">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单价</w:t>
            </w:r>
          </w:p>
        </w:tc>
        <w:tc>
          <w:tcPr>
            <w:tcW w:w="927" w:type="dxa"/>
            <w:vAlign w:val="center"/>
          </w:tcPr>
          <w:p w14:paraId="71383407">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合计</w:t>
            </w:r>
          </w:p>
        </w:tc>
      </w:tr>
      <w:tr w14:paraId="6652E1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5" w:hRule="atLeast"/>
          <w:jc w:val="center"/>
        </w:trPr>
        <w:tc>
          <w:tcPr>
            <w:tcW w:w="817" w:type="dxa"/>
            <w:vAlign w:val="center"/>
          </w:tcPr>
          <w:p w14:paraId="0CC6DEB8">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w:t>
            </w:r>
          </w:p>
        </w:tc>
        <w:tc>
          <w:tcPr>
            <w:tcW w:w="1776" w:type="dxa"/>
            <w:vAlign w:val="center"/>
          </w:tcPr>
          <w:p w14:paraId="09D6FE91">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1746" w:type="dxa"/>
            <w:vAlign w:val="center"/>
          </w:tcPr>
          <w:p w14:paraId="16AC6431">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1580" w:type="dxa"/>
            <w:vAlign w:val="center"/>
          </w:tcPr>
          <w:p w14:paraId="7518A173">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1357" w:type="dxa"/>
            <w:vAlign w:val="center"/>
          </w:tcPr>
          <w:p w14:paraId="3CF57CCB">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952" w:type="dxa"/>
            <w:vAlign w:val="center"/>
          </w:tcPr>
          <w:p w14:paraId="605FB2CC">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927" w:type="dxa"/>
            <w:vAlign w:val="center"/>
          </w:tcPr>
          <w:p w14:paraId="03D82CFE">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r>
      <w:tr w14:paraId="3A3958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5" w:hRule="atLeast"/>
          <w:jc w:val="center"/>
        </w:trPr>
        <w:tc>
          <w:tcPr>
            <w:tcW w:w="817" w:type="dxa"/>
            <w:vAlign w:val="center"/>
          </w:tcPr>
          <w:p w14:paraId="22A4F055">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w:t>
            </w:r>
          </w:p>
        </w:tc>
        <w:tc>
          <w:tcPr>
            <w:tcW w:w="1776" w:type="dxa"/>
            <w:vAlign w:val="center"/>
          </w:tcPr>
          <w:p w14:paraId="239A884F">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1746" w:type="dxa"/>
            <w:vAlign w:val="center"/>
          </w:tcPr>
          <w:p w14:paraId="1B8E20CC">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1580" w:type="dxa"/>
            <w:vAlign w:val="center"/>
          </w:tcPr>
          <w:p w14:paraId="562C4114">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1357" w:type="dxa"/>
            <w:vAlign w:val="center"/>
          </w:tcPr>
          <w:p w14:paraId="0511873C">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952" w:type="dxa"/>
            <w:vAlign w:val="center"/>
          </w:tcPr>
          <w:p w14:paraId="121662A7">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927" w:type="dxa"/>
            <w:vAlign w:val="center"/>
          </w:tcPr>
          <w:p w14:paraId="6D258385">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r>
      <w:tr w14:paraId="191C53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817" w:type="dxa"/>
            <w:vAlign w:val="center"/>
          </w:tcPr>
          <w:p w14:paraId="24FD1BD6">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3</w:t>
            </w:r>
          </w:p>
        </w:tc>
        <w:tc>
          <w:tcPr>
            <w:tcW w:w="1776" w:type="dxa"/>
            <w:vAlign w:val="center"/>
          </w:tcPr>
          <w:p w14:paraId="5AFFBF9E">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1746" w:type="dxa"/>
            <w:vAlign w:val="center"/>
          </w:tcPr>
          <w:p w14:paraId="18DCB7F0">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1580" w:type="dxa"/>
            <w:vAlign w:val="center"/>
          </w:tcPr>
          <w:p w14:paraId="17BD85B8">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1357" w:type="dxa"/>
            <w:vAlign w:val="center"/>
          </w:tcPr>
          <w:p w14:paraId="687283D4">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952" w:type="dxa"/>
            <w:vAlign w:val="center"/>
          </w:tcPr>
          <w:p w14:paraId="26B556ED">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927" w:type="dxa"/>
            <w:vAlign w:val="center"/>
          </w:tcPr>
          <w:p w14:paraId="59A5875F">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r>
      <w:tr w14:paraId="29F3B5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817" w:type="dxa"/>
            <w:vAlign w:val="center"/>
          </w:tcPr>
          <w:p w14:paraId="43A274E4">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4</w:t>
            </w:r>
          </w:p>
        </w:tc>
        <w:tc>
          <w:tcPr>
            <w:tcW w:w="1776" w:type="dxa"/>
            <w:vAlign w:val="center"/>
          </w:tcPr>
          <w:p w14:paraId="22482512">
            <w:pPr>
              <w:keepNext w:val="0"/>
              <w:keepLines w:val="0"/>
              <w:pageBreakBefore w:val="0"/>
              <w:kinsoku/>
              <w:wordWrap/>
              <w:bidi w:val="0"/>
              <w:adjustRightInd w:val="0"/>
              <w:snapToGrid w:val="0"/>
              <w:spacing w:line="579" w:lineRule="exact"/>
              <w:rPr>
                <w:rFonts w:hint="eastAsia" w:ascii="华文仿宋" w:hAnsi="华文仿宋" w:eastAsia="华文仿宋" w:cs="华文仿宋"/>
                <w:sz w:val="32"/>
                <w:szCs w:val="32"/>
                <w:highlight w:val="none"/>
              </w:rPr>
            </w:pPr>
          </w:p>
        </w:tc>
        <w:tc>
          <w:tcPr>
            <w:tcW w:w="1746" w:type="dxa"/>
            <w:vAlign w:val="center"/>
          </w:tcPr>
          <w:p w14:paraId="47F394FE">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1580" w:type="dxa"/>
            <w:vAlign w:val="center"/>
          </w:tcPr>
          <w:p w14:paraId="41A51A0E">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1357" w:type="dxa"/>
            <w:vAlign w:val="center"/>
          </w:tcPr>
          <w:p w14:paraId="07C8B2CB">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952" w:type="dxa"/>
            <w:vAlign w:val="center"/>
          </w:tcPr>
          <w:p w14:paraId="117BF1D4">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927" w:type="dxa"/>
            <w:vAlign w:val="center"/>
          </w:tcPr>
          <w:p w14:paraId="2E4644E7">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r>
      <w:tr w14:paraId="573D23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817" w:type="dxa"/>
            <w:vAlign w:val="center"/>
          </w:tcPr>
          <w:p w14:paraId="3B54C991">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w:t>
            </w:r>
          </w:p>
        </w:tc>
        <w:tc>
          <w:tcPr>
            <w:tcW w:w="1776" w:type="dxa"/>
            <w:vAlign w:val="center"/>
          </w:tcPr>
          <w:p w14:paraId="4E5EFC9B">
            <w:pPr>
              <w:keepNext w:val="0"/>
              <w:keepLines w:val="0"/>
              <w:pageBreakBefore w:val="0"/>
              <w:kinsoku/>
              <w:wordWrap/>
              <w:bidi w:val="0"/>
              <w:adjustRightInd w:val="0"/>
              <w:snapToGrid w:val="0"/>
              <w:spacing w:line="579" w:lineRule="exact"/>
              <w:rPr>
                <w:rFonts w:hint="eastAsia" w:ascii="华文仿宋" w:hAnsi="华文仿宋" w:eastAsia="华文仿宋" w:cs="华文仿宋"/>
                <w:sz w:val="32"/>
                <w:szCs w:val="32"/>
                <w:highlight w:val="none"/>
              </w:rPr>
            </w:pPr>
          </w:p>
        </w:tc>
        <w:tc>
          <w:tcPr>
            <w:tcW w:w="1746" w:type="dxa"/>
            <w:vAlign w:val="center"/>
          </w:tcPr>
          <w:p w14:paraId="30E933BF">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1580" w:type="dxa"/>
            <w:vAlign w:val="center"/>
          </w:tcPr>
          <w:p w14:paraId="39DC9889">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1357" w:type="dxa"/>
            <w:vAlign w:val="center"/>
          </w:tcPr>
          <w:p w14:paraId="2BC010DA">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952" w:type="dxa"/>
            <w:vAlign w:val="center"/>
          </w:tcPr>
          <w:p w14:paraId="539A33F9">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927" w:type="dxa"/>
            <w:vAlign w:val="center"/>
          </w:tcPr>
          <w:p w14:paraId="2DC81158">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r>
      <w:tr w14:paraId="5C0A51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817" w:type="dxa"/>
            <w:vAlign w:val="center"/>
          </w:tcPr>
          <w:p w14:paraId="47A61878">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1776" w:type="dxa"/>
            <w:vAlign w:val="center"/>
          </w:tcPr>
          <w:p w14:paraId="31842F08">
            <w:pPr>
              <w:keepNext w:val="0"/>
              <w:keepLines w:val="0"/>
              <w:pageBreakBefore w:val="0"/>
              <w:kinsoku/>
              <w:wordWrap/>
              <w:bidi w:val="0"/>
              <w:adjustRightInd w:val="0"/>
              <w:snapToGrid w:val="0"/>
              <w:spacing w:line="579" w:lineRule="exact"/>
              <w:rPr>
                <w:rFonts w:hint="eastAsia" w:ascii="华文仿宋" w:hAnsi="华文仿宋" w:eastAsia="华文仿宋" w:cs="华文仿宋"/>
                <w:bCs/>
                <w:sz w:val="32"/>
                <w:szCs w:val="32"/>
                <w:highlight w:val="none"/>
              </w:rPr>
            </w:pPr>
            <w:r>
              <w:rPr>
                <w:rFonts w:hint="eastAsia" w:ascii="华文仿宋" w:hAnsi="华文仿宋" w:eastAsia="华文仿宋" w:cs="华文仿宋"/>
                <w:bCs/>
                <w:sz w:val="32"/>
                <w:szCs w:val="32"/>
                <w:highlight w:val="none"/>
              </w:rPr>
              <w:t>合计（投标总价）</w:t>
            </w:r>
          </w:p>
        </w:tc>
        <w:tc>
          <w:tcPr>
            <w:tcW w:w="1746" w:type="dxa"/>
            <w:vAlign w:val="center"/>
          </w:tcPr>
          <w:p w14:paraId="11E3E4D3">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1580" w:type="dxa"/>
            <w:vAlign w:val="center"/>
          </w:tcPr>
          <w:p w14:paraId="3F2A63CF">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1357" w:type="dxa"/>
            <w:vAlign w:val="center"/>
          </w:tcPr>
          <w:p w14:paraId="0398E21E">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952" w:type="dxa"/>
            <w:vAlign w:val="center"/>
          </w:tcPr>
          <w:p w14:paraId="1CDD5104">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927" w:type="dxa"/>
            <w:vAlign w:val="center"/>
          </w:tcPr>
          <w:p w14:paraId="51A403EA">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r>
    </w:tbl>
    <w:p w14:paraId="452620DD">
      <w:pPr>
        <w:keepNext w:val="0"/>
        <w:keepLines w:val="0"/>
        <w:pageBreakBefore w:val="0"/>
        <w:kinsoku/>
        <w:wordWrap/>
        <w:bidi w:val="0"/>
        <w:spacing w:line="579" w:lineRule="exact"/>
        <w:rPr>
          <w:rFonts w:hint="eastAsia" w:ascii="华文仿宋" w:hAnsi="华文仿宋" w:eastAsia="华文仿宋" w:cs="华文仿宋"/>
          <w:bCs/>
          <w:sz w:val="32"/>
          <w:szCs w:val="32"/>
          <w:highlight w:val="none"/>
        </w:rPr>
      </w:pPr>
      <w:r>
        <w:rPr>
          <w:rFonts w:hint="eastAsia" w:ascii="华文仿宋" w:hAnsi="华文仿宋" w:eastAsia="华文仿宋" w:cs="华文仿宋"/>
          <w:bCs/>
          <w:sz w:val="32"/>
          <w:szCs w:val="32"/>
          <w:highlight w:val="none"/>
        </w:rPr>
        <w:t>注：1. 此表仅提供了表格形式，</w:t>
      </w:r>
      <w:r>
        <w:rPr>
          <w:rFonts w:hint="eastAsia" w:ascii="华文仿宋" w:hAnsi="华文仿宋" w:eastAsia="华文仿宋" w:cs="华文仿宋"/>
          <w:bCs/>
          <w:sz w:val="32"/>
          <w:szCs w:val="32"/>
          <w:highlight w:val="none"/>
          <w:lang w:eastAsia="zh-CN"/>
        </w:rPr>
        <w:t>投标人</w:t>
      </w:r>
      <w:r>
        <w:rPr>
          <w:rFonts w:hint="eastAsia" w:ascii="华文仿宋" w:hAnsi="华文仿宋" w:eastAsia="华文仿宋" w:cs="华文仿宋"/>
          <w:bCs/>
          <w:sz w:val="32"/>
          <w:szCs w:val="32"/>
          <w:highlight w:val="none"/>
        </w:rPr>
        <w:t>可根据项目实际需求进行调整，进行详细的分类报价，也可根据实际需要增列其他可能发生的费用。若有单项漏项或未填报，采购人有权认为所漏单项已包含总价中，结算不予调整。</w:t>
      </w:r>
    </w:p>
    <w:p w14:paraId="252A3D20">
      <w:pPr>
        <w:keepNext w:val="0"/>
        <w:keepLines w:val="0"/>
        <w:pageBreakBefore w:val="0"/>
        <w:kinsoku/>
        <w:wordWrap/>
        <w:bidi w:val="0"/>
        <w:spacing w:line="579" w:lineRule="exact"/>
        <w:rPr>
          <w:rFonts w:hint="eastAsia" w:ascii="华文仿宋" w:hAnsi="华文仿宋" w:eastAsia="华文仿宋" w:cs="华文仿宋"/>
          <w:bCs/>
          <w:sz w:val="32"/>
          <w:szCs w:val="32"/>
          <w:highlight w:val="none"/>
        </w:rPr>
      </w:pPr>
    </w:p>
    <w:p w14:paraId="2D45875B">
      <w:pPr>
        <w:keepNext w:val="0"/>
        <w:keepLines w:val="0"/>
        <w:pageBreakBefore w:val="0"/>
        <w:kinsoku/>
        <w:wordWrap/>
        <w:bidi w:val="0"/>
        <w:spacing w:line="579" w:lineRule="exact"/>
        <w:ind w:firstLine="640" w:firstLineChars="200"/>
        <w:rPr>
          <w:rFonts w:hint="eastAsia" w:ascii="华文仿宋" w:hAnsi="华文仿宋" w:eastAsia="华文仿宋" w:cs="华文仿宋"/>
          <w:bCs/>
          <w:sz w:val="32"/>
          <w:szCs w:val="32"/>
          <w:highlight w:val="none"/>
        </w:rPr>
      </w:pPr>
      <w:r>
        <w:rPr>
          <w:rFonts w:hint="eastAsia" w:ascii="华文仿宋" w:hAnsi="华文仿宋" w:eastAsia="华文仿宋" w:cs="华文仿宋"/>
          <w:bCs/>
          <w:sz w:val="32"/>
          <w:szCs w:val="32"/>
          <w:highlight w:val="none"/>
        </w:rPr>
        <w:t xml:space="preserve"> </w:t>
      </w:r>
    </w:p>
    <w:p w14:paraId="03505F22">
      <w:pPr>
        <w:keepNext w:val="0"/>
        <w:keepLines w:val="0"/>
        <w:pageBreakBefore w:val="0"/>
        <w:kinsoku/>
        <w:wordWrap/>
        <w:bidi w:val="0"/>
        <w:spacing w:line="579" w:lineRule="exact"/>
        <w:ind w:left="2880" w:hanging="2880"/>
        <w:rPr>
          <w:rFonts w:hint="eastAsia" w:ascii="华文仿宋" w:hAnsi="华文仿宋" w:eastAsia="华文仿宋" w:cs="华文仿宋"/>
          <w:sz w:val="32"/>
          <w:szCs w:val="32"/>
          <w:highlight w:val="none"/>
          <w:u w:val="single"/>
        </w:rPr>
      </w:pPr>
    </w:p>
    <w:p w14:paraId="4182AB2E">
      <w:pPr>
        <w:pStyle w:val="2"/>
        <w:keepNext w:val="0"/>
        <w:keepLines w:val="0"/>
        <w:pageBreakBefore w:val="0"/>
        <w:kinsoku/>
        <w:wordWrap/>
        <w:bidi w:val="0"/>
        <w:spacing w:line="579" w:lineRule="exact"/>
        <w:ind w:left="3150" w:leftChars="1500"/>
        <w:rPr>
          <w:rFonts w:hint="eastAsia" w:ascii="华文仿宋" w:hAnsi="华文仿宋" w:eastAsia="华文仿宋" w:cs="华文仿宋"/>
          <w:bCs/>
          <w:sz w:val="32"/>
          <w:szCs w:val="32"/>
          <w:highlight w:val="none"/>
          <w:u w:val="single"/>
        </w:rPr>
      </w:pPr>
      <w:r>
        <w:rPr>
          <w:rFonts w:hint="eastAsia" w:ascii="华文仿宋" w:hAnsi="华文仿宋" w:eastAsia="华文仿宋" w:cs="华文仿宋"/>
          <w:bCs/>
          <w:sz w:val="32"/>
          <w:szCs w:val="32"/>
          <w:highlight w:val="none"/>
          <w:lang w:eastAsia="zh-CN"/>
        </w:rPr>
        <w:t>投标人</w:t>
      </w:r>
      <w:r>
        <w:rPr>
          <w:rFonts w:hint="eastAsia" w:ascii="华文仿宋" w:hAnsi="华文仿宋" w:eastAsia="华文仿宋" w:cs="华文仿宋"/>
          <w:bCs/>
          <w:sz w:val="32"/>
          <w:szCs w:val="32"/>
          <w:highlight w:val="none"/>
        </w:rPr>
        <w:t>：</w:t>
      </w:r>
      <w:r>
        <w:rPr>
          <w:rFonts w:hint="eastAsia" w:ascii="华文仿宋" w:hAnsi="华文仿宋" w:eastAsia="华文仿宋" w:cs="华文仿宋"/>
          <w:bCs/>
          <w:sz w:val="32"/>
          <w:szCs w:val="32"/>
          <w:highlight w:val="none"/>
          <w:u w:val="single"/>
        </w:rPr>
        <w:t xml:space="preserve">   （全称）（盖章）   </w:t>
      </w:r>
    </w:p>
    <w:p w14:paraId="118AB58F">
      <w:pPr>
        <w:pStyle w:val="2"/>
        <w:keepNext w:val="0"/>
        <w:keepLines w:val="0"/>
        <w:pageBreakBefore w:val="0"/>
        <w:kinsoku/>
        <w:wordWrap/>
        <w:bidi w:val="0"/>
        <w:spacing w:line="579" w:lineRule="exact"/>
        <w:ind w:left="3150" w:leftChars="1500"/>
        <w:rPr>
          <w:rFonts w:hint="eastAsia" w:ascii="华文仿宋" w:hAnsi="华文仿宋" w:eastAsia="华文仿宋" w:cs="华文仿宋"/>
          <w:bCs/>
          <w:sz w:val="32"/>
          <w:szCs w:val="32"/>
          <w:highlight w:val="none"/>
          <w:u w:val="single"/>
        </w:rPr>
      </w:pPr>
      <w:r>
        <w:rPr>
          <w:rFonts w:hint="eastAsia" w:ascii="华文仿宋" w:hAnsi="华文仿宋" w:eastAsia="华文仿宋" w:cs="华文仿宋"/>
          <w:bCs/>
          <w:sz w:val="32"/>
          <w:szCs w:val="32"/>
          <w:highlight w:val="none"/>
        </w:rPr>
        <w:t>法定代表人或委托代理人：</w:t>
      </w:r>
      <w:r>
        <w:rPr>
          <w:rFonts w:hint="eastAsia" w:ascii="华文仿宋" w:hAnsi="华文仿宋" w:eastAsia="华文仿宋" w:cs="华文仿宋"/>
          <w:bCs/>
          <w:sz w:val="32"/>
          <w:szCs w:val="32"/>
          <w:highlight w:val="none"/>
          <w:u w:val="single"/>
        </w:rPr>
        <w:t>（签字或盖章）</w:t>
      </w:r>
    </w:p>
    <w:p w14:paraId="3ED47900">
      <w:pPr>
        <w:pStyle w:val="2"/>
        <w:keepNext w:val="0"/>
        <w:keepLines w:val="0"/>
        <w:pageBreakBefore w:val="0"/>
        <w:kinsoku/>
        <w:wordWrap/>
        <w:bidi w:val="0"/>
        <w:spacing w:line="579" w:lineRule="exact"/>
        <w:ind w:left="3150" w:leftChars="15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日 期：</w:t>
      </w:r>
      <w:r>
        <w:rPr>
          <w:rFonts w:hint="eastAsia" w:ascii="华文仿宋" w:hAnsi="华文仿宋" w:eastAsia="华文仿宋" w:cs="华文仿宋"/>
          <w:bCs/>
          <w:sz w:val="32"/>
          <w:szCs w:val="32"/>
          <w:highlight w:val="none"/>
        </w:rPr>
        <w:t>20</w:t>
      </w:r>
      <w:r>
        <w:rPr>
          <w:rFonts w:hint="eastAsia" w:ascii="华文仿宋" w:hAnsi="华文仿宋" w:eastAsia="华文仿宋" w:cs="华文仿宋"/>
          <w:bCs/>
          <w:sz w:val="32"/>
          <w:szCs w:val="32"/>
          <w:highlight w:val="none"/>
          <w:u w:val="single"/>
        </w:rPr>
        <w:t>　　</w:t>
      </w:r>
      <w:r>
        <w:rPr>
          <w:rFonts w:hint="eastAsia" w:ascii="华文仿宋" w:hAnsi="华文仿宋" w:eastAsia="华文仿宋" w:cs="华文仿宋"/>
          <w:bCs/>
          <w:sz w:val="32"/>
          <w:szCs w:val="32"/>
          <w:highlight w:val="none"/>
        </w:rPr>
        <w:t>年</w:t>
      </w:r>
      <w:r>
        <w:rPr>
          <w:rFonts w:hint="eastAsia" w:ascii="华文仿宋" w:hAnsi="华文仿宋" w:eastAsia="华文仿宋" w:cs="华文仿宋"/>
          <w:bCs/>
          <w:sz w:val="32"/>
          <w:szCs w:val="32"/>
          <w:highlight w:val="none"/>
          <w:u w:val="single"/>
        </w:rPr>
        <w:t>　</w:t>
      </w:r>
      <w:r>
        <w:rPr>
          <w:rFonts w:hint="eastAsia" w:ascii="华文仿宋" w:hAnsi="华文仿宋" w:eastAsia="华文仿宋" w:cs="华文仿宋"/>
          <w:bCs/>
          <w:sz w:val="32"/>
          <w:szCs w:val="32"/>
          <w:highlight w:val="none"/>
        </w:rPr>
        <w:t>月</w:t>
      </w:r>
      <w:r>
        <w:rPr>
          <w:rFonts w:hint="eastAsia" w:ascii="华文仿宋" w:hAnsi="华文仿宋" w:eastAsia="华文仿宋" w:cs="华文仿宋"/>
          <w:bCs/>
          <w:sz w:val="32"/>
          <w:szCs w:val="32"/>
          <w:highlight w:val="none"/>
          <w:u w:val="single"/>
        </w:rPr>
        <w:t xml:space="preserve">  </w:t>
      </w:r>
      <w:r>
        <w:rPr>
          <w:rFonts w:hint="eastAsia" w:ascii="华文仿宋" w:hAnsi="华文仿宋" w:eastAsia="华文仿宋" w:cs="华文仿宋"/>
          <w:bCs/>
          <w:sz w:val="32"/>
          <w:szCs w:val="32"/>
          <w:highlight w:val="none"/>
        </w:rPr>
        <w:t>日</w:t>
      </w:r>
    </w:p>
    <w:p w14:paraId="0B4FD24A">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p w14:paraId="1A829498">
      <w:pPr>
        <w:keepNext w:val="0"/>
        <w:keepLines w:val="0"/>
        <w:pageBreakBefore w:val="0"/>
        <w:kinsoku/>
        <w:wordWrap/>
        <w:bidi w:val="0"/>
        <w:spacing w:line="579" w:lineRule="exact"/>
        <w:jc w:val="center"/>
        <w:rPr>
          <w:rFonts w:hint="eastAsia" w:ascii="华文仿宋" w:hAnsi="华文仿宋" w:eastAsia="华文仿宋" w:cs="华文仿宋"/>
          <w:b/>
          <w:sz w:val="32"/>
          <w:szCs w:val="32"/>
          <w:highlight w:val="none"/>
        </w:rPr>
      </w:pPr>
      <w:r>
        <w:rPr>
          <w:rFonts w:hint="eastAsia" w:ascii="华文仿宋" w:hAnsi="华文仿宋" w:eastAsia="华文仿宋" w:cs="华文仿宋"/>
          <w:b/>
          <w:bCs/>
          <w:sz w:val="32"/>
          <w:szCs w:val="32"/>
          <w:highlight w:val="none"/>
        </w:rPr>
        <w:t>（五）投标保证金提交证明材料</w:t>
      </w:r>
    </w:p>
    <w:p w14:paraId="0D67562D">
      <w:pPr>
        <w:keepNext w:val="0"/>
        <w:keepLines w:val="0"/>
        <w:pageBreakBefore w:val="0"/>
        <w:kinsoku/>
        <w:wordWrap/>
        <w:bidi w:val="0"/>
        <w:spacing w:line="579" w:lineRule="exact"/>
        <w:jc w:val="center"/>
        <w:rPr>
          <w:rFonts w:hint="eastAsia" w:ascii="华文仿宋" w:hAnsi="华文仿宋" w:eastAsia="华文仿宋" w:cs="华文仿宋"/>
          <w:b/>
          <w:sz w:val="32"/>
          <w:szCs w:val="32"/>
          <w:highlight w:val="none"/>
        </w:rPr>
      </w:pPr>
    </w:p>
    <w:p w14:paraId="6678A026">
      <w:pPr>
        <w:keepNext w:val="0"/>
        <w:keepLines w:val="0"/>
        <w:pageBreakBefore w:val="0"/>
        <w:kinsoku/>
        <w:wordWrap/>
        <w:bidi w:val="0"/>
        <w:spacing w:line="579" w:lineRule="exact"/>
        <w:jc w:val="left"/>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的投标保证金须确保到账，在制作投标文件时，可将有效的保证金缴纳证明（汇款凭证或投标保证金收据复印件等）粘贴在此处，未提供者后果自负。</w:t>
      </w:r>
    </w:p>
    <w:p w14:paraId="3510BA2F">
      <w:pPr>
        <w:keepNext w:val="0"/>
        <w:keepLines w:val="0"/>
        <w:pageBreakBefore w:val="0"/>
        <w:kinsoku/>
        <w:wordWrap/>
        <w:bidi w:val="0"/>
        <w:spacing w:line="579" w:lineRule="exact"/>
        <w:rPr>
          <w:rFonts w:hint="eastAsia" w:ascii="华文仿宋" w:hAnsi="华文仿宋" w:eastAsia="华文仿宋" w:cs="华文仿宋"/>
          <w:b/>
          <w:sz w:val="32"/>
          <w:szCs w:val="32"/>
          <w:highlight w:val="none"/>
        </w:rPr>
      </w:pPr>
    </w:p>
    <w:p w14:paraId="7F91D2C6">
      <w:pPr>
        <w:rPr>
          <w:rFonts w:hint="eastAsia"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rPr>
        <w:br w:type="page"/>
      </w:r>
    </w:p>
    <w:p w14:paraId="59885043">
      <w:pPr>
        <w:keepNext w:val="0"/>
        <w:keepLines w:val="0"/>
        <w:pageBreakBefore w:val="0"/>
        <w:kinsoku/>
        <w:wordWrap/>
        <w:bidi w:val="0"/>
        <w:spacing w:line="579" w:lineRule="exact"/>
        <w:jc w:val="center"/>
        <w:rPr>
          <w:rFonts w:hint="eastAsia"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rPr>
        <w:t>（六）近年内已完成的类似项目业绩</w:t>
      </w:r>
    </w:p>
    <w:p w14:paraId="394A9A35">
      <w:pPr>
        <w:keepNext w:val="0"/>
        <w:keepLines w:val="0"/>
        <w:pageBreakBefore w:val="0"/>
        <w:kinsoku/>
        <w:wordWrap/>
        <w:bidi w:val="0"/>
        <w:spacing w:line="579" w:lineRule="exact"/>
        <w:ind w:firstLine="1746" w:firstLineChars="545"/>
        <w:rPr>
          <w:rFonts w:hint="eastAsia" w:ascii="华文仿宋" w:hAnsi="华文仿宋" w:eastAsia="华文仿宋" w:cs="华文仿宋"/>
          <w:b/>
          <w:sz w:val="32"/>
          <w:szCs w:val="32"/>
          <w:highlight w:val="none"/>
        </w:rPr>
      </w:pPr>
    </w:p>
    <w:p w14:paraId="62016F10">
      <w:pPr>
        <w:keepNext w:val="0"/>
        <w:keepLines w:val="0"/>
        <w:pageBreakBefore w:val="0"/>
        <w:kinsoku/>
        <w:wordWrap/>
        <w:bidi w:val="0"/>
        <w:spacing w:line="579" w:lineRule="exact"/>
        <w:ind w:firstLine="160" w:firstLineChars="50"/>
        <w:jc w:val="left"/>
        <w:rPr>
          <w:rFonts w:hint="eastAsia" w:ascii="华文仿宋" w:hAnsi="华文仿宋" w:eastAsia="华文仿宋" w:cs="华文仿宋"/>
          <w:b/>
          <w:sz w:val="32"/>
          <w:szCs w:val="32"/>
          <w:highlight w:val="none"/>
          <w:u w:val="single"/>
        </w:rPr>
      </w:pP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名称（公章）：</w:t>
      </w:r>
      <w:r>
        <w:rPr>
          <w:rFonts w:hint="eastAsia" w:ascii="华文仿宋" w:hAnsi="华文仿宋" w:eastAsia="华文仿宋" w:cs="华文仿宋"/>
          <w:sz w:val="32"/>
          <w:szCs w:val="32"/>
          <w:highlight w:val="none"/>
          <w:u w:val="single"/>
        </w:rPr>
        <w:t>　　　</w:t>
      </w:r>
      <w:r>
        <w:rPr>
          <w:rFonts w:hint="eastAsia" w:ascii="华文仿宋" w:hAnsi="华文仿宋" w:eastAsia="华文仿宋" w:cs="华文仿宋"/>
          <w:sz w:val="32"/>
          <w:szCs w:val="32"/>
          <w:highlight w:val="none"/>
        </w:rPr>
        <w:t>项目编号/标项号：</w:t>
      </w:r>
    </w:p>
    <w:tbl>
      <w:tblPr>
        <w:tblStyle w:val="88"/>
        <w:tblW w:w="93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68"/>
        <w:gridCol w:w="1864"/>
        <w:gridCol w:w="1290"/>
        <w:gridCol w:w="1513"/>
        <w:gridCol w:w="1638"/>
        <w:gridCol w:w="1339"/>
      </w:tblGrid>
      <w:tr w14:paraId="7D96C3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668" w:type="dxa"/>
            <w:shd w:val="clear" w:color="auto" w:fill="E6E6E6"/>
          </w:tcPr>
          <w:p w14:paraId="7D08D63F">
            <w:pPr>
              <w:pStyle w:val="169"/>
              <w:keepNext w:val="0"/>
              <w:keepLines w:val="0"/>
              <w:pageBreakBefore w:val="0"/>
              <w:kinsoku/>
              <w:wordWrap/>
              <w:bidi w:val="0"/>
              <w:spacing w:line="579" w:lineRule="exact"/>
              <w:jc w:val="left"/>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序号</w:t>
            </w:r>
          </w:p>
        </w:tc>
        <w:tc>
          <w:tcPr>
            <w:tcW w:w="1864" w:type="dxa"/>
            <w:shd w:val="clear" w:color="auto" w:fill="E6E6E6"/>
          </w:tcPr>
          <w:p w14:paraId="6F67E6C1">
            <w:pPr>
              <w:pStyle w:val="169"/>
              <w:keepNext w:val="0"/>
              <w:keepLines w:val="0"/>
              <w:pageBreakBefore w:val="0"/>
              <w:kinsoku/>
              <w:wordWrap/>
              <w:bidi w:val="0"/>
              <w:spacing w:line="579" w:lineRule="exact"/>
              <w:ind w:right="-107" w:rightChars="-51"/>
              <w:jc w:val="left"/>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项目名称</w:t>
            </w:r>
          </w:p>
        </w:tc>
        <w:tc>
          <w:tcPr>
            <w:tcW w:w="1290" w:type="dxa"/>
            <w:shd w:val="clear" w:color="auto" w:fill="E6E6E6"/>
          </w:tcPr>
          <w:p w14:paraId="3A3EFEEF">
            <w:pPr>
              <w:pStyle w:val="169"/>
              <w:keepNext w:val="0"/>
              <w:keepLines w:val="0"/>
              <w:pageBreakBefore w:val="0"/>
              <w:kinsoku/>
              <w:wordWrap/>
              <w:bidi w:val="0"/>
              <w:spacing w:line="579" w:lineRule="exact"/>
              <w:ind w:right="-107" w:rightChars="-51"/>
              <w:jc w:val="left"/>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委托人</w:t>
            </w:r>
          </w:p>
        </w:tc>
        <w:tc>
          <w:tcPr>
            <w:tcW w:w="1513" w:type="dxa"/>
            <w:shd w:val="clear" w:color="auto" w:fill="E6E6E6"/>
          </w:tcPr>
          <w:p w14:paraId="2A35AF9F">
            <w:pPr>
              <w:pStyle w:val="169"/>
              <w:keepNext w:val="0"/>
              <w:keepLines w:val="0"/>
              <w:pageBreakBefore w:val="0"/>
              <w:kinsoku/>
              <w:wordWrap/>
              <w:bidi w:val="0"/>
              <w:spacing w:line="579" w:lineRule="exact"/>
              <w:ind w:firstLine="41" w:firstLineChars="13"/>
              <w:jc w:val="left"/>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主要内容</w:t>
            </w:r>
          </w:p>
        </w:tc>
        <w:tc>
          <w:tcPr>
            <w:tcW w:w="1638" w:type="dxa"/>
            <w:shd w:val="clear" w:color="auto" w:fill="E6E6E6"/>
          </w:tcPr>
          <w:p w14:paraId="793FBFC6">
            <w:pPr>
              <w:pStyle w:val="169"/>
              <w:keepNext w:val="0"/>
              <w:keepLines w:val="0"/>
              <w:pageBreakBefore w:val="0"/>
              <w:kinsoku/>
              <w:wordWrap/>
              <w:bidi w:val="0"/>
              <w:spacing w:line="579" w:lineRule="exact"/>
              <w:jc w:val="left"/>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完工时间</w:t>
            </w:r>
          </w:p>
        </w:tc>
        <w:tc>
          <w:tcPr>
            <w:tcW w:w="1339" w:type="dxa"/>
            <w:shd w:val="clear" w:color="auto" w:fill="E6E6E6"/>
          </w:tcPr>
          <w:p w14:paraId="106D7E22">
            <w:pPr>
              <w:pStyle w:val="169"/>
              <w:keepNext w:val="0"/>
              <w:keepLines w:val="0"/>
              <w:pageBreakBefore w:val="0"/>
              <w:kinsoku/>
              <w:wordWrap/>
              <w:bidi w:val="0"/>
              <w:spacing w:line="579" w:lineRule="exact"/>
              <w:jc w:val="left"/>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备注</w:t>
            </w:r>
          </w:p>
        </w:tc>
      </w:tr>
      <w:tr w14:paraId="0ECB10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1668" w:type="dxa"/>
          </w:tcPr>
          <w:p w14:paraId="40A2966F">
            <w:pPr>
              <w:keepNext w:val="0"/>
              <w:keepLines w:val="0"/>
              <w:pageBreakBefore w:val="0"/>
              <w:kinsoku/>
              <w:wordWrap/>
              <w:bidi w:val="0"/>
              <w:spacing w:line="579" w:lineRule="exact"/>
              <w:jc w:val="left"/>
              <w:rPr>
                <w:rFonts w:hint="eastAsia" w:ascii="华文仿宋" w:hAnsi="华文仿宋" w:eastAsia="华文仿宋" w:cs="华文仿宋"/>
                <w:sz w:val="32"/>
                <w:szCs w:val="32"/>
                <w:highlight w:val="none"/>
              </w:rPr>
            </w:pPr>
          </w:p>
        </w:tc>
        <w:tc>
          <w:tcPr>
            <w:tcW w:w="1864" w:type="dxa"/>
          </w:tcPr>
          <w:p w14:paraId="3F5C2252">
            <w:pPr>
              <w:keepNext w:val="0"/>
              <w:keepLines w:val="0"/>
              <w:pageBreakBefore w:val="0"/>
              <w:kinsoku/>
              <w:wordWrap/>
              <w:bidi w:val="0"/>
              <w:spacing w:line="579" w:lineRule="exact"/>
              <w:jc w:val="left"/>
              <w:rPr>
                <w:rFonts w:hint="eastAsia" w:ascii="华文仿宋" w:hAnsi="华文仿宋" w:eastAsia="华文仿宋" w:cs="华文仿宋"/>
                <w:sz w:val="32"/>
                <w:szCs w:val="32"/>
                <w:highlight w:val="none"/>
              </w:rPr>
            </w:pPr>
          </w:p>
        </w:tc>
        <w:tc>
          <w:tcPr>
            <w:tcW w:w="1290" w:type="dxa"/>
          </w:tcPr>
          <w:p w14:paraId="6B76707D">
            <w:pPr>
              <w:keepNext w:val="0"/>
              <w:keepLines w:val="0"/>
              <w:pageBreakBefore w:val="0"/>
              <w:kinsoku/>
              <w:wordWrap/>
              <w:bidi w:val="0"/>
              <w:spacing w:line="579" w:lineRule="exact"/>
              <w:jc w:val="left"/>
              <w:rPr>
                <w:rFonts w:hint="eastAsia" w:ascii="华文仿宋" w:hAnsi="华文仿宋" w:eastAsia="华文仿宋" w:cs="华文仿宋"/>
                <w:sz w:val="32"/>
                <w:szCs w:val="32"/>
                <w:highlight w:val="none"/>
              </w:rPr>
            </w:pPr>
          </w:p>
        </w:tc>
        <w:tc>
          <w:tcPr>
            <w:tcW w:w="1513" w:type="dxa"/>
          </w:tcPr>
          <w:p w14:paraId="56A16F53">
            <w:pPr>
              <w:keepNext w:val="0"/>
              <w:keepLines w:val="0"/>
              <w:pageBreakBefore w:val="0"/>
              <w:kinsoku/>
              <w:wordWrap/>
              <w:bidi w:val="0"/>
              <w:spacing w:line="579" w:lineRule="exact"/>
              <w:jc w:val="left"/>
              <w:rPr>
                <w:rFonts w:hint="eastAsia" w:ascii="华文仿宋" w:hAnsi="华文仿宋" w:eastAsia="华文仿宋" w:cs="华文仿宋"/>
                <w:sz w:val="32"/>
                <w:szCs w:val="32"/>
                <w:highlight w:val="none"/>
              </w:rPr>
            </w:pPr>
          </w:p>
        </w:tc>
        <w:tc>
          <w:tcPr>
            <w:tcW w:w="1638" w:type="dxa"/>
          </w:tcPr>
          <w:p w14:paraId="4FB06970">
            <w:pPr>
              <w:keepNext w:val="0"/>
              <w:keepLines w:val="0"/>
              <w:pageBreakBefore w:val="0"/>
              <w:kinsoku/>
              <w:wordWrap/>
              <w:bidi w:val="0"/>
              <w:spacing w:line="579" w:lineRule="exact"/>
              <w:jc w:val="left"/>
              <w:rPr>
                <w:rFonts w:hint="eastAsia" w:ascii="华文仿宋" w:hAnsi="华文仿宋" w:eastAsia="华文仿宋" w:cs="华文仿宋"/>
                <w:sz w:val="32"/>
                <w:szCs w:val="32"/>
                <w:highlight w:val="none"/>
              </w:rPr>
            </w:pPr>
          </w:p>
        </w:tc>
        <w:tc>
          <w:tcPr>
            <w:tcW w:w="1339" w:type="dxa"/>
          </w:tcPr>
          <w:p w14:paraId="5FDCC375">
            <w:pPr>
              <w:keepNext w:val="0"/>
              <w:keepLines w:val="0"/>
              <w:pageBreakBefore w:val="0"/>
              <w:kinsoku/>
              <w:wordWrap/>
              <w:bidi w:val="0"/>
              <w:spacing w:line="579" w:lineRule="exact"/>
              <w:jc w:val="left"/>
              <w:rPr>
                <w:rFonts w:hint="eastAsia" w:ascii="华文仿宋" w:hAnsi="华文仿宋" w:eastAsia="华文仿宋" w:cs="华文仿宋"/>
                <w:sz w:val="32"/>
                <w:szCs w:val="32"/>
                <w:highlight w:val="none"/>
              </w:rPr>
            </w:pPr>
          </w:p>
        </w:tc>
      </w:tr>
      <w:tr w14:paraId="72F114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1668" w:type="dxa"/>
          </w:tcPr>
          <w:p w14:paraId="0047DE34">
            <w:pPr>
              <w:keepNext w:val="0"/>
              <w:keepLines w:val="0"/>
              <w:pageBreakBefore w:val="0"/>
              <w:kinsoku/>
              <w:wordWrap/>
              <w:bidi w:val="0"/>
              <w:spacing w:line="579" w:lineRule="exact"/>
              <w:jc w:val="left"/>
              <w:rPr>
                <w:rFonts w:hint="eastAsia" w:ascii="华文仿宋" w:hAnsi="华文仿宋" w:eastAsia="华文仿宋" w:cs="华文仿宋"/>
                <w:sz w:val="32"/>
                <w:szCs w:val="32"/>
                <w:highlight w:val="none"/>
              </w:rPr>
            </w:pPr>
          </w:p>
        </w:tc>
        <w:tc>
          <w:tcPr>
            <w:tcW w:w="1864" w:type="dxa"/>
          </w:tcPr>
          <w:p w14:paraId="5D6BAA5F">
            <w:pPr>
              <w:keepNext w:val="0"/>
              <w:keepLines w:val="0"/>
              <w:pageBreakBefore w:val="0"/>
              <w:kinsoku/>
              <w:wordWrap/>
              <w:bidi w:val="0"/>
              <w:spacing w:line="579" w:lineRule="exact"/>
              <w:jc w:val="left"/>
              <w:rPr>
                <w:rFonts w:hint="eastAsia" w:ascii="华文仿宋" w:hAnsi="华文仿宋" w:eastAsia="华文仿宋" w:cs="华文仿宋"/>
                <w:sz w:val="32"/>
                <w:szCs w:val="32"/>
                <w:highlight w:val="none"/>
              </w:rPr>
            </w:pPr>
          </w:p>
        </w:tc>
        <w:tc>
          <w:tcPr>
            <w:tcW w:w="1290" w:type="dxa"/>
          </w:tcPr>
          <w:p w14:paraId="2BF6C40C">
            <w:pPr>
              <w:keepNext w:val="0"/>
              <w:keepLines w:val="0"/>
              <w:pageBreakBefore w:val="0"/>
              <w:kinsoku/>
              <w:wordWrap/>
              <w:bidi w:val="0"/>
              <w:spacing w:line="579" w:lineRule="exact"/>
              <w:jc w:val="left"/>
              <w:rPr>
                <w:rFonts w:hint="eastAsia" w:ascii="华文仿宋" w:hAnsi="华文仿宋" w:eastAsia="华文仿宋" w:cs="华文仿宋"/>
                <w:sz w:val="32"/>
                <w:szCs w:val="32"/>
                <w:highlight w:val="none"/>
              </w:rPr>
            </w:pPr>
          </w:p>
        </w:tc>
        <w:tc>
          <w:tcPr>
            <w:tcW w:w="1513" w:type="dxa"/>
          </w:tcPr>
          <w:p w14:paraId="6020DE70">
            <w:pPr>
              <w:keepNext w:val="0"/>
              <w:keepLines w:val="0"/>
              <w:pageBreakBefore w:val="0"/>
              <w:kinsoku/>
              <w:wordWrap/>
              <w:bidi w:val="0"/>
              <w:spacing w:line="579" w:lineRule="exact"/>
              <w:jc w:val="left"/>
              <w:rPr>
                <w:rFonts w:hint="eastAsia" w:ascii="华文仿宋" w:hAnsi="华文仿宋" w:eastAsia="华文仿宋" w:cs="华文仿宋"/>
                <w:sz w:val="32"/>
                <w:szCs w:val="32"/>
                <w:highlight w:val="none"/>
              </w:rPr>
            </w:pPr>
          </w:p>
        </w:tc>
        <w:tc>
          <w:tcPr>
            <w:tcW w:w="1638" w:type="dxa"/>
          </w:tcPr>
          <w:p w14:paraId="43D13D88">
            <w:pPr>
              <w:keepNext w:val="0"/>
              <w:keepLines w:val="0"/>
              <w:pageBreakBefore w:val="0"/>
              <w:kinsoku/>
              <w:wordWrap/>
              <w:bidi w:val="0"/>
              <w:spacing w:line="579" w:lineRule="exact"/>
              <w:jc w:val="left"/>
              <w:rPr>
                <w:rFonts w:hint="eastAsia" w:ascii="华文仿宋" w:hAnsi="华文仿宋" w:eastAsia="华文仿宋" w:cs="华文仿宋"/>
                <w:sz w:val="32"/>
                <w:szCs w:val="32"/>
                <w:highlight w:val="none"/>
              </w:rPr>
            </w:pPr>
          </w:p>
        </w:tc>
        <w:tc>
          <w:tcPr>
            <w:tcW w:w="1339" w:type="dxa"/>
          </w:tcPr>
          <w:p w14:paraId="167050F4">
            <w:pPr>
              <w:keepNext w:val="0"/>
              <w:keepLines w:val="0"/>
              <w:pageBreakBefore w:val="0"/>
              <w:kinsoku/>
              <w:wordWrap/>
              <w:bidi w:val="0"/>
              <w:spacing w:line="579" w:lineRule="exact"/>
              <w:jc w:val="left"/>
              <w:rPr>
                <w:rFonts w:hint="eastAsia" w:ascii="华文仿宋" w:hAnsi="华文仿宋" w:eastAsia="华文仿宋" w:cs="华文仿宋"/>
                <w:sz w:val="32"/>
                <w:szCs w:val="32"/>
                <w:highlight w:val="none"/>
              </w:rPr>
            </w:pPr>
          </w:p>
        </w:tc>
      </w:tr>
      <w:tr w14:paraId="2CE020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1668" w:type="dxa"/>
          </w:tcPr>
          <w:p w14:paraId="291EBC38">
            <w:pPr>
              <w:keepNext w:val="0"/>
              <w:keepLines w:val="0"/>
              <w:pageBreakBefore w:val="0"/>
              <w:kinsoku/>
              <w:wordWrap/>
              <w:bidi w:val="0"/>
              <w:spacing w:line="579" w:lineRule="exact"/>
              <w:jc w:val="left"/>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w:t>
            </w:r>
          </w:p>
        </w:tc>
        <w:tc>
          <w:tcPr>
            <w:tcW w:w="1864" w:type="dxa"/>
          </w:tcPr>
          <w:p w14:paraId="1A47B9BA">
            <w:pPr>
              <w:keepNext w:val="0"/>
              <w:keepLines w:val="0"/>
              <w:pageBreakBefore w:val="0"/>
              <w:kinsoku/>
              <w:wordWrap/>
              <w:bidi w:val="0"/>
              <w:spacing w:line="579" w:lineRule="exact"/>
              <w:jc w:val="left"/>
              <w:rPr>
                <w:rFonts w:hint="eastAsia" w:ascii="华文仿宋" w:hAnsi="华文仿宋" w:eastAsia="华文仿宋" w:cs="华文仿宋"/>
                <w:sz w:val="32"/>
                <w:szCs w:val="32"/>
                <w:highlight w:val="none"/>
              </w:rPr>
            </w:pPr>
          </w:p>
        </w:tc>
        <w:tc>
          <w:tcPr>
            <w:tcW w:w="1290" w:type="dxa"/>
          </w:tcPr>
          <w:p w14:paraId="2918E294">
            <w:pPr>
              <w:keepNext w:val="0"/>
              <w:keepLines w:val="0"/>
              <w:pageBreakBefore w:val="0"/>
              <w:kinsoku/>
              <w:wordWrap/>
              <w:bidi w:val="0"/>
              <w:spacing w:line="579" w:lineRule="exact"/>
              <w:jc w:val="left"/>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w:t>
            </w:r>
          </w:p>
        </w:tc>
        <w:tc>
          <w:tcPr>
            <w:tcW w:w="1513" w:type="dxa"/>
          </w:tcPr>
          <w:p w14:paraId="3E186D82">
            <w:pPr>
              <w:keepNext w:val="0"/>
              <w:keepLines w:val="0"/>
              <w:pageBreakBefore w:val="0"/>
              <w:kinsoku/>
              <w:wordWrap/>
              <w:bidi w:val="0"/>
              <w:spacing w:line="579" w:lineRule="exact"/>
              <w:jc w:val="left"/>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w:t>
            </w:r>
          </w:p>
        </w:tc>
        <w:tc>
          <w:tcPr>
            <w:tcW w:w="1638" w:type="dxa"/>
          </w:tcPr>
          <w:p w14:paraId="546805B2">
            <w:pPr>
              <w:keepNext w:val="0"/>
              <w:keepLines w:val="0"/>
              <w:pageBreakBefore w:val="0"/>
              <w:kinsoku/>
              <w:wordWrap/>
              <w:bidi w:val="0"/>
              <w:spacing w:line="579" w:lineRule="exact"/>
              <w:jc w:val="left"/>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w:t>
            </w:r>
          </w:p>
        </w:tc>
        <w:tc>
          <w:tcPr>
            <w:tcW w:w="1339" w:type="dxa"/>
          </w:tcPr>
          <w:p w14:paraId="5B02600B">
            <w:pPr>
              <w:keepNext w:val="0"/>
              <w:keepLines w:val="0"/>
              <w:pageBreakBefore w:val="0"/>
              <w:kinsoku/>
              <w:wordWrap/>
              <w:bidi w:val="0"/>
              <w:spacing w:line="579" w:lineRule="exact"/>
              <w:jc w:val="left"/>
              <w:rPr>
                <w:rFonts w:hint="eastAsia" w:ascii="华文仿宋" w:hAnsi="华文仿宋" w:eastAsia="华文仿宋" w:cs="华文仿宋"/>
                <w:sz w:val="32"/>
                <w:szCs w:val="32"/>
                <w:highlight w:val="none"/>
              </w:rPr>
            </w:pPr>
          </w:p>
        </w:tc>
      </w:tr>
    </w:tbl>
    <w:p w14:paraId="613A10E4">
      <w:pPr>
        <w:keepNext w:val="0"/>
        <w:keepLines w:val="0"/>
        <w:pageBreakBefore w:val="0"/>
        <w:kinsoku/>
        <w:wordWrap/>
        <w:bidi w:val="0"/>
        <w:spacing w:line="579" w:lineRule="exact"/>
        <w:ind w:firstLine="640" w:firstLineChars="200"/>
        <w:rPr>
          <w:rFonts w:hint="eastAsia" w:ascii="华文仿宋" w:hAnsi="华文仿宋" w:eastAsia="华文仿宋" w:cs="华文仿宋"/>
          <w:b/>
          <w:sz w:val="32"/>
          <w:szCs w:val="32"/>
          <w:highlight w:val="none"/>
        </w:rPr>
      </w:pPr>
      <w:r>
        <w:rPr>
          <w:rFonts w:hint="eastAsia" w:ascii="华文仿宋" w:hAnsi="华文仿宋" w:eastAsia="华文仿宋" w:cs="华文仿宋"/>
          <w:sz w:val="32"/>
          <w:szCs w:val="32"/>
          <w:highlight w:val="none"/>
        </w:rPr>
        <w:t>我单位承诺以上填报内容真实。如不真实，将按照有关规定接受处理。</w:t>
      </w:r>
    </w:p>
    <w:p w14:paraId="5A16962E">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华文仿宋" w:hAnsi="华文仿宋" w:eastAsia="华文仿宋" w:cs="华文仿宋"/>
          <w:b/>
          <w:bCs/>
          <w:sz w:val="24"/>
          <w:szCs w:val="24"/>
          <w:highlight w:val="none"/>
        </w:rPr>
      </w:pPr>
    </w:p>
    <w:p w14:paraId="46561E9A">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华文仿宋" w:hAnsi="华文仿宋" w:eastAsia="华文仿宋" w:cs="华文仿宋"/>
          <w:b/>
          <w:bCs/>
          <w:sz w:val="24"/>
          <w:szCs w:val="24"/>
          <w:highlight w:val="none"/>
        </w:rPr>
      </w:pPr>
    </w:p>
    <w:p w14:paraId="12DB5667">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华文仿宋" w:hAnsi="华文仿宋" w:eastAsia="华文仿宋" w:cs="华文仿宋"/>
          <w:b/>
          <w:bCs/>
          <w:sz w:val="24"/>
          <w:szCs w:val="24"/>
          <w:highlight w:val="none"/>
        </w:rPr>
      </w:pPr>
      <w:r>
        <w:rPr>
          <w:rFonts w:hint="eastAsia" w:ascii="华文仿宋" w:hAnsi="华文仿宋" w:eastAsia="华文仿宋" w:cs="华文仿宋"/>
          <w:b/>
          <w:bCs/>
          <w:sz w:val="24"/>
          <w:szCs w:val="24"/>
          <w:highlight w:val="none"/>
        </w:rPr>
        <w:t>注：1.按采购人要求的内容及范围提供相关类型的业绩，且已经完成。</w:t>
      </w:r>
    </w:p>
    <w:p w14:paraId="6BB9EBF0">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华文仿宋" w:hAnsi="华文仿宋" w:eastAsia="华文仿宋" w:cs="华文仿宋"/>
          <w:b/>
          <w:bCs/>
          <w:sz w:val="24"/>
          <w:szCs w:val="24"/>
          <w:highlight w:val="none"/>
        </w:rPr>
      </w:pPr>
      <w:r>
        <w:rPr>
          <w:rFonts w:hint="eastAsia" w:ascii="华文仿宋" w:hAnsi="华文仿宋" w:eastAsia="华文仿宋" w:cs="华文仿宋"/>
          <w:b/>
          <w:bCs/>
          <w:sz w:val="24"/>
          <w:szCs w:val="24"/>
          <w:highlight w:val="none"/>
        </w:rPr>
        <w:t>2.本表后须附清晰可辨的、真实的合同（或中标通知书）等证明材料。如未附证明材料或工作内容模糊不清或证明材料不齐全的，其业绩将不予认定。有效业绩的认定详见</w:t>
      </w:r>
      <w:r>
        <w:rPr>
          <w:rFonts w:hint="eastAsia" w:ascii="华文仿宋" w:hAnsi="华文仿宋" w:eastAsia="华文仿宋" w:cs="华文仿宋"/>
          <w:b/>
          <w:bCs/>
          <w:sz w:val="24"/>
          <w:szCs w:val="24"/>
          <w:highlight w:val="none"/>
          <w:lang w:eastAsia="zh-CN"/>
        </w:rPr>
        <w:t>投标人</w:t>
      </w:r>
      <w:r>
        <w:rPr>
          <w:rFonts w:hint="eastAsia" w:ascii="华文仿宋" w:hAnsi="华文仿宋" w:eastAsia="华文仿宋" w:cs="华文仿宋"/>
          <w:b/>
          <w:bCs/>
          <w:sz w:val="24"/>
          <w:szCs w:val="24"/>
          <w:highlight w:val="none"/>
        </w:rPr>
        <w:t>须知前附表。</w:t>
      </w:r>
    </w:p>
    <w:p w14:paraId="0F2B4CC3">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华文仿宋" w:hAnsi="华文仿宋" w:eastAsia="华文仿宋" w:cs="华文仿宋"/>
          <w:b/>
          <w:bCs/>
          <w:sz w:val="24"/>
          <w:szCs w:val="24"/>
          <w:highlight w:val="none"/>
        </w:rPr>
      </w:pPr>
      <w:r>
        <w:rPr>
          <w:rFonts w:hint="eastAsia" w:ascii="华文仿宋" w:hAnsi="华文仿宋" w:eastAsia="华文仿宋" w:cs="华文仿宋"/>
          <w:b/>
          <w:bCs/>
          <w:sz w:val="24"/>
          <w:szCs w:val="24"/>
          <w:highlight w:val="none"/>
        </w:rPr>
        <w:t>3.业主评价表（如有）。</w:t>
      </w:r>
    </w:p>
    <w:p w14:paraId="38FB2210">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华文仿宋" w:hAnsi="华文仿宋" w:eastAsia="华文仿宋" w:cs="华文仿宋"/>
          <w:b/>
          <w:bCs/>
          <w:sz w:val="24"/>
          <w:szCs w:val="24"/>
          <w:highlight w:val="none"/>
        </w:rPr>
      </w:pPr>
      <w:r>
        <w:rPr>
          <w:rFonts w:hint="eastAsia" w:ascii="华文仿宋" w:hAnsi="华文仿宋" w:eastAsia="华文仿宋" w:cs="华文仿宋"/>
          <w:b/>
          <w:bCs/>
          <w:sz w:val="24"/>
          <w:szCs w:val="24"/>
          <w:highlight w:val="none"/>
        </w:rPr>
        <w:t>4.如近年来，</w:t>
      </w:r>
      <w:r>
        <w:rPr>
          <w:rFonts w:hint="eastAsia" w:ascii="华文仿宋" w:hAnsi="华文仿宋" w:eastAsia="华文仿宋" w:cs="华文仿宋"/>
          <w:b/>
          <w:bCs/>
          <w:sz w:val="24"/>
          <w:szCs w:val="24"/>
          <w:highlight w:val="none"/>
          <w:lang w:eastAsia="zh-CN"/>
        </w:rPr>
        <w:t>投标人</w:t>
      </w:r>
      <w:r>
        <w:rPr>
          <w:rFonts w:hint="eastAsia" w:ascii="华文仿宋" w:hAnsi="华文仿宋" w:eastAsia="华文仿宋" w:cs="华文仿宋"/>
          <w:b/>
          <w:bCs/>
          <w:sz w:val="24"/>
          <w:szCs w:val="24"/>
          <w:highlight w:val="none"/>
        </w:rPr>
        <w:t>法人机构发生合法变更或重组或法人名称变更时，应提供相关部门的合法批件或其他相关证明材料来证明其所附业绩的继承性。</w:t>
      </w:r>
    </w:p>
    <w:p w14:paraId="33847E47">
      <w:pPr>
        <w:keepNext w:val="0"/>
        <w:keepLines w:val="0"/>
        <w:pageBreakBefore w:val="0"/>
        <w:kinsoku/>
        <w:wordWrap/>
        <w:bidi w:val="0"/>
        <w:spacing w:line="579" w:lineRule="exact"/>
        <w:jc w:val="left"/>
        <w:rPr>
          <w:rFonts w:hint="eastAsia" w:ascii="华文仿宋" w:hAnsi="华文仿宋" w:eastAsia="华文仿宋" w:cs="华文仿宋"/>
          <w:b/>
          <w:sz w:val="32"/>
          <w:szCs w:val="32"/>
          <w:highlight w:val="none"/>
        </w:rPr>
      </w:pPr>
    </w:p>
    <w:p w14:paraId="628A907A">
      <w:pPr>
        <w:keepNext w:val="0"/>
        <w:keepLines w:val="0"/>
        <w:pageBreakBefore w:val="0"/>
        <w:kinsoku/>
        <w:wordWrap/>
        <w:bidi w:val="0"/>
        <w:spacing w:line="579" w:lineRule="exact"/>
        <w:jc w:val="left"/>
        <w:rPr>
          <w:rFonts w:hint="eastAsia" w:ascii="华文仿宋" w:hAnsi="华文仿宋" w:eastAsia="华文仿宋" w:cs="华文仿宋"/>
          <w:b/>
          <w:sz w:val="32"/>
          <w:szCs w:val="32"/>
          <w:highlight w:val="none"/>
        </w:rPr>
      </w:pPr>
    </w:p>
    <w:p w14:paraId="5B461441">
      <w:pPr>
        <w:keepNext w:val="0"/>
        <w:keepLines w:val="0"/>
        <w:pageBreakBefore w:val="0"/>
        <w:kinsoku/>
        <w:wordWrap/>
        <w:bidi w:val="0"/>
        <w:spacing w:line="579" w:lineRule="exact"/>
        <w:jc w:val="left"/>
        <w:rPr>
          <w:rFonts w:hint="eastAsia" w:ascii="华文仿宋" w:hAnsi="华文仿宋" w:eastAsia="华文仿宋" w:cs="华文仿宋"/>
          <w:sz w:val="32"/>
          <w:szCs w:val="32"/>
          <w:highlight w:val="none"/>
        </w:rPr>
      </w:pPr>
    </w:p>
    <w:p w14:paraId="083D6822">
      <w:pPr>
        <w:keepNext w:val="0"/>
        <w:keepLines w:val="0"/>
        <w:pageBreakBefore w:val="0"/>
        <w:kinsoku/>
        <w:wordWrap/>
        <w:bidi w:val="0"/>
        <w:spacing w:line="579" w:lineRule="exact"/>
        <w:jc w:val="left"/>
        <w:rPr>
          <w:rFonts w:hint="eastAsia" w:ascii="华文仿宋" w:hAnsi="华文仿宋" w:eastAsia="华文仿宋" w:cs="华文仿宋"/>
          <w:sz w:val="32"/>
          <w:szCs w:val="32"/>
          <w:highlight w:val="none"/>
        </w:rPr>
      </w:pPr>
    </w:p>
    <w:p w14:paraId="43AA0E09">
      <w:pPr>
        <w:keepNext w:val="0"/>
        <w:keepLines w:val="0"/>
        <w:pageBreakBefore w:val="0"/>
        <w:kinsoku/>
        <w:wordWrap/>
        <w:bidi w:val="0"/>
        <w:spacing w:line="579" w:lineRule="exact"/>
        <w:jc w:val="left"/>
        <w:rPr>
          <w:rFonts w:hint="eastAsia" w:ascii="华文仿宋" w:hAnsi="华文仿宋" w:eastAsia="华文仿宋" w:cs="华文仿宋"/>
          <w:sz w:val="32"/>
          <w:szCs w:val="32"/>
          <w:highlight w:val="none"/>
        </w:rPr>
      </w:pPr>
    </w:p>
    <w:p w14:paraId="01F2A06A">
      <w:pPr>
        <w:pStyle w:val="48"/>
        <w:keepNext w:val="0"/>
        <w:keepLines w:val="0"/>
        <w:pageBreakBefore w:val="0"/>
        <w:kinsoku/>
        <w:wordWrap/>
        <w:bidi w:val="0"/>
        <w:spacing w:line="579" w:lineRule="exact"/>
        <w:jc w:val="left"/>
        <w:rPr>
          <w:rFonts w:hint="eastAsia" w:ascii="华文仿宋" w:hAnsi="华文仿宋" w:eastAsia="华文仿宋" w:cs="华文仿宋"/>
          <w:b/>
          <w:sz w:val="32"/>
          <w:szCs w:val="32"/>
          <w:highlight w:val="none"/>
        </w:rPr>
      </w:pPr>
    </w:p>
    <w:p w14:paraId="3D74771F">
      <w:pPr>
        <w:pStyle w:val="48"/>
        <w:keepNext w:val="0"/>
        <w:keepLines w:val="0"/>
        <w:pageBreakBefore w:val="0"/>
        <w:kinsoku/>
        <w:wordWrap/>
        <w:bidi w:val="0"/>
        <w:spacing w:line="579" w:lineRule="exact"/>
        <w:jc w:val="left"/>
        <w:rPr>
          <w:rFonts w:hint="eastAsia" w:ascii="华文仿宋" w:hAnsi="华文仿宋" w:eastAsia="华文仿宋" w:cs="华文仿宋"/>
          <w:b/>
          <w:sz w:val="32"/>
          <w:szCs w:val="32"/>
          <w:highlight w:val="none"/>
        </w:rPr>
      </w:pPr>
    </w:p>
    <w:p w14:paraId="28ECFE1F">
      <w:pPr>
        <w:pStyle w:val="48"/>
        <w:keepNext w:val="0"/>
        <w:keepLines w:val="0"/>
        <w:pageBreakBefore w:val="0"/>
        <w:kinsoku/>
        <w:wordWrap/>
        <w:bidi w:val="0"/>
        <w:spacing w:line="579" w:lineRule="exact"/>
        <w:jc w:val="left"/>
        <w:rPr>
          <w:rFonts w:hint="eastAsia" w:ascii="华文仿宋" w:hAnsi="华文仿宋" w:eastAsia="华文仿宋" w:cs="华文仿宋"/>
          <w:b/>
          <w:sz w:val="32"/>
          <w:szCs w:val="32"/>
          <w:highlight w:val="none"/>
        </w:rPr>
      </w:pPr>
    </w:p>
    <w:p w14:paraId="5610BCF5">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b/>
          <w:bCs/>
          <w:sz w:val="32"/>
          <w:szCs w:val="32"/>
          <w:highlight w:val="none"/>
        </w:rPr>
        <w:t>（七）项目实施方案</w:t>
      </w:r>
    </w:p>
    <w:p w14:paraId="06E10C82">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p w14:paraId="191A17C5">
      <w:pPr>
        <w:keepNext w:val="0"/>
        <w:keepLines w:val="0"/>
        <w:pageBreakBefore w:val="0"/>
        <w:kinsoku/>
        <w:wordWrap/>
        <w:bidi w:val="0"/>
        <w:spacing w:line="579" w:lineRule="exact"/>
        <w:jc w:val="center"/>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（根据需要编写，格式自制）</w:t>
      </w:r>
    </w:p>
    <w:p w14:paraId="4E5ED386">
      <w:pPr>
        <w:keepNext w:val="0"/>
        <w:keepLines w:val="0"/>
        <w:pageBreakBefore w:val="0"/>
        <w:kinsoku/>
        <w:wordWrap/>
        <w:bidi w:val="0"/>
        <w:spacing w:line="579" w:lineRule="exact"/>
        <w:ind w:firstLine="641" w:firstLineChars="200"/>
        <w:jc w:val="center"/>
        <w:rPr>
          <w:rFonts w:hint="eastAsia" w:ascii="华文仿宋" w:hAnsi="华文仿宋" w:eastAsia="华文仿宋" w:cs="华文仿宋"/>
          <w:b/>
          <w:sz w:val="32"/>
          <w:szCs w:val="32"/>
          <w:highlight w:val="none"/>
        </w:rPr>
      </w:pPr>
    </w:p>
    <w:p w14:paraId="7152C743">
      <w:pPr>
        <w:keepNext w:val="0"/>
        <w:keepLines w:val="0"/>
        <w:pageBreakBefore w:val="0"/>
        <w:kinsoku/>
        <w:wordWrap/>
        <w:bidi w:val="0"/>
        <w:spacing w:line="579" w:lineRule="exact"/>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 xml:space="preserve"> </w:t>
      </w:r>
      <w:r>
        <w:rPr>
          <w:rFonts w:hint="eastAsia" w:ascii="华文仿宋" w:hAnsi="华文仿宋" w:eastAsia="华文仿宋" w:cs="华文仿宋"/>
          <w:sz w:val="32"/>
          <w:szCs w:val="32"/>
          <w:highlight w:val="none"/>
        </w:rPr>
        <w:t xml:space="preserve">  </w:t>
      </w:r>
      <w:r>
        <w:rPr>
          <w:rFonts w:hint="eastAsia" w:ascii="华文仿宋" w:hAnsi="华文仿宋" w:eastAsia="华文仿宋" w:cs="华文仿宋"/>
          <w:b/>
          <w:sz w:val="32"/>
          <w:szCs w:val="32"/>
          <w:highlight w:val="none"/>
        </w:rPr>
        <w:t xml:space="preserve"> </w:t>
      </w:r>
    </w:p>
    <w:p w14:paraId="3B7AECDD">
      <w:pPr>
        <w:keepNext w:val="0"/>
        <w:keepLines w:val="0"/>
        <w:pageBreakBefore w:val="0"/>
        <w:kinsoku/>
        <w:wordWrap/>
        <w:bidi w:val="0"/>
        <w:spacing w:line="579" w:lineRule="exact"/>
        <w:rPr>
          <w:rFonts w:hint="eastAsia" w:ascii="华文仿宋" w:hAnsi="华文仿宋" w:eastAsia="华文仿宋" w:cs="华文仿宋"/>
          <w:bCs/>
          <w:sz w:val="32"/>
          <w:szCs w:val="32"/>
          <w:highlight w:val="none"/>
        </w:rPr>
      </w:pPr>
      <w:r>
        <w:rPr>
          <w:rFonts w:hint="eastAsia" w:ascii="华文仿宋" w:hAnsi="华文仿宋" w:eastAsia="华文仿宋" w:cs="华文仿宋"/>
          <w:b/>
          <w:sz w:val="32"/>
          <w:szCs w:val="32"/>
          <w:highlight w:val="none"/>
        </w:rPr>
        <w:t xml:space="preserve"> </w:t>
      </w:r>
      <w:r>
        <w:rPr>
          <w:rFonts w:hint="eastAsia" w:ascii="华文仿宋" w:hAnsi="华文仿宋" w:eastAsia="华文仿宋" w:cs="华文仿宋"/>
          <w:bCs/>
          <w:sz w:val="32"/>
          <w:szCs w:val="32"/>
          <w:highlight w:val="none"/>
        </w:rPr>
        <w:t>注：1、内容中若需要表格请</w:t>
      </w:r>
      <w:r>
        <w:rPr>
          <w:rFonts w:hint="eastAsia" w:ascii="华文仿宋" w:hAnsi="华文仿宋" w:eastAsia="华文仿宋" w:cs="华文仿宋"/>
          <w:bCs/>
          <w:sz w:val="32"/>
          <w:szCs w:val="32"/>
          <w:highlight w:val="none"/>
          <w:lang w:eastAsia="zh-CN"/>
        </w:rPr>
        <w:t>投标人</w:t>
      </w:r>
      <w:r>
        <w:rPr>
          <w:rFonts w:hint="eastAsia" w:ascii="华文仿宋" w:hAnsi="华文仿宋" w:eastAsia="华文仿宋" w:cs="华文仿宋"/>
          <w:bCs/>
          <w:sz w:val="32"/>
          <w:szCs w:val="32"/>
          <w:highlight w:val="none"/>
        </w:rPr>
        <w:t>自行编制。</w:t>
      </w:r>
    </w:p>
    <w:p w14:paraId="5DB64932">
      <w:pPr>
        <w:keepNext w:val="0"/>
        <w:keepLines w:val="0"/>
        <w:pageBreakBefore w:val="0"/>
        <w:kinsoku/>
        <w:wordWrap/>
        <w:bidi w:val="0"/>
        <w:spacing w:line="579" w:lineRule="exact"/>
        <w:ind w:firstLine="640" w:firstLineChars="200"/>
        <w:rPr>
          <w:rFonts w:hint="eastAsia" w:ascii="华文仿宋" w:hAnsi="华文仿宋" w:eastAsia="华文仿宋" w:cs="华文仿宋"/>
          <w:kern w:val="0"/>
          <w:sz w:val="32"/>
          <w:szCs w:val="32"/>
          <w:highlight w:val="none"/>
        </w:rPr>
      </w:pPr>
      <w:r>
        <w:rPr>
          <w:rFonts w:hint="eastAsia" w:ascii="华文仿宋" w:hAnsi="华文仿宋" w:eastAsia="华文仿宋" w:cs="华文仿宋"/>
          <w:kern w:val="0"/>
          <w:sz w:val="32"/>
          <w:szCs w:val="32"/>
          <w:highlight w:val="none"/>
        </w:rPr>
        <w:t>2、项目建设方案应针对本项目情况</w:t>
      </w:r>
      <w:r>
        <w:rPr>
          <w:rFonts w:hint="eastAsia" w:ascii="华文仿宋" w:hAnsi="华文仿宋" w:eastAsia="华文仿宋" w:cs="华文仿宋"/>
          <w:bCs/>
          <w:sz w:val="32"/>
          <w:szCs w:val="32"/>
          <w:highlight w:val="none"/>
        </w:rPr>
        <w:t>，</w:t>
      </w:r>
      <w:r>
        <w:rPr>
          <w:rFonts w:hint="eastAsia" w:ascii="华文仿宋" w:hAnsi="华文仿宋" w:eastAsia="华文仿宋" w:cs="华文仿宋"/>
          <w:bCs/>
          <w:sz w:val="32"/>
          <w:szCs w:val="32"/>
          <w:highlight w:val="none"/>
          <w:lang w:eastAsia="zh-CN"/>
        </w:rPr>
        <w:t>投标人</w:t>
      </w:r>
      <w:r>
        <w:rPr>
          <w:rFonts w:hint="eastAsia" w:ascii="华文仿宋" w:hAnsi="华文仿宋" w:eastAsia="华文仿宋" w:cs="华文仿宋"/>
          <w:bCs/>
          <w:sz w:val="32"/>
          <w:szCs w:val="32"/>
          <w:highlight w:val="none"/>
        </w:rPr>
        <w:t>各自按照合理组织本项目应采取的措施，本着有利于为完成本项目</w:t>
      </w:r>
      <w:r>
        <w:rPr>
          <w:rFonts w:hint="eastAsia" w:ascii="华文仿宋" w:hAnsi="华文仿宋" w:eastAsia="华文仿宋" w:cs="华文仿宋"/>
          <w:kern w:val="0"/>
          <w:sz w:val="32"/>
          <w:szCs w:val="32"/>
          <w:highlight w:val="none"/>
        </w:rPr>
        <w:t>的采购、安装内容和交货期、质量等要求，体现实现技术目标的可行性和先进性。</w:t>
      </w:r>
    </w:p>
    <w:p w14:paraId="7EF1D029">
      <w:pPr>
        <w:keepNext w:val="0"/>
        <w:keepLines w:val="0"/>
        <w:pageBreakBefore w:val="0"/>
        <w:kinsoku/>
        <w:wordWrap/>
        <w:bidi w:val="0"/>
        <w:spacing w:line="579" w:lineRule="exact"/>
        <w:jc w:val="left"/>
        <w:rPr>
          <w:rFonts w:hint="eastAsia" w:ascii="华文仿宋" w:hAnsi="华文仿宋" w:eastAsia="华文仿宋" w:cs="华文仿宋"/>
          <w:sz w:val="32"/>
          <w:szCs w:val="32"/>
          <w:highlight w:val="none"/>
        </w:rPr>
      </w:pPr>
    </w:p>
    <w:p w14:paraId="67E723AB">
      <w:pPr>
        <w:pStyle w:val="431"/>
        <w:keepNext w:val="0"/>
        <w:keepLines w:val="0"/>
        <w:pageBreakBefore w:val="0"/>
        <w:kinsoku/>
        <w:wordWrap/>
        <w:bidi w:val="0"/>
        <w:spacing w:line="579" w:lineRule="exact"/>
        <w:rPr>
          <w:rFonts w:hint="eastAsia" w:ascii="华文仿宋" w:hAnsi="华文仿宋" w:eastAsia="华文仿宋" w:cs="华文仿宋"/>
          <w:b/>
          <w:color w:val="auto"/>
          <w:sz w:val="32"/>
          <w:szCs w:val="32"/>
          <w:highlight w:val="none"/>
        </w:rPr>
      </w:pPr>
    </w:p>
    <w:p w14:paraId="5234BF5A">
      <w:pPr>
        <w:keepNext w:val="0"/>
        <w:keepLines w:val="0"/>
        <w:pageBreakBefore w:val="0"/>
        <w:kinsoku/>
        <w:wordWrap/>
        <w:bidi w:val="0"/>
        <w:spacing w:line="579" w:lineRule="exact"/>
        <w:jc w:val="center"/>
        <w:rPr>
          <w:rFonts w:hint="eastAsia" w:ascii="华文仿宋" w:hAnsi="华文仿宋" w:eastAsia="华文仿宋" w:cs="华文仿宋"/>
          <w:b/>
          <w:sz w:val="32"/>
          <w:szCs w:val="32"/>
          <w:highlight w:val="none"/>
        </w:rPr>
      </w:pPr>
      <w:r>
        <w:rPr>
          <w:rFonts w:hint="eastAsia" w:ascii="华文仿宋" w:hAnsi="华文仿宋" w:eastAsia="华文仿宋" w:cs="华文仿宋"/>
          <w:bCs/>
          <w:sz w:val="32"/>
          <w:szCs w:val="32"/>
          <w:highlight w:val="none"/>
        </w:rPr>
        <w:t xml:space="preserve">         </w:t>
      </w:r>
    </w:p>
    <w:p w14:paraId="5F716142">
      <w:pPr>
        <w:keepNext w:val="0"/>
        <w:keepLines w:val="0"/>
        <w:pageBreakBefore w:val="0"/>
        <w:kinsoku/>
        <w:wordWrap/>
        <w:bidi w:val="0"/>
        <w:spacing w:line="579" w:lineRule="exact"/>
        <w:jc w:val="center"/>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（八）有关投标产品的证明及证书等材料</w:t>
      </w:r>
    </w:p>
    <w:p w14:paraId="793E6874">
      <w:pPr>
        <w:keepNext w:val="0"/>
        <w:keepLines w:val="0"/>
        <w:pageBreakBefore w:val="0"/>
        <w:kinsoku/>
        <w:wordWrap/>
        <w:bidi w:val="0"/>
        <w:spacing w:line="579" w:lineRule="exact"/>
        <w:ind w:left="450" w:hanging="800" w:hangingChars="25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        注：附投标产品的证明文件、检测报告或产品鉴定证书的扫描复印件(并加盖</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章)等相关证明资料。（根据项目需求提供）</w:t>
      </w:r>
    </w:p>
    <w:p w14:paraId="7E3B44D8">
      <w:pPr>
        <w:keepNext w:val="0"/>
        <w:keepLines w:val="0"/>
        <w:pageBreakBefore w:val="0"/>
        <w:kinsoku/>
        <w:wordWrap/>
        <w:bidi w:val="0"/>
        <w:spacing w:line="579" w:lineRule="exact"/>
        <w:jc w:val="center"/>
        <w:rPr>
          <w:rFonts w:hint="eastAsia" w:ascii="华文仿宋" w:hAnsi="华文仿宋" w:eastAsia="华文仿宋" w:cs="华文仿宋"/>
          <w:b/>
          <w:sz w:val="32"/>
          <w:szCs w:val="32"/>
          <w:highlight w:val="none"/>
        </w:rPr>
      </w:pPr>
    </w:p>
    <w:p w14:paraId="18504616">
      <w:pPr>
        <w:keepNext w:val="0"/>
        <w:keepLines w:val="0"/>
        <w:pageBreakBefore w:val="0"/>
        <w:kinsoku/>
        <w:wordWrap/>
        <w:bidi w:val="0"/>
        <w:spacing w:line="579" w:lineRule="exact"/>
        <w:ind w:left="2880" w:hanging="2880"/>
        <w:jc w:val="center"/>
        <w:rPr>
          <w:rFonts w:hint="eastAsia" w:ascii="华文仿宋" w:hAnsi="华文仿宋" w:eastAsia="华文仿宋" w:cs="华文仿宋"/>
          <w:b/>
          <w:sz w:val="32"/>
          <w:szCs w:val="32"/>
          <w:highlight w:val="none"/>
        </w:rPr>
      </w:pPr>
    </w:p>
    <w:p w14:paraId="42A45F50">
      <w:pPr>
        <w:keepNext w:val="0"/>
        <w:keepLines w:val="0"/>
        <w:pageBreakBefore w:val="0"/>
        <w:kinsoku/>
        <w:wordWrap/>
        <w:bidi w:val="0"/>
        <w:spacing w:line="579" w:lineRule="exact"/>
        <w:jc w:val="center"/>
        <w:rPr>
          <w:rFonts w:hint="eastAsia" w:ascii="华文仿宋" w:hAnsi="华文仿宋" w:eastAsia="华文仿宋" w:cs="华文仿宋"/>
          <w:b/>
          <w:sz w:val="32"/>
          <w:szCs w:val="32"/>
          <w:highlight w:val="none"/>
        </w:rPr>
      </w:pPr>
    </w:p>
    <w:p w14:paraId="343DE259">
      <w:pPr>
        <w:keepNext w:val="0"/>
        <w:keepLines w:val="0"/>
        <w:pageBreakBefore w:val="0"/>
        <w:kinsoku/>
        <w:wordWrap/>
        <w:bidi w:val="0"/>
        <w:spacing w:line="579" w:lineRule="exact"/>
        <w:jc w:val="center"/>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（九）国家强制性标准（如有）</w:t>
      </w:r>
    </w:p>
    <w:p w14:paraId="47591B9F">
      <w:pPr>
        <w:keepNext w:val="0"/>
        <w:keepLines w:val="0"/>
        <w:pageBreakBefore w:val="0"/>
        <w:kinsoku/>
        <w:wordWrap/>
        <w:bidi w:val="0"/>
        <w:spacing w:line="579" w:lineRule="exact"/>
        <w:ind w:firstLine="640" w:firstLineChars="200"/>
        <w:jc w:val="left"/>
        <w:rPr>
          <w:rFonts w:hint="eastAsia" w:ascii="华文仿宋" w:hAnsi="华文仿宋" w:eastAsia="华文仿宋" w:cs="华文仿宋"/>
          <w:sz w:val="32"/>
          <w:szCs w:val="32"/>
          <w:highlight w:val="none"/>
        </w:rPr>
      </w:pPr>
    </w:p>
    <w:p w14:paraId="697B5CA3">
      <w:pPr>
        <w:keepNext w:val="0"/>
        <w:keepLines w:val="0"/>
        <w:pageBreakBefore w:val="0"/>
        <w:kinsoku/>
        <w:wordWrap/>
        <w:bidi w:val="0"/>
        <w:spacing w:line="579" w:lineRule="exact"/>
        <w:ind w:firstLine="640" w:firstLineChars="200"/>
        <w:jc w:val="left"/>
        <w:rPr>
          <w:rFonts w:hint="eastAsia" w:ascii="华文仿宋" w:hAnsi="华文仿宋" w:eastAsia="华文仿宋" w:cs="华文仿宋"/>
          <w:b/>
          <w:sz w:val="32"/>
          <w:szCs w:val="32"/>
          <w:highlight w:val="none"/>
        </w:rPr>
      </w:pPr>
      <w:r>
        <w:rPr>
          <w:rFonts w:hint="eastAsia" w:ascii="华文仿宋" w:hAnsi="华文仿宋" w:eastAsia="华文仿宋" w:cs="华文仿宋"/>
          <w:sz w:val="32"/>
          <w:szCs w:val="32"/>
          <w:highlight w:val="none"/>
        </w:rPr>
        <w:t>如：3C产品认证书等；根据需要，附相关的证明资料，若该产品必须具有国家强制性认证的，则</w:t>
      </w: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必须附相关的证明材料，否则，其响应文件将被否决。</w:t>
      </w:r>
    </w:p>
    <w:p w14:paraId="6EB19D04">
      <w:pPr>
        <w:keepNext w:val="0"/>
        <w:keepLines w:val="0"/>
        <w:pageBreakBefore w:val="0"/>
        <w:kinsoku/>
        <w:wordWrap/>
        <w:bidi w:val="0"/>
        <w:spacing w:line="579" w:lineRule="exact"/>
        <w:jc w:val="center"/>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br w:type="page"/>
      </w:r>
    </w:p>
    <w:p w14:paraId="265834D4">
      <w:pPr>
        <w:keepNext w:val="0"/>
        <w:keepLines w:val="0"/>
        <w:pageBreakBefore w:val="0"/>
        <w:kinsoku/>
        <w:wordWrap/>
        <w:bidi w:val="0"/>
        <w:spacing w:line="579" w:lineRule="exact"/>
        <w:jc w:val="center"/>
        <w:rPr>
          <w:rFonts w:hint="eastAsia" w:ascii="华文仿宋" w:hAnsi="华文仿宋" w:eastAsia="华文仿宋" w:cs="华文仿宋"/>
          <w:b/>
          <w:sz w:val="32"/>
          <w:szCs w:val="32"/>
          <w:highlight w:val="none"/>
        </w:rPr>
      </w:pPr>
    </w:p>
    <w:p w14:paraId="27E720A7">
      <w:pPr>
        <w:keepNext w:val="0"/>
        <w:keepLines w:val="0"/>
        <w:pageBreakBefore w:val="0"/>
        <w:kinsoku/>
        <w:wordWrap/>
        <w:bidi w:val="0"/>
        <w:spacing w:line="579" w:lineRule="exact"/>
        <w:jc w:val="center"/>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（十）产品主要技术参数及性能说明一览表</w:t>
      </w:r>
    </w:p>
    <w:p w14:paraId="113A4FB4">
      <w:pPr>
        <w:keepNext w:val="0"/>
        <w:keepLines w:val="0"/>
        <w:pageBreakBefore w:val="0"/>
        <w:kinsoku/>
        <w:wordWrap/>
        <w:bidi w:val="0"/>
        <w:spacing w:line="579" w:lineRule="exact"/>
        <w:rPr>
          <w:rFonts w:hint="eastAsia" w:ascii="华文仿宋" w:hAnsi="华文仿宋" w:eastAsia="华文仿宋" w:cs="华文仿宋"/>
          <w:b/>
          <w:sz w:val="32"/>
          <w:szCs w:val="32"/>
          <w:highlight w:val="none"/>
        </w:rPr>
      </w:pPr>
    </w:p>
    <w:p w14:paraId="26D879C9">
      <w:pPr>
        <w:keepNext w:val="0"/>
        <w:keepLines w:val="0"/>
        <w:pageBreakBefore w:val="0"/>
        <w:kinsoku/>
        <w:wordWrap/>
        <w:bidi w:val="0"/>
        <w:spacing w:line="579" w:lineRule="exact"/>
        <w:rPr>
          <w:rFonts w:hint="eastAsia" w:ascii="华文仿宋" w:hAnsi="华文仿宋" w:eastAsia="华文仿宋" w:cs="华文仿宋"/>
          <w:sz w:val="32"/>
          <w:szCs w:val="32"/>
          <w:highlight w:val="none"/>
          <w:u w:val="single"/>
        </w:rPr>
      </w:pP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名称 ：</w:t>
      </w:r>
      <w:r>
        <w:rPr>
          <w:rFonts w:hint="eastAsia" w:ascii="华文仿宋" w:hAnsi="华文仿宋" w:eastAsia="华文仿宋" w:cs="华文仿宋"/>
          <w:sz w:val="32"/>
          <w:szCs w:val="32"/>
          <w:highlight w:val="none"/>
          <w:u w:val="single"/>
        </w:rPr>
        <w:t xml:space="preserve">         　　　　　  </w:t>
      </w:r>
      <w:r>
        <w:rPr>
          <w:rFonts w:hint="eastAsia" w:ascii="华文仿宋" w:hAnsi="华文仿宋" w:eastAsia="华文仿宋" w:cs="华文仿宋"/>
          <w:sz w:val="32"/>
          <w:szCs w:val="32"/>
          <w:highlight w:val="none"/>
        </w:rPr>
        <w:t>项目编号/标项号</w:t>
      </w:r>
      <w:r>
        <w:rPr>
          <w:rFonts w:hint="eastAsia" w:ascii="华文仿宋" w:hAnsi="华文仿宋" w:eastAsia="华文仿宋" w:cs="华文仿宋"/>
          <w:sz w:val="32"/>
          <w:szCs w:val="32"/>
          <w:highlight w:val="none"/>
          <w:u w:val="single"/>
        </w:rPr>
        <w:t>：　　　　　　　　　　　</w:t>
      </w:r>
    </w:p>
    <w:tbl>
      <w:tblPr>
        <w:tblStyle w:val="88"/>
        <w:tblpPr w:leftFromText="180" w:rightFromText="180" w:vertAnchor="text" w:horzAnchor="page" w:tblpXSpec="center" w:tblpY="573"/>
        <w:tblOverlap w:val="never"/>
        <w:tblW w:w="91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1489"/>
        <w:gridCol w:w="3330"/>
        <w:gridCol w:w="2268"/>
        <w:gridCol w:w="1134"/>
      </w:tblGrid>
      <w:tr w14:paraId="0F3CFD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959" w:type="dxa"/>
            <w:vAlign w:val="center"/>
          </w:tcPr>
          <w:p w14:paraId="69868D02">
            <w:pPr>
              <w:keepNext w:val="0"/>
              <w:keepLines w:val="0"/>
              <w:pageBreakBefore w:val="0"/>
              <w:kinsoku/>
              <w:wordWrap/>
              <w:bidi w:val="0"/>
              <w:spacing w:line="579" w:lineRule="exact"/>
              <w:jc w:val="both"/>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序号</w:t>
            </w:r>
          </w:p>
        </w:tc>
        <w:tc>
          <w:tcPr>
            <w:tcW w:w="1489" w:type="dxa"/>
            <w:vAlign w:val="center"/>
          </w:tcPr>
          <w:p w14:paraId="355A9CEB">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产品称</w:t>
            </w:r>
          </w:p>
          <w:p w14:paraId="32FC8552">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及费用名称</w:t>
            </w:r>
          </w:p>
        </w:tc>
        <w:tc>
          <w:tcPr>
            <w:tcW w:w="3330" w:type="dxa"/>
            <w:vAlign w:val="center"/>
          </w:tcPr>
          <w:p w14:paraId="20188B47">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规格型号及主要技术参数  （详述）   </w:t>
            </w:r>
          </w:p>
        </w:tc>
        <w:tc>
          <w:tcPr>
            <w:tcW w:w="2268" w:type="dxa"/>
            <w:vAlign w:val="center"/>
          </w:tcPr>
          <w:p w14:paraId="61783F76">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性能说明（详述）</w:t>
            </w:r>
          </w:p>
        </w:tc>
        <w:tc>
          <w:tcPr>
            <w:tcW w:w="1134" w:type="dxa"/>
            <w:vAlign w:val="center"/>
          </w:tcPr>
          <w:p w14:paraId="16A1BD4C">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备注</w:t>
            </w:r>
          </w:p>
        </w:tc>
      </w:tr>
      <w:tr w14:paraId="2730BB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5" w:hRule="atLeast"/>
          <w:jc w:val="center"/>
        </w:trPr>
        <w:tc>
          <w:tcPr>
            <w:tcW w:w="959" w:type="dxa"/>
            <w:vAlign w:val="center"/>
          </w:tcPr>
          <w:p w14:paraId="14A7032D">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1</w:t>
            </w:r>
          </w:p>
        </w:tc>
        <w:tc>
          <w:tcPr>
            <w:tcW w:w="1489" w:type="dxa"/>
            <w:vAlign w:val="center"/>
          </w:tcPr>
          <w:p w14:paraId="7A335FD3">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3330" w:type="dxa"/>
            <w:vAlign w:val="center"/>
          </w:tcPr>
          <w:p w14:paraId="56D36F22">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2268" w:type="dxa"/>
            <w:vAlign w:val="center"/>
          </w:tcPr>
          <w:p w14:paraId="77830453">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1134" w:type="dxa"/>
            <w:vAlign w:val="center"/>
          </w:tcPr>
          <w:p w14:paraId="279C23B6">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r>
      <w:tr w14:paraId="5A8903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5" w:hRule="atLeast"/>
          <w:jc w:val="center"/>
        </w:trPr>
        <w:tc>
          <w:tcPr>
            <w:tcW w:w="959" w:type="dxa"/>
            <w:vAlign w:val="center"/>
          </w:tcPr>
          <w:p w14:paraId="611059A1">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2</w:t>
            </w:r>
          </w:p>
        </w:tc>
        <w:tc>
          <w:tcPr>
            <w:tcW w:w="1489" w:type="dxa"/>
            <w:vAlign w:val="center"/>
          </w:tcPr>
          <w:p w14:paraId="32AE0FE6">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3330" w:type="dxa"/>
            <w:vAlign w:val="center"/>
          </w:tcPr>
          <w:p w14:paraId="79CE996D">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2268" w:type="dxa"/>
            <w:vAlign w:val="center"/>
          </w:tcPr>
          <w:p w14:paraId="59487E5C">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1134" w:type="dxa"/>
            <w:vAlign w:val="center"/>
          </w:tcPr>
          <w:p w14:paraId="37564950">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r>
      <w:tr w14:paraId="1F3FCF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959" w:type="dxa"/>
            <w:vAlign w:val="center"/>
          </w:tcPr>
          <w:p w14:paraId="003AE4FE">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3</w:t>
            </w:r>
          </w:p>
        </w:tc>
        <w:tc>
          <w:tcPr>
            <w:tcW w:w="1489" w:type="dxa"/>
            <w:vAlign w:val="center"/>
          </w:tcPr>
          <w:p w14:paraId="68E6378B">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3330" w:type="dxa"/>
            <w:vAlign w:val="center"/>
          </w:tcPr>
          <w:p w14:paraId="1865BF44">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2268" w:type="dxa"/>
            <w:vAlign w:val="center"/>
          </w:tcPr>
          <w:p w14:paraId="2A3BD52B">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1134" w:type="dxa"/>
            <w:vAlign w:val="center"/>
          </w:tcPr>
          <w:p w14:paraId="2FDD85B7">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r>
      <w:tr w14:paraId="37F64D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959" w:type="dxa"/>
            <w:vAlign w:val="center"/>
          </w:tcPr>
          <w:p w14:paraId="2BDEF034">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4</w:t>
            </w:r>
          </w:p>
        </w:tc>
        <w:tc>
          <w:tcPr>
            <w:tcW w:w="1489" w:type="dxa"/>
            <w:vAlign w:val="center"/>
          </w:tcPr>
          <w:p w14:paraId="6A4FF953">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3330" w:type="dxa"/>
            <w:vAlign w:val="center"/>
          </w:tcPr>
          <w:p w14:paraId="0D1C65AA">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2268" w:type="dxa"/>
            <w:vAlign w:val="center"/>
          </w:tcPr>
          <w:p w14:paraId="1C7097E6">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1134" w:type="dxa"/>
            <w:vAlign w:val="center"/>
          </w:tcPr>
          <w:p w14:paraId="5ADE8025">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r>
      <w:tr w14:paraId="051626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959" w:type="dxa"/>
            <w:vAlign w:val="center"/>
          </w:tcPr>
          <w:p w14:paraId="1DB7DB05">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w:t>
            </w:r>
          </w:p>
        </w:tc>
        <w:tc>
          <w:tcPr>
            <w:tcW w:w="1489" w:type="dxa"/>
            <w:vAlign w:val="center"/>
          </w:tcPr>
          <w:p w14:paraId="59D54287">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3330" w:type="dxa"/>
            <w:vAlign w:val="center"/>
          </w:tcPr>
          <w:p w14:paraId="7FEFE29B">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2268" w:type="dxa"/>
            <w:vAlign w:val="center"/>
          </w:tcPr>
          <w:p w14:paraId="44C0A837">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c>
          <w:tcPr>
            <w:tcW w:w="1134" w:type="dxa"/>
            <w:vAlign w:val="center"/>
          </w:tcPr>
          <w:p w14:paraId="35504019">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tc>
      </w:tr>
    </w:tbl>
    <w:p w14:paraId="2B1FFE6D">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p w14:paraId="77D75636">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华文仿宋" w:hAnsi="华文仿宋" w:eastAsia="华文仿宋" w:cs="华文仿宋"/>
          <w:b/>
          <w:bCs/>
          <w:sz w:val="24"/>
          <w:szCs w:val="24"/>
          <w:highlight w:val="none"/>
        </w:rPr>
      </w:pPr>
      <w:r>
        <w:rPr>
          <w:rFonts w:hint="eastAsia" w:ascii="华文仿宋" w:hAnsi="华文仿宋" w:eastAsia="华文仿宋" w:cs="华文仿宋"/>
          <w:b/>
          <w:bCs/>
          <w:sz w:val="24"/>
          <w:szCs w:val="24"/>
          <w:highlight w:val="none"/>
        </w:rPr>
        <w:t>注：此表需详列投标的每种产品（或设备），对投标产品规格技术参数及性能要求详述；后附所投产品（或设备）图片的复印件（资料中应能简要反映出设备的规格型号、主要技术参数及性能说明等）。</w:t>
      </w:r>
    </w:p>
    <w:p w14:paraId="5AD9F02B">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p w14:paraId="22E12B50">
      <w:pPr>
        <w:pStyle w:val="2"/>
        <w:keepNext w:val="0"/>
        <w:keepLines w:val="0"/>
        <w:pageBreakBefore w:val="0"/>
        <w:kinsoku/>
        <w:wordWrap/>
        <w:bidi w:val="0"/>
        <w:spacing w:line="579" w:lineRule="exact"/>
        <w:ind w:left="3150" w:leftChars="1500"/>
        <w:rPr>
          <w:rFonts w:hint="eastAsia" w:ascii="华文仿宋" w:hAnsi="华文仿宋" w:eastAsia="华文仿宋" w:cs="华文仿宋"/>
          <w:bCs/>
          <w:sz w:val="32"/>
          <w:szCs w:val="32"/>
          <w:highlight w:val="none"/>
        </w:rPr>
      </w:pPr>
    </w:p>
    <w:p w14:paraId="2D14F12E">
      <w:pPr>
        <w:pStyle w:val="2"/>
        <w:keepNext w:val="0"/>
        <w:keepLines w:val="0"/>
        <w:pageBreakBefore w:val="0"/>
        <w:kinsoku/>
        <w:wordWrap/>
        <w:bidi w:val="0"/>
        <w:spacing w:line="579" w:lineRule="exact"/>
        <w:ind w:left="3150" w:leftChars="1500"/>
        <w:rPr>
          <w:rFonts w:hint="eastAsia" w:ascii="华文仿宋" w:hAnsi="华文仿宋" w:eastAsia="华文仿宋" w:cs="华文仿宋"/>
          <w:bCs/>
          <w:sz w:val="32"/>
          <w:szCs w:val="32"/>
          <w:highlight w:val="none"/>
          <w:u w:val="single"/>
        </w:rPr>
      </w:pPr>
      <w:r>
        <w:rPr>
          <w:rFonts w:hint="eastAsia" w:ascii="华文仿宋" w:hAnsi="华文仿宋" w:eastAsia="华文仿宋" w:cs="华文仿宋"/>
          <w:bCs/>
          <w:sz w:val="32"/>
          <w:szCs w:val="32"/>
          <w:highlight w:val="none"/>
          <w:lang w:eastAsia="zh-CN"/>
        </w:rPr>
        <w:t>投标人</w:t>
      </w:r>
      <w:r>
        <w:rPr>
          <w:rFonts w:hint="eastAsia" w:ascii="华文仿宋" w:hAnsi="华文仿宋" w:eastAsia="华文仿宋" w:cs="华文仿宋"/>
          <w:bCs/>
          <w:sz w:val="32"/>
          <w:szCs w:val="32"/>
          <w:highlight w:val="none"/>
        </w:rPr>
        <w:t>：</w:t>
      </w:r>
      <w:r>
        <w:rPr>
          <w:rFonts w:hint="eastAsia" w:ascii="华文仿宋" w:hAnsi="华文仿宋" w:eastAsia="华文仿宋" w:cs="华文仿宋"/>
          <w:bCs/>
          <w:sz w:val="32"/>
          <w:szCs w:val="32"/>
          <w:highlight w:val="none"/>
          <w:u w:val="single"/>
        </w:rPr>
        <w:t xml:space="preserve">   （全称）（盖章）   </w:t>
      </w:r>
    </w:p>
    <w:p w14:paraId="35B06CF0">
      <w:pPr>
        <w:pStyle w:val="2"/>
        <w:keepNext w:val="0"/>
        <w:keepLines w:val="0"/>
        <w:pageBreakBefore w:val="0"/>
        <w:kinsoku/>
        <w:wordWrap/>
        <w:bidi w:val="0"/>
        <w:spacing w:line="579" w:lineRule="exact"/>
        <w:ind w:left="3150" w:leftChars="1500"/>
        <w:rPr>
          <w:rFonts w:hint="eastAsia" w:ascii="华文仿宋" w:hAnsi="华文仿宋" w:eastAsia="华文仿宋" w:cs="华文仿宋"/>
          <w:bCs/>
          <w:sz w:val="32"/>
          <w:szCs w:val="32"/>
          <w:highlight w:val="none"/>
          <w:u w:val="single"/>
        </w:rPr>
      </w:pPr>
      <w:r>
        <w:rPr>
          <w:rFonts w:hint="eastAsia" w:ascii="华文仿宋" w:hAnsi="华文仿宋" w:eastAsia="华文仿宋" w:cs="华文仿宋"/>
          <w:bCs/>
          <w:sz w:val="32"/>
          <w:szCs w:val="32"/>
          <w:highlight w:val="none"/>
        </w:rPr>
        <w:t>法定代表人或委托代理人：</w:t>
      </w:r>
      <w:r>
        <w:rPr>
          <w:rFonts w:hint="eastAsia" w:ascii="华文仿宋" w:hAnsi="华文仿宋" w:eastAsia="华文仿宋" w:cs="华文仿宋"/>
          <w:bCs/>
          <w:sz w:val="32"/>
          <w:szCs w:val="32"/>
          <w:highlight w:val="none"/>
          <w:u w:val="single"/>
        </w:rPr>
        <w:t>（签字或盖章）</w:t>
      </w:r>
    </w:p>
    <w:p w14:paraId="0914299E">
      <w:pPr>
        <w:pStyle w:val="2"/>
        <w:keepNext w:val="0"/>
        <w:keepLines w:val="0"/>
        <w:pageBreakBefore w:val="0"/>
        <w:kinsoku/>
        <w:wordWrap/>
        <w:bidi w:val="0"/>
        <w:spacing w:line="579" w:lineRule="exact"/>
        <w:ind w:left="3150" w:leftChars="15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日 期：</w:t>
      </w:r>
      <w:r>
        <w:rPr>
          <w:rFonts w:hint="eastAsia" w:ascii="华文仿宋" w:hAnsi="华文仿宋" w:eastAsia="华文仿宋" w:cs="华文仿宋"/>
          <w:bCs/>
          <w:sz w:val="32"/>
          <w:szCs w:val="32"/>
          <w:highlight w:val="none"/>
        </w:rPr>
        <w:t>20</w:t>
      </w:r>
      <w:r>
        <w:rPr>
          <w:rFonts w:hint="eastAsia" w:ascii="华文仿宋" w:hAnsi="华文仿宋" w:eastAsia="华文仿宋" w:cs="华文仿宋"/>
          <w:bCs/>
          <w:sz w:val="32"/>
          <w:szCs w:val="32"/>
          <w:highlight w:val="none"/>
          <w:u w:val="single"/>
        </w:rPr>
        <w:t>　　</w:t>
      </w:r>
      <w:r>
        <w:rPr>
          <w:rFonts w:hint="eastAsia" w:ascii="华文仿宋" w:hAnsi="华文仿宋" w:eastAsia="华文仿宋" w:cs="华文仿宋"/>
          <w:bCs/>
          <w:sz w:val="32"/>
          <w:szCs w:val="32"/>
          <w:highlight w:val="none"/>
        </w:rPr>
        <w:t>年</w:t>
      </w:r>
      <w:r>
        <w:rPr>
          <w:rFonts w:hint="eastAsia" w:ascii="华文仿宋" w:hAnsi="华文仿宋" w:eastAsia="华文仿宋" w:cs="华文仿宋"/>
          <w:bCs/>
          <w:sz w:val="32"/>
          <w:szCs w:val="32"/>
          <w:highlight w:val="none"/>
          <w:u w:val="single"/>
        </w:rPr>
        <w:t>　</w:t>
      </w:r>
      <w:r>
        <w:rPr>
          <w:rFonts w:hint="eastAsia" w:ascii="华文仿宋" w:hAnsi="华文仿宋" w:eastAsia="华文仿宋" w:cs="华文仿宋"/>
          <w:bCs/>
          <w:sz w:val="32"/>
          <w:szCs w:val="32"/>
          <w:highlight w:val="none"/>
        </w:rPr>
        <w:t>月</w:t>
      </w:r>
      <w:r>
        <w:rPr>
          <w:rFonts w:hint="eastAsia" w:ascii="华文仿宋" w:hAnsi="华文仿宋" w:eastAsia="华文仿宋" w:cs="华文仿宋"/>
          <w:bCs/>
          <w:sz w:val="32"/>
          <w:szCs w:val="32"/>
          <w:highlight w:val="none"/>
          <w:u w:val="single"/>
        </w:rPr>
        <w:t xml:space="preserve">  </w:t>
      </w:r>
      <w:r>
        <w:rPr>
          <w:rFonts w:hint="eastAsia" w:ascii="华文仿宋" w:hAnsi="华文仿宋" w:eastAsia="华文仿宋" w:cs="华文仿宋"/>
          <w:bCs/>
          <w:sz w:val="32"/>
          <w:szCs w:val="32"/>
          <w:highlight w:val="none"/>
        </w:rPr>
        <w:t>日</w:t>
      </w:r>
    </w:p>
    <w:p w14:paraId="00861C99">
      <w:pPr>
        <w:keepNext w:val="0"/>
        <w:keepLines w:val="0"/>
        <w:pageBreakBefore w:val="0"/>
        <w:kinsoku/>
        <w:wordWrap/>
        <w:bidi w:val="0"/>
        <w:spacing w:line="579" w:lineRule="exact"/>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 xml:space="preserve"> </w:t>
      </w:r>
    </w:p>
    <w:p w14:paraId="77ADC1DA">
      <w:pPr>
        <w:keepNext w:val="0"/>
        <w:keepLines w:val="0"/>
        <w:pageBreakBefore w:val="0"/>
        <w:kinsoku/>
        <w:wordWrap/>
        <w:bidi w:val="0"/>
        <w:spacing w:line="579" w:lineRule="exact"/>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br w:type="page"/>
      </w:r>
    </w:p>
    <w:p w14:paraId="1A45AFA9">
      <w:pPr>
        <w:keepNext w:val="0"/>
        <w:keepLines w:val="0"/>
        <w:pageBreakBefore w:val="0"/>
        <w:kinsoku/>
        <w:wordWrap/>
        <w:bidi w:val="0"/>
        <w:spacing w:line="579" w:lineRule="exact"/>
        <w:ind w:left="2880" w:hanging="2880"/>
        <w:jc w:val="center"/>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（十一）技术参数、功能偏离表</w:t>
      </w:r>
    </w:p>
    <w:p w14:paraId="5D887734">
      <w:pPr>
        <w:keepNext w:val="0"/>
        <w:keepLines w:val="0"/>
        <w:pageBreakBefore w:val="0"/>
        <w:kinsoku/>
        <w:wordWrap/>
        <w:bidi w:val="0"/>
        <w:spacing w:line="579" w:lineRule="exact"/>
        <w:ind w:left="2880" w:hanging="2880"/>
        <w:jc w:val="center"/>
        <w:rPr>
          <w:rFonts w:hint="eastAsia" w:ascii="华文仿宋" w:hAnsi="华文仿宋" w:eastAsia="华文仿宋" w:cs="华文仿宋"/>
          <w:b/>
          <w:sz w:val="32"/>
          <w:szCs w:val="32"/>
          <w:highlight w:val="none"/>
        </w:rPr>
      </w:pPr>
    </w:p>
    <w:p w14:paraId="10CEB544">
      <w:pPr>
        <w:keepNext w:val="0"/>
        <w:keepLines w:val="0"/>
        <w:pageBreakBefore w:val="0"/>
        <w:kinsoku/>
        <w:wordWrap/>
        <w:bidi w:val="0"/>
        <w:spacing w:line="579" w:lineRule="exact"/>
        <w:rPr>
          <w:rFonts w:hint="eastAsia" w:ascii="华文仿宋" w:hAnsi="华文仿宋" w:eastAsia="华文仿宋" w:cs="华文仿宋"/>
          <w:sz w:val="32"/>
          <w:szCs w:val="32"/>
          <w:highlight w:val="none"/>
          <w:u w:val="single"/>
        </w:rPr>
      </w:pP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名称：</w:t>
      </w:r>
      <w:r>
        <w:rPr>
          <w:rFonts w:hint="eastAsia" w:ascii="华文仿宋" w:hAnsi="华文仿宋" w:eastAsia="华文仿宋" w:cs="华文仿宋"/>
          <w:sz w:val="32"/>
          <w:szCs w:val="32"/>
          <w:highlight w:val="none"/>
          <w:u w:val="single"/>
        </w:rPr>
        <w:t xml:space="preserve">            </w:t>
      </w:r>
      <w:r>
        <w:rPr>
          <w:rFonts w:hint="eastAsia" w:ascii="华文仿宋" w:hAnsi="华文仿宋" w:eastAsia="华文仿宋" w:cs="华文仿宋"/>
          <w:sz w:val="32"/>
          <w:szCs w:val="32"/>
          <w:highlight w:val="none"/>
        </w:rPr>
        <w:t>项目编号/标项号：</w:t>
      </w:r>
      <w:r>
        <w:rPr>
          <w:rFonts w:hint="eastAsia" w:ascii="华文仿宋" w:hAnsi="华文仿宋" w:eastAsia="华文仿宋" w:cs="华文仿宋"/>
          <w:sz w:val="32"/>
          <w:szCs w:val="32"/>
          <w:highlight w:val="none"/>
          <w:u w:val="single"/>
        </w:rPr>
        <w:t xml:space="preserve">                  </w:t>
      </w:r>
    </w:p>
    <w:p w14:paraId="33AF792B">
      <w:pPr>
        <w:keepNext w:val="0"/>
        <w:keepLines w:val="0"/>
        <w:pageBreakBefore w:val="0"/>
        <w:kinsoku/>
        <w:wordWrap/>
        <w:bidi w:val="0"/>
        <w:spacing w:line="579" w:lineRule="exact"/>
        <w:rPr>
          <w:rFonts w:hint="eastAsia" w:ascii="华文仿宋" w:hAnsi="华文仿宋" w:eastAsia="华文仿宋" w:cs="华文仿宋"/>
          <w:sz w:val="32"/>
          <w:szCs w:val="32"/>
          <w:highlight w:val="none"/>
          <w:u w:val="single"/>
        </w:rPr>
      </w:pP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3"/>
        <w:gridCol w:w="2070"/>
        <w:gridCol w:w="1710"/>
        <w:gridCol w:w="1755"/>
        <w:gridCol w:w="1302"/>
        <w:gridCol w:w="1134"/>
      </w:tblGrid>
      <w:tr w14:paraId="1821EA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1473" w:type="dxa"/>
            <w:vAlign w:val="center"/>
          </w:tcPr>
          <w:p w14:paraId="416C3432">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序号</w:t>
            </w:r>
          </w:p>
        </w:tc>
        <w:tc>
          <w:tcPr>
            <w:tcW w:w="2070" w:type="dxa"/>
            <w:vAlign w:val="center"/>
          </w:tcPr>
          <w:p w14:paraId="71F6A4DE">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招标文件规格条目号</w:t>
            </w:r>
          </w:p>
        </w:tc>
        <w:tc>
          <w:tcPr>
            <w:tcW w:w="1710" w:type="dxa"/>
            <w:vAlign w:val="center"/>
          </w:tcPr>
          <w:p w14:paraId="6D7A5597">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招标规格</w:t>
            </w:r>
          </w:p>
        </w:tc>
        <w:tc>
          <w:tcPr>
            <w:tcW w:w="1755" w:type="dxa"/>
            <w:vAlign w:val="center"/>
          </w:tcPr>
          <w:p w14:paraId="511CB002">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投标规格</w:t>
            </w:r>
          </w:p>
        </w:tc>
        <w:tc>
          <w:tcPr>
            <w:tcW w:w="1302" w:type="dxa"/>
            <w:vAlign w:val="center"/>
          </w:tcPr>
          <w:p w14:paraId="27521015">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偏离</w:t>
            </w:r>
          </w:p>
        </w:tc>
        <w:tc>
          <w:tcPr>
            <w:tcW w:w="1134" w:type="dxa"/>
            <w:vAlign w:val="center"/>
          </w:tcPr>
          <w:p w14:paraId="29D78320">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说明</w:t>
            </w:r>
          </w:p>
        </w:tc>
      </w:tr>
      <w:tr w14:paraId="5F7C4D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1473" w:type="dxa"/>
          </w:tcPr>
          <w:p w14:paraId="2A815343">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tc>
        <w:tc>
          <w:tcPr>
            <w:tcW w:w="2070" w:type="dxa"/>
          </w:tcPr>
          <w:p w14:paraId="2595F52D">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tc>
        <w:tc>
          <w:tcPr>
            <w:tcW w:w="1710" w:type="dxa"/>
          </w:tcPr>
          <w:p w14:paraId="7A6A4EF1">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tc>
        <w:tc>
          <w:tcPr>
            <w:tcW w:w="1755" w:type="dxa"/>
          </w:tcPr>
          <w:p w14:paraId="5FC7EB98">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tc>
        <w:tc>
          <w:tcPr>
            <w:tcW w:w="1302" w:type="dxa"/>
          </w:tcPr>
          <w:p w14:paraId="001D91F6">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tc>
        <w:tc>
          <w:tcPr>
            <w:tcW w:w="1134" w:type="dxa"/>
          </w:tcPr>
          <w:p w14:paraId="446757FA">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tc>
      </w:tr>
      <w:tr w14:paraId="0B19F7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1473" w:type="dxa"/>
          </w:tcPr>
          <w:p w14:paraId="54629567">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tc>
        <w:tc>
          <w:tcPr>
            <w:tcW w:w="2070" w:type="dxa"/>
          </w:tcPr>
          <w:p w14:paraId="1B789AB6">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tc>
        <w:tc>
          <w:tcPr>
            <w:tcW w:w="1710" w:type="dxa"/>
          </w:tcPr>
          <w:p w14:paraId="2BD0603E">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tc>
        <w:tc>
          <w:tcPr>
            <w:tcW w:w="1755" w:type="dxa"/>
          </w:tcPr>
          <w:p w14:paraId="6C5FA5EB">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tc>
        <w:tc>
          <w:tcPr>
            <w:tcW w:w="1302" w:type="dxa"/>
          </w:tcPr>
          <w:p w14:paraId="6979E81D">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tc>
        <w:tc>
          <w:tcPr>
            <w:tcW w:w="1134" w:type="dxa"/>
          </w:tcPr>
          <w:p w14:paraId="0D2ABFF6">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tc>
      </w:tr>
      <w:tr w14:paraId="6D126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1473" w:type="dxa"/>
          </w:tcPr>
          <w:p w14:paraId="50CC4447">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tc>
        <w:tc>
          <w:tcPr>
            <w:tcW w:w="2070" w:type="dxa"/>
          </w:tcPr>
          <w:p w14:paraId="6786D9A0">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tc>
        <w:tc>
          <w:tcPr>
            <w:tcW w:w="1710" w:type="dxa"/>
          </w:tcPr>
          <w:p w14:paraId="0B2878E2">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tc>
        <w:tc>
          <w:tcPr>
            <w:tcW w:w="1755" w:type="dxa"/>
          </w:tcPr>
          <w:p w14:paraId="540ABCCE">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tc>
        <w:tc>
          <w:tcPr>
            <w:tcW w:w="1302" w:type="dxa"/>
          </w:tcPr>
          <w:p w14:paraId="1699FE30">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tc>
        <w:tc>
          <w:tcPr>
            <w:tcW w:w="1134" w:type="dxa"/>
          </w:tcPr>
          <w:p w14:paraId="4AA4D739">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tc>
      </w:tr>
    </w:tbl>
    <w:p w14:paraId="0E3D3272">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华文仿宋" w:hAnsi="华文仿宋" w:eastAsia="华文仿宋" w:cs="华文仿宋"/>
          <w:b/>
          <w:bCs/>
          <w:sz w:val="24"/>
          <w:szCs w:val="24"/>
          <w:highlight w:val="none"/>
        </w:rPr>
      </w:pPr>
      <w:r>
        <w:rPr>
          <w:rFonts w:hint="eastAsia" w:ascii="华文仿宋" w:hAnsi="华文仿宋" w:eastAsia="华文仿宋" w:cs="华文仿宋"/>
          <w:b/>
          <w:bCs/>
          <w:sz w:val="24"/>
          <w:szCs w:val="24"/>
          <w:highlight w:val="none"/>
        </w:rPr>
        <w:t xml:space="preserve"> 注：与招标文件要求逐条对应填写。</w:t>
      </w:r>
      <w:r>
        <w:rPr>
          <w:rFonts w:hint="eastAsia" w:ascii="华文仿宋" w:hAnsi="华文仿宋" w:eastAsia="华文仿宋" w:cs="华文仿宋"/>
          <w:b/>
          <w:bCs/>
          <w:sz w:val="24"/>
          <w:szCs w:val="24"/>
          <w:highlight w:val="none"/>
          <w:lang w:eastAsia="zh-CN"/>
        </w:rPr>
        <w:t>投标人</w:t>
      </w:r>
      <w:r>
        <w:rPr>
          <w:rFonts w:hint="eastAsia" w:ascii="华文仿宋" w:hAnsi="华文仿宋" w:eastAsia="华文仿宋" w:cs="华文仿宋"/>
          <w:b/>
          <w:bCs/>
          <w:sz w:val="24"/>
          <w:szCs w:val="24"/>
          <w:highlight w:val="none"/>
        </w:rPr>
        <w:t>要将响应文件与招标文件在技术部分的差异之处汇集成此表。</w:t>
      </w:r>
      <w:r>
        <w:rPr>
          <w:rFonts w:hint="eastAsia" w:ascii="华文仿宋" w:hAnsi="华文仿宋" w:eastAsia="华文仿宋" w:cs="华文仿宋"/>
          <w:b/>
          <w:bCs/>
          <w:sz w:val="24"/>
          <w:szCs w:val="24"/>
          <w:highlight w:val="none"/>
          <w:lang w:eastAsia="zh-CN"/>
        </w:rPr>
        <w:t>投标人</w:t>
      </w:r>
      <w:r>
        <w:rPr>
          <w:rFonts w:hint="eastAsia" w:ascii="华文仿宋" w:hAnsi="华文仿宋" w:eastAsia="华文仿宋" w:cs="华文仿宋"/>
          <w:b/>
          <w:bCs/>
          <w:sz w:val="24"/>
          <w:szCs w:val="24"/>
          <w:highlight w:val="none"/>
        </w:rPr>
        <w:t>必须详细填写偏离表，偏离表未声明事项视为认同招标文件标准，供货及验收时，采购人将按招标文件的标准执行。</w:t>
      </w:r>
    </w:p>
    <w:p w14:paraId="4BC44550">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p w14:paraId="72DE7EF1">
      <w:pPr>
        <w:pStyle w:val="2"/>
        <w:keepNext w:val="0"/>
        <w:keepLines w:val="0"/>
        <w:pageBreakBefore w:val="0"/>
        <w:kinsoku/>
        <w:wordWrap/>
        <w:bidi w:val="0"/>
        <w:spacing w:line="579" w:lineRule="exact"/>
        <w:ind w:left="3150" w:leftChars="1500"/>
        <w:rPr>
          <w:rFonts w:hint="eastAsia" w:ascii="华文仿宋" w:hAnsi="华文仿宋" w:eastAsia="华文仿宋" w:cs="华文仿宋"/>
          <w:bCs/>
          <w:sz w:val="32"/>
          <w:szCs w:val="32"/>
          <w:highlight w:val="none"/>
          <w:u w:val="single"/>
        </w:rPr>
      </w:pPr>
      <w:r>
        <w:rPr>
          <w:rFonts w:hint="eastAsia" w:ascii="华文仿宋" w:hAnsi="华文仿宋" w:eastAsia="华文仿宋" w:cs="华文仿宋"/>
          <w:bCs/>
          <w:sz w:val="32"/>
          <w:szCs w:val="32"/>
          <w:highlight w:val="none"/>
          <w:lang w:eastAsia="zh-CN"/>
        </w:rPr>
        <w:t>投标人</w:t>
      </w:r>
      <w:r>
        <w:rPr>
          <w:rFonts w:hint="eastAsia" w:ascii="华文仿宋" w:hAnsi="华文仿宋" w:eastAsia="华文仿宋" w:cs="华文仿宋"/>
          <w:bCs/>
          <w:sz w:val="32"/>
          <w:szCs w:val="32"/>
          <w:highlight w:val="none"/>
        </w:rPr>
        <w:t>：</w:t>
      </w:r>
      <w:r>
        <w:rPr>
          <w:rFonts w:hint="eastAsia" w:ascii="华文仿宋" w:hAnsi="华文仿宋" w:eastAsia="华文仿宋" w:cs="华文仿宋"/>
          <w:bCs/>
          <w:sz w:val="32"/>
          <w:szCs w:val="32"/>
          <w:highlight w:val="none"/>
          <w:u w:val="single"/>
        </w:rPr>
        <w:t xml:space="preserve">   （全称）（盖章）   </w:t>
      </w:r>
    </w:p>
    <w:p w14:paraId="541D8984">
      <w:pPr>
        <w:pStyle w:val="2"/>
        <w:keepNext w:val="0"/>
        <w:keepLines w:val="0"/>
        <w:pageBreakBefore w:val="0"/>
        <w:kinsoku/>
        <w:wordWrap/>
        <w:bidi w:val="0"/>
        <w:spacing w:line="579" w:lineRule="exact"/>
        <w:ind w:left="3150" w:leftChars="1500"/>
        <w:rPr>
          <w:rFonts w:hint="eastAsia" w:ascii="华文仿宋" w:hAnsi="华文仿宋" w:eastAsia="华文仿宋" w:cs="华文仿宋"/>
          <w:bCs/>
          <w:sz w:val="32"/>
          <w:szCs w:val="32"/>
          <w:highlight w:val="none"/>
          <w:u w:val="single"/>
        </w:rPr>
      </w:pPr>
      <w:r>
        <w:rPr>
          <w:rFonts w:hint="eastAsia" w:ascii="华文仿宋" w:hAnsi="华文仿宋" w:eastAsia="华文仿宋" w:cs="华文仿宋"/>
          <w:bCs/>
          <w:sz w:val="32"/>
          <w:szCs w:val="32"/>
          <w:highlight w:val="none"/>
        </w:rPr>
        <w:t>法定代表人或委托代理人：</w:t>
      </w:r>
      <w:r>
        <w:rPr>
          <w:rFonts w:hint="eastAsia" w:ascii="华文仿宋" w:hAnsi="华文仿宋" w:eastAsia="华文仿宋" w:cs="华文仿宋"/>
          <w:bCs/>
          <w:sz w:val="32"/>
          <w:szCs w:val="32"/>
          <w:highlight w:val="none"/>
          <w:u w:val="single"/>
        </w:rPr>
        <w:t>（签字或盖章）</w:t>
      </w:r>
    </w:p>
    <w:p w14:paraId="58C49126">
      <w:pPr>
        <w:pStyle w:val="2"/>
        <w:keepNext w:val="0"/>
        <w:keepLines w:val="0"/>
        <w:pageBreakBefore w:val="0"/>
        <w:kinsoku/>
        <w:wordWrap/>
        <w:bidi w:val="0"/>
        <w:spacing w:line="579" w:lineRule="exact"/>
        <w:ind w:left="3150" w:leftChars="15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日 期：</w:t>
      </w:r>
      <w:r>
        <w:rPr>
          <w:rFonts w:hint="eastAsia" w:ascii="华文仿宋" w:hAnsi="华文仿宋" w:eastAsia="华文仿宋" w:cs="华文仿宋"/>
          <w:bCs/>
          <w:sz w:val="32"/>
          <w:szCs w:val="32"/>
          <w:highlight w:val="none"/>
        </w:rPr>
        <w:t>20</w:t>
      </w:r>
      <w:r>
        <w:rPr>
          <w:rFonts w:hint="eastAsia" w:ascii="华文仿宋" w:hAnsi="华文仿宋" w:eastAsia="华文仿宋" w:cs="华文仿宋"/>
          <w:bCs/>
          <w:sz w:val="32"/>
          <w:szCs w:val="32"/>
          <w:highlight w:val="none"/>
          <w:u w:val="single"/>
        </w:rPr>
        <w:t xml:space="preserve">    </w:t>
      </w:r>
      <w:r>
        <w:rPr>
          <w:rFonts w:hint="eastAsia" w:ascii="华文仿宋" w:hAnsi="华文仿宋" w:eastAsia="华文仿宋" w:cs="华文仿宋"/>
          <w:bCs/>
          <w:sz w:val="32"/>
          <w:szCs w:val="32"/>
          <w:highlight w:val="none"/>
        </w:rPr>
        <w:t>年</w:t>
      </w:r>
      <w:r>
        <w:rPr>
          <w:rFonts w:hint="eastAsia" w:ascii="华文仿宋" w:hAnsi="华文仿宋" w:eastAsia="华文仿宋" w:cs="华文仿宋"/>
          <w:bCs/>
          <w:sz w:val="32"/>
          <w:szCs w:val="32"/>
          <w:highlight w:val="none"/>
          <w:u w:val="single"/>
        </w:rPr>
        <w:t xml:space="preserve">   </w:t>
      </w:r>
      <w:r>
        <w:rPr>
          <w:rFonts w:hint="eastAsia" w:ascii="华文仿宋" w:hAnsi="华文仿宋" w:eastAsia="华文仿宋" w:cs="华文仿宋"/>
          <w:bCs/>
          <w:sz w:val="32"/>
          <w:szCs w:val="32"/>
          <w:highlight w:val="none"/>
        </w:rPr>
        <w:t>月</w:t>
      </w:r>
      <w:r>
        <w:rPr>
          <w:rFonts w:hint="eastAsia" w:ascii="华文仿宋" w:hAnsi="华文仿宋" w:eastAsia="华文仿宋" w:cs="华文仿宋"/>
          <w:bCs/>
          <w:sz w:val="32"/>
          <w:szCs w:val="32"/>
          <w:highlight w:val="none"/>
          <w:u w:val="single"/>
        </w:rPr>
        <w:t xml:space="preserve">  </w:t>
      </w:r>
      <w:r>
        <w:rPr>
          <w:rFonts w:hint="eastAsia" w:ascii="华文仿宋" w:hAnsi="华文仿宋" w:eastAsia="华文仿宋" w:cs="华文仿宋"/>
          <w:bCs/>
          <w:sz w:val="32"/>
          <w:szCs w:val="32"/>
          <w:highlight w:val="none"/>
        </w:rPr>
        <w:t>日</w:t>
      </w:r>
    </w:p>
    <w:p w14:paraId="4DA91E4E">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                                                                                                                     </w:t>
      </w:r>
    </w:p>
    <w:p w14:paraId="4F69C368">
      <w:pPr>
        <w:keepNext w:val="0"/>
        <w:keepLines w:val="0"/>
        <w:pageBreakBefore w:val="0"/>
        <w:kinsoku/>
        <w:wordWrap/>
        <w:bidi w:val="0"/>
        <w:spacing w:line="579" w:lineRule="exact"/>
        <w:jc w:val="center"/>
        <w:rPr>
          <w:rFonts w:hint="eastAsia" w:ascii="华文仿宋" w:hAnsi="华文仿宋" w:eastAsia="华文仿宋" w:cs="华文仿宋"/>
          <w:b/>
          <w:sz w:val="32"/>
          <w:szCs w:val="32"/>
          <w:highlight w:val="none"/>
        </w:rPr>
      </w:pPr>
    </w:p>
    <w:p w14:paraId="4EC2DDA8">
      <w:pPr>
        <w:keepNext w:val="0"/>
        <w:keepLines w:val="0"/>
        <w:pageBreakBefore w:val="0"/>
        <w:kinsoku/>
        <w:wordWrap/>
        <w:bidi w:val="0"/>
        <w:spacing w:line="579" w:lineRule="exact"/>
        <w:jc w:val="center"/>
        <w:rPr>
          <w:rFonts w:hint="eastAsia" w:ascii="华文仿宋" w:hAnsi="华文仿宋" w:eastAsia="华文仿宋" w:cs="华文仿宋"/>
          <w:b/>
          <w:sz w:val="32"/>
          <w:szCs w:val="32"/>
          <w:highlight w:val="none"/>
        </w:rPr>
      </w:pPr>
    </w:p>
    <w:p w14:paraId="1C79AAE9">
      <w:pPr>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br w:type="page"/>
      </w:r>
    </w:p>
    <w:p w14:paraId="473AE5F8">
      <w:pPr>
        <w:keepNext w:val="0"/>
        <w:keepLines w:val="0"/>
        <w:pageBreakBefore w:val="0"/>
        <w:kinsoku/>
        <w:wordWrap/>
        <w:bidi w:val="0"/>
        <w:spacing w:line="579" w:lineRule="exact"/>
        <w:jc w:val="center"/>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（十二）商务条款偏离表</w:t>
      </w:r>
    </w:p>
    <w:p w14:paraId="1FC73CA3">
      <w:pPr>
        <w:keepNext w:val="0"/>
        <w:keepLines w:val="0"/>
        <w:pageBreakBefore w:val="0"/>
        <w:kinsoku/>
        <w:wordWrap/>
        <w:bidi w:val="0"/>
        <w:spacing w:line="579" w:lineRule="exact"/>
        <w:jc w:val="center"/>
        <w:rPr>
          <w:rFonts w:hint="eastAsia" w:ascii="华文仿宋" w:hAnsi="华文仿宋" w:eastAsia="华文仿宋" w:cs="华文仿宋"/>
          <w:b/>
          <w:sz w:val="32"/>
          <w:szCs w:val="32"/>
          <w:highlight w:val="none"/>
        </w:rPr>
      </w:pPr>
    </w:p>
    <w:p w14:paraId="6C30591F">
      <w:pPr>
        <w:keepNext w:val="0"/>
        <w:keepLines w:val="0"/>
        <w:pageBreakBefore w:val="0"/>
        <w:kinsoku/>
        <w:wordWrap/>
        <w:bidi w:val="0"/>
        <w:spacing w:line="579" w:lineRule="exact"/>
        <w:rPr>
          <w:rFonts w:hint="eastAsia" w:ascii="华文仿宋" w:hAnsi="华文仿宋" w:eastAsia="华文仿宋" w:cs="华文仿宋"/>
          <w:sz w:val="32"/>
          <w:szCs w:val="32"/>
          <w:highlight w:val="none"/>
          <w:u w:val="single"/>
        </w:rPr>
      </w:pPr>
      <w:r>
        <w:rPr>
          <w:rFonts w:hint="eastAsia" w:ascii="华文仿宋" w:hAnsi="华文仿宋" w:eastAsia="华文仿宋" w:cs="华文仿宋"/>
          <w:sz w:val="32"/>
          <w:szCs w:val="32"/>
          <w:highlight w:val="none"/>
          <w:lang w:eastAsia="zh-CN"/>
        </w:rPr>
        <w:t>投标人</w:t>
      </w:r>
      <w:r>
        <w:rPr>
          <w:rFonts w:hint="eastAsia" w:ascii="华文仿宋" w:hAnsi="华文仿宋" w:eastAsia="华文仿宋" w:cs="华文仿宋"/>
          <w:sz w:val="32"/>
          <w:szCs w:val="32"/>
          <w:highlight w:val="none"/>
        </w:rPr>
        <w:t>名称：</w:t>
      </w:r>
      <w:r>
        <w:rPr>
          <w:rFonts w:hint="eastAsia" w:ascii="华文仿宋" w:hAnsi="华文仿宋" w:eastAsia="华文仿宋" w:cs="华文仿宋"/>
          <w:sz w:val="32"/>
          <w:szCs w:val="32"/>
          <w:highlight w:val="none"/>
          <w:u w:val="single"/>
        </w:rPr>
        <w:t xml:space="preserve">               </w:t>
      </w:r>
      <w:r>
        <w:rPr>
          <w:rFonts w:hint="eastAsia" w:ascii="华文仿宋" w:hAnsi="华文仿宋" w:eastAsia="华文仿宋" w:cs="华文仿宋"/>
          <w:sz w:val="32"/>
          <w:szCs w:val="32"/>
          <w:highlight w:val="none"/>
        </w:rPr>
        <w:t>项目编号/标项号：</w:t>
      </w:r>
      <w:r>
        <w:rPr>
          <w:rFonts w:hint="eastAsia" w:ascii="华文仿宋" w:hAnsi="华文仿宋" w:eastAsia="华文仿宋" w:cs="华文仿宋"/>
          <w:sz w:val="32"/>
          <w:szCs w:val="32"/>
          <w:highlight w:val="none"/>
          <w:u w:val="single"/>
        </w:rPr>
        <w:t xml:space="preserve">                    </w:t>
      </w:r>
    </w:p>
    <w:p w14:paraId="3C74CF51">
      <w:pPr>
        <w:keepNext w:val="0"/>
        <w:keepLines w:val="0"/>
        <w:pageBreakBefore w:val="0"/>
        <w:kinsoku/>
        <w:wordWrap/>
        <w:bidi w:val="0"/>
        <w:spacing w:line="579" w:lineRule="exact"/>
        <w:rPr>
          <w:rFonts w:hint="eastAsia" w:ascii="华文仿宋" w:hAnsi="华文仿宋" w:eastAsia="华文仿宋" w:cs="华文仿宋"/>
          <w:sz w:val="32"/>
          <w:szCs w:val="32"/>
          <w:highlight w:val="none"/>
          <w:u w:val="single"/>
        </w:rPr>
      </w:pPr>
    </w:p>
    <w:tbl>
      <w:tblPr>
        <w:tblStyle w:val="88"/>
        <w:tblW w:w="0" w:type="auto"/>
        <w:tblInd w:w="15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3"/>
        <w:gridCol w:w="2079"/>
        <w:gridCol w:w="1907"/>
        <w:gridCol w:w="1879"/>
        <w:gridCol w:w="2603"/>
      </w:tblGrid>
      <w:tr w14:paraId="162B80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1043" w:type="dxa"/>
            <w:vAlign w:val="center"/>
          </w:tcPr>
          <w:p w14:paraId="6BC78108">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序号</w:t>
            </w:r>
          </w:p>
        </w:tc>
        <w:tc>
          <w:tcPr>
            <w:tcW w:w="2079" w:type="dxa"/>
            <w:vAlign w:val="center"/>
          </w:tcPr>
          <w:p w14:paraId="773B5CFF">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招标文件条目号</w:t>
            </w:r>
          </w:p>
        </w:tc>
        <w:tc>
          <w:tcPr>
            <w:tcW w:w="1907" w:type="dxa"/>
            <w:vAlign w:val="center"/>
          </w:tcPr>
          <w:p w14:paraId="0B6D0D92">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招标文件的商务条款</w:t>
            </w:r>
          </w:p>
        </w:tc>
        <w:tc>
          <w:tcPr>
            <w:tcW w:w="1879" w:type="dxa"/>
            <w:vAlign w:val="center"/>
          </w:tcPr>
          <w:p w14:paraId="16C8F9C3">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响应文件的商务条款</w:t>
            </w:r>
          </w:p>
        </w:tc>
        <w:tc>
          <w:tcPr>
            <w:tcW w:w="2603" w:type="dxa"/>
            <w:vAlign w:val="center"/>
          </w:tcPr>
          <w:p w14:paraId="15AA378B">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说明</w:t>
            </w:r>
          </w:p>
        </w:tc>
      </w:tr>
      <w:tr w14:paraId="493EC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1043" w:type="dxa"/>
          </w:tcPr>
          <w:p w14:paraId="354306C7">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tc>
        <w:tc>
          <w:tcPr>
            <w:tcW w:w="2079" w:type="dxa"/>
          </w:tcPr>
          <w:p w14:paraId="573C778A">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交货期</w:t>
            </w:r>
          </w:p>
        </w:tc>
        <w:tc>
          <w:tcPr>
            <w:tcW w:w="1907" w:type="dxa"/>
          </w:tcPr>
          <w:p w14:paraId="4B6B28CB">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tc>
        <w:tc>
          <w:tcPr>
            <w:tcW w:w="1879" w:type="dxa"/>
          </w:tcPr>
          <w:p w14:paraId="5B975BF0">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tc>
        <w:tc>
          <w:tcPr>
            <w:tcW w:w="2603" w:type="dxa"/>
          </w:tcPr>
          <w:p w14:paraId="56628DDE">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tc>
      </w:tr>
      <w:tr w14:paraId="1EFDAF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5" w:hRule="atLeast"/>
        </w:trPr>
        <w:tc>
          <w:tcPr>
            <w:tcW w:w="1043" w:type="dxa"/>
          </w:tcPr>
          <w:p w14:paraId="35EFC58A">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tc>
        <w:tc>
          <w:tcPr>
            <w:tcW w:w="2079" w:type="dxa"/>
          </w:tcPr>
          <w:p w14:paraId="3A63B581">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付款方式</w:t>
            </w:r>
          </w:p>
        </w:tc>
        <w:tc>
          <w:tcPr>
            <w:tcW w:w="1907" w:type="dxa"/>
          </w:tcPr>
          <w:p w14:paraId="090ABDF2">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tc>
        <w:tc>
          <w:tcPr>
            <w:tcW w:w="1879" w:type="dxa"/>
          </w:tcPr>
          <w:p w14:paraId="5D38BE2B">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tc>
        <w:tc>
          <w:tcPr>
            <w:tcW w:w="2603" w:type="dxa"/>
          </w:tcPr>
          <w:p w14:paraId="1AABC15A">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tc>
      </w:tr>
      <w:tr w14:paraId="0698F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1043" w:type="dxa"/>
          </w:tcPr>
          <w:p w14:paraId="6F83F8D9">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tc>
        <w:tc>
          <w:tcPr>
            <w:tcW w:w="2079" w:type="dxa"/>
          </w:tcPr>
          <w:p w14:paraId="70B53F36">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w:t>
            </w:r>
          </w:p>
        </w:tc>
        <w:tc>
          <w:tcPr>
            <w:tcW w:w="1907" w:type="dxa"/>
          </w:tcPr>
          <w:p w14:paraId="6FB7986D">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tc>
        <w:tc>
          <w:tcPr>
            <w:tcW w:w="1879" w:type="dxa"/>
          </w:tcPr>
          <w:p w14:paraId="570B28FC">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tc>
        <w:tc>
          <w:tcPr>
            <w:tcW w:w="2603" w:type="dxa"/>
          </w:tcPr>
          <w:p w14:paraId="52AF9919">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tc>
      </w:tr>
    </w:tbl>
    <w:p w14:paraId="6907A9BB">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华文仿宋" w:hAnsi="华文仿宋" w:eastAsia="华文仿宋" w:cs="华文仿宋"/>
          <w:b/>
          <w:bCs/>
          <w:sz w:val="24"/>
          <w:szCs w:val="24"/>
          <w:highlight w:val="none"/>
        </w:rPr>
      </w:pPr>
      <w:r>
        <w:rPr>
          <w:rFonts w:hint="eastAsia" w:ascii="华文仿宋" w:hAnsi="华文仿宋" w:eastAsia="华文仿宋" w:cs="华文仿宋"/>
          <w:b/>
          <w:bCs/>
          <w:sz w:val="24"/>
          <w:szCs w:val="24"/>
          <w:highlight w:val="none"/>
        </w:rPr>
        <w:t>注：</w:t>
      </w:r>
      <w:r>
        <w:rPr>
          <w:rFonts w:hint="eastAsia" w:ascii="华文仿宋" w:hAnsi="华文仿宋" w:eastAsia="华文仿宋" w:cs="华文仿宋"/>
          <w:b/>
          <w:bCs/>
          <w:sz w:val="24"/>
          <w:szCs w:val="24"/>
          <w:highlight w:val="none"/>
          <w:lang w:eastAsia="zh-CN"/>
        </w:rPr>
        <w:t>投标人</w:t>
      </w:r>
      <w:r>
        <w:rPr>
          <w:rFonts w:hint="eastAsia" w:ascii="华文仿宋" w:hAnsi="华文仿宋" w:eastAsia="华文仿宋" w:cs="华文仿宋"/>
          <w:b/>
          <w:bCs/>
          <w:sz w:val="24"/>
          <w:szCs w:val="24"/>
          <w:highlight w:val="none"/>
        </w:rPr>
        <w:t>要将响应文件与招标文件在商务部分的差异之处汇集成此表。</w:t>
      </w:r>
      <w:r>
        <w:rPr>
          <w:rFonts w:hint="eastAsia" w:ascii="华文仿宋" w:hAnsi="华文仿宋" w:eastAsia="华文仿宋" w:cs="华文仿宋"/>
          <w:b/>
          <w:bCs/>
          <w:sz w:val="24"/>
          <w:szCs w:val="24"/>
          <w:highlight w:val="none"/>
          <w:lang w:eastAsia="zh-CN"/>
        </w:rPr>
        <w:t>投标人</w:t>
      </w:r>
      <w:r>
        <w:rPr>
          <w:rFonts w:hint="eastAsia" w:ascii="华文仿宋" w:hAnsi="华文仿宋" w:eastAsia="华文仿宋" w:cs="华文仿宋"/>
          <w:b/>
          <w:bCs/>
          <w:sz w:val="24"/>
          <w:szCs w:val="24"/>
          <w:highlight w:val="none"/>
        </w:rPr>
        <w:t>必须详细填写偏离表，偏离表未声明事项视为认同招标文件标准。</w:t>
      </w:r>
    </w:p>
    <w:p w14:paraId="0CFF3C74">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p w14:paraId="1AF2FF00">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p w14:paraId="38097FF3">
      <w:pPr>
        <w:pStyle w:val="86"/>
        <w:rPr>
          <w:rFonts w:hint="eastAsia"/>
          <w:highlight w:val="none"/>
        </w:rPr>
      </w:pPr>
    </w:p>
    <w:p w14:paraId="705FFC38">
      <w:pPr>
        <w:pStyle w:val="2"/>
        <w:keepNext w:val="0"/>
        <w:keepLines w:val="0"/>
        <w:pageBreakBefore w:val="0"/>
        <w:kinsoku/>
        <w:wordWrap/>
        <w:bidi w:val="0"/>
        <w:spacing w:line="579" w:lineRule="exact"/>
        <w:ind w:left="3150" w:leftChars="1500"/>
        <w:rPr>
          <w:rFonts w:hint="eastAsia" w:ascii="华文仿宋" w:hAnsi="华文仿宋" w:eastAsia="华文仿宋" w:cs="华文仿宋"/>
          <w:bCs/>
          <w:sz w:val="32"/>
          <w:szCs w:val="32"/>
          <w:highlight w:val="none"/>
          <w:u w:val="single"/>
        </w:rPr>
      </w:pPr>
      <w:r>
        <w:rPr>
          <w:rFonts w:hint="eastAsia" w:ascii="华文仿宋" w:hAnsi="华文仿宋" w:eastAsia="华文仿宋" w:cs="华文仿宋"/>
          <w:bCs/>
          <w:sz w:val="32"/>
          <w:szCs w:val="32"/>
          <w:highlight w:val="none"/>
          <w:lang w:eastAsia="zh-CN"/>
        </w:rPr>
        <w:t>投标人</w:t>
      </w:r>
      <w:r>
        <w:rPr>
          <w:rFonts w:hint="eastAsia" w:ascii="华文仿宋" w:hAnsi="华文仿宋" w:eastAsia="华文仿宋" w:cs="华文仿宋"/>
          <w:bCs/>
          <w:sz w:val="32"/>
          <w:szCs w:val="32"/>
          <w:highlight w:val="none"/>
        </w:rPr>
        <w:t>：</w:t>
      </w:r>
      <w:r>
        <w:rPr>
          <w:rFonts w:hint="eastAsia" w:ascii="华文仿宋" w:hAnsi="华文仿宋" w:eastAsia="华文仿宋" w:cs="华文仿宋"/>
          <w:bCs/>
          <w:sz w:val="32"/>
          <w:szCs w:val="32"/>
          <w:highlight w:val="none"/>
          <w:u w:val="single"/>
        </w:rPr>
        <w:t xml:space="preserve">   （全称）（盖章）   </w:t>
      </w:r>
    </w:p>
    <w:p w14:paraId="3B9DD6E4">
      <w:pPr>
        <w:pStyle w:val="2"/>
        <w:keepNext w:val="0"/>
        <w:keepLines w:val="0"/>
        <w:pageBreakBefore w:val="0"/>
        <w:kinsoku/>
        <w:wordWrap/>
        <w:bidi w:val="0"/>
        <w:spacing w:line="579" w:lineRule="exact"/>
        <w:ind w:left="3150" w:leftChars="1500"/>
        <w:rPr>
          <w:rFonts w:hint="eastAsia" w:ascii="华文仿宋" w:hAnsi="华文仿宋" w:eastAsia="华文仿宋" w:cs="华文仿宋"/>
          <w:bCs/>
          <w:sz w:val="32"/>
          <w:szCs w:val="32"/>
          <w:highlight w:val="none"/>
          <w:u w:val="single"/>
        </w:rPr>
      </w:pPr>
      <w:r>
        <w:rPr>
          <w:rFonts w:hint="eastAsia" w:ascii="华文仿宋" w:hAnsi="华文仿宋" w:eastAsia="华文仿宋" w:cs="华文仿宋"/>
          <w:bCs/>
          <w:sz w:val="32"/>
          <w:szCs w:val="32"/>
          <w:highlight w:val="none"/>
        </w:rPr>
        <w:t>法定代表人或委托代理人：</w:t>
      </w:r>
      <w:r>
        <w:rPr>
          <w:rFonts w:hint="eastAsia" w:ascii="华文仿宋" w:hAnsi="华文仿宋" w:eastAsia="华文仿宋" w:cs="华文仿宋"/>
          <w:bCs/>
          <w:sz w:val="32"/>
          <w:szCs w:val="32"/>
          <w:highlight w:val="none"/>
          <w:u w:val="single"/>
        </w:rPr>
        <w:t>（签字或盖章）</w:t>
      </w:r>
    </w:p>
    <w:p w14:paraId="6A2148F9">
      <w:pPr>
        <w:pStyle w:val="2"/>
        <w:keepNext w:val="0"/>
        <w:keepLines w:val="0"/>
        <w:pageBreakBefore w:val="0"/>
        <w:kinsoku/>
        <w:wordWrap/>
        <w:bidi w:val="0"/>
        <w:spacing w:line="579" w:lineRule="exact"/>
        <w:ind w:left="3150" w:leftChars="15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日 期：</w:t>
      </w:r>
      <w:r>
        <w:rPr>
          <w:rFonts w:hint="eastAsia" w:ascii="华文仿宋" w:hAnsi="华文仿宋" w:eastAsia="华文仿宋" w:cs="华文仿宋"/>
          <w:bCs/>
          <w:sz w:val="32"/>
          <w:szCs w:val="32"/>
          <w:highlight w:val="none"/>
        </w:rPr>
        <w:t>20</w:t>
      </w:r>
      <w:r>
        <w:rPr>
          <w:rFonts w:hint="eastAsia" w:ascii="华文仿宋" w:hAnsi="华文仿宋" w:eastAsia="华文仿宋" w:cs="华文仿宋"/>
          <w:bCs/>
          <w:sz w:val="32"/>
          <w:szCs w:val="32"/>
          <w:highlight w:val="none"/>
          <w:u w:val="single"/>
        </w:rPr>
        <w:t>　　</w:t>
      </w:r>
      <w:r>
        <w:rPr>
          <w:rFonts w:hint="eastAsia" w:ascii="华文仿宋" w:hAnsi="华文仿宋" w:eastAsia="华文仿宋" w:cs="华文仿宋"/>
          <w:bCs/>
          <w:sz w:val="32"/>
          <w:szCs w:val="32"/>
          <w:highlight w:val="none"/>
        </w:rPr>
        <w:t>年</w:t>
      </w:r>
      <w:r>
        <w:rPr>
          <w:rFonts w:hint="eastAsia" w:ascii="华文仿宋" w:hAnsi="华文仿宋" w:eastAsia="华文仿宋" w:cs="华文仿宋"/>
          <w:bCs/>
          <w:sz w:val="32"/>
          <w:szCs w:val="32"/>
          <w:highlight w:val="none"/>
          <w:u w:val="single"/>
        </w:rPr>
        <w:t>　</w:t>
      </w:r>
      <w:r>
        <w:rPr>
          <w:rFonts w:hint="eastAsia" w:ascii="华文仿宋" w:hAnsi="华文仿宋" w:eastAsia="华文仿宋" w:cs="华文仿宋"/>
          <w:bCs/>
          <w:sz w:val="32"/>
          <w:szCs w:val="32"/>
          <w:highlight w:val="none"/>
        </w:rPr>
        <w:t>月</w:t>
      </w:r>
      <w:r>
        <w:rPr>
          <w:rFonts w:hint="eastAsia" w:ascii="华文仿宋" w:hAnsi="华文仿宋" w:eastAsia="华文仿宋" w:cs="华文仿宋"/>
          <w:bCs/>
          <w:sz w:val="32"/>
          <w:szCs w:val="32"/>
          <w:highlight w:val="none"/>
          <w:u w:val="single"/>
        </w:rPr>
        <w:t xml:space="preserve">  </w:t>
      </w:r>
      <w:r>
        <w:rPr>
          <w:rFonts w:hint="eastAsia" w:ascii="华文仿宋" w:hAnsi="华文仿宋" w:eastAsia="华文仿宋" w:cs="华文仿宋"/>
          <w:bCs/>
          <w:sz w:val="32"/>
          <w:szCs w:val="32"/>
          <w:highlight w:val="none"/>
        </w:rPr>
        <w:t>日</w:t>
      </w:r>
    </w:p>
    <w:p w14:paraId="555ED980">
      <w:pPr>
        <w:keepNext w:val="0"/>
        <w:keepLines w:val="0"/>
        <w:pageBreakBefore w:val="0"/>
        <w:kinsoku/>
        <w:wordWrap/>
        <w:bidi w:val="0"/>
        <w:spacing w:line="579" w:lineRule="exact"/>
        <w:jc w:val="center"/>
        <w:rPr>
          <w:rFonts w:hint="eastAsia" w:ascii="华文仿宋" w:hAnsi="华文仿宋" w:eastAsia="华文仿宋" w:cs="华文仿宋"/>
          <w:sz w:val="32"/>
          <w:szCs w:val="32"/>
          <w:highlight w:val="none"/>
        </w:rPr>
      </w:pPr>
    </w:p>
    <w:p w14:paraId="294852D0">
      <w:pPr>
        <w:keepNext w:val="0"/>
        <w:keepLines w:val="0"/>
        <w:pageBreakBefore w:val="0"/>
        <w:kinsoku/>
        <w:wordWrap/>
        <w:bidi w:val="0"/>
        <w:spacing w:line="579" w:lineRule="exact"/>
        <w:rPr>
          <w:rFonts w:hint="eastAsia" w:ascii="华文仿宋" w:hAnsi="华文仿宋" w:eastAsia="华文仿宋" w:cs="华文仿宋"/>
          <w:b/>
          <w:sz w:val="32"/>
          <w:szCs w:val="32"/>
          <w:highlight w:val="none"/>
        </w:rPr>
      </w:pPr>
    </w:p>
    <w:p w14:paraId="6AD6D65F">
      <w:pPr>
        <w:keepNext w:val="0"/>
        <w:keepLines w:val="0"/>
        <w:pageBreakBefore w:val="0"/>
        <w:kinsoku/>
        <w:wordWrap/>
        <w:bidi w:val="0"/>
        <w:spacing w:line="579" w:lineRule="exact"/>
        <w:jc w:val="center"/>
        <w:rPr>
          <w:rFonts w:hint="eastAsia" w:ascii="华文仿宋" w:hAnsi="华文仿宋" w:eastAsia="华文仿宋" w:cs="华文仿宋"/>
          <w:b/>
          <w:sz w:val="32"/>
          <w:szCs w:val="32"/>
          <w:highlight w:val="none"/>
        </w:rPr>
      </w:pPr>
    </w:p>
    <w:p w14:paraId="055E411C">
      <w:pPr>
        <w:keepNext w:val="0"/>
        <w:keepLines w:val="0"/>
        <w:pageBreakBefore w:val="0"/>
        <w:kinsoku/>
        <w:wordWrap/>
        <w:bidi w:val="0"/>
        <w:spacing w:line="579" w:lineRule="exact"/>
        <w:jc w:val="center"/>
        <w:rPr>
          <w:rFonts w:hint="eastAsia" w:ascii="华文仿宋" w:hAnsi="华文仿宋" w:eastAsia="华文仿宋" w:cs="华文仿宋"/>
          <w:b/>
          <w:sz w:val="32"/>
          <w:szCs w:val="32"/>
          <w:highlight w:val="none"/>
        </w:rPr>
      </w:pPr>
    </w:p>
    <w:p w14:paraId="5826AA0C">
      <w:pPr>
        <w:keepNext w:val="0"/>
        <w:keepLines w:val="0"/>
        <w:pageBreakBefore w:val="0"/>
        <w:kinsoku/>
        <w:wordWrap/>
        <w:bidi w:val="0"/>
        <w:spacing w:line="579" w:lineRule="exact"/>
        <w:jc w:val="center"/>
        <w:rPr>
          <w:rFonts w:hint="eastAsia" w:ascii="华文仿宋" w:hAnsi="华文仿宋" w:eastAsia="华文仿宋" w:cs="华文仿宋"/>
          <w:b/>
          <w:sz w:val="32"/>
          <w:szCs w:val="32"/>
          <w:highlight w:val="none"/>
        </w:rPr>
      </w:pPr>
    </w:p>
    <w:p w14:paraId="5BC51EBF">
      <w:pPr>
        <w:keepNext w:val="0"/>
        <w:keepLines w:val="0"/>
        <w:pageBreakBefore w:val="0"/>
        <w:kinsoku/>
        <w:wordWrap/>
        <w:bidi w:val="0"/>
        <w:spacing w:line="579" w:lineRule="exact"/>
        <w:jc w:val="center"/>
        <w:rPr>
          <w:rFonts w:hint="eastAsia" w:ascii="华文仿宋" w:hAnsi="华文仿宋" w:eastAsia="华文仿宋" w:cs="华文仿宋"/>
          <w:b/>
          <w:sz w:val="32"/>
          <w:szCs w:val="32"/>
          <w:highlight w:val="none"/>
        </w:rPr>
      </w:pPr>
    </w:p>
    <w:p w14:paraId="6614A466">
      <w:pPr>
        <w:keepNext w:val="0"/>
        <w:keepLines w:val="0"/>
        <w:pageBreakBefore w:val="0"/>
        <w:kinsoku/>
        <w:wordWrap/>
        <w:bidi w:val="0"/>
        <w:spacing w:line="579" w:lineRule="exact"/>
        <w:jc w:val="center"/>
        <w:rPr>
          <w:rFonts w:hint="eastAsia" w:ascii="华文仿宋" w:hAnsi="华文仿宋" w:eastAsia="华文仿宋" w:cs="华文仿宋"/>
          <w:b/>
          <w:sz w:val="32"/>
          <w:szCs w:val="32"/>
          <w:highlight w:val="none"/>
        </w:rPr>
      </w:pPr>
    </w:p>
    <w:p w14:paraId="40DCA419">
      <w:pPr>
        <w:keepNext w:val="0"/>
        <w:keepLines w:val="0"/>
        <w:pageBreakBefore w:val="0"/>
        <w:kinsoku/>
        <w:wordWrap/>
        <w:bidi w:val="0"/>
        <w:spacing w:line="579" w:lineRule="exact"/>
        <w:jc w:val="center"/>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（十三）项目供货、安装计划、售后服务承诺及培训等</w:t>
      </w:r>
    </w:p>
    <w:p w14:paraId="7E37A90F">
      <w:pPr>
        <w:keepNext w:val="0"/>
        <w:keepLines w:val="0"/>
        <w:pageBreakBefore w:val="0"/>
        <w:kinsoku/>
        <w:wordWrap/>
        <w:bidi w:val="0"/>
        <w:spacing w:line="579" w:lineRule="exact"/>
        <w:ind w:firstLine="1589" w:firstLineChars="496"/>
        <w:rPr>
          <w:rFonts w:hint="eastAsia" w:ascii="华文仿宋" w:hAnsi="华文仿宋" w:eastAsia="华文仿宋" w:cs="华文仿宋"/>
          <w:b/>
          <w:sz w:val="32"/>
          <w:szCs w:val="32"/>
          <w:highlight w:val="none"/>
        </w:rPr>
      </w:pPr>
    </w:p>
    <w:p w14:paraId="29D0F42A">
      <w:pPr>
        <w:pStyle w:val="169"/>
        <w:keepNext w:val="0"/>
        <w:keepLines w:val="0"/>
        <w:pageBreakBefore w:val="0"/>
        <w:kinsoku/>
        <w:wordWrap/>
        <w:bidi w:val="0"/>
        <w:spacing w:line="579" w:lineRule="exact"/>
        <w:rPr>
          <w:rFonts w:hint="eastAsia" w:ascii="华文仿宋" w:hAnsi="华文仿宋" w:eastAsia="华文仿宋" w:cs="华文仿宋"/>
          <w:bCs/>
          <w:color w:val="auto"/>
          <w:sz w:val="32"/>
          <w:szCs w:val="32"/>
          <w:highlight w:val="none"/>
        </w:rPr>
      </w:pPr>
      <w:r>
        <w:rPr>
          <w:rFonts w:hint="eastAsia" w:ascii="华文仿宋" w:hAnsi="华文仿宋" w:eastAsia="华文仿宋" w:cs="华文仿宋"/>
          <w:b/>
          <w:color w:val="auto"/>
          <w:sz w:val="32"/>
          <w:szCs w:val="32"/>
          <w:highlight w:val="none"/>
        </w:rPr>
        <w:t xml:space="preserve"> 说明：</w:t>
      </w:r>
      <w:r>
        <w:rPr>
          <w:rFonts w:hint="eastAsia" w:ascii="华文仿宋" w:hAnsi="华文仿宋" w:eastAsia="华文仿宋" w:cs="华文仿宋"/>
          <w:bCs/>
          <w:color w:val="auto"/>
          <w:sz w:val="32"/>
          <w:szCs w:val="32"/>
          <w:highlight w:val="none"/>
        </w:rPr>
        <w:t>承诺书格式由投标商自行确定，但必须包括以下内容：</w:t>
      </w:r>
    </w:p>
    <w:p w14:paraId="5CBC5E8A">
      <w:pPr>
        <w:pStyle w:val="169"/>
        <w:keepNext w:val="0"/>
        <w:keepLines w:val="0"/>
        <w:pageBreakBefore w:val="0"/>
        <w:kinsoku/>
        <w:wordWrap/>
        <w:bidi w:val="0"/>
        <w:spacing w:line="579" w:lineRule="exact"/>
        <w:rPr>
          <w:rFonts w:hint="eastAsia" w:ascii="华文仿宋" w:hAnsi="华文仿宋" w:eastAsia="华文仿宋" w:cs="华文仿宋"/>
          <w:bCs/>
          <w:color w:val="auto"/>
          <w:sz w:val="32"/>
          <w:szCs w:val="32"/>
          <w:highlight w:val="none"/>
        </w:rPr>
      </w:pPr>
      <w:r>
        <w:rPr>
          <w:rFonts w:hint="eastAsia" w:ascii="华文仿宋" w:hAnsi="华文仿宋" w:eastAsia="华文仿宋" w:cs="华文仿宋"/>
          <w:bCs/>
          <w:color w:val="auto"/>
          <w:sz w:val="32"/>
          <w:szCs w:val="32"/>
          <w:highlight w:val="none"/>
          <w:lang w:val="en-US" w:eastAsia="zh-CN"/>
        </w:rPr>
        <w:t xml:space="preserve">  1. </w:t>
      </w:r>
      <w:r>
        <w:rPr>
          <w:rFonts w:hint="eastAsia" w:ascii="华文仿宋" w:hAnsi="华文仿宋" w:eastAsia="华文仿宋" w:cs="华文仿宋"/>
          <w:bCs/>
          <w:color w:val="auto"/>
          <w:sz w:val="32"/>
          <w:szCs w:val="32"/>
          <w:highlight w:val="none"/>
        </w:rPr>
        <w:t>投标商报价应含其成本和相关的一切费用；</w:t>
      </w:r>
    </w:p>
    <w:p w14:paraId="442D53A8">
      <w:pPr>
        <w:pStyle w:val="169"/>
        <w:keepNext w:val="0"/>
        <w:keepLines w:val="0"/>
        <w:pageBreakBefore w:val="0"/>
        <w:kinsoku/>
        <w:wordWrap/>
        <w:bidi w:val="0"/>
        <w:spacing w:line="579" w:lineRule="exact"/>
        <w:rPr>
          <w:rFonts w:hint="eastAsia" w:ascii="华文仿宋" w:hAnsi="华文仿宋" w:eastAsia="华文仿宋" w:cs="华文仿宋"/>
          <w:bCs/>
          <w:color w:val="auto"/>
          <w:sz w:val="32"/>
          <w:szCs w:val="32"/>
          <w:highlight w:val="none"/>
          <w:u w:val="single"/>
        </w:rPr>
      </w:pPr>
      <w:r>
        <w:rPr>
          <w:rFonts w:hint="eastAsia" w:ascii="华文仿宋" w:hAnsi="华文仿宋" w:eastAsia="华文仿宋" w:cs="华文仿宋"/>
          <w:bCs/>
          <w:color w:val="auto"/>
          <w:sz w:val="32"/>
          <w:szCs w:val="32"/>
          <w:highlight w:val="none"/>
          <w:lang w:val="en-US" w:eastAsia="zh-CN"/>
        </w:rPr>
        <w:t xml:space="preserve">  2. </w:t>
      </w:r>
      <w:r>
        <w:rPr>
          <w:rFonts w:hint="eastAsia" w:ascii="华文仿宋" w:hAnsi="华文仿宋" w:eastAsia="华文仿宋" w:cs="华文仿宋"/>
          <w:bCs/>
          <w:color w:val="auto"/>
          <w:sz w:val="32"/>
          <w:szCs w:val="32"/>
          <w:highlight w:val="none"/>
        </w:rPr>
        <w:t>加强产品售前、售中和售后的技术保证措施和进度计划保证措施和培训服务，并有详细的培训计划。要求必须明确投标产品的售后服务期限和服务承诺，要有本地化售后服务的具体措施和保障机制，明确售后服务响应时间，建立违约责任追究制度。要提供各售后服务联系机构名单、联系人和联系电话。</w:t>
      </w:r>
    </w:p>
    <w:p w14:paraId="1A5F2DF6">
      <w:pPr>
        <w:pStyle w:val="169"/>
        <w:keepNext w:val="0"/>
        <w:keepLines w:val="0"/>
        <w:pageBreakBefore w:val="0"/>
        <w:kinsoku/>
        <w:wordWrap/>
        <w:bidi w:val="0"/>
        <w:spacing w:line="579" w:lineRule="exact"/>
        <w:rPr>
          <w:rFonts w:hint="eastAsia" w:ascii="华文仿宋" w:hAnsi="华文仿宋" w:eastAsia="华文仿宋" w:cs="华文仿宋"/>
          <w:bCs/>
          <w:color w:val="auto"/>
          <w:sz w:val="32"/>
          <w:szCs w:val="32"/>
          <w:highlight w:val="none"/>
          <w:u w:val="single"/>
        </w:rPr>
      </w:pPr>
      <w:r>
        <w:rPr>
          <w:rFonts w:hint="eastAsia" w:ascii="华文仿宋" w:hAnsi="华文仿宋" w:eastAsia="华文仿宋" w:cs="华文仿宋"/>
          <w:bCs/>
          <w:color w:val="auto"/>
          <w:sz w:val="32"/>
          <w:szCs w:val="32"/>
          <w:highlight w:val="none"/>
          <w:lang w:val="en-US" w:eastAsia="zh-CN"/>
        </w:rPr>
        <w:t xml:space="preserve">  3. </w:t>
      </w:r>
      <w:r>
        <w:rPr>
          <w:rFonts w:hint="eastAsia" w:ascii="华文仿宋" w:hAnsi="华文仿宋" w:eastAsia="华文仿宋" w:cs="华文仿宋"/>
          <w:bCs/>
          <w:color w:val="auto"/>
          <w:sz w:val="32"/>
          <w:szCs w:val="32"/>
          <w:highlight w:val="none"/>
        </w:rPr>
        <w:t>随本次招标货物一起提供的专用工具、易损件、备品备件专用件清单、质保期内供本项目的备品备件价格清单及优惠程度；</w:t>
      </w:r>
    </w:p>
    <w:p w14:paraId="45F2F890">
      <w:pPr>
        <w:pStyle w:val="169"/>
        <w:keepNext w:val="0"/>
        <w:keepLines w:val="0"/>
        <w:pageBreakBefore w:val="0"/>
        <w:kinsoku/>
        <w:wordWrap/>
        <w:bidi w:val="0"/>
        <w:spacing w:line="579" w:lineRule="exact"/>
        <w:rPr>
          <w:rFonts w:hint="eastAsia" w:ascii="华文仿宋" w:hAnsi="华文仿宋" w:eastAsia="华文仿宋" w:cs="华文仿宋"/>
          <w:bCs/>
          <w:color w:val="auto"/>
          <w:sz w:val="32"/>
          <w:szCs w:val="32"/>
          <w:highlight w:val="none"/>
        </w:rPr>
      </w:pPr>
      <w:r>
        <w:rPr>
          <w:rFonts w:hint="eastAsia" w:ascii="华文仿宋" w:hAnsi="华文仿宋" w:eastAsia="华文仿宋" w:cs="华文仿宋"/>
          <w:bCs/>
          <w:color w:val="auto"/>
          <w:sz w:val="32"/>
          <w:szCs w:val="32"/>
          <w:highlight w:val="none"/>
          <w:lang w:val="en-US" w:eastAsia="zh-CN"/>
        </w:rPr>
        <w:t xml:space="preserve">  4. </w:t>
      </w:r>
      <w:r>
        <w:rPr>
          <w:rFonts w:hint="eastAsia" w:ascii="华文仿宋" w:hAnsi="华文仿宋" w:eastAsia="华文仿宋" w:cs="华文仿宋"/>
          <w:bCs/>
          <w:color w:val="auto"/>
          <w:sz w:val="32"/>
          <w:szCs w:val="32"/>
          <w:highlight w:val="none"/>
        </w:rPr>
        <w:t>是否在本地区有常设售后服务点、是否提供上门服务，售后服务体系等并提供证明文件，质保期内和质保期后的应急服务预案，如产品（或设备）出现故障，在接到通知后</w:t>
      </w:r>
      <w:r>
        <w:rPr>
          <w:rFonts w:hint="eastAsia" w:ascii="华文仿宋" w:hAnsi="华文仿宋" w:eastAsia="华文仿宋" w:cs="华文仿宋"/>
          <w:bCs/>
          <w:color w:val="auto"/>
          <w:sz w:val="32"/>
          <w:szCs w:val="32"/>
          <w:highlight w:val="none"/>
          <w:u w:val="single"/>
        </w:rPr>
        <w:t xml:space="preserve">   </w:t>
      </w:r>
      <w:r>
        <w:rPr>
          <w:rFonts w:hint="eastAsia" w:ascii="华文仿宋" w:hAnsi="华文仿宋" w:eastAsia="华文仿宋" w:cs="华文仿宋"/>
          <w:bCs/>
          <w:color w:val="auto"/>
          <w:sz w:val="32"/>
          <w:szCs w:val="32"/>
          <w:highlight w:val="none"/>
        </w:rPr>
        <w:t>小时内派项目技术人员到达现场解决问题；</w:t>
      </w:r>
    </w:p>
    <w:p w14:paraId="67E3ACA0">
      <w:pPr>
        <w:pStyle w:val="169"/>
        <w:keepNext w:val="0"/>
        <w:keepLines w:val="0"/>
        <w:pageBreakBefore w:val="0"/>
        <w:kinsoku/>
        <w:wordWrap/>
        <w:bidi w:val="0"/>
        <w:spacing w:line="579" w:lineRule="exact"/>
        <w:rPr>
          <w:rFonts w:hint="eastAsia" w:ascii="华文仿宋" w:hAnsi="华文仿宋" w:eastAsia="华文仿宋" w:cs="华文仿宋"/>
          <w:bCs/>
          <w:color w:val="auto"/>
          <w:sz w:val="32"/>
          <w:szCs w:val="32"/>
          <w:highlight w:val="none"/>
          <w:u w:val="single"/>
        </w:rPr>
      </w:pPr>
      <w:r>
        <w:rPr>
          <w:rFonts w:hint="eastAsia" w:ascii="华文仿宋" w:hAnsi="华文仿宋" w:eastAsia="华文仿宋" w:cs="华文仿宋"/>
          <w:bCs/>
          <w:color w:val="auto"/>
          <w:sz w:val="32"/>
          <w:szCs w:val="32"/>
          <w:highlight w:val="none"/>
          <w:lang w:val="en-US" w:eastAsia="zh-CN"/>
        </w:rPr>
        <w:t xml:space="preserve">  5. </w:t>
      </w:r>
      <w:r>
        <w:rPr>
          <w:rFonts w:hint="eastAsia" w:ascii="华文仿宋" w:hAnsi="华文仿宋" w:eastAsia="华文仿宋" w:cs="华文仿宋"/>
          <w:bCs/>
          <w:color w:val="auto"/>
          <w:sz w:val="32"/>
          <w:szCs w:val="32"/>
          <w:highlight w:val="none"/>
        </w:rPr>
        <w:t>售后服务承诺函（根据项目实际需求进行承诺）：</w:t>
      </w:r>
    </w:p>
    <w:p w14:paraId="1266FC77">
      <w:pPr>
        <w:pStyle w:val="169"/>
        <w:keepNext w:val="0"/>
        <w:keepLines w:val="0"/>
        <w:pageBreakBefore w:val="0"/>
        <w:kinsoku/>
        <w:wordWrap/>
        <w:bidi w:val="0"/>
        <w:spacing w:line="579" w:lineRule="exact"/>
        <w:rPr>
          <w:rFonts w:hint="eastAsia" w:ascii="华文仿宋" w:hAnsi="华文仿宋" w:eastAsia="华文仿宋" w:cs="华文仿宋"/>
          <w:bCs/>
          <w:color w:val="auto"/>
          <w:sz w:val="32"/>
          <w:szCs w:val="32"/>
          <w:highlight w:val="none"/>
          <w:u w:val="single"/>
        </w:rPr>
      </w:pPr>
      <w:r>
        <w:rPr>
          <w:rFonts w:hint="eastAsia" w:ascii="华文仿宋" w:hAnsi="华文仿宋" w:eastAsia="华文仿宋" w:cs="华文仿宋"/>
          <w:bCs/>
          <w:color w:val="auto"/>
          <w:sz w:val="32"/>
          <w:szCs w:val="32"/>
          <w:highlight w:val="none"/>
          <w:lang w:val="en-US" w:eastAsia="zh-CN"/>
        </w:rPr>
        <w:t xml:space="preserve">  6. </w:t>
      </w:r>
      <w:r>
        <w:rPr>
          <w:rFonts w:hint="eastAsia" w:ascii="华文仿宋" w:hAnsi="华文仿宋" w:eastAsia="华文仿宋" w:cs="华文仿宋"/>
          <w:bCs/>
          <w:color w:val="auto"/>
          <w:sz w:val="32"/>
          <w:szCs w:val="32"/>
          <w:highlight w:val="none"/>
        </w:rPr>
        <w:t>优惠条件包括（但不仅限于）供货期的长短以及质保期的长短等：</w:t>
      </w:r>
    </w:p>
    <w:p w14:paraId="4E6741D6">
      <w:pPr>
        <w:pStyle w:val="169"/>
        <w:keepNext w:val="0"/>
        <w:keepLines w:val="0"/>
        <w:pageBreakBefore w:val="0"/>
        <w:kinsoku/>
        <w:wordWrap/>
        <w:bidi w:val="0"/>
        <w:spacing w:line="579" w:lineRule="exact"/>
        <w:rPr>
          <w:rFonts w:hint="eastAsia" w:ascii="华文仿宋" w:hAnsi="华文仿宋" w:eastAsia="华文仿宋" w:cs="华文仿宋"/>
          <w:bCs/>
          <w:color w:val="auto"/>
          <w:sz w:val="32"/>
          <w:szCs w:val="32"/>
          <w:highlight w:val="none"/>
          <w:u w:val="single"/>
        </w:rPr>
      </w:pPr>
      <w:r>
        <w:rPr>
          <w:rFonts w:hint="eastAsia" w:ascii="华文仿宋" w:hAnsi="华文仿宋" w:eastAsia="华文仿宋" w:cs="华文仿宋"/>
          <w:bCs/>
          <w:color w:val="auto"/>
          <w:sz w:val="32"/>
          <w:szCs w:val="32"/>
          <w:highlight w:val="none"/>
          <w:lang w:val="en-US" w:eastAsia="zh-CN"/>
        </w:rPr>
        <w:t xml:space="preserve">  7. </w:t>
      </w:r>
      <w:r>
        <w:rPr>
          <w:rFonts w:hint="eastAsia" w:ascii="华文仿宋" w:hAnsi="华文仿宋" w:eastAsia="华文仿宋" w:cs="华文仿宋"/>
          <w:bCs/>
          <w:color w:val="auto"/>
          <w:sz w:val="32"/>
          <w:szCs w:val="32"/>
          <w:highlight w:val="none"/>
        </w:rPr>
        <w:t xml:space="preserve">其他投标商认为必要的承诺内容及优惠条件： </w:t>
      </w:r>
    </w:p>
    <w:p w14:paraId="5BD01294">
      <w:pPr>
        <w:pStyle w:val="169"/>
        <w:keepNext w:val="0"/>
        <w:keepLines w:val="0"/>
        <w:pageBreakBefore w:val="0"/>
        <w:kinsoku/>
        <w:wordWrap/>
        <w:bidi w:val="0"/>
        <w:spacing w:line="579" w:lineRule="exact"/>
        <w:rPr>
          <w:rFonts w:hint="eastAsia" w:ascii="华文仿宋" w:hAnsi="华文仿宋" w:eastAsia="华文仿宋" w:cs="华文仿宋"/>
          <w:bCs/>
          <w:color w:val="auto"/>
          <w:sz w:val="32"/>
          <w:szCs w:val="32"/>
          <w:highlight w:val="none"/>
        </w:rPr>
      </w:pPr>
      <w:r>
        <w:rPr>
          <w:rFonts w:hint="eastAsia" w:ascii="华文仿宋" w:hAnsi="华文仿宋" w:eastAsia="华文仿宋" w:cs="华文仿宋"/>
          <w:bCs/>
          <w:color w:val="auto"/>
          <w:sz w:val="32"/>
          <w:szCs w:val="32"/>
          <w:highlight w:val="none"/>
          <w:u w:val="single"/>
        </w:rPr>
        <w:t xml:space="preserve">                                    </w:t>
      </w:r>
      <w:r>
        <w:rPr>
          <w:rFonts w:hint="eastAsia" w:ascii="华文仿宋" w:hAnsi="华文仿宋" w:eastAsia="华文仿宋" w:cs="华文仿宋"/>
          <w:bCs/>
          <w:color w:val="auto"/>
          <w:sz w:val="32"/>
          <w:szCs w:val="32"/>
          <w:highlight w:val="none"/>
        </w:rPr>
        <w:t>。</w:t>
      </w:r>
    </w:p>
    <w:p w14:paraId="7448F1C0">
      <w:pPr>
        <w:keepNext w:val="0"/>
        <w:keepLines w:val="0"/>
        <w:pageBreakBefore w:val="0"/>
        <w:kinsoku/>
        <w:wordWrap/>
        <w:bidi w:val="0"/>
        <w:spacing w:line="579" w:lineRule="exact"/>
        <w:rPr>
          <w:rFonts w:hint="eastAsia" w:ascii="华文仿宋" w:hAnsi="华文仿宋" w:eastAsia="华文仿宋" w:cs="华文仿宋"/>
          <w:sz w:val="32"/>
          <w:szCs w:val="32"/>
          <w:highlight w:val="none"/>
        </w:rPr>
      </w:pPr>
    </w:p>
    <w:p w14:paraId="7A8F5DB3">
      <w:pPr>
        <w:pStyle w:val="2"/>
        <w:keepNext w:val="0"/>
        <w:keepLines w:val="0"/>
        <w:pageBreakBefore w:val="0"/>
        <w:kinsoku/>
        <w:wordWrap/>
        <w:bidi w:val="0"/>
        <w:spacing w:line="579" w:lineRule="exact"/>
        <w:ind w:left="3150" w:leftChars="1500"/>
        <w:rPr>
          <w:rFonts w:hint="eastAsia" w:ascii="华文仿宋" w:hAnsi="华文仿宋" w:eastAsia="华文仿宋" w:cs="华文仿宋"/>
          <w:bCs/>
          <w:sz w:val="32"/>
          <w:szCs w:val="32"/>
          <w:highlight w:val="none"/>
          <w:u w:val="single"/>
        </w:rPr>
      </w:pPr>
      <w:r>
        <w:rPr>
          <w:rFonts w:hint="eastAsia" w:ascii="华文仿宋" w:hAnsi="华文仿宋" w:eastAsia="华文仿宋" w:cs="华文仿宋"/>
          <w:bCs/>
          <w:sz w:val="32"/>
          <w:szCs w:val="32"/>
          <w:highlight w:val="none"/>
          <w:lang w:eastAsia="zh-CN"/>
        </w:rPr>
        <w:t>投标人</w:t>
      </w:r>
      <w:r>
        <w:rPr>
          <w:rFonts w:hint="eastAsia" w:ascii="华文仿宋" w:hAnsi="华文仿宋" w:eastAsia="华文仿宋" w:cs="华文仿宋"/>
          <w:bCs/>
          <w:sz w:val="32"/>
          <w:szCs w:val="32"/>
          <w:highlight w:val="none"/>
        </w:rPr>
        <w:t>：</w:t>
      </w:r>
      <w:r>
        <w:rPr>
          <w:rFonts w:hint="eastAsia" w:ascii="华文仿宋" w:hAnsi="华文仿宋" w:eastAsia="华文仿宋" w:cs="华文仿宋"/>
          <w:bCs/>
          <w:sz w:val="32"/>
          <w:szCs w:val="32"/>
          <w:highlight w:val="none"/>
          <w:u w:val="single"/>
        </w:rPr>
        <w:t xml:space="preserve">   （全称）（盖章）   </w:t>
      </w:r>
    </w:p>
    <w:p w14:paraId="068113BA">
      <w:pPr>
        <w:pStyle w:val="2"/>
        <w:keepNext w:val="0"/>
        <w:keepLines w:val="0"/>
        <w:pageBreakBefore w:val="0"/>
        <w:kinsoku/>
        <w:wordWrap/>
        <w:bidi w:val="0"/>
        <w:spacing w:line="579" w:lineRule="exact"/>
        <w:ind w:left="3150" w:leftChars="1500"/>
        <w:rPr>
          <w:rFonts w:hint="eastAsia" w:ascii="华文仿宋" w:hAnsi="华文仿宋" w:eastAsia="华文仿宋" w:cs="华文仿宋"/>
          <w:bCs/>
          <w:sz w:val="32"/>
          <w:szCs w:val="32"/>
          <w:highlight w:val="none"/>
          <w:u w:val="single"/>
        </w:rPr>
      </w:pPr>
      <w:r>
        <w:rPr>
          <w:rFonts w:hint="eastAsia" w:ascii="华文仿宋" w:hAnsi="华文仿宋" w:eastAsia="华文仿宋" w:cs="华文仿宋"/>
          <w:bCs/>
          <w:sz w:val="32"/>
          <w:szCs w:val="32"/>
          <w:highlight w:val="none"/>
        </w:rPr>
        <w:t>法定代表人或委托代理人：</w:t>
      </w:r>
      <w:r>
        <w:rPr>
          <w:rFonts w:hint="eastAsia" w:ascii="华文仿宋" w:hAnsi="华文仿宋" w:eastAsia="华文仿宋" w:cs="华文仿宋"/>
          <w:bCs/>
          <w:sz w:val="32"/>
          <w:szCs w:val="32"/>
          <w:highlight w:val="none"/>
          <w:u w:val="single"/>
        </w:rPr>
        <w:t>（签字或盖章）</w:t>
      </w:r>
    </w:p>
    <w:p w14:paraId="450F0468">
      <w:pPr>
        <w:pStyle w:val="2"/>
        <w:keepNext w:val="0"/>
        <w:keepLines w:val="0"/>
        <w:pageBreakBefore w:val="0"/>
        <w:kinsoku/>
        <w:wordWrap/>
        <w:bidi w:val="0"/>
        <w:spacing w:line="579" w:lineRule="exact"/>
        <w:ind w:left="3150" w:leftChars="15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日 期：</w:t>
      </w:r>
      <w:r>
        <w:rPr>
          <w:rFonts w:hint="eastAsia" w:ascii="华文仿宋" w:hAnsi="华文仿宋" w:eastAsia="华文仿宋" w:cs="华文仿宋"/>
          <w:bCs/>
          <w:sz w:val="32"/>
          <w:szCs w:val="32"/>
          <w:highlight w:val="none"/>
        </w:rPr>
        <w:t>20</w:t>
      </w:r>
      <w:r>
        <w:rPr>
          <w:rFonts w:hint="eastAsia" w:ascii="华文仿宋" w:hAnsi="华文仿宋" w:eastAsia="华文仿宋" w:cs="华文仿宋"/>
          <w:bCs/>
          <w:sz w:val="32"/>
          <w:szCs w:val="32"/>
          <w:highlight w:val="none"/>
          <w:u w:val="single"/>
        </w:rPr>
        <w:t>　　</w:t>
      </w:r>
      <w:r>
        <w:rPr>
          <w:rFonts w:hint="eastAsia" w:ascii="华文仿宋" w:hAnsi="华文仿宋" w:eastAsia="华文仿宋" w:cs="华文仿宋"/>
          <w:bCs/>
          <w:sz w:val="32"/>
          <w:szCs w:val="32"/>
          <w:highlight w:val="none"/>
        </w:rPr>
        <w:t>年</w:t>
      </w:r>
      <w:r>
        <w:rPr>
          <w:rFonts w:hint="eastAsia" w:ascii="华文仿宋" w:hAnsi="华文仿宋" w:eastAsia="华文仿宋" w:cs="华文仿宋"/>
          <w:bCs/>
          <w:sz w:val="32"/>
          <w:szCs w:val="32"/>
          <w:highlight w:val="none"/>
          <w:u w:val="single"/>
        </w:rPr>
        <w:t>　</w:t>
      </w:r>
      <w:r>
        <w:rPr>
          <w:rFonts w:hint="eastAsia" w:ascii="华文仿宋" w:hAnsi="华文仿宋" w:eastAsia="华文仿宋" w:cs="华文仿宋"/>
          <w:bCs/>
          <w:sz w:val="32"/>
          <w:szCs w:val="32"/>
          <w:highlight w:val="none"/>
        </w:rPr>
        <w:t>月</w:t>
      </w:r>
      <w:r>
        <w:rPr>
          <w:rFonts w:hint="eastAsia" w:ascii="华文仿宋" w:hAnsi="华文仿宋" w:eastAsia="华文仿宋" w:cs="华文仿宋"/>
          <w:bCs/>
          <w:sz w:val="32"/>
          <w:szCs w:val="32"/>
          <w:highlight w:val="none"/>
          <w:u w:val="single"/>
        </w:rPr>
        <w:t xml:space="preserve">  </w:t>
      </w:r>
      <w:r>
        <w:rPr>
          <w:rFonts w:hint="eastAsia" w:ascii="华文仿宋" w:hAnsi="华文仿宋" w:eastAsia="华文仿宋" w:cs="华文仿宋"/>
          <w:bCs/>
          <w:sz w:val="32"/>
          <w:szCs w:val="32"/>
          <w:highlight w:val="none"/>
        </w:rPr>
        <w:t>日</w:t>
      </w:r>
    </w:p>
    <w:p w14:paraId="5B53854E">
      <w:pPr>
        <w:keepNext w:val="0"/>
        <w:keepLines w:val="0"/>
        <w:pageBreakBefore w:val="0"/>
        <w:kinsoku/>
        <w:wordWrap/>
        <w:bidi w:val="0"/>
        <w:spacing w:line="579" w:lineRule="exact"/>
        <w:ind w:left="2880" w:hanging="2880"/>
        <w:jc w:val="center"/>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（十四）质量保证书</w:t>
      </w:r>
    </w:p>
    <w:p w14:paraId="6EE144ED">
      <w:pPr>
        <w:keepNext w:val="0"/>
        <w:keepLines w:val="0"/>
        <w:pageBreakBefore w:val="0"/>
        <w:kinsoku/>
        <w:wordWrap/>
        <w:bidi w:val="0"/>
        <w:spacing w:line="579" w:lineRule="exact"/>
        <w:rPr>
          <w:rFonts w:hint="eastAsia" w:ascii="华文仿宋" w:hAnsi="华文仿宋" w:eastAsia="华文仿宋" w:cs="华文仿宋"/>
          <w:bCs/>
          <w:sz w:val="32"/>
          <w:szCs w:val="32"/>
          <w:highlight w:val="none"/>
          <w:u w:val="single"/>
        </w:rPr>
      </w:pPr>
    </w:p>
    <w:p w14:paraId="11392D8C">
      <w:pPr>
        <w:keepNext w:val="0"/>
        <w:keepLines w:val="0"/>
        <w:pageBreakBefore w:val="0"/>
        <w:kinsoku/>
        <w:wordWrap/>
        <w:bidi w:val="0"/>
        <w:spacing w:line="579" w:lineRule="exact"/>
        <w:rPr>
          <w:rFonts w:hint="eastAsia" w:ascii="华文仿宋" w:hAnsi="华文仿宋" w:eastAsia="华文仿宋" w:cs="华文仿宋"/>
          <w:bCs/>
          <w:sz w:val="32"/>
          <w:szCs w:val="32"/>
          <w:highlight w:val="none"/>
        </w:rPr>
      </w:pPr>
      <w:r>
        <w:rPr>
          <w:rFonts w:hint="eastAsia" w:ascii="华文仿宋" w:hAnsi="华文仿宋" w:eastAsia="华文仿宋" w:cs="华文仿宋"/>
          <w:bCs/>
          <w:sz w:val="32"/>
          <w:szCs w:val="32"/>
          <w:highlight w:val="none"/>
          <w:u w:val="single"/>
        </w:rPr>
        <w:t xml:space="preserve">             </w:t>
      </w:r>
      <w:r>
        <w:rPr>
          <w:rFonts w:hint="eastAsia" w:ascii="华文仿宋" w:hAnsi="华文仿宋" w:eastAsia="华文仿宋" w:cs="华文仿宋"/>
          <w:bCs/>
          <w:sz w:val="32"/>
          <w:szCs w:val="32"/>
          <w:highlight w:val="none"/>
        </w:rPr>
        <w:t>（采购人）：</w:t>
      </w:r>
    </w:p>
    <w:p w14:paraId="31F56B69">
      <w:pPr>
        <w:keepNext w:val="0"/>
        <w:keepLines w:val="0"/>
        <w:pageBreakBefore w:val="0"/>
        <w:kinsoku/>
        <w:wordWrap/>
        <w:bidi w:val="0"/>
        <w:spacing w:line="579" w:lineRule="exact"/>
        <w:ind w:firstLine="640" w:firstLineChars="200"/>
        <w:rPr>
          <w:rFonts w:hint="eastAsia" w:ascii="华文仿宋" w:hAnsi="华文仿宋" w:eastAsia="华文仿宋" w:cs="华文仿宋"/>
          <w:bCs/>
          <w:sz w:val="32"/>
          <w:szCs w:val="32"/>
          <w:highlight w:val="none"/>
        </w:rPr>
      </w:pPr>
      <w:r>
        <w:rPr>
          <w:rFonts w:hint="eastAsia" w:ascii="华文仿宋" w:hAnsi="华文仿宋" w:eastAsia="华文仿宋" w:cs="华文仿宋"/>
          <w:bCs/>
          <w:sz w:val="32"/>
          <w:szCs w:val="32"/>
          <w:highlight w:val="none"/>
        </w:rPr>
        <w:t>本质量保证书作为</w:t>
      </w:r>
      <w:r>
        <w:rPr>
          <w:rFonts w:hint="eastAsia" w:ascii="华文仿宋" w:hAnsi="华文仿宋" w:eastAsia="华文仿宋" w:cs="华文仿宋"/>
          <w:bCs/>
          <w:sz w:val="32"/>
          <w:szCs w:val="32"/>
          <w:highlight w:val="none"/>
          <w:u w:val="single"/>
        </w:rPr>
        <w:t>（</w:t>
      </w:r>
      <w:r>
        <w:rPr>
          <w:rFonts w:hint="eastAsia" w:ascii="华文仿宋" w:hAnsi="华文仿宋" w:eastAsia="华文仿宋" w:cs="华文仿宋"/>
          <w:bCs/>
          <w:sz w:val="32"/>
          <w:szCs w:val="32"/>
          <w:highlight w:val="none"/>
          <w:u w:val="single"/>
          <w:lang w:eastAsia="zh-CN"/>
        </w:rPr>
        <w:t>投标人</w:t>
      </w:r>
      <w:r>
        <w:rPr>
          <w:rFonts w:hint="eastAsia" w:ascii="华文仿宋" w:hAnsi="华文仿宋" w:eastAsia="华文仿宋" w:cs="华文仿宋"/>
          <w:bCs/>
          <w:sz w:val="32"/>
          <w:szCs w:val="32"/>
          <w:highlight w:val="none"/>
          <w:u w:val="single"/>
        </w:rPr>
        <w:t>名称）</w:t>
      </w:r>
      <w:r>
        <w:rPr>
          <w:rFonts w:hint="eastAsia" w:ascii="华文仿宋" w:hAnsi="华文仿宋" w:eastAsia="华文仿宋" w:cs="华文仿宋"/>
          <w:bCs/>
          <w:sz w:val="32"/>
          <w:szCs w:val="32"/>
          <w:highlight w:val="none"/>
        </w:rPr>
        <w:t>参与</w:t>
      </w:r>
      <w:r>
        <w:rPr>
          <w:rFonts w:hint="eastAsia" w:ascii="华文仿宋" w:hAnsi="华文仿宋" w:eastAsia="华文仿宋" w:cs="华文仿宋"/>
          <w:bCs/>
          <w:sz w:val="32"/>
          <w:szCs w:val="32"/>
          <w:highlight w:val="none"/>
          <w:u w:val="single"/>
        </w:rPr>
        <w:t>（采购代理机构名称）</w:t>
      </w:r>
      <w:r>
        <w:rPr>
          <w:rFonts w:hint="eastAsia" w:ascii="华文仿宋" w:hAnsi="华文仿宋" w:eastAsia="华文仿宋" w:cs="华文仿宋"/>
          <w:bCs/>
          <w:sz w:val="32"/>
          <w:szCs w:val="32"/>
          <w:highlight w:val="none"/>
        </w:rPr>
        <w:t>组织的“</w:t>
      </w:r>
      <w:r>
        <w:rPr>
          <w:rFonts w:hint="eastAsia" w:ascii="华文仿宋" w:hAnsi="华文仿宋" w:eastAsia="华文仿宋" w:cs="华文仿宋"/>
          <w:bCs/>
          <w:sz w:val="32"/>
          <w:szCs w:val="32"/>
          <w:highlight w:val="none"/>
          <w:u w:val="single"/>
        </w:rPr>
        <w:t xml:space="preserve">         </w:t>
      </w:r>
      <w:r>
        <w:rPr>
          <w:rFonts w:hint="eastAsia" w:ascii="华文仿宋" w:hAnsi="华文仿宋" w:eastAsia="华文仿宋" w:cs="华文仿宋"/>
          <w:bCs/>
          <w:sz w:val="32"/>
          <w:szCs w:val="32"/>
          <w:highlight w:val="none"/>
        </w:rPr>
        <w:t>项目”的货物及服务采购，对所提供的产品（或设备）的质量保证的证明。现郑重承诺提供以下质量保证并承担相应的法律责任：</w:t>
      </w:r>
    </w:p>
    <w:p w14:paraId="4620DE03">
      <w:pPr>
        <w:keepNext w:val="0"/>
        <w:keepLines w:val="0"/>
        <w:pageBreakBefore w:val="0"/>
        <w:kinsoku/>
        <w:wordWrap/>
        <w:bidi w:val="0"/>
        <w:spacing w:line="579" w:lineRule="exact"/>
        <w:ind w:firstLine="640" w:firstLineChars="200"/>
        <w:rPr>
          <w:rFonts w:hint="eastAsia" w:ascii="华文仿宋" w:hAnsi="华文仿宋" w:eastAsia="华文仿宋" w:cs="华文仿宋"/>
          <w:bCs/>
          <w:sz w:val="32"/>
          <w:szCs w:val="32"/>
          <w:highlight w:val="none"/>
        </w:rPr>
      </w:pPr>
      <w:r>
        <w:rPr>
          <w:rFonts w:hint="eastAsia" w:ascii="华文仿宋" w:hAnsi="华文仿宋" w:eastAsia="华文仿宋" w:cs="华文仿宋"/>
          <w:bCs/>
          <w:sz w:val="32"/>
          <w:szCs w:val="32"/>
          <w:highlight w:val="none"/>
          <w:lang w:val="en-US" w:eastAsia="zh-CN"/>
        </w:rPr>
        <w:t xml:space="preserve"> 1. </w:t>
      </w:r>
      <w:r>
        <w:rPr>
          <w:rFonts w:hint="eastAsia" w:ascii="华文仿宋" w:hAnsi="华文仿宋" w:eastAsia="华文仿宋" w:cs="华文仿宋"/>
          <w:bCs/>
          <w:sz w:val="32"/>
          <w:szCs w:val="32"/>
          <w:highlight w:val="none"/>
        </w:rPr>
        <w:t>提供的投标货物均是全新、制造厂商具有质量合格证和国家有关质量检测部门检测合格、手续齐全且合法的产品；</w:t>
      </w:r>
    </w:p>
    <w:p w14:paraId="4E01DAD3">
      <w:pPr>
        <w:keepNext w:val="0"/>
        <w:keepLines w:val="0"/>
        <w:pageBreakBefore w:val="0"/>
        <w:kinsoku/>
        <w:wordWrap/>
        <w:bidi w:val="0"/>
        <w:spacing w:line="579" w:lineRule="exact"/>
        <w:ind w:firstLine="640" w:firstLineChars="200"/>
        <w:rPr>
          <w:rFonts w:hint="eastAsia" w:ascii="华文仿宋" w:hAnsi="华文仿宋" w:eastAsia="华文仿宋" w:cs="华文仿宋"/>
          <w:bCs/>
          <w:sz w:val="32"/>
          <w:szCs w:val="32"/>
          <w:highlight w:val="none"/>
        </w:rPr>
      </w:pPr>
      <w:r>
        <w:rPr>
          <w:rFonts w:hint="eastAsia" w:ascii="华文仿宋" w:hAnsi="华文仿宋" w:eastAsia="华文仿宋" w:cs="华文仿宋"/>
          <w:bCs/>
          <w:sz w:val="32"/>
          <w:szCs w:val="32"/>
          <w:highlight w:val="none"/>
          <w:lang w:val="en-US" w:eastAsia="zh-CN"/>
        </w:rPr>
        <w:t xml:space="preserve"> 2. </w:t>
      </w:r>
      <w:r>
        <w:rPr>
          <w:rFonts w:hint="eastAsia" w:ascii="华文仿宋" w:hAnsi="华文仿宋" w:eastAsia="华文仿宋" w:cs="华文仿宋"/>
          <w:bCs/>
          <w:sz w:val="32"/>
          <w:szCs w:val="32"/>
          <w:highlight w:val="none"/>
        </w:rPr>
        <w:t>提供的投标货物均是符合招标文件规定的质量、规格和要求的；</w:t>
      </w:r>
    </w:p>
    <w:p w14:paraId="24BD7159">
      <w:pPr>
        <w:keepNext w:val="0"/>
        <w:keepLines w:val="0"/>
        <w:pageBreakBefore w:val="0"/>
        <w:kinsoku/>
        <w:wordWrap/>
        <w:bidi w:val="0"/>
        <w:spacing w:line="579" w:lineRule="exact"/>
        <w:ind w:firstLine="640" w:firstLineChars="200"/>
        <w:rPr>
          <w:rFonts w:hint="eastAsia" w:ascii="华文仿宋" w:hAnsi="华文仿宋" w:eastAsia="华文仿宋" w:cs="华文仿宋"/>
          <w:bCs/>
          <w:sz w:val="32"/>
          <w:szCs w:val="32"/>
          <w:highlight w:val="none"/>
        </w:rPr>
      </w:pPr>
      <w:r>
        <w:rPr>
          <w:rFonts w:hint="eastAsia" w:ascii="华文仿宋" w:hAnsi="华文仿宋" w:eastAsia="华文仿宋" w:cs="华文仿宋"/>
          <w:bCs/>
          <w:sz w:val="32"/>
          <w:szCs w:val="32"/>
          <w:highlight w:val="none"/>
          <w:lang w:val="en-US" w:eastAsia="zh-CN"/>
        </w:rPr>
        <w:t xml:space="preserve"> 3. </w:t>
      </w:r>
      <w:r>
        <w:rPr>
          <w:rFonts w:hint="eastAsia" w:ascii="华文仿宋" w:hAnsi="华文仿宋" w:eastAsia="华文仿宋" w:cs="华文仿宋"/>
          <w:bCs/>
          <w:sz w:val="32"/>
          <w:szCs w:val="32"/>
          <w:highlight w:val="none"/>
        </w:rPr>
        <w:t>提供《售后服务承诺书》所承诺的全部服务项目；</w:t>
      </w:r>
    </w:p>
    <w:p w14:paraId="0AD8338F">
      <w:pPr>
        <w:keepNext w:val="0"/>
        <w:keepLines w:val="0"/>
        <w:pageBreakBefore w:val="0"/>
        <w:kinsoku/>
        <w:wordWrap/>
        <w:bidi w:val="0"/>
        <w:spacing w:line="579" w:lineRule="exact"/>
        <w:ind w:firstLine="640" w:firstLineChars="200"/>
        <w:rPr>
          <w:rFonts w:hint="eastAsia" w:ascii="华文仿宋" w:hAnsi="华文仿宋" w:eastAsia="华文仿宋" w:cs="华文仿宋"/>
          <w:bCs/>
          <w:sz w:val="32"/>
          <w:szCs w:val="32"/>
          <w:highlight w:val="none"/>
        </w:rPr>
      </w:pPr>
      <w:r>
        <w:rPr>
          <w:rFonts w:hint="eastAsia" w:ascii="华文仿宋" w:hAnsi="华文仿宋" w:eastAsia="华文仿宋" w:cs="华文仿宋"/>
          <w:bCs/>
          <w:sz w:val="32"/>
          <w:szCs w:val="32"/>
          <w:highlight w:val="none"/>
          <w:lang w:val="en-US" w:eastAsia="zh-CN"/>
        </w:rPr>
        <w:t xml:space="preserve"> 4. </w:t>
      </w:r>
      <w:r>
        <w:rPr>
          <w:rFonts w:hint="eastAsia" w:ascii="华文仿宋" w:hAnsi="华文仿宋" w:eastAsia="华文仿宋" w:cs="华文仿宋"/>
          <w:bCs/>
          <w:sz w:val="32"/>
          <w:szCs w:val="32"/>
          <w:highlight w:val="none"/>
        </w:rPr>
        <w:t>若产品质量不合格或缺陷，作为货物的提供方，我方愿接受采购方及相关部门的处罚，一切费用和损失由我方承担。</w:t>
      </w:r>
    </w:p>
    <w:p w14:paraId="773F2923">
      <w:pPr>
        <w:keepNext w:val="0"/>
        <w:keepLines w:val="0"/>
        <w:pageBreakBefore w:val="0"/>
        <w:kinsoku/>
        <w:wordWrap/>
        <w:bidi w:val="0"/>
        <w:spacing w:line="579" w:lineRule="exact"/>
        <w:ind w:firstLine="640" w:firstLineChars="200"/>
        <w:rPr>
          <w:rFonts w:hint="eastAsia" w:ascii="华文仿宋" w:hAnsi="华文仿宋" w:eastAsia="华文仿宋" w:cs="华文仿宋"/>
          <w:bCs/>
          <w:sz w:val="32"/>
          <w:szCs w:val="32"/>
          <w:highlight w:val="none"/>
        </w:rPr>
      </w:pPr>
    </w:p>
    <w:p w14:paraId="109C60A4">
      <w:pPr>
        <w:keepNext w:val="0"/>
        <w:keepLines w:val="0"/>
        <w:pageBreakBefore w:val="0"/>
        <w:kinsoku/>
        <w:wordWrap/>
        <w:bidi w:val="0"/>
        <w:spacing w:line="579" w:lineRule="exact"/>
        <w:ind w:firstLine="640" w:firstLineChars="200"/>
        <w:rPr>
          <w:rFonts w:hint="eastAsia" w:ascii="华文仿宋" w:hAnsi="华文仿宋" w:eastAsia="华文仿宋" w:cs="华文仿宋"/>
          <w:bCs/>
          <w:sz w:val="32"/>
          <w:szCs w:val="32"/>
          <w:highlight w:val="none"/>
        </w:rPr>
      </w:pPr>
    </w:p>
    <w:p w14:paraId="716836D9">
      <w:pPr>
        <w:keepNext w:val="0"/>
        <w:keepLines w:val="0"/>
        <w:pageBreakBefore w:val="0"/>
        <w:kinsoku/>
        <w:wordWrap/>
        <w:bidi w:val="0"/>
        <w:spacing w:line="579" w:lineRule="exact"/>
        <w:ind w:firstLine="640" w:firstLineChars="200"/>
        <w:rPr>
          <w:rFonts w:hint="eastAsia" w:ascii="华文仿宋" w:hAnsi="华文仿宋" w:eastAsia="华文仿宋" w:cs="华文仿宋"/>
          <w:bCs/>
          <w:sz w:val="32"/>
          <w:szCs w:val="32"/>
          <w:highlight w:val="none"/>
        </w:rPr>
      </w:pPr>
    </w:p>
    <w:p w14:paraId="2C6CBFFB">
      <w:pPr>
        <w:pStyle w:val="2"/>
        <w:keepNext w:val="0"/>
        <w:keepLines w:val="0"/>
        <w:pageBreakBefore w:val="0"/>
        <w:kinsoku/>
        <w:wordWrap/>
        <w:bidi w:val="0"/>
        <w:spacing w:line="579" w:lineRule="exact"/>
        <w:ind w:left="3150" w:leftChars="1500"/>
        <w:rPr>
          <w:rFonts w:hint="eastAsia" w:ascii="华文仿宋" w:hAnsi="华文仿宋" w:eastAsia="华文仿宋" w:cs="华文仿宋"/>
          <w:bCs/>
          <w:sz w:val="32"/>
          <w:szCs w:val="32"/>
          <w:highlight w:val="none"/>
          <w:u w:val="single"/>
        </w:rPr>
      </w:pPr>
      <w:r>
        <w:rPr>
          <w:rFonts w:hint="eastAsia" w:ascii="华文仿宋" w:hAnsi="华文仿宋" w:eastAsia="华文仿宋" w:cs="华文仿宋"/>
          <w:bCs/>
          <w:sz w:val="32"/>
          <w:szCs w:val="32"/>
          <w:highlight w:val="none"/>
          <w:lang w:eastAsia="zh-CN"/>
        </w:rPr>
        <w:t>投标人</w:t>
      </w:r>
      <w:r>
        <w:rPr>
          <w:rFonts w:hint="eastAsia" w:ascii="华文仿宋" w:hAnsi="华文仿宋" w:eastAsia="华文仿宋" w:cs="华文仿宋"/>
          <w:bCs/>
          <w:sz w:val="32"/>
          <w:szCs w:val="32"/>
          <w:highlight w:val="none"/>
        </w:rPr>
        <w:t>：</w:t>
      </w:r>
      <w:r>
        <w:rPr>
          <w:rFonts w:hint="eastAsia" w:ascii="华文仿宋" w:hAnsi="华文仿宋" w:eastAsia="华文仿宋" w:cs="华文仿宋"/>
          <w:bCs/>
          <w:sz w:val="32"/>
          <w:szCs w:val="32"/>
          <w:highlight w:val="none"/>
          <w:u w:val="single"/>
        </w:rPr>
        <w:t xml:space="preserve">   （全称）（盖章）   </w:t>
      </w:r>
    </w:p>
    <w:p w14:paraId="5D491310">
      <w:pPr>
        <w:pStyle w:val="2"/>
        <w:keepNext w:val="0"/>
        <w:keepLines w:val="0"/>
        <w:pageBreakBefore w:val="0"/>
        <w:kinsoku/>
        <w:wordWrap/>
        <w:bidi w:val="0"/>
        <w:spacing w:line="579" w:lineRule="exact"/>
        <w:ind w:left="3150" w:leftChars="1500"/>
        <w:rPr>
          <w:rFonts w:hint="eastAsia" w:ascii="华文仿宋" w:hAnsi="华文仿宋" w:eastAsia="华文仿宋" w:cs="华文仿宋"/>
          <w:bCs/>
          <w:sz w:val="32"/>
          <w:szCs w:val="32"/>
          <w:highlight w:val="none"/>
          <w:u w:val="single"/>
        </w:rPr>
      </w:pPr>
      <w:r>
        <w:rPr>
          <w:rFonts w:hint="eastAsia" w:ascii="华文仿宋" w:hAnsi="华文仿宋" w:eastAsia="华文仿宋" w:cs="华文仿宋"/>
          <w:bCs/>
          <w:sz w:val="32"/>
          <w:szCs w:val="32"/>
          <w:highlight w:val="none"/>
        </w:rPr>
        <w:t>法定代表人或委托代理人：</w:t>
      </w:r>
      <w:r>
        <w:rPr>
          <w:rFonts w:hint="eastAsia" w:ascii="华文仿宋" w:hAnsi="华文仿宋" w:eastAsia="华文仿宋" w:cs="华文仿宋"/>
          <w:bCs/>
          <w:sz w:val="32"/>
          <w:szCs w:val="32"/>
          <w:highlight w:val="none"/>
          <w:u w:val="single"/>
        </w:rPr>
        <w:t>（签字或盖章）</w:t>
      </w:r>
    </w:p>
    <w:p w14:paraId="47D2D8B5">
      <w:pPr>
        <w:pStyle w:val="2"/>
        <w:keepNext w:val="0"/>
        <w:keepLines w:val="0"/>
        <w:pageBreakBefore w:val="0"/>
        <w:kinsoku/>
        <w:wordWrap/>
        <w:bidi w:val="0"/>
        <w:spacing w:line="579" w:lineRule="exact"/>
        <w:ind w:left="3150" w:leftChars="1500"/>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日 期：</w:t>
      </w:r>
      <w:r>
        <w:rPr>
          <w:rFonts w:hint="eastAsia" w:ascii="华文仿宋" w:hAnsi="华文仿宋" w:eastAsia="华文仿宋" w:cs="华文仿宋"/>
          <w:bCs/>
          <w:sz w:val="32"/>
          <w:szCs w:val="32"/>
          <w:highlight w:val="none"/>
        </w:rPr>
        <w:t>20</w:t>
      </w:r>
      <w:r>
        <w:rPr>
          <w:rFonts w:hint="eastAsia" w:ascii="华文仿宋" w:hAnsi="华文仿宋" w:eastAsia="华文仿宋" w:cs="华文仿宋"/>
          <w:bCs/>
          <w:sz w:val="32"/>
          <w:szCs w:val="32"/>
          <w:highlight w:val="none"/>
          <w:u w:val="single"/>
        </w:rPr>
        <w:t>　　</w:t>
      </w:r>
      <w:r>
        <w:rPr>
          <w:rFonts w:hint="eastAsia" w:ascii="华文仿宋" w:hAnsi="华文仿宋" w:eastAsia="华文仿宋" w:cs="华文仿宋"/>
          <w:bCs/>
          <w:sz w:val="32"/>
          <w:szCs w:val="32"/>
          <w:highlight w:val="none"/>
        </w:rPr>
        <w:t>年</w:t>
      </w:r>
      <w:r>
        <w:rPr>
          <w:rFonts w:hint="eastAsia" w:ascii="华文仿宋" w:hAnsi="华文仿宋" w:eastAsia="华文仿宋" w:cs="华文仿宋"/>
          <w:bCs/>
          <w:sz w:val="32"/>
          <w:szCs w:val="32"/>
          <w:highlight w:val="none"/>
          <w:u w:val="single"/>
        </w:rPr>
        <w:t>　</w:t>
      </w:r>
      <w:r>
        <w:rPr>
          <w:rFonts w:hint="eastAsia" w:ascii="华文仿宋" w:hAnsi="华文仿宋" w:eastAsia="华文仿宋" w:cs="华文仿宋"/>
          <w:bCs/>
          <w:sz w:val="32"/>
          <w:szCs w:val="32"/>
          <w:highlight w:val="none"/>
        </w:rPr>
        <w:t>月</w:t>
      </w:r>
      <w:r>
        <w:rPr>
          <w:rFonts w:hint="eastAsia" w:ascii="华文仿宋" w:hAnsi="华文仿宋" w:eastAsia="华文仿宋" w:cs="华文仿宋"/>
          <w:bCs/>
          <w:sz w:val="32"/>
          <w:szCs w:val="32"/>
          <w:highlight w:val="none"/>
          <w:u w:val="single"/>
        </w:rPr>
        <w:t xml:space="preserve">  </w:t>
      </w:r>
      <w:r>
        <w:rPr>
          <w:rFonts w:hint="eastAsia" w:ascii="华文仿宋" w:hAnsi="华文仿宋" w:eastAsia="华文仿宋" w:cs="华文仿宋"/>
          <w:bCs/>
          <w:sz w:val="32"/>
          <w:szCs w:val="32"/>
          <w:highlight w:val="none"/>
        </w:rPr>
        <w:t>日</w:t>
      </w:r>
    </w:p>
    <w:p w14:paraId="1CAD1E53">
      <w:pPr>
        <w:keepNext w:val="0"/>
        <w:keepLines w:val="0"/>
        <w:pageBreakBefore w:val="0"/>
        <w:kinsoku/>
        <w:wordWrap/>
        <w:bidi w:val="0"/>
        <w:spacing w:line="579" w:lineRule="exact"/>
        <w:rPr>
          <w:rFonts w:hint="eastAsia" w:ascii="华文仿宋" w:hAnsi="华文仿宋" w:eastAsia="华文仿宋" w:cs="华文仿宋"/>
          <w:b/>
          <w:sz w:val="32"/>
          <w:szCs w:val="32"/>
          <w:highlight w:val="none"/>
        </w:rPr>
      </w:pPr>
    </w:p>
    <w:p w14:paraId="2EF12C95">
      <w:pPr>
        <w:keepNext w:val="0"/>
        <w:keepLines w:val="0"/>
        <w:pageBreakBefore w:val="0"/>
        <w:kinsoku/>
        <w:wordWrap/>
        <w:bidi w:val="0"/>
        <w:spacing w:line="579" w:lineRule="exact"/>
        <w:rPr>
          <w:rFonts w:hint="eastAsia" w:ascii="华文仿宋" w:hAnsi="华文仿宋" w:eastAsia="华文仿宋" w:cs="华文仿宋"/>
          <w:b/>
          <w:sz w:val="32"/>
          <w:szCs w:val="32"/>
          <w:highlight w:val="none"/>
        </w:rPr>
      </w:pPr>
    </w:p>
    <w:p w14:paraId="31DD5095">
      <w:pPr>
        <w:rPr>
          <w:rFonts w:hint="eastAsia"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rPr>
        <w:br w:type="page"/>
      </w:r>
    </w:p>
    <w:p w14:paraId="05CACC7B">
      <w:pPr>
        <w:keepNext w:val="0"/>
        <w:keepLines w:val="0"/>
        <w:pageBreakBefore w:val="0"/>
        <w:kinsoku/>
        <w:wordWrap/>
        <w:bidi w:val="0"/>
        <w:spacing w:line="579" w:lineRule="exact"/>
        <w:jc w:val="center"/>
        <w:rPr>
          <w:rFonts w:hint="eastAsia"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rPr>
        <w:t>（十五）提供其它有利于投标的资料及证明文件等（如有）</w:t>
      </w:r>
    </w:p>
    <w:p w14:paraId="67110FF3">
      <w:pPr>
        <w:keepNext w:val="0"/>
        <w:keepLines w:val="0"/>
        <w:pageBreakBefore w:val="0"/>
        <w:kinsoku/>
        <w:wordWrap/>
        <w:bidi w:val="0"/>
        <w:spacing w:line="579" w:lineRule="exact"/>
        <w:jc w:val="center"/>
        <w:rPr>
          <w:rFonts w:hint="eastAsia" w:ascii="华文仿宋" w:hAnsi="华文仿宋" w:eastAsia="华文仿宋" w:cs="华文仿宋"/>
          <w:b/>
          <w:sz w:val="32"/>
          <w:szCs w:val="32"/>
          <w:highlight w:val="none"/>
        </w:rPr>
      </w:pPr>
    </w:p>
    <w:p w14:paraId="43C99100">
      <w:pPr>
        <w:keepNext w:val="0"/>
        <w:keepLines w:val="0"/>
        <w:pageBreakBefore w:val="0"/>
        <w:kinsoku/>
        <w:wordWrap/>
        <w:bidi w:val="0"/>
        <w:spacing w:line="579" w:lineRule="exact"/>
        <w:rPr>
          <w:rFonts w:hint="eastAsia" w:ascii="华文仿宋" w:hAnsi="华文仿宋" w:eastAsia="华文仿宋" w:cs="华文仿宋"/>
          <w:b/>
          <w:sz w:val="32"/>
          <w:szCs w:val="32"/>
          <w:highlight w:val="none"/>
        </w:rPr>
      </w:pPr>
    </w:p>
    <w:p w14:paraId="32142EA2">
      <w:pPr>
        <w:keepNext w:val="0"/>
        <w:keepLines w:val="0"/>
        <w:pageBreakBefore w:val="0"/>
        <w:kinsoku/>
        <w:wordWrap/>
        <w:bidi w:val="0"/>
        <w:spacing w:line="579" w:lineRule="exact"/>
        <w:jc w:val="center"/>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br w:type="page"/>
      </w:r>
    </w:p>
    <w:p w14:paraId="5BD8D6A9">
      <w:pPr>
        <w:keepNext w:val="0"/>
        <w:keepLines w:val="0"/>
        <w:pageBreakBefore w:val="0"/>
        <w:kinsoku/>
        <w:wordWrap/>
        <w:bidi w:val="0"/>
        <w:spacing w:line="579" w:lineRule="exact"/>
        <w:jc w:val="center"/>
        <w:rPr>
          <w:rFonts w:hint="eastAsia" w:ascii="华文仿宋" w:hAnsi="华文仿宋" w:eastAsia="华文仿宋" w:cs="华文仿宋"/>
          <w:b/>
          <w:bCs/>
          <w:sz w:val="32"/>
          <w:szCs w:val="32"/>
          <w:highlight w:val="none"/>
        </w:rPr>
      </w:pPr>
      <w:r>
        <w:rPr>
          <w:rFonts w:hint="eastAsia" w:ascii="华文仿宋" w:hAnsi="华文仿宋" w:eastAsia="华文仿宋" w:cs="华文仿宋"/>
          <w:b/>
          <w:bCs/>
          <w:sz w:val="32"/>
          <w:szCs w:val="32"/>
          <w:highlight w:val="none"/>
        </w:rPr>
        <w:t>（十六）</w:t>
      </w:r>
      <w:r>
        <w:rPr>
          <w:rFonts w:hint="eastAsia" w:ascii="华文仿宋" w:hAnsi="华文仿宋" w:eastAsia="华文仿宋" w:cs="华文仿宋"/>
          <w:b/>
          <w:bCs/>
          <w:sz w:val="32"/>
          <w:szCs w:val="32"/>
          <w:highlight w:val="none"/>
          <w:lang w:eastAsia="zh-CN"/>
        </w:rPr>
        <w:t>投标人</w:t>
      </w:r>
      <w:r>
        <w:rPr>
          <w:rFonts w:hint="eastAsia" w:ascii="华文仿宋" w:hAnsi="华文仿宋" w:eastAsia="华文仿宋" w:cs="华文仿宋"/>
          <w:b/>
          <w:bCs/>
          <w:sz w:val="32"/>
          <w:szCs w:val="32"/>
          <w:highlight w:val="none"/>
        </w:rPr>
        <w:t>反商业贿赂承诺书</w:t>
      </w:r>
    </w:p>
    <w:p w14:paraId="59CF672A">
      <w:pPr>
        <w:keepNext w:val="0"/>
        <w:keepLines w:val="0"/>
        <w:pageBreakBefore w:val="0"/>
        <w:widowControl/>
        <w:kinsoku/>
        <w:wordWrap/>
        <w:overflowPunct/>
        <w:topLinePunct w:val="0"/>
        <w:autoSpaceDN/>
        <w:bidi w:val="0"/>
        <w:adjustRightInd/>
        <w:snapToGrid/>
        <w:spacing w:before="100" w:beforeAutospacing="1" w:after="100" w:afterAutospacing="1" w:line="499" w:lineRule="exact"/>
        <w:jc w:val="center"/>
        <w:textAlignment w:val="auto"/>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承诺书（1）</w:t>
      </w:r>
    </w:p>
    <w:p w14:paraId="53B01A84">
      <w:pPr>
        <w:keepNext w:val="0"/>
        <w:keepLines w:val="0"/>
        <w:pageBreakBefore w:val="0"/>
        <w:widowControl/>
        <w:kinsoku/>
        <w:wordWrap/>
        <w:overflowPunct/>
        <w:topLinePunct w:val="0"/>
        <w:autoSpaceDE w:val="0"/>
        <w:autoSpaceDN/>
        <w:bidi w:val="0"/>
        <w:adjustRightInd/>
        <w:snapToGrid/>
        <w:spacing w:line="499" w:lineRule="exact"/>
        <w:ind w:firstLine="640" w:firstLineChars="200"/>
        <w:jc w:val="lef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我公司承诺在</w:t>
      </w:r>
      <w:r>
        <w:rPr>
          <w:rFonts w:hint="eastAsia" w:ascii="华文仿宋" w:hAnsi="华文仿宋" w:eastAsia="华文仿宋" w:cs="华文仿宋"/>
          <w:sz w:val="32"/>
          <w:szCs w:val="32"/>
          <w:highlight w:val="none"/>
          <w:u w:val="single"/>
        </w:rPr>
        <w:t>（项目编号、项目名称、标项号）</w:t>
      </w:r>
      <w:r>
        <w:rPr>
          <w:rFonts w:hint="eastAsia" w:ascii="华文仿宋" w:hAnsi="华文仿宋" w:eastAsia="华文仿宋" w:cs="华文仿宋"/>
          <w:sz w:val="32"/>
          <w:szCs w:val="32"/>
          <w:highlight w:val="none"/>
        </w:rPr>
        <w:t>招标活动中，不给予国家工作人员以及中介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 </w:t>
      </w:r>
    </w:p>
    <w:p w14:paraId="2E2730B4">
      <w:pPr>
        <w:pStyle w:val="2"/>
        <w:keepNext w:val="0"/>
        <w:keepLines w:val="0"/>
        <w:pageBreakBefore w:val="0"/>
        <w:kinsoku/>
        <w:wordWrap/>
        <w:overflowPunct/>
        <w:topLinePunct w:val="0"/>
        <w:autoSpaceDN/>
        <w:bidi w:val="0"/>
        <w:adjustRightInd/>
        <w:snapToGrid/>
        <w:spacing w:line="499" w:lineRule="exact"/>
        <w:jc w:val="right"/>
        <w:textAlignment w:val="auto"/>
        <w:rPr>
          <w:rFonts w:hint="eastAsia" w:ascii="华文仿宋" w:hAnsi="华文仿宋" w:eastAsia="华文仿宋" w:cs="华文仿宋"/>
          <w:bCs/>
          <w:sz w:val="32"/>
          <w:szCs w:val="32"/>
          <w:highlight w:val="none"/>
          <w:u w:val="single"/>
        </w:rPr>
      </w:pPr>
      <w:r>
        <w:rPr>
          <w:rFonts w:hint="eastAsia" w:ascii="华文仿宋" w:hAnsi="华文仿宋" w:eastAsia="华文仿宋" w:cs="华文仿宋"/>
          <w:bCs/>
          <w:sz w:val="32"/>
          <w:szCs w:val="32"/>
          <w:highlight w:val="none"/>
          <w:lang w:eastAsia="zh-CN"/>
        </w:rPr>
        <w:t>投标人</w:t>
      </w:r>
      <w:r>
        <w:rPr>
          <w:rFonts w:hint="eastAsia" w:ascii="华文仿宋" w:hAnsi="华文仿宋" w:eastAsia="华文仿宋" w:cs="华文仿宋"/>
          <w:bCs/>
          <w:sz w:val="32"/>
          <w:szCs w:val="32"/>
          <w:highlight w:val="none"/>
        </w:rPr>
        <w:t>：</w:t>
      </w:r>
      <w:r>
        <w:rPr>
          <w:rFonts w:hint="eastAsia" w:ascii="华文仿宋" w:hAnsi="华文仿宋" w:eastAsia="华文仿宋" w:cs="华文仿宋"/>
          <w:bCs/>
          <w:sz w:val="32"/>
          <w:szCs w:val="32"/>
          <w:highlight w:val="none"/>
          <w:u w:val="single"/>
        </w:rPr>
        <w:t>（全称）（盖章）</w:t>
      </w:r>
    </w:p>
    <w:p w14:paraId="00D7826B">
      <w:pPr>
        <w:pStyle w:val="2"/>
        <w:keepNext w:val="0"/>
        <w:keepLines w:val="0"/>
        <w:pageBreakBefore w:val="0"/>
        <w:kinsoku/>
        <w:wordWrap/>
        <w:overflowPunct/>
        <w:topLinePunct w:val="0"/>
        <w:autoSpaceDN/>
        <w:bidi w:val="0"/>
        <w:adjustRightInd/>
        <w:snapToGrid/>
        <w:spacing w:line="499" w:lineRule="exact"/>
        <w:jc w:val="right"/>
        <w:textAlignment w:val="auto"/>
        <w:rPr>
          <w:rFonts w:hint="eastAsia" w:ascii="华文仿宋" w:hAnsi="华文仿宋" w:eastAsia="华文仿宋" w:cs="华文仿宋"/>
          <w:bCs/>
          <w:sz w:val="32"/>
          <w:szCs w:val="32"/>
          <w:highlight w:val="none"/>
          <w:u w:val="single"/>
        </w:rPr>
      </w:pPr>
      <w:r>
        <w:rPr>
          <w:rFonts w:hint="eastAsia" w:ascii="华文仿宋" w:hAnsi="华文仿宋" w:eastAsia="华文仿宋" w:cs="华文仿宋"/>
          <w:bCs/>
          <w:sz w:val="32"/>
          <w:szCs w:val="32"/>
          <w:highlight w:val="none"/>
        </w:rPr>
        <w:t>法定代表人或委托代理人：</w:t>
      </w:r>
      <w:r>
        <w:rPr>
          <w:rFonts w:hint="eastAsia" w:ascii="华文仿宋" w:hAnsi="华文仿宋" w:eastAsia="华文仿宋" w:cs="华文仿宋"/>
          <w:bCs/>
          <w:sz w:val="32"/>
          <w:szCs w:val="32"/>
          <w:highlight w:val="none"/>
          <w:u w:val="single"/>
        </w:rPr>
        <w:t>（签字或盖章）</w:t>
      </w:r>
    </w:p>
    <w:p w14:paraId="7A2EFD4A">
      <w:pPr>
        <w:pStyle w:val="2"/>
        <w:keepNext w:val="0"/>
        <w:keepLines w:val="0"/>
        <w:pageBreakBefore w:val="0"/>
        <w:kinsoku/>
        <w:wordWrap/>
        <w:overflowPunct/>
        <w:topLinePunct w:val="0"/>
        <w:autoSpaceDN/>
        <w:bidi w:val="0"/>
        <w:adjustRightInd/>
        <w:snapToGrid/>
        <w:spacing w:line="499" w:lineRule="exact"/>
        <w:jc w:val="right"/>
        <w:textAlignment w:val="auto"/>
        <w:rPr>
          <w:rFonts w:hint="eastAsia" w:ascii="华文仿宋" w:hAnsi="华文仿宋" w:eastAsia="华文仿宋" w:cs="华文仿宋"/>
          <w:b/>
          <w:sz w:val="32"/>
          <w:szCs w:val="32"/>
          <w:highlight w:val="none"/>
        </w:rPr>
      </w:pPr>
      <w:r>
        <w:rPr>
          <w:rFonts w:hint="eastAsia" w:ascii="华文仿宋" w:hAnsi="华文仿宋" w:eastAsia="华文仿宋" w:cs="华文仿宋"/>
          <w:sz w:val="32"/>
          <w:szCs w:val="32"/>
          <w:highlight w:val="none"/>
        </w:rPr>
        <w:t>日期：</w:t>
      </w:r>
      <w:r>
        <w:rPr>
          <w:rFonts w:hint="eastAsia" w:ascii="华文仿宋" w:hAnsi="华文仿宋" w:eastAsia="华文仿宋" w:cs="华文仿宋"/>
          <w:bCs/>
          <w:sz w:val="32"/>
          <w:szCs w:val="32"/>
          <w:highlight w:val="none"/>
        </w:rPr>
        <w:t>20</w:t>
      </w:r>
      <w:r>
        <w:rPr>
          <w:rFonts w:hint="eastAsia" w:ascii="华文仿宋" w:hAnsi="华文仿宋" w:eastAsia="华文仿宋" w:cs="华文仿宋"/>
          <w:bCs/>
          <w:sz w:val="32"/>
          <w:szCs w:val="32"/>
          <w:highlight w:val="none"/>
          <w:u w:val="single"/>
        </w:rPr>
        <w:t>　　</w:t>
      </w:r>
      <w:r>
        <w:rPr>
          <w:rFonts w:hint="eastAsia" w:ascii="华文仿宋" w:hAnsi="华文仿宋" w:eastAsia="华文仿宋" w:cs="华文仿宋"/>
          <w:bCs/>
          <w:sz w:val="32"/>
          <w:szCs w:val="32"/>
          <w:highlight w:val="none"/>
        </w:rPr>
        <w:t>年</w:t>
      </w:r>
      <w:r>
        <w:rPr>
          <w:rFonts w:hint="eastAsia" w:ascii="华文仿宋" w:hAnsi="华文仿宋" w:eastAsia="华文仿宋" w:cs="华文仿宋"/>
          <w:bCs/>
          <w:sz w:val="32"/>
          <w:szCs w:val="32"/>
          <w:highlight w:val="none"/>
          <w:u w:val="single"/>
        </w:rPr>
        <w:t>　</w:t>
      </w:r>
      <w:r>
        <w:rPr>
          <w:rFonts w:hint="eastAsia" w:ascii="华文仿宋" w:hAnsi="华文仿宋" w:eastAsia="华文仿宋" w:cs="华文仿宋"/>
          <w:bCs/>
          <w:sz w:val="32"/>
          <w:szCs w:val="32"/>
          <w:highlight w:val="none"/>
        </w:rPr>
        <w:t>月日</w:t>
      </w:r>
    </w:p>
    <w:p w14:paraId="03A91755">
      <w:pPr>
        <w:keepNext w:val="0"/>
        <w:keepLines w:val="0"/>
        <w:pageBreakBefore w:val="0"/>
        <w:kinsoku/>
        <w:wordWrap/>
        <w:overflowPunct/>
        <w:topLinePunct w:val="0"/>
        <w:autoSpaceDN/>
        <w:bidi w:val="0"/>
        <w:adjustRightInd/>
        <w:snapToGrid/>
        <w:spacing w:line="499" w:lineRule="exact"/>
        <w:jc w:val="center"/>
        <w:textAlignment w:val="auto"/>
        <w:rPr>
          <w:rFonts w:hint="eastAsia" w:ascii="华文仿宋" w:hAnsi="华文仿宋" w:eastAsia="华文仿宋" w:cs="华文仿宋"/>
          <w:b/>
          <w:sz w:val="32"/>
          <w:szCs w:val="32"/>
          <w:highlight w:val="none"/>
        </w:rPr>
      </w:pPr>
    </w:p>
    <w:p w14:paraId="5FB57D65">
      <w:pPr>
        <w:keepNext w:val="0"/>
        <w:keepLines w:val="0"/>
        <w:pageBreakBefore w:val="0"/>
        <w:kinsoku/>
        <w:wordWrap/>
        <w:overflowPunct/>
        <w:topLinePunct w:val="0"/>
        <w:autoSpaceDN/>
        <w:bidi w:val="0"/>
        <w:adjustRightInd/>
        <w:snapToGrid/>
        <w:spacing w:line="499" w:lineRule="exact"/>
        <w:jc w:val="center"/>
        <w:textAlignment w:val="auto"/>
        <w:rPr>
          <w:rFonts w:hint="eastAsia" w:ascii="华文仿宋" w:hAnsi="华文仿宋" w:eastAsia="华文仿宋" w:cs="华文仿宋"/>
          <w:b/>
          <w:sz w:val="32"/>
          <w:szCs w:val="32"/>
          <w:highlight w:val="none"/>
        </w:rPr>
      </w:pPr>
      <w:r>
        <w:rPr>
          <w:rFonts w:hint="eastAsia" w:ascii="华文仿宋" w:hAnsi="华文仿宋" w:eastAsia="华文仿宋" w:cs="华文仿宋"/>
          <w:b/>
          <w:sz w:val="32"/>
          <w:szCs w:val="32"/>
          <w:highlight w:val="none"/>
        </w:rPr>
        <w:t>承诺书（2）</w:t>
      </w:r>
    </w:p>
    <w:p w14:paraId="037F7B87">
      <w:pPr>
        <w:keepNext w:val="0"/>
        <w:keepLines w:val="0"/>
        <w:pageBreakBefore w:val="0"/>
        <w:kinsoku/>
        <w:wordWrap/>
        <w:overflowPunct/>
        <w:topLinePunct w:val="0"/>
        <w:autoSpaceDE w:val="0"/>
        <w:autoSpaceDN/>
        <w:bidi w:val="0"/>
        <w:adjustRightInd/>
        <w:snapToGrid/>
        <w:spacing w:line="499" w:lineRule="exact"/>
        <w:ind w:firstLine="640" w:firstLineChars="200"/>
        <w:textAlignment w:val="auto"/>
        <w:rPr>
          <w:rFonts w:hint="eastAsia" w:ascii="华文仿宋" w:hAnsi="华文仿宋" w:eastAsia="华文仿宋" w:cs="华文仿宋"/>
          <w:sz w:val="32"/>
          <w:szCs w:val="32"/>
          <w:highlight w:val="none"/>
        </w:rPr>
      </w:pPr>
    </w:p>
    <w:p w14:paraId="6EEDE2B9">
      <w:pPr>
        <w:keepNext w:val="0"/>
        <w:keepLines w:val="0"/>
        <w:pageBreakBefore w:val="0"/>
        <w:kinsoku/>
        <w:wordWrap/>
        <w:overflowPunct/>
        <w:topLinePunct w:val="0"/>
        <w:autoSpaceDE w:val="0"/>
        <w:autoSpaceDN/>
        <w:bidi w:val="0"/>
        <w:adjustRightInd/>
        <w:snapToGrid/>
        <w:spacing w:line="499" w:lineRule="exact"/>
        <w:ind w:firstLine="640" w:firstLineChars="200"/>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我公司承诺在参加本次</w:t>
      </w:r>
      <w:r>
        <w:rPr>
          <w:rFonts w:hint="eastAsia" w:ascii="华文仿宋" w:hAnsi="华文仿宋" w:eastAsia="华文仿宋" w:cs="华文仿宋"/>
          <w:sz w:val="32"/>
          <w:szCs w:val="32"/>
          <w:highlight w:val="none"/>
          <w:u w:val="single"/>
        </w:rPr>
        <w:t>（项目编号、项目名称、标项号）</w:t>
      </w:r>
      <w:r>
        <w:rPr>
          <w:rFonts w:hint="eastAsia" w:ascii="华文仿宋" w:hAnsi="华文仿宋" w:eastAsia="华文仿宋" w:cs="华文仿宋"/>
          <w:sz w:val="32"/>
          <w:szCs w:val="32"/>
          <w:highlight w:val="none"/>
        </w:rPr>
        <w:t>投标前三年内，无以下行为：</w:t>
      </w:r>
    </w:p>
    <w:p w14:paraId="017F90E5">
      <w:pPr>
        <w:keepNext w:val="0"/>
        <w:keepLines w:val="0"/>
        <w:pageBreakBefore w:val="0"/>
        <w:kinsoku/>
        <w:wordWrap/>
        <w:overflowPunct/>
        <w:topLinePunct w:val="0"/>
        <w:autoSpaceDN/>
        <w:bidi w:val="0"/>
        <w:adjustRightInd/>
        <w:snapToGrid/>
        <w:spacing w:line="49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    重大违法行为；</w:t>
      </w:r>
    </w:p>
    <w:p w14:paraId="4C6BC8DC">
      <w:pPr>
        <w:keepNext w:val="0"/>
        <w:keepLines w:val="0"/>
        <w:pageBreakBefore w:val="0"/>
        <w:kinsoku/>
        <w:wordWrap/>
        <w:overflowPunct/>
        <w:topLinePunct w:val="0"/>
        <w:autoSpaceDN/>
        <w:bidi w:val="0"/>
        <w:adjustRightInd/>
        <w:snapToGrid/>
        <w:spacing w:line="49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    商业贿赂行为；</w:t>
      </w:r>
    </w:p>
    <w:p w14:paraId="48DF1B1E">
      <w:pPr>
        <w:keepNext w:val="0"/>
        <w:keepLines w:val="0"/>
        <w:pageBreakBefore w:val="0"/>
        <w:kinsoku/>
        <w:wordWrap/>
        <w:overflowPunct/>
        <w:topLinePunct w:val="0"/>
        <w:autoSpaceDN/>
        <w:bidi w:val="0"/>
        <w:adjustRightInd/>
        <w:snapToGrid/>
        <w:spacing w:line="49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    政府采购法《第七十七条》，列入不良行为记录名单的各种行为；</w:t>
      </w:r>
    </w:p>
    <w:p w14:paraId="525E36BA">
      <w:pPr>
        <w:keepNext w:val="0"/>
        <w:keepLines w:val="0"/>
        <w:pageBreakBefore w:val="0"/>
        <w:kinsoku/>
        <w:wordWrap/>
        <w:overflowPunct/>
        <w:topLinePunct w:val="0"/>
        <w:autoSpaceDN/>
        <w:bidi w:val="0"/>
        <w:adjustRightInd/>
        <w:snapToGrid/>
        <w:spacing w:line="499" w:lineRule="exact"/>
        <w:textAlignment w:val="auto"/>
        <w:rPr>
          <w:rFonts w:hint="eastAsia" w:ascii="华文仿宋" w:hAnsi="华文仿宋" w:eastAsia="华文仿宋" w:cs="华文仿宋"/>
          <w:sz w:val="32"/>
          <w:szCs w:val="32"/>
          <w:highlight w:val="none"/>
        </w:rPr>
      </w:pPr>
      <w:r>
        <w:rPr>
          <w:rFonts w:hint="eastAsia" w:ascii="华文仿宋" w:hAnsi="华文仿宋" w:eastAsia="华文仿宋" w:cs="华文仿宋"/>
          <w:sz w:val="32"/>
          <w:szCs w:val="32"/>
          <w:highlight w:val="none"/>
        </w:rPr>
        <w:t xml:space="preserve">    如有上述行为，我公司及项目参与人员自愿放弃本次项目的投标、报价资格，若为预中标、成交人，也自愿放弃中标、成交资格。 </w:t>
      </w:r>
    </w:p>
    <w:p w14:paraId="3925949D">
      <w:pPr>
        <w:pStyle w:val="2"/>
        <w:keepNext w:val="0"/>
        <w:keepLines w:val="0"/>
        <w:pageBreakBefore w:val="0"/>
        <w:kinsoku/>
        <w:wordWrap/>
        <w:overflowPunct/>
        <w:topLinePunct w:val="0"/>
        <w:autoSpaceDN/>
        <w:bidi w:val="0"/>
        <w:adjustRightInd/>
        <w:snapToGrid/>
        <w:spacing w:line="499" w:lineRule="exact"/>
        <w:jc w:val="right"/>
        <w:textAlignment w:val="auto"/>
        <w:rPr>
          <w:rFonts w:hint="eastAsia" w:ascii="华文仿宋" w:hAnsi="华文仿宋" w:eastAsia="华文仿宋" w:cs="华文仿宋"/>
          <w:bCs/>
          <w:sz w:val="32"/>
          <w:szCs w:val="32"/>
          <w:highlight w:val="none"/>
        </w:rPr>
      </w:pPr>
    </w:p>
    <w:p w14:paraId="49D2D24E">
      <w:pPr>
        <w:pStyle w:val="2"/>
        <w:keepNext w:val="0"/>
        <w:keepLines w:val="0"/>
        <w:pageBreakBefore w:val="0"/>
        <w:kinsoku/>
        <w:wordWrap/>
        <w:overflowPunct/>
        <w:topLinePunct w:val="0"/>
        <w:autoSpaceDN/>
        <w:bidi w:val="0"/>
        <w:adjustRightInd/>
        <w:snapToGrid/>
        <w:spacing w:line="499" w:lineRule="exact"/>
        <w:jc w:val="right"/>
        <w:textAlignment w:val="auto"/>
        <w:rPr>
          <w:rFonts w:hint="eastAsia" w:ascii="华文仿宋" w:hAnsi="华文仿宋" w:eastAsia="华文仿宋" w:cs="华文仿宋"/>
          <w:bCs/>
          <w:sz w:val="32"/>
          <w:szCs w:val="32"/>
          <w:highlight w:val="none"/>
          <w:u w:val="single"/>
        </w:rPr>
      </w:pPr>
      <w:r>
        <w:rPr>
          <w:rFonts w:hint="eastAsia" w:ascii="华文仿宋" w:hAnsi="华文仿宋" w:eastAsia="华文仿宋" w:cs="华文仿宋"/>
          <w:bCs/>
          <w:sz w:val="32"/>
          <w:szCs w:val="32"/>
          <w:highlight w:val="none"/>
          <w:lang w:eastAsia="zh-CN"/>
        </w:rPr>
        <w:t>投标人</w:t>
      </w:r>
      <w:r>
        <w:rPr>
          <w:rFonts w:hint="eastAsia" w:ascii="华文仿宋" w:hAnsi="华文仿宋" w:eastAsia="华文仿宋" w:cs="华文仿宋"/>
          <w:bCs/>
          <w:sz w:val="32"/>
          <w:szCs w:val="32"/>
          <w:highlight w:val="none"/>
        </w:rPr>
        <w:t>：</w:t>
      </w:r>
      <w:r>
        <w:rPr>
          <w:rFonts w:hint="eastAsia" w:ascii="华文仿宋" w:hAnsi="华文仿宋" w:eastAsia="华文仿宋" w:cs="华文仿宋"/>
          <w:bCs/>
          <w:sz w:val="32"/>
          <w:szCs w:val="32"/>
          <w:highlight w:val="none"/>
          <w:u w:val="single"/>
        </w:rPr>
        <w:t>（全称）（盖章）</w:t>
      </w:r>
    </w:p>
    <w:p w14:paraId="4BE96903">
      <w:pPr>
        <w:pStyle w:val="2"/>
        <w:keepNext w:val="0"/>
        <w:keepLines w:val="0"/>
        <w:pageBreakBefore w:val="0"/>
        <w:kinsoku/>
        <w:wordWrap/>
        <w:overflowPunct/>
        <w:topLinePunct w:val="0"/>
        <w:autoSpaceDN/>
        <w:bidi w:val="0"/>
        <w:adjustRightInd/>
        <w:snapToGrid/>
        <w:spacing w:line="499" w:lineRule="exact"/>
        <w:jc w:val="right"/>
        <w:textAlignment w:val="auto"/>
        <w:rPr>
          <w:rFonts w:hint="eastAsia" w:ascii="华文仿宋" w:hAnsi="华文仿宋" w:eastAsia="华文仿宋" w:cs="华文仿宋"/>
          <w:bCs/>
          <w:sz w:val="32"/>
          <w:szCs w:val="32"/>
          <w:highlight w:val="none"/>
          <w:u w:val="single"/>
        </w:rPr>
      </w:pPr>
      <w:r>
        <w:rPr>
          <w:rFonts w:hint="eastAsia" w:ascii="华文仿宋" w:hAnsi="华文仿宋" w:eastAsia="华文仿宋" w:cs="华文仿宋"/>
          <w:bCs/>
          <w:sz w:val="32"/>
          <w:szCs w:val="32"/>
          <w:highlight w:val="none"/>
        </w:rPr>
        <w:t>法定代表人或委托代理人：</w:t>
      </w:r>
      <w:r>
        <w:rPr>
          <w:rFonts w:hint="eastAsia" w:ascii="华文仿宋" w:hAnsi="华文仿宋" w:eastAsia="华文仿宋" w:cs="华文仿宋"/>
          <w:bCs/>
          <w:sz w:val="32"/>
          <w:szCs w:val="32"/>
          <w:highlight w:val="none"/>
          <w:u w:val="single"/>
        </w:rPr>
        <w:t>（签字或盖章）</w:t>
      </w:r>
    </w:p>
    <w:p w14:paraId="3A37128D">
      <w:pPr>
        <w:pStyle w:val="2"/>
        <w:spacing w:line="579" w:lineRule="exact"/>
        <w:ind w:left="3150" w:leftChars="1500"/>
        <w:jc w:val="right"/>
        <w:rPr>
          <w:rFonts w:ascii="宋体" w:hAnsi="宋体"/>
          <w:szCs w:val="21"/>
          <w:highlight w:val="none"/>
        </w:rPr>
      </w:pPr>
      <w:r>
        <w:rPr>
          <w:rFonts w:hint="eastAsia" w:ascii="华文仿宋" w:hAnsi="华文仿宋" w:eastAsia="华文仿宋" w:cs="华文仿宋"/>
          <w:sz w:val="32"/>
          <w:szCs w:val="32"/>
          <w:highlight w:val="none"/>
        </w:rPr>
        <w:t>日期：</w:t>
      </w:r>
      <w:r>
        <w:rPr>
          <w:rFonts w:hint="eastAsia" w:ascii="华文仿宋" w:hAnsi="华文仿宋" w:eastAsia="华文仿宋" w:cs="华文仿宋"/>
          <w:bCs/>
          <w:sz w:val="32"/>
          <w:szCs w:val="32"/>
          <w:highlight w:val="none"/>
        </w:rPr>
        <w:t>20</w:t>
      </w:r>
      <w:r>
        <w:rPr>
          <w:rFonts w:hint="eastAsia" w:ascii="华文仿宋" w:hAnsi="华文仿宋" w:eastAsia="华文仿宋" w:cs="华文仿宋"/>
          <w:bCs/>
          <w:sz w:val="32"/>
          <w:szCs w:val="32"/>
          <w:highlight w:val="none"/>
          <w:u w:val="single"/>
        </w:rPr>
        <w:t>　　</w:t>
      </w:r>
      <w:r>
        <w:rPr>
          <w:rFonts w:hint="eastAsia" w:ascii="华文仿宋" w:hAnsi="华文仿宋" w:eastAsia="华文仿宋" w:cs="华文仿宋"/>
          <w:bCs/>
          <w:sz w:val="32"/>
          <w:szCs w:val="32"/>
          <w:highlight w:val="none"/>
        </w:rPr>
        <w:t>年</w:t>
      </w:r>
      <w:r>
        <w:rPr>
          <w:rFonts w:hint="eastAsia" w:ascii="华文仿宋" w:hAnsi="华文仿宋" w:eastAsia="华文仿宋" w:cs="华文仿宋"/>
          <w:bCs/>
          <w:sz w:val="32"/>
          <w:szCs w:val="32"/>
          <w:highlight w:val="none"/>
          <w:u w:val="single"/>
        </w:rPr>
        <w:t>　</w:t>
      </w:r>
      <w:r>
        <w:rPr>
          <w:rFonts w:hint="eastAsia" w:ascii="华文仿宋" w:hAnsi="华文仿宋" w:eastAsia="华文仿宋" w:cs="华文仿宋"/>
          <w:bCs/>
          <w:sz w:val="32"/>
          <w:szCs w:val="32"/>
          <w:highlight w:val="none"/>
        </w:rPr>
        <w:t>月</w:t>
      </w:r>
      <w:r>
        <w:rPr>
          <w:rFonts w:hint="eastAsia" w:ascii="华文仿宋" w:hAnsi="华文仿宋" w:eastAsia="华文仿宋" w:cs="华文仿宋"/>
          <w:bCs/>
          <w:sz w:val="32"/>
          <w:szCs w:val="32"/>
          <w:highlight w:val="none"/>
          <w:u w:val="single"/>
          <w:lang w:val="en-US" w:eastAsia="zh-CN"/>
        </w:rPr>
        <w:t xml:space="preserve">  </w:t>
      </w:r>
      <w:r>
        <w:rPr>
          <w:rFonts w:hint="eastAsia" w:ascii="华文仿宋" w:hAnsi="华文仿宋" w:eastAsia="华文仿宋" w:cs="华文仿宋"/>
          <w:bCs/>
          <w:sz w:val="32"/>
          <w:szCs w:val="32"/>
          <w:highlight w:val="none"/>
        </w:rPr>
        <w:t>日</w:t>
      </w:r>
    </w:p>
    <w:sectPr>
      <w:footerReference r:id="rId6" w:type="default"/>
      <w:pgSz w:w="11906" w:h="16838"/>
      <w:pgMar w:top="1440" w:right="1080" w:bottom="1440" w:left="1080" w:header="851" w:footer="794" w:gutter="17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88"/>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D107B941-6E5C-4F8F-B10D-3155E5827D44}"/>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Verdana">
    <w:panose1 w:val="020B0604030504040204"/>
    <w:charset w:val="00"/>
    <w:family w:val="swiss"/>
    <w:pitch w:val="default"/>
    <w:sig w:usb0="A00006FF" w:usb1="4000205B" w:usb2="00000010" w:usb3="00000000" w:csb0="2000019F" w:csb1="00000000"/>
  </w:font>
  <w:font w:name="魏碑体">
    <w:altName w:val="微软雅黑"/>
    <w:panose1 w:val="020B0604020202020204"/>
    <w:charset w:val="00"/>
    <w:family w:val="swiss"/>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embedRegular r:id="rId2" w:fontKey="{5B544D13-2A2C-49F9-9CE7-A3651E05C06D}"/>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宋体-方正超大字符集">
    <w:altName w:val="宋体"/>
    <w:panose1 w:val="020B0604020202020204"/>
    <w:charset w:val="00"/>
    <w:family w:val="script"/>
    <w:pitch w:val="default"/>
    <w:sig w:usb0="00000000" w:usb1="00000000" w:usb2="00000000" w:usb3="00000000" w:csb0="00040000" w:csb1="00000000"/>
  </w:font>
  <w:font w:name="仿宋_GB2312">
    <w:panose1 w:val="02010609030101010101"/>
    <w:charset w:val="86"/>
    <w:family w:val="modern"/>
    <w:pitch w:val="default"/>
    <w:sig w:usb0="00000001" w:usb1="080E0000" w:usb2="00000000" w:usb3="00000000" w:csb0="00040000" w:csb1="00000000"/>
    <w:embedRegular r:id="rId3" w:fontKey="{27429659-372A-4345-81F0-5F55C040FDB1}"/>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auto"/>
    <w:pitch w:val="default"/>
    <w:sig w:usb0="E00006FF" w:usb1="420024FF" w:usb2="02000000" w:usb3="00000000" w:csb0="2000019F" w:csb1="00000000"/>
  </w:font>
  <w:font w:name="Univers LT Std 45 Light">
    <w:altName w:val="微软雅黑"/>
    <w:panose1 w:val="020B0604020202020204"/>
    <w:charset w:val="00"/>
    <w:family w:val="auto"/>
    <w:pitch w:val="default"/>
    <w:sig w:usb0="00000000" w:usb1="00000000" w:usb2="00000000" w:usb3="00000000" w:csb0="00040001" w:csb1="00000000"/>
  </w:font>
  <w:font w:name="??">
    <w:altName w:val="微软雅黑"/>
    <w:panose1 w:val="020B0604020202020204"/>
    <w:charset w:val="00"/>
    <w:family w:val="auto"/>
    <w:pitch w:val="default"/>
    <w:sig w:usb0="00000000" w:usb1="00000000" w:usb2="00000000" w:usb3="00000000" w:csb0="00040001" w:csb1="00000000"/>
  </w:font>
  <w:font w:name="Arial Unicode MS">
    <w:altName w:val="Arial"/>
    <w:panose1 w:val="020B0604020202020204"/>
    <w:charset w:val="80"/>
    <w:family w:val="swiss"/>
    <w:pitch w:val="default"/>
    <w:sig w:usb0="00000000" w:usb1="00000000" w:usb2="0000007F" w:usb3="00000000" w:csb0="203F01FF" w:csb1="DFFF0000"/>
  </w:font>
  <w:font w:name="ˎ̥">
    <w:altName w:val="微软雅黑"/>
    <w:panose1 w:val="020B0604020202020204"/>
    <w:charset w:val="00"/>
    <w:family w:val="roman"/>
    <w:pitch w:val="default"/>
    <w:sig w:usb0="00000000" w:usb1="00000000" w:usb2="00000000" w:usb3="00000000" w:csb0="00040001" w:csb1="00000000"/>
  </w:font>
  <w:font w:name="华文彩云">
    <w:panose1 w:val="02010800040101010101"/>
    <w:charset w:val="86"/>
    <w:family w:val="auto"/>
    <w:pitch w:val="default"/>
    <w:sig w:usb0="00000001" w:usb1="080F0000" w:usb2="00000000" w:usb3="00000000" w:csb0="00040000" w:csb1="00000000"/>
  </w:font>
  <w:font w:name="Century">
    <w:altName w:val="Times New Roman"/>
    <w:panose1 w:val="02040604050505020304"/>
    <w:charset w:val="00"/>
    <w:family w:val="roman"/>
    <w:pitch w:val="default"/>
    <w:sig w:usb0="00000000" w:usb1="00000000" w:usb2="00000000" w:usb3="00000000" w:csb0="2000009F" w:csb1="DFD70000"/>
  </w:font>
  <w:font w:name="Tms Rmn">
    <w:altName w:val="Segoe Print"/>
    <w:panose1 w:val="020B06040202020202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Arial Black">
    <w:panose1 w:val="020B0A04020102020204"/>
    <w:charset w:val="00"/>
    <w:family w:val="swiss"/>
    <w:pitch w:val="default"/>
    <w:sig w:usb0="A00002AF" w:usb1="400078FB" w:usb2="00000000" w:usb3="00000000" w:csb0="6000009F" w:csb1="DFD70000"/>
  </w:font>
  <w:font w:name="公文小标宋简">
    <w:altName w:val="宋体"/>
    <w:panose1 w:val="020B0604020202020204"/>
    <w:charset w:val="00"/>
    <w:family w:val="auto"/>
    <w:pitch w:val="default"/>
    <w:sig w:usb0="00000000" w:usb1="00000000" w:usb2="00000000" w:usb3="00000000" w:csb0="00040001" w:csb1="00000000"/>
  </w:font>
  <w:font w:name="Footlight MT Light">
    <w:altName w:val="Segoe Print"/>
    <w:panose1 w:val="0204060206030A020304"/>
    <w:charset w:val="00"/>
    <w:family w:val="roman"/>
    <w:pitch w:val="default"/>
    <w:sig w:usb0="00000000" w:usb1="00000000" w:usb2="00000000" w:usb3="00000000" w:csb0="20000001" w:csb1="00000000"/>
  </w:font>
  <w:font w:name="方正小标宋_GBK">
    <w:panose1 w:val="02000000000000000000"/>
    <w:charset w:val="86"/>
    <w:family w:val="auto"/>
    <w:pitch w:val="default"/>
    <w:sig w:usb0="A00002BF" w:usb1="38CF7CFA" w:usb2="00082016" w:usb3="00000000" w:csb0="00040001" w:csb1="00000000"/>
    <w:embedRegular r:id="rId4" w:fontKey="{B4493D1C-F8F4-4B71-9FF5-61F5CEF31D0D}"/>
  </w:font>
  <w:font w:name="华文仿宋">
    <w:panose1 w:val="02010600040101010101"/>
    <w:charset w:val="86"/>
    <w:family w:val="auto"/>
    <w:pitch w:val="default"/>
    <w:sig w:usb0="00000287" w:usb1="080F0000" w:usb2="00000000" w:usb3="00000000" w:csb0="0004009F" w:csb1="DFD70000"/>
    <w:embedRegular r:id="rId5" w:fontKey="{2F79B538-1729-4FA7-964E-9F97CD3D5663}"/>
  </w:font>
  <w:font w:name="仿宋">
    <w:panose1 w:val="02010609060101010101"/>
    <w:charset w:val="86"/>
    <w:family w:val="auto"/>
    <w:pitch w:val="default"/>
    <w:sig w:usb0="800002BF" w:usb1="38CF7CFA" w:usb2="00000016" w:usb3="00000000" w:csb0="00040001" w:csb1="00000000"/>
    <w:embedRegular r:id="rId6" w:fontKey="{E564AF7F-6200-4F88-932F-E76647A6F0F9}"/>
  </w:font>
  <w:font w:name="等线">
    <w:panose1 w:val="02010600030101010101"/>
    <w:charset w:val="86"/>
    <w:family w:val="auto"/>
    <w:pitch w:val="default"/>
    <w:sig w:usb0="A00002BF" w:usb1="38CF7CFA" w:usb2="00000016" w:usb3="00000000" w:csb0="0004000F" w:csb1="00000000"/>
    <w:embedRegular r:id="rId7" w:fontKey="{5A3AC45A-F76F-4375-80E6-60329548AC87}"/>
  </w:font>
  <w:font w:name="方正仿宋_GBK">
    <w:panose1 w:val="02000000000000000000"/>
    <w:charset w:val="86"/>
    <w:family w:val="auto"/>
    <w:pitch w:val="default"/>
    <w:sig w:usb0="A00002BF" w:usb1="38CF7CFA" w:usb2="00082016" w:usb3="00000000" w:csb0="00040001" w:csb1="00000000"/>
    <w:embedRegular r:id="rId8" w:fontKey="{84EE00E3-133A-4DB0-900B-36B119FA0E40}"/>
  </w:font>
  <w:font w:name="Arial">
    <w:panose1 w:val="020B0604020202020204"/>
    <w:charset w:val="00"/>
    <w:family w:val="auto"/>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455FFC">
    <w:pPr>
      <w:pStyle w:val="58"/>
      <w:jc w:val="center"/>
    </w:pPr>
  </w:p>
  <w:p w14:paraId="0E7D51B5">
    <w:pPr>
      <w:pStyle w:val="5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3D7736">
    <w:pPr>
      <w:pStyle w:val="58"/>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D3D985">
                          <w:pPr>
                            <w:pStyle w:val="58"/>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83</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36D3D985">
                    <w:pPr>
                      <w:pStyle w:val="58"/>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83</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6E9976">
    <w:pPr>
      <w:pStyle w:val="58"/>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DA2E96">
                          <w:pPr>
                            <w:pStyle w:val="58"/>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83</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5BDA2E96">
                    <w:pPr>
                      <w:pStyle w:val="58"/>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83</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95B64B">
    <w:pPr>
      <w:pStyle w:val="60"/>
      <w:pBdr>
        <w:bottom w:val="none" w:color="auto" w:sz="0" w:space="0"/>
      </w:pBdr>
      <w:rPr>
        <w:szCs w:val="21"/>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3F6D8FD"/>
    <w:multiLevelType w:val="singleLevel"/>
    <w:tmpl w:val="73F6D8FD"/>
    <w:lvl w:ilvl="0" w:tentative="0">
      <w:start w:val="7"/>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3"/>
  <w:embedTrueTypeFonts/>
  <w:saveSubsetFonts/>
  <w:bordersDoNotSurroundHeader w:val="0"/>
  <w:bordersDoNotSurroundFooter w:val="0"/>
  <w:hideSpelling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zQyMGZjMTYxODMxOWFjNDdiMmUwYzAzODgyZmYwM2EifQ=="/>
  </w:docVars>
  <w:rsids>
    <w:rsidRoot w:val="00172A27"/>
    <w:rsid w:val="000009B8"/>
    <w:rsid w:val="0000192E"/>
    <w:rsid w:val="000022C8"/>
    <w:rsid w:val="00002349"/>
    <w:rsid w:val="000026FF"/>
    <w:rsid w:val="00002706"/>
    <w:rsid w:val="00002A0A"/>
    <w:rsid w:val="00003672"/>
    <w:rsid w:val="0000392A"/>
    <w:rsid w:val="00003939"/>
    <w:rsid w:val="000043C6"/>
    <w:rsid w:val="00004CA3"/>
    <w:rsid w:val="00005184"/>
    <w:rsid w:val="000053C3"/>
    <w:rsid w:val="0000564C"/>
    <w:rsid w:val="00005965"/>
    <w:rsid w:val="0000603F"/>
    <w:rsid w:val="0000685D"/>
    <w:rsid w:val="000107E0"/>
    <w:rsid w:val="000124DC"/>
    <w:rsid w:val="000134A2"/>
    <w:rsid w:val="000149AA"/>
    <w:rsid w:val="00014D9A"/>
    <w:rsid w:val="00015105"/>
    <w:rsid w:val="00015B2A"/>
    <w:rsid w:val="00015C71"/>
    <w:rsid w:val="00016325"/>
    <w:rsid w:val="0002025C"/>
    <w:rsid w:val="000206F7"/>
    <w:rsid w:val="00020918"/>
    <w:rsid w:val="00020937"/>
    <w:rsid w:val="00020B9B"/>
    <w:rsid w:val="00021769"/>
    <w:rsid w:val="000221F2"/>
    <w:rsid w:val="00022659"/>
    <w:rsid w:val="00022976"/>
    <w:rsid w:val="00025B48"/>
    <w:rsid w:val="00027562"/>
    <w:rsid w:val="000279E6"/>
    <w:rsid w:val="00027B17"/>
    <w:rsid w:val="00027BCE"/>
    <w:rsid w:val="00027DAA"/>
    <w:rsid w:val="0003032B"/>
    <w:rsid w:val="000310FB"/>
    <w:rsid w:val="00031657"/>
    <w:rsid w:val="000320F1"/>
    <w:rsid w:val="000323D0"/>
    <w:rsid w:val="00032C8A"/>
    <w:rsid w:val="00033571"/>
    <w:rsid w:val="000339B2"/>
    <w:rsid w:val="00033BAF"/>
    <w:rsid w:val="00033E86"/>
    <w:rsid w:val="00034C72"/>
    <w:rsid w:val="0003546C"/>
    <w:rsid w:val="000354C6"/>
    <w:rsid w:val="00035630"/>
    <w:rsid w:val="00036F28"/>
    <w:rsid w:val="000373CC"/>
    <w:rsid w:val="000375BA"/>
    <w:rsid w:val="0003772B"/>
    <w:rsid w:val="00040674"/>
    <w:rsid w:val="00040D3B"/>
    <w:rsid w:val="00040D5D"/>
    <w:rsid w:val="00042B52"/>
    <w:rsid w:val="00042B6A"/>
    <w:rsid w:val="00042D98"/>
    <w:rsid w:val="000433DA"/>
    <w:rsid w:val="000439A0"/>
    <w:rsid w:val="00043C57"/>
    <w:rsid w:val="00043D3D"/>
    <w:rsid w:val="000450BE"/>
    <w:rsid w:val="00045221"/>
    <w:rsid w:val="00045677"/>
    <w:rsid w:val="000457E7"/>
    <w:rsid w:val="00045832"/>
    <w:rsid w:val="00045F23"/>
    <w:rsid w:val="00046404"/>
    <w:rsid w:val="00046893"/>
    <w:rsid w:val="00046B66"/>
    <w:rsid w:val="00046E18"/>
    <w:rsid w:val="0004711B"/>
    <w:rsid w:val="000475FE"/>
    <w:rsid w:val="00047966"/>
    <w:rsid w:val="00047BEB"/>
    <w:rsid w:val="0005000E"/>
    <w:rsid w:val="000536F0"/>
    <w:rsid w:val="00054225"/>
    <w:rsid w:val="0005471D"/>
    <w:rsid w:val="00054A23"/>
    <w:rsid w:val="00054FB0"/>
    <w:rsid w:val="000551FF"/>
    <w:rsid w:val="00055208"/>
    <w:rsid w:val="00055D42"/>
    <w:rsid w:val="0005659F"/>
    <w:rsid w:val="00057C62"/>
    <w:rsid w:val="00060765"/>
    <w:rsid w:val="00060D26"/>
    <w:rsid w:val="0006248C"/>
    <w:rsid w:val="000630AE"/>
    <w:rsid w:val="00063521"/>
    <w:rsid w:val="0006384C"/>
    <w:rsid w:val="00063AFC"/>
    <w:rsid w:val="000640CB"/>
    <w:rsid w:val="00064967"/>
    <w:rsid w:val="0006562D"/>
    <w:rsid w:val="00070386"/>
    <w:rsid w:val="0007069E"/>
    <w:rsid w:val="00072EB4"/>
    <w:rsid w:val="00073199"/>
    <w:rsid w:val="000734D1"/>
    <w:rsid w:val="00073844"/>
    <w:rsid w:val="00073B03"/>
    <w:rsid w:val="00076F25"/>
    <w:rsid w:val="00077573"/>
    <w:rsid w:val="00077C06"/>
    <w:rsid w:val="00077DE8"/>
    <w:rsid w:val="00077E15"/>
    <w:rsid w:val="0008196F"/>
    <w:rsid w:val="000819C8"/>
    <w:rsid w:val="000823D0"/>
    <w:rsid w:val="00082C96"/>
    <w:rsid w:val="0008342E"/>
    <w:rsid w:val="000836FD"/>
    <w:rsid w:val="00083792"/>
    <w:rsid w:val="00083B6E"/>
    <w:rsid w:val="000846E6"/>
    <w:rsid w:val="000848A3"/>
    <w:rsid w:val="00084F04"/>
    <w:rsid w:val="000858F4"/>
    <w:rsid w:val="000861A4"/>
    <w:rsid w:val="000864D8"/>
    <w:rsid w:val="0008702B"/>
    <w:rsid w:val="0009078B"/>
    <w:rsid w:val="00090D91"/>
    <w:rsid w:val="00092F1C"/>
    <w:rsid w:val="000932F5"/>
    <w:rsid w:val="00094070"/>
    <w:rsid w:val="000945B5"/>
    <w:rsid w:val="00094799"/>
    <w:rsid w:val="00094B80"/>
    <w:rsid w:val="000950AD"/>
    <w:rsid w:val="000957EB"/>
    <w:rsid w:val="000977E5"/>
    <w:rsid w:val="00097B46"/>
    <w:rsid w:val="00097C6F"/>
    <w:rsid w:val="00097E1E"/>
    <w:rsid w:val="00097E1F"/>
    <w:rsid w:val="000A0A66"/>
    <w:rsid w:val="000A0F59"/>
    <w:rsid w:val="000A1E2B"/>
    <w:rsid w:val="000A2D70"/>
    <w:rsid w:val="000A39FD"/>
    <w:rsid w:val="000A5EC0"/>
    <w:rsid w:val="000A6A92"/>
    <w:rsid w:val="000A6DFA"/>
    <w:rsid w:val="000A7292"/>
    <w:rsid w:val="000A7CE1"/>
    <w:rsid w:val="000A7D57"/>
    <w:rsid w:val="000B1086"/>
    <w:rsid w:val="000B28E9"/>
    <w:rsid w:val="000B3636"/>
    <w:rsid w:val="000B381B"/>
    <w:rsid w:val="000B3B0F"/>
    <w:rsid w:val="000B4CFD"/>
    <w:rsid w:val="000B5048"/>
    <w:rsid w:val="000B5BBE"/>
    <w:rsid w:val="000B5D7A"/>
    <w:rsid w:val="000B630A"/>
    <w:rsid w:val="000B70AB"/>
    <w:rsid w:val="000B72CD"/>
    <w:rsid w:val="000B7362"/>
    <w:rsid w:val="000B743F"/>
    <w:rsid w:val="000B775E"/>
    <w:rsid w:val="000C0695"/>
    <w:rsid w:val="000C06CE"/>
    <w:rsid w:val="000C09AA"/>
    <w:rsid w:val="000C0B44"/>
    <w:rsid w:val="000C0ED7"/>
    <w:rsid w:val="000C21E2"/>
    <w:rsid w:val="000C28E7"/>
    <w:rsid w:val="000C2DCC"/>
    <w:rsid w:val="000C2F2A"/>
    <w:rsid w:val="000C39D7"/>
    <w:rsid w:val="000C3BFB"/>
    <w:rsid w:val="000C3D7C"/>
    <w:rsid w:val="000C523D"/>
    <w:rsid w:val="000C5F3C"/>
    <w:rsid w:val="000C6B6B"/>
    <w:rsid w:val="000D0C89"/>
    <w:rsid w:val="000D114A"/>
    <w:rsid w:val="000D1939"/>
    <w:rsid w:val="000D2795"/>
    <w:rsid w:val="000D28FD"/>
    <w:rsid w:val="000D2A6B"/>
    <w:rsid w:val="000D3A01"/>
    <w:rsid w:val="000D3C1B"/>
    <w:rsid w:val="000D3CCA"/>
    <w:rsid w:val="000D4567"/>
    <w:rsid w:val="000D45A0"/>
    <w:rsid w:val="000D578C"/>
    <w:rsid w:val="000D580D"/>
    <w:rsid w:val="000D5B37"/>
    <w:rsid w:val="000D6547"/>
    <w:rsid w:val="000D7376"/>
    <w:rsid w:val="000E0640"/>
    <w:rsid w:val="000E0B75"/>
    <w:rsid w:val="000E12B2"/>
    <w:rsid w:val="000E254E"/>
    <w:rsid w:val="000E3CFE"/>
    <w:rsid w:val="000E41E2"/>
    <w:rsid w:val="000E46A1"/>
    <w:rsid w:val="000E4F98"/>
    <w:rsid w:val="000E595C"/>
    <w:rsid w:val="000E7634"/>
    <w:rsid w:val="000E7DFD"/>
    <w:rsid w:val="000F0149"/>
    <w:rsid w:val="000F0427"/>
    <w:rsid w:val="000F0E18"/>
    <w:rsid w:val="000F300E"/>
    <w:rsid w:val="000F3373"/>
    <w:rsid w:val="000F344B"/>
    <w:rsid w:val="000F3640"/>
    <w:rsid w:val="000F3B33"/>
    <w:rsid w:val="000F57C6"/>
    <w:rsid w:val="000F588B"/>
    <w:rsid w:val="000F5969"/>
    <w:rsid w:val="000F5CF1"/>
    <w:rsid w:val="000F6C33"/>
    <w:rsid w:val="000F7B26"/>
    <w:rsid w:val="00100312"/>
    <w:rsid w:val="00100B09"/>
    <w:rsid w:val="00101B71"/>
    <w:rsid w:val="00102333"/>
    <w:rsid w:val="00102C16"/>
    <w:rsid w:val="00103493"/>
    <w:rsid w:val="001037B3"/>
    <w:rsid w:val="00105F70"/>
    <w:rsid w:val="00106C9D"/>
    <w:rsid w:val="00106F94"/>
    <w:rsid w:val="00110CE7"/>
    <w:rsid w:val="00111EC0"/>
    <w:rsid w:val="0011241B"/>
    <w:rsid w:val="00112A14"/>
    <w:rsid w:val="00113BD3"/>
    <w:rsid w:val="00113F06"/>
    <w:rsid w:val="001158C9"/>
    <w:rsid w:val="00116B85"/>
    <w:rsid w:val="00117DE6"/>
    <w:rsid w:val="00117FF4"/>
    <w:rsid w:val="001201F5"/>
    <w:rsid w:val="00120AD1"/>
    <w:rsid w:val="00121859"/>
    <w:rsid w:val="00122831"/>
    <w:rsid w:val="00122940"/>
    <w:rsid w:val="00123CF2"/>
    <w:rsid w:val="00124609"/>
    <w:rsid w:val="00124EEC"/>
    <w:rsid w:val="00125157"/>
    <w:rsid w:val="001255EB"/>
    <w:rsid w:val="00125C67"/>
    <w:rsid w:val="00126036"/>
    <w:rsid w:val="00126A32"/>
    <w:rsid w:val="001271BE"/>
    <w:rsid w:val="001278E1"/>
    <w:rsid w:val="001314EB"/>
    <w:rsid w:val="0013267B"/>
    <w:rsid w:val="00134FDD"/>
    <w:rsid w:val="0013579F"/>
    <w:rsid w:val="00135F80"/>
    <w:rsid w:val="0013602D"/>
    <w:rsid w:val="00136302"/>
    <w:rsid w:val="001363CA"/>
    <w:rsid w:val="00137871"/>
    <w:rsid w:val="00137C04"/>
    <w:rsid w:val="00143305"/>
    <w:rsid w:val="0014345D"/>
    <w:rsid w:val="001436E5"/>
    <w:rsid w:val="0014374D"/>
    <w:rsid w:val="001446BF"/>
    <w:rsid w:val="00146159"/>
    <w:rsid w:val="00146860"/>
    <w:rsid w:val="00147610"/>
    <w:rsid w:val="00147C8C"/>
    <w:rsid w:val="00147DC0"/>
    <w:rsid w:val="001501F6"/>
    <w:rsid w:val="00150566"/>
    <w:rsid w:val="00150815"/>
    <w:rsid w:val="00150F06"/>
    <w:rsid w:val="00150FAF"/>
    <w:rsid w:val="0015129E"/>
    <w:rsid w:val="001517A5"/>
    <w:rsid w:val="00151F52"/>
    <w:rsid w:val="00152AFD"/>
    <w:rsid w:val="00154110"/>
    <w:rsid w:val="0015554F"/>
    <w:rsid w:val="001560F0"/>
    <w:rsid w:val="00156921"/>
    <w:rsid w:val="00156E97"/>
    <w:rsid w:val="001607E0"/>
    <w:rsid w:val="00160AF8"/>
    <w:rsid w:val="001613F7"/>
    <w:rsid w:val="00161B6A"/>
    <w:rsid w:val="00163A5B"/>
    <w:rsid w:val="00163D47"/>
    <w:rsid w:val="00163EFC"/>
    <w:rsid w:val="00164E3F"/>
    <w:rsid w:val="00165645"/>
    <w:rsid w:val="00165A0A"/>
    <w:rsid w:val="00165E3E"/>
    <w:rsid w:val="00165E79"/>
    <w:rsid w:val="00166D2E"/>
    <w:rsid w:val="00170040"/>
    <w:rsid w:val="00170EB2"/>
    <w:rsid w:val="00171171"/>
    <w:rsid w:val="00171E10"/>
    <w:rsid w:val="00172A27"/>
    <w:rsid w:val="00173D06"/>
    <w:rsid w:val="00173D73"/>
    <w:rsid w:val="001742B4"/>
    <w:rsid w:val="00174701"/>
    <w:rsid w:val="00176113"/>
    <w:rsid w:val="0017663E"/>
    <w:rsid w:val="00176954"/>
    <w:rsid w:val="00176D06"/>
    <w:rsid w:val="00177273"/>
    <w:rsid w:val="00177440"/>
    <w:rsid w:val="00177684"/>
    <w:rsid w:val="00177848"/>
    <w:rsid w:val="00177AE3"/>
    <w:rsid w:val="001804DD"/>
    <w:rsid w:val="00181348"/>
    <w:rsid w:val="001817A7"/>
    <w:rsid w:val="00181934"/>
    <w:rsid w:val="00181989"/>
    <w:rsid w:val="00181CDE"/>
    <w:rsid w:val="00182AE6"/>
    <w:rsid w:val="001837F1"/>
    <w:rsid w:val="0018416F"/>
    <w:rsid w:val="001841C6"/>
    <w:rsid w:val="001842A4"/>
    <w:rsid w:val="0018432B"/>
    <w:rsid w:val="0018447E"/>
    <w:rsid w:val="00184621"/>
    <w:rsid w:val="00184936"/>
    <w:rsid w:val="00184ED7"/>
    <w:rsid w:val="00184FB4"/>
    <w:rsid w:val="00185499"/>
    <w:rsid w:val="001864CD"/>
    <w:rsid w:val="00190C9F"/>
    <w:rsid w:val="00191655"/>
    <w:rsid w:val="001919F1"/>
    <w:rsid w:val="00191C06"/>
    <w:rsid w:val="00192421"/>
    <w:rsid w:val="0019257B"/>
    <w:rsid w:val="00192DCD"/>
    <w:rsid w:val="00194015"/>
    <w:rsid w:val="00195131"/>
    <w:rsid w:val="0019590D"/>
    <w:rsid w:val="00195CC9"/>
    <w:rsid w:val="00196672"/>
    <w:rsid w:val="001A0BCF"/>
    <w:rsid w:val="001A10F7"/>
    <w:rsid w:val="001A17CB"/>
    <w:rsid w:val="001A18E1"/>
    <w:rsid w:val="001A23C8"/>
    <w:rsid w:val="001A2AFE"/>
    <w:rsid w:val="001A2B50"/>
    <w:rsid w:val="001A2BFE"/>
    <w:rsid w:val="001A2DF2"/>
    <w:rsid w:val="001A4AC9"/>
    <w:rsid w:val="001A55FB"/>
    <w:rsid w:val="001A5F66"/>
    <w:rsid w:val="001A6FDF"/>
    <w:rsid w:val="001B0156"/>
    <w:rsid w:val="001B0F81"/>
    <w:rsid w:val="001B1C1D"/>
    <w:rsid w:val="001B25EA"/>
    <w:rsid w:val="001B2991"/>
    <w:rsid w:val="001B2C53"/>
    <w:rsid w:val="001B2D63"/>
    <w:rsid w:val="001B357A"/>
    <w:rsid w:val="001B36F6"/>
    <w:rsid w:val="001B4278"/>
    <w:rsid w:val="001B5011"/>
    <w:rsid w:val="001B5823"/>
    <w:rsid w:val="001B5C5D"/>
    <w:rsid w:val="001B60A5"/>
    <w:rsid w:val="001B64A0"/>
    <w:rsid w:val="001B66F0"/>
    <w:rsid w:val="001B7DFA"/>
    <w:rsid w:val="001C04C5"/>
    <w:rsid w:val="001C09E7"/>
    <w:rsid w:val="001C2848"/>
    <w:rsid w:val="001C4429"/>
    <w:rsid w:val="001C4645"/>
    <w:rsid w:val="001C4B5F"/>
    <w:rsid w:val="001C5747"/>
    <w:rsid w:val="001C57BB"/>
    <w:rsid w:val="001C6DB3"/>
    <w:rsid w:val="001C6F60"/>
    <w:rsid w:val="001C71D3"/>
    <w:rsid w:val="001C7765"/>
    <w:rsid w:val="001C777E"/>
    <w:rsid w:val="001D035B"/>
    <w:rsid w:val="001D0996"/>
    <w:rsid w:val="001D16FE"/>
    <w:rsid w:val="001D1CAA"/>
    <w:rsid w:val="001D2F64"/>
    <w:rsid w:val="001D396E"/>
    <w:rsid w:val="001D3C73"/>
    <w:rsid w:val="001D4B7B"/>
    <w:rsid w:val="001D50B0"/>
    <w:rsid w:val="001D6336"/>
    <w:rsid w:val="001D6513"/>
    <w:rsid w:val="001D7765"/>
    <w:rsid w:val="001E1110"/>
    <w:rsid w:val="001E1A68"/>
    <w:rsid w:val="001E1B4F"/>
    <w:rsid w:val="001E1FD4"/>
    <w:rsid w:val="001E2B5F"/>
    <w:rsid w:val="001E3011"/>
    <w:rsid w:val="001E3983"/>
    <w:rsid w:val="001E39E3"/>
    <w:rsid w:val="001E42ED"/>
    <w:rsid w:val="001E4667"/>
    <w:rsid w:val="001E500D"/>
    <w:rsid w:val="001E5461"/>
    <w:rsid w:val="001E7010"/>
    <w:rsid w:val="001F08D5"/>
    <w:rsid w:val="001F167B"/>
    <w:rsid w:val="001F17AE"/>
    <w:rsid w:val="001F2ADD"/>
    <w:rsid w:val="001F2D16"/>
    <w:rsid w:val="001F385F"/>
    <w:rsid w:val="001F38CC"/>
    <w:rsid w:val="001F53DC"/>
    <w:rsid w:val="001F6244"/>
    <w:rsid w:val="00200052"/>
    <w:rsid w:val="002003B7"/>
    <w:rsid w:val="002008FA"/>
    <w:rsid w:val="0020141D"/>
    <w:rsid w:val="002021F9"/>
    <w:rsid w:val="00202C94"/>
    <w:rsid w:val="002038B4"/>
    <w:rsid w:val="00205B3A"/>
    <w:rsid w:val="00206A2D"/>
    <w:rsid w:val="00207302"/>
    <w:rsid w:val="00207438"/>
    <w:rsid w:val="0020791D"/>
    <w:rsid w:val="00207FCA"/>
    <w:rsid w:val="00211628"/>
    <w:rsid w:val="00211951"/>
    <w:rsid w:val="00212299"/>
    <w:rsid w:val="002124A8"/>
    <w:rsid w:val="0021366D"/>
    <w:rsid w:val="00215EC3"/>
    <w:rsid w:val="00216B04"/>
    <w:rsid w:val="00216CED"/>
    <w:rsid w:val="00217312"/>
    <w:rsid w:val="00217759"/>
    <w:rsid w:val="002179FC"/>
    <w:rsid w:val="00217CF3"/>
    <w:rsid w:val="00217E64"/>
    <w:rsid w:val="0022023F"/>
    <w:rsid w:val="00221ACE"/>
    <w:rsid w:val="0022263F"/>
    <w:rsid w:val="0022324E"/>
    <w:rsid w:val="00224138"/>
    <w:rsid w:val="002242D9"/>
    <w:rsid w:val="00224FFE"/>
    <w:rsid w:val="00225751"/>
    <w:rsid w:val="00225BE2"/>
    <w:rsid w:val="00226DC3"/>
    <w:rsid w:val="00226EF0"/>
    <w:rsid w:val="00227597"/>
    <w:rsid w:val="00230A17"/>
    <w:rsid w:val="002317BA"/>
    <w:rsid w:val="002326A3"/>
    <w:rsid w:val="00234C71"/>
    <w:rsid w:val="00235743"/>
    <w:rsid w:val="00235921"/>
    <w:rsid w:val="00235E90"/>
    <w:rsid w:val="00235F00"/>
    <w:rsid w:val="00236866"/>
    <w:rsid w:val="0023697D"/>
    <w:rsid w:val="00237F5D"/>
    <w:rsid w:val="00240370"/>
    <w:rsid w:val="00240495"/>
    <w:rsid w:val="00241329"/>
    <w:rsid w:val="00241A82"/>
    <w:rsid w:val="00241AB0"/>
    <w:rsid w:val="00241C34"/>
    <w:rsid w:val="00241E18"/>
    <w:rsid w:val="002422EF"/>
    <w:rsid w:val="00242781"/>
    <w:rsid w:val="00243519"/>
    <w:rsid w:val="00243AD0"/>
    <w:rsid w:val="00243F09"/>
    <w:rsid w:val="00244115"/>
    <w:rsid w:val="00244386"/>
    <w:rsid w:val="00245A70"/>
    <w:rsid w:val="00246207"/>
    <w:rsid w:val="00246621"/>
    <w:rsid w:val="0024683C"/>
    <w:rsid w:val="00246C95"/>
    <w:rsid w:val="002504BB"/>
    <w:rsid w:val="00250B71"/>
    <w:rsid w:val="0025168D"/>
    <w:rsid w:val="00252471"/>
    <w:rsid w:val="00252884"/>
    <w:rsid w:val="00253385"/>
    <w:rsid w:val="00253F02"/>
    <w:rsid w:val="00256D01"/>
    <w:rsid w:val="00256FFE"/>
    <w:rsid w:val="00260C53"/>
    <w:rsid w:val="0026183F"/>
    <w:rsid w:val="00262D2E"/>
    <w:rsid w:val="0026357F"/>
    <w:rsid w:val="0026403B"/>
    <w:rsid w:val="002643BB"/>
    <w:rsid w:val="00264405"/>
    <w:rsid w:val="0026480F"/>
    <w:rsid w:val="00264B9B"/>
    <w:rsid w:val="00264DE8"/>
    <w:rsid w:val="00265EE6"/>
    <w:rsid w:val="0026634E"/>
    <w:rsid w:val="00266ACE"/>
    <w:rsid w:val="00266EAE"/>
    <w:rsid w:val="00266F66"/>
    <w:rsid w:val="00266F97"/>
    <w:rsid w:val="0026710F"/>
    <w:rsid w:val="002672CD"/>
    <w:rsid w:val="0026774E"/>
    <w:rsid w:val="002700D5"/>
    <w:rsid w:val="00270139"/>
    <w:rsid w:val="00271CB3"/>
    <w:rsid w:val="002733B9"/>
    <w:rsid w:val="00274081"/>
    <w:rsid w:val="002758B5"/>
    <w:rsid w:val="00275D7A"/>
    <w:rsid w:val="002769B2"/>
    <w:rsid w:val="00276FAF"/>
    <w:rsid w:val="00277061"/>
    <w:rsid w:val="002774BE"/>
    <w:rsid w:val="00277675"/>
    <w:rsid w:val="00277880"/>
    <w:rsid w:val="00277FE7"/>
    <w:rsid w:val="00277FF1"/>
    <w:rsid w:val="00280172"/>
    <w:rsid w:val="002801BA"/>
    <w:rsid w:val="00280B19"/>
    <w:rsid w:val="00280F23"/>
    <w:rsid w:val="0028102E"/>
    <w:rsid w:val="0028119D"/>
    <w:rsid w:val="0028236F"/>
    <w:rsid w:val="00282609"/>
    <w:rsid w:val="00283455"/>
    <w:rsid w:val="00283538"/>
    <w:rsid w:val="00283779"/>
    <w:rsid w:val="00284270"/>
    <w:rsid w:val="00284AA6"/>
    <w:rsid w:val="00285BF2"/>
    <w:rsid w:val="00286F17"/>
    <w:rsid w:val="00287AFB"/>
    <w:rsid w:val="00287E53"/>
    <w:rsid w:val="00290D16"/>
    <w:rsid w:val="00290D7B"/>
    <w:rsid w:val="00291DE4"/>
    <w:rsid w:val="00292164"/>
    <w:rsid w:val="00292F06"/>
    <w:rsid w:val="00293083"/>
    <w:rsid w:val="00294260"/>
    <w:rsid w:val="00294DCD"/>
    <w:rsid w:val="00295282"/>
    <w:rsid w:val="00295732"/>
    <w:rsid w:val="00296E5E"/>
    <w:rsid w:val="00296FCA"/>
    <w:rsid w:val="002A0212"/>
    <w:rsid w:val="002A0F28"/>
    <w:rsid w:val="002A1949"/>
    <w:rsid w:val="002A1E21"/>
    <w:rsid w:val="002A304D"/>
    <w:rsid w:val="002A40E5"/>
    <w:rsid w:val="002A5104"/>
    <w:rsid w:val="002A62BD"/>
    <w:rsid w:val="002A6656"/>
    <w:rsid w:val="002A79C7"/>
    <w:rsid w:val="002A7A43"/>
    <w:rsid w:val="002B0387"/>
    <w:rsid w:val="002B0408"/>
    <w:rsid w:val="002B2589"/>
    <w:rsid w:val="002B374F"/>
    <w:rsid w:val="002B4418"/>
    <w:rsid w:val="002B5507"/>
    <w:rsid w:val="002B5BD3"/>
    <w:rsid w:val="002B6642"/>
    <w:rsid w:val="002B6AF3"/>
    <w:rsid w:val="002C14AF"/>
    <w:rsid w:val="002C2BD4"/>
    <w:rsid w:val="002C3A49"/>
    <w:rsid w:val="002C3A8D"/>
    <w:rsid w:val="002C4F3E"/>
    <w:rsid w:val="002C71C6"/>
    <w:rsid w:val="002C721F"/>
    <w:rsid w:val="002D0675"/>
    <w:rsid w:val="002D076E"/>
    <w:rsid w:val="002D108E"/>
    <w:rsid w:val="002D1273"/>
    <w:rsid w:val="002D20F4"/>
    <w:rsid w:val="002D360F"/>
    <w:rsid w:val="002D37B6"/>
    <w:rsid w:val="002D45DC"/>
    <w:rsid w:val="002D4658"/>
    <w:rsid w:val="002D5500"/>
    <w:rsid w:val="002D5BB7"/>
    <w:rsid w:val="002D6354"/>
    <w:rsid w:val="002D7D31"/>
    <w:rsid w:val="002E0260"/>
    <w:rsid w:val="002E06EC"/>
    <w:rsid w:val="002E0E70"/>
    <w:rsid w:val="002E19DD"/>
    <w:rsid w:val="002E2149"/>
    <w:rsid w:val="002E219A"/>
    <w:rsid w:val="002E310F"/>
    <w:rsid w:val="002F025E"/>
    <w:rsid w:val="002F03E3"/>
    <w:rsid w:val="002F1220"/>
    <w:rsid w:val="002F17DB"/>
    <w:rsid w:val="002F1869"/>
    <w:rsid w:val="002F2043"/>
    <w:rsid w:val="002F23BC"/>
    <w:rsid w:val="002F28E6"/>
    <w:rsid w:val="002F2916"/>
    <w:rsid w:val="002F3283"/>
    <w:rsid w:val="002F4749"/>
    <w:rsid w:val="002F5227"/>
    <w:rsid w:val="002F5EF0"/>
    <w:rsid w:val="002F5F45"/>
    <w:rsid w:val="002F68C7"/>
    <w:rsid w:val="002F74AC"/>
    <w:rsid w:val="002F7A3D"/>
    <w:rsid w:val="002F7B58"/>
    <w:rsid w:val="002F7BE6"/>
    <w:rsid w:val="002F7CCF"/>
    <w:rsid w:val="0030045C"/>
    <w:rsid w:val="003013D5"/>
    <w:rsid w:val="003034B7"/>
    <w:rsid w:val="00303ADB"/>
    <w:rsid w:val="0030470C"/>
    <w:rsid w:val="00305996"/>
    <w:rsid w:val="00305D91"/>
    <w:rsid w:val="00305F71"/>
    <w:rsid w:val="0030636D"/>
    <w:rsid w:val="00306D71"/>
    <w:rsid w:val="00306FE5"/>
    <w:rsid w:val="00306FF3"/>
    <w:rsid w:val="003071B0"/>
    <w:rsid w:val="003076ED"/>
    <w:rsid w:val="003104B8"/>
    <w:rsid w:val="00310B57"/>
    <w:rsid w:val="00311087"/>
    <w:rsid w:val="00311B2D"/>
    <w:rsid w:val="00311C7B"/>
    <w:rsid w:val="003144D5"/>
    <w:rsid w:val="003157A1"/>
    <w:rsid w:val="003159A5"/>
    <w:rsid w:val="003163F6"/>
    <w:rsid w:val="00316D29"/>
    <w:rsid w:val="00317706"/>
    <w:rsid w:val="003204D9"/>
    <w:rsid w:val="003205DF"/>
    <w:rsid w:val="0032114B"/>
    <w:rsid w:val="00322E7F"/>
    <w:rsid w:val="00323F69"/>
    <w:rsid w:val="00324EA7"/>
    <w:rsid w:val="00325CAD"/>
    <w:rsid w:val="0032654F"/>
    <w:rsid w:val="0032659E"/>
    <w:rsid w:val="0032674A"/>
    <w:rsid w:val="00326856"/>
    <w:rsid w:val="00327112"/>
    <w:rsid w:val="00327714"/>
    <w:rsid w:val="003278D1"/>
    <w:rsid w:val="003311C0"/>
    <w:rsid w:val="003313B4"/>
    <w:rsid w:val="003317FF"/>
    <w:rsid w:val="00331DDF"/>
    <w:rsid w:val="003323E4"/>
    <w:rsid w:val="0033249A"/>
    <w:rsid w:val="00332E28"/>
    <w:rsid w:val="003331A5"/>
    <w:rsid w:val="003332D1"/>
    <w:rsid w:val="003333D0"/>
    <w:rsid w:val="003335CE"/>
    <w:rsid w:val="00333B27"/>
    <w:rsid w:val="00333F70"/>
    <w:rsid w:val="003357A8"/>
    <w:rsid w:val="00335A40"/>
    <w:rsid w:val="00335F2E"/>
    <w:rsid w:val="003362A4"/>
    <w:rsid w:val="003362BC"/>
    <w:rsid w:val="0033793E"/>
    <w:rsid w:val="00337E69"/>
    <w:rsid w:val="003416E2"/>
    <w:rsid w:val="00342349"/>
    <w:rsid w:val="003426DA"/>
    <w:rsid w:val="003426DF"/>
    <w:rsid w:val="0034379F"/>
    <w:rsid w:val="00343F26"/>
    <w:rsid w:val="0034447A"/>
    <w:rsid w:val="003449DB"/>
    <w:rsid w:val="00345508"/>
    <w:rsid w:val="003462B4"/>
    <w:rsid w:val="00346452"/>
    <w:rsid w:val="00346927"/>
    <w:rsid w:val="0035051B"/>
    <w:rsid w:val="00351C53"/>
    <w:rsid w:val="00356EE7"/>
    <w:rsid w:val="00357C2B"/>
    <w:rsid w:val="0036017E"/>
    <w:rsid w:val="00360B4D"/>
    <w:rsid w:val="00360DAB"/>
    <w:rsid w:val="00361B34"/>
    <w:rsid w:val="00361B89"/>
    <w:rsid w:val="003620AF"/>
    <w:rsid w:val="003620DB"/>
    <w:rsid w:val="00362836"/>
    <w:rsid w:val="00362993"/>
    <w:rsid w:val="00362C23"/>
    <w:rsid w:val="00363522"/>
    <w:rsid w:val="00363634"/>
    <w:rsid w:val="00363F77"/>
    <w:rsid w:val="0036464B"/>
    <w:rsid w:val="003661A5"/>
    <w:rsid w:val="00366E27"/>
    <w:rsid w:val="003672D2"/>
    <w:rsid w:val="00370D7C"/>
    <w:rsid w:val="00371C94"/>
    <w:rsid w:val="00372E6F"/>
    <w:rsid w:val="00374898"/>
    <w:rsid w:val="003757BC"/>
    <w:rsid w:val="00375FDC"/>
    <w:rsid w:val="00376175"/>
    <w:rsid w:val="00376B00"/>
    <w:rsid w:val="00377301"/>
    <w:rsid w:val="0038181C"/>
    <w:rsid w:val="00382141"/>
    <w:rsid w:val="003833F3"/>
    <w:rsid w:val="003834CF"/>
    <w:rsid w:val="003835EE"/>
    <w:rsid w:val="00384537"/>
    <w:rsid w:val="003847CE"/>
    <w:rsid w:val="00384B4E"/>
    <w:rsid w:val="003851E0"/>
    <w:rsid w:val="00385DEE"/>
    <w:rsid w:val="00387792"/>
    <w:rsid w:val="00387F5C"/>
    <w:rsid w:val="0039020F"/>
    <w:rsid w:val="00390810"/>
    <w:rsid w:val="003908D1"/>
    <w:rsid w:val="00390959"/>
    <w:rsid w:val="00391307"/>
    <w:rsid w:val="00391660"/>
    <w:rsid w:val="00392485"/>
    <w:rsid w:val="00393091"/>
    <w:rsid w:val="003935A2"/>
    <w:rsid w:val="00395120"/>
    <w:rsid w:val="00395F6A"/>
    <w:rsid w:val="0039606C"/>
    <w:rsid w:val="00396817"/>
    <w:rsid w:val="00396F38"/>
    <w:rsid w:val="003A0A0D"/>
    <w:rsid w:val="003A0BE0"/>
    <w:rsid w:val="003A1522"/>
    <w:rsid w:val="003A2A17"/>
    <w:rsid w:val="003A383A"/>
    <w:rsid w:val="003A3B49"/>
    <w:rsid w:val="003A4164"/>
    <w:rsid w:val="003A45CC"/>
    <w:rsid w:val="003A590A"/>
    <w:rsid w:val="003A5E2F"/>
    <w:rsid w:val="003A605A"/>
    <w:rsid w:val="003A61DB"/>
    <w:rsid w:val="003A63BF"/>
    <w:rsid w:val="003A7766"/>
    <w:rsid w:val="003A7EEE"/>
    <w:rsid w:val="003B0B39"/>
    <w:rsid w:val="003B1821"/>
    <w:rsid w:val="003B296F"/>
    <w:rsid w:val="003B2BF0"/>
    <w:rsid w:val="003B3084"/>
    <w:rsid w:val="003B4048"/>
    <w:rsid w:val="003B5069"/>
    <w:rsid w:val="003B5079"/>
    <w:rsid w:val="003B51C6"/>
    <w:rsid w:val="003B5EEC"/>
    <w:rsid w:val="003B5F85"/>
    <w:rsid w:val="003B6DBA"/>
    <w:rsid w:val="003B7892"/>
    <w:rsid w:val="003C029E"/>
    <w:rsid w:val="003C0351"/>
    <w:rsid w:val="003C0DBF"/>
    <w:rsid w:val="003C15EE"/>
    <w:rsid w:val="003C21A4"/>
    <w:rsid w:val="003C23EB"/>
    <w:rsid w:val="003C3306"/>
    <w:rsid w:val="003C3479"/>
    <w:rsid w:val="003C35B8"/>
    <w:rsid w:val="003C377E"/>
    <w:rsid w:val="003C421A"/>
    <w:rsid w:val="003C45B2"/>
    <w:rsid w:val="003C4B6F"/>
    <w:rsid w:val="003C5328"/>
    <w:rsid w:val="003C55C0"/>
    <w:rsid w:val="003C56B0"/>
    <w:rsid w:val="003C66F3"/>
    <w:rsid w:val="003C6C09"/>
    <w:rsid w:val="003C7D35"/>
    <w:rsid w:val="003D0A34"/>
    <w:rsid w:val="003D16B3"/>
    <w:rsid w:val="003D1E65"/>
    <w:rsid w:val="003D3001"/>
    <w:rsid w:val="003D35EA"/>
    <w:rsid w:val="003D3BD8"/>
    <w:rsid w:val="003D4557"/>
    <w:rsid w:val="003D466D"/>
    <w:rsid w:val="003D4850"/>
    <w:rsid w:val="003D4B39"/>
    <w:rsid w:val="003D4C2E"/>
    <w:rsid w:val="003D4E6E"/>
    <w:rsid w:val="003D4E90"/>
    <w:rsid w:val="003D6960"/>
    <w:rsid w:val="003D764A"/>
    <w:rsid w:val="003E06F2"/>
    <w:rsid w:val="003E1A2A"/>
    <w:rsid w:val="003E2578"/>
    <w:rsid w:val="003E33ED"/>
    <w:rsid w:val="003E3626"/>
    <w:rsid w:val="003E3912"/>
    <w:rsid w:val="003E3941"/>
    <w:rsid w:val="003E4106"/>
    <w:rsid w:val="003E4D5B"/>
    <w:rsid w:val="003E52AC"/>
    <w:rsid w:val="003E5C5F"/>
    <w:rsid w:val="003E680E"/>
    <w:rsid w:val="003E7C0D"/>
    <w:rsid w:val="003F0898"/>
    <w:rsid w:val="003F0E0D"/>
    <w:rsid w:val="003F273E"/>
    <w:rsid w:val="003F492A"/>
    <w:rsid w:val="003F65BA"/>
    <w:rsid w:val="003F778E"/>
    <w:rsid w:val="003F7A57"/>
    <w:rsid w:val="003F7B61"/>
    <w:rsid w:val="00400CB8"/>
    <w:rsid w:val="00401D6E"/>
    <w:rsid w:val="00404B73"/>
    <w:rsid w:val="00404E67"/>
    <w:rsid w:val="004051F2"/>
    <w:rsid w:val="0040625B"/>
    <w:rsid w:val="00407C68"/>
    <w:rsid w:val="00407C7F"/>
    <w:rsid w:val="00410A2C"/>
    <w:rsid w:val="004121D9"/>
    <w:rsid w:val="004124F9"/>
    <w:rsid w:val="004137B2"/>
    <w:rsid w:val="0041628D"/>
    <w:rsid w:val="00416636"/>
    <w:rsid w:val="00417705"/>
    <w:rsid w:val="004205B7"/>
    <w:rsid w:val="0042127A"/>
    <w:rsid w:val="00421461"/>
    <w:rsid w:val="00421C46"/>
    <w:rsid w:val="00422B81"/>
    <w:rsid w:val="004239AE"/>
    <w:rsid w:val="00424CF6"/>
    <w:rsid w:val="0042588C"/>
    <w:rsid w:val="0042599F"/>
    <w:rsid w:val="00425A1B"/>
    <w:rsid w:val="00425FD1"/>
    <w:rsid w:val="00426A7E"/>
    <w:rsid w:val="00426BAE"/>
    <w:rsid w:val="004316C8"/>
    <w:rsid w:val="00431E9B"/>
    <w:rsid w:val="004324C2"/>
    <w:rsid w:val="00433408"/>
    <w:rsid w:val="00435D79"/>
    <w:rsid w:val="00435EC6"/>
    <w:rsid w:val="004364C5"/>
    <w:rsid w:val="0043671D"/>
    <w:rsid w:val="00436DCA"/>
    <w:rsid w:val="004379B3"/>
    <w:rsid w:val="00437D2F"/>
    <w:rsid w:val="00437DFC"/>
    <w:rsid w:val="00440938"/>
    <w:rsid w:val="00440CCA"/>
    <w:rsid w:val="00440E6F"/>
    <w:rsid w:val="00441BE1"/>
    <w:rsid w:val="00441FC9"/>
    <w:rsid w:val="00443208"/>
    <w:rsid w:val="00443388"/>
    <w:rsid w:val="00443802"/>
    <w:rsid w:val="004447B0"/>
    <w:rsid w:val="00444912"/>
    <w:rsid w:val="004450FC"/>
    <w:rsid w:val="00445E0C"/>
    <w:rsid w:val="004460D0"/>
    <w:rsid w:val="00446499"/>
    <w:rsid w:val="004467DF"/>
    <w:rsid w:val="00446BA2"/>
    <w:rsid w:val="00446E91"/>
    <w:rsid w:val="00447FE8"/>
    <w:rsid w:val="00451E8B"/>
    <w:rsid w:val="004526F6"/>
    <w:rsid w:val="00453F53"/>
    <w:rsid w:val="004548F2"/>
    <w:rsid w:val="00454B8B"/>
    <w:rsid w:val="0045502D"/>
    <w:rsid w:val="00455320"/>
    <w:rsid w:val="004566E4"/>
    <w:rsid w:val="00460427"/>
    <w:rsid w:val="0046047C"/>
    <w:rsid w:val="00460C24"/>
    <w:rsid w:val="00461888"/>
    <w:rsid w:val="00463694"/>
    <w:rsid w:val="00463CAB"/>
    <w:rsid w:val="004647AD"/>
    <w:rsid w:val="0046539F"/>
    <w:rsid w:val="00465490"/>
    <w:rsid w:val="0046576E"/>
    <w:rsid w:val="00465A5E"/>
    <w:rsid w:val="00467CEF"/>
    <w:rsid w:val="00470F54"/>
    <w:rsid w:val="00471F2D"/>
    <w:rsid w:val="0047205A"/>
    <w:rsid w:val="00472358"/>
    <w:rsid w:val="00472ABE"/>
    <w:rsid w:val="00472CB4"/>
    <w:rsid w:val="004736FA"/>
    <w:rsid w:val="00473BA6"/>
    <w:rsid w:val="00474DB5"/>
    <w:rsid w:val="00475C12"/>
    <w:rsid w:val="00476157"/>
    <w:rsid w:val="0047688A"/>
    <w:rsid w:val="00477159"/>
    <w:rsid w:val="0047716B"/>
    <w:rsid w:val="00477BA8"/>
    <w:rsid w:val="004808FF"/>
    <w:rsid w:val="00482854"/>
    <w:rsid w:val="00482A33"/>
    <w:rsid w:val="004833EE"/>
    <w:rsid w:val="004835AA"/>
    <w:rsid w:val="00483BE5"/>
    <w:rsid w:val="004842E9"/>
    <w:rsid w:val="0048501F"/>
    <w:rsid w:val="004854B6"/>
    <w:rsid w:val="004857B0"/>
    <w:rsid w:val="00486D85"/>
    <w:rsid w:val="0048798E"/>
    <w:rsid w:val="00490DF8"/>
    <w:rsid w:val="0049176F"/>
    <w:rsid w:val="0049184A"/>
    <w:rsid w:val="00492622"/>
    <w:rsid w:val="0049352F"/>
    <w:rsid w:val="00494A0B"/>
    <w:rsid w:val="004956FB"/>
    <w:rsid w:val="004A13C2"/>
    <w:rsid w:val="004A40FB"/>
    <w:rsid w:val="004A5F50"/>
    <w:rsid w:val="004A6458"/>
    <w:rsid w:val="004A64FF"/>
    <w:rsid w:val="004A6DAD"/>
    <w:rsid w:val="004A76D3"/>
    <w:rsid w:val="004A7841"/>
    <w:rsid w:val="004A78E4"/>
    <w:rsid w:val="004A7B2A"/>
    <w:rsid w:val="004B2915"/>
    <w:rsid w:val="004B30CC"/>
    <w:rsid w:val="004B4FF1"/>
    <w:rsid w:val="004B5257"/>
    <w:rsid w:val="004B5F4F"/>
    <w:rsid w:val="004B608F"/>
    <w:rsid w:val="004B63E0"/>
    <w:rsid w:val="004B6C8B"/>
    <w:rsid w:val="004B7B43"/>
    <w:rsid w:val="004C034A"/>
    <w:rsid w:val="004C075B"/>
    <w:rsid w:val="004C0DB3"/>
    <w:rsid w:val="004C14AE"/>
    <w:rsid w:val="004C2590"/>
    <w:rsid w:val="004C25F7"/>
    <w:rsid w:val="004C349F"/>
    <w:rsid w:val="004C5B6F"/>
    <w:rsid w:val="004C5F1F"/>
    <w:rsid w:val="004C5FF3"/>
    <w:rsid w:val="004C62A5"/>
    <w:rsid w:val="004C698E"/>
    <w:rsid w:val="004D0807"/>
    <w:rsid w:val="004D14E3"/>
    <w:rsid w:val="004D2FAA"/>
    <w:rsid w:val="004D32CC"/>
    <w:rsid w:val="004D3C43"/>
    <w:rsid w:val="004D42B1"/>
    <w:rsid w:val="004D4D65"/>
    <w:rsid w:val="004D6FD7"/>
    <w:rsid w:val="004D790D"/>
    <w:rsid w:val="004E0012"/>
    <w:rsid w:val="004E197A"/>
    <w:rsid w:val="004E3505"/>
    <w:rsid w:val="004E35E0"/>
    <w:rsid w:val="004E3F73"/>
    <w:rsid w:val="004E53C3"/>
    <w:rsid w:val="004E57F8"/>
    <w:rsid w:val="004E5E55"/>
    <w:rsid w:val="004E6177"/>
    <w:rsid w:val="004E6189"/>
    <w:rsid w:val="004F04BA"/>
    <w:rsid w:val="004F07F7"/>
    <w:rsid w:val="004F11D8"/>
    <w:rsid w:val="004F188E"/>
    <w:rsid w:val="004F199B"/>
    <w:rsid w:val="004F1A25"/>
    <w:rsid w:val="004F2245"/>
    <w:rsid w:val="004F30A4"/>
    <w:rsid w:val="004F30CC"/>
    <w:rsid w:val="004F34EB"/>
    <w:rsid w:val="004F3E2B"/>
    <w:rsid w:val="004F50E3"/>
    <w:rsid w:val="004F51B8"/>
    <w:rsid w:val="004F5D61"/>
    <w:rsid w:val="004F6CC3"/>
    <w:rsid w:val="00500138"/>
    <w:rsid w:val="00500BEF"/>
    <w:rsid w:val="005023FD"/>
    <w:rsid w:val="00502625"/>
    <w:rsid w:val="005029BB"/>
    <w:rsid w:val="005036E6"/>
    <w:rsid w:val="005054AC"/>
    <w:rsid w:val="00505A7C"/>
    <w:rsid w:val="005061E8"/>
    <w:rsid w:val="00506A1A"/>
    <w:rsid w:val="005073BE"/>
    <w:rsid w:val="0050794E"/>
    <w:rsid w:val="005106D7"/>
    <w:rsid w:val="00510D80"/>
    <w:rsid w:val="005113C0"/>
    <w:rsid w:val="0051157A"/>
    <w:rsid w:val="0051268E"/>
    <w:rsid w:val="00512BE1"/>
    <w:rsid w:val="00512C44"/>
    <w:rsid w:val="00512E14"/>
    <w:rsid w:val="0051307E"/>
    <w:rsid w:val="005135B0"/>
    <w:rsid w:val="0051363F"/>
    <w:rsid w:val="00514CB2"/>
    <w:rsid w:val="00515273"/>
    <w:rsid w:val="005153ED"/>
    <w:rsid w:val="00517DF3"/>
    <w:rsid w:val="00520044"/>
    <w:rsid w:val="0052125C"/>
    <w:rsid w:val="005214A7"/>
    <w:rsid w:val="00522506"/>
    <w:rsid w:val="00523257"/>
    <w:rsid w:val="0052362B"/>
    <w:rsid w:val="005250B9"/>
    <w:rsid w:val="00526CA7"/>
    <w:rsid w:val="00527EEF"/>
    <w:rsid w:val="00530B80"/>
    <w:rsid w:val="00531C93"/>
    <w:rsid w:val="00531DCB"/>
    <w:rsid w:val="00531E53"/>
    <w:rsid w:val="0053223B"/>
    <w:rsid w:val="00532F3A"/>
    <w:rsid w:val="00532FE0"/>
    <w:rsid w:val="005336F4"/>
    <w:rsid w:val="00533C5A"/>
    <w:rsid w:val="00533FB3"/>
    <w:rsid w:val="0053448E"/>
    <w:rsid w:val="005352E4"/>
    <w:rsid w:val="00535B07"/>
    <w:rsid w:val="005368C6"/>
    <w:rsid w:val="00536D9C"/>
    <w:rsid w:val="00536FFC"/>
    <w:rsid w:val="005371EA"/>
    <w:rsid w:val="00537BA6"/>
    <w:rsid w:val="00540E94"/>
    <w:rsid w:val="005422C0"/>
    <w:rsid w:val="005437BB"/>
    <w:rsid w:val="00543848"/>
    <w:rsid w:val="00543FD4"/>
    <w:rsid w:val="005443A5"/>
    <w:rsid w:val="0054450D"/>
    <w:rsid w:val="00544F12"/>
    <w:rsid w:val="005456B8"/>
    <w:rsid w:val="00545A2D"/>
    <w:rsid w:val="00546ED5"/>
    <w:rsid w:val="005476AE"/>
    <w:rsid w:val="0055025C"/>
    <w:rsid w:val="005528D5"/>
    <w:rsid w:val="00552B5F"/>
    <w:rsid w:val="0055344A"/>
    <w:rsid w:val="005543A7"/>
    <w:rsid w:val="005552B8"/>
    <w:rsid w:val="00555BEE"/>
    <w:rsid w:val="00556466"/>
    <w:rsid w:val="00556592"/>
    <w:rsid w:val="00557065"/>
    <w:rsid w:val="00560644"/>
    <w:rsid w:val="00561125"/>
    <w:rsid w:val="005612AD"/>
    <w:rsid w:val="005623CA"/>
    <w:rsid w:val="0056365E"/>
    <w:rsid w:val="00563731"/>
    <w:rsid w:val="005647EB"/>
    <w:rsid w:val="005648A7"/>
    <w:rsid w:val="00565985"/>
    <w:rsid w:val="005666ED"/>
    <w:rsid w:val="00566C4A"/>
    <w:rsid w:val="0056709D"/>
    <w:rsid w:val="005672E3"/>
    <w:rsid w:val="00567997"/>
    <w:rsid w:val="00570AE1"/>
    <w:rsid w:val="0057127A"/>
    <w:rsid w:val="0057198E"/>
    <w:rsid w:val="005721CC"/>
    <w:rsid w:val="00572BC5"/>
    <w:rsid w:val="00573BB1"/>
    <w:rsid w:val="00574A12"/>
    <w:rsid w:val="00574FFE"/>
    <w:rsid w:val="00575774"/>
    <w:rsid w:val="00576B22"/>
    <w:rsid w:val="00577B42"/>
    <w:rsid w:val="00577BF0"/>
    <w:rsid w:val="00580245"/>
    <w:rsid w:val="005803ED"/>
    <w:rsid w:val="005807CB"/>
    <w:rsid w:val="00580C08"/>
    <w:rsid w:val="00581BEE"/>
    <w:rsid w:val="005823DF"/>
    <w:rsid w:val="0058257A"/>
    <w:rsid w:val="005834E0"/>
    <w:rsid w:val="00584424"/>
    <w:rsid w:val="005847E5"/>
    <w:rsid w:val="005861E2"/>
    <w:rsid w:val="005879DE"/>
    <w:rsid w:val="00590CF5"/>
    <w:rsid w:val="0059148E"/>
    <w:rsid w:val="0059158C"/>
    <w:rsid w:val="00591636"/>
    <w:rsid w:val="00591C84"/>
    <w:rsid w:val="00592207"/>
    <w:rsid w:val="00592781"/>
    <w:rsid w:val="005935B3"/>
    <w:rsid w:val="00593D83"/>
    <w:rsid w:val="00594F32"/>
    <w:rsid w:val="005959CC"/>
    <w:rsid w:val="005964E8"/>
    <w:rsid w:val="0059677D"/>
    <w:rsid w:val="005967B0"/>
    <w:rsid w:val="005968CF"/>
    <w:rsid w:val="00596975"/>
    <w:rsid w:val="00597263"/>
    <w:rsid w:val="005975D5"/>
    <w:rsid w:val="005A060A"/>
    <w:rsid w:val="005A0E5E"/>
    <w:rsid w:val="005A1BBB"/>
    <w:rsid w:val="005A2251"/>
    <w:rsid w:val="005A376F"/>
    <w:rsid w:val="005A3B3F"/>
    <w:rsid w:val="005A468E"/>
    <w:rsid w:val="005A5909"/>
    <w:rsid w:val="005A6139"/>
    <w:rsid w:val="005A622D"/>
    <w:rsid w:val="005A6613"/>
    <w:rsid w:val="005A762F"/>
    <w:rsid w:val="005A7B25"/>
    <w:rsid w:val="005A7B78"/>
    <w:rsid w:val="005B0628"/>
    <w:rsid w:val="005B0BCF"/>
    <w:rsid w:val="005B141A"/>
    <w:rsid w:val="005B14A3"/>
    <w:rsid w:val="005B17AF"/>
    <w:rsid w:val="005B2AAD"/>
    <w:rsid w:val="005B2CAD"/>
    <w:rsid w:val="005B3780"/>
    <w:rsid w:val="005B4163"/>
    <w:rsid w:val="005B481E"/>
    <w:rsid w:val="005B660A"/>
    <w:rsid w:val="005B6B5F"/>
    <w:rsid w:val="005B7576"/>
    <w:rsid w:val="005B76B2"/>
    <w:rsid w:val="005B7979"/>
    <w:rsid w:val="005C05D0"/>
    <w:rsid w:val="005C1823"/>
    <w:rsid w:val="005C1CED"/>
    <w:rsid w:val="005C1F11"/>
    <w:rsid w:val="005C3962"/>
    <w:rsid w:val="005C453D"/>
    <w:rsid w:val="005C4729"/>
    <w:rsid w:val="005C558C"/>
    <w:rsid w:val="005C5B51"/>
    <w:rsid w:val="005C5D57"/>
    <w:rsid w:val="005C603F"/>
    <w:rsid w:val="005C667A"/>
    <w:rsid w:val="005C6916"/>
    <w:rsid w:val="005C7111"/>
    <w:rsid w:val="005D0218"/>
    <w:rsid w:val="005D1862"/>
    <w:rsid w:val="005D2A43"/>
    <w:rsid w:val="005D2E3A"/>
    <w:rsid w:val="005D2E44"/>
    <w:rsid w:val="005D365E"/>
    <w:rsid w:val="005D3703"/>
    <w:rsid w:val="005D3D7F"/>
    <w:rsid w:val="005D55D0"/>
    <w:rsid w:val="005D6415"/>
    <w:rsid w:val="005D6583"/>
    <w:rsid w:val="005D6740"/>
    <w:rsid w:val="005D6760"/>
    <w:rsid w:val="005D6E91"/>
    <w:rsid w:val="005D7ED3"/>
    <w:rsid w:val="005D7EE4"/>
    <w:rsid w:val="005E031B"/>
    <w:rsid w:val="005E0CCF"/>
    <w:rsid w:val="005E0DE7"/>
    <w:rsid w:val="005E166F"/>
    <w:rsid w:val="005E29D8"/>
    <w:rsid w:val="005E2D57"/>
    <w:rsid w:val="005E2F03"/>
    <w:rsid w:val="005E4B8F"/>
    <w:rsid w:val="005E72EC"/>
    <w:rsid w:val="005F0B79"/>
    <w:rsid w:val="005F162C"/>
    <w:rsid w:val="005F175E"/>
    <w:rsid w:val="005F1A22"/>
    <w:rsid w:val="005F30BD"/>
    <w:rsid w:val="005F38DE"/>
    <w:rsid w:val="005F3C23"/>
    <w:rsid w:val="005F481F"/>
    <w:rsid w:val="005F525C"/>
    <w:rsid w:val="005F5B9C"/>
    <w:rsid w:val="005F62A5"/>
    <w:rsid w:val="005F641A"/>
    <w:rsid w:val="005F6EDB"/>
    <w:rsid w:val="00601461"/>
    <w:rsid w:val="00601A25"/>
    <w:rsid w:val="00603A35"/>
    <w:rsid w:val="0060428F"/>
    <w:rsid w:val="0060460C"/>
    <w:rsid w:val="006058AF"/>
    <w:rsid w:val="0060661A"/>
    <w:rsid w:val="00606EF2"/>
    <w:rsid w:val="00606F18"/>
    <w:rsid w:val="006076E9"/>
    <w:rsid w:val="0060790E"/>
    <w:rsid w:val="00607C52"/>
    <w:rsid w:val="00611A00"/>
    <w:rsid w:val="00611EF0"/>
    <w:rsid w:val="006126B0"/>
    <w:rsid w:val="00613642"/>
    <w:rsid w:val="0061367C"/>
    <w:rsid w:val="00614181"/>
    <w:rsid w:val="00614E11"/>
    <w:rsid w:val="006151DD"/>
    <w:rsid w:val="00615B11"/>
    <w:rsid w:val="00615E68"/>
    <w:rsid w:val="006168FD"/>
    <w:rsid w:val="00620171"/>
    <w:rsid w:val="006205A4"/>
    <w:rsid w:val="00620FAD"/>
    <w:rsid w:val="00621B3A"/>
    <w:rsid w:val="00621C33"/>
    <w:rsid w:val="006223EA"/>
    <w:rsid w:val="006225EE"/>
    <w:rsid w:val="00622802"/>
    <w:rsid w:val="00622AC4"/>
    <w:rsid w:val="00622C40"/>
    <w:rsid w:val="00622F0E"/>
    <w:rsid w:val="00623658"/>
    <w:rsid w:val="00623F2F"/>
    <w:rsid w:val="006259F8"/>
    <w:rsid w:val="00625C30"/>
    <w:rsid w:val="00625DDE"/>
    <w:rsid w:val="00630BF6"/>
    <w:rsid w:val="00631B50"/>
    <w:rsid w:val="00631C2B"/>
    <w:rsid w:val="00631CA3"/>
    <w:rsid w:val="00631E2C"/>
    <w:rsid w:val="00631FC5"/>
    <w:rsid w:val="00632AC1"/>
    <w:rsid w:val="0063349D"/>
    <w:rsid w:val="006336B2"/>
    <w:rsid w:val="00633AC3"/>
    <w:rsid w:val="00633D55"/>
    <w:rsid w:val="00633ED4"/>
    <w:rsid w:val="00634039"/>
    <w:rsid w:val="00634063"/>
    <w:rsid w:val="006358E6"/>
    <w:rsid w:val="00636BA6"/>
    <w:rsid w:val="00637932"/>
    <w:rsid w:val="006402F2"/>
    <w:rsid w:val="0064070B"/>
    <w:rsid w:val="00640E6D"/>
    <w:rsid w:val="0064128F"/>
    <w:rsid w:val="0064131A"/>
    <w:rsid w:val="00641A16"/>
    <w:rsid w:val="00642228"/>
    <w:rsid w:val="00642CB5"/>
    <w:rsid w:val="006434E6"/>
    <w:rsid w:val="0064357E"/>
    <w:rsid w:val="00643CA0"/>
    <w:rsid w:val="0064408D"/>
    <w:rsid w:val="00644600"/>
    <w:rsid w:val="00644EFE"/>
    <w:rsid w:val="006458F8"/>
    <w:rsid w:val="00645DC2"/>
    <w:rsid w:val="00645F4C"/>
    <w:rsid w:val="00645FAF"/>
    <w:rsid w:val="006464A1"/>
    <w:rsid w:val="00646E28"/>
    <w:rsid w:val="00647D5E"/>
    <w:rsid w:val="00647DB1"/>
    <w:rsid w:val="00650220"/>
    <w:rsid w:val="0065107C"/>
    <w:rsid w:val="00652159"/>
    <w:rsid w:val="00652FE2"/>
    <w:rsid w:val="00653327"/>
    <w:rsid w:val="00654137"/>
    <w:rsid w:val="00654A49"/>
    <w:rsid w:val="00654B31"/>
    <w:rsid w:val="006562D4"/>
    <w:rsid w:val="00657432"/>
    <w:rsid w:val="0066122A"/>
    <w:rsid w:val="00662884"/>
    <w:rsid w:val="00663117"/>
    <w:rsid w:val="00663996"/>
    <w:rsid w:val="0066413B"/>
    <w:rsid w:val="00664C21"/>
    <w:rsid w:val="00664CE4"/>
    <w:rsid w:val="00666183"/>
    <w:rsid w:val="006665CB"/>
    <w:rsid w:val="006665F9"/>
    <w:rsid w:val="00666D9D"/>
    <w:rsid w:val="00666F52"/>
    <w:rsid w:val="006671EF"/>
    <w:rsid w:val="00667BE1"/>
    <w:rsid w:val="00667F98"/>
    <w:rsid w:val="0067042D"/>
    <w:rsid w:val="006715B4"/>
    <w:rsid w:val="00672DA6"/>
    <w:rsid w:val="00673405"/>
    <w:rsid w:val="00673637"/>
    <w:rsid w:val="00674BB4"/>
    <w:rsid w:val="00675034"/>
    <w:rsid w:val="006755D2"/>
    <w:rsid w:val="00676A7D"/>
    <w:rsid w:val="00676C6B"/>
    <w:rsid w:val="0067714B"/>
    <w:rsid w:val="00677F02"/>
    <w:rsid w:val="00681E17"/>
    <w:rsid w:val="006825FD"/>
    <w:rsid w:val="006827C1"/>
    <w:rsid w:val="00682ADC"/>
    <w:rsid w:val="00685226"/>
    <w:rsid w:val="00685CA7"/>
    <w:rsid w:val="0068606D"/>
    <w:rsid w:val="00690B08"/>
    <w:rsid w:val="0069149D"/>
    <w:rsid w:val="00691B38"/>
    <w:rsid w:val="00691B94"/>
    <w:rsid w:val="00691DEB"/>
    <w:rsid w:val="006933CB"/>
    <w:rsid w:val="00694188"/>
    <w:rsid w:val="006941E8"/>
    <w:rsid w:val="0069429E"/>
    <w:rsid w:val="00695228"/>
    <w:rsid w:val="00695AA5"/>
    <w:rsid w:val="00697234"/>
    <w:rsid w:val="00697AB6"/>
    <w:rsid w:val="00697BA8"/>
    <w:rsid w:val="006A14F6"/>
    <w:rsid w:val="006A18E3"/>
    <w:rsid w:val="006A1BB2"/>
    <w:rsid w:val="006A1F04"/>
    <w:rsid w:val="006A2087"/>
    <w:rsid w:val="006A285E"/>
    <w:rsid w:val="006A2A72"/>
    <w:rsid w:val="006A2D71"/>
    <w:rsid w:val="006A3782"/>
    <w:rsid w:val="006A4016"/>
    <w:rsid w:val="006A4B34"/>
    <w:rsid w:val="006A4EE7"/>
    <w:rsid w:val="006A54B3"/>
    <w:rsid w:val="006A6313"/>
    <w:rsid w:val="006A64FD"/>
    <w:rsid w:val="006A651E"/>
    <w:rsid w:val="006A6C41"/>
    <w:rsid w:val="006B0D22"/>
    <w:rsid w:val="006B1C85"/>
    <w:rsid w:val="006B31CB"/>
    <w:rsid w:val="006B36B1"/>
    <w:rsid w:val="006B3AAC"/>
    <w:rsid w:val="006B46D0"/>
    <w:rsid w:val="006B5C4B"/>
    <w:rsid w:val="006B6346"/>
    <w:rsid w:val="006B63CE"/>
    <w:rsid w:val="006B6B95"/>
    <w:rsid w:val="006B7309"/>
    <w:rsid w:val="006B7471"/>
    <w:rsid w:val="006B7E03"/>
    <w:rsid w:val="006B7F31"/>
    <w:rsid w:val="006C1793"/>
    <w:rsid w:val="006C4652"/>
    <w:rsid w:val="006C4BCB"/>
    <w:rsid w:val="006C582E"/>
    <w:rsid w:val="006C648E"/>
    <w:rsid w:val="006C6ADB"/>
    <w:rsid w:val="006C6E58"/>
    <w:rsid w:val="006C7845"/>
    <w:rsid w:val="006C7E63"/>
    <w:rsid w:val="006D0388"/>
    <w:rsid w:val="006D0986"/>
    <w:rsid w:val="006D0AA9"/>
    <w:rsid w:val="006D10F6"/>
    <w:rsid w:val="006D1597"/>
    <w:rsid w:val="006D178A"/>
    <w:rsid w:val="006D1A46"/>
    <w:rsid w:val="006D250B"/>
    <w:rsid w:val="006D2DEC"/>
    <w:rsid w:val="006D3071"/>
    <w:rsid w:val="006D4B54"/>
    <w:rsid w:val="006D4B9D"/>
    <w:rsid w:val="006D4F44"/>
    <w:rsid w:val="006D509D"/>
    <w:rsid w:val="006D554D"/>
    <w:rsid w:val="006D79A9"/>
    <w:rsid w:val="006E142B"/>
    <w:rsid w:val="006E1752"/>
    <w:rsid w:val="006E2822"/>
    <w:rsid w:val="006E2AA9"/>
    <w:rsid w:val="006E2E7E"/>
    <w:rsid w:val="006E3057"/>
    <w:rsid w:val="006E3860"/>
    <w:rsid w:val="006E3BBC"/>
    <w:rsid w:val="006E46CD"/>
    <w:rsid w:val="006E4BA2"/>
    <w:rsid w:val="006E570B"/>
    <w:rsid w:val="006F121E"/>
    <w:rsid w:val="006F1D47"/>
    <w:rsid w:val="006F248B"/>
    <w:rsid w:val="006F283F"/>
    <w:rsid w:val="006F4529"/>
    <w:rsid w:val="006F72C4"/>
    <w:rsid w:val="006F7953"/>
    <w:rsid w:val="006F7AD5"/>
    <w:rsid w:val="00700239"/>
    <w:rsid w:val="0070077D"/>
    <w:rsid w:val="00700922"/>
    <w:rsid w:val="00701A41"/>
    <w:rsid w:val="00702B37"/>
    <w:rsid w:val="00703376"/>
    <w:rsid w:val="007037D4"/>
    <w:rsid w:val="007038C9"/>
    <w:rsid w:val="00704411"/>
    <w:rsid w:val="00704A14"/>
    <w:rsid w:val="00705257"/>
    <w:rsid w:val="00705C3A"/>
    <w:rsid w:val="00705F89"/>
    <w:rsid w:val="007079CD"/>
    <w:rsid w:val="00707D4F"/>
    <w:rsid w:val="0071094A"/>
    <w:rsid w:val="00711AFB"/>
    <w:rsid w:val="00711B44"/>
    <w:rsid w:val="0071239D"/>
    <w:rsid w:val="00714386"/>
    <w:rsid w:val="00714573"/>
    <w:rsid w:val="00714738"/>
    <w:rsid w:val="007151EB"/>
    <w:rsid w:val="007152CA"/>
    <w:rsid w:val="007156C8"/>
    <w:rsid w:val="00715CD5"/>
    <w:rsid w:val="00715D29"/>
    <w:rsid w:val="00716630"/>
    <w:rsid w:val="00717CE2"/>
    <w:rsid w:val="0072053E"/>
    <w:rsid w:val="00720627"/>
    <w:rsid w:val="00720A00"/>
    <w:rsid w:val="0072102A"/>
    <w:rsid w:val="0072165C"/>
    <w:rsid w:val="00721895"/>
    <w:rsid w:val="007218F0"/>
    <w:rsid w:val="00721A6B"/>
    <w:rsid w:val="00722E07"/>
    <w:rsid w:val="00723D38"/>
    <w:rsid w:val="0072425D"/>
    <w:rsid w:val="00724DD6"/>
    <w:rsid w:val="00725442"/>
    <w:rsid w:val="007254A4"/>
    <w:rsid w:val="007254B1"/>
    <w:rsid w:val="007256E0"/>
    <w:rsid w:val="0072629B"/>
    <w:rsid w:val="0072729D"/>
    <w:rsid w:val="007274FD"/>
    <w:rsid w:val="00727CDE"/>
    <w:rsid w:val="0073000C"/>
    <w:rsid w:val="00730256"/>
    <w:rsid w:val="00731A0D"/>
    <w:rsid w:val="00732538"/>
    <w:rsid w:val="00732B01"/>
    <w:rsid w:val="00732B42"/>
    <w:rsid w:val="007330D1"/>
    <w:rsid w:val="007345D3"/>
    <w:rsid w:val="0073522E"/>
    <w:rsid w:val="00735C7C"/>
    <w:rsid w:val="00735EF9"/>
    <w:rsid w:val="0073642B"/>
    <w:rsid w:val="00737519"/>
    <w:rsid w:val="00741499"/>
    <w:rsid w:val="007416D7"/>
    <w:rsid w:val="00742842"/>
    <w:rsid w:val="00742FFA"/>
    <w:rsid w:val="007442DC"/>
    <w:rsid w:val="0074578B"/>
    <w:rsid w:val="00746242"/>
    <w:rsid w:val="00746542"/>
    <w:rsid w:val="00746838"/>
    <w:rsid w:val="0074726A"/>
    <w:rsid w:val="00747489"/>
    <w:rsid w:val="007502E3"/>
    <w:rsid w:val="007507AB"/>
    <w:rsid w:val="007512D6"/>
    <w:rsid w:val="00752D8D"/>
    <w:rsid w:val="007542BF"/>
    <w:rsid w:val="0075459B"/>
    <w:rsid w:val="00754702"/>
    <w:rsid w:val="0075567A"/>
    <w:rsid w:val="00756070"/>
    <w:rsid w:val="007563D8"/>
    <w:rsid w:val="007573D2"/>
    <w:rsid w:val="007576D0"/>
    <w:rsid w:val="00757841"/>
    <w:rsid w:val="00760633"/>
    <w:rsid w:val="00762414"/>
    <w:rsid w:val="007629ED"/>
    <w:rsid w:val="00762EB5"/>
    <w:rsid w:val="007635C1"/>
    <w:rsid w:val="00764FA7"/>
    <w:rsid w:val="00764FF7"/>
    <w:rsid w:val="007652FA"/>
    <w:rsid w:val="00767435"/>
    <w:rsid w:val="007703FE"/>
    <w:rsid w:val="00770A14"/>
    <w:rsid w:val="00770E3A"/>
    <w:rsid w:val="00771AC8"/>
    <w:rsid w:val="00771BDB"/>
    <w:rsid w:val="0077262F"/>
    <w:rsid w:val="00775D24"/>
    <w:rsid w:val="007770D1"/>
    <w:rsid w:val="00780883"/>
    <w:rsid w:val="00780D16"/>
    <w:rsid w:val="007818B1"/>
    <w:rsid w:val="00781BEF"/>
    <w:rsid w:val="007821F9"/>
    <w:rsid w:val="007836F0"/>
    <w:rsid w:val="00783E1C"/>
    <w:rsid w:val="007846C2"/>
    <w:rsid w:val="00784726"/>
    <w:rsid w:val="00786435"/>
    <w:rsid w:val="007872BE"/>
    <w:rsid w:val="007873AB"/>
    <w:rsid w:val="00790A19"/>
    <w:rsid w:val="00790F97"/>
    <w:rsid w:val="0079186F"/>
    <w:rsid w:val="00792597"/>
    <w:rsid w:val="007926EE"/>
    <w:rsid w:val="00793147"/>
    <w:rsid w:val="007935A6"/>
    <w:rsid w:val="00793808"/>
    <w:rsid w:val="0079443A"/>
    <w:rsid w:val="00794700"/>
    <w:rsid w:val="0079584F"/>
    <w:rsid w:val="00795CE0"/>
    <w:rsid w:val="00797442"/>
    <w:rsid w:val="0079759D"/>
    <w:rsid w:val="007A0F80"/>
    <w:rsid w:val="007A1619"/>
    <w:rsid w:val="007A32DB"/>
    <w:rsid w:val="007A37C1"/>
    <w:rsid w:val="007A3A5B"/>
    <w:rsid w:val="007A3BB3"/>
    <w:rsid w:val="007A512E"/>
    <w:rsid w:val="007A6A29"/>
    <w:rsid w:val="007A6ED3"/>
    <w:rsid w:val="007B06A9"/>
    <w:rsid w:val="007B1146"/>
    <w:rsid w:val="007B3B6A"/>
    <w:rsid w:val="007B4B82"/>
    <w:rsid w:val="007B4CC8"/>
    <w:rsid w:val="007B59A1"/>
    <w:rsid w:val="007B66BE"/>
    <w:rsid w:val="007B78FD"/>
    <w:rsid w:val="007B79ED"/>
    <w:rsid w:val="007C017E"/>
    <w:rsid w:val="007C0BC8"/>
    <w:rsid w:val="007C0BCD"/>
    <w:rsid w:val="007C0F30"/>
    <w:rsid w:val="007C11AD"/>
    <w:rsid w:val="007C2A0E"/>
    <w:rsid w:val="007C3676"/>
    <w:rsid w:val="007C484E"/>
    <w:rsid w:val="007C4BF2"/>
    <w:rsid w:val="007C676A"/>
    <w:rsid w:val="007C6D64"/>
    <w:rsid w:val="007C7AC3"/>
    <w:rsid w:val="007C7E59"/>
    <w:rsid w:val="007D0633"/>
    <w:rsid w:val="007D083B"/>
    <w:rsid w:val="007D0B50"/>
    <w:rsid w:val="007D0D92"/>
    <w:rsid w:val="007D1E92"/>
    <w:rsid w:val="007D2886"/>
    <w:rsid w:val="007D2CA4"/>
    <w:rsid w:val="007D31C5"/>
    <w:rsid w:val="007D3B5A"/>
    <w:rsid w:val="007D4DA6"/>
    <w:rsid w:val="007D5977"/>
    <w:rsid w:val="007D5D48"/>
    <w:rsid w:val="007D6F74"/>
    <w:rsid w:val="007D7030"/>
    <w:rsid w:val="007D755C"/>
    <w:rsid w:val="007E230D"/>
    <w:rsid w:val="007E24F7"/>
    <w:rsid w:val="007E2BCB"/>
    <w:rsid w:val="007E3AED"/>
    <w:rsid w:val="007E3FBA"/>
    <w:rsid w:val="007E486F"/>
    <w:rsid w:val="007E50F7"/>
    <w:rsid w:val="007E5602"/>
    <w:rsid w:val="007E5BAC"/>
    <w:rsid w:val="007E5DCA"/>
    <w:rsid w:val="007E656E"/>
    <w:rsid w:val="007E68E7"/>
    <w:rsid w:val="007E7C37"/>
    <w:rsid w:val="007E7E4C"/>
    <w:rsid w:val="007E7FA3"/>
    <w:rsid w:val="007F018A"/>
    <w:rsid w:val="007F0482"/>
    <w:rsid w:val="007F04F1"/>
    <w:rsid w:val="007F1F73"/>
    <w:rsid w:val="007F317C"/>
    <w:rsid w:val="007F3345"/>
    <w:rsid w:val="007F37BE"/>
    <w:rsid w:val="007F38EB"/>
    <w:rsid w:val="007F3A33"/>
    <w:rsid w:val="007F5112"/>
    <w:rsid w:val="007F5CF9"/>
    <w:rsid w:val="007F7679"/>
    <w:rsid w:val="007F7746"/>
    <w:rsid w:val="008006D0"/>
    <w:rsid w:val="00800C8E"/>
    <w:rsid w:val="00800D15"/>
    <w:rsid w:val="00801322"/>
    <w:rsid w:val="00802947"/>
    <w:rsid w:val="00802E83"/>
    <w:rsid w:val="00802F73"/>
    <w:rsid w:val="00803860"/>
    <w:rsid w:val="00803BB5"/>
    <w:rsid w:val="0080410A"/>
    <w:rsid w:val="00805E03"/>
    <w:rsid w:val="0080635C"/>
    <w:rsid w:val="00806551"/>
    <w:rsid w:val="00806933"/>
    <w:rsid w:val="00807591"/>
    <w:rsid w:val="0080771D"/>
    <w:rsid w:val="00810138"/>
    <w:rsid w:val="00810311"/>
    <w:rsid w:val="008125D7"/>
    <w:rsid w:val="00812B3E"/>
    <w:rsid w:val="00812D9C"/>
    <w:rsid w:val="0081496B"/>
    <w:rsid w:val="008151D3"/>
    <w:rsid w:val="00815279"/>
    <w:rsid w:val="008153AF"/>
    <w:rsid w:val="0081553E"/>
    <w:rsid w:val="00815DC6"/>
    <w:rsid w:val="0081614C"/>
    <w:rsid w:val="008162EB"/>
    <w:rsid w:val="008163BC"/>
    <w:rsid w:val="00816E63"/>
    <w:rsid w:val="008179B2"/>
    <w:rsid w:val="0082046B"/>
    <w:rsid w:val="0082052C"/>
    <w:rsid w:val="008208C6"/>
    <w:rsid w:val="008208E2"/>
    <w:rsid w:val="00820FFD"/>
    <w:rsid w:val="0082107B"/>
    <w:rsid w:val="008216EF"/>
    <w:rsid w:val="00821738"/>
    <w:rsid w:val="00821B98"/>
    <w:rsid w:val="00821F49"/>
    <w:rsid w:val="00821F98"/>
    <w:rsid w:val="008238B1"/>
    <w:rsid w:val="008241BD"/>
    <w:rsid w:val="00824B70"/>
    <w:rsid w:val="00825C2A"/>
    <w:rsid w:val="00825C6D"/>
    <w:rsid w:val="008261C1"/>
    <w:rsid w:val="008262F1"/>
    <w:rsid w:val="00826775"/>
    <w:rsid w:val="00826C4C"/>
    <w:rsid w:val="00827D16"/>
    <w:rsid w:val="00827F22"/>
    <w:rsid w:val="00831DD8"/>
    <w:rsid w:val="0083225C"/>
    <w:rsid w:val="008325D9"/>
    <w:rsid w:val="008338FC"/>
    <w:rsid w:val="00833BF5"/>
    <w:rsid w:val="008353C7"/>
    <w:rsid w:val="0083553C"/>
    <w:rsid w:val="008360D2"/>
    <w:rsid w:val="00836B31"/>
    <w:rsid w:val="00836B6B"/>
    <w:rsid w:val="008375EB"/>
    <w:rsid w:val="0083794F"/>
    <w:rsid w:val="008379A9"/>
    <w:rsid w:val="00837F9F"/>
    <w:rsid w:val="00837FE6"/>
    <w:rsid w:val="0084055D"/>
    <w:rsid w:val="008407C0"/>
    <w:rsid w:val="00841532"/>
    <w:rsid w:val="00841971"/>
    <w:rsid w:val="00841C75"/>
    <w:rsid w:val="00841F02"/>
    <w:rsid w:val="008422C2"/>
    <w:rsid w:val="00842C95"/>
    <w:rsid w:val="00842CB1"/>
    <w:rsid w:val="00843BEE"/>
    <w:rsid w:val="008443EB"/>
    <w:rsid w:val="00844581"/>
    <w:rsid w:val="00844901"/>
    <w:rsid w:val="00844D96"/>
    <w:rsid w:val="00844EE1"/>
    <w:rsid w:val="00845BB9"/>
    <w:rsid w:val="00845D68"/>
    <w:rsid w:val="008461AD"/>
    <w:rsid w:val="008461FD"/>
    <w:rsid w:val="00846692"/>
    <w:rsid w:val="008475AA"/>
    <w:rsid w:val="008501C1"/>
    <w:rsid w:val="00850977"/>
    <w:rsid w:val="00850983"/>
    <w:rsid w:val="008516C0"/>
    <w:rsid w:val="0085293E"/>
    <w:rsid w:val="00855E68"/>
    <w:rsid w:val="0085606B"/>
    <w:rsid w:val="008562AE"/>
    <w:rsid w:val="00856B0A"/>
    <w:rsid w:val="00856DD8"/>
    <w:rsid w:val="0085751A"/>
    <w:rsid w:val="008627F2"/>
    <w:rsid w:val="00862FF7"/>
    <w:rsid w:val="00863661"/>
    <w:rsid w:val="00864A1A"/>
    <w:rsid w:val="008659AA"/>
    <w:rsid w:val="00865F47"/>
    <w:rsid w:val="00867447"/>
    <w:rsid w:val="00867489"/>
    <w:rsid w:val="00870B1E"/>
    <w:rsid w:val="00872281"/>
    <w:rsid w:val="00872DF6"/>
    <w:rsid w:val="008743DA"/>
    <w:rsid w:val="008775A3"/>
    <w:rsid w:val="00880B58"/>
    <w:rsid w:val="0088170D"/>
    <w:rsid w:val="00881B5C"/>
    <w:rsid w:val="00881EAA"/>
    <w:rsid w:val="00882C42"/>
    <w:rsid w:val="008834DD"/>
    <w:rsid w:val="00883868"/>
    <w:rsid w:val="00884E04"/>
    <w:rsid w:val="00885E0F"/>
    <w:rsid w:val="00887160"/>
    <w:rsid w:val="00887707"/>
    <w:rsid w:val="00890ADA"/>
    <w:rsid w:val="00890C40"/>
    <w:rsid w:val="00890DB5"/>
    <w:rsid w:val="00890EE7"/>
    <w:rsid w:val="00891225"/>
    <w:rsid w:val="00892A33"/>
    <w:rsid w:val="00892C34"/>
    <w:rsid w:val="008930C6"/>
    <w:rsid w:val="00893118"/>
    <w:rsid w:val="0089327E"/>
    <w:rsid w:val="008937CB"/>
    <w:rsid w:val="008940EF"/>
    <w:rsid w:val="00894C96"/>
    <w:rsid w:val="00895A16"/>
    <w:rsid w:val="00895AE4"/>
    <w:rsid w:val="00895FFC"/>
    <w:rsid w:val="00896ABE"/>
    <w:rsid w:val="008A1199"/>
    <w:rsid w:val="008A15F3"/>
    <w:rsid w:val="008A18B5"/>
    <w:rsid w:val="008A20AA"/>
    <w:rsid w:val="008A24E2"/>
    <w:rsid w:val="008A2B49"/>
    <w:rsid w:val="008A3421"/>
    <w:rsid w:val="008A3E39"/>
    <w:rsid w:val="008A4498"/>
    <w:rsid w:val="008A56EC"/>
    <w:rsid w:val="008A6193"/>
    <w:rsid w:val="008A65F0"/>
    <w:rsid w:val="008A7A48"/>
    <w:rsid w:val="008B0484"/>
    <w:rsid w:val="008B1C6E"/>
    <w:rsid w:val="008B1E56"/>
    <w:rsid w:val="008B2E18"/>
    <w:rsid w:val="008B44B3"/>
    <w:rsid w:val="008B4527"/>
    <w:rsid w:val="008B491E"/>
    <w:rsid w:val="008B53A9"/>
    <w:rsid w:val="008B58B0"/>
    <w:rsid w:val="008B6E28"/>
    <w:rsid w:val="008B7212"/>
    <w:rsid w:val="008B7345"/>
    <w:rsid w:val="008C0298"/>
    <w:rsid w:val="008C0BC1"/>
    <w:rsid w:val="008C59D9"/>
    <w:rsid w:val="008C64E3"/>
    <w:rsid w:val="008C65C4"/>
    <w:rsid w:val="008C761E"/>
    <w:rsid w:val="008D13B5"/>
    <w:rsid w:val="008D3294"/>
    <w:rsid w:val="008D332E"/>
    <w:rsid w:val="008D5B81"/>
    <w:rsid w:val="008D7CCD"/>
    <w:rsid w:val="008E025A"/>
    <w:rsid w:val="008E0CFB"/>
    <w:rsid w:val="008E1080"/>
    <w:rsid w:val="008E117E"/>
    <w:rsid w:val="008E1307"/>
    <w:rsid w:val="008E25DF"/>
    <w:rsid w:val="008E3D5D"/>
    <w:rsid w:val="008E5113"/>
    <w:rsid w:val="008E56A8"/>
    <w:rsid w:val="008E6263"/>
    <w:rsid w:val="008E6B9B"/>
    <w:rsid w:val="008E765B"/>
    <w:rsid w:val="008E7A17"/>
    <w:rsid w:val="008F00AD"/>
    <w:rsid w:val="008F096A"/>
    <w:rsid w:val="008F0C23"/>
    <w:rsid w:val="008F370B"/>
    <w:rsid w:val="008F3C25"/>
    <w:rsid w:val="008F43D7"/>
    <w:rsid w:val="008F440E"/>
    <w:rsid w:val="008F5585"/>
    <w:rsid w:val="008F5E41"/>
    <w:rsid w:val="008F7723"/>
    <w:rsid w:val="008F7A50"/>
    <w:rsid w:val="00900458"/>
    <w:rsid w:val="00900B7F"/>
    <w:rsid w:val="00900D76"/>
    <w:rsid w:val="00901A1B"/>
    <w:rsid w:val="00901AF3"/>
    <w:rsid w:val="00902D7B"/>
    <w:rsid w:val="00903166"/>
    <w:rsid w:val="0090379C"/>
    <w:rsid w:val="00904AD0"/>
    <w:rsid w:val="00904E3C"/>
    <w:rsid w:val="00905799"/>
    <w:rsid w:val="00905B0A"/>
    <w:rsid w:val="009068C0"/>
    <w:rsid w:val="00906E97"/>
    <w:rsid w:val="009070BF"/>
    <w:rsid w:val="00907639"/>
    <w:rsid w:val="00907B40"/>
    <w:rsid w:val="00910751"/>
    <w:rsid w:val="009110E6"/>
    <w:rsid w:val="00911264"/>
    <w:rsid w:val="009129F4"/>
    <w:rsid w:val="009131B9"/>
    <w:rsid w:val="00913DF4"/>
    <w:rsid w:val="0091428E"/>
    <w:rsid w:val="009150B7"/>
    <w:rsid w:val="0091573D"/>
    <w:rsid w:val="00915FD5"/>
    <w:rsid w:val="00916B6E"/>
    <w:rsid w:val="00917788"/>
    <w:rsid w:val="00917A21"/>
    <w:rsid w:val="00917F3F"/>
    <w:rsid w:val="00917F67"/>
    <w:rsid w:val="009204B9"/>
    <w:rsid w:val="00920542"/>
    <w:rsid w:val="00920A2C"/>
    <w:rsid w:val="009221D6"/>
    <w:rsid w:val="00922846"/>
    <w:rsid w:val="009233EC"/>
    <w:rsid w:val="009235E8"/>
    <w:rsid w:val="009239C9"/>
    <w:rsid w:val="00924202"/>
    <w:rsid w:val="00925052"/>
    <w:rsid w:val="00925701"/>
    <w:rsid w:val="009257ED"/>
    <w:rsid w:val="00925BF1"/>
    <w:rsid w:val="0092655E"/>
    <w:rsid w:val="00926E6E"/>
    <w:rsid w:val="00927712"/>
    <w:rsid w:val="0093141E"/>
    <w:rsid w:val="0093230C"/>
    <w:rsid w:val="0093269F"/>
    <w:rsid w:val="00934494"/>
    <w:rsid w:val="009346FE"/>
    <w:rsid w:val="009356CB"/>
    <w:rsid w:val="009356DC"/>
    <w:rsid w:val="00935CD1"/>
    <w:rsid w:val="00936831"/>
    <w:rsid w:val="00937F04"/>
    <w:rsid w:val="009417CC"/>
    <w:rsid w:val="009419CD"/>
    <w:rsid w:val="00941DBD"/>
    <w:rsid w:val="009422A4"/>
    <w:rsid w:val="00943431"/>
    <w:rsid w:val="00943BFA"/>
    <w:rsid w:val="00943CA7"/>
    <w:rsid w:val="009448B5"/>
    <w:rsid w:val="009452F2"/>
    <w:rsid w:val="00945C36"/>
    <w:rsid w:val="0094679B"/>
    <w:rsid w:val="00950527"/>
    <w:rsid w:val="00952A62"/>
    <w:rsid w:val="00952EBF"/>
    <w:rsid w:val="009537AB"/>
    <w:rsid w:val="00953946"/>
    <w:rsid w:val="00953E53"/>
    <w:rsid w:val="00953FBB"/>
    <w:rsid w:val="00954599"/>
    <w:rsid w:val="009560A8"/>
    <w:rsid w:val="0095678E"/>
    <w:rsid w:val="00957411"/>
    <w:rsid w:val="009606D9"/>
    <w:rsid w:val="0096088F"/>
    <w:rsid w:val="0096153D"/>
    <w:rsid w:val="00961BCE"/>
    <w:rsid w:val="0096219B"/>
    <w:rsid w:val="009628C9"/>
    <w:rsid w:val="00962950"/>
    <w:rsid w:val="00962B7B"/>
    <w:rsid w:val="0096334F"/>
    <w:rsid w:val="009645BF"/>
    <w:rsid w:val="009646AA"/>
    <w:rsid w:val="00964A15"/>
    <w:rsid w:val="00966004"/>
    <w:rsid w:val="0096611B"/>
    <w:rsid w:val="009662DE"/>
    <w:rsid w:val="00966B10"/>
    <w:rsid w:val="00967481"/>
    <w:rsid w:val="009678BD"/>
    <w:rsid w:val="00970D17"/>
    <w:rsid w:val="00971496"/>
    <w:rsid w:val="009717F1"/>
    <w:rsid w:val="00971D98"/>
    <w:rsid w:val="009734E6"/>
    <w:rsid w:val="00973D3C"/>
    <w:rsid w:val="00973ED7"/>
    <w:rsid w:val="0097486D"/>
    <w:rsid w:val="00974AA7"/>
    <w:rsid w:val="00974EB1"/>
    <w:rsid w:val="009750BD"/>
    <w:rsid w:val="00975507"/>
    <w:rsid w:val="00976F57"/>
    <w:rsid w:val="00977755"/>
    <w:rsid w:val="009779F4"/>
    <w:rsid w:val="009803E3"/>
    <w:rsid w:val="00980651"/>
    <w:rsid w:val="0098136F"/>
    <w:rsid w:val="00981986"/>
    <w:rsid w:val="00982C4D"/>
    <w:rsid w:val="00982D49"/>
    <w:rsid w:val="00983895"/>
    <w:rsid w:val="00985166"/>
    <w:rsid w:val="00986B5C"/>
    <w:rsid w:val="00986DCB"/>
    <w:rsid w:val="00987315"/>
    <w:rsid w:val="00987541"/>
    <w:rsid w:val="0099051F"/>
    <w:rsid w:val="00991217"/>
    <w:rsid w:val="0099188B"/>
    <w:rsid w:val="00992F9B"/>
    <w:rsid w:val="00994C05"/>
    <w:rsid w:val="0099591E"/>
    <w:rsid w:val="00995B6C"/>
    <w:rsid w:val="009A0769"/>
    <w:rsid w:val="009A0A97"/>
    <w:rsid w:val="009A10ED"/>
    <w:rsid w:val="009A11EA"/>
    <w:rsid w:val="009A12D2"/>
    <w:rsid w:val="009A299C"/>
    <w:rsid w:val="009A3B5E"/>
    <w:rsid w:val="009A5EF9"/>
    <w:rsid w:val="009A6B09"/>
    <w:rsid w:val="009A7D2F"/>
    <w:rsid w:val="009B3272"/>
    <w:rsid w:val="009B42F9"/>
    <w:rsid w:val="009B47E0"/>
    <w:rsid w:val="009B48D9"/>
    <w:rsid w:val="009B5077"/>
    <w:rsid w:val="009B58E9"/>
    <w:rsid w:val="009B6692"/>
    <w:rsid w:val="009B66C8"/>
    <w:rsid w:val="009B6706"/>
    <w:rsid w:val="009C02E6"/>
    <w:rsid w:val="009C09DB"/>
    <w:rsid w:val="009C1392"/>
    <w:rsid w:val="009C2985"/>
    <w:rsid w:val="009C33B5"/>
    <w:rsid w:val="009C3404"/>
    <w:rsid w:val="009C3A9F"/>
    <w:rsid w:val="009C3CC3"/>
    <w:rsid w:val="009C4094"/>
    <w:rsid w:val="009C495E"/>
    <w:rsid w:val="009C52FB"/>
    <w:rsid w:val="009C5671"/>
    <w:rsid w:val="009C57E5"/>
    <w:rsid w:val="009C593E"/>
    <w:rsid w:val="009C6823"/>
    <w:rsid w:val="009C6B89"/>
    <w:rsid w:val="009C79D8"/>
    <w:rsid w:val="009D029E"/>
    <w:rsid w:val="009D101B"/>
    <w:rsid w:val="009D3CD1"/>
    <w:rsid w:val="009D3D05"/>
    <w:rsid w:val="009D3E70"/>
    <w:rsid w:val="009D410E"/>
    <w:rsid w:val="009D5324"/>
    <w:rsid w:val="009D5C53"/>
    <w:rsid w:val="009D6A91"/>
    <w:rsid w:val="009E196F"/>
    <w:rsid w:val="009E1F13"/>
    <w:rsid w:val="009E1F67"/>
    <w:rsid w:val="009E2CCC"/>
    <w:rsid w:val="009E2FEB"/>
    <w:rsid w:val="009E3578"/>
    <w:rsid w:val="009E3F07"/>
    <w:rsid w:val="009E4C74"/>
    <w:rsid w:val="009E60E0"/>
    <w:rsid w:val="009F00B9"/>
    <w:rsid w:val="009F1731"/>
    <w:rsid w:val="009F2EA8"/>
    <w:rsid w:val="009F40E5"/>
    <w:rsid w:val="009F47FD"/>
    <w:rsid w:val="009F48B5"/>
    <w:rsid w:val="009F4984"/>
    <w:rsid w:val="009F4E84"/>
    <w:rsid w:val="00A00EB2"/>
    <w:rsid w:val="00A01920"/>
    <w:rsid w:val="00A0248F"/>
    <w:rsid w:val="00A0249A"/>
    <w:rsid w:val="00A029F9"/>
    <w:rsid w:val="00A03E10"/>
    <w:rsid w:val="00A05804"/>
    <w:rsid w:val="00A05D61"/>
    <w:rsid w:val="00A05E4A"/>
    <w:rsid w:val="00A05F9A"/>
    <w:rsid w:val="00A061B7"/>
    <w:rsid w:val="00A077D2"/>
    <w:rsid w:val="00A07F86"/>
    <w:rsid w:val="00A10131"/>
    <w:rsid w:val="00A1102C"/>
    <w:rsid w:val="00A1134D"/>
    <w:rsid w:val="00A1322B"/>
    <w:rsid w:val="00A1369B"/>
    <w:rsid w:val="00A141F2"/>
    <w:rsid w:val="00A16C9A"/>
    <w:rsid w:val="00A16E52"/>
    <w:rsid w:val="00A16E80"/>
    <w:rsid w:val="00A209FF"/>
    <w:rsid w:val="00A22ABC"/>
    <w:rsid w:val="00A23083"/>
    <w:rsid w:val="00A230E7"/>
    <w:rsid w:val="00A23DDD"/>
    <w:rsid w:val="00A26188"/>
    <w:rsid w:val="00A270C5"/>
    <w:rsid w:val="00A30A9F"/>
    <w:rsid w:val="00A318FE"/>
    <w:rsid w:val="00A31D09"/>
    <w:rsid w:val="00A327BA"/>
    <w:rsid w:val="00A33756"/>
    <w:rsid w:val="00A3392F"/>
    <w:rsid w:val="00A3403D"/>
    <w:rsid w:val="00A34D01"/>
    <w:rsid w:val="00A35BC7"/>
    <w:rsid w:val="00A36537"/>
    <w:rsid w:val="00A36E5A"/>
    <w:rsid w:val="00A378D7"/>
    <w:rsid w:val="00A37D9E"/>
    <w:rsid w:val="00A37F8C"/>
    <w:rsid w:val="00A415AB"/>
    <w:rsid w:val="00A4173A"/>
    <w:rsid w:val="00A42DFE"/>
    <w:rsid w:val="00A430C3"/>
    <w:rsid w:val="00A4358B"/>
    <w:rsid w:val="00A4391C"/>
    <w:rsid w:val="00A448D6"/>
    <w:rsid w:val="00A45FFA"/>
    <w:rsid w:val="00A46B65"/>
    <w:rsid w:val="00A46EC0"/>
    <w:rsid w:val="00A50938"/>
    <w:rsid w:val="00A512A8"/>
    <w:rsid w:val="00A51674"/>
    <w:rsid w:val="00A520EF"/>
    <w:rsid w:val="00A53D1F"/>
    <w:rsid w:val="00A53E0C"/>
    <w:rsid w:val="00A540A0"/>
    <w:rsid w:val="00A543E5"/>
    <w:rsid w:val="00A55DAE"/>
    <w:rsid w:val="00A5612A"/>
    <w:rsid w:val="00A56CC1"/>
    <w:rsid w:val="00A57711"/>
    <w:rsid w:val="00A57771"/>
    <w:rsid w:val="00A57A3E"/>
    <w:rsid w:val="00A57ABC"/>
    <w:rsid w:val="00A60579"/>
    <w:rsid w:val="00A60BE3"/>
    <w:rsid w:val="00A61028"/>
    <w:rsid w:val="00A614D5"/>
    <w:rsid w:val="00A614FF"/>
    <w:rsid w:val="00A61BD0"/>
    <w:rsid w:val="00A61D42"/>
    <w:rsid w:val="00A63328"/>
    <w:rsid w:val="00A638A5"/>
    <w:rsid w:val="00A63C26"/>
    <w:rsid w:val="00A63D72"/>
    <w:rsid w:val="00A64395"/>
    <w:rsid w:val="00A6461B"/>
    <w:rsid w:val="00A6475F"/>
    <w:rsid w:val="00A64EB2"/>
    <w:rsid w:val="00A6565F"/>
    <w:rsid w:val="00A657D8"/>
    <w:rsid w:val="00A664BB"/>
    <w:rsid w:val="00A666D0"/>
    <w:rsid w:val="00A666EA"/>
    <w:rsid w:val="00A66BB5"/>
    <w:rsid w:val="00A67153"/>
    <w:rsid w:val="00A6785A"/>
    <w:rsid w:val="00A706E0"/>
    <w:rsid w:val="00A718B4"/>
    <w:rsid w:val="00A720CF"/>
    <w:rsid w:val="00A72478"/>
    <w:rsid w:val="00A72B56"/>
    <w:rsid w:val="00A72DE2"/>
    <w:rsid w:val="00A73452"/>
    <w:rsid w:val="00A737AF"/>
    <w:rsid w:val="00A73C1C"/>
    <w:rsid w:val="00A758F0"/>
    <w:rsid w:val="00A75BBC"/>
    <w:rsid w:val="00A763BB"/>
    <w:rsid w:val="00A77110"/>
    <w:rsid w:val="00A77690"/>
    <w:rsid w:val="00A777B7"/>
    <w:rsid w:val="00A80150"/>
    <w:rsid w:val="00A801D8"/>
    <w:rsid w:val="00A81385"/>
    <w:rsid w:val="00A81394"/>
    <w:rsid w:val="00A81FF1"/>
    <w:rsid w:val="00A831A0"/>
    <w:rsid w:val="00A83360"/>
    <w:rsid w:val="00A841D4"/>
    <w:rsid w:val="00A842EC"/>
    <w:rsid w:val="00A86B2A"/>
    <w:rsid w:val="00A873CA"/>
    <w:rsid w:val="00A91176"/>
    <w:rsid w:val="00A91196"/>
    <w:rsid w:val="00A91BAC"/>
    <w:rsid w:val="00A924DE"/>
    <w:rsid w:val="00A92C0C"/>
    <w:rsid w:val="00A93578"/>
    <w:rsid w:val="00A938BB"/>
    <w:rsid w:val="00A939B2"/>
    <w:rsid w:val="00A93EA9"/>
    <w:rsid w:val="00A951C5"/>
    <w:rsid w:val="00A95416"/>
    <w:rsid w:val="00A95593"/>
    <w:rsid w:val="00A957FF"/>
    <w:rsid w:val="00A958CC"/>
    <w:rsid w:val="00A95D32"/>
    <w:rsid w:val="00A96133"/>
    <w:rsid w:val="00A96190"/>
    <w:rsid w:val="00A9626F"/>
    <w:rsid w:val="00A96348"/>
    <w:rsid w:val="00A96DA9"/>
    <w:rsid w:val="00A970DB"/>
    <w:rsid w:val="00AA0598"/>
    <w:rsid w:val="00AA0954"/>
    <w:rsid w:val="00AA0D4A"/>
    <w:rsid w:val="00AA139A"/>
    <w:rsid w:val="00AA2043"/>
    <w:rsid w:val="00AA2981"/>
    <w:rsid w:val="00AA2DD5"/>
    <w:rsid w:val="00AA3311"/>
    <w:rsid w:val="00AA34A8"/>
    <w:rsid w:val="00AA4778"/>
    <w:rsid w:val="00AA4B3B"/>
    <w:rsid w:val="00AA6359"/>
    <w:rsid w:val="00AA653D"/>
    <w:rsid w:val="00AA67BA"/>
    <w:rsid w:val="00AA78A3"/>
    <w:rsid w:val="00AA7ED3"/>
    <w:rsid w:val="00AA7F18"/>
    <w:rsid w:val="00AB005D"/>
    <w:rsid w:val="00AB0399"/>
    <w:rsid w:val="00AB3381"/>
    <w:rsid w:val="00AB66C1"/>
    <w:rsid w:val="00AB7C88"/>
    <w:rsid w:val="00AB7DAF"/>
    <w:rsid w:val="00AC0368"/>
    <w:rsid w:val="00AC1332"/>
    <w:rsid w:val="00AC1D9F"/>
    <w:rsid w:val="00AC27A3"/>
    <w:rsid w:val="00AC3482"/>
    <w:rsid w:val="00AC3A5B"/>
    <w:rsid w:val="00AC3F1C"/>
    <w:rsid w:val="00AC517C"/>
    <w:rsid w:val="00AC5494"/>
    <w:rsid w:val="00AC603E"/>
    <w:rsid w:val="00AC79F7"/>
    <w:rsid w:val="00AC7A85"/>
    <w:rsid w:val="00AC7AAB"/>
    <w:rsid w:val="00AD0474"/>
    <w:rsid w:val="00AD131C"/>
    <w:rsid w:val="00AD1701"/>
    <w:rsid w:val="00AD18DB"/>
    <w:rsid w:val="00AD1DCE"/>
    <w:rsid w:val="00AD538D"/>
    <w:rsid w:val="00AE23B3"/>
    <w:rsid w:val="00AE3E42"/>
    <w:rsid w:val="00AE413B"/>
    <w:rsid w:val="00AE4977"/>
    <w:rsid w:val="00AE572C"/>
    <w:rsid w:val="00AE5F04"/>
    <w:rsid w:val="00AE68A9"/>
    <w:rsid w:val="00AE6F35"/>
    <w:rsid w:val="00AF0DFF"/>
    <w:rsid w:val="00AF18F6"/>
    <w:rsid w:val="00AF1992"/>
    <w:rsid w:val="00AF1A43"/>
    <w:rsid w:val="00AF1DD1"/>
    <w:rsid w:val="00AF2A6E"/>
    <w:rsid w:val="00AF4149"/>
    <w:rsid w:val="00AF559F"/>
    <w:rsid w:val="00AF5EF8"/>
    <w:rsid w:val="00AF656E"/>
    <w:rsid w:val="00AF7B8A"/>
    <w:rsid w:val="00B00188"/>
    <w:rsid w:val="00B02455"/>
    <w:rsid w:val="00B0276D"/>
    <w:rsid w:val="00B032A5"/>
    <w:rsid w:val="00B0361A"/>
    <w:rsid w:val="00B04A0F"/>
    <w:rsid w:val="00B057CF"/>
    <w:rsid w:val="00B05804"/>
    <w:rsid w:val="00B06C0E"/>
    <w:rsid w:val="00B07928"/>
    <w:rsid w:val="00B07AE6"/>
    <w:rsid w:val="00B1273E"/>
    <w:rsid w:val="00B128F1"/>
    <w:rsid w:val="00B12A1E"/>
    <w:rsid w:val="00B131A1"/>
    <w:rsid w:val="00B151AA"/>
    <w:rsid w:val="00B1776F"/>
    <w:rsid w:val="00B229DC"/>
    <w:rsid w:val="00B2342E"/>
    <w:rsid w:val="00B23CFA"/>
    <w:rsid w:val="00B23F70"/>
    <w:rsid w:val="00B24BAB"/>
    <w:rsid w:val="00B24BF9"/>
    <w:rsid w:val="00B259D0"/>
    <w:rsid w:val="00B25CDC"/>
    <w:rsid w:val="00B26148"/>
    <w:rsid w:val="00B262E7"/>
    <w:rsid w:val="00B26A67"/>
    <w:rsid w:val="00B26AC1"/>
    <w:rsid w:val="00B26C76"/>
    <w:rsid w:val="00B27735"/>
    <w:rsid w:val="00B27884"/>
    <w:rsid w:val="00B27A41"/>
    <w:rsid w:val="00B27E76"/>
    <w:rsid w:val="00B27F25"/>
    <w:rsid w:val="00B3002B"/>
    <w:rsid w:val="00B3034A"/>
    <w:rsid w:val="00B30669"/>
    <w:rsid w:val="00B31F94"/>
    <w:rsid w:val="00B324FC"/>
    <w:rsid w:val="00B32684"/>
    <w:rsid w:val="00B32E75"/>
    <w:rsid w:val="00B3389B"/>
    <w:rsid w:val="00B34393"/>
    <w:rsid w:val="00B34743"/>
    <w:rsid w:val="00B34B91"/>
    <w:rsid w:val="00B34BA0"/>
    <w:rsid w:val="00B34F2E"/>
    <w:rsid w:val="00B35C3A"/>
    <w:rsid w:val="00B36B6F"/>
    <w:rsid w:val="00B37D3F"/>
    <w:rsid w:val="00B407DD"/>
    <w:rsid w:val="00B40C34"/>
    <w:rsid w:val="00B41932"/>
    <w:rsid w:val="00B42197"/>
    <w:rsid w:val="00B4246E"/>
    <w:rsid w:val="00B428BB"/>
    <w:rsid w:val="00B437AF"/>
    <w:rsid w:val="00B44099"/>
    <w:rsid w:val="00B441CB"/>
    <w:rsid w:val="00B44AF9"/>
    <w:rsid w:val="00B44C09"/>
    <w:rsid w:val="00B453A0"/>
    <w:rsid w:val="00B45E78"/>
    <w:rsid w:val="00B46846"/>
    <w:rsid w:val="00B46C67"/>
    <w:rsid w:val="00B477AA"/>
    <w:rsid w:val="00B47E90"/>
    <w:rsid w:val="00B50102"/>
    <w:rsid w:val="00B50176"/>
    <w:rsid w:val="00B51A6E"/>
    <w:rsid w:val="00B51E7F"/>
    <w:rsid w:val="00B5244D"/>
    <w:rsid w:val="00B53DAA"/>
    <w:rsid w:val="00B5546B"/>
    <w:rsid w:val="00B55BBD"/>
    <w:rsid w:val="00B56373"/>
    <w:rsid w:val="00B569F1"/>
    <w:rsid w:val="00B56B5A"/>
    <w:rsid w:val="00B575D0"/>
    <w:rsid w:val="00B61C70"/>
    <w:rsid w:val="00B62588"/>
    <w:rsid w:val="00B62910"/>
    <w:rsid w:val="00B62F5A"/>
    <w:rsid w:val="00B6326F"/>
    <w:rsid w:val="00B6335F"/>
    <w:rsid w:val="00B647AC"/>
    <w:rsid w:val="00B64CD4"/>
    <w:rsid w:val="00B67B00"/>
    <w:rsid w:val="00B67B5D"/>
    <w:rsid w:val="00B70081"/>
    <w:rsid w:val="00B703DE"/>
    <w:rsid w:val="00B70A82"/>
    <w:rsid w:val="00B70FED"/>
    <w:rsid w:val="00B7129E"/>
    <w:rsid w:val="00B712B7"/>
    <w:rsid w:val="00B7135B"/>
    <w:rsid w:val="00B7163D"/>
    <w:rsid w:val="00B7202F"/>
    <w:rsid w:val="00B721E3"/>
    <w:rsid w:val="00B72F1B"/>
    <w:rsid w:val="00B7348B"/>
    <w:rsid w:val="00B73C83"/>
    <w:rsid w:val="00B73F8B"/>
    <w:rsid w:val="00B74400"/>
    <w:rsid w:val="00B76344"/>
    <w:rsid w:val="00B763CE"/>
    <w:rsid w:val="00B767A1"/>
    <w:rsid w:val="00B76E5F"/>
    <w:rsid w:val="00B77B51"/>
    <w:rsid w:val="00B801C2"/>
    <w:rsid w:val="00B802AA"/>
    <w:rsid w:val="00B809F1"/>
    <w:rsid w:val="00B82A35"/>
    <w:rsid w:val="00B82AEF"/>
    <w:rsid w:val="00B82BDF"/>
    <w:rsid w:val="00B831BF"/>
    <w:rsid w:val="00B84972"/>
    <w:rsid w:val="00B84E63"/>
    <w:rsid w:val="00B84E90"/>
    <w:rsid w:val="00B85290"/>
    <w:rsid w:val="00B85AF4"/>
    <w:rsid w:val="00B85F83"/>
    <w:rsid w:val="00B86C1B"/>
    <w:rsid w:val="00B87C3C"/>
    <w:rsid w:val="00B90028"/>
    <w:rsid w:val="00B900A9"/>
    <w:rsid w:val="00B904ED"/>
    <w:rsid w:val="00B91844"/>
    <w:rsid w:val="00B92A54"/>
    <w:rsid w:val="00B92C63"/>
    <w:rsid w:val="00B93289"/>
    <w:rsid w:val="00B94442"/>
    <w:rsid w:val="00B95189"/>
    <w:rsid w:val="00B96AC6"/>
    <w:rsid w:val="00BA07E7"/>
    <w:rsid w:val="00BA1C16"/>
    <w:rsid w:val="00BA3792"/>
    <w:rsid w:val="00BA5006"/>
    <w:rsid w:val="00BA5336"/>
    <w:rsid w:val="00BA5609"/>
    <w:rsid w:val="00BA6B9A"/>
    <w:rsid w:val="00BA6D9C"/>
    <w:rsid w:val="00BA7598"/>
    <w:rsid w:val="00BB0EE0"/>
    <w:rsid w:val="00BB16B4"/>
    <w:rsid w:val="00BB2851"/>
    <w:rsid w:val="00BB33DC"/>
    <w:rsid w:val="00BB4713"/>
    <w:rsid w:val="00BB4C38"/>
    <w:rsid w:val="00BB66D5"/>
    <w:rsid w:val="00BB6E82"/>
    <w:rsid w:val="00BB7043"/>
    <w:rsid w:val="00BB70DE"/>
    <w:rsid w:val="00BB72ED"/>
    <w:rsid w:val="00BB743E"/>
    <w:rsid w:val="00BB767A"/>
    <w:rsid w:val="00BB79F3"/>
    <w:rsid w:val="00BB7FA8"/>
    <w:rsid w:val="00BC00AE"/>
    <w:rsid w:val="00BC05A3"/>
    <w:rsid w:val="00BC0EE4"/>
    <w:rsid w:val="00BC1938"/>
    <w:rsid w:val="00BC1DB4"/>
    <w:rsid w:val="00BC2119"/>
    <w:rsid w:val="00BC2409"/>
    <w:rsid w:val="00BC27EE"/>
    <w:rsid w:val="00BC2BF8"/>
    <w:rsid w:val="00BC3551"/>
    <w:rsid w:val="00BC361A"/>
    <w:rsid w:val="00BC3D21"/>
    <w:rsid w:val="00BC4ECE"/>
    <w:rsid w:val="00BC53B2"/>
    <w:rsid w:val="00BC6210"/>
    <w:rsid w:val="00BC63DB"/>
    <w:rsid w:val="00BD1557"/>
    <w:rsid w:val="00BD173D"/>
    <w:rsid w:val="00BD175A"/>
    <w:rsid w:val="00BD1985"/>
    <w:rsid w:val="00BD1FFD"/>
    <w:rsid w:val="00BD28F2"/>
    <w:rsid w:val="00BD5985"/>
    <w:rsid w:val="00BD60A6"/>
    <w:rsid w:val="00BD6618"/>
    <w:rsid w:val="00BD7AC6"/>
    <w:rsid w:val="00BE021E"/>
    <w:rsid w:val="00BE0BBA"/>
    <w:rsid w:val="00BE1294"/>
    <w:rsid w:val="00BE1883"/>
    <w:rsid w:val="00BE1992"/>
    <w:rsid w:val="00BE2255"/>
    <w:rsid w:val="00BE3EF0"/>
    <w:rsid w:val="00BE3EF1"/>
    <w:rsid w:val="00BE411B"/>
    <w:rsid w:val="00BE4A5F"/>
    <w:rsid w:val="00BE4DFB"/>
    <w:rsid w:val="00BE6960"/>
    <w:rsid w:val="00BE6FEA"/>
    <w:rsid w:val="00BE7134"/>
    <w:rsid w:val="00BE79A9"/>
    <w:rsid w:val="00BF06FB"/>
    <w:rsid w:val="00BF1105"/>
    <w:rsid w:val="00BF127A"/>
    <w:rsid w:val="00BF1F46"/>
    <w:rsid w:val="00BF2F35"/>
    <w:rsid w:val="00BF3351"/>
    <w:rsid w:val="00BF5932"/>
    <w:rsid w:val="00BF5C07"/>
    <w:rsid w:val="00BF7035"/>
    <w:rsid w:val="00C0109D"/>
    <w:rsid w:val="00C02BD0"/>
    <w:rsid w:val="00C04393"/>
    <w:rsid w:val="00C05F5E"/>
    <w:rsid w:val="00C0636F"/>
    <w:rsid w:val="00C06E83"/>
    <w:rsid w:val="00C07752"/>
    <w:rsid w:val="00C104A3"/>
    <w:rsid w:val="00C10762"/>
    <w:rsid w:val="00C110EA"/>
    <w:rsid w:val="00C11623"/>
    <w:rsid w:val="00C12940"/>
    <w:rsid w:val="00C12A9D"/>
    <w:rsid w:val="00C13436"/>
    <w:rsid w:val="00C145F0"/>
    <w:rsid w:val="00C1521F"/>
    <w:rsid w:val="00C15396"/>
    <w:rsid w:val="00C173A2"/>
    <w:rsid w:val="00C17509"/>
    <w:rsid w:val="00C1752F"/>
    <w:rsid w:val="00C17EC3"/>
    <w:rsid w:val="00C17F33"/>
    <w:rsid w:val="00C21705"/>
    <w:rsid w:val="00C2180B"/>
    <w:rsid w:val="00C218E1"/>
    <w:rsid w:val="00C21D41"/>
    <w:rsid w:val="00C224D7"/>
    <w:rsid w:val="00C2263C"/>
    <w:rsid w:val="00C240EB"/>
    <w:rsid w:val="00C254A4"/>
    <w:rsid w:val="00C25592"/>
    <w:rsid w:val="00C261E8"/>
    <w:rsid w:val="00C2645F"/>
    <w:rsid w:val="00C265C7"/>
    <w:rsid w:val="00C27839"/>
    <w:rsid w:val="00C3130C"/>
    <w:rsid w:val="00C316D1"/>
    <w:rsid w:val="00C316DC"/>
    <w:rsid w:val="00C319BE"/>
    <w:rsid w:val="00C31D04"/>
    <w:rsid w:val="00C31F3A"/>
    <w:rsid w:val="00C32279"/>
    <w:rsid w:val="00C32F08"/>
    <w:rsid w:val="00C33A29"/>
    <w:rsid w:val="00C3446A"/>
    <w:rsid w:val="00C36C18"/>
    <w:rsid w:val="00C37E0E"/>
    <w:rsid w:val="00C41001"/>
    <w:rsid w:val="00C41D12"/>
    <w:rsid w:val="00C456C2"/>
    <w:rsid w:val="00C4582B"/>
    <w:rsid w:val="00C46BA6"/>
    <w:rsid w:val="00C51882"/>
    <w:rsid w:val="00C525BA"/>
    <w:rsid w:val="00C529EC"/>
    <w:rsid w:val="00C535CE"/>
    <w:rsid w:val="00C557FD"/>
    <w:rsid w:val="00C55861"/>
    <w:rsid w:val="00C55F6C"/>
    <w:rsid w:val="00C563F3"/>
    <w:rsid w:val="00C56F17"/>
    <w:rsid w:val="00C57E9B"/>
    <w:rsid w:val="00C600B4"/>
    <w:rsid w:val="00C61023"/>
    <w:rsid w:val="00C61907"/>
    <w:rsid w:val="00C62482"/>
    <w:rsid w:val="00C62892"/>
    <w:rsid w:val="00C62E1E"/>
    <w:rsid w:val="00C6405F"/>
    <w:rsid w:val="00C64CD7"/>
    <w:rsid w:val="00C6539A"/>
    <w:rsid w:val="00C65D02"/>
    <w:rsid w:val="00C65EFA"/>
    <w:rsid w:val="00C6752B"/>
    <w:rsid w:val="00C67752"/>
    <w:rsid w:val="00C67A91"/>
    <w:rsid w:val="00C67B65"/>
    <w:rsid w:val="00C707B1"/>
    <w:rsid w:val="00C7141F"/>
    <w:rsid w:val="00C716C6"/>
    <w:rsid w:val="00C71C3F"/>
    <w:rsid w:val="00C71C45"/>
    <w:rsid w:val="00C72251"/>
    <w:rsid w:val="00C73610"/>
    <w:rsid w:val="00C738AC"/>
    <w:rsid w:val="00C73FB5"/>
    <w:rsid w:val="00C74175"/>
    <w:rsid w:val="00C74B93"/>
    <w:rsid w:val="00C7565C"/>
    <w:rsid w:val="00C768EF"/>
    <w:rsid w:val="00C76CB7"/>
    <w:rsid w:val="00C77725"/>
    <w:rsid w:val="00C77BE1"/>
    <w:rsid w:val="00C812CB"/>
    <w:rsid w:val="00C8132D"/>
    <w:rsid w:val="00C82B07"/>
    <w:rsid w:val="00C82D9E"/>
    <w:rsid w:val="00C831F6"/>
    <w:rsid w:val="00C8384E"/>
    <w:rsid w:val="00C85D2F"/>
    <w:rsid w:val="00C866B0"/>
    <w:rsid w:val="00C87D23"/>
    <w:rsid w:val="00C90854"/>
    <w:rsid w:val="00C90A6E"/>
    <w:rsid w:val="00C91038"/>
    <w:rsid w:val="00C92E5D"/>
    <w:rsid w:val="00C93BB8"/>
    <w:rsid w:val="00C93C18"/>
    <w:rsid w:val="00C93F71"/>
    <w:rsid w:val="00C96A3A"/>
    <w:rsid w:val="00C97BE8"/>
    <w:rsid w:val="00CA1626"/>
    <w:rsid w:val="00CA1CCC"/>
    <w:rsid w:val="00CA2477"/>
    <w:rsid w:val="00CA2EA8"/>
    <w:rsid w:val="00CA3BEF"/>
    <w:rsid w:val="00CA3C2F"/>
    <w:rsid w:val="00CA51DF"/>
    <w:rsid w:val="00CA540D"/>
    <w:rsid w:val="00CA5841"/>
    <w:rsid w:val="00CA586F"/>
    <w:rsid w:val="00CA5A6A"/>
    <w:rsid w:val="00CA6CEC"/>
    <w:rsid w:val="00CA6F94"/>
    <w:rsid w:val="00CA7C0A"/>
    <w:rsid w:val="00CB0D1C"/>
    <w:rsid w:val="00CB1416"/>
    <w:rsid w:val="00CB29F9"/>
    <w:rsid w:val="00CB2FA1"/>
    <w:rsid w:val="00CB447E"/>
    <w:rsid w:val="00CB4809"/>
    <w:rsid w:val="00CB48C0"/>
    <w:rsid w:val="00CB6CB6"/>
    <w:rsid w:val="00CB71FA"/>
    <w:rsid w:val="00CB7B02"/>
    <w:rsid w:val="00CB7ECA"/>
    <w:rsid w:val="00CC0EE2"/>
    <w:rsid w:val="00CC1C24"/>
    <w:rsid w:val="00CC2465"/>
    <w:rsid w:val="00CC258B"/>
    <w:rsid w:val="00CC2D7F"/>
    <w:rsid w:val="00CC3644"/>
    <w:rsid w:val="00CC426C"/>
    <w:rsid w:val="00CC44E2"/>
    <w:rsid w:val="00CC5257"/>
    <w:rsid w:val="00CC57D7"/>
    <w:rsid w:val="00CC589B"/>
    <w:rsid w:val="00CC6A91"/>
    <w:rsid w:val="00CC7BED"/>
    <w:rsid w:val="00CD03D7"/>
    <w:rsid w:val="00CD102F"/>
    <w:rsid w:val="00CD258B"/>
    <w:rsid w:val="00CD3615"/>
    <w:rsid w:val="00CD3E5E"/>
    <w:rsid w:val="00CD4DC0"/>
    <w:rsid w:val="00CD4DD4"/>
    <w:rsid w:val="00CD5889"/>
    <w:rsid w:val="00CD5981"/>
    <w:rsid w:val="00CD69B7"/>
    <w:rsid w:val="00CD7077"/>
    <w:rsid w:val="00CD728A"/>
    <w:rsid w:val="00CD7A06"/>
    <w:rsid w:val="00CE031F"/>
    <w:rsid w:val="00CE060F"/>
    <w:rsid w:val="00CE0AAF"/>
    <w:rsid w:val="00CE227B"/>
    <w:rsid w:val="00CE27B6"/>
    <w:rsid w:val="00CE2E8F"/>
    <w:rsid w:val="00CE40B7"/>
    <w:rsid w:val="00CE46C6"/>
    <w:rsid w:val="00CE472E"/>
    <w:rsid w:val="00CE4E96"/>
    <w:rsid w:val="00CE56B9"/>
    <w:rsid w:val="00CE664E"/>
    <w:rsid w:val="00CE6CEC"/>
    <w:rsid w:val="00CE7B0A"/>
    <w:rsid w:val="00CE7C72"/>
    <w:rsid w:val="00CE7DC2"/>
    <w:rsid w:val="00CF02D4"/>
    <w:rsid w:val="00CF035D"/>
    <w:rsid w:val="00CF0396"/>
    <w:rsid w:val="00CF1A34"/>
    <w:rsid w:val="00CF1A61"/>
    <w:rsid w:val="00CF3004"/>
    <w:rsid w:val="00CF329B"/>
    <w:rsid w:val="00CF40A5"/>
    <w:rsid w:val="00CF4AD7"/>
    <w:rsid w:val="00CF4DAC"/>
    <w:rsid w:val="00CF4F92"/>
    <w:rsid w:val="00CF5416"/>
    <w:rsid w:val="00CF5F12"/>
    <w:rsid w:val="00D003B1"/>
    <w:rsid w:val="00D005C8"/>
    <w:rsid w:val="00D008DA"/>
    <w:rsid w:val="00D01954"/>
    <w:rsid w:val="00D024D4"/>
    <w:rsid w:val="00D025BB"/>
    <w:rsid w:val="00D031B5"/>
    <w:rsid w:val="00D03A4F"/>
    <w:rsid w:val="00D0407E"/>
    <w:rsid w:val="00D04527"/>
    <w:rsid w:val="00D04A6D"/>
    <w:rsid w:val="00D051E1"/>
    <w:rsid w:val="00D06535"/>
    <w:rsid w:val="00D069ED"/>
    <w:rsid w:val="00D06F63"/>
    <w:rsid w:val="00D07835"/>
    <w:rsid w:val="00D10E70"/>
    <w:rsid w:val="00D117E1"/>
    <w:rsid w:val="00D12B68"/>
    <w:rsid w:val="00D13015"/>
    <w:rsid w:val="00D147D5"/>
    <w:rsid w:val="00D14E0A"/>
    <w:rsid w:val="00D151DD"/>
    <w:rsid w:val="00D15D77"/>
    <w:rsid w:val="00D161F9"/>
    <w:rsid w:val="00D17418"/>
    <w:rsid w:val="00D2185A"/>
    <w:rsid w:val="00D2191B"/>
    <w:rsid w:val="00D23D37"/>
    <w:rsid w:val="00D24DF3"/>
    <w:rsid w:val="00D252B3"/>
    <w:rsid w:val="00D25BC5"/>
    <w:rsid w:val="00D26C94"/>
    <w:rsid w:val="00D272D9"/>
    <w:rsid w:val="00D30265"/>
    <w:rsid w:val="00D30579"/>
    <w:rsid w:val="00D308FD"/>
    <w:rsid w:val="00D30CA3"/>
    <w:rsid w:val="00D30CE6"/>
    <w:rsid w:val="00D30F31"/>
    <w:rsid w:val="00D313B0"/>
    <w:rsid w:val="00D317C2"/>
    <w:rsid w:val="00D31C03"/>
    <w:rsid w:val="00D33359"/>
    <w:rsid w:val="00D342A8"/>
    <w:rsid w:val="00D34776"/>
    <w:rsid w:val="00D34C69"/>
    <w:rsid w:val="00D34CB3"/>
    <w:rsid w:val="00D3516C"/>
    <w:rsid w:val="00D35443"/>
    <w:rsid w:val="00D35BE7"/>
    <w:rsid w:val="00D3677C"/>
    <w:rsid w:val="00D403EA"/>
    <w:rsid w:val="00D42391"/>
    <w:rsid w:val="00D43581"/>
    <w:rsid w:val="00D45078"/>
    <w:rsid w:val="00D4528E"/>
    <w:rsid w:val="00D45C21"/>
    <w:rsid w:val="00D4627E"/>
    <w:rsid w:val="00D46B58"/>
    <w:rsid w:val="00D46F1F"/>
    <w:rsid w:val="00D503F5"/>
    <w:rsid w:val="00D50F65"/>
    <w:rsid w:val="00D5172E"/>
    <w:rsid w:val="00D51B95"/>
    <w:rsid w:val="00D51D47"/>
    <w:rsid w:val="00D52784"/>
    <w:rsid w:val="00D534D6"/>
    <w:rsid w:val="00D54B0E"/>
    <w:rsid w:val="00D54CAB"/>
    <w:rsid w:val="00D55780"/>
    <w:rsid w:val="00D56D37"/>
    <w:rsid w:val="00D61229"/>
    <w:rsid w:val="00D61BD4"/>
    <w:rsid w:val="00D61DCF"/>
    <w:rsid w:val="00D63F9A"/>
    <w:rsid w:val="00D657C9"/>
    <w:rsid w:val="00D6588C"/>
    <w:rsid w:val="00D667B7"/>
    <w:rsid w:val="00D66AD4"/>
    <w:rsid w:val="00D70951"/>
    <w:rsid w:val="00D70B9F"/>
    <w:rsid w:val="00D70CD8"/>
    <w:rsid w:val="00D70E02"/>
    <w:rsid w:val="00D70E4B"/>
    <w:rsid w:val="00D716B9"/>
    <w:rsid w:val="00D722ED"/>
    <w:rsid w:val="00D73B31"/>
    <w:rsid w:val="00D73B8F"/>
    <w:rsid w:val="00D74E01"/>
    <w:rsid w:val="00D754F0"/>
    <w:rsid w:val="00D76478"/>
    <w:rsid w:val="00D766EB"/>
    <w:rsid w:val="00D8031C"/>
    <w:rsid w:val="00D80455"/>
    <w:rsid w:val="00D82690"/>
    <w:rsid w:val="00D8290C"/>
    <w:rsid w:val="00D82A7B"/>
    <w:rsid w:val="00D8388F"/>
    <w:rsid w:val="00D84BC3"/>
    <w:rsid w:val="00D878FA"/>
    <w:rsid w:val="00D9063E"/>
    <w:rsid w:val="00D9100E"/>
    <w:rsid w:val="00D920F6"/>
    <w:rsid w:val="00D933DD"/>
    <w:rsid w:val="00D939D4"/>
    <w:rsid w:val="00D94A78"/>
    <w:rsid w:val="00D955EE"/>
    <w:rsid w:val="00D968D2"/>
    <w:rsid w:val="00D96C41"/>
    <w:rsid w:val="00D97784"/>
    <w:rsid w:val="00DA1BAA"/>
    <w:rsid w:val="00DA2E7C"/>
    <w:rsid w:val="00DA2F8B"/>
    <w:rsid w:val="00DA4022"/>
    <w:rsid w:val="00DA429D"/>
    <w:rsid w:val="00DA5342"/>
    <w:rsid w:val="00DA5802"/>
    <w:rsid w:val="00DA684B"/>
    <w:rsid w:val="00DA6CBF"/>
    <w:rsid w:val="00DA75C0"/>
    <w:rsid w:val="00DA7B4A"/>
    <w:rsid w:val="00DA7C92"/>
    <w:rsid w:val="00DB00A9"/>
    <w:rsid w:val="00DB134E"/>
    <w:rsid w:val="00DB14DC"/>
    <w:rsid w:val="00DB29EE"/>
    <w:rsid w:val="00DB3525"/>
    <w:rsid w:val="00DB356A"/>
    <w:rsid w:val="00DB40CF"/>
    <w:rsid w:val="00DB4897"/>
    <w:rsid w:val="00DB5C4E"/>
    <w:rsid w:val="00DB5FBC"/>
    <w:rsid w:val="00DB6762"/>
    <w:rsid w:val="00DB679E"/>
    <w:rsid w:val="00DB6A76"/>
    <w:rsid w:val="00DB7891"/>
    <w:rsid w:val="00DC08FC"/>
    <w:rsid w:val="00DC0964"/>
    <w:rsid w:val="00DC0D24"/>
    <w:rsid w:val="00DC103E"/>
    <w:rsid w:val="00DC1EB0"/>
    <w:rsid w:val="00DC244B"/>
    <w:rsid w:val="00DC24CE"/>
    <w:rsid w:val="00DC27FC"/>
    <w:rsid w:val="00DC2810"/>
    <w:rsid w:val="00DC29AD"/>
    <w:rsid w:val="00DC2A13"/>
    <w:rsid w:val="00DC2BCF"/>
    <w:rsid w:val="00DC3BF7"/>
    <w:rsid w:val="00DC5010"/>
    <w:rsid w:val="00DC5ABA"/>
    <w:rsid w:val="00DC6332"/>
    <w:rsid w:val="00DC6B30"/>
    <w:rsid w:val="00DC6F32"/>
    <w:rsid w:val="00DC7793"/>
    <w:rsid w:val="00DD09A9"/>
    <w:rsid w:val="00DD0D5E"/>
    <w:rsid w:val="00DD1623"/>
    <w:rsid w:val="00DD17BA"/>
    <w:rsid w:val="00DD1D0A"/>
    <w:rsid w:val="00DD271E"/>
    <w:rsid w:val="00DD2E8B"/>
    <w:rsid w:val="00DD353F"/>
    <w:rsid w:val="00DD3F20"/>
    <w:rsid w:val="00DD4C42"/>
    <w:rsid w:val="00DD5A7F"/>
    <w:rsid w:val="00DD7A21"/>
    <w:rsid w:val="00DE0D2B"/>
    <w:rsid w:val="00DE0D70"/>
    <w:rsid w:val="00DE1901"/>
    <w:rsid w:val="00DE1E0C"/>
    <w:rsid w:val="00DE2859"/>
    <w:rsid w:val="00DE2B5C"/>
    <w:rsid w:val="00DE58DE"/>
    <w:rsid w:val="00DE64D7"/>
    <w:rsid w:val="00DE6634"/>
    <w:rsid w:val="00DE685E"/>
    <w:rsid w:val="00DF04A8"/>
    <w:rsid w:val="00DF0B55"/>
    <w:rsid w:val="00DF2113"/>
    <w:rsid w:val="00DF251F"/>
    <w:rsid w:val="00DF2877"/>
    <w:rsid w:val="00DF2C0D"/>
    <w:rsid w:val="00DF3DFB"/>
    <w:rsid w:val="00DF46D5"/>
    <w:rsid w:val="00DF4DDA"/>
    <w:rsid w:val="00DF4E9D"/>
    <w:rsid w:val="00DF52E3"/>
    <w:rsid w:val="00DF593C"/>
    <w:rsid w:val="00DF6FEB"/>
    <w:rsid w:val="00DF76CD"/>
    <w:rsid w:val="00DF7E67"/>
    <w:rsid w:val="00E00ABA"/>
    <w:rsid w:val="00E0120D"/>
    <w:rsid w:val="00E0264E"/>
    <w:rsid w:val="00E0345A"/>
    <w:rsid w:val="00E037E5"/>
    <w:rsid w:val="00E03A8E"/>
    <w:rsid w:val="00E04BEB"/>
    <w:rsid w:val="00E05574"/>
    <w:rsid w:val="00E055E4"/>
    <w:rsid w:val="00E05784"/>
    <w:rsid w:val="00E0637F"/>
    <w:rsid w:val="00E06E92"/>
    <w:rsid w:val="00E06FCC"/>
    <w:rsid w:val="00E10DA5"/>
    <w:rsid w:val="00E10F2E"/>
    <w:rsid w:val="00E12328"/>
    <w:rsid w:val="00E12DC7"/>
    <w:rsid w:val="00E12F3B"/>
    <w:rsid w:val="00E136AC"/>
    <w:rsid w:val="00E13976"/>
    <w:rsid w:val="00E13D18"/>
    <w:rsid w:val="00E156AD"/>
    <w:rsid w:val="00E161C9"/>
    <w:rsid w:val="00E16613"/>
    <w:rsid w:val="00E16AAB"/>
    <w:rsid w:val="00E16F13"/>
    <w:rsid w:val="00E20E4F"/>
    <w:rsid w:val="00E22A35"/>
    <w:rsid w:val="00E25C1C"/>
    <w:rsid w:val="00E279DB"/>
    <w:rsid w:val="00E30529"/>
    <w:rsid w:val="00E308EC"/>
    <w:rsid w:val="00E30DB1"/>
    <w:rsid w:val="00E32A45"/>
    <w:rsid w:val="00E32B47"/>
    <w:rsid w:val="00E32EB8"/>
    <w:rsid w:val="00E32F36"/>
    <w:rsid w:val="00E336A9"/>
    <w:rsid w:val="00E33EDE"/>
    <w:rsid w:val="00E34502"/>
    <w:rsid w:val="00E3486D"/>
    <w:rsid w:val="00E348D4"/>
    <w:rsid w:val="00E353D9"/>
    <w:rsid w:val="00E35B2B"/>
    <w:rsid w:val="00E35F73"/>
    <w:rsid w:val="00E3607F"/>
    <w:rsid w:val="00E36286"/>
    <w:rsid w:val="00E3732B"/>
    <w:rsid w:val="00E37462"/>
    <w:rsid w:val="00E40043"/>
    <w:rsid w:val="00E40D9E"/>
    <w:rsid w:val="00E41019"/>
    <w:rsid w:val="00E413AE"/>
    <w:rsid w:val="00E41D43"/>
    <w:rsid w:val="00E42A8A"/>
    <w:rsid w:val="00E42F96"/>
    <w:rsid w:val="00E43999"/>
    <w:rsid w:val="00E4426B"/>
    <w:rsid w:val="00E44337"/>
    <w:rsid w:val="00E45FF4"/>
    <w:rsid w:val="00E46172"/>
    <w:rsid w:val="00E5003F"/>
    <w:rsid w:val="00E5048B"/>
    <w:rsid w:val="00E5088D"/>
    <w:rsid w:val="00E50B64"/>
    <w:rsid w:val="00E511D0"/>
    <w:rsid w:val="00E51DF3"/>
    <w:rsid w:val="00E52DAD"/>
    <w:rsid w:val="00E53747"/>
    <w:rsid w:val="00E53AC7"/>
    <w:rsid w:val="00E54732"/>
    <w:rsid w:val="00E54F6B"/>
    <w:rsid w:val="00E55184"/>
    <w:rsid w:val="00E56072"/>
    <w:rsid w:val="00E56990"/>
    <w:rsid w:val="00E56C4C"/>
    <w:rsid w:val="00E56D0F"/>
    <w:rsid w:val="00E56F6D"/>
    <w:rsid w:val="00E571D7"/>
    <w:rsid w:val="00E60695"/>
    <w:rsid w:val="00E6152A"/>
    <w:rsid w:val="00E62B2C"/>
    <w:rsid w:val="00E62E0D"/>
    <w:rsid w:val="00E63588"/>
    <w:rsid w:val="00E637A8"/>
    <w:rsid w:val="00E63AA6"/>
    <w:rsid w:val="00E63C34"/>
    <w:rsid w:val="00E63D9E"/>
    <w:rsid w:val="00E6601A"/>
    <w:rsid w:val="00E669EA"/>
    <w:rsid w:val="00E66A45"/>
    <w:rsid w:val="00E66DA0"/>
    <w:rsid w:val="00E67677"/>
    <w:rsid w:val="00E70BE4"/>
    <w:rsid w:val="00E70C85"/>
    <w:rsid w:val="00E70F6C"/>
    <w:rsid w:val="00E7248E"/>
    <w:rsid w:val="00E74396"/>
    <w:rsid w:val="00E746E0"/>
    <w:rsid w:val="00E7496E"/>
    <w:rsid w:val="00E75438"/>
    <w:rsid w:val="00E7564E"/>
    <w:rsid w:val="00E77131"/>
    <w:rsid w:val="00E772EE"/>
    <w:rsid w:val="00E77DBB"/>
    <w:rsid w:val="00E8175E"/>
    <w:rsid w:val="00E82080"/>
    <w:rsid w:val="00E822F4"/>
    <w:rsid w:val="00E83FDB"/>
    <w:rsid w:val="00E8426D"/>
    <w:rsid w:val="00E84CB8"/>
    <w:rsid w:val="00E850FD"/>
    <w:rsid w:val="00E8591B"/>
    <w:rsid w:val="00E86056"/>
    <w:rsid w:val="00E866AC"/>
    <w:rsid w:val="00E87613"/>
    <w:rsid w:val="00E9009A"/>
    <w:rsid w:val="00E907F8"/>
    <w:rsid w:val="00E9195D"/>
    <w:rsid w:val="00E91F1D"/>
    <w:rsid w:val="00E92091"/>
    <w:rsid w:val="00E92A50"/>
    <w:rsid w:val="00E92EA3"/>
    <w:rsid w:val="00E93F71"/>
    <w:rsid w:val="00E95BCA"/>
    <w:rsid w:val="00E95E6C"/>
    <w:rsid w:val="00E96C67"/>
    <w:rsid w:val="00E96F57"/>
    <w:rsid w:val="00E97222"/>
    <w:rsid w:val="00E97725"/>
    <w:rsid w:val="00E978E8"/>
    <w:rsid w:val="00E97B95"/>
    <w:rsid w:val="00EA05AD"/>
    <w:rsid w:val="00EA109E"/>
    <w:rsid w:val="00EA1568"/>
    <w:rsid w:val="00EA21E2"/>
    <w:rsid w:val="00EA4073"/>
    <w:rsid w:val="00EA5A6F"/>
    <w:rsid w:val="00EA6D6A"/>
    <w:rsid w:val="00EB1B19"/>
    <w:rsid w:val="00EB294A"/>
    <w:rsid w:val="00EB2F2E"/>
    <w:rsid w:val="00EB37AC"/>
    <w:rsid w:val="00EB3CF2"/>
    <w:rsid w:val="00EB3E6A"/>
    <w:rsid w:val="00EB4B43"/>
    <w:rsid w:val="00EB4DF6"/>
    <w:rsid w:val="00EB5735"/>
    <w:rsid w:val="00EC0404"/>
    <w:rsid w:val="00EC258F"/>
    <w:rsid w:val="00EC2A29"/>
    <w:rsid w:val="00EC2B9E"/>
    <w:rsid w:val="00EC3535"/>
    <w:rsid w:val="00EC4320"/>
    <w:rsid w:val="00EC5E0D"/>
    <w:rsid w:val="00EC626D"/>
    <w:rsid w:val="00EC70A9"/>
    <w:rsid w:val="00ED0597"/>
    <w:rsid w:val="00ED0A85"/>
    <w:rsid w:val="00ED0ECE"/>
    <w:rsid w:val="00ED146C"/>
    <w:rsid w:val="00ED1621"/>
    <w:rsid w:val="00ED2595"/>
    <w:rsid w:val="00ED2BB4"/>
    <w:rsid w:val="00ED54CE"/>
    <w:rsid w:val="00ED58BD"/>
    <w:rsid w:val="00ED5DF5"/>
    <w:rsid w:val="00ED6291"/>
    <w:rsid w:val="00ED63C1"/>
    <w:rsid w:val="00ED7DE7"/>
    <w:rsid w:val="00EE1571"/>
    <w:rsid w:val="00EE16D4"/>
    <w:rsid w:val="00EE1991"/>
    <w:rsid w:val="00EE1C8F"/>
    <w:rsid w:val="00EE280D"/>
    <w:rsid w:val="00EE2E72"/>
    <w:rsid w:val="00EE306C"/>
    <w:rsid w:val="00EE49B0"/>
    <w:rsid w:val="00EE50C3"/>
    <w:rsid w:val="00EE5EA9"/>
    <w:rsid w:val="00EE6BC8"/>
    <w:rsid w:val="00EE757F"/>
    <w:rsid w:val="00EE75B9"/>
    <w:rsid w:val="00EE7A98"/>
    <w:rsid w:val="00EF092B"/>
    <w:rsid w:val="00EF0C20"/>
    <w:rsid w:val="00EF11D3"/>
    <w:rsid w:val="00EF20F4"/>
    <w:rsid w:val="00EF4171"/>
    <w:rsid w:val="00EF4399"/>
    <w:rsid w:val="00EF5FCF"/>
    <w:rsid w:val="00EF64EF"/>
    <w:rsid w:val="00EF6570"/>
    <w:rsid w:val="00EF7290"/>
    <w:rsid w:val="00EF7D4B"/>
    <w:rsid w:val="00EF7DD8"/>
    <w:rsid w:val="00F00112"/>
    <w:rsid w:val="00F006B8"/>
    <w:rsid w:val="00F011C6"/>
    <w:rsid w:val="00F013EC"/>
    <w:rsid w:val="00F01C27"/>
    <w:rsid w:val="00F0212F"/>
    <w:rsid w:val="00F02205"/>
    <w:rsid w:val="00F02799"/>
    <w:rsid w:val="00F029C1"/>
    <w:rsid w:val="00F02B7B"/>
    <w:rsid w:val="00F03658"/>
    <w:rsid w:val="00F03CCC"/>
    <w:rsid w:val="00F049A2"/>
    <w:rsid w:val="00F04BCD"/>
    <w:rsid w:val="00F04C9D"/>
    <w:rsid w:val="00F04F52"/>
    <w:rsid w:val="00F055BA"/>
    <w:rsid w:val="00F075E5"/>
    <w:rsid w:val="00F07829"/>
    <w:rsid w:val="00F07CAA"/>
    <w:rsid w:val="00F07F2E"/>
    <w:rsid w:val="00F109B6"/>
    <w:rsid w:val="00F122C7"/>
    <w:rsid w:val="00F123B5"/>
    <w:rsid w:val="00F135EF"/>
    <w:rsid w:val="00F13741"/>
    <w:rsid w:val="00F13C71"/>
    <w:rsid w:val="00F14626"/>
    <w:rsid w:val="00F1508E"/>
    <w:rsid w:val="00F166EE"/>
    <w:rsid w:val="00F1749E"/>
    <w:rsid w:val="00F1755B"/>
    <w:rsid w:val="00F177B0"/>
    <w:rsid w:val="00F20448"/>
    <w:rsid w:val="00F2111C"/>
    <w:rsid w:val="00F2123C"/>
    <w:rsid w:val="00F216AE"/>
    <w:rsid w:val="00F22037"/>
    <w:rsid w:val="00F2266E"/>
    <w:rsid w:val="00F24CA0"/>
    <w:rsid w:val="00F255AF"/>
    <w:rsid w:val="00F26445"/>
    <w:rsid w:val="00F264F1"/>
    <w:rsid w:val="00F26906"/>
    <w:rsid w:val="00F26EDA"/>
    <w:rsid w:val="00F2740C"/>
    <w:rsid w:val="00F27CEE"/>
    <w:rsid w:val="00F302CB"/>
    <w:rsid w:val="00F3033D"/>
    <w:rsid w:val="00F30A7B"/>
    <w:rsid w:val="00F30BEA"/>
    <w:rsid w:val="00F3217B"/>
    <w:rsid w:val="00F3255B"/>
    <w:rsid w:val="00F33860"/>
    <w:rsid w:val="00F33B74"/>
    <w:rsid w:val="00F3403E"/>
    <w:rsid w:val="00F36120"/>
    <w:rsid w:val="00F364F6"/>
    <w:rsid w:val="00F36CF2"/>
    <w:rsid w:val="00F3708E"/>
    <w:rsid w:val="00F37F5D"/>
    <w:rsid w:val="00F40CE1"/>
    <w:rsid w:val="00F40CFA"/>
    <w:rsid w:val="00F41957"/>
    <w:rsid w:val="00F4215C"/>
    <w:rsid w:val="00F421CC"/>
    <w:rsid w:val="00F43268"/>
    <w:rsid w:val="00F436E2"/>
    <w:rsid w:val="00F44D77"/>
    <w:rsid w:val="00F4502F"/>
    <w:rsid w:val="00F4514B"/>
    <w:rsid w:val="00F45728"/>
    <w:rsid w:val="00F45C30"/>
    <w:rsid w:val="00F46EA5"/>
    <w:rsid w:val="00F47C9A"/>
    <w:rsid w:val="00F5074D"/>
    <w:rsid w:val="00F539B6"/>
    <w:rsid w:val="00F53DE7"/>
    <w:rsid w:val="00F53FA8"/>
    <w:rsid w:val="00F54418"/>
    <w:rsid w:val="00F54B23"/>
    <w:rsid w:val="00F5556D"/>
    <w:rsid w:val="00F56340"/>
    <w:rsid w:val="00F56B02"/>
    <w:rsid w:val="00F57327"/>
    <w:rsid w:val="00F57984"/>
    <w:rsid w:val="00F61621"/>
    <w:rsid w:val="00F61E49"/>
    <w:rsid w:val="00F62622"/>
    <w:rsid w:val="00F62F01"/>
    <w:rsid w:val="00F63515"/>
    <w:rsid w:val="00F63A5D"/>
    <w:rsid w:val="00F63B73"/>
    <w:rsid w:val="00F63F3C"/>
    <w:rsid w:val="00F6490B"/>
    <w:rsid w:val="00F65B40"/>
    <w:rsid w:val="00F65CC4"/>
    <w:rsid w:val="00F660E7"/>
    <w:rsid w:val="00F66D88"/>
    <w:rsid w:val="00F6753F"/>
    <w:rsid w:val="00F6756F"/>
    <w:rsid w:val="00F67B03"/>
    <w:rsid w:val="00F67FBC"/>
    <w:rsid w:val="00F704F6"/>
    <w:rsid w:val="00F70912"/>
    <w:rsid w:val="00F719D4"/>
    <w:rsid w:val="00F71BA3"/>
    <w:rsid w:val="00F71E0B"/>
    <w:rsid w:val="00F7260E"/>
    <w:rsid w:val="00F731A4"/>
    <w:rsid w:val="00F73E43"/>
    <w:rsid w:val="00F74221"/>
    <w:rsid w:val="00F74B39"/>
    <w:rsid w:val="00F7523C"/>
    <w:rsid w:val="00F75279"/>
    <w:rsid w:val="00F75B40"/>
    <w:rsid w:val="00F76623"/>
    <w:rsid w:val="00F7707B"/>
    <w:rsid w:val="00F77427"/>
    <w:rsid w:val="00F77AE6"/>
    <w:rsid w:val="00F80A8C"/>
    <w:rsid w:val="00F80FF9"/>
    <w:rsid w:val="00F8262D"/>
    <w:rsid w:val="00F82C95"/>
    <w:rsid w:val="00F833A7"/>
    <w:rsid w:val="00F835B6"/>
    <w:rsid w:val="00F83B34"/>
    <w:rsid w:val="00F842A1"/>
    <w:rsid w:val="00F85259"/>
    <w:rsid w:val="00F85651"/>
    <w:rsid w:val="00F85DBE"/>
    <w:rsid w:val="00F86244"/>
    <w:rsid w:val="00F87034"/>
    <w:rsid w:val="00F90555"/>
    <w:rsid w:val="00F906FB"/>
    <w:rsid w:val="00F90766"/>
    <w:rsid w:val="00F9106A"/>
    <w:rsid w:val="00F91817"/>
    <w:rsid w:val="00F91C14"/>
    <w:rsid w:val="00F91DAE"/>
    <w:rsid w:val="00F92A43"/>
    <w:rsid w:val="00F92E81"/>
    <w:rsid w:val="00F9321D"/>
    <w:rsid w:val="00F93F0F"/>
    <w:rsid w:val="00F93F62"/>
    <w:rsid w:val="00F94718"/>
    <w:rsid w:val="00F94B42"/>
    <w:rsid w:val="00F95D77"/>
    <w:rsid w:val="00F95DDD"/>
    <w:rsid w:val="00F96CE5"/>
    <w:rsid w:val="00F96F1D"/>
    <w:rsid w:val="00F97B70"/>
    <w:rsid w:val="00F97FF0"/>
    <w:rsid w:val="00FA05A7"/>
    <w:rsid w:val="00FA0A7E"/>
    <w:rsid w:val="00FA15D3"/>
    <w:rsid w:val="00FA1A15"/>
    <w:rsid w:val="00FA1FD7"/>
    <w:rsid w:val="00FA29E9"/>
    <w:rsid w:val="00FA2FF6"/>
    <w:rsid w:val="00FA454B"/>
    <w:rsid w:val="00FA4A4F"/>
    <w:rsid w:val="00FA4B64"/>
    <w:rsid w:val="00FA5042"/>
    <w:rsid w:val="00FA54DB"/>
    <w:rsid w:val="00FA5D0C"/>
    <w:rsid w:val="00FA6FED"/>
    <w:rsid w:val="00FA72A4"/>
    <w:rsid w:val="00FB1AE3"/>
    <w:rsid w:val="00FB2FA6"/>
    <w:rsid w:val="00FB344E"/>
    <w:rsid w:val="00FB351C"/>
    <w:rsid w:val="00FB372C"/>
    <w:rsid w:val="00FB5E0C"/>
    <w:rsid w:val="00FB625C"/>
    <w:rsid w:val="00FB658C"/>
    <w:rsid w:val="00FB74C1"/>
    <w:rsid w:val="00FC093D"/>
    <w:rsid w:val="00FC104F"/>
    <w:rsid w:val="00FC11D5"/>
    <w:rsid w:val="00FC16DA"/>
    <w:rsid w:val="00FC3687"/>
    <w:rsid w:val="00FC36D8"/>
    <w:rsid w:val="00FC4E77"/>
    <w:rsid w:val="00FC5BD1"/>
    <w:rsid w:val="00FC63DF"/>
    <w:rsid w:val="00FC66EF"/>
    <w:rsid w:val="00FC700B"/>
    <w:rsid w:val="00FC77DD"/>
    <w:rsid w:val="00FC7A2C"/>
    <w:rsid w:val="00FD02F8"/>
    <w:rsid w:val="00FD09D3"/>
    <w:rsid w:val="00FD112F"/>
    <w:rsid w:val="00FD1558"/>
    <w:rsid w:val="00FD34A5"/>
    <w:rsid w:val="00FD37DA"/>
    <w:rsid w:val="00FD46DE"/>
    <w:rsid w:val="00FD5E6B"/>
    <w:rsid w:val="00FD6767"/>
    <w:rsid w:val="00FD6CFD"/>
    <w:rsid w:val="00FD7529"/>
    <w:rsid w:val="00FD7537"/>
    <w:rsid w:val="00FD7A91"/>
    <w:rsid w:val="00FE0138"/>
    <w:rsid w:val="00FE075D"/>
    <w:rsid w:val="00FE2CEC"/>
    <w:rsid w:val="00FE3BBF"/>
    <w:rsid w:val="00FE4124"/>
    <w:rsid w:val="00FE4629"/>
    <w:rsid w:val="00FE4885"/>
    <w:rsid w:val="00FE512E"/>
    <w:rsid w:val="00FE6268"/>
    <w:rsid w:val="00FE7D3A"/>
    <w:rsid w:val="00FF11B6"/>
    <w:rsid w:val="00FF1F03"/>
    <w:rsid w:val="00FF2311"/>
    <w:rsid w:val="00FF4815"/>
    <w:rsid w:val="00FF65E0"/>
    <w:rsid w:val="00FF65E4"/>
    <w:rsid w:val="00FF7DBC"/>
    <w:rsid w:val="00FF7F73"/>
    <w:rsid w:val="010B4A32"/>
    <w:rsid w:val="010C6AE2"/>
    <w:rsid w:val="01510F6A"/>
    <w:rsid w:val="01633E9B"/>
    <w:rsid w:val="01762E4F"/>
    <w:rsid w:val="01B2216D"/>
    <w:rsid w:val="01D95F0B"/>
    <w:rsid w:val="01DA1EC3"/>
    <w:rsid w:val="01E90844"/>
    <w:rsid w:val="022A30BC"/>
    <w:rsid w:val="02833652"/>
    <w:rsid w:val="028F6CB2"/>
    <w:rsid w:val="02AF690D"/>
    <w:rsid w:val="02B26E88"/>
    <w:rsid w:val="02E84657"/>
    <w:rsid w:val="03165668"/>
    <w:rsid w:val="031E4AE8"/>
    <w:rsid w:val="032E569E"/>
    <w:rsid w:val="03304250"/>
    <w:rsid w:val="03341121"/>
    <w:rsid w:val="0367660A"/>
    <w:rsid w:val="036B6A09"/>
    <w:rsid w:val="03B31109"/>
    <w:rsid w:val="03B939BC"/>
    <w:rsid w:val="04000B15"/>
    <w:rsid w:val="041F5646"/>
    <w:rsid w:val="04425E74"/>
    <w:rsid w:val="045B1761"/>
    <w:rsid w:val="04822ACB"/>
    <w:rsid w:val="049D76C3"/>
    <w:rsid w:val="04BB6B80"/>
    <w:rsid w:val="04D02894"/>
    <w:rsid w:val="04FE4F42"/>
    <w:rsid w:val="050561E6"/>
    <w:rsid w:val="051F1547"/>
    <w:rsid w:val="053C1881"/>
    <w:rsid w:val="05557F9E"/>
    <w:rsid w:val="055736C0"/>
    <w:rsid w:val="05616943"/>
    <w:rsid w:val="057B49D3"/>
    <w:rsid w:val="05A14F91"/>
    <w:rsid w:val="05A64EA5"/>
    <w:rsid w:val="05C14567"/>
    <w:rsid w:val="05D47115"/>
    <w:rsid w:val="05E15C44"/>
    <w:rsid w:val="05E41700"/>
    <w:rsid w:val="05F96043"/>
    <w:rsid w:val="06284D83"/>
    <w:rsid w:val="062F0EED"/>
    <w:rsid w:val="06362E4E"/>
    <w:rsid w:val="065B315F"/>
    <w:rsid w:val="066E5E49"/>
    <w:rsid w:val="06846D8D"/>
    <w:rsid w:val="06913258"/>
    <w:rsid w:val="071579E5"/>
    <w:rsid w:val="071A40E1"/>
    <w:rsid w:val="07281A58"/>
    <w:rsid w:val="07504EC1"/>
    <w:rsid w:val="07F56166"/>
    <w:rsid w:val="081704EC"/>
    <w:rsid w:val="084E3F07"/>
    <w:rsid w:val="08510362"/>
    <w:rsid w:val="085B1D6F"/>
    <w:rsid w:val="08762705"/>
    <w:rsid w:val="08AE00F1"/>
    <w:rsid w:val="08B44F9B"/>
    <w:rsid w:val="08CA7962"/>
    <w:rsid w:val="08EB6C4F"/>
    <w:rsid w:val="090D62B3"/>
    <w:rsid w:val="09491BC8"/>
    <w:rsid w:val="095335C6"/>
    <w:rsid w:val="096010C6"/>
    <w:rsid w:val="09651679"/>
    <w:rsid w:val="099512B1"/>
    <w:rsid w:val="09962C8A"/>
    <w:rsid w:val="09A3683A"/>
    <w:rsid w:val="09F50F48"/>
    <w:rsid w:val="0A1977EC"/>
    <w:rsid w:val="0A8E1F88"/>
    <w:rsid w:val="0A8F2B76"/>
    <w:rsid w:val="0AA2445E"/>
    <w:rsid w:val="0AE4604C"/>
    <w:rsid w:val="0B13396A"/>
    <w:rsid w:val="0B240DD3"/>
    <w:rsid w:val="0B2E5519"/>
    <w:rsid w:val="0B462863"/>
    <w:rsid w:val="0B8011DE"/>
    <w:rsid w:val="0BAB6B6A"/>
    <w:rsid w:val="0BAC2CEB"/>
    <w:rsid w:val="0BB023D2"/>
    <w:rsid w:val="0BD51E39"/>
    <w:rsid w:val="0BDB0C0B"/>
    <w:rsid w:val="0BE4483B"/>
    <w:rsid w:val="0BF16E09"/>
    <w:rsid w:val="0BF95B27"/>
    <w:rsid w:val="0C105FB5"/>
    <w:rsid w:val="0C112E71"/>
    <w:rsid w:val="0C3A451F"/>
    <w:rsid w:val="0C542D5E"/>
    <w:rsid w:val="0C564D28"/>
    <w:rsid w:val="0C674B17"/>
    <w:rsid w:val="0C923886"/>
    <w:rsid w:val="0CA9106F"/>
    <w:rsid w:val="0CC35E19"/>
    <w:rsid w:val="0CE01DC4"/>
    <w:rsid w:val="0CE71E24"/>
    <w:rsid w:val="0CF81CF5"/>
    <w:rsid w:val="0CFF53BF"/>
    <w:rsid w:val="0D094F20"/>
    <w:rsid w:val="0D134441"/>
    <w:rsid w:val="0D29243C"/>
    <w:rsid w:val="0D42705A"/>
    <w:rsid w:val="0D446CE5"/>
    <w:rsid w:val="0D6D057B"/>
    <w:rsid w:val="0D897F73"/>
    <w:rsid w:val="0D8A6098"/>
    <w:rsid w:val="0D8D29CB"/>
    <w:rsid w:val="0D9F44AC"/>
    <w:rsid w:val="0DC21F49"/>
    <w:rsid w:val="0DEB5944"/>
    <w:rsid w:val="0E122ED0"/>
    <w:rsid w:val="0E2A021A"/>
    <w:rsid w:val="0E4A1F2E"/>
    <w:rsid w:val="0E7476E7"/>
    <w:rsid w:val="0E97177E"/>
    <w:rsid w:val="0E995A39"/>
    <w:rsid w:val="0EAB2B6B"/>
    <w:rsid w:val="0EF35101"/>
    <w:rsid w:val="0F095B27"/>
    <w:rsid w:val="0F0A4535"/>
    <w:rsid w:val="0F2C6214"/>
    <w:rsid w:val="0F3957E8"/>
    <w:rsid w:val="0F4B48EC"/>
    <w:rsid w:val="0F5C3DDD"/>
    <w:rsid w:val="0F8729C0"/>
    <w:rsid w:val="0FB81855"/>
    <w:rsid w:val="0FDC19E8"/>
    <w:rsid w:val="103449ED"/>
    <w:rsid w:val="104906FF"/>
    <w:rsid w:val="10715D64"/>
    <w:rsid w:val="108E7D99"/>
    <w:rsid w:val="10E24B92"/>
    <w:rsid w:val="10F245EE"/>
    <w:rsid w:val="1105322F"/>
    <w:rsid w:val="111C627A"/>
    <w:rsid w:val="112D4FF3"/>
    <w:rsid w:val="11302D3E"/>
    <w:rsid w:val="11391A19"/>
    <w:rsid w:val="11473D3D"/>
    <w:rsid w:val="11477335"/>
    <w:rsid w:val="116713AF"/>
    <w:rsid w:val="118934A9"/>
    <w:rsid w:val="11C95F9C"/>
    <w:rsid w:val="11F34DC7"/>
    <w:rsid w:val="11F642C8"/>
    <w:rsid w:val="11F8062F"/>
    <w:rsid w:val="121D3BF2"/>
    <w:rsid w:val="12421CBF"/>
    <w:rsid w:val="124B0398"/>
    <w:rsid w:val="129E1819"/>
    <w:rsid w:val="129F232E"/>
    <w:rsid w:val="12BA7692"/>
    <w:rsid w:val="12DB7D35"/>
    <w:rsid w:val="12EC1F42"/>
    <w:rsid w:val="12F72695"/>
    <w:rsid w:val="130D3C66"/>
    <w:rsid w:val="13115517"/>
    <w:rsid w:val="132E0CE3"/>
    <w:rsid w:val="13373EDF"/>
    <w:rsid w:val="135B1539"/>
    <w:rsid w:val="13606B93"/>
    <w:rsid w:val="13632A7F"/>
    <w:rsid w:val="136E68AA"/>
    <w:rsid w:val="136E6D7A"/>
    <w:rsid w:val="137837D5"/>
    <w:rsid w:val="138057B3"/>
    <w:rsid w:val="13BA5B9C"/>
    <w:rsid w:val="13D6674E"/>
    <w:rsid w:val="13D749A0"/>
    <w:rsid w:val="13F41C12"/>
    <w:rsid w:val="13F42654"/>
    <w:rsid w:val="14136B30"/>
    <w:rsid w:val="142851FC"/>
    <w:rsid w:val="143E49C0"/>
    <w:rsid w:val="14593607"/>
    <w:rsid w:val="146B2919"/>
    <w:rsid w:val="14863CD0"/>
    <w:rsid w:val="14AC7F57"/>
    <w:rsid w:val="14EB7FD7"/>
    <w:rsid w:val="150D2643"/>
    <w:rsid w:val="1583404A"/>
    <w:rsid w:val="158A1823"/>
    <w:rsid w:val="159A3C5F"/>
    <w:rsid w:val="15B4486D"/>
    <w:rsid w:val="15FD6CD4"/>
    <w:rsid w:val="16067856"/>
    <w:rsid w:val="160E27F6"/>
    <w:rsid w:val="1616403B"/>
    <w:rsid w:val="1618304E"/>
    <w:rsid w:val="16585B40"/>
    <w:rsid w:val="165C73DE"/>
    <w:rsid w:val="16744805"/>
    <w:rsid w:val="169D2DF2"/>
    <w:rsid w:val="16A12A14"/>
    <w:rsid w:val="16D04B95"/>
    <w:rsid w:val="16D52536"/>
    <w:rsid w:val="16DB6C70"/>
    <w:rsid w:val="16F21AF1"/>
    <w:rsid w:val="176B39B6"/>
    <w:rsid w:val="17A10E21"/>
    <w:rsid w:val="17B4186E"/>
    <w:rsid w:val="17D82A95"/>
    <w:rsid w:val="182E4DAB"/>
    <w:rsid w:val="183E3E7C"/>
    <w:rsid w:val="186E6F48"/>
    <w:rsid w:val="186F7B19"/>
    <w:rsid w:val="189F6487"/>
    <w:rsid w:val="18A60DE5"/>
    <w:rsid w:val="18AA2F32"/>
    <w:rsid w:val="18CD4D57"/>
    <w:rsid w:val="18F2402A"/>
    <w:rsid w:val="19017DC9"/>
    <w:rsid w:val="19112EC7"/>
    <w:rsid w:val="191828D1"/>
    <w:rsid w:val="191C10A7"/>
    <w:rsid w:val="19397563"/>
    <w:rsid w:val="19753AD3"/>
    <w:rsid w:val="19763EFC"/>
    <w:rsid w:val="199E1ABC"/>
    <w:rsid w:val="19A3587E"/>
    <w:rsid w:val="19A40501"/>
    <w:rsid w:val="19AA0461"/>
    <w:rsid w:val="19AF5011"/>
    <w:rsid w:val="19DD09F6"/>
    <w:rsid w:val="1A7867B1"/>
    <w:rsid w:val="1A8707A2"/>
    <w:rsid w:val="1AAB5868"/>
    <w:rsid w:val="1AF5626B"/>
    <w:rsid w:val="1B432FF8"/>
    <w:rsid w:val="1B4B5108"/>
    <w:rsid w:val="1B4F753F"/>
    <w:rsid w:val="1B5C578B"/>
    <w:rsid w:val="1B682381"/>
    <w:rsid w:val="1B79458F"/>
    <w:rsid w:val="1B7E7DF7"/>
    <w:rsid w:val="1B962703"/>
    <w:rsid w:val="1B9C1BCB"/>
    <w:rsid w:val="1B9C202B"/>
    <w:rsid w:val="1BAF1D5E"/>
    <w:rsid w:val="1BCA47E1"/>
    <w:rsid w:val="1BCF2BEE"/>
    <w:rsid w:val="1BE5D6D9"/>
    <w:rsid w:val="1BE64B2C"/>
    <w:rsid w:val="1BF105C9"/>
    <w:rsid w:val="1BF23377"/>
    <w:rsid w:val="1C057BD0"/>
    <w:rsid w:val="1C246FE5"/>
    <w:rsid w:val="1C3C3AD1"/>
    <w:rsid w:val="1C44694B"/>
    <w:rsid w:val="1C492974"/>
    <w:rsid w:val="1C765803"/>
    <w:rsid w:val="1C7F5BD5"/>
    <w:rsid w:val="1CD232E8"/>
    <w:rsid w:val="1CD423AD"/>
    <w:rsid w:val="1CF3211F"/>
    <w:rsid w:val="1D1F5CE8"/>
    <w:rsid w:val="1D3369BF"/>
    <w:rsid w:val="1D3466A4"/>
    <w:rsid w:val="1D526B83"/>
    <w:rsid w:val="1D570B7F"/>
    <w:rsid w:val="1D74500E"/>
    <w:rsid w:val="1DA23EDF"/>
    <w:rsid w:val="1DA73401"/>
    <w:rsid w:val="1DB55ABB"/>
    <w:rsid w:val="1DBC4C07"/>
    <w:rsid w:val="1DC44F32"/>
    <w:rsid w:val="1DCD444A"/>
    <w:rsid w:val="1DCE2A70"/>
    <w:rsid w:val="1DE101C9"/>
    <w:rsid w:val="1DE74AB8"/>
    <w:rsid w:val="1DE86AC6"/>
    <w:rsid w:val="1E045907"/>
    <w:rsid w:val="1E0A5972"/>
    <w:rsid w:val="1E1265D5"/>
    <w:rsid w:val="1E197963"/>
    <w:rsid w:val="1E1E1DB3"/>
    <w:rsid w:val="1E2B7E0D"/>
    <w:rsid w:val="1E4B4964"/>
    <w:rsid w:val="1E5D5AFB"/>
    <w:rsid w:val="1E601A36"/>
    <w:rsid w:val="1E6E1383"/>
    <w:rsid w:val="1E8E0351"/>
    <w:rsid w:val="1E8F66F3"/>
    <w:rsid w:val="1EA70F98"/>
    <w:rsid w:val="1EB86A6B"/>
    <w:rsid w:val="1EBC6804"/>
    <w:rsid w:val="1ED74BE8"/>
    <w:rsid w:val="1EDF7640"/>
    <w:rsid w:val="1EEA7A5D"/>
    <w:rsid w:val="1EF55FBF"/>
    <w:rsid w:val="1F086FE1"/>
    <w:rsid w:val="1F563910"/>
    <w:rsid w:val="1F7A1066"/>
    <w:rsid w:val="1F7E7A0A"/>
    <w:rsid w:val="1F95570F"/>
    <w:rsid w:val="1F9C4CF0"/>
    <w:rsid w:val="1FA34140"/>
    <w:rsid w:val="1FDD7A2F"/>
    <w:rsid w:val="2005326F"/>
    <w:rsid w:val="201223FB"/>
    <w:rsid w:val="20124FB2"/>
    <w:rsid w:val="201D2128"/>
    <w:rsid w:val="2023109F"/>
    <w:rsid w:val="20254CE5"/>
    <w:rsid w:val="20315438"/>
    <w:rsid w:val="203E0B22"/>
    <w:rsid w:val="20605D1D"/>
    <w:rsid w:val="207215AC"/>
    <w:rsid w:val="2083393E"/>
    <w:rsid w:val="20914128"/>
    <w:rsid w:val="20A82A63"/>
    <w:rsid w:val="210D7D9F"/>
    <w:rsid w:val="214C1D4A"/>
    <w:rsid w:val="216473BB"/>
    <w:rsid w:val="21A50AD6"/>
    <w:rsid w:val="21A70A44"/>
    <w:rsid w:val="21BA5941"/>
    <w:rsid w:val="21D44E6A"/>
    <w:rsid w:val="21DF2155"/>
    <w:rsid w:val="21E20D99"/>
    <w:rsid w:val="21F67DC0"/>
    <w:rsid w:val="221F7512"/>
    <w:rsid w:val="22396826"/>
    <w:rsid w:val="226D4721"/>
    <w:rsid w:val="22941CAE"/>
    <w:rsid w:val="22AA14D2"/>
    <w:rsid w:val="22CA6173"/>
    <w:rsid w:val="22E73BCC"/>
    <w:rsid w:val="22F01796"/>
    <w:rsid w:val="22F16713"/>
    <w:rsid w:val="22FB7F7F"/>
    <w:rsid w:val="232205E3"/>
    <w:rsid w:val="232327E5"/>
    <w:rsid w:val="23337965"/>
    <w:rsid w:val="234B2214"/>
    <w:rsid w:val="2359191E"/>
    <w:rsid w:val="23865BB6"/>
    <w:rsid w:val="23C56F8B"/>
    <w:rsid w:val="23E66539"/>
    <w:rsid w:val="2414553A"/>
    <w:rsid w:val="241A2687"/>
    <w:rsid w:val="244D735A"/>
    <w:rsid w:val="244F40DF"/>
    <w:rsid w:val="2452130C"/>
    <w:rsid w:val="24777C37"/>
    <w:rsid w:val="24AA3523"/>
    <w:rsid w:val="24AF0FC8"/>
    <w:rsid w:val="24BD4ADD"/>
    <w:rsid w:val="24D47DDD"/>
    <w:rsid w:val="24D60492"/>
    <w:rsid w:val="24D62A8E"/>
    <w:rsid w:val="2538544A"/>
    <w:rsid w:val="256040C9"/>
    <w:rsid w:val="25AB02A0"/>
    <w:rsid w:val="25E906F8"/>
    <w:rsid w:val="25FA62CC"/>
    <w:rsid w:val="26396DF4"/>
    <w:rsid w:val="2658183C"/>
    <w:rsid w:val="265C6F87"/>
    <w:rsid w:val="26795443"/>
    <w:rsid w:val="268E3FB4"/>
    <w:rsid w:val="26A62052"/>
    <w:rsid w:val="26A71D48"/>
    <w:rsid w:val="26AD208A"/>
    <w:rsid w:val="26DB3786"/>
    <w:rsid w:val="26E96CED"/>
    <w:rsid w:val="270311B0"/>
    <w:rsid w:val="27085BD9"/>
    <w:rsid w:val="27133AE9"/>
    <w:rsid w:val="27225ADA"/>
    <w:rsid w:val="27334666"/>
    <w:rsid w:val="273E043A"/>
    <w:rsid w:val="274E53E9"/>
    <w:rsid w:val="27545EB0"/>
    <w:rsid w:val="27873B8F"/>
    <w:rsid w:val="27914A0E"/>
    <w:rsid w:val="27AB3D22"/>
    <w:rsid w:val="27B0758A"/>
    <w:rsid w:val="27CE7A10"/>
    <w:rsid w:val="27DA4607"/>
    <w:rsid w:val="27DC037F"/>
    <w:rsid w:val="280E29C8"/>
    <w:rsid w:val="2818777F"/>
    <w:rsid w:val="28204042"/>
    <w:rsid w:val="28310BF8"/>
    <w:rsid w:val="28702875"/>
    <w:rsid w:val="287064F9"/>
    <w:rsid w:val="2874680A"/>
    <w:rsid w:val="288A1B89"/>
    <w:rsid w:val="289C4061"/>
    <w:rsid w:val="28A32C4B"/>
    <w:rsid w:val="28BD1C09"/>
    <w:rsid w:val="28DE2B78"/>
    <w:rsid w:val="28F60FCD"/>
    <w:rsid w:val="28FC05AD"/>
    <w:rsid w:val="29315699"/>
    <w:rsid w:val="295B3290"/>
    <w:rsid w:val="29641839"/>
    <w:rsid w:val="296C5733"/>
    <w:rsid w:val="29B411B9"/>
    <w:rsid w:val="29B6075C"/>
    <w:rsid w:val="29B64C00"/>
    <w:rsid w:val="29F1126C"/>
    <w:rsid w:val="2A06146B"/>
    <w:rsid w:val="2A152AE0"/>
    <w:rsid w:val="2A1A6F3D"/>
    <w:rsid w:val="2A257EAA"/>
    <w:rsid w:val="2A2953D2"/>
    <w:rsid w:val="2A34764F"/>
    <w:rsid w:val="2AA21368"/>
    <w:rsid w:val="2AAD0D3B"/>
    <w:rsid w:val="2ACD4D73"/>
    <w:rsid w:val="2ACD4FD1"/>
    <w:rsid w:val="2AF94DA4"/>
    <w:rsid w:val="2B284736"/>
    <w:rsid w:val="2B315212"/>
    <w:rsid w:val="2B5B5A5F"/>
    <w:rsid w:val="2B717030"/>
    <w:rsid w:val="2B803E0D"/>
    <w:rsid w:val="2B8C595A"/>
    <w:rsid w:val="2B920D55"/>
    <w:rsid w:val="2BA32DC6"/>
    <w:rsid w:val="2BC86A33"/>
    <w:rsid w:val="2BCB2BA4"/>
    <w:rsid w:val="2BDF6B05"/>
    <w:rsid w:val="2BE36EED"/>
    <w:rsid w:val="2C0D257E"/>
    <w:rsid w:val="2C11436F"/>
    <w:rsid w:val="2C13380B"/>
    <w:rsid w:val="2C157A26"/>
    <w:rsid w:val="2C1B0006"/>
    <w:rsid w:val="2C3233D9"/>
    <w:rsid w:val="2C425D39"/>
    <w:rsid w:val="2C6170A5"/>
    <w:rsid w:val="2C714E0E"/>
    <w:rsid w:val="2C8933F6"/>
    <w:rsid w:val="2C916E65"/>
    <w:rsid w:val="2CB41F5D"/>
    <w:rsid w:val="2CD37E34"/>
    <w:rsid w:val="2CFE473D"/>
    <w:rsid w:val="2D2C1F30"/>
    <w:rsid w:val="2D2D342B"/>
    <w:rsid w:val="2D33789C"/>
    <w:rsid w:val="2D372553"/>
    <w:rsid w:val="2D391DD0"/>
    <w:rsid w:val="2D580E5F"/>
    <w:rsid w:val="2D930021"/>
    <w:rsid w:val="2D9B2143"/>
    <w:rsid w:val="2DBF0C71"/>
    <w:rsid w:val="2DD752EE"/>
    <w:rsid w:val="2DE47479"/>
    <w:rsid w:val="2DEA7A6B"/>
    <w:rsid w:val="2DED295D"/>
    <w:rsid w:val="2DF5652B"/>
    <w:rsid w:val="2DFD6E14"/>
    <w:rsid w:val="2E0A6B39"/>
    <w:rsid w:val="2EA5185D"/>
    <w:rsid w:val="2EA75B0A"/>
    <w:rsid w:val="2EAC7E87"/>
    <w:rsid w:val="2EC61121"/>
    <w:rsid w:val="2ED578D6"/>
    <w:rsid w:val="2ED95618"/>
    <w:rsid w:val="2EE95130"/>
    <w:rsid w:val="2F416B90"/>
    <w:rsid w:val="2F532603"/>
    <w:rsid w:val="2F6C023B"/>
    <w:rsid w:val="2F79671F"/>
    <w:rsid w:val="2F8D4F40"/>
    <w:rsid w:val="2FD73318"/>
    <w:rsid w:val="2FED29FE"/>
    <w:rsid w:val="30395C43"/>
    <w:rsid w:val="30B86196"/>
    <w:rsid w:val="30E41953"/>
    <w:rsid w:val="30EF0FE1"/>
    <w:rsid w:val="31077AEF"/>
    <w:rsid w:val="310D15A9"/>
    <w:rsid w:val="31197F4E"/>
    <w:rsid w:val="316D61B7"/>
    <w:rsid w:val="31AC0DC2"/>
    <w:rsid w:val="31BB7257"/>
    <w:rsid w:val="31EA1686"/>
    <w:rsid w:val="32021A78"/>
    <w:rsid w:val="32140715"/>
    <w:rsid w:val="3216623C"/>
    <w:rsid w:val="32427031"/>
    <w:rsid w:val="324334B4"/>
    <w:rsid w:val="326E7E26"/>
    <w:rsid w:val="32821FC4"/>
    <w:rsid w:val="328F13DA"/>
    <w:rsid w:val="32C75496"/>
    <w:rsid w:val="32C938B6"/>
    <w:rsid w:val="32F56799"/>
    <w:rsid w:val="32FC6C58"/>
    <w:rsid w:val="3311784A"/>
    <w:rsid w:val="33157CC6"/>
    <w:rsid w:val="33244988"/>
    <w:rsid w:val="33D82567"/>
    <w:rsid w:val="33DA4CA7"/>
    <w:rsid w:val="33E25711"/>
    <w:rsid w:val="344A35E3"/>
    <w:rsid w:val="34565D9D"/>
    <w:rsid w:val="349E1AAD"/>
    <w:rsid w:val="34A35D81"/>
    <w:rsid w:val="34A6473C"/>
    <w:rsid w:val="34A74878"/>
    <w:rsid w:val="34AC67AE"/>
    <w:rsid w:val="34AF2730"/>
    <w:rsid w:val="34BF76DF"/>
    <w:rsid w:val="34C344B6"/>
    <w:rsid w:val="350C3926"/>
    <w:rsid w:val="35160D47"/>
    <w:rsid w:val="3529272A"/>
    <w:rsid w:val="357A34CD"/>
    <w:rsid w:val="357E0CC8"/>
    <w:rsid w:val="358972E5"/>
    <w:rsid w:val="358B3EFE"/>
    <w:rsid w:val="35EF127D"/>
    <w:rsid w:val="361E07D8"/>
    <w:rsid w:val="362F5B1E"/>
    <w:rsid w:val="364D2448"/>
    <w:rsid w:val="367E450F"/>
    <w:rsid w:val="36891AAE"/>
    <w:rsid w:val="369E4A52"/>
    <w:rsid w:val="36A25614"/>
    <w:rsid w:val="36D60E17"/>
    <w:rsid w:val="36E676C1"/>
    <w:rsid w:val="36F6663C"/>
    <w:rsid w:val="370055E2"/>
    <w:rsid w:val="378400EB"/>
    <w:rsid w:val="378A2E2C"/>
    <w:rsid w:val="37996756"/>
    <w:rsid w:val="37DE137B"/>
    <w:rsid w:val="38064FA4"/>
    <w:rsid w:val="383F64C5"/>
    <w:rsid w:val="3852626E"/>
    <w:rsid w:val="38613F89"/>
    <w:rsid w:val="38646BE1"/>
    <w:rsid w:val="389820A0"/>
    <w:rsid w:val="38A81BB8"/>
    <w:rsid w:val="38BB7B3D"/>
    <w:rsid w:val="38E55FE1"/>
    <w:rsid w:val="38F35529"/>
    <w:rsid w:val="39216B01"/>
    <w:rsid w:val="3925145A"/>
    <w:rsid w:val="39616936"/>
    <w:rsid w:val="396E7A6D"/>
    <w:rsid w:val="396F1683"/>
    <w:rsid w:val="398E5251"/>
    <w:rsid w:val="39924D42"/>
    <w:rsid w:val="39930B01"/>
    <w:rsid w:val="3994149D"/>
    <w:rsid w:val="3995213C"/>
    <w:rsid w:val="39A41E8A"/>
    <w:rsid w:val="39A95BE7"/>
    <w:rsid w:val="39AB7BB1"/>
    <w:rsid w:val="39B9453A"/>
    <w:rsid w:val="39D46D3A"/>
    <w:rsid w:val="39F552D0"/>
    <w:rsid w:val="39F7142D"/>
    <w:rsid w:val="3A00614F"/>
    <w:rsid w:val="3A735A2E"/>
    <w:rsid w:val="3A8E3775"/>
    <w:rsid w:val="3AA25349"/>
    <w:rsid w:val="3AA86B23"/>
    <w:rsid w:val="3AAF722D"/>
    <w:rsid w:val="3AD81B84"/>
    <w:rsid w:val="3AEF1B57"/>
    <w:rsid w:val="3AF70469"/>
    <w:rsid w:val="3B0B4711"/>
    <w:rsid w:val="3B290E52"/>
    <w:rsid w:val="3B5408C7"/>
    <w:rsid w:val="3B6049CB"/>
    <w:rsid w:val="3BA23175"/>
    <w:rsid w:val="3BC1190E"/>
    <w:rsid w:val="3BFB12B5"/>
    <w:rsid w:val="3C5A141B"/>
    <w:rsid w:val="3C5B455C"/>
    <w:rsid w:val="3C5E4431"/>
    <w:rsid w:val="3C7626F9"/>
    <w:rsid w:val="3C93184D"/>
    <w:rsid w:val="3CDC4526"/>
    <w:rsid w:val="3CEA4A31"/>
    <w:rsid w:val="3D1418C5"/>
    <w:rsid w:val="3D2E4D81"/>
    <w:rsid w:val="3D6E1622"/>
    <w:rsid w:val="3D770412"/>
    <w:rsid w:val="3D7B789B"/>
    <w:rsid w:val="3DA212CB"/>
    <w:rsid w:val="3DC406E3"/>
    <w:rsid w:val="3E5A1BA6"/>
    <w:rsid w:val="3EB7108E"/>
    <w:rsid w:val="3EC755F9"/>
    <w:rsid w:val="3ED161B3"/>
    <w:rsid w:val="3ED204C2"/>
    <w:rsid w:val="3ED930B3"/>
    <w:rsid w:val="3EF06066"/>
    <w:rsid w:val="3F0D09C6"/>
    <w:rsid w:val="3F277CDA"/>
    <w:rsid w:val="3F2C346C"/>
    <w:rsid w:val="3F395C5F"/>
    <w:rsid w:val="3F4646BA"/>
    <w:rsid w:val="3FB45360"/>
    <w:rsid w:val="3FD85E20"/>
    <w:rsid w:val="40556AC9"/>
    <w:rsid w:val="40621D3A"/>
    <w:rsid w:val="40816E5F"/>
    <w:rsid w:val="409316FF"/>
    <w:rsid w:val="40C477AB"/>
    <w:rsid w:val="40E57E4D"/>
    <w:rsid w:val="411A4C6D"/>
    <w:rsid w:val="412F0A5C"/>
    <w:rsid w:val="41406E31"/>
    <w:rsid w:val="41452C34"/>
    <w:rsid w:val="41C31810"/>
    <w:rsid w:val="41E46B19"/>
    <w:rsid w:val="423275E6"/>
    <w:rsid w:val="424E67D2"/>
    <w:rsid w:val="42521181"/>
    <w:rsid w:val="426223B3"/>
    <w:rsid w:val="42950A7E"/>
    <w:rsid w:val="42A72228"/>
    <w:rsid w:val="42AD499A"/>
    <w:rsid w:val="42DC527F"/>
    <w:rsid w:val="430F518E"/>
    <w:rsid w:val="43142AC3"/>
    <w:rsid w:val="43171E14"/>
    <w:rsid w:val="436D4711"/>
    <w:rsid w:val="43C50FE7"/>
    <w:rsid w:val="43CB616E"/>
    <w:rsid w:val="43CC3FD9"/>
    <w:rsid w:val="43CD4BC8"/>
    <w:rsid w:val="43D434EA"/>
    <w:rsid w:val="43F16F39"/>
    <w:rsid w:val="43F33220"/>
    <w:rsid w:val="441775F9"/>
    <w:rsid w:val="443377FD"/>
    <w:rsid w:val="444924A1"/>
    <w:rsid w:val="444A51B6"/>
    <w:rsid w:val="44A615DC"/>
    <w:rsid w:val="454F3AE7"/>
    <w:rsid w:val="457743FA"/>
    <w:rsid w:val="45BB491C"/>
    <w:rsid w:val="45E537B9"/>
    <w:rsid w:val="45E87A97"/>
    <w:rsid w:val="45F50E0B"/>
    <w:rsid w:val="461F5BAF"/>
    <w:rsid w:val="46244F73"/>
    <w:rsid w:val="46266A8D"/>
    <w:rsid w:val="463A0133"/>
    <w:rsid w:val="468A0B4E"/>
    <w:rsid w:val="46A256FF"/>
    <w:rsid w:val="46BF6D63"/>
    <w:rsid w:val="46DD120F"/>
    <w:rsid w:val="46E35277"/>
    <w:rsid w:val="46FA0B93"/>
    <w:rsid w:val="470634AD"/>
    <w:rsid w:val="473A4323"/>
    <w:rsid w:val="47434B02"/>
    <w:rsid w:val="47695B01"/>
    <w:rsid w:val="477A0BC3"/>
    <w:rsid w:val="478D08F6"/>
    <w:rsid w:val="47BB1907"/>
    <w:rsid w:val="47CF3A8A"/>
    <w:rsid w:val="47D46525"/>
    <w:rsid w:val="47E10C42"/>
    <w:rsid w:val="48244304"/>
    <w:rsid w:val="482F5E51"/>
    <w:rsid w:val="483D5387"/>
    <w:rsid w:val="483E7E42"/>
    <w:rsid w:val="484A4A39"/>
    <w:rsid w:val="489074C2"/>
    <w:rsid w:val="48C93BB0"/>
    <w:rsid w:val="48D20267"/>
    <w:rsid w:val="48E961F1"/>
    <w:rsid w:val="490B241B"/>
    <w:rsid w:val="492660D4"/>
    <w:rsid w:val="493319BD"/>
    <w:rsid w:val="49926698"/>
    <w:rsid w:val="49B40EE0"/>
    <w:rsid w:val="49FE39B5"/>
    <w:rsid w:val="4A1907E9"/>
    <w:rsid w:val="4A287B43"/>
    <w:rsid w:val="4A7F4E6E"/>
    <w:rsid w:val="4A8D0D5D"/>
    <w:rsid w:val="4AB368C6"/>
    <w:rsid w:val="4AD2115E"/>
    <w:rsid w:val="4AEA38FC"/>
    <w:rsid w:val="4AEB5531"/>
    <w:rsid w:val="4B241572"/>
    <w:rsid w:val="4B6338E3"/>
    <w:rsid w:val="4B7101FD"/>
    <w:rsid w:val="4BA17066"/>
    <w:rsid w:val="4BA50B65"/>
    <w:rsid w:val="4BCE3E45"/>
    <w:rsid w:val="4BFB6776"/>
    <w:rsid w:val="4C0767FA"/>
    <w:rsid w:val="4C437082"/>
    <w:rsid w:val="4C5D11DF"/>
    <w:rsid w:val="4C886E35"/>
    <w:rsid w:val="4C905A6D"/>
    <w:rsid w:val="4CB61830"/>
    <w:rsid w:val="4CB83514"/>
    <w:rsid w:val="4CC052CA"/>
    <w:rsid w:val="4CCA439B"/>
    <w:rsid w:val="4CE20065"/>
    <w:rsid w:val="4CE72C95"/>
    <w:rsid w:val="4D2717ED"/>
    <w:rsid w:val="4D347D62"/>
    <w:rsid w:val="4D3B3EEC"/>
    <w:rsid w:val="4D4660D3"/>
    <w:rsid w:val="4D493511"/>
    <w:rsid w:val="4D4B54DB"/>
    <w:rsid w:val="4D687FBC"/>
    <w:rsid w:val="4D700A9E"/>
    <w:rsid w:val="4D97427D"/>
    <w:rsid w:val="4D981DA3"/>
    <w:rsid w:val="4DA370C6"/>
    <w:rsid w:val="4DC52A49"/>
    <w:rsid w:val="4E1C6AF1"/>
    <w:rsid w:val="4E5C7274"/>
    <w:rsid w:val="4E6F088E"/>
    <w:rsid w:val="4E704ACE"/>
    <w:rsid w:val="4E7A439B"/>
    <w:rsid w:val="4E7F7F7D"/>
    <w:rsid w:val="4E8E6BCD"/>
    <w:rsid w:val="4EA64EF2"/>
    <w:rsid w:val="4EB41E04"/>
    <w:rsid w:val="4EB946C7"/>
    <w:rsid w:val="4EC217CD"/>
    <w:rsid w:val="4EF676C9"/>
    <w:rsid w:val="4F132029"/>
    <w:rsid w:val="4F137383"/>
    <w:rsid w:val="4F22401A"/>
    <w:rsid w:val="4F835E04"/>
    <w:rsid w:val="4FAE276C"/>
    <w:rsid w:val="4FBA3327"/>
    <w:rsid w:val="4FEF4951"/>
    <w:rsid w:val="50064DCF"/>
    <w:rsid w:val="504F4C38"/>
    <w:rsid w:val="506C3F7C"/>
    <w:rsid w:val="50C555A5"/>
    <w:rsid w:val="50D852D8"/>
    <w:rsid w:val="50F91EA0"/>
    <w:rsid w:val="5102362C"/>
    <w:rsid w:val="51254295"/>
    <w:rsid w:val="513D15DF"/>
    <w:rsid w:val="516D11C8"/>
    <w:rsid w:val="5185316E"/>
    <w:rsid w:val="51917235"/>
    <w:rsid w:val="51FB03F3"/>
    <w:rsid w:val="520143BB"/>
    <w:rsid w:val="522462FB"/>
    <w:rsid w:val="52262073"/>
    <w:rsid w:val="52412344"/>
    <w:rsid w:val="524476A1"/>
    <w:rsid w:val="524F6E80"/>
    <w:rsid w:val="5282603C"/>
    <w:rsid w:val="52980C15"/>
    <w:rsid w:val="52B14033"/>
    <w:rsid w:val="52BE405A"/>
    <w:rsid w:val="52D25D57"/>
    <w:rsid w:val="52FA4256"/>
    <w:rsid w:val="52FC4B82"/>
    <w:rsid w:val="5307019F"/>
    <w:rsid w:val="53261907"/>
    <w:rsid w:val="532A715E"/>
    <w:rsid w:val="533E4B1C"/>
    <w:rsid w:val="536B3DA6"/>
    <w:rsid w:val="539531BF"/>
    <w:rsid w:val="539A4AC7"/>
    <w:rsid w:val="539F21DB"/>
    <w:rsid w:val="53A03D5C"/>
    <w:rsid w:val="53A72D40"/>
    <w:rsid w:val="53B556BD"/>
    <w:rsid w:val="540C3CF4"/>
    <w:rsid w:val="541F4FCC"/>
    <w:rsid w:val="54714232"/>
    <w:rsid w:val="547846DC"/>
    <w:rsid w:val="54880DC3"/>
    <w:rsid w:val="548E5CAE"/>
    <w:rsid w:val="54E51D72"/>
    <w:rsid w:val="54F26694"/>
    <w:rsid w:val="550A6B9E"/>
    <w:rsid w:val="55810352"/>
    <w:rsid w:val="559E5792"/>
    <w:rsid w:val="55A34E57"/>
    <w:rsid w:val="55AC6D33"/>
    <w:rsid w:val="55BC5D19"/>
    <w:rsid w:val="55DE3AD4"/>
    <w:rsid w:val="560E5574"/>
    <w:rsid w:val="56155C85"/>
    <w:rsid w:val="56B45E9F"/>
    <w:rsid w:val="56FE4C08"/>
    <w:rsid w:val="572B3C93"/>
    <w:rsid w:val="57612B1D"/>
    <w:rsid w:val="577675F9"/>
    <w:rsid w:val="57804DA3"/>
    <w:rsid w:val="57B10631"/>
    <w:rsid w:val="57B9544E"/>
    <w:rsid w:val="57CC7219"/>
    <w:rsid w:val="57E7336B"/>
    <w:rsid w:val="58871392"/>
    <w:rsid w:val="58D2260D"/>
    <w:rsid w:val="58D8399B"/>
    <w:rsid w:val="590F3861"/>
    <w:rsid w:val="594B7D91"/>
    <w:rsid w:val="5963595B"/>
    <w:rsid w:val="596E737A"/>
    <w:rsid w:val="59C937C7"/>
    <w:rsid w:val="59DD742F"/>
    <w:rsid w:val="59FF38D6"/>
    <w:rsid w:val="5A011AFB"/>
    <w:rsid w:val="5A203357"/>
    <w:rsid w:val="5A324F2F"/>
    <w:rsid w:val="5A44753A"/>
    <w:rsid w:val="5A517EA9"/>
    <w:rsid w:val="5A697727"/>
    <w:rsid w:val="5AA0484E"/>
    <w:rsid w:val="5AAE0E58"/>
    <w:rsid w:val="5ACD76C2"/>
    <w:rsid w:val="5AD54636"/>
    <w:rsid w:val="5AFF3D84"/>
    <w:rsid w:val="5B0A0784"/>
    <w:rsid w:val="5B170246"/>
    <w:rsid w:val="5B8878FB"/>
    <w:rsid w:val="5B954916"/>
    <w:rsid w:val="5B9C6E4B"/>
    <w:rsid w:val="5BB65DB4"/>
    <w:rsid w:val="5BC326E1"/>
    <w:rsid w:val="5BDD771A"/>
    <w:rsid w:val="5BE80399"/>
    <w:rsid w:val="5C007E73"/>
    <w:rsid w:val="5C180C7F"/>
    <w:rsid w:val="5C180F45"/>
    <w:rsid w:val="5C1B42CB"/>
    <w:rsid w:val="5C1D1988"/>
    <w:rsid w:val="5C4F21C6"/>
    <w:rsid w:val="5C5E5858"/>
    <w:rsid w:val="5C8F2446"/>
    <w:rsid w:val="5CA43F90"/>
    <w:rsid w:val="5CAC1DA4"/>
    <w:rsid w:val="5CC02B6E"/>
    <w:rsid w:val="5CC14DE8"/>
    <w:rsid w:val="5D2378DB"/>
    <w:rsid w:val="5D5E1BAC"/>
    <w:rsid w:val="5D645056"/>
    <w:rsid w:val="5D6E48CE"/>
    <w:rsid w:val="5DB2076D"/>
    <w:rsid w:val="5DB22A0D"/>
    <w:rsid w:val="5DD1521D"/>
    <w:rsid w:val="5DD15589"/>
    <w:rsid w:val="5DEC4171"/>
    <w:rsid w:val="5E056E7A"/>
    <w:rsid w:val="5E1D3015"/>
    <w:rsid w:val="5E211941"/>
    <w:rsid w:val="5E286051"/>
    <w:rsid w:val="5E341674"/>
    <w:rsid w:val="5E5203D0"/>
    <w:rsid w:val="5E5D5CE0"/>
    <w:rsid w:val="5E876089"/>
    <w:rsid w:val="5EDD305D"/>
    <w:rsid w:val="5F116F65"/>
    <w:rsid w:val="5F1270AE"/>
    <w:rsid w:val="5F381638"/>
    <w:rsid w:val="5F926365"/>
    <w:rsid w:val="5FBE4C56"/>
    <w:rsid w:val="5FF97FD7"/>
    <w:rsid w:val="600F3F91"/>
    <w:rsid w:val="600F4147"/>
    <w:rsid w:val="60681AA9"/>
    <w:rsid w:val="60A15A86"/>
    <w:rsid w:val="60B42F40"/>
    <w:rsid w:val="60B46A9C"/>
    <w:rsid w:val="60B77209"/>
    <w:rsid w:val="60DD017A"/>
    <w:rsid w:val="60F02312"/>
    <w:rsid w:val="60F577E0"/>
    <w:rsid w:val="615E1BCF"/>
    <w:rsid w:val="61735DAF"/>
    <w:rsid w:val="61B435A1"/>
    <w:rsid w:val="61B62CEF"/>
    <w:rsid w:val="61E6537B"/>
    <w:rsid w:val="61E772D9"/>
    <w:rsid w:val="61F93300"/>
    <w:rsid w:val="62145DE7"/>
    <w:rsid w:val="621E0BD4"/>
    <w:rsid w:val="622146C2"/>
    <w:rsid w:val="62233915"/>
    <w:rsid w:val="62662018"/>
    <w:rsid w:val="627025A0"/>
    <w:rsid w:val="627A64DA"/>
    <w:rsid w:val="629814C0"/>
    <w:rsid w:val="62CA6624"/>
    <w:rsid w:val="62D954FE"/>
    <w:rsid w:val="62ED4CCD"/>
    <w:rsid w:val="62FA10DE"/>
    <w:rsid w:val="6329551F"/>
    <w:rsid w:val="632B573B"/>
    <w:rsid w:val="63336D13"/>
    <w:rsid w:val="63402869"/>
    <w:rsid w:val="63667031"/>
    <w:rsid w:val="636E02AA"/>
    <w:rsid w:val="63C05480"/>
    <w:rsid w:val="63C05E4E"/>
    <w:rsid w:val="63CA108D"/>
    <w:rsid w:val="63D77F02"/>
    <w:rsid w:val="63F7561D"/>
    <w:rsid w:val="641C5084"/>
    <w:rsid w:val="64333AA9"/>
    <w:rsid w:val="643B5AE2"/>
    <w:rsid w:val="64600BBC"/>
    <w:rsid w:val="64875A84"/>
    <w:rsid w:val="64A82DBC"/>
    <w:rsid w:val="64AC0F89"/>
    <w:rsid w:val="64AF07FC"/>
    <w:rsid w:val="64B14965"/>
    <w:rsid w:val="64BE00A9"/>
    <w:rsid w:val="64C51278"/>
    <w:rsid w:val="64CE2822"/>
    <w:rsid w:val="64CF20F6"/>
    <w:rsid w:val="64EF3592"/>
    <w:rsid w:val="654938EE"/>
    <w:rsid w:val="65680360"/>
    <w:rsid w:val="656B0071"/>
    <w:rsid w:val="65804A89"/>
    <w:rsid w:val="65984BDE"/>
    <w:rsid w:val="659E5C1E"/>
    <w:rsid w:val="664B39FF"/>
    <w:rsid w:val="667411A7"/>
    <w:rsid w:val="669C425A"/>
    <w:rsid w:val="66EF082E"/>
    <w:rsid w:val="66F73FD5"/>
    <w:rsid w:val="670C785E"/>
    <w:rsid w:val="672056DD"/>
    <w:rsid w:val="672A3F5C"/>
    <w:rsid w:val="672B36D8"/>
    <w:rsid w:val="67337230"/>
    <w:rsid w:val="675B2C20"/>
    <w:rsid w:val="67790849"/>
    <w:rsid w:val="67871E57"/>
    <w:rsid w:val="67A2101C"/>
    <w:rsid w:val="67A61834"/>
    <w:rsid w:val="67C779FD"/>
    <w:rsid w:val="67CF0CBF"/>
    <w:rsid w:val="680829E6"/>
    <w:rsid w:val="68181876"/>
    <w:rsid w:val="684709BA"/>
    <w:rsid w:val="684A6664"/>
    <w:rsid w:val="6853545A"/>
    <w:rsid w:val="685670BC"/>
    <w:rsid w:val="686F768D"/>
    <w:rsid w:val="68866D48"/>
    <w:rsid w:val="68A15AAC"/>
    <w:rsid w:val="68BA795C"/>
    <w:rsid w:val="690305C1"/>
    <w:rsid w:val="69151074"/>
    <w:rsid w:val="691602F4"/>
    <w:rsid w:val="69201240"/>
    <w:rsid w:val="692755F0"/>
    <w:rsid w:val="69495084"/>
    <w:rsid w:val="69B12712"/>
    <w:rsid w:val="69BE2739"/>
    <w:rsid w:val="69C02BB0"/>
    <w:rsid w:val="69DB0E38"/>
    <w:rsid w:val="6A27776B"/>
    <w:rsid w:val="6A507835"/>
    <w:rsid w:val="6A627569"/>
    <w:rsid w:val="6A771266"/>
    <w:rsid w:val="6A840E58"/>
    <w:rsid w:val="6A985B49"/>
    <w:rsid w:val="6AA158EE"/>
    <w:rsid w:val="6AAE619F"/>
    <w:rsid w:val="6AC040FE"/>
    <w:rsid w:val="6AD71D05"/>
    <w:rsid w:val="6AD93CCF"/>
    <w:rsid w:val="6ADC31BD"/>
    <w:rsid w:val="6AED32D6"/>
    <w:rsid w:val="6AF3785D"/>
    <w:rsid w:val="6AF7022D"/>
    <w:rsid w:val="6AFC2F65"/>
    <w:rsid w:val="6B032335"/>
    <w:rsid w:val="6B2C4776"/>
    <w:rsid w:val="6B4F4440"/>
    <w:rsid w:val="6B8F7699"/>
    <w:rsid w:val="6BA52EEE"/>
    <w:rsid w:val="6BD61B82"/>
    <w:rsid w:val="6C206234"/>
    <w:rsid w:val="6C295F17"/>
    <w:rsid w:val="6C2B67AC"/>
    <w:rsid w:val="6C527983"/>
    <w:rsid w:val="6C6B4DFB"/>
    <w:rsid w:val="6CAE6EF3"/>
    <w:rsid w:val="6CD24E7A"/>
    <w:rsid w:val="6CD97293"/>
    <w:rsid w:val="6CF940B4"/>
    <w:rsid w:val="6D063CA2"/>
    <w:rsid w:val="6D190D34"/>
    <w:rsid w:val="6D2C6FFB"/>
    <w:rsid w:val="6D4A4A10"/>
    <w:rsid w:val="6D5368E0"/>
    <w:rsid w:val="6D5B6F4D"/>
    <w:rsid w:val="6D806684"/>
    <w:rsid w:val="6D8343C6"/>
    <w:rsid w:val="6DA760C1"/>
    <w:rsid w:val="6DAA3B67"/>
    <w:rsid w:val="6DCE3893"/>
    <w:rsid w:val="6DCF760B"/>
    <w:rsid w:val="6DFF60EA"/>
    <w:rsid w:val="6E02116D"/>
    <w:rsid w:val="6E100420"/>
    <w:rsid w:val="6E107029"/>
    <w:rsid w:val="6E2039C3"/>
    <w:rsid w:val="6E623FDB"/>
    <w:rsid w:val="6E6D2E41"/>
    <w:rsid w:val="6E7A7A55"/>
    <w:rsid w:val="6EA12D56"/>
    <w:rsid w:val="6EB72428"/>
    <w:rsid w:val="6EC627BC"/>
    <w:rsid w:val="6ED528DE"/>
    <w:rsid w:val="6EDF387E"/>
    <w:rsid w:val="6EE13A52"/>
    <w:rsid w:val="6EE80984"/>
    <w:rsid w:val="6EED49C0"/>
    <w:rsid w:val="6F0357BE"/>
    <w:rsid w:val="6F323B40"/>
    <w:rsid w:val="6F352227"/>
    <w:rsid w:val="6F5E4B01"/>
    <w:rsid w:val="6F5F14AB"/>
    <w:rsid w:val="6F9D3AAB"/>
    <w:rsid w:val="6FA523D2"/>
    <w:rsid w:val="6FA61F7F"/>
    <w:rsid w:val="6FC34F4E"/>
    <w:rsid w:val="6FEF7AF1"/>
    <w:rsid w:val="7007308C"/>
    <w:rsid w:val="700C2451"/>
    <w:rsid w:val="70185DFD"/>
    <w:rsid w:val="703D260A"/>
    <w:rsid w:val="70512559"/>
    <w:rsid w:val="7075449A"/>
    <w:rsid w:val="707B1384"/>
    <w:rsid w:val="709D5D2D"/>
    <w:rsid w:val="70B054D2"/>
    <w:rsid w:val="70B81EFE"/>
    <w:rsid w:val="70C769F2"/>
    <w:rsid w:val="70C80B8C"/>
    <w:rsid w:val="70CC388D"/>
    <w:rsid w:val="70E61BF2"/>
    <w:rsid w:val="70F01D72"/>
    <w:rsid w:val="713E2ADE"/>
    <w:rsid w:val="71720EFC"/>
    <w:rsid w:val="71C50B09"/>
    <w:rsid w:val="71CE2F82"/>
    <w:rsid w:val="71D927DA"/>
    <w:rsid w:val="71FB452B"/>
    <w:rsid w:val="721E5934"/>
    <w:rsid w:val="72255A4C"/>
    <w:rsid w:val="7228635C"/>
    <w:rsid w:val="722F5BD6"/>
    <w:rsid w:val="72463F78"/>
    <w:rsid w:val="727B4BEB"/>
    <w:rsid w:val="72C10A76"/>
    <w:rsid w:val="72EA4F96"/>
    <w:rsid w:val="731E3A64"/>
    <w:rsid w:val="7343262D"/>
    <w:rsid w:val="736675BE"/>
    <w:rsid w:val="73712D1D"/>
    <w:rsid w:val="73A26A77"/>
    <w:rsid w:val="74011176"/>
    <w:rsid w:val="74786A09"/>
    <w:rsid w:val="748C7BA9"/>
    <w:rsid w:val="74AF0062"/>
    <w:rsid w:val="74D951B6"/>
    <w:rsid w:val="74FB66C4"/>
    <w:rsid w:val="75022074"/>
    <w:rsid w:val="750E5C0A"/>
    <w:rsid w:val="7534026E"/>
    <w:rsid w:val="75377F70"/>
    <w:rsid w:val="75491A51"/>
    <w:rsid w:val="756205EC"/>
    <w:rsid w:val="75642008"/>
    <w:rsid w:val="75956A44"/>
    <w:rsid w:val="75994786"/>
    <w:rsid w:val="75AD1C5D"/>
    <w:rsid w:val="75CF1603"/>
    <w:rsid w:val="75E50B21"/>
    <w:rsid w:val="763A3FE7"/>
    <w:rsid w:val="763E536C"/>
    <w:rsid w:val="76534900"/>
    <w:rsid w:val="765A7BD2"/>
    <w:rsid w:val="768F24C5"/>
    <w:rsid w:val="76A423A7"/>
    <w:rsid w:val="76AF3F51"/>
    <w:rsid w:val="76B455F0"/>
    <w:rsid w:val="76DD37F0"/>
    <w:rsid w:val="76EB1790"/>
    <w:rsid w:val="76EE465E"/>
    <w:rsid w:val="770C71DA"/>
    <w:rsid w:val="77132317"/>
    <w:rsid w:val="77461551"/>
    <w:rsid w:val="775E6C72"/>
    <w:rsid w:val="776F4F17"/>
    <w:rsid w:val="778447D2"/>
    <w:rsid w:val="77967613"/>
    <w:rsid w:val="77C04E5D"/>
    <w:rsid w:val="77E31CE9"/>
    <w:rsid w:val="78250553"/>
    <w:rsid w:val="785D1B60"/>
    <w:rsid w:val="78AC2A23"/>
    <w:rsid w:val="78AF2513"/>
    <w:rsid w:val="78F10436"/>
    <w:rsid w:val="79050385"/>
    <w:rsid w:val="790836C0"/>
    <w:rsid w:val="79191277"/>
    <w:rsid w:val="79426EE3"/>
    <w:rsid w:val="79444A09"/>
    <w:rsid w:val="79447CE9"/>
    <w:rsid w:val="796F15AF"/>
    <w:rsid w:val="79851616"/>
    <w:rsid w:val="79976817"/>
    <w:rsid w:val="79A75717"/>
    <w:rsid w:val="79E65AC0"/>
    <w:rsid w:val="79FC416B"/>
    <w:rsid w:val="7A083270"/>
    <w:rsid w:val="7A252A8D"/>
    <w:rsid w:val="7A551DDB"/>
    <w:rsid w:val="7A5A304A"/>
    <w:rsid w:val="7A5C3FD5"/>
    <w:rsid w:val="7A6115EB"/>
    <w:rsid w:val="7A6A66F1"/>
    <w:rsid w:val="7A785287"/>
    <w:rsid w:val="7A7F1A71"/>
    <w:rsid w:val="7A835A05"/>
    <w:rsid w:val="7A9311AC"/>
    <w:rsid w:val="7A947A86"/>
    <w:rsid w:val="7AA6235C"/>
    <w:rsid w:val="7AF6094A"/>
    <w:rsid w:val="7B33304D"/>
    <w:rsid w:val="7B4C229B"/>
    <w:rsid w:val="7B6034AD"/>
    <w:rsid w:val="7B9F23CB"/>
    <w:rsid w:val="7BB2374E"/>
    <w:rsid w:val="7BB57E40"/>
    <w:rsid w:val="7BCE2CB0"/>
    <w:rsid w:val="7BDE990B"/>
    <w:rsid w:val="7BF54043"/>
    <w:rsid w:val="7C013D37"/>
    <w:rsid w:val="7C102E50"/>
    <w:rsid w:val="7C1525B1"/>
    <w:rsid w:val="7C3A0345"/>
    <w:rsid w:val="7C3C6C20"/>
    <w:rsid w:val="7C417C7D"/>
    <w:rsid w:val="7C431BF7"/>
    <w:rsid w:val="7C54688B"/>
    <w:rsid w:val="7C635AEE"/>
    <w:rsid w:val="7C683105"/>
    <w:rsid w:val="7C812D27"/>
    <w:rsid w:val="7C8554FF"/>
    <w:rsid w:val="7C9E3703"/>
    <w:rsid w:val="7CB24380"/>
    <w:rsid w:val="7CC31327"/>
    <w:rsid w:val="7CD47820"/>
    <w:rsid w:val="7CF9D96B"/>
    <w:rsid w:val="7D020E63"/>
    <w:rsid w:val="7D0D04BC"/>
    <w:rsid w:val="7D250FF6"/>
    <w:rsid w:val="7D2D0BE9"/>
    <w:rsid w:val="7D4739FE"/>
    <w:rsid w:val="7DA261A2"/>
    <w:rsid w:val="7DBC1942"/>
    <w:rsid w:val="7DE37455"/>
    <w:rsid w:val="7DF06D3F"/>
    <w:rsid w:val="7DFB00C8"/>
    <w:rsid w:val="7E06489D"/>
    <w:rsid w:val="7E573431"/>
    <w:rsid w:val="7E6D055E"/>
    <w:rsid w:val="7E996D13"/>
    <w:rsid w:val="7EBF392D"/>
    <w:rsid w:val="7EFE565A"/>
    <w:rsid w:val="7F0D2891"/>
    <w:rsid w:val="7F101EAE"/>
    <w:rsid w:val="7F385F91"/>
    <w:rsid w:val="7F587AB8"/>
    <w:rsid w:val="7F764496"/>
    <w:rsid w:val="7FC44F3A"/>
    <w:rsid w:val="7FCB79CD"/>
    <w:rsid w:val="7FCD171D"/>
    <w:rsid w:val="7FD05249"/>
    <w:rsid w:val="AE59CD79"/>
    <w:rsid w:val="B5EF2873"/>
    <w:rsid w:val="BDFEA443"/>
    <w:rsid w:val="CED70258"/>
    <w:rsid w:val="F7FFD725"/>
    <w:rsid w:val="FFFFAC4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qFormat="1"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qFormat="1"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99"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99"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99" w:semiHidden="0" w:name="Plain Text"/>
    <w:lsdException w:qFormat="1"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99"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99"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5">
    <w:name w:val="heading 1"/>
    <w:basedOn w:val="6"/>
    <w:next w:val="1"/>
    <w:link w:val="103"/>
    <w:qFormat/>
    <w:uiPriority w:val="9"/>
    <w:pPr>
      <w:keepNext/>
      <w:keepLines/>
      <w:adjustRightInd w:val="0"/>
      <w:spacing w:line="460" w:lineRule="exact"/>
      <w:jc w:val="left"/>
      <w:textAlignment w:val="baseline"/>
      <w:outlineLvl w:val="0"/>
    </w:pPr>
    <w:rPr>
      <w:b/>
      <w:kern w:val="44"/>
      <w:sz w:val="32"/>
      <w:szCs w:val="20"/>
    </w:rPr>
  </w:style>
  <w:style w:type="paragraph" w:styleId="7">
    <w:name w:val="heading 2"/>
    <w:basedOn w:val="1"/>
    <w:next w:val="1"/>
    <w:link w:val="104"/>
    <w:qFormat/>
    <w:uiPriority w:val="9"/>
    <w:pPr>
      <w:keepNext/>
      <w:keepLines/>
      <w:autoSpaceDE w:val="0"/>
      <w:autoSpaceDN w:val="0"/>
      <w:adjustRightInd w:val="0"/>
      <w:spacing w:before="260" w:after="260" w:line="413" w:lineRule="auto"/>
      <w:jc w:val="left"/>
      <w:textAlignment w:val="baseline"/>
      <w:outlineLvl w:val="1"/>
    </w:pPr>
    <w:rPr>
      <w:rFonts w:ascii="Arial" w:hAnsi="Arial" w:eastAsia="黑体"/>
      <w:b/>
      <w:kern w:val="0"/>
      <w:sz w:val="32"/>
      <w:szCs w:val="20"/>
    </w:rPr>
  </w:style>
  <w:style w:type="paragraph" w:styleId="8">
    <w:name w:val="heading 3"/>
    <w:basedOn w:val="1"/>
    <w:next w:val="1"/>
    <w:link w:val="100"/>
    <w:qFormat/>
    <w:uiPriority w:val="9"/>
    <w:pPr>
      <w:keepNext/>
      <w:keepLines/>
      <w:autoSpaceDE w:val="0"/>
      <w:autoSpaceDN w:val="0"/>
      <w:adjustRightInd w:val="0"/>
      <w:spacing w:before="260" w:after="260" w:line="413" w:lineRule="auto"/>
      <w:jc w:val="left"/>
      <w:textAlignment w:val="baseline"/>
      <w:outlineLvl w:val="2"/>
    </w:pPr>
    <w:rPr>
      <w:rFonts w:ascii="宋体"/>
      <w:b/>
      <w:kern w:val="0"/>
      <w:sz w:val="32"/>
      <w:szCs w:val="20"/>
    </w:rPr>
  </w:style>
  <w:style w:type="paragraph" w:styleId="9">
    <w:name w:val="heading 4"/>
    <w:basedOn w:val="1"/>
    <w:next w:val="1"/>
    <w:qFormat/>
    <w:uiPriority w:val="0"/>
    <w:pPr>
      <w:tabs>
        <w:tab w:val="left" w:pos="720"/>
      </w:tabs>
      <w:adjustRightInd w:val="0"/>
      <w:spacing w:line="460" w:lineRule="exact"/>
      <w:jc w:val="left"/>
      <w:textAlignment w:val="baseline"/>
      <w:outlineLvl w:val="3"/>
    </w:pPr>
    <w:rPr>
      <w:kern w:val="0"/>
      <w:sz w:val="24"/>
      <w:szCs w:val="20"/>
    </w:rPr>
  </w:style>
  <w:style w:type="paragraph" w:styleId="10">
    <w:name w:val="heading 5"/>
    <w:basedOn w:val="1"/>
    <w:next w:val="1"/>
    <w:link w:val="478"/>
    <w:qFormat/>
    <w:uiPriority w:val="0"/>
    <w:pPr>
      <w:tabs>
        <w:tab w:val="left" w:pos="360"/>
      </w:tabs>
      <w:adjustRightInd w:val="0"/>
      <w:spacing w:line="360" w:lineRule="auto"/>
      <w:textAlignment w:val="baseline"/>
      <w:outlineLvl w:val="4"/>
    </w:pPr>
    <w:rPr>
      <w:kern w:val="0"/>
      <w:sz w:val="24"/>
      <w:szCs w:val="20"/>
    </w:rPr>
  </w:style>
  <w:style w:type="paragraph" w:styleId="11">
    <w:name w:val="heading 6"/>
    <w:basedOn w:val="1"/>
    <w:next w:val="1"/>
    <w:link w:val="465"/>
    <w:qFormat/>
    <w:uiPriority w:val="0"/>
    <w:pPr>
      <w:tabs>
        <w:tab w:val="left" w:pos="0"/>
      </w:tabs>
      <w:adjustRightInd w:val="0"/>
      <w:spacing w:line="460" w:lineRule="exact"/>
      <w:jc w:val="left"/>
      <w:textAlignment w:val="baseline"/>
      <w:outlineLvl w:val="5"/>
    </w:pPr>
    <w:rPr>
      <w:kern w:val="0"/>
      <w:sz w:val="24"/>
      <w:szCs w:val="20"/>
    </w:rPr>
  </w:style>
  <w:style w:type="paragraph" w:styleId="12">
    <w:name w:val="heading 7"/>
    <w:basedOn w:val="1"/>
    <w:next w:val="1"/>
    <w:link w:val="479"/>
    <w:qFormat/>
    <w:uiPriority w:val="0"/>
    <w:pPr>
      <w:tabs>
        <w:tab w:val="left" w:pos="0"/>
      </w:tabs>
      <w:adjustRightInd w:val="0"/>
      <w:spacing w:line="460" w:lineRule="exact"/>
      <w:jc w:val="left"/>
      <w:textAlignment w:val="baseline"/>
      <w:outlineLvl w:val="6"/>
    </w:pPr>
    <w:rPr>
      <w:kern w:val="0"/>
      <w:sz w:val="24"/>
      <w:szCs w:val="20"/>
    </w:rPr>
  </w:style>
  <w:style w:type="paragraph" w:styleId="13">
    <w:name w:val="heading 8"/>
    <w:basedOn w:val="1"/>
    <w:next w:val="1"/>
    <w:link w:val="472"/>
    <w:qFormat/>
    <w:uiPriority w:val="0"/>
    <w:pPr>
      <w:tabs>
        <w:tab w:val="left" w:pos="0"/>
      </w:tabs>
      <w:adjustRightInd w:val="0"/>
      <w:spacing w:line="460" w:lineRule="exact"/>
      <w:jc w:val="left"/>
      <w:textAlignment w:val="baseline"/>
      <w:outlineLvl w:val="7"/>
    </w:pPr>
    <w:rPr>
      <w:kern w:val="0"/>
      <w:sz w:val="24"/>
      <w:szCs w:val="20"/>
    </w:rPr>
  </w:style>
  <w:style w:type="paragraph" w:styleId="14">
    <w:name w:val="heading 9"/>
    <w:basedOn w:val="1"/>
    <w:next w:val="1"/>
    <w:link w:val="464"/>
    <w:qFormat/>
    <w:uiPriority w:val="0"/>
    <w:pPr>
      <w:keepNext/>
      <w:keepLines/>
      <w:tabs>
        <w:tab w:val="left" w:pos="0"/>
      </w:tabs>
      <w:adjustRightInd w:val="0"/>
      <w:spacing w:before="240" w:after="64" w:line="320" w:lineRule="atLeast"/>
      <w:jc w:val="left"/>
      <w:textAlignment w:val="baseline"/>
      <w:outlineLvl w:val="8"/>
    </w:pPr>
    <w:rPr>
      <w:rFonts w:ascii="Arial" w:hAnsi="Arial" w:eastAsia="黑体"/>
      <w:kern w:val="0"/>
      <w:sz w:val="24"/>
      <w:szCs w:val="20"/>
    </w:rPr>
  </w:style>
  <w:style w:type="character" w:default="1" w:styleId="90">
    <w:name w:val="Default Paragraph Font"/>
    <w:semiHidden/>
    <w:unhideWhenUsed/>
    <w:qFormat/>
    <w:uiPriority w:val="1"/>
  </w:style>
  <w:style w:type="table" w:default="1" w:styleId="88">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106"/>
    <w:qFormat/>
    <w:uiPriority w:val="0"/>
    <w:pPr>
      <w:spacing w:after="120"/>
    </w:pPr>
    <w:rPr>
      <w:rFonts w:ascii="Verdana" w:hAnsi="Verdana"/>
    </w:rPr>
  </w:style>
  <w:style w:type="paragraph" w:styleId="3">
    <w:name w:val="Body Text 2"/>
    <w:basedOn w:val="1"/>
    <w:link w:val="474"/>
    <w:qFormat/>
    <w:uiPriority w:val="0"/>
    <w:pPr>
      <w:spacing w:after="120" w:line="480" w:lineRule="auto"/>
    </w:pPr>
  </w:style>
  <w:style w:type="paragraph" w:styleId="4">
    <w:name w:val="macro"/>
    <w:link w:val="471"/>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Times New Roman"/>
      <w:kern w:val="2"/>
      <w:sz w:val="24"/>
      <w:szCs w:val="24"/>
      <w:lang w:val="en-US" w:eastAsia="zh-CN" w:bidi="ar-SA"/>
    </w:rPr>
  </w:style>
  <w:style w:type="paragraph" w:styleId="6">
    <w:name w:val="Title"/>
    <w:basedOn w:val="1"/>
    <w:link w:val="453"/>
    <w:qFormat/>
    <w:uiPriority w:val="0"/>
    <w:pPr>
      <w:adjustRightInd w:val="0"/>
      <w:snapToGrid w:val="0"/>
      <w:spacing w:before="120" w:after="120" w:line="520" w:lineRule="exact"/>
      <w:jc w:val="center"/>
      <w:outlineLvl w:val="0"/>
    </w:pPr>
    <w:rPr>
      <w:rFonts w:ascii="黑体" w:eastAsia="黑体"/>
      <w:snapToGrid w:val="0"/>
      <w:kern w:val="0"/>
      <w:sz w:val="28"/>
      <w:szCs w:val="20"/>
    </w:rPr>
  </w:style>
  <w:style w:type="paragraph" w:styleId="15">
    <w:name w:val="List 3"/>
    <w:basedOn w:val="1"/>
    <w:qFormat/>
    <w:uiPriority w:val="0"/>
    <w:pPr>
      <w:ind w:left="100" w:leftChars="400" w:hanging="200" w:hangingChars="200"/>
    </w:pPr>
  </w:style>
  <w:style w:type="paragraph" w:styleId="16">
    <w:name w:val="toc 7"/>
    <w:basedOn w:val="1"/>
    <w:next w:val="1"/>
    <w:qFormat/>
    <w:uiPriority w:val="0"/>
    <w:pPr>
      <w:ind w:left="1260"/>
      <w:jc w:val="left"/>
    </w:pPr>
    <w:rPr>
      <w:sz w:val="18"/>
      <w:szCs w:val="20"/>
    </w:rPr>
  </w:style>
  <w:style w:type="paragraph" w:styleId="17">
    <w:name w:val="List Number 2"/>
    <w:basedOn w:val="1"/>
    <w:qFormat/>
    <w:uiPriority w:val="0"/>
    <w:pPr>
      <w:tabs>
        <w:tab w:val="left" w:pos="780"/>
      </w:tabs>
      <w:ind w:left="780" w:hanging="360"/>
    </w:pPr>
  </w:style>
  <w:style w:type="paragraph" w:styleId="18">
    <w:name w:val="table of authorities"/>
    <w:basedOn w:val="1"/>
    <w:next w:val="1"/>
    <w:qFormat/>
    <w:uiPriority w:val="0"/>
    <w:pPr>
      <w:ind w:left="420" w:leftChars="200"/>
    </w:pPr>
  </w:style>
  <w:style w:type="paragraph" w:styleId="19">
    <w:name w:val="Note Heading"/>
    <w:basedOn w:val="1"/>
    <w:next w:val="1"/>
    <w:link w:val="463"/>
    <w:qFormat/>
    <w:uiPriority w:val="0"/>
    <w:pPr>
      <w:jc w:val="center"/>
    </w:pPr>
  </w:style>
  <w:style w:type="paragraph" w:styleId="20">
    <w:name w:val="List Bullet 4"/>
    <w:basedOn w:val="1"/>
    <w:qFormat/>
    <w:uiPriority w:val="0"/>
    <w:pPr>
      <w:tabs>
        <w:tab w:val="left" w:pos="1620"/>
      </w:tabs>
      <w:ind w:left="1620" w:hanging="360"/>
    </w:pPr>
  </w:style>
  <w:style w:type="paragraph" w:styleId="21">
    <w:name w:val="index 8"/>
    <w:basedOn w:val="1"/>
    <w:next w:val="1"/>
    <w:qFormat/>
    <w:uiPriority w:val="0"/>
    <w:pPr>
      <w:ind w:left="1400" w:leftChars="1400"/>
    </w:pPr>
    <w:rPr>
      <w:szCs w:val="20"/>
      <w:lang w:bidi="he-IL"/>
    </w:rPr>
  </w:style>
  <w:style w:type="paragraph" w:styleId="22">
    <w:name w:val="E-mail Signature"/>
    <w:basedOn w:val="1"/>
    <w:link w:val="462"/>
    <w:qFormat/>
    <w:uiPriority w:val="0"/>
  </w:style>
  <w:style w:type="paragraph" w:styleId="23">
    <w:name w:val="List Number"/>
    <w:basedOn w:val="1"/>
    <w:qFormat/>
    <w:uiPriority w:val="0"/>
    <w:pPr>
      <w:tabs>
        <w:tab w:val="left" w:pos="360"/>
      </w:tabs>
      <w:ind w:left="360" w:hanging="360"/>
    </w:pPr>
  </w:style>
  <w:style w:type="paragraph" w:styleId="24">
    <w:name w:val="Normal Indent"/>
    <w:basedOn w:val="1"/>
    <w:link w:val="105"/>
    <w:qFormat/>
    <w:uiPriority w:val="0"/>
    <w:pPr>
      <w:autoSpaceDE w:val="0"/>
      <w:autoSpaceDN w:val="0"/>
      <w:adjustRightInd w:val="0"/>
      <w:ind w:firstLine="420"/>
      <w:jc w:val="left"/>
      <w:textAlignment w:val="baseline"/>
    </w:pPr>
    <w:rPr>
      <w:rFonts w:ascii="宋体"/>
      <w:kern w:val="0"/>
      <w:sz w:val="34"/>
      <w:szCs w:val="20"/>
    </w:rPr>
  </w:style>
  <w:style w:type="paragraph" w:styleId="25">
    <w:name w:val="caption"/>
    <w:basedOn w:val="1"/>
    <w:next w:val="1"/>
    <w:qFormat/>
    <w:uiPriority w:val="0"/>
    <w:pPr>
      <w:spacing w:before="152" w:after="160"/>
    </w:pPr>
    <w:rPr>
      <w:rFonts w:ascii="Arial" w:hAnsi="Arial" w:eastAsia="黑体" w:cs="Arial"/>
      <w:sz w:val="20"/>
      <w:szCs w:val="20"/>
    </w:rPr>
  </w:style>
  <w:style w:type="paragraph" w:styleId="26">
    <w:name w:val="index 5"/>
    <w:basedOn w:val="1"/>
    <w:next w:val="1"/>
    <w:qFormat/>
    <w:uiPriority w:val="0"/>
    <w:pPr>
      <w:ind w:left="800" w:leftChars="800"/>
    </w:pPr>
    <w:rPr>
      <w:szCs w:val="20"/>
      <w:lang w:bidi="he-IL"/>
    </w:rPr>
  </w:style>
  <w:style w:type="paragraph" w:styleId="27">
    <w:name w:val="List Bullet"/>
    <w:basedOn w:val="1"/>
    <w:qFormat/>
    <w:uiPriority w:val="0"/>
    <w:pPr>
      <w:tabs>
        <w:tab w:val="left" w:pos="360"/>
      </w:tabs>
      <w:ind w:left="360" w:hanging="360"/>
    </w:pPr>
  </w:style>
  <w:style w:type="paragraph" w:styleId="28">
    <w:name w:val="envelope address"/>
    <w:basedOn w:val="1"/>
    <w:qFormat/>
    <w:uiPriority w:val="0"/>
    <w:pPr>
      <w:adjustRightInd w:val="0"/>
      <w:spacing w:line="480" w:lineRule="atLeast"/>
      <w:ind w:left="2880"/>
      <w:textAlignment w:val="baseline"/>
    </w:pPr>
    <w:rPr>
      <w:rFonts w:eastAsia="魏碑体"/>
      <w:spacing w:val="10"/>
      <w:kern w:val="0"/>
      <w:sz w:val="32"/>
      <w:szCs w:val="20"/>
    </w:rPr>
  </w:style>
  <w:style w:type="paragraph" w:styleId="29">
    <w:name w:val="Document Map"/>
    <w:basedOn w:val="1"/>
    <w:link w:val="461"/>
    <w:qFormat/>
    <w:uiPriority w:val="0"/>
    <w:pPr>
      <w:shd w:val="clear" w:color="auto" w:fill="000080"/>
    </w:pPr>
    <w:rPr>
      <w:szCs w:val="20"/>
    </w:rPr>
  </w:style>
  <w:style w:type="paragraph" w:styleId="30">
    <w:name w:val="toa heading"/>
    <w:basedOn w:val="1"/>
    <w:next w:val="1"/>
    <w:qFormat/>
    <w:uiPriority w:val="0"/>
    <w:pPr>
      <w:spacing w:before="120"/>
    </w:pPr>
    <w:rPr>
      <w:rFonts w:ascii="Arial" w:hAnsi="Arial" w:cs="Arial"/>
      <w:sz w:val="24"/>
    </w:rPr>
  </w:style>
  <w:style w:type="paragraph" w:styleId="31">
    <w:name w:val="annotation text"/>
    <w:basedOn w:val="1"/>
    <w:link w:val="485"/>
    <w:qFormat/>
    <w:uiPriority w:val="0"/>
    <w:pPr>
      <w:adjustRightInd w:val="0"/>
      <w:spacing w:line="360" w:lineRule="atLeast"/>
      <w:jc w:val="left"/>
      <w:textAlignment w:val="baseline"/>
    </w:pPr>
    <w:rPr>
      <w:kern w:val="0"/>
      <w:sz w:val="24"/>
      <w:szCs w:val="20"/>
    </w:rPr>
  </w:style>
  <w:style w:type="paragraph" w:styleId="32">
    <w:name w:val="index 6"/>
    <w:basedOn w:val="1"/>
    <w:next w:val="1"/>
    <w:qFormat/>
    <w:uiPriority w:val="0"/>
    <w:pPr>
      <w:ind w:left="1000" w:leftChars="1000"/>
    </w:pPr>
    <w:rPr>
      <w:szCs w:val="20"/>
      <w:lang w:bidi="he-IL"/>
    </w:rPr>
  </w:style>
  <w:style w:type="paragraph" w:styleId="33">
    <w:name w:val="Salutation"/>
    <w:basedOn w:val="1"/>
    <w:next w:val="1"/>
    <w:link w:val="460"/>
    <w:qFormat/>
    <w:uiPriority w:val="0"/>
  </w:style>
  <w:style w:type="paragraph" w:styleId="34">
    <w:name w:val="Body Text 3"/>
    <w:basedOn w:val="1"/>
    <w:link w:val="459"/>
    <w:qFormat/>
    <w:uiPriority w:val="0"/>
    <w:pPr>
      <w:spacing w:before="60" w:after="60" w:line="460" w:lineRule="exact"/>
      <w:ind w:right="-304"/>
    </w:pPr>
    <w:rPr>
      <w:sz w:val="24"/>
    </w:rPr>
  </w:style>
  <w:style w:type="paragraph" w:styleId="35">
    <w:name w:val="Closing"/>
    <w:basedOn w:val="1"/>
    <w:link w:val="481"/>
    <w:qFormat/>
    <w:uiPriority w:val="0"/>
    <w:pPr>
      <w:ind w:left="100" w:leftChars="2100"/>
    </w:pPr>
  </w:style>
  <w:style w:type="paragraph" w:styleId="36">
    <w:name w:val="List Bullet 3"/>
    <w:basedOn w:val="1"/>
    <w:qFormat/>
    <w:uiPriority w:val="0"/>
    <w:pPr>
      <w:tabs>
        <w:tab w:val="left" w:pos="1200"/>
      </w:tabs>
      <w:ind w:left="1200" w:hanging="360"/>
    </w:pPr>
  </w:style>
  <w:style w:type="paragraph" w:styleId="37">
    <w:name w:val="Body Text Indent"/>
    <w:basedOn w:val="1"/>
    <w:next w:val="38"/>
    <w:link w:val="107"/>
    <w:qFormat/>
    <w:uiPriority w:val="99"/>
    <w:pPr>
      <w:spacing w:line="360" w:lineRule="auto"/>
      <w:ind w:firstLine="425"/>
    </w:pPr>
    <w:rPr>
      <w:color w:val="FF0000"/>
      <w:sz w:val="24"/>
      <w:szCs w:val="20"/>
    </w:rPr>
  </w:style>
  <w:style w:type="paragraph" w:styleId="38">
    <w:name w:val="Normal (Web)"/>
    <w:basedOn w:val="1"/>
    <w:next w:val="1"/>
    <w:qFormat/>
    <w:uiPriority w:val="99"/>
    <w:pPr>
      <w:widowControl/>
      <w:spacing w:before="100" w:beforeAutospacing="1" w:after="100" w:afterAutospacing="1"/>
      <w:jc w:val="left"/>
    </w:pPr>
    <w:rPr>
      <w:rFonts w:ascii="宋体" w:hAnsi="宋体" w:cs="宋体"/>
      <w:kern w:val="0"/>
      <w:sz w:val="24"/>
    </w:rPr>
  </w:style>
  <w:style w:type="paragraph" w:styleId="39">
    <w:name w:val="List Number 3"/>
    <w:basedOn w:val="1"/>
    <w:qFormat/>
    <w:uiPriority w:val="0"/>
    <w:pPr>
      <w:tabs>
        <w:tab w:val="left" w:pos="1200"/>
      </w:tabs>
      <w:ind w:left="1200" w:hanging="360"/>
    </w:pPr>
  </w:style>
  <w:style w:type="paragraph" w:styleId="40">
    <w:name w:val="List 2"/>
    <w:basedOn w:val="1"/>
    <w:qFormat/>
    <w:uiPriority w:val="0"/>
    <w:pPr>
      <w:ind w:left="400" w:leftChars="200" w:hanging="200" w:hangingChars="200"/>
    </w:pPr>
    <w:rPr>
      <w:szCs w:val="20"/>
    </w:rPr>
  </w:style>
  <w:style w:type="paragraph" w:styleId="41">
    <w:name w:val="List Continue"/>
    <w:basedOn w:val="1"/>
    <w:qFormat/>
    <w:uiPriority w:val="0"/>
    <w:pPr>
      <w:spacing w:after="120"/>
      <w:ind w:left="420" w:leftChars="200"/>
    </w:pPr>
  </w:style>
  <w:style w:type="paragraph" w:styleId="42">
    <w:name w:val="Block Text"/>
    <w:basedOn w:val="1"/>
    <w:qFormat/>
    <w:uiPriority w:val="0"/>
    <w:pPr>
      <w:spacing w:before="120" w:after="120" w:line="360" w:lineRule="auto"/>
      <w:ind w:left="630" w:right="202"/>
    </w:pPr>
    <w:rPr>
      <w:rFonts w:ascii="宋体"/>
      <w:sz w:val="24"/>
      <w:szCs w:val="20"/>
    </w:rPr>
  </w:style>
  <w:style w:type="paragraph" w:styleId="43">
    <w:name w:val="List Bullet 2"/>
    <w:basedOn w:val="1"/>
    <w:qFormat/>
    <w:uiPriority w:val="0"/>
    <w:pPr>
      <w:widowControl/>
      <w:adjustRightInd w:val="0"/>
      <w:spacing w:line="360" w:lineRule="auto"/>
      <w:ind w:left="723"/>
      <w:jc w:val="left"/>
      <w:textAlignment w:val="baseline"/>
    </w:pPr>
    <w:rPr>
      <w:kern w:val="0"/>
      <w:sz w:val="24"/>
      <w:szCs w:val="20"/>
    </w:rPr>
  </w:style>
  <w:style w:type="paragraph" w:styleId="44">
    <w:name w:val="HTML Address"/>
    <w:basedOn w:val="1"/>
    <w:link w:val="458"/>
    <w:qFormat/>
    <w:uiPriority w:val="0"/>
    <w:rPr>
      <w:i/>
      <w:iCs/>
    </w:rPr>
  </w:style>
  <w:style w:type="paragraph" w:styleId="45">
    <w:name w:val="index 4"/>
    <w:basedOn w:val="1"/>
    <w:next w:val="1"/>
    <w:qFormat/>
    <w:uiPriority w:val="0"/>
    <w:pPr>
      <w:ind w:left="600" w:leftChars="600"/>
    </w:pPr>
    <w:rPr>
      <w:szCs w:val="20"/>
      <w:lang w:bidi="he-IL"/>
    </w:rPr>
  </w:style>
  <w:style w:type="paragraph" w:styleId="46">
    <w:name w:val="toc 5"/>
    <w:basedOn w:val="1"/>
    <w:next w:val="1"/>
    <w:qFormat/>
    <w:uiPriority w:val="0"/>
    <w:pPr>
      <w:ind w:left="840"/>
      <w:jc w:val="left"/>
    </w:pPr>
    <w:rPr>
      <w:sz w:val="18"/>
      <w:szCs w:val="20"/>
    </w:rPr>
  </w:style>
  <w:style w:type="paragraph" w:styleId="47">
    <w:name w:val="toc 3"/>
    <w:basedOn w:val="1"/>
    <w:next w:val="1"/>
    <w:qFormat/>
    <w:uiPriority w:val="39"/>
    <w:pPr>
      <w:ind w:left="420"/>
      <w:jc w:val="left"/>
    </w:pPr>
    <w:rPr>
      <w:i/>
      <w:sz w:val="20"/>
      <w:szCs w:val="20"/>
    </w:rPr>
  </w:style>
  <w:style w:type="paragraph" w:styleId="48">
    <w:name w:val="Plain Text"/>
    <w:basedOn w:val="1"/>
    <w:link w:val="108"/>
    <w:qFormat/>
    <w:uiPriority w:val="99"/>
    <w:rPr>
      <w:rFonts w:ascii="宋体" w:hAnsi="Courier New"/>
      <w:szCs w:val="21"/>
    </w:rPr>
  </w:style>
  <w:style w:type="paragraph" w:styleId="49">
    <w:name w:val="List Bullet 5"/>
    <w:basedOn w:val="1"/>
    <w:qFormat/>
    <w:uiPriority w:val="0"/>
    <w:pPr>
      <w:tabs>
        <w:tab w:val="left" w:pos="2040"/>
      </w:tabs>
      <w:ind w:left="2040" w:hanging="360"/>
    </w:pPr>
  </w:style>
  <w:style w:type="paragraph" w:styleId="50">
    <w:name w:val="List Number 4"/>
    <w:basedOn w:val="1"/>
    <w:qFormat/>
    <w:uiPriority w:val="0"/>
    <w:pPr>
      <w:tabs>
        <w:tab w:val="left" w:pos="1620"/>
      </w:tabs>
      <w:ind w:left="1620" w:hanging="360"/>
    </w:pPr>
  </w:style>
  <w:style w:type="paragraph" w:styleId="51">
    <w:name w:val="toc 8"/>
    <w:basedOn w:val="1"/>
    <w:next w:val="1"/>
    <w:qFormat/>
    <w:uiPriority w:val="0"/>
    <w:pPr>
      <w:ind w:left="1470"/>
      <w:jc w:val="left"/>
    </w:pPr>
    <w:rPr>
      <w:sz w:val="18"/>
      <w:szCs w:val="20"/>
    </w:rPr>
  </w:style>
  <w:style w:type="paragraph" w:styleId="52">
    <w:name w:val="index 3"/>
    <w:basedOn w:val="1"/>
    <w:next w:val="1"/>
    <w:qFormat/>
    <w:uiPriority w:val="0"/>
    <w:pPr>
      <w:ind w:left="400" w:leftChars="400"/>
    </w:pPr>
    <w:rPr>
      <w:szCs w:val="20"/>
      <w:lang w:bidi="he-IL"/>
    </w:rPr>
  </w:style>
  <w:style w:type="paragraph" w:styleId="53">
    <w:name w:val="Date"/>
    <w:basedOn w:val="1"/>
    <w:next w:val="1"/>
    <w:link w:val="457"/>
    <w:qFormat/>
    <w:uiPriority w:val="0"/>
    <w:rPr>
      <w:sz w:val="24"/>
      <w:szCs w:val="20"/>
    </w:rPr>
  </w:style>
  <w:style w:type="paragraph" w:styleId="54">
    <w:name w:val="Body Text Indent 2"/>
    <w:basedOn w:val="1"/>
    <w:link w:val="470"/>
    <w:qFormat/>
    <w:uiPriority w:val="99"/>
    <w:pPr>
      <w:spacing w:after="120" w:line="480" w:lineRule="auto"/>
      <w:ind w:left="420" w:leftChars="200"/>
    </w:pPr>
  </w:style>
  <w:style w:type="paragraph" w:styleId="55">
    <w:name w:val="endnote text"/>
    <w:basedOn w:val="1"/>
    <w:link w:val="476"/>
    <w:qFormat/>
    <w:uiPriority w:val="0"/>
    <w:pPr>
      <w:snapToGrid w:val="0"/>
      <w:jc w:val="left"/>
    </w:pPr>
    <w:rPr>
      <w:szCs w:val="20"/>
      <w:lang w:bidi="he-IL"/>
    </w:rPr>
  </w:style>
  <w:style w:type="paragraph" w:styleId="56">
    <w:name w:val="List Continue 5"/>
    <w:basedOn w:val="1"/>
    <w:qFormat/>
    <w:uiPriority w:val="0"/>
    <w:pPr>
      <w:spacing w:after="120"/>
      <w:ind w:left="2100" w:leftChars="1000"/>
    </w:pPr>
  </w:style>
  <w:style w:type="paragraph" w:styleId="57">
    <w:name w:val="Balloon Text"/>
    <w:basedOn w:val="1"/>
    <w:link w:val="109"/>
    <w:qFormat/>
    <w:uiPriority w:val="99"/>
    <w:rPr>
      <w:rFonts w:ascii="Verdana" w:hAnsi="Verdana"/>
      <w:sz w:val="18"/>
      <w:szCs w:val="18"/>
    </w:rPr>
  </w:style>
  <w:style w:type="paragraph" w:styleId="58">
    <w:name w:val="footer"/>
    <w:basedOn w:val="1"/>
    <w:link w:val="110"/>
    <w:qFormat/>
    <w:uiPriority w:val="0"/>
    <w:pPr>
      <w:tabs>
        <w:tab w:val="center" w:pos="4153"/>
        <w:tab w:val="right" w:pos="8306"/>
      </w:tabs>
      <w:snapToGrid w:val="0"/>
      <w:jc w:val="left"/>
    </w:pPr>
    <w:rPr>
      <w:rFonts w:ascii="Verdana" w:hAnsi="Verdana"/>
      <w:sz w:val="18"/>
      <w:szCs w:val="18"/>
    </w:rPr>
  </w:style>
  <w:style w:type="paragraph" w:styleId="59">
    <w:name w:val="envelope return"/>
    <w:basedOn w:val="1"/>
    <w:qFormat/>
    <w:uiPriority w:val="0"/>
    <w:pPr>
      <w:snapToGrid w:val="0"/>
    </w:pPr>
    <w:rPr>
      <w:rFonts w:ascii="Arial" w:hAnsi="Arial" w:cs="Arial"/>
    </w:rPr>
  </w:style>
  <w:style w:type="paragraph" w:styleId="60">
    <w:name w:val="header"/>
    <w:basedOn w:val="1"/>
    <w:link w:val="111"/>
    <w:qFormat/>
    <w:uiPriority w:val="0"/>
    <w:pPr>
      <w:pBdr>
        <w:bottom w:val="single" w:color="auto" w:sz="6" w:space="1"/>
      </w:pBdr>
      <w:tabs>
        <w:tab w:val="center" w:pos="4153"/>
        <w:tab w:val="right" w:pos="8306"/>
      </w:tabs>
      <w:snapToGrid w:val="0"/>
      <w:jc w:val="center"/>
    </w:pPr>
    <w:rPr>
      <w:rFonts w:ascii="Verdana" w:hAnsi="Verdana"/>
      <w:sz w:val="18"/>
      <w:szCs w:val="18"/>
    </w:rPr>
  </w:style>
  <w:style w:type="paragraph" w:styleId="61">
    <w:name w:val="Signature"/>
    <w:basedOn w:val="1"/>
    <w:link w:val="456"/>
    <w:qFormat/>
    <w:uiPriority w:val="0"/>
    <w:pPr>
      <w:ind w:left="4320"/>
    </w:pPr>
    <w:rPr>
      <w:rFonts w:eastAsia="楷体_GB2312"/>
      <w:szCs w:val="20"/>
    </w:rPr>
  </w:style>
  <w:style w:type="paragraph" w:styleId="62">
    <w:name w:val="toc 1"/>
    <w:basedOn w:val="1"/>
    <w:next w:val="1"/>
    <w:qFormat/>
    <w:uiPriority w:val="39"/>
    <w:pPr>
      <w:spacing w:before="312" w:after="156"/>
    </w:pPr>
    <w:rPr>
      <w:kern w:val="0"/>
      <w:sz w:val="18"/>
      <w:szCs w:val="18"/>
    </w:rPr>
  </w:style>
  <w:style w:type="paragraph" w:styleId="63">
    <w:name w:val="List Continue 4"/>
    <w:basedOn w:val="1"/>
    <w:qFormat/>
    <w:uiPriority w:val="0"/>
    <w:pPr>
      <w:spacing w:after="120"/>
      <w:ind w:left="1680" w:leftChars="800"/>
    </w:pPr>
  </w:style>
  <w:style w:type="paragraph" w:styleId="64">
    <w:name w:val="toc 4"/>
    <w:basedOn w:val="1"/>
    <w:next w:val="1"/>
    <w:qFormat/>
    <w:uiPriority w:val="0"/>
    <w:pPr>
      <w:ind w:left="630"/>
      <w:jc w:val="left"/>
    </w:pPr>
    <w:rPr>
      <w:sz w:val="18"/>
      <w:szCs w:val="20"/>
    </w:rPr>
  </w:style>
  <w:style w:type="paragraph" w:styleId="65">
    <w:name w:val="index heading"/>
    <w:basedOn w:val="1"/>
    <w:next w:val="66"/>
    <w:qFormat/>
    <w:uiPriority w:val="0"/>
    <w:rPr>
      <w:szCs w:val="20"/>
      <w:lang w:bidi="he-IL"/>
    </w:rPr>
  </w:style>
  <w:style w:type="paragraph" w:styleId="66">
    <w:name w:val="index 1"/>
    <w:basedOn w:val="1"/>
    <w:next w:val="1"/>
    <w:qFormat/>
    <w:uiPriority w:val="0"/>
    <w:rPr>
      <w:kern w:val="0"/>
      <w:sz w:val="24"/>
      <w:szCs w:val="21"/>
    </w:rPr>
  </w:style>
  <w:style w:type="paragraph" w:styleId="67">
    <w:name w:val="Subtitle"/>
    <w:basedOn w:val="1"/>
    <w:link w:val="468"/>
    <w:qFormat/>
    <w:uiPriority w:val="0"/>
    <w:pPr>
      <w:spacing w:before="240" w:after="60" w:line="312" w:lineRule="auto"/>
      <w:jc w:val="center"/>
      <w:outlineLvl w:val="1"/>
    </w:pPr>
    <w:rPr>
      <w:rFonts w:ascii="Arial" w:hAnsi="Arial"/>
      <w:b/>
      <w:bCs/>
      <w:kern w:val="28"/>
      <w:sz w:val="32"/>
      <w:szCs w:val="32"/>
    </w:rPr>
  </w:style>
  <w:style w:type="paragraph" w:styleId="68">
    <w:name w:val="List Number 5"/>
    <w:basedOn w:val="1"/>
    <w:qFormat/>
    <w:uiPriority w:val="0"/>
    <w:pPr>
      <w:tabs>
        <w:tab w:val="left" w:pos="2040"/>
      </w:tabs>
      <w:ind w:left="2040" w:hanging="360"/>
    </w:pPr>
  </w:style>
  <w:style w:type="paragraph" w:styleId="69">
    <w:name w:val="List"/>
    <w:basedOn w:val="1"/>
    <w:qFormat/>
    <w:uiPriority w:val="0"/>
    <w:pPr>
      <w:ind w:left="420" w:hanging="420"/>
    </w:pPr>
    <w:rPr>
      <w:sz w:val="24"/>
      <w:szCs w:val="20"/>
    </w:rPr>
  </w:style>
  <w:style w:type="paragraph" w:styleId="70">
    <w:name w:val="footnote text"/>
    <w:basedOn w:val="1"/>
    <w:link w:val="455"/>
    <w:qFormat/>
    <w:uiPriority w:val="0"/>
    <w:pPr>
      <w:snapToGrid w:val="0"/>
      <w:jc w:val="left"/>
    </w:pPr>
    <w:rPr>
      <w:rFonts w:eastAsia="楷体_GB2312"/>
      <w:sz w:val="18"/>
      <w:szCs w:val="18"/>
    </w:rPr>
  </w:style>
  <w:style w:type="paragraph" w:styleId="71">
    <w:name w:val="toc 6"/>
    <w:basedOn w:val="1"/>
    <w:next w:val="1"/>
    <w:qFormat/>
    <w:uiPriority w:val="0"/>
    <w:pPr>
      <w:ind w:left="1050"/>
      <w:jc w:val="left"/>
    </w:pPr>
    <w:rPr>
      <w:sz w:val="18"/>
      <w:szCs w:val="20"/>
    </w:rPr>
  </w:style>
  <w:style w:type="paragraph" w:styleId="72">
    <w:name w:val="List 5"/>
    <w:basedOn w:val="1"/>
    <w:qFormat/>
    <w:uiPriority w:val="0"/>
    <w:pPr>
      <w:ind w:left="100" w:leftChars="800" w:hanging="200" w:hangingChars="200"/>
    </w:pPr>
  </w:style>
  <w:style w:type="paragraph" w:styleId="73">
    <w:name w:val="Body Text Indent 3"/>
    <w:basedOn w:val="1"/>
    <w:link w:val="477"/>
    <w:qFormat/>
    <w:uiPriority w:val="0"/>
    <w:pPr>
      <w:adjustRightInd w:val="0"/>
      <w:spacing w:line="360" w:lineRule="exact"/>
      <w:ind w:firstLine="520"/>
      <w:jc w:val="left"/>
      <w:textAlignment w:val="baseline"/>
    </w:pPr>
    <w:rPr>
      <w:rFonts w:ascii="宋体"/>
      <w:kern w:val="0"/>
      <w:sz w:val="24"/>
      <w:szCs w:val="20"/>
    </w:rPr>
  </w:style>
  <w:style w:type="paragraph" w:styleId="74">
    <w:name w:val="index 7"/>
    <w:basedOn w:val="1"/>
    <w:next w:val="1"/>
    <w:qFormat/>
    <w:uiPriority w:val="0"/>
    <w:pPr>
      <w:ind w:left="1200" w:leftChars="1200"/>
    </w:pPr>
    <w:rPr>
      <w:szCs w:val="20"/>
      <w:lang w:bidi="he-IL"/>
    </w:rPr>
  </w:style>
  <w:style w:type="paragraph" w:styleId="75">
    <w:name w:val="index 9"/>
    <w:basedOn w:val="1"/>
    <w:next w:val="1"/>
    <w:qFormat/>
    <w:uiPriority w:val="0"/>
    <w:pPr>
      <w:ind w:left="1600" w:leftChars="1600"/>
    </w:pPr>
    <w:rPr>
      <w:szCs w:val="20"/>
      <w:lang w:bidi="he-IL"/>
    </w:rPr>
  </w:style>
  <w:style w:type="paragraph" w:styleId="76">
    <w:name w:val="table of figures"/>
    <w:basedOn w:val="1"/>
    <w:next w:val="1"/>
    <w:qFormat/>
    <w:uiPriority w:val="0"/>
    <w:pPr>
      <w:ind w:left="840" w:leftChars="200" w:hanging="420" w:hangingChars="200"/>
    </w:pPr>
    <w:rPr>
      <w:szCs w:val="20"/>
    </w:rPr>
  </w:style>
  <w:style w:type="paragraph" w:styleId="77">
    <w:name w:val="toc 2"/>
    <w:basedOn w:val="1"/>
    <w:next w:val="1"/>
    <w:qFormat/>
    <w:uiPriority w:val="39"/>
    <w:pPr>
      <w:spacing w:line="360" w:lineRule="auto"/>
    </w:pPr>
    <w:rPr>
      <w:rFonts w:ascii="宋体" w:hAnsi="宋体"/>
      <w:kern w:val="0"/>
      <w:sz w:val="28"/>
      <w:szCs w:val="28"/>
    </w:rPr>
  </w:style>
  <w:style w:type="paragraph" w:styleId="78">
    <w:name w:val="toc 9"/>
    <w:basedOn w:val="1"/>
    <w:next w:val="1"/>
    <w:qFormat/>
    <w:uiPriority w:val="0"/>
    <w:pPr>
      <w:ind w:left="1680"/>
      <w:jc w:val="left"/>
    </w:pPr>
    <w:rPr>
      <w:sz w:val="18"/>
      <w:szCs w:val="20"/>
    </w:rPr>
  </w:style>
  <w:style w:type="paragraph" w:styleId="79">
    <w:name w:val="List 4"/>
    <w:basedOn w:val="1"/>
    <w:qFormat/>
    <w:uiPriority w:val="0"/>
    <w:pPr>
      <w:ind w:left="100" w:leftChars="600" w:hanging="200" w:hangingChars="200"/>
    </w:pPr>
  </w:style>
  <w:style w:type="paragraph" w:styleId="80">
    <w:name w:val="List Continue 2"/>
    <w:basedOn w:val="1"/>
    <w:qFormat/>
    <w:uiPriority w:val="0"/>
    <w:pPr>
      <w:spacing w:after="120"/>
      <w:ind w:left="400" w:leftChars="400"/>
    </w:pPr>
  </w:style>
  <w:style w:type="paragraph" w:styleId="81">
    <w:name w:val="Message Header"/>
    <w:basedOn w:val="1"/>
    <w:link w:val="454"/>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sz w:val="24"/>
    </w:rPr>
  </w:style>
  <w:style w:type="paragraph" w:styleId="82">
    <w:name w:val="HTML Preformatted"/>
    <w:basedOn w:val="1"/>
    <w:link w:val="112"/>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kern w:val="0"/>
      <w:sz w:val="24"/>
      <w:lang w:eastAsia="en-US"/>
    </w:rPr>
  </w:style>
  <w:style w:type="paragraph" w:styleId="83">
    <w:name w:val="List Continue 3"/>
    <w:basedOn w:val="1"/>
    <w:qFormat/>
    <w:uiPriority w:val="0"/>
    <w:pPr>
      <w:spacing w:after="120"/>
      <w:ind w:left="1260" w:leftChars="600"/>
    </w:pPr>
  </w:style>
  <w:style w:type="paragraph" w:styleId="84">
    <w:name w:val="index 2"/>
    <w:basedOn w:val="1"/>
    <w:next w:val="1"/>
    <w:qFormat/>
    <w:uiPriority w:val="0"/>
    <w:pPr>
      <w:ind w:left="200" w:leftChars="200"/>
    </w:pPr>
    <w:rPr>
      <w:szCs w:val="20"/>
      <w:lang w:bidi="he-IL"/>
    </w:rPr>
  </w:style>
  <w:style w:type="paragraph" w:styleId="85">
    <w:name w:val="annotation subject"/>
    <w:basedOn w:val="31"/>
    <w:next w:val="31"/>
    <w:link w:val="482"/>
    <w:qFormat/>
    <w:uiPriority w:val="0"/>
    <w:pPr>
      <w:adjustRightInd/>
      <w:spacing w:line="240" w:lineRule="auto"/>
      <w:textAlignment w:val="auto"/>
    </w:pPr>
    <w:rPr>
      <w:b/>
      <w:bCs/>
      <w:kern w:val="2"/>
      <w:sz w:val="21"/>
      <w:lang w:bidi="he-IL"/>
    </w:rPr>
  </w:style>
  <w:style w:type="paragraph" w:styleId="86">
    <w:name w:val="Body Text First Indent"/>
    <w:basedOn w:val="2"/>
    <w:link w:val="452"/>
    <w:qFormat/>
    <w:uiPriority w:val="0"/>
    <w:pPr>
      <w:ind w:firstLine="420" w:firstLineChars="100"/>
    </w:pPr>
    <w:rPr>
      <w:szCs w:val="20"/>
    </w:rPr>
  </w:style>
  <w:style w:type="paragraph" w:styleId="87">
    <w:name w:val="Body Text First Indent 2"/>
    <w:basedOn w:val="37"/>
    <w:next w:val="2"/>
    <w:link w:val="466"/>
    <w:qFormat/>
    <w:uiPriority w:val="0"/>
    <w:pPr>
      <w:spacing w:after="120" w:line="240" w:lineRule="auto"/>
      <w:ind w:left="420" w:leftChars="200" w:firstLine="420" w:firstLineChars="200"/>
    </w:pPr>
    <w:rPr>
      <w:color w:val="auto"/>
      <w:sz w:val="21"/>
      <w:szCs w:val="24"/>
    </w:rPr>
  </w:style>
  <w:style w:type="table" w:styleId="89">
    <w:name w:val="Table Grid"/>
    <w:basedOn w:val="88"/>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1">
    <w:name w:val="Strong"/>
    <w:basedOn w:val="90"/>
    <w:qFormat/>
    <w:uiPriority w:val="22"/>
    <w:rPr>
      <w:b/>
      <w:bCs/>
    </w:rPr>
  </w:style>
  <w:style w:type="character" w:styleId="92">
    <w:name w:val="endnote reference"/>
    <w:qFormat/>
    <w:uiPriority w:val="0"/>
    <w:rPr>
      <w:rFonts w:ascii="Verdana" w:hAnsi="Verdana"/>
      <w:kern w:val="0"/>
      <w:sz w:val="20"/>
      <w:vertAlign w:val="superscript"/>
      <w:lang w:eastAsia="en-US"/>
    </w:rPr>
  </w:style>
  <w:style w:type="character" w:styleId="93">
    <w:name w:val="page number"/>
    <w:basedOn w:val="90"/>
    <w:qFormat/>
    <w:uiPriority w:val="0"/>
  </w:style>
  <w:style w:type="character" w:styleId="94">
    <w:name w:val="FollowedHyperlink"/>
    <w:qFormat/>
    <w:uiPriority w:val="99"/>
    <w:rPr>
      <w:rFonts w:ascii="Verdana" w:hAnsi="Verdana"/>
      <w:color w:val="800080"/>
      <w:kern w:val="0"/>
      <w:sz w:val="20"/>
      <w:u w:val="single"/>
      <w:lang w:eastAsia="en-US"/>
    </w:rPr>
  </w:style>
  <w:style w:type="character" w:styleId="95">
    <w:name w:val="Emphasis"/>
    <w:qFormat/>
    <w:uiPriority w:val="20"/>
    <w:rPr>
      <w:rFonts w:cs="Times New Roman"/>
      <w:i/>
    </w:rPr>
  </w:style>
  <w:style w:type="character" w:styleId="96">
    <w:name w:val="Hyperlink"/>
    <w:qFormat/>
    <w:uiPriority w:val="99"/>
    <w:rPr>
      <w:rFonts w:ascii="Verdana" w:hAnsi="Verdana"/>
      <w:color w:val="0000FF"/>
      <w:kern w:val="0"/>
      <w:sz w:val="20"/>
      <w:u w:val="single"/>
      <w:lang w:eastAsia="en-US"/>
    </w:rPr>
  </w:style>
  <w:style w:type="character" w:styleId="97">
    <w:name w:val="annotation reference"/>
    <w:basedOn w:val="90"/>
    <w:qFormat/>
    <w:uiPriority w:val="0"/>
    <w:rPr>
      <w:rFonts w:ascii="Verdana" w:hAnsi="Verdana"/>
      <w:kern w:val="0"/>
      <w:sz w:val="21"/>
      <w:lang w:eastAsia="en-US"/>
    </w:rPr>
  </w:style>
  <w:style w:type="character" w:styleId="98">
    <w:name w:val="footnote reference"/>
    <w:qFormat/>
    <w:uiPriority w:val="0"/>
    <w:rPr>
      <w:vertAlign w:val="superscript"/>
    </w:rPr>
  </w:style>
  <w:style w:type="character" w:styleId="99">
    <w:name w:val="HTML Sample"/>
    <w:basedOn w:val="90"/>
    <w:qFormat/>
    <w:uiPriority w:val="0"/>
    <w:rPr>
      <w:rFonts w:ascii="Courier New" w:hAnsi="Courier New"/>
    </w:rPr>
  </w:style>
  <w:style w:type="character" w:customStyle="1" w:styleId="100">
    <w:name w:val="标题 3 字符"/>
    <w:link w:val="8"/>
    <w:qFormat/>
    <w:uiPriority w:val="0"/>
    <w:rPr>
      <w:rFonts w:ascii="宋体" w:eastAsia="宋体"/>
      <w:b/>
      <w:sz w:val="32"/>
      <w:lang w:val="en-US" w:eastAsia="zh-CN" w:bidi="ar-SA"/>
    </w:rPr>
  </w:style>
  <w:style w:type="paragraph" w:customStyle="1" w:styleId="101">
    <w:name w:val="样式3"/>
    <w:basedOn w:val="1"/>
    <w:next w:val="1"/>
    <w:qFormat/>
    <w:uiPriority w:val="0"/>
    <w:pPr>
      <w:adjustRightInd w:val="0"/>
      <w:snapToGrid w:val="0"/>
      <w:spacing w:line="1900" w:lineRule="exact"/>
      <w:jc w:val="center"/>
    </w:pPr>
    <w:rPr>
      <w:rFonts w:ascii="宋体-方正超大字符集" w:hAnsi="仿宋_GB2312" w:eastAsia="宋体-方正超大字符集"/>
      <w:sz w:val="160"/>
      <w:szCs w:val="144"/>
    </w:rPr>
  </w:style>
  <w:style w:type="paragraph" w:customStyle="1" w:styleId="102">
    <w:name w:val="_Style 2"/>
    <w:qFormat/>
    <w:uiPriority w:val="1"/>
    <w:pPr>
      <w:adjustRightInd w:val="0"/>
      <w:snapToGrid w:val="0"/>
    </w:pPr>
    <w:rPr>
      <w:rFonts w:ascii="Tahoma" w:hAnsi="Tahoma" w:eastAsia="宋体" w:cs="Times New Roman"/>
      <w:sz w:val="22"/>
      <w:szCs w:val="22"/>
      <w:lang w:val="en-US" w:eastAsia="zh-CN" w:bidi="ar-SA"/>
    </w:rPr>
  </w:style>
  <w:style w:type="character" w:customStyle="1" w:styleId="103">
    <w:name w:val="标题 1 字符"/>
    <w:link w:val="5"/>
    <w:qFormat/>
    <w:uiPriority w:val="9"/>
    <w:rPr>
      <w:rFonts w:eastAsia="宋体"/>
      <w:b/>
      <w:kern w:val="44"/>
      <w:sz w:val="32"/>
      <w:lang w:val="en-US" w:eastAsia="zh-CN" w:bidi="ar-SA"/>
    </w:rPr>
  </w:style>
  <w:style w:type="character" w:customStyle="1" w:styleId="104">
    <w:name w:val="标题 2 字符"/>
    <w:link w:val="7"/>
    <w:qFormat/>
    <w:uiPriority w:val="9"/>
    <w:rPr>
      <w:rFonts w:ascii="Arial" w:hAnsi="Arial" w:eastAsia="黑体"/>
      <w:b/>
      <w:kern w:val="0"/>
      <w:sz w:val="32"/>
      <w:lang w:val="en-US" w:eastAsia="zh-CN" w:bidi="ar-SA"/>
    </w:rPr>
  </w:style>
  <w:style w:type="character" w:customStyle="1" w:styleId="105">
    <w:name w:val="正文缩进 字符"/>
    <w:link w:val="24"/>
    <w:qFormat/>
    <w:uiPriority w:val="0"/>
    <w:rPr>
      <w:rFonts w:ascii="宋体" w:eastAsia="宋体"/>
      <w:sz w:val="34"/>
      <w:lang w:val="en-US" w:eastAsia="zh-CN" w:bidi="ar-SA"/>
    </w:rPr>
  </w:style>
  <w:style w:type="character" w:customStyle="1" w:styleId="106">
    <w:name w:val="正文文本 字符1"/>
    <w:link w:val="2"/>
    <w:qFormat/>
    <w:uiPriority w:val="0"/>
    <w:rPr>
      <w:rFonts w:ascii="Verdana" w:hAnsi="Verdana" w:eastAsia="宋体"/>
      <w:kern w:val="2"/>
      <w:sz w:val="21"/>
      <w:szCs w:val="24"/>
      <w:lang w:val="en-US" w:eastAsia="zh-CN" w:bidi="ar-SA"/>
    </w:rPr>
  </w:style>
  <w:style w:type="character" w:customStyle="1" w:styleId="107">
    <w:name w:val="正文文本缩进 字符"/>
    <w:link w:val="37"/>
    <w:qFormat/>
    <w:uiPriority w:val="99"/>
    <w:rPr>
      <w:color w:val="FF0000"/>
      <w:kern w:val="2"/>
      <w:sz w:val="24"/>
    </w:rPr>
  </w:style>
  <w:style w:type="character" w:customStyle="1" w:styleId="108">
    <w:name w:val="纯文本 字符2"/>
    <w:link w:val="48"/>
    <w:qFormat/>
    <w:uiPriority w:val="99"/>
    <w:rPr>
      <w:rFonts w:ascii="宋体" w:hAnsi="Courier New"/>
      <w:kern w:val="2"/>
      <w:sz w:val="21"/>
      <w:szCs w:val="21"/>
    </w:rPr>
  </w:style>
  <w:style w:type="character" w:customStyle="1" w:styleId="109">
    <w:name w:val="批注框文本 字符"/>
    <w:link w:val="57"/>
    <w:qFormat/>
    <w:uiPriority w:val="99"/>
    <w:rPr>
      <w:rFonts w:ascii="Verdana" w:hAnsi="Verdana" w:eastAsia="宋体"/>
      <w:kern w:val="2"/>
      <w:sz w:val="18"/>
      <w:szCs w:val="18"/>
      <w:lang w:val="en-US" w:eastAsia="zh-CN" w:bidi="ar-SA"/>
    </w:rPr>
  </w:style>
  <w:style w:type="character" w:customStyle="1" w:styleId="110">
    <w:name w:val="页脚 字符1"/>
    <w:link w:val="58"/>
    <w:qFormat/>
    <w:uiPriority w:val="0"/>
    <w:rPr>
      <w:rFonts w:ascii="Verdana" w:hAnsi="Verdana" w:eastAsia="宋体"/>
      <w:kern w:val="2"/>
      <w:sz w:val="18"/>
      <w:szCs w:val="18"/>
      <w:lang w:val="en-US" w:eastAsia="zh-CN" w:bidi="ar-SA"/>
    </w:rPr>
  </w:style>
  <w:style w:type="character" w:customStyle="1" w:styleId="111">
    <w:name w:val="页眉 字符"/>
    <w:link w:val="60"/>
    <w:qFormat/>
    <w:uiPriority w:val="0"/>
    <w:rPr>
      <w:rFonts w:ascii="Verdana" w:hAnsi="Verdana" w:eastAsia="宋体"/>
      <w:kern w:val="2"/>
      <w:sz w:val="18"/>
      <w:szCs w:val="18"/>
      <w:lang w:val="en-US" w:eastAsia="zh-CN" w:bidi="ar-SA"/>
    </w:rPr>
  </w:style>
  <w:style w:type="character" w:customStyle="1" w:styleId="112">
    <w:name w:val="HTML 预设格式 字符"/>
    <w:link w:val="82"/>
    <w:qFormat/>
    <w:uiPriority w:val="99"/>
    <w:rPr>
      <w:rFonts w:ascii="Arial" w:hAnsi="Arial" w:cs="Arial"/>
      <w:kern w:val="0"/>
      <w:sz w:val="24"/>
      <w:szCs w:val="24"/>
      <w:lang w:eastAsia="en-US"/>
    </w:rPr>
  </w:style>
  <w:style w:type="character" w:customStyle="1" w:styleId="113">
    <w:name w:val="正文文本缩进 2 Char1"/>
    <w:qFormat/>
    <w:uiPriority w:val="0"/>
    <w:rPr>
      <w:rFonts w:ascii="Times New Roman" w:hAnsi="Times New Roman" w:eastAsia="宋体" w:cs="Times New Roman"/>
      <w:szCs w:val="24"/>
      <w:lang w:bidi="ar-SA"/>
    </w:rPr>
  </w:style>
  <w:style w:type="character" w:customStyle="1" w:styleId="114">
    <w:name w:val="正文文本缩进 3 Char1"/>
    <w:qFormat/>
    <w:uiPriority w:val="0"/>
    <w:rPr>
      <w:rFonts w:ascii="Times New Roman" w:hAnsi="Times New Roman" w:eastAsia="宋体" w:cs="Times New Roman"/>
      <w:sz w:val="16"/>
      <w:szCs w:val="16"/>
      <w:lang w:bidi="ar-SA"/>
    </w:rPr>
  </w:style>
  <w:style w:type="character" w:customStyle="1" w:styleId="115">
    <w:name w:val="Char Char41"/>
    <w:qFormat/>
    <w:uiPriority w:val="0"/>
    <w:rPr>
      <w:rFonts w:ascii="Cambria" w:hAnsi="Cambria" w:eastAsia="宋体" w:cs="Times New Roman"/>
      <w:b/>
      <w:bCs/>
      <w:kern w:val="2"/>
      <w:sz w:val="32"/>
      <w:szCs w:val="32"/>
    </w:rPr>
  </w:style>
  <w:style w:type="character" w:customStyle="1" w:styleId="116">
    <w:name w:val="Char Char161"/>
    <w:qFormat/>
    <w:uiPriority w:val="0"/>
    <w:rPr>
      <w:rFonts w:eastAsia="宋体"/>
      <w:kern w:val="2"/>
      <w:sz w:val="18"/>
      <w:lang w:val="en-US" w:eastAsia="zh-CN"/>
    </w:rPr>
  </w:style>
  <w:style w:type="character" w:customStyle="1" w:styleId="117">
    <w:name w:val="A10"/>
    <w:qFormat/>
    <w:uiPriority w:val="0"/>
    <w:rPr>
      <w:rFonts w:ascii="Univers LT Std 45 Light" w:hAnsi="Univers LT Std 45 Light" w:eastAsia="Univers LT Std 45 Light" w:cs="Univers LT Std 45 Light"/>
      <w:color w:val="221E1F"/>
      <w:sz w:val="8"/>
      <w:szCs w:val="8"/>
      <w:lang w:bidi="ar-SA"/>
    </w:rPr>
  </w:style>
  <w:style w:type="character" w:customStyle="1" w:styleId="118">
    <w:name w:val="Char Char8"/>
    <w:qFormat/>
    <w:uiPriority w:val="0"/>
    <w:rPr>
      <w:rFonts w:eastAsia="宋体"/>
      <w:kern w:val="2"/>
      <w:sz w:val="21"/>
      <w:szCs w:val="24"/>
      <w:lang w:val="en-US" w:eastAsia="zh-CN"/>
    </w:rPr>
  </w:style>
  <w:style w:type="character" w:customStyle="1" w:styleId="119">
    <w:name w:val="cnfont1"/>
    <w:qFormat/>
    <w:uiPriority w:val="0"/>
    <w:rPr>
      <w:rFonts w:eastAsia="宋体"/>
      <w:kern w:val="2"/>
      <w:sz w:val="24"/>
      <w:szCs w:val="24"/>
      <w:lang w:val="en-US" w:eastAsia="zh-CN" w:bidi="ar-SA"/>
    </w:rPr>
  </w:style>
  <w:style w:type="character" w:customStyle="1" w:styleId="120">
    <w:name w:val="段正文 Char2"/>
    <w:link w:val="121"/>
    <w:qFormat/>
    <w:uiPriority w:val="0"/>
    <w:rPr>
      <w:rFonts w:ascii="Arial" w:hAnsi="Arial"/>
      <w:color w:val="000000"/>
      <w:kern w:val="0"/>
      <w:sz w:val="24"/>
      <w:lang w:eastAsia="en-US" w:bidi="ar-SA"/>
    </w:rPr>
  </w:style>
  <w:style w:type="paragraph" w:customStyle="1" w:styleId="121">
    <w:name w:val="段正文"/>
    <w:basedOn w:val="1"/>
    <w:link w:val="120"/>
    <w:qFormat/>
    <w:uiPriority w:val="0"/>
    <w:pPr>
      <w:adjustRightInd w:val="0"/>
      <w:spacing w:line="360" w:lineRule="auto"/>
      <w:ind w:firstLine="538" w:firstLineChars="224"/>
    </w:pPr>
    <w:rPr>
      <w:rFonts w:ascii="Arial" w:hAnsi="Arial"/>
      <w:color w:val="000000"/>
      <w:kern w:val="0"/>
      <w:sz w:val="24"/>
      <w:szCs w:val="20"/>
      <w:lang w:eastAsia="en-US"/>
    </w:rPr>
  </w:style>
  <w:style w:type="character" w:customStyle="1" w:styleId="122">
    <w:name w:val="日期 Char1"/>
    <w:qFormat/>
    <w:uiPriority w:val="0"/>
    <w:rPr>
      <w:rFonts w:ascii="Times New Roman" w:hAnsi="Times New Roman" w:eastAsia="宋体" w:cs="Times New Roman"/>
      <w:szCs w:val="24"/>
      <w:lang w:bidi="ar-SA"/>
    </w:rPr>
  </w:style>
  <w:style w:type="character" w:customStyle="1" w:styleId="123">
    <w:name w:val="title_neve1"/>
    <w:qFormat/>
    <w:uiPriority w:val="0"/>
    <w:rPr>
      <w:color w:val="000000"/>
      <w:sz w:val="18"/>
      <w:szCs w:val="18"/>
    </w:rPr>
  </w:style>
  <w:style w:type="character" w:customStyle="1" w:styleId="124">
    <w:name w:val="批注框文本 Char1"/>
    <w:qFormat/>
    <w:uiPriority w:val="0"/>
    <w:rPr>
      <w:rFonts w:ascii="Times New Roman" w:hAnsi="Times New Roman" w:eastAsia="宋体" w:cs="Times New Roman"/>
      <w:sz w:val="18"/>
      <w:szCs w:val="18"/>
      <w:lang w:bidi="ar-SA"/>
    </w:rPr>
  </w:style>
  <w:style w:type="character" w:customStyle="1" w:styleId="125">
    <w:name w:val="myfont1"/>
    <w:basedOn w:val="90"/>
    <w:qFormat/>
    <w:uiPriority w:val="0"/>
  </w:style>
  <w:style w:type="character" w:customStyle="1" w:styleId="126">
    <w:name w:val="页脚 字符"/>
    <w:basedOn w:val="90"/>
    <w:qFormat/>
    <w:uiPriority w:val="99"/>
  </w:style>
  <w:style w:type="character" w:customStyle="1" w:styleId="127">
    <w:name w:val="签名 Char1"/>
    <w:qFormat/>
    <w:uiPriority w:val="0"/>
    <w:rPr>
      <w:rFonts w:ascii="Times New Roman" w:hAnsi="Times New Roman" w:eastAsia="宋体" w:cs="Times New Roman"/>
      <w:szCs w:val="24"/>
      <w:lang w:bidi="ar-SA"/>
    </w:rPr>
  </w:style>
  <w:style w:type="character" w:customStyle="1" w:styleId="128">
    <w:name w:val="批注引用1"/>
    <w:qFormat/>
    <w:uiPriority w:val="0"/>
    <w:rPr>
      <w:sz w:val="21"/>
      <w:szCs w:val="21"/>
    </w:rPr>
  </w:style>
  <w:style w:type="character" w:customStyle="1" w:styleId="129">
    <w:name w:val="Char Char81"/>
    <w:qFormat/>
    <w:uiPriority w:val="0"/>
    <w:rPr>
      <w:rFonts w:eastAsia="宋体"/>
      <w:kern w:val="2"/>
      <w:sz w:val="21"/>
      <w:szCs w:val="24"/>
      <w:lang w:val="en-US" w:eastAsia="zh-CN" w:bidi="ar-SA"/>
    </w:rPr>
  </w:style>
  <w:style w:type="character" w:customStyle="1" w:styleId="130">
    <w:name w:val="Char Char9"/>
    <w:qFormat/>
    <w:uiPriority w:val="0"/>
    <w:rPr>
      <w:rFonts w:eastAsia="宋体"/>
      <w:kern w:val="2"/>
      <w:sz w:val="18"/>
      <w:szCs w:val="18"/>
      <w:lang w:val="en-US" w:eastAsia="zh-CN" w:bidi="ar-SA"/>
    </w:rPr>
  </w:style>
  <w:style w:type="character" w:customStyle="1" w:styleId="131">
    <w:name w:val="纯文本 字符1"/>
    <w:qFormat/>
    <w:uiPriority w:val="99"/>
    <w:rPr>
      <w:rFonts w:ascii="宋体" w:hAnsi="Courier New"/>
      <w:kern w:val="2"/>
      <w:sz w:val="21"/>
      <w:szCs w:val="21"/>
    </w:rPr>
  </w:style>
  <w:style w:type="character" w:customStyle="1" w:styleId="132">
    <w:name w:val="Table Text Char Char Char Char"/>
    <w:qFormat/>
    <w:uiPriority w:val="0"/>
    <w:rPr>
      <w:rFonts w:ascii="Arial" w:hAnsi="Arial"/>
      <w:sz w:val="18"/>
      <w:lang w:val="en-US" w:eastAsia="zh-CN" w:bidi="ar-SA"/>
    </w:rPr>
  </w:style>
  <w:style w:type="character" w:customStyle="1" w:styleId="133">
    <w:name w:val="param_td12"/>
    <w:qFormat/>
    <w:uiPriority w:val="0"/>
    <w:rPr>
      <w:rFonts w:eastAsia="宋体"/>
      <w:sz w:val="24"/>
      <w:szCs w:val="24"/>
      <w:lang w:val="en-US" w:eastAsia="zh-CN" w:bidi="ar-SA"/>
    </w:rPr>
  </w:style>
  <w:style w:type="character" w:customStyle="1" w:styleId="134">
    <w:name w:val="duanluoblack1"/>
    <w:qFormat/>
    <w:uiPriority w:val="0"/>
    <w:rPr>
      <w:rFonts w:ascii="宋体" w:eastAsia="宋体"/>
      <w:color w:val="414042"/>
      <w:sz w:val="18"/>
      <w:szCs w:val="18"/>
      <w:u w:val="none"/>
    </w:rPr>
  </w:style>
  <w:style w:type="character" w:customStyle="1" w:styleId="135">
    <w:name w:val="Char Char19"/>
    <w:qFormat/>
    <w:uiPriority w:val="0"/>
    <w:rPr>
      <w:rFonts w:ascii="楷体_GB2312" w:eastAsia="楷体_GB2312"/>
      <w:kern w:val="2"/>
      <w:sz w:val="28"/>
      <w:szCs w:val="31"/>
      <w:lang w:val="en-US" w:eastAsia="zh-CN" w:bidi="ar-SA"/>
    </w:rPr>
  </w:style>
  <w:style w:type="character" w:customStyle="1" w:styleId="136">
    <w:name w:val="Heading 2 Char"/>
    <w:qFormat/>
    <w:uiPriority w:val="0"/>
    <w:rPr>
      <w:rFonts w:ascii="Arial" w:hAnsi="Arial" w:eastAsia="黑体" w:cs="Times New Roman"/>
      <w:b/>
      <w:kern w:val="0"/>
      <w:sz w:val="20"/>
      <w:szCs w:val="20"/>
      <w:lang w:eastAsia="en-US"/>
    </w:rPr>
  </w:style>
  <w:style w:type="character" w:customStyle="1" w:styleId="137">
    <w:name w:val="纯文本 Char"/>
    <w:qFormat/>
    <w:uiPriority w:val="0"/>
    <w:rPr>
      <w:rFonts w:ascii="宋体" w:hAnsi="Courier New"/>
      <w:kern w:val="2"/>
      <w:sz w:val="21"/>
      <w:szCs w:val="21"/>
    </w:rPr>
  </w:style>
  <w:style w:type="character" w:customStyle="1" w:styleId="138">
    <w:name w:val="16"/>
    <w:basedOn w:val="90"/>
    <w:qFormat/>
    <w:uiPriority w:val="0"/>
  </w:style>
  <w:style w:type="character" w:customStyle="1" w:styleId="139">
    <w:name w:val="节标题 1.1 Char"/>
    <w:qFormat/>
    <w:uiPriority w:val="0"/>
    <w:rPr>
      <w:rFonts w:ascii="Arial" w:hAnsi="Arial" w:eastAsia="黑体"/>
      <w:b/>
      <w:kern w:val="0"/>
      <w:sz w:val="32"/>
      <w:lang w:val="en-US" w:eastAsia="zh-CN" w:bidi="ar-SA"/>
    </w:rPr>
  </w:style>
  <w:style w:type="character" w:customStyle="1" w:styleId="140">
    <w:name w:val="文档结构图 Char1"/>
    <w:qFormat/>
    <w:uiPriority w:val="0"/>
    <w:rPr>
      <w:rFonts w:ascii="宋体" w:eastAsia="宋体" w:cs="Times New Roman"/>
      <w:sz w:val="18"/>
      <w:szCs w:val="18"/>
      <w:lang w:bidi="ar-SA"/>
    </w:rPr>
  </w:style>
  <w:style w:type="character" w:customStyle="1" w:styleId="141">
    <w:name w:val="p141"/>
    <w:qFormat/>
    <w:uiPriority w:val="0"/>
    <w:rPr>
      <w:sz w:val="21"/>
      <w:szCs w:val="21"/>
    </w:rPr>
  </w:style>
  <w:style w:type="character" w:customStyle="1" w:styleId="142">
    <w:name w:val="font01"/>
    <w:qFormat/>
    <w:uiPriority w:val="0"/>
    <w:rPr>
      <w:rFonts w:hint="eastAsia" w:ascii="宋体" w:hAnsi="宋体" w:eastAsia="宋体" w:cs="宋体"/>
      <w:color w:val="000000"/>
      <w:kern w:val="0"/>
      <w:sz w:val="28"/>
      <w:szCs w:val="28"/>
      <w:u w:val="none"/>
      <w:lang w:eastAsia="en-US"/>
    </w:rPr>
  </w:style>
  <w:style w:type="character" w:customStyle="1" w:styleId="143">
    <w:name w:val="case31"/>
    <w:qFormat/>
    <w:uiPriority w:val="0"/>
    <w:rPr>
      <w:rFonts w:ascii="??" w:hAnsi="??" w:cs="Times New Roman"/>
      <w:kern w:val="0"/>
      <w:sz w:val="21"/>
      <w:szCs w:val="21"/>
      <w:lang w:eastAsia="en-US"/>
    </w:rPr>
  </w:style>
  <w:style w:type="character" w:customStyle="1" w:styleId="144">
    <w:name w:val="h3 Char1"/>
    <w:qFormat/>
    <w:uiPriority w:val="0"/>
    <w:rPr>
      <w:rFonts w:eastAsia="Arial Unicode MS"/>
      <w:b/>
      <w:kern w:val="2"/>
      <w:sz w:val="21"/>
      <w:lang w:val="en-US" w:eastAsia="zh-CN" w:bidi="ar-SA"/>
    </w:rPr>
  </w:style>
  <w:style w:type="character" w:customStyle="1" w:styleId="145">
    <w:name w:val="未处理的提及1"/>
    <w:unhideWhenUsed/>
    <w:qFormat/>
    <w:uiPriority w:val="99"/>
    <w:rPr>
      <w:rFonts w:ascii="Verdana" w:hAnsi="Verdana"/>
      <w:color w:val="605E5C"/>
      <w:kern w:val="0"/>
      <w:sz w:val="20"/>
      <w:shd w:val="clear" w:color="auto" w:fill="E1DFDD"/>
      <w:lang w:eastAsia="en-US"/>
    </w:rPr>
  </w:style>
  <w:style w:type="character" w:customStyle="1" w:styleId="146">
    <w:name w:val="font41"/>
    <w:qFormat/>
    <w:uiPriority w:val="0"/>
    <w:rPr>
      <w:rFonts w:hint="eastAsia" w:ascii="宋体" w:hAnsi="宋体" w:eastAsia="宋体" w:cs="宋体"/>
      <w:color w:val="000000"/>
      <w:kern w:val="0"/>
      <w:sz w:val="21"/>
      <w:szCs w:val="21"/>
      <w:u w:val="none"/>
      <w:lang w:eastAsia="en-US"/>
    </w:rPr>
  </w:style>
  <w:style w:type="character" w:customStyle="1" w:styleId="147">
    <w:name w:val="small"/>
    <w:basedOn w:val="90"/>
    <w:qFormat/>
    <w:uiPriority w:val="0"/>
  </w:style>
  <w:style w:type="character" w:customStyle="1" w:styleId="148">
    <w:name w:val="样式 正文首行缩进 + 宋体 Char"/>
    <w:qFormat/>
    <w:uiPriority w:val="0"/>
    <w:rPr>
      <w:rFonts w:eastAsia="宋体"/>
      <w:kern w:val="2"/>
      <w:sz w:val="28"/>
      <w:szCs w:val="28"/>
      <w:lang w:val="en-US" w:eastAsia="zh-CN" w:bidi="ar-SA"/>
    </w:rPr>
  </w:style>
  <w:style w:type="character" w:customStyle="1" w:styleId="149">
    <w:name w:val="正文文本缩进 Char1"/>
    <w:qFormat/>
    <w:uiPriority w:val="0"/>
    <w:rPr>
      <w:rFonts w:ascii="Times New Roman" w:hAnsi="Times New Roman" w:eastAsia="宋体" w:cs="Times New Roman"/>
      <w:szCs w:val="24"/>
      <w:lang w:bidi="ar-SA"/>
    </w:rPr>
  </w:style>
  <w:style w:type="character" w:customStyle="1" w:styleId="150">
    <w:name w:val="正文文本 Char1"/>
    <w:qFormat/>
    <w:uiPriority w:val="0"/>
    <w:rPr>
      <w:rFonts w:ascii="Times New Roman" w:hAnsi="Times New Roman" w:eastAsia="宋体" w:cs="Times New Roman"/>
      <w:szCs w:val="24"/>
      <w:lang w:bidi="ar-SA"/>
    </w:rPr>
  </w:style>
  <w:style w:type="character" w:customStyle="1" w:styleId="151">
    <w:name w:val="Char Char191"/>
    <w:qFormat/>
    <w:uiPriority w:val="0"/>
    <w:rPr>
      <w:rFonts w:ascii="楷体_GB2312" w:eastAsia="楷体_GB2312"/>
      <w:kern w:val="2"/>
      <w:sz w:val="28"/>
      <w:szCs w:val="31"/>
      <w:lang w:val="en-US" w:eastAsia="zh-CN"/>
    </w:rPr>
  </w:style>
  <w:style w:type="character" w:customStyle="1" w:styleId="152">
    <w:name w:val="1page sec3 Char"/>
    <w:qFormat/>
    <w:uiPriority w:val="0"/>
    <w:rPr>
      <w:rFonts w:eastAsia="宋体"/>
      <w:kern w:val="2"/>
      <w:sz w:val="18"/>
      <w:szCs w:val="24"/>
      <w:lang w:val="en-US" w:eastAsia="zh-CN" w:bidi="ar-SA"/>
    </w:rPr>
  </w:style>
  <w:style w:type="character" w:customStyle="1" w:styleId="153">
    <w:name w:val="h3 Char"/>
    <w:qFormat/>
    <w:uiPriority w:val="0"/>
    <w:rPr>
      <w:rFonts w:eastAsia="Arial Unicode MS"/>
      <w:b/>
      <w:kern w:val="2"/>
      <w:sz w:val="21"/>
      <w:lang w:val="en-US" w:eastAsia="zh-CN" w:bidi="ar-SA"/>
    </w:rPr>
  </w:style>
  <w:style w:type="character" w:customStyle="1" w:styleId="154">
    <w:name w:val="15"/>
    <w:qFormat/>
    <w:uiPriority w:val="0"/>
    <w:rPr>
      <w:rFonts w:hint="default" w:ascii="Times New Roman" w:hAnsi="Times New Roman" w:cs="Times New Roman"/>
      <w:b/>
      <w:bCs/>
      <w:kern w:val="0"/>
      <w:sz w:val="20"/>
      <w:lang w:eastAsia="en-US"/>
    </w:rPr>
  </w:style>
  <w:style w:type="character" w:customStyle="1" w:styleId="155">
    <w:name w:val="标题 Char1"/>
    <w:qFormat/>
    <w:uiPriority w:val="0"/>
    <w:rPr>
      <w:rFonts w:ascii="Cambria" w:hAnsi="Cambria" w:eastAsia="宋体" w:cs="黑体"/>
      <w:b/>
      <w:bCs/>
      <w:sz w:val="32"/>
      <w:szCs w:val="32"/>
      <w:lang w:bidi="ar-SA"/>
    </w:rPr>
  </w:style>
  <w:style w:type="character" w:customStyle="1" w:styleId="156">
    <w:name w:val="abcde1"/>
    <w:qFormat/>
    <w:uiPriority w:val="0"/>
    <w:rPr>
      <w:sz w:val="20"/>
      <w:szCs w:val="20"/>
    </w:rPr>
  </w:style>
  <w:style w:type="character" w:customStyle="1" w:styleId="157">
    <w:name w:val="font31"/>
    <w:qFormat/>
    <w:uiPriority w:val="0"/>
    <w:rPr>
      <w:rFonts w:hint="eastAsia" w:ascii="宋体" w:hAnsi="宋体" w:eastAsia="宋体" w:cs="宋体"/>
      <w:color w:val="000000"/>
      <w:kern w:val="0"/>
      <w:sz w:val="16"/>
      <w:szCs w:val="16"/>
      <w:u w:val="none"/>
      <w:lang w:eastAsia="en-US"/>
    </w:rPr>
  </w:style>
  <w:style w:type="character" w:customStyle="1" w:styleId="158">
    <w:name w:val="楷体粗正文文字 Char Char"/>
    <w:qFormat/>
    <w:uiPriority w:val="0"/>
    <w:rPr>
      <w:rFonts w:ascii="Times New Roman" w:hAnsi="Times New Roman"/>
      <w:kern w:val="2"/>
      <w:sz w:val="21"/>
      <w:lang w:eastAsia="en-US"/>
    </w:rPr>
  </w:style>
  <w:style w:type="character" w:customStyle="1" w:styleId="159">
    <w:name w:val="Char Char16"/>
    <w:qFormat/>
    <w:uiPriority w:val="0"/>
    <w:rPr>
      <w:rFonts w:eastAsia="宋体"/>
      <w:kern w:val="2"/>
      <w:sz w:val="18"/>
      <w:lang w:val="en-US" w:eastAsia="zh-CN" w:bidi="ar-SA"/>
    </w:rPr>
  </w:style>
  <w:style w:type="character" w:customStyle="1" w:styleId="160">
    <w:name w:val="wd12hei221"/>
    <w:qFormat/>
    <w:uiPriority w:val="0"/>
    <w:rPr>
      <w:rFonts w:ascii="Tahoma" w:hAnsi="Tahoma" w:eastAsia="宋体"/>
      <w:color w:val="000000"/>
      <w:kern w:val="2"/>
      <w:sz w:val="18"/>
      <w:szCs w:val="18"/>
      <w:u w:val="none"/>
      <w:lang w:val="en-US" w:eastAsia="zh-CN" w:bidi="ar-SA"/>
    </w:rPr>
  </w:style>
  <w:style w:type="character" w:customStyle="1" w:styleId="161">
    <w:name w:val="textcontents1"/>
    <w:qFormat/>
    <w:uiPriority w:val="0"/>
    <w:rPr>
      <w:rFonts w:ascii="ˎ̥" w:hAnsi="ˎ̥"/>
      <w:sz w:val="21"/>
      <w:szCs w:val="21"/>
    </w:rPr>
  </w:style>
  <w:style w:type="character" w:customStyle="1" w:styleId="162">
    <w:name w:val="apple-converted-space"/>
    <w:qFormat/>
    <w:uiPriority w:val="0"/>
  </w:style>
  <w:style w:type="character" w:customStyle="1" w:styleId="163">
    <w:name w:val="标题 4 Char"/>
    <w:qFormat/>
    <w:uiPriority w:val="0"/>
    <w:rPr>
      <w:rFonts w:ascii="宋体" w:hAnsi="Arial" w:eastAsia="宋体"/>
      <w:b/>
      <w:kern w:val="0"/>
      <w:sz w:val="28"/>
      <w:lang w:val="en-US" w:eastAsia="zh-CN" w:bidi="ar-SA"/>
    </w:rPr>
  </w:style>
  <w:style w:type="character" w:customStyle="1" w:styleId="164">
    <w:name w:val="style41"/>
    <w:qFormat/>
    <w:uiPriority w:val="0"/>
    <w:rPr>
      <w:color w:val="0000FF"/>
    </w:rPr>
  </w:style>
  <w:style w:type="character" w:customStyle="1" w:styleId="165">
    <w:name w:val="纯文本 字符"/>
    <w:qFormat/>
    <w:locked/>
    <w:uiPriority w:val="99"/>
    <w:rPr>
      <w:rFonts w:ascii="宋体" w:hAnsi="Courier New"/>
      <w:kern w:val="2"/>
      <w:sz w:val="22"/>
    </w:rPr>
  </w:style>
  <w:style w:type="character" w:customStyle="1" w:styleId="166">
    <w:name w:val="Char Char11"/>
    <w:qFormat/>
    <w:uiPriority w:val="0"/>
    <w:rPr>
      <w:rFonts w:eastAsia="宋体"/>
      <w:kern w:val="2"/>
      <w:sz w:val="24"/>
      <w:szCs w:val="24"/>
      <w:lang w:val="en-US" w:eastAsia="zh-CN"/>
    </w:rPr>
  </w:style>
  <w:style w:type="character" w:customStyle="1" w:styleId="167">
    <w:name w:val="标题1"/>
    <w:basedOn w:val="90"/>
    <w:qFormat/>
    <w:uiPriority w:val="0"/>
  </w:style>
  <w:style w:type="character" w:customStyle="1" w:styleId="168">
    <w:name w:val="Default Text Char"/>
    <w:link w:val="169"/>
    <w:qFormat/>
    <w:uiPriority w:val="0"/>
    <w:rPr>
      <w:color w:val="000000"/>
      <w:sz w:val="24"/>
      <w:szCs w:val="24"/>
      <w:lang w:val="en-US" w:eastAsia="zh-CN" w:bidi="ar-SA"/>
    </w:rPr>
  </w:style>
  <w:style w:type="paragraph" w:customStyle="1" w:styleId="169">
    <w:name w:val="Default Text"/>
    <w:link w:val="168"/>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character" w:customStyle="1" w:styleId="170">
    <w:name w:val="HTML 预设格式 Char1"/>
    <w:qFormat/>
    <w:uiPriority w:val="0"/>
    <w:rPr>
      <w:rFonts w:ascii="Courier New" w:hAnsi="Courier New" w:eastAsia="宋体" w:cs="Courier New"/>
      <w:sz w:val="20"/>
      <w:szCs w:val="20"/>
      <w:lang w:bidi="ar-SA"/>
    </w:rPr>
  </w:style>
  <w:style w:type="character" w:customStyle="1" w:styleId="171">
    <w:name w:val="userdata"/>
    <w:qFormat/>
    <w:uiPriority w:val="0"/>
    <w:rPr>
      <w:rFonts w:eastAsia="宋体"/>
      <w:kern w:val="2"/>
      <w:sz w:val="24"/>
      <w:szCs w:val="24"/>
      <w:lang w:val="en-US" w:eastAsia="zh-CN" w:bidi="ar-SA"/>
    </w:rPr>
  </w:style>
  <w:style w:type="character" w:customStyle="1" w:styleId="172">
    <w:name w:val="Char Char111"/>
    <w:qFormat/>
    <w:uiPriority w:val="0"/>
    <w:rPr>
      <w:rFonts w:eastAsia="宋体"/>
      <w:kern w:val="2"/>
      <w:sz w:val="24"/>
      <w:szCs w:val="24"/>
      <w:lang w:val="en-US" w:eastAsia="zh-CN" w:bidi="ar-SA"/>
    </w:rPr>
  </w:style>
  <w:style w:type="character" w:customStyle="1" w:styleId="173">
    <w:name w:val="Book Title1"/>
    <w:qFormat/>
    <w:uiPriority w:val="0"/>
    <w:rPr>
      <w:rFonts w:ascii="Verdana" w:hAnsi="Verdana" w:cs="Times New Roman"/>
      <w:b/>
      <w:bCs/>
      <w:smallCaps/>
      <w:spacing w:val="5"/>
      <w:kern w:val="0"/>
      <w:sz w:val="20"/>
      <w:lang w:eastAsia="en-US"/>
    </w:rPr>
  </w:style>
  <w:style w:type="character" w:customStyle="1" w:styleId="174">
    <w:name w:val="unnamed11"/>
    <w:qFormat/>
    <w:uiPriority w:val="0"/>
    <w:rPr>
      <w:rFonts w:hint="default" w:ascii="Verdana" w:hAnsi="Verdana"/>
      <w:color w:val="000066"/>
      <w:spacing w:val="15"/>
      <w:kern w:val="0"/>
      <w:sz w:val="24"/>
      <w:szCs w:val="24"/>
      <w:u w:val="none"/>
      <w:lang w:eastAsia="en-US"/>
    </w:rPr>
  </w:style>
  <w:style w:type="character" w:customStyle="1" w:styleId="175">
    <w:name w:val="Char Char4"/>
    <w:qFormat/>
    <w:uiPriority w:val="0"/>
    <w:rPr>
      <w:rFonts w:eastAsia="Arial Unicode MS"/>
      <w:b/>
      <w:kern w:val="2"/>
      <w:sz w:val="21"/>
      <w:lang w:val="en-US" w:eastAsia="zh-CN"/>
    </w:rPr>
  </w:style>
  <w:style w:type="character" w:customStyle="1" w:styleId="176">
    <w:name w:val="Char Char91"/>
    <w:qFormat/>
    <w:uiPriority w:val="0"/>
    <w:rPr>
      <w:rFonts w:eastAsia="宋体"/>
      <w:kern w:val="2"/>
      <w:sz w:val="18"/>
      <w:szCs w:val="18"/>
      <w:lang w:val="en-US" w:eastAsia="zh-CN"/>
    </w:rPr>
  </w:style>
  <w:style w:type="character" w:customStyle="1" w:styleId="177">
    <w:name w:val="Char Char18"/>
    <w:qFormat/>
    <w:uiPriority w:val="0"/>
    <w:rPr>
      <w:rFonts w:ascii="楷体_GB2312" w:eastAsia="楷体_GB2312"/>
      <w:kern w:val="2"/>
      <w:sz w:val="28"/>
      <w:szCs w:val="28"/>
      <w:lang w:val="en-US" w:eastAsia="zh-CN" w:bidi="ar-SA"/>
    </w:rPr>
  </w:style>
  <w:style w:type="character" w:customStyle="1" w:styleId="178">
    <w:name w:val="A13"/>
    <w:qFormat/>
    <w:uiPriority w:val="0"/>
    <w:rPr>
      <w:rFonts w:ascii="Univers LT Std 45 Light" w:hAnsi="Univers LT Std 45 Light" w:eastAsia="Univers LT Std 45 Light" w:cs="Univers LT Std 45 Light"/>
      <w:color w:val="221E1F"/>
      <w:sz w:val="10"/>
      <w:szCs w:val="10"/>
      <w:lang w:bidi="ar-SA"/>
    </w:rPr>
  </w:style>
  <w:style w:type="character" w:customStyle="1" w:styleId="179">
    <w:name w:val="title_emph1"/>
    <w:qFormat/>
    <w:uiPriority w:val="0"/>
    <w:rPr>
      <w:rFonts w:ascii="Arial" w:hAnsi="Arial" w:eastAsia="宋体" w:cs="Arial"/>
      <w:b/>
      <w:bCs/>
      <w:sz w:val="18"/>
      <w:szCs w:val="18"/>
      <w:lang w:val="en-US" w:eastAsia="zh-CN" w:bidi="ar-SA"/>
    </w:rPr>
  </w:style>
  <w:style w:type="character" w:customStyle="1" w:styleId="180">
    <w:name w:val="font81"/>
    <w:qFormat/>
    <w:uiPriority w:val="0"/>
    <w:rPr>
      <w:rFonts w:hint="eastAsia" w:ascii="宋体" w:hAnsi="宋体" w:eastAsia="宋体" w:cs="宋体"/>
      <w:color w:val="000000"/>
      <w:kern w:val="0"/>
      <w:sz w:val="20"/>
      <w:szCs w:val="20"/>
      <w:u w:val="none"/>
      <w:lang w:eastAsia="en-US"/>
    </w:rPr>
  </w:style>
  <w:style w:type="character" w:customStyle="1" w:styleId="181">
    <w:name w:val="red141"/>
    <w:qFormat/>
    <w:uiPriority w:val="0"/>
    <w:rPr>
      <w:rFonts w:ascii="Arial" w:hAnsi="Arial" w:eastAsia="宋体" w:cs="Arial"/>
      <w:color w:val="FF0000"/>
      <w:kern w:val="2"/>
      <w:sz w:val="21"/>
      <w:szCs w:val="21"/>
      <w:u w:val="none"/>
      <w:lang w:val="en-US" w:eastAsia="zh-CN" w:bidi="ar-SA"/>
    </w:rPr>
  </w:style>
  <w:style w:type="character" w:customStyle="1" w:styleId="182">
    <w:name w:val="正文文本 3 Char1"/>
    <w:qFormat/>
    <w:uiPriority w:val="0"/>
    <w:rPr>
      <w:rFonts w:ascii="Times New Roman" w:hAnsi="Times New Roman" w:eastAsia="宋体" w:cs="Times New Roman"/>
      <w:sz w:val="16"/>
      <w:szCs w:val="16"/>
      <w:lang w:bidi="ar-SA"/>
    </w:rPr>
  </w:style>
  <w:style w:type="character" w:customStyle="1" w:styleId="183">
    <w:name w:val="Char Char17"/>
    <w:qFormat/>
    <w:uiPriority w:val="0"/>
    <w:rPr>
      <w:rFonts w:ascii="华文彩云" w:eastAsia="华文彩云"/>
      <w:kern w:val="2"/>
      <w:sz w:val="28"/>
      <w:szCs w:val="24"/>
      <w:lang w:val="en-US" w:eastAsia="zh-CN"/>
    </w:rPr>
  </w:style>
  <w:style w:type="character" w:customStyle="1" w:styleId="184">
    <w:name w:val="font51"/>
    <w:qFormat/>
    <w:uiPriority w:val="0"/>
    <w:rPr>
      <w:rFonts w:ascii="Calibri" w:hAnsi="Calibri" w:cs="Calibri"/>
      <w:color w:val="000000"/>
      <w:kern w:val="0"/>
      <w:sz w:val="16"/>
      <w:szCs w:val="16"/>
      <w:u w:val="none"/>
      <w:lang w:eastAsia="en-US"/>
    </w:rPr>
  </w:style>
  <w:style w:type="character" w:customStyle="1" w:styleId="185">
    <w:name w:val="A1"/>
    <w:qFormat/>
    <w:uiPriority w:val="0"/>
    <w:rPr>
      <w:rFonts w:ascii="Univers LT Std 45 Light" w:hAnsi="Univers LT Std 45 Light" w:eastAsia="Univers LT Std 45 Light" w:cs="Univers LT Std 45 Light"/>
      <w:color w:val="221E1F"/>
      <w:sz w:val="10"/>
      <w:szCs w:val="10"/>
      <w:lang w:bidi="ar-SA"/>
    </w:rPr>
  </w:style>
  <w:style w:type="character" w:customStyle="1" w:styleId="186">
    <w:name w:val="正文首行缩进 Char1"/>
    <w:qFormat/>
    <w:uiPriority w:val="0"/>
    <w:rPr>
      <w:rFonts w:ascii="Times New Roman" w:hAnsi="Times New Roman" w:eastAsia="宋体" w:cs="Times New Roman"/>
      <w:szCs w:val="24"/>
      <w:lang w:bidi="ar-SA"/>
    </w:rPr>
  </w:style>
  <w:style w:type="character" w:customStyle="1" w:styleId="187">
    <w:name w:val="标题 3 Char"/>
    <w:qFormat/>
    <w:uiPriority w:val="9"/>
    <w:rPr>
      <w:rFonts w:ascii="Verdana" w:hAnsi="Verdana" w:eastAsia="宋体"/>
      <w:b/>
      <w:bCs/>
      <w:kern w:val="2"/>
      <w:sz w:val="32"/>
      <w:szCs w:val="32"/>
      <w:lang w:val="en-US" w:eastAsia="zh-CN" w:bidi="ar-SA"/>
    </w:rPr>
  </w:style>
  <w:style w:type="character" w:customStyle="1" w:styleId="188">
    <w:name w:val="Table Text Char Char Char Char Char Char"/>
    <w:qFormat/>
    <w:uiPriority w:val="0"/>
    <w:rPr>
      <w:rFonts w:ascii="Arial" w:hAnsi="Arial" w:eastAsia="宋体" w:cs="Arial"/>
      <w:kern w:val="2"/>
      <w:sz w:val="18"/>
      <w:szCs w:val="18"/>
      <w:lang w:val="en-US" w:eastAsia="zh-CN" w:bidi="ar-SA"/>
    </w:rPr>
  </w:style>
  <w:style w:type="character" w:customStyle="1" w:styleId="189">
    <w:name w:val="Char Char171"/>
    <w:qFormat/>
    <w:uiPriority w:val="0"/>
    <w:rPr>
      <w:rFonts w:ascii="华文彩云" w:eastAsia="华文彩云"/>
      <w:kern w:val="2"/>
      <w:sz w:val="28"/>
      <w:szCs w:val="24"/>
      <w:lang w:val="en-US" w:eastAsia="zh-CN" w:bidi="ar-SA"/>
    </w:rPr>
  </w:style>
  <w:style w:type="character" w:customStyle="1" w:styleId="190">
    <w:name w:val="列出段落 Char"/>
    <w:qFormat/>
    <w:uiPriority w:val="0"/>
    <w:rPr>
      <w:rFonts w:ascii="Calibri" w:hAnsi="Calibri" w:eastAsia="宋体"/>
      <w:kern w:val="2"/>
      <w:sz w:val="21"/>
      <w:szCs w:val="22"/>
      <w:lang w:val="en-US" w:eastAsia="zh-CN" w:bidi="ar-SA"/>
    </w:rPr>
  </w:style>
  <w:style w:type="character" w:customStyle="1" w:styleId="191">
    <w:name w:val="font61"/>
    <w:qFormat/>
    <w:uiPriority w:val="0"/>
    <w:rPr>
      <w:rFonts w:hint="eastAsia" w:ascii="宋体" w:hAnsi="宋体" w:eastAsia="宋体" w:cs="宋体"/>
      <w:b/>
      <w:color w:val="000000"/>
      <w:kern w:val="0"/>
      <w:sz w:val="24"/>
      <w:szCs w:val="24"/>
      <w:u w:val="none"/>
      <w:lang w:eastAsia="en-US"/>
    </w:rPr>
  </w:style>
  <w:style w:type="character" w:customStyle="1" w:styleId="192">
    <w:name w:val="font21"/>
    <w:basedOn w:val="90"/>
    <w:qFormat/>
    <w:uiPriority w:val="0"/>
    <w:rPr>
      <w:rFonts w:hint="eastAsia" w:ascii="宋体" w:hAnsi="宋体" w:eastAsia="宋体" w:cs="宋体"/>
      <w:color w:val="000000"/>
      <w:kern w:val="0"/>
      <w:sz w:val="20"/>
      <w:szCs w:val="20"/>
      <w:u w:val="none"/>
      <w:lang w:eastAsia="en-US"/>
    </w:rPr>
  </w:style>
  <w:style w:type="character" w:customStyle="1" w:styleId="193">
    <w:name w:val="myfont2"/>
    <w:basedOn w:val="90"/>
    <w:qFormat/>
    <w:uiPriority w:val="0"/>
  </w:style>
  <w:style w:type="character" w:customStyle="1" w:styleId="194">
    <w:name w:val="标题 5 Char1"/>
    <w:qFormat/>
    <w:uiPriority w:val="0"/>
    <w:rPr>
      <w:rFonts w:eastAsia="宋体"/>
      <w:b/>
      <w:bCs/>
      <w:kern w:val="2"/>
      <w:sz w:val="24"/>
      <w:szCs w:val="24"/>
      <w:lang w:val="en-US" w:eastAsia="zh-CN" w:bidi="ar-SA"/>
    </w:rPr>
  </w:style>
  <w:style w:type="character" w:customStyle="1" w:styleId="195">
    <w:name w:val="页码1"/>
    <w:qFormat/>
    <w:uiPriority w:val="0"/>
  </w:style>
  <w:style w:type="character" w:customStyle="1" w:styleId="196">
    <w:name w:val="unnamed21"/>
    <w:qFormat/>
    <w:uiPriority w:val="0"/>
    <w:rPr>
      <w:rFonts w:eastAsia="宋体"/>
      <w:color w:val="CC6633"/>
      <w:kern w:val="2"/>
      <w:sz w:val="24"/>
      <w:szCs w:val="24"/>
      <w:u w:val="none"/>
      <w:lang w:val="en-US" w:eastAsia="zh-CN" w:bidi="ar-SA"/>
    </w:rPr>
  </w:style>
  <w:style w:type="character" w:customStyle="1" w:styleId="197">
    <w:name w:val="Char Char181"/>
    <w:qFormat/>
    <w:uiPriority w:val="0"/>
    <w:rPr>
      <w:rFonts w:ascii="楷体_GB2312" w:eastAsia="楷体_GB2312"/>
      <w:kern w:val="2"/>
      <w:sz w:val="28"/>
      <w:szCs w:val="28"/>
      <w:lang w:val="en-US" w:eastAsia="zh-CN"/>
    </w:rPr>
  </w:style>
  <w:style w:type="character" w:customStyle="1" w:styleId="198">
    <w:name w:val="ZGSM"/>
    <w:qFormat/>
    <w:uiPriority w:val="0"/>
  </w:style>
  <w:style w:type="paragraph" w:customStyle="1" w:styleId="199">
    <w:name w:val="xl45"/>
    <w:basedOn w:val="1"/>
    <w:qFormat/>
    <w:uiPriority w:val="0"/>
    <w:pPr>
      <w:widowControl/>
      <w:pBdr>
        <w:top w:val="single" w:color="auto" w:sz="4" w:space="0"/>
        <w:bottom w:val="single" w:color="auto" w:sz="4" w:space="0"/>
      </w:pBdr>
      <w:spacing w:before="100" w:beforeAutospacing="1" w:after="100" w:afterAutospacing="1"/>
      <w:jc w:val="left"/>
      <w:textAlignment w:val="center"/>
    </w:pPr>
    <w:rPr>
      <w:rFonts w:ascii="宋体"/>
      <w:kern w:val="0"/>
      <w:sz w:val="22"/>
      <w:szCs w:val="22"/>
    </w:rPr>
  </w:style>
  <w:style w:type="paragraph" w:customStyle="1" w:styleId="200">
    <w:name w:val="文本块1"/>
    <w:basedOn w:val="1"/>
    <w:qFormat/>
    <w:uiPriority w:val="0"/>
    <w:pPr>
      <w:spacing w:after="120"/>
      <w:ind w:left="700" w:leftChars="700" w:right="700" w:rightChars="700"/>
    </w:pPr>
    <w:rPr>
      <w:szCs w:val="21"/>
    </w:rPr>
  </w:style>
  <w:style w:type="paragraph" w:customStyle="1" w:styleId="201">
    <w:name w:val="font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02">
    <w:name w:val="样式 样式 标题 4 + 宋体 段前: 12 磅 段后: 6 磅 行距: 1.5 倍行距1 + 首行缩进:  2 字符"/>
    <w:basedOn w:val="1"/>
    <w:qFormat/>
    <w:uiPriority w:val="0"/>
    <w:pPr>
      <w:keepNext/>
      <w:keepLines/>
      <w:spacing w:before="240" w:after="120" w:line="360" w:lineRule="auto"/>
      <w:outlineLvl w:val="3"/>
    </w:pPr>
    <w:rPr>
      <w:rFonts w:cs="宋体"/>
      <w:b/>
      <w:bCs/>
      <w:sz w:val="28"/>
      <w:szCs w:val="28"/>
    </w:rPr>
  </w:style>
  <w:style w:type="paragraph" w:customStyle="1" w:styleId="203">
    <w:name w:val="范本正文"/>
    <w:basedOn w:val="1"/>
    <w:qFormat/>
    <w:uiPriority w:val="99"/>
    <w:pPr>
      <w:spacing w:line="360" w:lineRule="auto"/>
      <w:ind w:firstLine="200" w:firstLineChars="200"/>
      <w:jc w:val="left"/>
    </w:pPr>
    <w:rPr>
      <w:rFonts w:ascii="宋体" w:hAnsi="宋体"/>
      <w:sz w:val="28"/>
      <w:szCs w:val="28"/>
    </w:rPr>
  </w:style>
  <w:style w:type="paragraph" w:customStyle="1" w:styleId="204">
    <w:name w:val="纯文本11"/>
    <w:basedOn w:val="1"/>
    <w:qFormat/>
    <w:uiPriority w:val="0"/>
    <w:pPr>
      <w:adjustRightInd w:val="0"/>
      <w:textAlignment w:val="baseline"/>
    </w:pPr>
    <w:rPr>
      <w:rFonts w:ascii="宋体" w:hAnsi="宋体" w:eastAsia="楷体_GB2312"/>
      <w:sz w:val="26"/>
      <w:szCs w:val="20"/>
    </w:rPr>
  </w:style>
  <w:style w:type="paragraph" w:customStyle="1" w:styleId="205">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4"/>
    </w:rPr>
  </w:style>
  <w:style w:type="paragraph" w:customStyle="1" w:styleId="206">
    <w:name w:val="我的正文格式"/>
    <w:basedOn w:val="1"/>
    <w:next w:val="1"/>
    <w:qFormat/>
    <w:uiPriority w:val="0"/>
    <w:pPr>
      <w:snapToGrid w:val="0"/>
      <w:spacing w:line="288" w:lineRule="auto"/>
      <w:ind w:left="540" w:hanging="540" w:hangingChars="225"/>
    </w:pPr>
    <w:rPr>
      <w:sz w:val="24"/>
    </w:rPr>
  </w:style>
  <w:style w:type="paragraph" w:customStyle="1" w:styleId="207">
    <w:name w:val="xl9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cs="宋体"/>
      <w:b/>
      <w:bCs/>
      <w:color w:val="000000"/>
      <w:kern w:val="0"/>
      <w:sz w:val="14"/>
      <w:szCs w:val="14"/>
    </w:rPr>
  </w:style>
  <w:style w:type="paragraph" w:customStyle="1" w:styleId="208">
    <w:name w:val="xl66"/>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209">
    <w:name w:val="Char1 Char Char1 Char Char Char Char Char Char Char Char Char Char"/>
    <w:basedOn w:val="1"/>
    <w:qFormat/>
    <w:uiPriority w:val="0"/>
    <w:pPr>
      <w:tabs>
        <w:tab w:val="left" w:pos="425"/>
      </w:tabs>
      <w:ind w:left="425" w:hanging="425"/>
    </w:pPr>
    <w:rPr>
      <w:sz w:val="24"/>
    </w:rPr>
  </w:style>
  <w:style w:type="paragraph" w:customStyle="1" w:styleId="210">
    <w:name w:val="正文文本 21"/>
    <w:basedOn w:val="1"/>
    <w:qFormat/>
    <w:uiPriority w:val="0"/>
    <w:pPr>
      <w:adjustRightInd w:val="0"/>
      <w:spacing w:line="300" w:lineRule="auto"/>
      <w:jc w:val="center"/>
      <w:textAlignment w:val="baseline"/>
    </w:pPr>
    <w:rPr>
      <w:rFonts w:ascii="宋体"/>
      <w:sz w:val="24"/>
      <w:szCs w:val="20"/>
    </w:rPr>
  </w:style>
  <w:style w:type="paragraph" w:customStyle="1" w:styleId="211">
    <w:name w:val="xl24"/>
    <w:basedOn w:val="1"/>
    <w:qFormat/>
    <w:uiPriority w:val="0"/>
    <w:pPr>
      <w:widowControl/>
      <w:spacing w:before="100" w:beforeAutospacing="1" w:after="100" w:afterAutospacing="1"/>
      <w:jc w:val="center"/>
    </w:pPr>
    <w:rPr>
      <w:rFonts w:ascii="宋体" w:hAnsi="宋体"/>
      <w:kern w:val="0"/>
      <w:sz w:val="24"/>
    </w:rPr>
  </w:style>
  <w:style w:type="paragraph" w:customStyle="1" w:styleId="212">
    <w:name w:val="xl47"/>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宋体"/>
      <w:kern w:val="0"/>
      <w:sz w:val="22"/>
      <w:szCs w:val="22"/>
    </w:rPr>
  </w:style>
  <w:style w:type="paragraph" w:customStyle="1" w:styleId="213">
    <w:name w:val="正文样式"/>
    <w:basedOn w:val="1"/>
    <w:qFormat/>
    <w:uiPriority w:val="0"/>
    <w:pPr>
      <w:tabs>
        <w:tab w:val="left" w:pos="1560"/>
      </w:tabs>
      <w:spacing w:before="163" w:after="163" w:line="300" w:lineRule="auto"/>
      <w:ind w:left="1560" w:hanging="360"/>
    </w:pPr>
    <w:rPr>
      <w:rFonts w:ascii="宋体"/>
      <w:sz w:val="24"/>
    </w:rPr>
  </w:style>
  <w:style w:type="paragraph" w:customStyle="1" w:styleId="214">
    <w:name w:val="Char Char Char1"/>
    <w:basedOn w:val="29"/>
    <w:qFormat/>
    <w:uiPriority w:val="0"/>
    <w:rPr>
      <w:rFonts w:ascii="Tahoma" w:hAnsi="Tahoma"/>
      <w:sz w:val="24"/>
      <w:szCs w:val="24"/>
    </w:rPr>
  </w:style>
  <w:style w:type="paragraph" w:customStyle="1" w:styleId="215">
    <w:name w:val="列表1"/>
    <w:basedOn w:val="1"/>
    <w:qFormat/>
    <w:uiPriority w:val="0"/>
    <w:pPr>
      <w:tabs>
        <w:tab w:val="left" w:pos="3660"/>
      </w:tabs>
      <w:spacing w:line="360" w:lineRule="auto"/>
      <w:ind w:left="3660" w:hanging="420"/>
      <w:jc w:val="left"/>
    </w:pPr>
    <w:rPr>
      <w:rFonts w:ascii="Century" w:hAnsi="Century"/>
      <w:szCs w:val="21"/>
    </w:rPr>
  </w:style>
  <w:style w:type="paragraph" w:customStyle="1" w:styleId="216">
    <w:name w:val="收函单位"/>
    <w:basedOn w:val="217"/>
    <w:qFormat/>
    <w:uiPriority w:val="0"/>
  </w:style>
  <w:style w:type="paragraph" w:customStyle="1" w:styleId="217">
    <w:name w:val="公文正文"/>
    <w:qFormat/>
    <w:uiPriority w:val="0"/>
    <w:pPr>
      <w:spacing w:line="560" w:lineRule="exact"/>
      <w:jc w:val="both"/>
    </w:pPr>
    <w:rPr>
      <w:rFonts w:ascii="仿宋_GB2312" w:hAnsi="Times New Roman" w:eastAsia="仿宋_GB2312" w:cs="Times New Roman"/>
      <w:bCs/>
      <w:kern w:val="2"/>
      <w:sz w:val="32"/>
      <w:szCs w:val="32"/>
      <w:lang w:val="en-US" w:eastAsia="zh-CN" w:bidi="ar-SA"/>
    </w:rPr>
  </w:style>
  <w:style w:type="paragraph" w:customStyle="1" w:styleId="218">
    <w:name w:val="subtitle 2"/>
    <w:basedOn w:val="1"/>
    <w:qFormat/>
    <w:uiPriority w:val="0"/>
    <w:pPr>
      <w:spacing w:before="240" w:after="240" w:line="312" w:lineRule="atLeast"/>
    </w:pPr>
    <w:rPr>
      <w:rFonts w:eastAsia="黑体"/>
      <w:snapToGrid w:val="0"/>
      <w:kern w:val="0"/>
      <w:sz w:val="24"/>
      <w:szCs w:val="20"/>
    </w:rPr>
  </w:style>
  <w:style w:type="paragraph" w:customStyle="1" w:styleId="219">
    <w:name w:val="样式 正文文字缩进 + 宋体 首行缩进:  2 字符"/>
    <w:basedOn w:val="37"/>
    <w:qFormat/>
    <w:uiPriority w:val="0"/>
    <w:pPr>
      <w:spacing w:line="400" w:lineRule="exact"/>
      <w:ind w:firstLine="200" w:firstLineChars="200"/>
    </w:pPr>
    <w:rPr>
      <w:rFonts w:cs="宋体"/>
      <w:color w:val="auto"/>
      <w:szCs w:val="24"/>
    </w:rPr>
  </w:style>
  <w:style w:type="paragraph" w:customStyle="1" w:styleId="220">
    <w:name w:val="xl30"/>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kern w:val="0"/>
      <w:sz w:val="24"/>
    </w:rPr>
  </w:style>
  <w:style w:type="paragraph" w:customStyle="1" w:styleId="221">
    <w:name w:val="new样式1"/>
    <w:basedOn w:val="5"/>
    <w:qFormat/>
    <w:uiPriority w:val="0"/>
    <w:pPr>
      <w:adjustRightInd/>
      <w:spacing w:line="360" w:lineRule="auto"/>
      <w:jc w:val="center"/>
      <w:textAlignment w:val="auto"/>
    </w:pPr>
    <w:rPr>
      <w:rFonts w:ascii="黑体" w:eastAsia="黑体"/>
      <w:b w:val="0"/>
      <w:bCs/>
      <w:sz w:val="28"/>
      <w:szCs w:val="28"/>
    </w:rPr>
  </w:style>
  <w:style w:type="paragraph" w:customStyle="1" w:styleId="222">
    <w:name w:val="Table Text"/>
    <w:qFormat/>
    <w:uiPriority w:val="0"/>
    <w:pPr>
      <w:snapToGrid w:val="0"/>
      <w:spacing w:before="80" w:after="80"/>
    </w:pPr>
    <w:rPr>
      <w:rFonts w:ascii="Arial" w:hAnsi="Arial" w:eastAsia="宋体" w:cs="Arial"/>
      <w:sz w:val="18"/>
      <w:szCs w:val="18"/>
      <w:lang w:val="en-US" w:eastAsia="zh-CN" w:bidi="ar-SA"/>
    </w:rPr>
  </w:style>
  <w:style w:type="paragraph" w:customStyle="1" w:styleId="223">
    <w:name w:val="表格"/>
    <w:basedOn w:val="1"/>
    <w:qFormat/>
    <w:uiPriority w:val="0"/>
    <w:pPr>
      <w:adjustRightInd w:val="0"/>
      <w:spacing w:before="60" w:after="60"/>
      <w:jc w:val="center"/>
      <w:textAlignment w:val="baseline"/>
    </w:pPr>
    <w:rPr>
      <w:rFonts w:ascii="宋体"/>
      <w:kern w:val="0"/>
      <w:sz w:val="24"/>
      <w:szCs w:val="20"/>
    </w:rPr>
  </w:style>
  <w:style w:type="paragraph" w:customStyle="1" w:styleId="224">
    <w:name w:val="标题11"/>
    <w:basedOn w:val="5"/>
    <w:qFormat/>
    <w:uiPriority w:val="0"/>
    <w:pPr>
      <w:keepNext w:val="0"/>
      <w:tabs>
        <w:tab w:val="left" w:pos="924"/>
      </w:tabs>
      <w:spacing w:line="360" w:lineRule="auto"/>
      <w:ind w:left="1276" w:hanging="425"/>
    </w:pPr>
    <w:rPr>
      <w:rFonts w:ascii="黑体" w:hAnsi="宋体" w:eastAsia="黑体"/>
      <w:kern w:val="11"/>
      <w:sz w:val="28"/>
    </w:rPr>
  </w:style>
  <w:style w:type="paragraph" w:customStyle="1" w:styleId="225">
    <w:name w:val="正文缩进11"/>
    <w:basedOn w:val="1"/>
    <w:qFormat/>
    <w:uiPriority w:val="0"/>
    <w:pPr>
      <w:ind w:firstLine="567"/>
    </w:pPr>
    <w:rPr>
      <w:spacing w:val="20"/>
      <w:sz w:val="24"/>
      <w:szCs w:val="20"/>
    </w:rPr>
  </w:style>
  <w:style w:type="paragraph" w:customStyle="1" w:styleId="226">
    <w:name w:val="(1)"/>
    <w:basedOn w:val="1"/>
    <w:qFormat/>
    <w:uiPriority w:val="0"/>
    <w:pPr>
      <w:tabs>
        <w:tab w:val="left" w:pos="573"/>
      </w:tabs>
      <w:adjustRightInd w:val="0"/>
      <w:snapToGrid w:val="0"/>
      <w:spacing w:before="80" w:after="100" w:line="240" w:lineRule="atLeast"/>
      <w:textAlignment w:val="baseline"/>
    </w:pPr>
    <w:rPr>
      <w:rFonts w:ascii="Arial" w:hAnsi="Arial"/>
      <w:kern w:val="44"/>
      <w:sz w:val="24"/>
    </w:rPr>
  </w:style>
  <w:style w:type="paragraph" w:customStyle="1" w:styleId="227">
    <w:name w:val="tll"/>
    <w:basedOn w:val="1"/>
    <w:qFormat/>
    <w:uiPriority w:val="0"/>
    <w:pPr>
      <w:autoSpaceDE w:val="0"/>
      <w:autoSpaceDN w:val="0"/>
      <w:adjustRightInd w:val="0"/>
      <w:jc w:val="left"/>
      <w:textAlignment w:val="baseline"/>
    </w:pPr>
    <w:rPr>
      <w:rFonts w:ascii="仿宋_GB2312" w:hAnsi="Arial" w:eastAsia="仿宋_GB2312"/>
      <w:kern w:val="0"/>
      <w:szCs w:val="21"/>
    </w:rPr>
  </w:style>
  <w:style w:type="paragraph" w:customStyle="1" w:styleId="228">
    <w:name w:val="Table Body"/>
    <w:basedOn w:val="1"/>
    <w:qFormat/>
    <w:uiPriority w:val="0"/>
    <w:pPr>
      <w:widowControl/>
      <w:jc w:val="center"/>
    </w:pPr>
    <w:rPr>
      <w:rFonts w:ascii="Arial" w:hAnsi="Arial"/>
      <w:snapToGrid w:val="0"/>
      <w:kern w:val="0"/>
      <w:sz w:val="18"/>
      <w:szCs w:val="20"/>
    </w:rPr>
  </w:style>
  <w:style w:type="paragraph" w:customStyle="1" w:styleId="229">
    <w:name w:val="xl33"/>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kern w:val="0"/>
      <w:sz w:val="24"/>
    </w:rPr>
  </w:style>
  <w:style w:type="paragraph" w:customStyle="1" w:styleId="230">
    <w:name w:val="图表文字"/>
    <w:qFormat/>
    <w:uiPriority w:val="0"/>
    <w:rPr>
      <w:rFonts w:ascii="Times New Roman" w:hAnsi="Times New Roman" w:eastAsia="宋体" w:cs="Times New Roman"/>
      <w:sz w:val="21"/>
      <w:szCs w:val="21"/>
      <w:lang w:val="en-US" w:eastAsia="zh-CN" w:bidi="ar-SA"/>
    </w:rPr>
  </w:style>
  <w:style w:type="paragraph" w:customStyle="1" w:styleId="231">
    <w:name w:val="正文文本 31"/>
    <w:basedOn w:val="1"/>
    <w:qFormat/>
    <w:uiPriority w:val="0"/>
    <w:pPr>
      <w:jc w:val="center"/>
    </w:pPr>
    <w:rPr>
      <w:kern w:val="0"/>
      <w:sz w:val="24"/>
      <w:szCs w:val="20"/>
    </w:rPr>
  </w:style>
  <w:style w:type="paragraph" w:customStyle="1" w:styleId="232">
    <w:name w:val="列出段落1"/>
    <w:basedOn w:val="1"/>
    <w:qFormat/>
    <w:uiPriority w:val="0"/>
    <w:pPr>
      <w:ind w:firstLine="420" w:firstLineChars="200"/>
    </w:pPr>
    <w:rPr>
      <w:rFonts w:ascii="Calibri" w:hAnsi="Calibri"/>
      <w:szCs w:val="22"/>
    </w:rPr>
  </w:style>
  <w:style w:type="paragraph" w:customStyle="1" w:styleId="233">
    <w:name w:val="Document Map1"/>
    <w:basedOn w:val="1"/>
    <w:qFormat/>
    <w:uiPriority w:val="0"/>
    <w:pPr>
      <w:shd w:val="clear" w:color="auto" w:fill="000080"/>
      <w:autoSpaceDE w:val="0"/>
      <w:autoSpaceDN w:val="0"/>
      <w:adjustRightInd w:val="0"/>
      <w:spacing w:line="312" w:lineRule="atLeast"/>
      <w:textAlignment w:val="baseline"/>
    </w:pPr>
    <w:rPr>
      <w:rFonts w:ascii="宋体" w:hAnsi="Tms Rmn"/>
      <w:kern w:val="0"/>
      <w:szCs w:val="20"/>
    </w:rPr>
  </w:style>
  <w:style w:type="paragraph" w:customStyle="1" w:styleId="234">
    <w:name w:val="正文缩进1"/>
    <w:basedOn w:val="1"/>
    <w:qFormat/>
    <w:uiPriority w:val="0"/>
    <w:pPr>
      <w:ind w:firstLine="200" w:firstLineChars="200"/>
    </w:pPr>
    <w:rPr>
      <w:rFonts w:eastAsia="楷体_GB2312"/>
      <w:kern w:val="0"/>
      <w:sz w:val="28"/>
      <w:szCs w:val="20"/>
    </w:rPr>
  </w:style>
  <w:style w:type="paragraph" w:customStyle="1" w:styleId="235">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cs="宋体"/>
      <w:color w:val="000000"/>
      <w:kern w:val="0"/>
      <w:sz w:val="14"/>
      <w:szCs w:val="14"/>
    </w:rPr>
  </w:style>
  <w:style w:type="paragraph" w:customStyle="1" w:styleId="236">
    <w:name w:val="4"/>
    <w:basedOn w:val="1"/>
    <w:next w:val="2"/>
    <w:qFormat/>
    <w:uiPriority w:val="0"/>
    <w:pPr>
      <w:spacing w:after="120"/>
    </w:pPr>
    <w:rPr>
      <w:szCs w:val="21"/>
    </w:rPr>
  </w:style>
  <w:style w:type="paragraph" w:customStyle="1" w:styleId="237">
    <w:name w:val="Char"/>
    <w:basedOn w:val="1"/>
    <w:qFormat/>
    <w:uiPriority w:val="0"/>
  </w:style>
  <w:style w:type="paragraph" w:customStyle="1" w:styleId="238">
    <w:name w:val="普通(网站)1"/>
    <w:basedOn w:val="1"/>
    <w:qFormat/>
    <w:uiPriority w:val="0"/>
    <w:pPr>
      <w:widowControl/>
      <w:spacing w:before="100" w:beforeAutospacing="1" w:after="100" w:afterAutospacing="1"/>
      <w:jc w:val="left"/>
    </w:pPr>
    <w:rPr>
      <w:rFonts w:ascii="宋体" w:cs="宋体"/>
      <w:kern w:val="0"/>
      <w:sz w:val="24"/>
    </w:rPr>
  </w:style>
  <w:style w:type="paragraph" w:customStyle="1" w:styleId="239">
    <w:name w:val="首行缩进:  2 字符2"/>
    <w:basedOn w:val="1"/>
    <w:qFormat/>
    <w:uiPriority w:val="0"/>
    <w:pPr>
      <w:adjustRightInd w:val="0"/>
      <w:snapToGrid w:val="0"/>
      <w:spacing w:line="360" w:lineRule="auto"/>
      <w:ind w:firstLine="480" w:firstLineChars="200"/>
    </w:pPr>
    <w:rPr>
      <w:rFonts w:ascii="宋体" w:hAnsi="宋体" w:cs="宋体"/>
      <w:sz w:val="24"/>
    </w:rPr>
  </w:style>
  <w:style w:type="paragraph" w:customStyle="1" w:styleId="240">
    <w:name w:val="xl98"/>
    <w:basedOn w:val="1"/>
    <w:qFormat/>
    <w:uiPriority w:val="0"/>
    <w:pPr>
      <w:widowControl/>
      <w:spacing w:before="100" w:beforeAutospacing="1" w:after="100" w:afterAutospacing="1"/>
      <w:jc w:val="left"/>
    </w:pPr>
    <w:rPr>
      <w:rFonts w:ascii="宋体" w:cs="宋体"/>
      <w:color w:val="FF0000"/>
      <w:kern w:val="0"/>
      <w:sz w:val="14"/>
      <w:szCs w:val="14"/>
    </w:rPr>
  </w:style>
  <w:style w:type="paragraph" w:customStyle="1" w:styleId="241">
    <w:name w:val="xl43"/>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宋体"/>
      <w:kern w:val="0"/>
      <w:sz w:val="22"/>
      <w:szCs w:val="22"/>
    </w:rPr>
  </w:style>
  <w:style w:type="paragraph" w:customStyle="1" w:styleId="242">
    <w:name w:val="正文文本缩进 31"/>
    <w:basedOn w:val="1"/>
    <w:qFormat/>
    <w:uiPriority w:val="0"/>
    <w:pPr>
      <w:tabs>
        <w:tab w:val="left" w:pos="1440"/>
      </w:tabs>
      <w:spacing w:line="360" w:lineRule="auto"/>
      <w:ind w:firstLine="257" w:firstLineChars="257"/>
      <w:textAlignment w:val="center"/>
    </w:pPr>
    <w:rPr>
      <w:rFonts w:ascii="华文彩云" w:eastAsia="华文彩云"/>
      <w:kern w:val="0"/>
      <w:sz w:val="28"/>
    </w:rPr>
  </w:style>
  <w:style w:type="paragraph" w:customStyle="1" w:styleId="243">
    <w:name w:val="无间隔1"/>
    <w:qFormat/>
    <w:uiPriority w:val="0"/>
    <w:pPr>
      <w:widowControl w:val="0"/>
      <w:jc w:val="both"/>
    </w:pPr>
    <w:rPr>
      <w:rFonts w:ascii="Calibri" w:hAnsi="Calibri" w:eastAsia="宋体" w:cs="Times New Roman"/>
      <w:kern w:val="2"/>
      <w:sz w:val="21"/>
      <w:szCs w:val="22"/>
      <w:lang w:val="en-US" w:eastAsia="zh-CN" w:bidi="ar-SA"/>
    </w:rPr>
  </w:style>
  <w:style w:type="paragraph" w:customStyle="1" w:styleId="244">
    <w:name w:val="标题4"/>
    <w:basedOn w:val="9"/>
    <w:qFormat/>
    <w:uiPriority w:val="0"/>
    <w:pPr>
      <w:keepNext/>
      <w:tabs>
        <w:tab w:val="clear" w:pos="720"/>
      </w:tabs>
      <w:spacing w:line="360" w:lineRule="auto"/>
      <w:jc w:val="both"/>
    </w:pPr>
    <w:rPr>
      <w:rFonts w:ascii="Arial" w:hAnsi="Arial"/>
    </w:rPr>
  </w:style>
  <w:style w:type="paragraph" w:customStyle="1" w:styleId="245">
    <w:name w:val="xl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kern w:val="0"/>
      <w:sz w:val="20"/>
      <w:szCs w:val="20"/>
    </w:rPr>
  </w:style>
  <w:style w:type="paragraph" w:customStyle="1" w:styleId="246">
    <w:name w:val="È±Ê¡ÎÄ±¾"/>
    <w:basedOn w:val="1"/>
    <w:qFormat/>
    <w:uiPriority w:val="0"/>
    <w:pPr>
      <w:widowControl/>
      <w:overflowPunct w:val="0"/>
      <w:autoSpaceDE w:val="0"/>
      <w:autoSpaceDN w:val="0"/>
      <w:adjustRightInd w:val="0"/>
      <w:jc w:val="left"/>
      <w:textAlignment w:val="baseline"/>
    </w:pPr>
    <w:rPr>
      <w:kern w:val="0"/>
      <w:sz w:val="24"/>
      <w:szCs w:val="20"/>
    </w:rPr>
  </w:style>
  <w:style w:type="paragraph" w:customStyle="1" w:styleId="247">
    <w:name w:val="默认段落字体 Para Char Char Char Char Char Char Char"/>
    <w:basedOn w:val="1"/>
    <w:qFormat/>
    <w:uiPriority w:val="0"/>
    <w:rPr>
      <w:sz w:val="24"/>
    </w:rPr>
  </w:style>
  <w:style w:type="paragraph" w:customStyle="1" w:styleId="248">
    <w:name w:val="正文文本缩进 21"/>
    <w:basedOn w:val="1"/>
    <w:qFormat/>
    <w:uiPriority w:val="0"/>
    <w:pPr>
      <w:spacing w:line="360" w:lineRule="auto"/>
      <w:ind w:firstLine="607"/>
    </w:pPr>
    <w:rPr>
      <w:rFonts w:ascii="楷体_GB2312" w:eastAsia="楷体_GB2312"/>
      <w:kern w:val="0"/>
      <w:sz w:val="28"/>
      <w:szCs w:val="28"/>
    </w:rPr>
  </w:style>
  <w:style w:type="paragraph" w:customStyle="1" w:styleId="249">
    <w:name w:val="xl46"/>
    <w:basedOn w:val="1"/>
    <w:qFormat/>
    <w:uiPriority w:val="0"/>
    <w:pPr>
      <w:widowControl/>
      <w:spacing w:before="100" w:beforeAutospacing="1" w:after="100" w:afterAutospacing="1"/>
      <w:jc w:val="left"/>
      <w:textAlignment w:val="center"/>
    </w:pPr>
    <w:rPr>
      <w:rFonts w:ascii="宋体"/>
      <w:kern w:val="0"/>
      <w:sz w:val="22"/>
      <w:szCs w:val="22"/>
    </w:rPr>
  </w:style>
  <w:style w:type="paragraph" w:customStyle="1" w:styleId="250">
    <w:name w:val="font10"/>
    <w:basedOn w:val="1"/>
    <w:qFormat/>
    <w:uiPriority w:val="0"/>
    <w:pPr>
      <w:widowControl/>
      <w:spacing w:before="100" w:beforeAutospacing="1" w:after="100" w:afterAutospacing="1"/>
      <w:jc w:val="left"/>
    </w:pPr>
    <w:rPr>
      <w:rFonts w:ascii="宋体" w:cs="宋体"/>
      <w:kern w:val="0"/>
      <w:sz w:val="20"/>
      <w:szCs w:val="20"/>
    </w:rPr>
  </w:style>
  <w:style w:type="paragraph" w:customStyle="1" w:styleId="251">
    <w:name w:val="章标题"/>
    <w:next w:val="1"/>
    <w:qFormat/>
    <w:uiPriority w:val="0"/>
    <w:pPr>
      <w:spacing w:beforeLines="50" w:afterLines="50"/>
      <w:jc w:val="both"/>
      <w:outlineLvl w:val="1"/>
    </w:pPr>
    <w:rPr>
      <w:rFonts w:ascii="黑体" w:hAnsi="Times New Roman" w:eastAsia="黑体" w:cs="Times New Roman"/>
      <w:sz w:val="21"/>
      <w:lang w:val="en-US" w:eastAsia="zh-CN" w:bidi="ar-SA"/>
    </w:rPr>
  </w:style>
  <w:style w:type="paragraph" w:customStyle="1" w:styleId="252">
    <w:name w:val="正文 小四 首缩"/>
    <w:qFormat/>
    <w:uiPriority w:val="0"/>
    <w:pPr>
      <w:snapToGrid w:val="0"/>
      <w:spacing w:line="360" w:lineRule="auto"/>
      <w:ind w:firstLine="482"/>
    </w:pPr>
    <w:rPr>
      <w:rFonts w:ascii="Times New Roman" w:hAnsi="Times New Roman" w:eastAsia="宋体" w:cs="Times New Roman"/>
      <w:kern w:val="2"/>
      <w:sz w:val="24"/>
      <w:lang w:val="en-US" w:eastAsia="zh-CN" w:bidi="ar-SA"/>
    </w:rPr>
  </w:style>
  <w:style w:type="paragraph" w:customStyle="1" w:styleId="253">
    <w:name w:val="方案正文样式"/>
    <w:basedOn w:val="24"/>
    <w:qFormat/>
    <w:uiPriority w:val="0"/>
    <w:pPr>
      <w:autoSpaceDE/>
      <w:autoSpaceDN/>
      <w:spacing w:before="120" w:after="120"/>
      <w:ind w:left="600" w:firstLine="200"/>
      <w:jc w:val="both"/>
    </w:pPr>
    <w:rPr>
      <w:rFonts w:hAnsi="宋体"/>
      <w:color w:val="000000"/>
      <w:spacing w:val="4"/>
      <w:sz w:val="21"/>
    </w:rPr>
  </w:style>
  <w:style w:type="paragraph" w:customStyle="1" w:styleId="254">
    <w:name w:val="xl95"/>
    <w:basedOn w:val="1"/>
    <w:qFormat/>
    <w:uiPriority w:val="0"/>
    <w:pPr>
      <w:widowControl/>
      <w:spacing w:before="100" w:beforeAutospacing="1" w:after="100" w:afterAutospacing="1"/>
      <w:jc w:val="center"/>
    </w:pPr>
    <w:rPr>
      <w:rFonts w:ascii="宋体" w:cs="宋体"/>
      <w:color w:val="FF0000"/>
      <w:kern w:val="0"/>
      <w:sz w:val="14"/>
      <w:szCs w:val="14"/>
    </w:rPr>
  </w:style>
  <w:style w:type="paragraph" w:customStyle="1" w:styleId="255">
    <w:name w:val="小标"/>
    <w:basedOn w:val="1"/>
    <w:qFormat/>
    <w:uiPriority w:val="0"/>
    <w:rPr>
      <w:rFonts w:hint="eastAsia" w:ascii="黑体" w:eastAsia="黑体"/>
      <w:spacing w:val="20"/>
      <w:szCs w:val="20"/>
    </w:rPr>
  </w:style>
  <w:style w:type="paragraph" w:customStyle="1" w:styleId="256">
    <w:name w:val="正文 + 宋体"/>
    <w:basedOn w:val="54"/>
    <w:qFormat/>
    <w:uiPriority w:val="0"/>
    <w:pPr>
      <w:spacing w:line="480" w:lineRule="exact"/>
      <w:ind w:left="0" w:leftChars="0"/>
    </w:pPr>
    <w:rPr>
      <w:rFonts w:ascii="宋体" w:hAnsi="宋体"/>
      <w:b/>
      <w:sz w:val="24"/>
    </w:rPr>
  </w:style>
  <w:style w:type="paragraph" w:customStyle="1" w:styleId="257">
    <w:name w:val="标题3"/>
    <w:basedOn w:val="8"/>
    <w:qFormat/>
    <w:uiPriority w:val="0"/>
    <w:pPr>
      <w:keepLines w:val="0"/>
      <w:tabs>
        <w:tab w:val="left" w:pos="851"/>
      </w:tabs>
      <w:autoSpaceDE/>
      <w:autoSpaceDN/>
      <w:spacing w:before="0" w:after="0" w:line="360" w:lineRule="auto"/>
      <w:ind w:left="1260" w:hanging="420"/>
      <w:jc w:val="both"/>
    </w:pPr>
    <w:rPr>
      <w:rFonts w:ascii="Times New Roman"/>
      <w:b w:val="0"/>
      <w:sz w:val="24"/>
    </w:rPr>
  </w:style>
  <w:style w:type="paragraph" w:customStyle="1" w:styleId="258">
    <w:name w:val="纯文本1"/>
    <w:basedOn w:val="1"/>
    <w:qFormat/>
    <w:uiPriority w:val="0"/>
    <w:pPr>
      <w:adjustRightInd w:val="0"/>
      <w:textAlignment w:val="baseline"/>
    </w:pPr>
    <w:rPr>
      <w:rFonts w:ascii="宋体" w:hAnsi="Courier New" w:eastAsia="楷体_GB2312"/>
      <w:sz w:val="28"/>
      <w:szCs w:val="20"/>
    </w:rPr>
  </w:style>
  <w:style w:type="paragraph" w:customStyle="1" w:styleId="259">
    <w:name w:val="Char3"/>
    <w:basedOn w:val="1"/>
    <w:qFormat/>
    <w:uiPriority w:val="0"/>
  </w:style>
  <w:style w:type="paragraph" w:customStyle="1" w:styleId="260">
    <w:name w:val="样式 样式 标题 5 + 宋体 小四 段前: 6 磅 段后: 0 磅 行距: 1.5 倍行距 + 首行缩进:  2 字符"/>
    <w:basedOn w:val="1"/>
    <w:qFormat/>
    <w:uiPriority w:val="0"/>
    <w:pPr>
      <w:keepNext/>
      <w:keepLines/>
      <w:spacing w:before="120" w:line="360" w:lineRule="auto"/>
      <w:ind w:firstLine="200" w:firstLineChars="200"/>
      <w:outlineLvl w:val="4"/>
    </w:pPr>
    <w:rPr>
      <w:rFonts w:cs="宋体"/>
      <w:b/>
      <w:bCs/>
      <w:sz w:val="24"/>
    </w:rPr>
  </w:style>
  <w:style w:type="paragraph" w:customStyle="1" w:styleId="261">
    <w:name w:val="List Paragraph1"/>
    <w:basedOn w:val="1"/>
    <w:qFormat/>
    <w:uiPriority w:val="0"/>
    <w:pPr>
      <w:ind w:firstLine="420" w:firstLineChars="200"/>
    </w:pPr>
    <w:rPr>
      <w:szCs w:val="20"/>
    </w:rPr>
  </w:style>
  <w:style w:type="paragraph" w:customStyle="1" w:styleId="262">
    <w:name w:val="_Style 25"/>
    <w:basedOn w:val="1"/>
    <w:next w:val="54"/>
    <w:qFormat/>
    <w:uiPriority w:val="0"/>
    <w:pPr>
      <w:snapToGrid w:val="0"/>
      <w:spacing w:line="360" w:lineRule="auto"/>
      <w:ind w:firstLine="560" w:firstLineChars="200"/>
    </w:pPr>
    <w:rPr>
      <w:sz w:val="28"/>
    </w:rPr>
  </w:style>
  <w:style w:type="paragraph" w:customStyle="1" w:styleId="263">
    <w:name w:val="样式 首行缩进:  2 字符2 + 居中"/>
    <w:basedOn w:val="239"/>
    <w:qFormat/>
    <w:uiPriority w:val="0"/>
    <w:pPr>
      <w:adjustRightInd/>
      <w:snapToGrid/>
      <w:ind w:firstLine="0" w:firstLineChars="0"/>
      <w:jc w:val="center"/>
    </w:pPr>
    <w:rPr>
      <w:sz w:val="28"/>
      <w:szCs w:val="20"/>
    </w:rPr>
  </w:style>
  <w:style w:type="paragraph" w:customStyle="1" w:styleId="264">
    <w:name w:val="正"/>
    <w:basedOn w:val="1"/>
    <w:qFormat/>
    <w:uiPriority w:val="0"/>
    <w:pPr>
      <w:ind w:firstLine="525"/>
    </w:pPr>
    <w:rPr>
      <w:spacing w:val="20"/>
      <w:szCs w:val="20"/>
    </w:rPr>
  </w:style>
  <w:style w:type="paragraph" w:customStyle="1" w:styleId="265">
    <w:name w:val="表格侧编号"/>
    <w:next w:val="1"/>
    <w:qFormat/>
    <w:uiPriority w:val="0"/>
    <w:pPr>
      <w:widowControl w:val="0"/>
      <w:adjustRightInd w:val="0"/>
      <w:snapToGrid w:val="0"/>
      <w:spacing w:before="40" w:after="20" w:line="240" w:lineRule="atLeast"/>
      <w:jc w:val="center"/>
      <w:textAlignment w:val="baseline"/>
    </w:pPr>
    <w:rPr>
      <w:rFonts w:ascii="Arial" w:hAnsi="Arial" w:eastAsia="宋体" w:cs="Times New Roman"/>
      <w:sz w:val="24"/>
      <w:szCs w:val="24"/>
      <w:lang w:val="en-US" w:eastAsia="zh-CN" w:bidi="ar-SA"/>
    </w:rPr>
  </w:style>
  <w:style w:type="paragraph" w:customStyle="1" w:styleId="266">
    <w:name w:val="Char Char Char Char Char Char1"/>
    <w:basedOn w:val="1"/>
    <w:qFormat/>
    <w:uiPriority w:val="0"/>
    <w:pPr>
      <w:ind w:firstLine="200" w:firstLineChars="200"/>
    </w:pPr>
    <w:rPr>
      <w:rFonts w:ascii="Tahoma" w:hAnsi="Tahoma"/>
      <w:sz w:val="24"/>
      <w:szCs w:val="20"/>
    </w:rPr>
  </w:style>
  <w:style w:type="paragraph" w:customStyle="1" w:styleId="267">
    <w:name w:val="地铁正文缩进"/>
    <w:qFormat/>
    <w:uiPriority w:val="0"/>
    <w:pPr>
      <w:adjustRightInd w:val="0"/>
      <w:snapToGrid w:val="0"/>
      <w:spacing w:line="360" w:lineRule="auto"/>
      <w:ind w:firstLine="200" w:firstLineChars="200"/>
    </w:pPr>
    <w:rPr>
      <w:rFonts w:ascii="宋体" w:hAnsi="Times New Roman" w:eastAsia="宋体" w:cs="宋体"/>
      <w:snapToGrid w:val="0"/>
      <w:sz w:val="21"/>
      <w:szCs w:val="24"/>
      <w:lang w:val="en-US" w:eastAsia="zh-CN" w:bidi="ar-SA"/>
    </w:rPr>
  </w:style>
  <w:style w:type="paragraph" w:customStyle="1" w:styleId="268">
    <w:name w:val="font9"/>
    <w:basedOn w:val="1"/>
    <w:qFormat/>
    <w:uiPriority w:val="0"/>
    <w:pPr>
      <w:widowControl/>
      <w:spacing w:before="100" w:beforeAutospacing="1" w:after="100" w:afterAutospacing="1"/>
      <w:jc w:val="left"/>
    </w:pPr>
    <w:rPr>
      <w:rFonts w:ascii="宋体" w:cs="宋体"/>
      <w:kern w:val="0"/>
      <w:sz w:val="18"/>
      <w:szCs w:val="18"/>
    </w:rPr>
  </w:style>
  <w:style w:type="paragraph" w:customStyle="1" w:styleId="269">
    <w:name w:val="公文日期"/>
    <w:basedOn w:val="217"/>
    <w:qFormat/>
    <w:uiPriority w:val="0"/>
    <w:pPr>
      <w:wordWrap w:val="0"/>
      <w:jc w:val="right"/>
    </w:pPr>
  </w:style>
  <w:style w:type="paragraph" w:customStyle="1" w:styleId="270">
    <w:name w:val="xl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b/>
      <w:bCs/>
      <w:kern w:val="0"/>
      <w:sz w:val="22"/>
      <w:szCs w:val="22"/>
    </w:rPr>
  </w:style>
  <w:style w:type="paragraph" w:customStyle="1" w:styleId="271">
    <w:name w:val="xl44"/>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textAlignment w:val="center"/>
    </w:pPr>
    <w:rPr>
      <w:rFonts w:ascii="宋体"/>
      <w:kern w:val="0"/>
      <w:sz w:val="22"/>
      <w:szCs w:val="22"/>
    </w:rPr>
  </w:style>
  <w:style w:type="paragraph" w:customStyle="1" w:styleId="272">
    <w:name w:val="复选框1"/>
    <w:basedOn w:val="1"/>
    <w:qFormat/>
    <w:uiPriority w:val="0"/>
    <w:pPr>
      <w:widowControl/>
      <w:spacing w:before="360" w:after="360"/>
      <w:jc w:val="left"/>
    </w:pPr>
    <w:rPr>
      <w:kern w:val="0"/>
      <w:sz w:val="20"/>
      <w:szCs w:val="20"/>
    </w:rPr>
  </w:style>
  <w:style w:type="paragraph" w:customStyle="1" w:styleId="273">
    <w:name w:val="默认段落字体 Para Char"/>
    <w:basedOn w:val="1"/>
    <w:qFormat/>
    <w:uiPriority w:val="0"/>
    <w:pPr>
      <w:adjustRightInd w:val="0"/>
      <w:spacing w:line="360" w:lineRule="auto"/>
    </w:pPr>
    <w:rPr>
      <w:rFonts w:ascii="宋体" w:cs="宋体"/>
      <w:kern w:val="0"/>
      <w:sz w:val="24"/>
      <w:szCs w:val="20"/>
    </w:rPr>
  </w:style>
  <w:style w:type="paragraph" w:customStyle="1" w:styleId="274">
    <w:name w:val="z1"/>
    <w:basedOn w:val="1"/>
    <w:qFormat/>
    <w:uiPriority w:val="0"/>
    <w:pPr>
      <w:widowControl/>
      <w:wordWrap w:val="0"/>
      <w:adjustRightInd w:val="0"/>
      <w:snapToGrid w:val="0"/>
      <w:spacing w:beforeLines="50" w:afterLines="50" w:line="300" w:lineRule="auto"/>
      <w:ind w:left="171" w:leftChars="171" w:firstLine="200" w:firstLineChars="200"/>
    </w:pPr>
    <w:rPr>
      <w:rFonts w:ascii="Arial" w:hAnsi="Arial"/>
      <w:sz w:val="24"/>
      <w:szCs w:val="21"/>
    </w:rPr>
  </w:style>
  <w:style w:type="paragraph" w:customStyle="1" w:styleId="275">
    <w:name w:val="打印正文1"/>
    <w:basedOn w:val="1"/>
    <w:qFormat/>
    <w:uiPriority w:val="0"/>
    <w:pPr>
      <w:tabs>
        <w:tab w:val="left" w:pos="705"/>
      </w:tabs>
      <w:spacing w:line="480" w:lineRule="atLeast"/>
      <w:ind w:left="705" w:hanging="705"/>
    </w:pPr>
    <w:rPr>
      <w:rFonts w:ascii="宋体" w:hAnsi="宋体"/>
      <w:bCs/>
      <w:spacing w:val="10"/>
      <w:kern w:val="28"/>
      <w:szCs w:val="21"/>
    </w:rPr>
  </w:style>
  <w:style w:type="paragraph" w:customStyle="1" w:styleId="276">
    <w:name w:val="正文内容"/>
    <w:basedOn w:val="1"/>
    <w:qFormat/>
    <w:uiPriority w:val="0"/>
    <w:rPr>
      <w:rFonts w:ascii="Arial" w:hAnsi="Arial"/>
      <w:spacing w:val="-12"/>
      <w:szCs w:val="20"/>
    </w:rPr>
  </w:style>
  <w:style w:type="paragraph" w:customStyle="1" w:styleId="277">
    <w:name w:val="font11"/>
    <w:basedOn w:val="1"/>
    <w:qFormat/>
    <w:uiPriority w:val="0"/>
    <w:pPr>
      <w:widowControl/>
      <w:spacing w:before="100" w:beforeAutospacing="1" w:after="100" w:afterAutospacing="1"/>
      <w:jc w:val="left"/>
    </w:pPr>
    <w:rPr>
      <w:rFonts w:ascii="宋体" w:cs="宋体"/>
      <w:b/>
      <w:bCs/>
      <w:kern w:val="0"/>
      <w:sz w:val="20"/>
      <w:szCs w:val="20"/>
    </w:rPr>
  </w:style>
  <w:style w:type="paragraph" w:customStyle="1" w:styleId="278">
    <w:name w:val="xl79"/>
    <w:basedOn w:val="1"/>
    <w:qFormat/>
    <w:uiPriority w:val="0"/>
    <w:pPr>
      <w:widowControl/>
      <w:shd w:val="clear" w:color="000000" w:fill="FFFF00"/>
      <w:spacing w:before="100" w:beforeAutospacing="1" w:after="100" w:afterAutospacing="1"/>
      <w:jc w:val="left"/>
      <w:textAlignment w:val="center"/>
    </w:pPr>
    <w:rPr>
      <w:kern w:val="0"/>
      <w:sz w:val="20"/>
      <w:szCs w:val="20"/>
    </w:rPr>
  </w:style>
  <w:style w:type="paragraph" w:customStyle="1" w:styleId="279">
    <w:name w:val="Body"/>
    <w:basedOn w:val="1"/>
    <w:qFormat/>
    <w:uiPriority w:val="0"/>
    <w:pPr>
      <w:widowControl/>
      <w:tabs>
        <w:tab w:val="left" w:pos="1980"/>
      </w:tabs>
      <w:spacing w:before="80" w:after="80" w:line="360" w:lineRule="auto"/>
      <w:ind w:left="1259"/>
      <w:jc w:val="left"/>
    </w:pPr>
    <w:rPr>
      <w:kern w:val="0"/>
      <w:szCs w:val="21"/>
    </w:rPr>
  </w:style>
  <w:style w:type="paragraph" w:customStyle="1" w:styleId="280">
    <w:name w:val="xl89"/>
    <w:basedOn w:val="1"/>
    <w:qFormat/>
    <w:uiPriority w:val="0"/>
    <w:pPr>
      <w:widowControl/>
      <w:pBdr>
        <w:left w:val="single" w:color="auto" w:sz="4" w:space="0"/>
        <w:bottom w:val="single" w:color="auto" w:sz="4" w:space="0"/>
      </w:pBdr>
      <w:spacing w:before="100" w:beforeAutospacing="1" w:after="100" w:afterAutospacing="1"/>
      <w:jc w:val="center"/>
      <w:textAlignment w:val="center"/>
    </w:pPr>
    <w:rPr>
      <w:b/>
      <w:bCs/>
      <w:kern w:val="0"/>
      <w:sz w:val="36"/>
      <w:szCs w:val="36"/>
    </w:rPr>
  </w:style>
  <w:style w:type="paragraph" w:customStyle="1" w:styleId="281">
    <w:name w:val="Char Char Char Char Char Char Char1"/>
    <w:basedOn w:val="1"/>
    <w:qFormat/>
    <w:uiPriority w:val="0"/>
  </w:style>
  <w:style w:type="paragraph" w:customStyle="1" w:styleId="282">
    <w:name w:val="抄送机关"/>
    <w:basedOn w:val="1"/>
    <w:qFormat/>
    <w:uiPriority w:val="0"/>
    <w:pPr>
      <w:spacing w:line="500" w:lineRule="exact"/>
    </w:pPr>
    <w:rPr>
      <w:rFonts w:ascii="仿宋_GB2312" w:eastAsia="仿宋_GB2312"/>
      <w:sz w:val="32"/>
      <w:szCs w:val="32"/>
      <w:u w:color="FF0000"/>
    </w:rPr>
  </w:style>
  <w:style w:type="paragraph" w:customStyle="1" w:styleId="283">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b/>
      <w:bCs/>
      <w:kern w:val="0"/>
      <w:sz w:val="20"/>
      <w:szCs w:val="20"/>
    </w:rPr>
  </w:style>
  <w:style w:type="paragraph" w:customStyle="1" w:styleId="284">
    <w:name w:val="正文文本缩进1"/>
    <w:basedOn w:val="1"/>
    <w:qFormat/>
    <w:uiPriority w:val="0"/>
    <w:pPr>
      <w:spacing w:line="360" w:lineRule="auto"/>
      <w:ind w:firstLine="200" w:firstLineChars="200"/>
    </w:pPr>
    <w:rPr>
      <w:rFonts w:ascii="楷体_GB2312" w:eastAsia="楷体_GB2312"/>
      <w:kern w:val="0"/>
      <w:sz w:val="28"/>
      <w:szCs w:val="31"/>
    </w:rPr>
  </w:style>
  <w:style w:type="paragraph" w:customStyle="1" w:styleId="285">
    <w:name w:val="编号3级"/>
    <w:qFormat/>
    <w:uiPriority w:val="0"/>
    <w:pPr>
      <w:tabs>
        <w:tab w:val="left" w:pos="1559"/>
      </w:tabs>
      <w:spacing w:line="360" w:lineRule="auto"/>
      <w:ind w:left="1559" w:hanging="425"/>
    </w:pPr>
    <w:rPr>
      <w:rFonts w:ascii="Times New Roman" w:hAnsi="Times New Roman" w:eastAsia="宋体" w:cs="Times New Roman"/>
      <w:kern w:val="24"/>
      <w:sz w:val="24"/>
      <w:szCs w:val="18"/>
      <w:lang w:val="en-US" w:eastAsia="zh-CN" w:bidi="ar-SA"/>
    </w:rPr>
  </w:style>
  <w:style w:type="paragraph" w:customStyle="1" w:styleId="286">
    <w:name w:val="样式 宋体 行距: 1.5 倍行距"/>
    <w:basedOn w:val="1"/>
    <w:qFormat/>
    <w:uiPriority w:val="0"/>
    <w:pPr>
      <w:spacing w:line="360" w:lineRule="auto"/>
      <w:ind w:firstLine="200" w:firstLineChars="200"/>
    </w:pPr>
    <w:rPr>
      <w:rFonts w:ascii="宋体" w:cs="宋体"/>
      <w:sz w:val="24"/>
      <w:szCs w:val="20"/>
    </w:rPr>
  </w:style>
  <w:style w:type="paragraph" w:customStyle="1" w:styleId="287">
    <w:name w:val="font8"/>
    <w:basedOn w:val="1"/>
    <w:qFormat/>
    <w:uiPriority w:val="0"/>
    <w:pPr>
      <w:widowControl/>
      <w:spacing w:before="100" w:beforeAutospacing="1" w:after="100" w:afterAutospacing="1"/>
      <w:jc w:val="left"/>
    </w:pPr>
    <w:rPr>
      <w:rFonts w:ascii="宋体" w:cs="宋体"/>
      <w:kern w:val="0"/>
      <w:sz w:val="20"/>
      <w:szCs w:val="20"/>
    </w:rPr>
  </w:style>
  <w:style w:type="paragraph" w:customStyle="1" w:styleId="288">
    <w:name w:val="表格正文2"/>
    <w:basedOn w:val="1"/>
    <w:qFormat/>
    <w:uiPriority w:val="0"/>
    <w:pPr>
      <w:adjustRightInd w:val="0"/>
      <w:snapToGrid w:val="0"/>
      <w:spacing w:line="400" w:lineRule="atLeast"/>
      <w:jc w:val="left"/>
    </w:pPr>
    <w:rPr>
      <w:sz w:val="24"/>
      <w:szCs w:val="20"/>
    </w:rPr>
  </w:style>
  <w:style w:type="paragraph" w:customStyle="1" w:styleId="289">
    <w:name w:val="Default Text:"/>
    <w:basedOn w:val="1"/>
    <w:qFormat/>
    <w:uiPriority w:val="0"/>
    <w:pPr>
      <w:widowControl/>
      <w:overflowPunct w:val="0"/>
      <w:autoSpaceDE w:val="0"/>
      <w:autoSpaceDN w:val="0"/>
      <w:adjustRightInd w:val="0"/>
      <w:jc w:val="left"/>
      <w:textAlignment w:val="baseline"/>
    </w:pPr>
    <w:rPr>
      <w:kern w:val="0"/>
      <w:sz w:val="24"/>
      <w:szCs w:val="20"/>
    </w:rPr>
  </w:style>
  <w:style w:type="paragraph" w:customStyle="1" w:styleId="290">
    <w:name w:val="Bullet"/>
    <w:basedOn w:val="1"/>
    <w:qFormat/>
    <w:uiPriority w:val="0"/>
    <w:pPr>
      <w:widowControl/>
      <w:adjustRightInd w:val="0"/>
      <w:spacing w:before="60" w:after="60"/>
      <w:ind w:left="742" w:leftChars="742" w:firstLine="2"/>
    </w:pPr>
    <w:rPr>
      <w:rFonts w:ascii="Arial" w:hAnsi="Arial" w:cs="Arial"/>
      <w:kern w:val="0"/>
      <w:sz w:val="24"/>
    </w:rPr>
  </w:style>
  <w:style w:type="paragraph" w:customStyle="1" w:styleId="291">
    <w:name w:val="普通正文"/>
    <w:basedOn w:val="1"/>
    <w:qFormat/>
    <w:uiPriority w:val="0"/>
    <w:pPr>
      <w:adjustRightInd w:val="0"/>
      <w:spacing w:before="120" w:after="120" w:line="360" w:lineRule="auto"/>
      <w:ind w:firstLine="480"/>
      <w:jc w:val="left"/>
      <w:textAlignment w:val="baseline"/>
    </w:pPr>
    <w:rPr>
      <w:rFonts w:ascii="Arial" w:hAnsi="Arial"/>
      <w:kern w:val="0"/>
      <w:sz w:val="24"/>
    </w:rPr>
  </w:style>
  <w:style w:type="paragraph" w:customStyle="1" w:styleId="292">
    <w:name w:val="标题2"/>
    <w:basedOn w:val="7"/>
    <w:qFormat/>
    <w:uiPriority w:val="0"/>
    <w:pPr>
      <w:tabs>
        <w:tab w:val="left" w:pos="1404"/>
      </w:tabs>
      <w:autoSpaceDE/>
      <w:autoSpaceDN/>
      <w:spacing w:before="0" w:after="0" w:line="360" w:lineRule="auto"/>
      <w:ind w:left="1276" w:hanging="425"/>
      <w:jc w:val="both"/>
    </w:pPr>
    <w:rPr>
      <w:rFonts w:ascii="Times New Roman" w:hAnsi="Times New Roman" w:eastAsia="宋体"/>
      <w:b w:val="0"/>
      <w:sz w:val="24"/>
    </w:rPr>
  </w:style>
  <w:style w:type="paragraph" w:customStyle="1" w:styleId="293">
    <w:name w:val="1正文"/>
    <w:basedOn w:val="1"/>
    <w:qFormat/>
    <w:uiPriority w:val="0"/>
    <w:pPr>
      <w:adjustRightInd w:val="0"/>
      <w:spacing w:line="300" w:lineRule="auto"/>
      <w:ind w:firstLine="480"/>
      <w:textAlignment w:val="baseline"/>
    </w:pPr>
    <w:rPr>
      <w:rFonts w:eastAsia="仿宋_GB2312"/>
      <w:kern w:val="0"/>
      <w:sz w:val="24"/>
      <w:szCs w:val="20"/>
    </w:rPr>
  </w:style>
  <w:style w:type="paragraph" w:customStyle="1" w:styleId="294">
    <w:name w:val="xl70"/>
    <w:basedOn w:val="1"/>
    <w:qFormat/>
    <w:uiPriority w:val="0"/>
    <w:pPr>
      <w:widowControl/>
      <w:spacing w:before="100" w:beforeAutospacing="1" w:after="100" w:afterAutospacing="1"/>
      <w:jc w:val="left"/>
      <w:textAlignment w:val="center"/>
    </w:pPr>
    <w:rPr>
      <w:kern w:val="0"/>
      <w:sz w:val="24"/>
    </w:rPr>
  </w:style>
  <w:style w:type="paragraph" w:customStyle="1" w:styleId="295">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296">
    <w:name w:val="样式5"/>
    <w:basedOn w:val="297"/>
    <w:next w:val="297"/>
    <w:qFormat/>
    <w:uiPriority w:val="0"/>
    <w:pPr>
      <w:tabs>
        <w:tab w:val="left" w:pos="1319"/>
      </w:tabs>
      <w:adjustRightInd/>
      <w:spacing w:before="120" w:after="120" w:line="240" w:lineRule="auto"/>
      <w:textAlignment w:val="auto"/>
    </w:pPr>
    <w:rPr>
      <w:rFonts w:eastAsia="宋体"/>
      <w:spacing w:val="0"/>
      <w:kern w:val="2"/>
      <w:sz w:val="21"/>
      <w:szCs w:val="24"/>
    </w:rPr>
  </w:style>
  <w:style w:type="paragraph" w:customStyle="1" w:styleId="297">
    <w:name w:val="样式4"/>
    <w:basedOn w:val="1"/>
    <w:qFormat/>
    <w:uiPriority w:val="0"/>
    <w:pPr>
      <w:adjustRightInd w:val="0"/>
      <w:spacing w:line="480" w:lineRule="auto"/>
      <w:textAlignment w:val="baseline"/>
    </w:pPr>
    <w:rPr>
      <w:rFonts w:eastAsia="黑体"/>
      <w:spacing w:val="10"/>
      <w:kern w:val="28"/>
      <w:sz w:val="48"/>
      <w:szCs w:val="20"/>
    </w:rPr>
  </w:style>
  <w:style w:type="paragraph" w:customStyle="1" w:styleId="298">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kern w:val="0"/>
      <w:sz w:val="20"/>
      <w:szCs w:val="20"/>
    </w:rPr>
  </w:style>
  <w:style w:type="paragraph" w:customStyle="1" w:styleId="299">
    <w:name w:val="图"/>
    <w:basedOn w:val="1"/>
    <w:qFormat/>
    <w:uiPriority w:val="0"/>
    <w:pPr>
      <w:keepNext/>
      <w:adjustRightInd w:val="0"/>
      <w:spacing w:before="60" w:after="60" w:line="300" w:lineRule="auto"/>
      <w:jc w:val="center"/>
      <w:textAlignment w:val="center"/>
    </w:pPr>
    <w:rPr>
      <w:snapToGrid w:val="0"/>
      <w:spacing w:val="20"/>
      <w:kern w:val="0"/>
      <w:sz w:val="24"/>
      <w:szCs w:val="20"/>
    </w:rPr>
  </w:style>
  <w:style w:type="paragraph" w:customStyle="1" w:styleId="300">
    <w:name w:val="一级条标题"/>
    <w:next w:val="1"/>
    <w:qFormat/>
    <w:uiPriority w:val="0"/>
    <w:pPr>
      <w:outlineLvl w:val="2"/>
    </w:pPr>
    <w:rPr>
      <w:rFonts w:ascii="Times New Roman" w:hAnsi="Times New Roman" w:eastAsia="黑体" w:cs="Times New Roman"/>
      <w:sz w:val="21"/>
      <w:lang w:val="en-US" w:eastAsia="zh-CN" w:bidi="ar-SA"/>
    </w:rPr>
  </w:style>
  <w:style w:type="paragraph" w:customStyle="1" w:styleId="301">
    <w:name w:val="表格1"/>
    <w:basedOn w:val="1"/>
    <w:qFormat/>
    <w:uiPriority w:val="0"/>
    <w:pPr>
      <w:tabs>
        <w:tab w:val="left" w:pos="0"/>
      </w:tabs>
      <w:adjustRightInd w:val="0"/>
      <w:snapToGrid w:val="0"/>
      <w:spacing w:line="360" w:lineRule="atLeast"/>
      <w:jc w:val="center"/>
      <w:textAlignment w:val="baseline"/>
    </w:pPr>
    <w:rPr>
      <w:kern w:val="0"/>
      <w:szCs w:val="21"/>
    </w:rPr>
  </w:style>
  <w:style w:type="paragraph" w:customStyle="1" w:styleId="302">
    <w:name w:val="xl78"/>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kern w:val="0"/>
      <w:sz w:val="20"/>
      <w:szCs w:val="20"/>
    </w:rPr>
  </w:style>
  <w:style w:type="paragraph" w:customStyle="1" w:styleId="303">
    <w:name w:val="--规划正文"/>
    <w:basedOn w:val="1"/>
    <w:qFormat/>
    <w:uiPriority w:val="0"/>
    <w:pPr>
      <w:spacing w:line="360" w:lineRule="auto"/>
      <w:ind w:firstLine="200" w:firstLineChars="200"/>
    </w:pPr>
    <w:rPr>
      <w:szCs w:val="20"/>
    </w:rPr>
  </w:style>
  <w:style w:type="paragraph" w:customStyle="1" w:styleId="304">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cs="宋体"/>
      <w:b/>
      <w:bCs/>
      <w:color w:val="000000"/>
      <w:kern w:val="0"/>
      <w:sz w:val="14"/>
      <w:szCs w:val="14"/>
    </w:rPr>
  </w:style>
  <w:style w:type="paragraph" w:customStyle="1" w:styleId="305">
    <w:name w:val="_Style 195"/>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06">
    <w:name w:val="关于"/>
    <w:basedOn w:val="1"/>
    <w:next w:val="1"/>
    <w:qFormat/>
    <w:uiPriority w:val="0"/>
    <w:pPr>
      <w:keepNext/>
      <w:keepLines/>
      <w:widowControl/>
      <w:tabs>
        <w:tab w:val="left" w:pos="600"/>
        <w:tab w:val="left" w:pos="960"/>
        <w:tab w:val="left" w:pos="1080"/>
      </w:tabs>
      <w:overflowPunct w:val="0"/>
      <w:spacing w:before="220" w:line="360" w:lineRule="auto"/>
      <w:ind w:right="28" w:firstLine="480"/>
    </w:pPr>
    <w:rPr>
      <w:rFonts w:ascii="宋体"/>
      <w:kern w:val="0"/>
      <w:sz w:val="24"/>
      <w:szCs w:val="20"/>
    </w:rPr>
  </w:style>
  <w:style w:type="paragraph" w:customStyle="1" w:styleId="307">
    <w:name w:val="xl38"/>
    <w:basedOn w:val="1"/>
    <w:qFormat/>
    <w:uiPriority w:val="0"/>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jc w:val="left"/>
    </w:pPr>
    <w:rPr>
      <w:rFonts w:ascii="宋体" w:hAnsi="宋体"/>
      <w:kern w:val="0"/>
      <w:sz w:val="24"/>
    </w:rPr>
  </w:style>
  <w:style w:type="paragraph" w:customStyle="1" w:styleId="308">
    <w:name w:val="索引 11"/>
    <w:basedOn w:val="1"/>
    <w:next w:val="1"/>
    <w:qFormat/>
    <w:uiPriority w:val="0"/>
  </w:style>
  <w:style w:type="paragraph" w:customStyle="1" w:styleId="309">
    <w:name w:val="文档结构图1"/>
    <w:basedOn w:val="1"/>
    <w:qFormat/>
    <w:uiPriority w:val="0"/>
    <w:pPr>
      <w:shd w:val="clear" w:color="auto" w:fill="000080"/>
      <w:autoSpaceDE w:val="0"/>
      <w:autoSpaceDN w:val="0"/>
      <w:adjustRightInd w:val="0"/>
      <w:spacing w:line="312" w:lineRule="atLeast"/>
      <w:textAlignment w:val="baseline"/>
    </w:pPr>
    <w:rPr>
      <w:rFonts w:ascii="宋体" w:hAnsi="Tms Rmn"/>
      <w:kern w:val="0"/>
      <w:szCs w:val="20"/>
    </w:rPr>
  </w:style>
  <w:style w:type="paragraph" w:customStyle="1" w:styleId="310">
    <w:name w:val="neirong"/>
    <w:basedOn w:val="1"/>
    <w:qFormat/>
    <w:uiPriority w:val="0"/>
    <w:pPr>
      <w:widowControl/>
      <w:spacing w:before="100" w:beforeAutospacing="1" w:after="100" w:afterAutospacing="1"/>
      <w:jc w:val="left"/>
    </w:pPr>
    <w:rPr>
      <w:rFonts w:ascii="宋体"/>
      <w:color w:val="000000"/>
      <w:kern w:val="0"/>
      <w:sz w:val="20"/>
      <w:szCs w:val="20"/>
    </w:rPr>
  </w:style>
  <w:style w:type="paragraph" w:customStyle="1" w:styleId="311">
    <w:name w:val="xl39"/>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宋体"/>
      <w:kern w:val="0"/>
      <w:sz w:val="22"/>
      <w:szCs w:val="22"/>
    </w:rPr>
  </w:style>
  <w:style w:type="paragraph" w:customStyle="1" w:styleId="312">
    <w:name w:val="Default Text:1"/>
    <w:basedOn w:val="1"/>
    <w:qFormat/>
    <w:uiPriority w:val="0"/>
    <w:pPr>
      <w:widowControl/>
      <w:overflowPunct w:val="0"/>
      <w:autoSpaceDE w:val="0"/>
      <w:autoSpaceDN w:val="0"/>
      <w:adjustRightInd w:val="0"/>
      <w:jc w:val="left"/>
      <w:textAlignment w:val="baseline"/>
    </w:pPr>
    <w:rPr>
      <w:kern w:val="0"/>
      <w:sz w:val="24"/>
      <w:szCs w:val="20"/>
    </w:rPr>
  </w:style>
  <w:style w:type="paragraph" w:customStyle="1" w:styleId="313">
    <w:name w:val="xl88"/>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b/>
      <w:bCs/>
      <w:kern w:val="0"/>
      <w:sz w:val="36"/>
      <w:szCs w:val="36"/>
    </w:rPr>
  </w:style>
  <w:style w:type="paragraph" w:customStyle="1" w:styleId="314">
    <w:name w:val="Char Char Char Char Char Char Char Char Char Char Char Char Char Char Char Char"/>
    <w:basedOn w:val="1"/>
    <w:qFormat/>
    <w:uiPriority w:val="0"/>
    <w:pPr>
      <w:tabs>
        <w:tab w:val="left" w:pos="360"/>
      </w:tabs>
      <w:spacing w:line="360" w:lineRule="auto"/>
      <w:ind w:left="482" w:firstLine="200" w:firstLineChars="200"/>
    </w:pPr>
    <w:rPr>
      <w:rFonts w:ascii="宋体"/>
      <w:sz w:val="24"/>
    </w:rPr>
  </w:style>
  <w:style w:type="paragraph" w:customStyle="1" w:styleId="315">
    <w:name w:val="Char1 Char Char Char Char Char Char1"/>
    <w:basedOn w:val="1"/>
    <w:qFormat/>
    <w:uiPriority w:val="0"/>
    <w:pPr>
      <w:tabs>
        <w:tab w:val="left" w:pos="360"/>
      </w:tabs>
      <w:ind w:left="360" w:hanging="360"/>
    </w:pPr>
    <w:rPr>
      <w:sz w:val="24"/>
    </w:rPr>
  </w:style>
  <w:style w:type="paragraph" w:customStyle="1" w:styleId="316">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kern w:val="0"/>
      <w:sz w:val="20"/>
      <w:szCs w:val="20"/>
    </w:rPr>
  </w:style>
  <w:style w:type="paragraph" w:customStyle="1" w:styleId="317">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kern w:val="0"/>
      <w:sz w:val="20"/>
      <w:szCs w:val="20"/>
    </w:rPr>
  </w:style>
  <w:style w:type="paragraph" w:customStyle="1" w:styleId="318">
    <w:name w:val="Char1 Char Char Char"/>
    <w:basedOn w:val="1"/>
    <w:qFormat/>
    <w:uiPriority w:val="0"/>
    <w:rPr>
      <w:rFonts w:ascii="Tahoma" w:hAnsi="Tahoma"/>
      <w:sz w:val="24"/>
      <w:szCs w:val="20"/>
    </w:rPr>
  </w:style>
  <w:style w:type="paragraph" w:customStyle="1" w:styleId="319">
    <w:name w:val="xl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cs="宋体"/>
      <w:b/>
      <w:bCs/>
      <w:color w:val="000000"/>
      <w:kern w:val="0"/>
      <w:sz w:val="14"/>
      <w:szCs w:val="14"/>
    </w:rPr>
  </w:style>
  <w:style w:type="paragraph" w:customStyle="1" w:styleId="320">
    <w:name w:val="Char Char Char Char Char Char Char Char Char Char Char"/>
    <w:basedOn w:val="1"/>
    <w:qFormat/>
    <w:uiPriority w:val="0"/>
    <w:rPr>
      <w:rFonts w:ascii="Tahoma" w:hAnsi="Tahoma"/>
      <w:sz w:val="24"/>
      <w:szCs w:val="20"/>
    </w:rPr>
  </w:style>
  <w:style w:type="paragraph" w:customStyle="1" w:styleId="321">
    <w:name w:val="修订1"/>
    <w:qFormat/>
    <w:uiPriority w:val="0"/>
    <w:rPr>
      <w:rFonts w:ascii="Times New Roman" w:hAnsi="Times New Roman" w:eastAsia="宋体" w:cs="Times New Roman"/>
      <w:szCs w:val="24"/>
      <w:lang w:val="en-US" w:eastAsia="zh-CN" w:bidi="ar-SA"/>
    </w:rPr>
  </w:style>
  <w:style w:type="paragraph" w:customStyle="1" w:styleId="322">
    <w:name w:val="xl99"/>
    <w:basedOn w:val="1"/>
    <w:qFormat/>
    <w:uiPriority w:val="0"/>
    <w:pPr>
      <w:widowControl/>
      <w:spacing w:before="100" w:beforeAutospacing="1" w:after="100" w:afterAutospacing="1"/>
      <w:jc w:val="left"/>
    </w:pPr>
    <w:rPr>
      <w:rFonts w:ascii="宋体" w:cs="宋体"/>
      <w:kern w:val="0"/>
      <w:sz w:val="14"/>
      <w:szCs w:val="14"/>
    </w:rPr>
  </w:style>
  <w:style w:type="paragraph" w:customStyle="1" w:styleId="323">
    <w:name w:val="列表 21"/>
    <w:basedOn w:val="1"/>
    <w:qFormat/>
    <w:uiPriority w:val="0"/>
    <w:pPr>
      <w:ind w:left="400" w:leftChars="200" w:hanging="200" w:hangingChars="200"/>
    </w:pPr>
    <w:rPr>
      <w:szCs w:val="20"/>
    </w:rPr>
  </w:style>
  <w:style w:type="paragraph" w:customStyle="1" w:styleId="324">
    <w:name w:val="xl48"/>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kern w:val="0"/>
      <w:sz w:val="22"/>
      <w:szCs w:val="22"/>
    </w:rPr>
  </w:style>
  <w:style w:type="paragraph" w:customStyle="1" w:styleId="325">
    <w:name w:val="公司名称"/>
    <w:basedOn w:val="1"/>
    <w:qFormat/>
    <w:uiPriority w:val="0"/>
    <w:pPr>
      <w:keepLines/>
      <w:widowControl/>
      <w:shd w:val="solid" w:color="auto" w:fill="auto"/>
      <w:spacing w:line="320" w:lineRule="atLeast"/>
      <w:jc w:val="left"/>
    </w:pPr>
    <w:rPr>
      <w:rFonts w:ascii="Arial Black" w:hAnsi="Arial Black" w:eastAsia="黑体"/>
      <w:color w:val="FFFFFF"/>
      <w:spacing w:val="-15"/>
      <w:kern w:val="0"/>
      <w:sz w:val="32"/>
      <w:szCs w:val="20"/>
      <w:lang w:bidi="he-IL"/>
    </w:rPr>
  </w:style>
  <w:style w:type="paragraph" w:customStyle="1" w:styleId="326">
    <w:name w:val="Table Description"/>
    <w:basedOn w:val="1"/>
    <w:qFormat/>
    <w:uiPriority w:val="0"/>
    <w:pPr>
      <w:ind w:left="1701"/>
    </w:pPr>
    <w:rPr>
      <w:szCs w:val="20"/>
    </w:rPr>
  </w:style>
  <w:style w:type="paragraph" w:customStyle="1" w:styleId="327">
    <w:name w:val="xl49"/>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宋体"/>
      <w:kern w:val="0"/>
      <w:sz w:val="22"/>
      <w:szCs w:val="22"/>
    </w:rPr>
  </w:style>
  <w:style w:type="paragraph" w:customStyle="1" w:styleId="328">
    <w:name w:val="编号4级"/>
    <w:qFormat/>
    <w:uiPriority w:val="0"/>
    <w:pPr>
      <w:tabs>
        <w:tab w:val="left" w:pos="1843"/>
      </w:tabs>
      <w:spacing w:line="360" w:lineRule="auto"/>
      <w:ind w:left="1843" w:hanging="284"/>
    </w:pPr>
    <w:rPr>
      <w:rFonts w:ascii="Times New Roman" w:hAnsi="Times New Roman" w:eastAsia="宋体" w:cs="Times New Roman"/>
      <w:kern w:val="24"/>
      <w:sz w:val="24"/>
      <w:szCs w:val="18"/>
      <w:lang w:val="en-US" w:eastAsia="zh-CN" w:bidi="ar-SA"/>
    </w:rPr>
  </w:style>
  <w:style w:type="paragraph" w:customStyle="1" w:styleId="329">
    <w:name w:val="发文部门"/>
    <w:basedOn w:val="1"/>
    <w:qFormat/>
    <w:uiPriority w:val="0"/>
    <w:pPr>
      <w:adjustRightInd w:val="0"/>
      <w:snapToGrid w:val="0"/>
      <w:jc w:val="left"/>
    </w:pPr>
    <w:rPr>
      <w:rFonts w:ascii="仿宋_GB2312" w:eastAsia="仿宋_GB2312"/>
      <w:bCs/>
      <w:spacing w:val="-30"/>
      <w:sz w:val="32"/>
      <w:szCs w:val="32"/>
    </w:rPr>
  </w:style>
  <w:style w:type="paragraph" w:customStyle="1" w:styleId="330">
    <w:name w:val="xl42"/>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textAlignment w:val="center"/>
    </w:pPr>
    <w:rPr>
      <w:kern w:val="0"/>
      <w:sz w:val="22"/>
      <w:szCs w:val="22"/>
    </w:rPr>
  </w:style>
  <w:style w:type="paragraph" w:customStyle="1" w:styleId="331">
    <w:name w:val="xl67"/>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332">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33">
    <w:name w:val="标题4 Char"/>
    <w:basedOn w:val="9"/>
    <w:qFormat/>
    <w:uiPriority w:val="0"/>
    <w:pPr>
      <w:keepNext/>
      <w:tabs>
        <w:tab w:val="left" w:pos="425"/>
        <w:tab w:val="clear" w:pos="720"/>
      </w:tabs>
      <w:spacing w:line="360" w:lineRule="auto"/>
      <w:ind w:left="425" w:hanging="425"/>
      <w:jc w:val="both"/>
    </w:pPr>
    <w:rPr>
      <w:rFonts w:ascii="Arial" w:hAnsi="Arial"/>
    </w:rPr>
  </w:style>
  <w:style w:type="paragraph" w:customStyle="1" w:styleId="334">
    <w:name w:val="正文缩进2"/>
    <w:basedOn w:val="1"/>
    <w:qFormat/>
    <w:uiPriority w:val="0"/>
    <w:pPr>
      <w:adjustRightInd w:val="0"/>
      <w:spacing w:line="440" w:lineRule="exact"/>
      <w:ind w:firstLine="200" w:firstLineChars="200"/>
    </w:pPr>
    <w:rPr>
      <w:rFonts w:eastAsia="仿宋_GB2312"/>
      <w:sz w:val="28"/>
      <w:szCs w:val="28"/>
    </w:rPr>
  </w:style>
  <w:style w:type="paragraph" w:customStyle="1" w:styleId="335">
    <w:name w:val="xl73"/>
    <w:basedOn w:val="1"/>
    <w:qFormat/>
    <w:uiPriority w:val="0"/>
    <w:pPr>
      <w:widowControl/>
      <w:spacing w:before="100" w:beforeAutospacing="1" w:after="100" w:afterAutospacing="1"/>
      <w:jc w:val="center"/>
      <w:textAlignment w:val="center"/>
    </w:pPr>
    <w:rPr>
      <w:kern w:val="0"/>
      <w:sz w:val="20"/>
      <w:szCs w:val="20"/>
    </w:rPr>
  </w:style>
  <w:style w:type="paragraph" w:customStyle="1" w:styleId="336">
    <w:name w:val="xl9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cs="宋体"/>
      <w:b/>
      <w:bCs/>
      <w:color w:val="000000"/>
      <w:kern w:val="0"/>
      <w:sz w:val="14"/>
      <w:szCs w:val="14"/>
    </w:rPr>
  </w:style>
  <w:style w:type="paragraph" w:customStyle="1" w:styleId="337">
    <w:name w:val="表格标题3"/>
    <w:basedOn w:val="338"/>
    <w:qFormat/>
    <w:uiPriority w:val="0"/>
    <w:pPr>
      <w:tabs>
        <w:tab w:val="left" w:pos="570"/>
        <w:tab w:val="left" w:pos="720"/>
        <w:tab w:val="left" w:pos="840"/>
      </w:tabs>
      <w:ind w:left="570" w:hanging="570"/>
    </w:pPr>
  </w:style>
  <w:style w:type="paragraph" w:customStyle="1" w:styleId="338">
    <w:name w:val="表格标题2"/>
    <w:basedOn w:val="1"/>
    <w:qFormat/>
    <w:uiPriority w:val="0"/>
    <w:pPr>
      <w:tabs>
        <w:tab w:val="left" w:pos="840"/>
      </w:tabs>
      <w:adjustRightInd w:val="0"/>
      <w:spacing w:before="60" w:after="60"/>
      <w:ind w:left="840" w:hanging="420"/>
      <w:textAlignment w:val="bottom"/>
    </w:pPr>
    <w:rPr>
      <w:kern w:val="0"/>
      <w:szCs w:val="21"/>
    </w:rPr>
  </w:style>
  <w:style w:type="paragraph" w:customStyle="1" w:styleId="339">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4"/>
    </w:rPr>
  </w:style>
  <w:style w:type="paragraph" w:customStyle="1" w:styleId="340">
    <w:name w:val="Char Char1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341">
    <w:name w:val="xl72"/>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kern w:val="0"/>
      <w:sz w:val="20"/>
      <w:szCs w:val="20"/>
    </w:rPr>
  </w:style>
  <w:style w:type="paragraph" w:customStyle="1" w:styleId="342">
    <w:name w:val="xl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kern w:val="0"/>
      <w:sz w:val="24"/>
    </w:rPr>
  </w:style>
  <w:style w:type="paragraph" w:customStyle="1" w:styleId="343">
    <w:name w:val="Default"/>
    <w:qFormat/>
    <w:uiPriority w:val="0"/>
    <w:pPr>
      <w:widowControl w:val="0"/>
      <w:tabs>
        <w:tab w:val="left" w:pos="924"/>
      </w:tabs>
      <w:autoSpaceDE w:val="0"/>
      <w:autoSpaceDN w:val="0"/>
      <w:adjustRightInd w:val="0"/>
    </w:pPr>
    <w:rPr>
      <w:rFonts w:ascii="Arial" w:hAnsi="Arial" w:eastAsia="宋体" w:cs="Arial"/>
      <w:color w:val="000000"/>
      <w:sz w:val="24"/>
      <w:szCs w:val="24"/>
      <w:lang w:val="en-US" w:eastAsia="zh-CN" w:bidi="ar-SA"/>
    </w:rPr>
  </w:style>
  <w:style w:type="paragraph" w:customStyle="1" w:styleId="344">
    <w:name w:val="HTML 预设格式1"/>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kern w:val="0"/>
      <w:sz w:val="24"/>
    </w:rPr>
  </w:style>
  <w:style w:type="paragraph" w:customStyle="1" w:styleId="345">
    <w:name w:val="Char Char Char Char"/>
    <w:basedOn w:val="29"/>
    <w:qFormat/>
    <w:uiPriority w:val="0"/>
    <w:pPr>
      <w:widowControl/>
      <w:spacing w:after="160" w:line="240" w:lineRule="exact"/>
      <w:jc w:val="left"/>
    </w:pPr>
    <w:rPr>
      <w:rFonts w:ascii="Verdana" w:hAnsi="Verdana"/>
      <w:kern w:val="0"/>
      <w:sz w:val="20"/>
      <w:lang w:eastAsia="en-US"/>
    </w:rPr>
  </w:style>
  <w:style w:type="paragraph" w:customStyle="1" w:styleId="346">
    <w:name w:val="样式 样式 样式 左侧:  2 字符1 + 首行缩进:  2 字符1 + 首行缩进:  2 字符"/>
    <w:basedOn w:val="1"/>
    <w:qFormat/>
    <w:uiPriority w:val="0"/>
    <w:pPr>
      <w:widowControl/>
      <w:adjustRightInd w:val="0"/>
      <w:spacing w:before="60" w:after="120" w:line="440" w:lineRule="atLeast"/>
      <w:ind w:firstLine="480"/>
      <w:textAlignment w:val="baseline"/>
    </w:pPr>
    <w:rPr>
      <w:sz w:val="24"/>
      <w:szCs w:val="20"/>
    </w:rPr>
  </w:style>
  <w:style w:type="paragraph" w:customStyle="1" w:styleId="347">
    <w:name w:val="目次、标准名称标题"/>
    <w:basedOn w:val="1"/>
    <w:next w:val="1"/>
    <w:qFormat/>
    <w:uiPriority w:val="99"/>
    <w:pPr>
      <w:widowControl/>
      <w:shd w:val="clear" w:color="auto" w:fill="FFFFFF"/>
      <w:spacing w:before="640" w:after="560" w:line="460" w:lineRule="exact"/>
      <w:ind w:left="1000" w:hanging="360"/>
      <w:jc w:val="center"/>
      <w:outlineLvl w:val="0"/>
    </w:pPr>
    <w:rPr>
      <w:rFonts w:ascii="黑体" w:hAnsi="黑体" w:eastAsia="黑体" w:cs="宋体"/>
      <w:kern w:val="0"/>
      <w:sz w:val="32"/>
      <w:szCs w:val="32"/>
    </w:rPr>
  </w:style>
  <w:style w:type="paragraph" w:customStyle="1" w:styleId="348">
    <w:name w:val="标题样式"/>
    <w:qFormat/>
    <w:uiPriority w:val="0"/>
    <w:pPr>
      <w:spacing w:line="560" w:lineRule="exact"/>
      <w:jc w:val="center"/>
    </w:pPr>
    <w:rPr>
      <w:rFonts w:ascii="公文小标宋简" w:hAnsi="Times New Roman" w:eastAsia="公文小标宋简" w:cs="Times New Roman"/>
      <w:bCs/>
      <w:kern w:val="2"/>
      <w:sz w:val="44"/>
      <w:szCs w:val="32"/>
      <w:lang w:val="en-US" w:eastAsia="zh-CN" w:bidi="ar-SA"/>
    </w:rPr>
  </w:style>
  <w:style w:type="paragraph" w:customStyle="1" w:styleId="349">
    <w:name w:val="Char Char1 Char Char Char Char Char Char Char Char Char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350">
    <w:name w:val="样式 标题 1章节标题b1 + 段前: 6 磅"/>
    <w:basedOn w:val="5"/>
    <w:qFormat/>
    <w:uiPriority w:val="0"/>
    <w:pPr>
      <w:adjustRightInd/>
      <w:spacing w:line="360" w:lineRule="auto"/>
      <w:jc w:val="both"/>
      <w:textAlignment w:val="auto"/>
    </w:pPr>
    <w:rPr>
      <w:rFonts w:ascii="宋体" w:hAnsi="宋体" w:cs="宋体"/>
      <w:bCs/>
      <w:color w:val="000000"/>
      <w:kern w:val="2"/>
      <w:sz w:val="28"/>
      <w:szCs w:val="21"/>
    </w:rPr>
  </w:style>
  <w:style w:type="paragraph" w:customStyle="1" w:styleId="351">
    <w:name w:val="Char1 Char Char Char Char Char Char"/>
    <w:basedOn w:val="1"/>
    <w:qFormat/>
    <w:uiPriority w:val="0"/>
    <w:pPr>
      <w:tabs>
        <w:tab w:val="left" w:pos="360"/>
      </w:tabs>
      <w:ind w:left="360" w:hanging="360"/>
    </w:pPr>
    <w:rPr>
      <w:sz w:val="24"/>
    </w:rPr>
  </w:style>
  <w:style w:type="paragraph" w:customStyle="1" w:styleId="352">
    <w:name w:val="xl96"/>
    <w:basedOn w:val="1"/>
    <w:qFormat/>
    <w:uiPriority w:val="0"/>
    <w:pPr>
      <w:widowControl/>
      <w:spacing w:before="100" w:beforeAutospacing="1" w:after="100" w:afterAutospacing="1"/>
      <w:jc w:val="left"/>
    </w:pPr>
    <w:rPr>
      <w:rFonts w:ascii="宋体" w:cs="宋体"/>
      <w:color w:val="000000"/>
      <w:kern w:val="0"/>
      <w:sz w:val="14"/>
      <w:szCs w:val="14"/>
    </w:rPr>
  </w:style>
  <w:style w:type="paragraph" w:customStyle="1" w:styleId="353">
    <w:name w:val="纯文本12"/>
    <w:basedOn w:val="1"/>
    <w:qFormat/>
    <w:uiPriority w:val="0"/>
    <w:pPr>
      <w:adjustRightInd w:val="0"/>
      <w:textAlignment w:val="baseline"/>
    </w:pPr>
    <w:rPr>
      <w:rFonts w:ascii="宋体" w:hAnsi="Courier New" w:eastAsia="楷体_GB2312"/>
      <w:sz w:val="28"/>
      <w:szCs w:val="20"/>
    </w:rPr>
  </w:style>
  <w:style w:type="paragraph" w:customStyle="1" w:styleId="354">
    <w:name w:val="正文文本 22"/>
    <w:basedOn w:val="1"/>
    <w:qFormat/>
    <w:uiPriority w:val="0"/>
    <w:pPr>
      <w:adjustRightInd w:val="0"/>
      <w:spacing w:line="312" w:lineRule="atLeast"/>
      <w:ind w:firstLine="600"/>
      <w:textAlignment w:val="baseline"/>
    </w:pPr>
    <w:rPr>
      <w:rFonts w:ascii="宋体"/>
      <w:kern w:val="0"/>
      <w:sz w:val="28"/>
      <w:szCs w:val="20"/>
    </w:rPr>
  </w:style>
  <w:style w:type="paragraph" w:customStyle="1" w:styleId="355">
    <w:name w:val="Char1"/>
    <w:basedOn w:val="1"/>
    <w:qFormat/>
    <w:uiPriority w:val="0"/>
    <w:rPr>
      <w:rFonts w:ascii="Tahoma" w:hAnsi="Tahoma"/>
      <w:sz w:val="24"/>
      <w:szCs w:val="20"/>
    </w:rPr>
  </w:style>
  <w:style w:type="paragraph" w:customStyle="1" w:styleId="356">
    <w:name w:val="表文"/>
    <w:basedOn w:val="1"/>
    <w:qFormat/>
    <w:uiPriority w:val="0"/>
    <w:pPr>
      <w:spacing w:line="300" w:lineRule="auto"/>
      <w:jc w:val="center"/>
      <w:textAlignment w:val="baseline"/>
    </w:pPr>
    <w:rPr>
      <w:kern w:val="0"/>
      <w:szCs w:val="20"/>
    </w:rPr>
  </w:style>
  <w:style w:type="paragraph" w:customStyle="1" w:styleId="357">
    <w:name w:val="文档正文"/>
    <w:basedOn w:val="1"/>
    <w:qFormat/>
    <w:uiPriority w:val="0"/>
    <w:rPr>
      <w:rFonts w:ascii="Arial" w:hAnsi="Arial" w:cs="Arial"/>
      <w:bCs/>
      <w:sz w:val="24"/>
    </w:rPr>
  </w:style>
  <w:style w:type="paragraph" w:customStyle="1" w:styleId="358">
    <w:name w:val="Char Char Char"/>
    <w:basedOn w:val="29"/>
    <w:qFormat/>
    <w:uiPriority w:val="0"/>
    <w:rPr>
      <w:rFonts w:ascii="Tahoma" w:hAnsi="Tahoma"/>
      <w:sz w:val="24"/>
      <w:szCs w:val="24"/>
    </w:rPr>
  </w:style>
  <w:style w:type="paragraph" w:customStyle="1" w:styleId="359">
    <w:name w:val="xl74"/>
    <w:basedOn w:val="1"/>
    <w:qFormat/>
    <w:uiPriority w:val="0"/>
    <w:pPr>
      <w:widowControl/>
      <w:spacing w:before="100" w:beforeAutospacing="1" w:after="100" w:afterAutospacing="1"/>
      <w:jc w:val="left"/>
      <w:textAlignment w:val="center"/>
    </w:pPr>
    <w:rPr>
      <w:kern w:val="0"/>
      <w:sz w:val="20"/>
      <w:szCs w:val="20"/>
    </w:rPr>
  </w:style>
  <w:style w:type="paragraph" w:customStyle="1" w:styleId="360">
    <w:name w:val="xl51"/>
    <w:basedOn w:val="1"/>
    <w:qFormat/>
    <w:uiPriority w:val="0"/>
    <w:pPr>
      <w:widowControl/>
      <w:pBdr>
        <w:bottom w:val="single" w:color="auto" w:sz="4" w:space="0"/>
        <w:right w:val="single" w:color="auto" w:sz="4" w:space="0"/>
      </w:pBdr>
      <w:tabs>
        <w:tab w:val="left" w:pos="1739"/>
      </w:tabs>
      <w:spacing w:before="100" w:beforeAutospacing="1" w:after="100" w:afterAutospacing="1"/>
      <w:textAlignment w:val="center"/>
    </w:pPr>
    <w:rPr>
      <w:rFonts w:ascii="Arial" w:hAnsi="Arial" w:eastAsia="Arial Unicode MS" w:cs="Arial"/>
      <w:kern w:val="0"/>
      <w:szCs w:val="21"/>
    </w:rPr>
  </w:style>
  <w:style w:type="paragraph" w:customStyle="1" w:styleId="361">
    <w:name w:val="xl37"/>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kern w:val="0"/>
      <w:sz w:val="24"/>
    </w:rPr>
  </w:style>
  <w:style w:type="paragraph" w:customStyle="1" w:styleId="362">
    <w:name w:val="编号2级"/>
    <w:qFormat/>
    <w:uiPriority w:val="0"/>
    <w:pPr>
      <w:tabs>
        <w:tab w:val="left" w:pos="1134"/>
      </w:tabs>
      <w:spacing w:line="360" w:lineRule="auto"/>
      <w:ind w:left="1134" w:hanging="425"/>
    </w:pPr>
    <w:rPr>
      <w:rFonts w:ascii="Times New Roman" w:hAnsi="Times New Roman" w:eastAsia="宋体" w:cs="Times New Roman"/>
      <w:kern w:val="24"/>
      <w:sz w:val="24"/>
      <w:szCs w:val="18"/>
      <w:lang w:val="en-US" w:eastAsia="zh-CN" w:bidi="ar-SA"/>
    </w:rPr>
  </w:style>
  <w:style w:type="paragraph" w:styleId="363">
    <w:name w:val="List Paragraph"/>
    <w:basedOn w:val="1"/>
    <w:qFormat/>
    <w:uiPriority w:val="0"/>
    <w:pPr>
      <w:ind w:firstLine="200" w:firstLineChars="200"/>
    </w:pPr>
    <w:rPr>
      <w:rFonts w:ascii="Calibri" w:hAnsi="Calibri"/>
      <w:szCs w:val="22"/>
    </w:rPr>
  </w:style>
  <w:style w:type="paragraph" w:customStyle="1" w:styleId="364">
    <w:name w:val="列表 31"/>
    <w:basedOn w:val="1"/>
    <w:qFormat/>
    <w:uiPriority w:val="0"/>
    <w:pPr>
      <w:ind w:left="600" w:leftChars="400" w:hanging="200" w:hangingChars="200"/>
    </w:pPr>
  </w:style>
  <w:style w:type="paragraph" w:customStyle="1" w:styleId="365">
    <w:name w:val="Char Char1"/>
    <w:basedOn w:val="1"/>
    <w:qFormat/>
    <w:uiPriority w:val="0"/>
    <w:pPr>
      <w:tabs>
        <w:tab w:val="left" w:pos="990"/>
      </w:tabs>
      <w:ind w:left="990" w:hanging="420"/>
    </w:pPr>
  </w:style>
  <w:style w:type="paragraph" w:customStyle="1" w:styleId="366">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cs="宋体"/>
      <w:kern w:val="0"/>
      <w:sz w:val="14"/>
      <w:szCs w:val="14"/>
    </w:rPr>
  </w:style>
  <w:style w:type="paragraph" w:customStyle="1" w:styleId="367">
    <w:name w:val="表格标题1"/>
    <w:basedOn w:val="223"/>
    <w:qFormat/>
    <w:uiPriority w:val="0"/>
    <w:pPr>
      <w:tabs>
        <w:tab w:val="left" w:pos="855"/>
      </w:tabs>
      <w:ind w:left="855" w:hanging="360"/>
      <w:jc w:val="both"/>
      <w:textAlignment w:val="bottom"/>
    </w:pPr>
    <w:rPr>
      <w:rFonts w:ascii="Times New Roman"/>
      <w:sz w:val="21"/>
      <w:szCs w:val="21"/>
    </w:rPr>
  </w:style>
  <w:style w:type="paragraph" w:customStyle="1" w:styleId="368">
    <w:name w:val="Table Heading"/>
    <w:qFormat/>
    <w:uiPriority w:val="0"/>
    <w:pPr>
      <w:keepNext/>
      <w:snapToGrid w:val="0"/>
      <w:spacing w:before="80" w:after="80"/>
      <w:jc w:val="center"/>
    </w:pPr>
    <w:rPr>
      <w:rFonts w:ascii="Arial" w:hAnsi="Arial" w:eastAsia="黑体" w:cs="Arial"/>
      <w:sz w:val="18"/>
      <w:szCs w:val="18"/>
      <w:lang w:val="en-US" w:eastAsia="zh-CN" w:bidi="ar-SA"/>
    </w:rPr>
  </w:style>
  <w:style w:type="paragraph" w:customStyle="1" w:styleId="369">
    <w:name w:val="正文1"/>
    <w:qFormat/>
    <w:uiPriority w:val="0"/>
    <w:pPr>
      <w:widowControl w:val="0"/>
      <w:autoSpaceDE w:val="0"/>
      <w:autoSpaceDN w:val="0"/>
      <w:adjustRightInd w:val="0"/>
      <w:spacing w:line="360" w:lineRule="atLeast"/>
      <w:ind w:left="425" w:hanging="425"/>
      <w:textAlignment w:val="bottom"/>
    </w:pPr>
    <w:rPr>
      <w:rFonts w:ascii="宋体" w:hAnsi="Times New Roman" w:eastAsia="宋体" w:cs="Times New Roman"/>
      <w:position w:val="-6"/>
      <w:sz w:val="32"/>
      <w:lang w:val="en-US" w:eastAsia="zh-CN" w:bidi="ar-SA"/>
    </w:rPr>
  </w:style>
  <w:style w:type="paragraph" w:customStyle="1" w:styleId="370">
    <w:name w:val="def正文"/>
    <w:basedOn w:val="2"/>
    <w:qFormat/>
    <w:uiPriority w:val="0"/>
    <w:pPr>
      <w:widowControl/>
      <w:spacing w:after="0" w:line="276" w:lineRule="auto"/>
      <w:jc w:val="center"/>
    </w:pPr>
    <w:rPr>
      <w:rFonts w:ascii="黑体" w:eastAsia="黑体"/>
      <w:kern w:val="0"/>
      <w:sz w:val="24"/>
    </w:rPr>
  </w:style>
  <w:style w:type="paragraph" w:customStyle="1" w:styleId="371">
    <w:name w:val="正文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372">
    <w:name w:val="英文标号正文"/>
    <w:basedOn w:val="1"/>
    <w:qFormat/>
    <w:uiPriority w:val="0"/>
    <w:pPr>
      <w:widowControl/>
      <w:tabs>
        <w:tab w:val="left" w:pos="425"/>
      </w:tabs>
      <w:autoSpaceDE w:val="0"/>
      <w:autoSpaceDN w:val="0"/>
      <w:ind w:left="425" w:hanging="425"/>
    </w:pPr>
    <w:rPr>
      <w:kern w:val="0"/>
      <w:sz w:val="24"/>
      <w:szCs w:val="20"/>
    </w:rPr>
  </w:style>
  <w:style w:type="paragraph" w:customStyle="1" w:styleId="373">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cs="宋体"/>
      <w:kern w:val="0"/>
      <w:sz w:val="14"/>
      <w:szCs w:val="14"/>
    </w:rPr>
  </w:style>
  <w:style w:type="paragraph" w:customStyle="1" w:styleId="374">
    <w:name w:val="TOC 标题1"/>
    <w:basedOn w:val="5"/>
    <w:next w:val="1"/>
    <w:qFormat/>
    <w:uiPriority w:val="39"/>
    <w:pPr>
      <w:widowControl/>
      <w:adjustRightInd/>
      <w:spacing w:before="480" w:line="276" w:lineRule="auto"/>
      <w:textAlignment w:val="auto"/>
      <w:outlineLvl w:val="9"/>
    </w:pPr>
    <w:rPr>
      <w:rFonts w:ascii="Cambria" w:hAnsi="Cambria"/>
      <w:bCs/>
      <w:color w:val="365F91"/>
      <w:kern w:val="0"/>
      <w:sz w:val="28"/>
      <w:szCs w:val="28"/>
    </w:rPr>
  </w:style>
  <w:style w:type="paragraph" w:customStyle="1" w:styleId="375">
    <w:name w:val="1 Char Char Char Char"/>
    <w:basedOn w:val="1"/>
    <w:qFormat/>
    <w:uiPriority w:val="0"/>
    <w:rPr>
      <w:rFonts w:ascii="Tahoma" w:hAnsi="Tahoma"/>
      <w:sz w:val="24"/>
      <w:szCs w:val="20"/>
    </w:rPr>
  </w:style>
  <w:style w:type="paragraph" w:customStyle="1" w:styleId="376">
    <w:name w:val="Char2"/>
    <w:basedOn w:val="1"/>
    <w:qFormat/>
    <w:uiPriority w:val="0"/>
    <w:pPr>
      <w:tabs>
        <w:tab w:val="left" w:pos="425"/>
      </w:tabs>
      <w:ind w:left="425" w:hanging="425"/>
    </w:pPr>
    <w:rPr>
      <w:sz w:val="24"/>
    </w:rPr>
  </w:style>
  <w:style w:type="paragraph" w:customStyle="1" w:styleId="377">
    <w:name w:val="xl87"/>
    <w:basedOn w:val="1"/>
    <w:qFormat/>
    <w:uiPriority w:val="0"/>
    <w:pPr>
      <w:widowControl/>
      <w:pBdr>
        <w:bottom w:val="single" w:color="auto" w:sz="4" w:space="0"/>
        <w:right w:val="single" w:color="auto" w:sz="4" w:space="0"/>
      </w:pBdr>
      <w:spacing w:before="100" w:beforeAutospacing="1" w:after="100" w:afterAutospacing="1"/>
      <w:jc w:val="center"/>
      <w:textAlignment w:val="center"/>
    </w:pPr>
    <w:rPr>
      <w:rFonts w:ascii="宋体" w:cs="宋体"/>
      <w:b/>
      <w:bCs/>
      <w:kern w:val="0"/>
      <w:sz w:val="36"/>
      <w:szCs w:val="36"/>
    </w:rPr>
  </w:style>
  <w:style w:type="paragraph" w:customStyle="1" w:styleId="378">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b/>
      <w:bCs/>
      <w:kern w:val="0"/>
      <w:sz w:val="20"/>
      <w:szCs w:val="20"/>
    </w:rPr>
  </w:style>
  <w:style w:type="paragraph" w:customStyle="1" w:styleId="379">
    <w:name w:val="标题5"/>
    <w:basedOn w:val="1"/>
    <w:qFormat/>
    <w:uiPriority w:val="0"/>
    <w:pPr>
      <w:spacing w:before="120" w:after="120"/>
    </w:pPr>
    <w:rPr>
      <w:rFonts w:ascii="宋体"/>
      <w:b/>
      <w:sz w:val="28"/>
    </w:rPr>
  </w:style>
  <w:style w:type="paragraph" w:customStyle="1" w:styleId="380">
    <w:name w:val="xl20"/>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4"/>
    </w:rPr>
  </w:style>
  <w:style w:type="paragraph" w:customStyle="1" w:styleId="381">
    <w:name w:val="日期1"/>
    <w:basedOn w:val="1"/>
    <w:next w:val="1"/>
    <w:qFormat/>
    <w:uiPriority w:val="0"/>
    <w:pPr>
      <w:autoSpaceDE w:val="0"/>
      <w:autoSpaceDN w:val="0"/>
      <w:adjustRightInd w:val="0"/>
      <w:spacing w:line="400" w:lineRule="atLeast"/>
      <w:jc w:val="left"/>
      <w:textAlignment w:val="baseline"/>
    </w:pPr>
    <w:rPr>
      <w:rFonts w:ascii="宋体"/>
      <w:kern w:val="0"/>
      <w:sz w:val="24"/>
      <w:szCs w:val="20"/>
    </w:rPr>
  </w:style>
  <w:style w:type="paragraph" w:customStyle="1" w:styleId="382">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kern w:val="0"/>
      <w:sz w:val="20"/>
      <w:szCs w:val="20"/>
    </w:rPr>
  </w:style>
  <w:style w:type="paragraph" w:customStyle="1" w:styleId="383">
    <w:name w:val="样式2"/>
    <w:basedOn w:val="1"/>
    <w:qFormat/>
    <w:uiPriority w:val="0"/>
    <w:pPr>
      <w:adjustRightInd w:val="0"/>
      <w:spacing w:line="410" w:lineRule="atLeast"/>
      <w:jc w:val="left"/>
      <w:textAlignment w:val="baseline"/>
    </w:pPr>
    <w:rPr>
      <w:kern w:val="0"/>
      <w:sz w:val="24"/>
      <w:szCs w:val="20"/>
    </w:rPr>
  </w:style>
  <w:style w:type="paragraph" w:customStyle="1" w:styleId="384">
    <w:name w:val="Char11"/>
    <w:basedOn w:val="1"/>
    <w:qFormat/>
    <w:uiPriority w:val="0"/>
    <w:rPr>
      <w:rFonts w:ascii="Tahoma" w:hAnsi="Tahoma"/>
      <w:sz w:val="24"/>
      <w:szCs w:val="20"/>
    </w:rPr>
  </w:style>
  <w:style w:type="paragraph" w:customStyle="1" w:styleId="385">
    <w:name w:val="正文首行缩进1"/>
    <w:basedOn w:val="2"/>
    <w:qFormat/>
    <w:uiPriority w:val="0"/>
    <w:pPr>
      <w:ind w:firstLine="100" w:firstLineChars="100"/>
    </w:pPr>
    <w:rPr>
      <w:kern w:val="0"/>
      <w:sz w:val="20"/>
      <w:szCs w:val="20"/>
    </w:rPr>
  </w:style>
  <w:style w:type="paragraph" w:customStyle="1" w:styleId="386">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387">
    <w:name w:val="Normal Indent1"/>
    <w:basedOn w:val="1"/>
    <w:qFormat/>
    <w:uiPriority w:val="0"/>
    <w:pPr>
      <w:ind w:firstLine="420" w:firstLineChars="200"/>
    </w:pPr>
    <w:rPr>
      <w:rFonts w:ascii="Calibri" w:hAnsi="Calibri"/>
      <w:szCs w:val="20"/>
    </w:rPr>
  </w:style>
  <w:style w:type="paragraph" w:customStyle="1" w:styleId="388">
    <w:name w:val="p0"/>
    <w:basedOn w:val="1"/>
    <w:qFormat/>
    <w:uiPriority w:val="0"/>
    <w:pPr>
      <w:widowControl/>
    </w:pPr>
    <w:rPr>
      <w:kern w:val="0"/>
      <w:szCs w:val="21"/>
    </w:rPr>
  </w:style>
  <w:style w:type="paragraph" w:customStyle="1" w:styleId="389">
    <w:name w:val="正文11"/>
    <w:basedOn w:val="1"/>
    <w:qFormat/>
    <w:uiPriority w:val="0"/>
    <w:pPr>
      <w:adjustRightInd w:val="0"/>
      <w:spacing w:line="360" w:lineRule="atLeast"/>
      <w:jc w:val="left"/>
      <w:textAlignment w:val="baseline"/>
    </w:pPr>
    <w:rPr>
      <w:rFonts w:ascii="宋体"/>
      <w:kern w:val="0"/>
      <w:sz w:val="24"/>
      <w:szCs w:val="20"/>
    </w:rPr>
  </w:style>
  <w:style w:type="paragraph" w:customStyle="1" w:styleId="390">
    <w:name w:val="Body Text 21"/>
    <w:basedOn w:val="1"/>
    <w:qFormat/>
    <w:uiPriority w:val="0"/>
    <w:pPr>
      <w:adjustRightInd w:val="0"/>
      <w:spacing w:line="240" w:lineRule="exact"/>
      <w:textAlignment w:val="baseline"/>
    </w:pPr>
    <w:rPr>
      <w:rFonts w:ascii="宋体"/>
      <w:kern w:val="0"/>
      <w:sz w:val="18"/>
      <w:szCs w:val="20"/>
    </w:rPr>
  </w:style>
  <w:style w:type="paragraph" w:customStyle="1" w:styleId="391">
    <w:name w:val="新样式3"/>
    <w:basedOn w:val="1"/>
    <w:qFormat/>
    <w:uiPriority w:val="0"/>
    <w:pPr>
      <w:keepNext/>
      <w:keepLines/>
      <w:spacing w:line="360" w:lineRule="auto"/>
      <w:jc w:val="center"/>
      <w:outlineLvl w:val="1"/>
    </w:pPr>
    <w:rPr>
      <w:rFonts w:ascii="仿宋_GB2312" w:hAnsi="Arial" w:eastAsia="仿宋_GB2312"/>
      <w:bCs/>
      <w:sz w:val="28"/>
      <w:szCs w:val="28"/>
    </w:rPr>
  </w:style>
  <w:style w:type="paragraph" w:customStyle="1" w:styleId="392">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kern w:val="0"/>
      <w:sz w:val="20"/>
      <w:szCs w:val="20"/>
    </w:rPr>
  </w:style>
  <w:style w:type="paragraph" w:customStyle="1" w:styleId="393">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kern w:val="0"/>
      <w:sz w:val="20"/>
      <w:szCs w:val="20"/>
    </w:rPr>
  </w:style>
  <w:style w:type="paragraph" w:customStyle="1" w:styleId="394">
    <w:name w:val="Char Char Char Char Char Char"/>
    <w:basedOn w:val="1"/>
    <w:qFormat/>
    <w:uiPriority w:val="0"/>
    <w:pPr>
      <w:ind w:firstLine="200" w:firstLineChars="200"/>
    </w:pPr>
    <w:rPr>
      <w:rFonts w:ascii="Tahoma" w:hAnsi="Tahoma"/>
      <w:sz w:val="24"/>
      <w:szCs w:val="20"/>
    </w:rPr>
  </w:style>
  <w:style w:type="paragraph" w:customStyle="1" w:styleId="395">
    <w:name w:val="xl3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kern w:val="0"/>
      <w:sz w:val="24"/>
    </w:rPr>
  </w:style>
  <w:style w:type="paragraph" w:customStyle="1" w:styleId="396">
    <w:name w:val="标准正文"/>
    <w:basedOn w:val="37"/>
    <w:qFormat/>
    <w:uiPriority w:val="0"/>
    <w:pPr>
      <w:spacing w:before="60" w:after="60"/>
      <w:ind w:firstLine="482"/>
    </w:pPr>
    <w:rPr>
      <w:color w:val="auto"/>
      <w:kern w:val="0"/>
    </w:rPr>
  </w:style>
  <w:style w:type="paragraph" w:customStyle="1" w:styleId="397">
    <w:name w:val="font7"/>
    <w:basedOn w:val="1"/>
    <w:qFormat/>
    <w:uiPriority w:val="0"/>
    <w:pPr>
      <w:widowControl/>
      <w:spacing w:before="100" w:beforeAutospacing="1" w:after="100" w:afterAutospacing="1"/>
      <w:jc w:val="left"/>
    </w:pPr>
    <w:rPr>
      <w:rFonts w:ascii="宋体" w:cs="宋体"/>
      <w:kern w:val="0"/>
      <w:sz w:val="18"/>
      <w:szCs w:val="18"/>
    </w:rPr>
  </w:style>
  <w:style w:type="paragraph" w:customStyle="1" w:styleId="398">
    <w:name w:val="xl31"/>
    <w:basedOn w:val="1"/>
    <w:qFormat/>
    <w:uiPriority w:val="0"/>
    <w:pPr>
      <w:widowControl/>
      <w:pBdr>
        <w:top w:val="single" w:color="auto" w:sz="4" w:space="0"/>
        <w:bottom w:val="single" w:color="auto" w:sz="4" w:space="0"/>
      </w:pBdr>
      <w:spacing w:before="100" w:beforeAutospacing="1" w:after="100" w:afterAutospacing="1"/>
      <w:jc w:val="left"/>
    </w:pPr>
    <w:rPr>
      <w:rFonts w:ascii="宋体" w:hAnsi="宋体"/>
      <w:kern w:val="0"/>
      <w:sz w:val="24"/>
    </w:rPr>
  </w:style>
  <w:style w:type="paragraph" w:customStyle="1" w:styleId="399">
    <w:name w:val="Char Char Char Char Char1 Char Char Char Char Char Char Char Char Char Char Char Char Char Char Char Char Char Char Char1"/>
    <w:basedOn w:val="1"/>
    <w:qFormat/>
    <w:uiPriority w:val="0"/>
    <w:pPr>
      <w:keepNext/>
      <w:tabs>
        <w:tab w:val="left" w:pos="2940"/>
      </w:tabs>
      <w:autoSpaceDE w:val="0"/>
      <w:autoSpaceDN w:val="0"/>
      <w:adjustRightInd w:val="0"/>
      <w:ind w:hanging="420"/>
      <w:jc w:val="left"/>
    </w:pPr>
  </w:style>
  <w:style w:type="paragraph" w:customStyle="1" w:styleId="400">
    <w:name w:val="_Style 64"/>
    <w:basedOn w:val="1"/>
    <w:qFormat/>
    <w:uiPriority w:val="0"/>
    <w:pPr>
      <w:tabs>
        <w:tab w:val="left" w:pos="990"/>
      </w:tabs>
      <w:ind w:left="990" w:hanging="420"/>
    </w:pPr>
  </w:style>
  <w:style w:type="paragraph" w:customStyle="1" w:styleId="401">
    <w:name w:val="aliang正文"/>
    <w:basedOn w:val="1"/>
    <w:qFormat/>
    <w:uiPriority w:val="0"/>
    <w:pPr>
      <w:spacing w:beforeLines="50" w:afterLines="50" w:line="360" w:lineRule="auto"/>
      <w:ind w:firstLine="200" w:firstLineChars="200"/>
      <w:jc w:val="left"/>
    </w:pPr>
    <w:rPr>
      <w:rFonts w:ascii="宋体" w:cs="宋体"/>
      <w:sz w:val="24"/>
    </w:rPr>
  </w:style>
  <w:style w:type="paragraph" w:customStyle="1" w:styleId="402">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4"/>
    </w:rPr>
  </w:style>
  <w:style w:type="paragraph" w:customStyle="1" w:styleId="403">
    <w:name w:val="默认段落字体 Para Char Char Char Char"/>
    <w:basedOn w:val="1"/>
    <w:qFormat/>
    <w:uiPriority w:val="0"/>
  </w:style>
  <w:style w:type="paragraph" w:customStyle="1" w:styleId="404">
    <w:name w:val="xl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4"/>
    </w:rPr>
  </w:style>
  <w:style w:type="paragraph" w:customStyle="1" w:styleId="405">
    <w:name w:val="Char Char Char Char Char1 Char Char Char Char Char Char Char Char Char Char Char Char Char Char Char Char Char Char Char"/>
    <w:basedOn w:val="1"/>
    <w:qFormat/>
    <w:uiPriority w:val="0"/>
    <w:pPr>
      <w:keepNext/>
      <w:tabs>
        <w:tab w:val="left" w:pos="2940"/>
      </w:tabs>
      <w:autoSpaceDE w:val="0"/>
      <w:autoSpaceDN w:val="0"/>
      <w:adjustRightInd w:val="0"/>
      <w:ind w:hanging="420"/>
      <w:jc w:val="left"/>
    </w:pPr>
  </w:style>
  <w:style w:type="paragraph" w:customStyle="1" w:styleId="406">
    <w:name w:val="抄送、分送机关"/>
    <w:basedOn w:val="1"/>
    <w:qFormat/>
    <w:uiPriority w:val="0"/>
    <w:pPr>
      <w:spacing w:line="500" w:lineRule="exact"/>
    </w:pPr>
    <w:rPr>
      <w:rFonts w:ascii="仿宋_GB2312" w:eastAsia="仿宋_GB2312"/>
      <w:sz w:val="32"/>
      <w:szCs w:val="32"/>
      <w:u w:color="FF0000"/>
    </w:rPr>
  </w:style>
  <w:style w:type="paragraph" w:customStyle="1" w:styleId="407">
    <w:name w:val="xl35"/>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kern w:val="0"/>
      <w:sz w:val="24"/>
    </w:rPr>
  </w:style>
  <w:style w:type="paragraph" w:customStyle="1" w:styleId="408">
    <w:name w:val="样式1"/>
    <w:basedOn w:val="1"/>
    <w:link w:val="467"/>
    <w:qFormat/>
    <w:uiPriority w:val="0"/>
    <w:pPr>
      <w:adjustRightInd w:val="0"/>
      <w:spacing w:line="420" w:lineRule="auto"/>
      <w:jc w:val="center"/>
      <w:textAlignment w:val="baseline"/>
    </w:pPr>
    <w:rPr>
      <w:rFonts w:ascii="宋体"/>
      <w:kern w:val="0"/>
      <w:sz w:val="24"/>
      <w:szCs w:val="20"/>
    </w:rPr>
  </w:style>
  <w:style w:type="paragraph" w:customStyle="1" w:styleId="409">
    <w:name w:val="cnfont"/>
    <w:basedOn w:val="1"/>
    <w:qFormat/>
    <w:uiPriority w:val="0"/>
    <w:pPr>
      <w:widowControl/>
      <w:spacing w:before="100" w:beforeAutospacing="1" w:after="100" w:afterAutospacing="1"/>
      <w:jc w:val="left"/>
    </w:pPr>
    <w:rPr>
      <w:rFonts w:ascii="宋体"/>
      <w:color w:val="000000"/>
      <w:kern w:val="0"/>
      <w:sz w:val="24"/>
    </w:rPr>
  </w:style>
  <w:style w:type="paragraph" w:customStyle="1" w:styleId="410">
    <w:name w:val="图1"/>
    <w:basedOn w:val="1"/>
    <w:next w:val="1"/>
    <w:qFormat/>
    <w:uiPriority w:val="0"/>
    <w:pPr>
      <w:tabs>
        <w:tab w:val="left" w:pos="1845"/>
      </w:tabs>
      <w:spacing w:beforeLines="50" w:afterLines="100" w:line="360" w:lineRule="auto"/>
      <w:ind w:left="2210" w:hanging="748"/>
      <w:jc w:val="center"/>
    </w:pPr>
    <w:rPr>
      <w:kern w:val="0"/>
      <w:sz w:val="24"/>
    </w:rPr>
  </w:style>
  <w:style w:type="paragraph" w:customStyle="1" w:styleId="411">
    <w:name w:val="批注主题1"/>
    <w:basedOn w:val="31"/>
    <w:next w:val="31"/>
    <w:qFormat/>
    <w:uiPriority w:val="0"/>
    <w:pPr>
      <w:adjustRightInd/>
      <w:spacing w:line="240" w:lineRule="auto"/>
      <w:textAlignment w:val="auto"/>
    </w:pPr>
    <w:rPr>
      <w:b/>
      <w:bCs/>
      <w:sz w:val="20"/>
    </w:rPr>
  </w:style>
  <w:style w:type="paragraph" w:customStyle="1" w:styleId="412">
    <w:name w:val="签名 - 公司"/>
    <w:basedOn w:val="61"/>
    <w:next w:val="306"/>
    <w:qFormat/>
    <w:uiPriority w:val="0"/>
    <w:pPr>
      <w:keepNext/>
      <w:widowControl/>
      <w:tabs>
        <w:tab w:val="left" w:pos="600"/>
        <w:tab w:val="left" w:pos="960"/>
        <w:tab w:val="left" w:pos="1080"/>
      </w:tabs>
      <w:overflowPunct w:val="0"/>
      <w:spacing w:line="360" w:lineRule="auto"/>
      <w:ind w:left="0" w:right="28" w:firstLine="480"/>
      <w:jc w:val="right"/>
    </w:pPr>
    <w:rPr>
      <w:rFonts w:ascii="宋体" w:eastAsia="宋体"/>
      <w:kern w:val="0"/>
    </w:rPr>
  </w:style>
  <w:style w:type="paragraph" w:customStyle="1" w:styleId="413">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cs="宋体"/>
      <w:kern w:val="0"/>
      <w:sz w:val="20"/>
      <w:szCs w:val="20"/>
    </w:rPr>
  </w:style>
  <w:style w:type="paragraph" w:customStyle="1" w:styleId="414">
    <w:name w:val="样式 宋体 五号 行距: 单倍行距"/>
    <w:basedOn w:val="1"/>
    <w:qFormat/>
    <w:uiPriority w:val="0"/>
    <w:pPr>
      <w:adjustRightInd w:val="0"/>
      <w:jc w:val="left"/>
      <w:textAlignment w:val="baseline"/>
    </w:pPr>
    <w:rPr>
      <w:rFonts w:ascii="宋体" w:hAnsi="宋体"/>
      <w:kern w:val="0"/>
      <w:szCs w:val="20"/>
    </w:rPr>
  </w:style>
  <w:style w:type="paragraph" w:customStyle="1" w:styleId="415">
    <w:name w:val="签名1"/>
    <w:basedOn w:val="1"/>
    <w:qFormat/>
    <w:uiPriority w:val="0"/>
    <w:pPr>
      <w:ind w:left="4320"/>
    </w:pPr>
    <w:rPr>
      <w:rFonts w:eastAsia="楷体_GB2312"/>
      <w:kern w:val="0"/>
      <w:sz w:val="20"/>
      <w:szCs w:val="20"/>
    </w:rPr>
  </w:style>
  <w:style w:type="paragraph" w:customStyle="1" w:styleId="416">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7">
    <w:name w:val="样式 标题 1合同标题H1PIM 1h11Header 1Heading 0Header1标书1L1boc..."/>
    <w:basedOn w:val="5"/>
    <w:qFormat/>
    <w:uiPriority w:val="0"/>
    <w:pPr>
      <w:adjustRightInd/>
      <w:spacing w:before="100" w:beforeAutospacing="1" w:after="100" w:afterAutospacing="1" w:line="480" w:lineRule="auto"/>
      <w:jc w:val="center"/>
      <w:textAlignment w:val="auto"/>
    </w:pPr>
    <w:rPr>
      <w:rFonts w:eastAsia="黑体" w:cs="宋体"/>
      <w:bCs/>
    </w:rPr>
  </w:style>
  <w:style w:type="paragraph" w:customStyle="1" w:styleId="418">
    <w:name w:val="修订2"/>
    <w:qFormat/>
    <w:uiPriority w:val="0"/>
    <w:rPr>
      <w:rFonts w:ascii="Times New Roman" w:hAnsi="Times New Roman" w:eastAsia="宋体" w:cs="Times New Roman"/>
      <w:kern w:val="2"/>
      <w:sz w:val="21"/>
      <w:szCs w:val="24"/>
      <w:lang w:val="en-US" w:eastAsia="zh-CN" w:bidi="ar-SA"/>
    </w:rPr>
  </w:style>
  <w:style w:type="paragraph" w:customStyle="1" w:styleId="419">
    <w:name w:val="公司抬头"/>
    <w:basedOn w:val="1"/>
    <w:qFormat/>
    <w:uiPriority w:val="0"/>
    <w:pPr>
      <w:adjustRightInd w:val="0"/>
      <w:snapToGrid w:val="0"/>
      <w:jc w:val="center"/>
    </w:pPr>
    <w:rPr>
      <w:rFonts w:ascii="仿宋_GB2312" w:hAnsi="仿宋_GB2312"/>
      <w:b/>
      <w:bCs/>
      <w:smallCaps/>
      <w:snapToGrid w:val="0"/>
      <w:color w:val="FF0000"/>
      <w:spacing w:val="-6"/>
      <w:kern w:val="0"/>
      <w:sz w:val="52"/>
      <w:szCs w:val="52"/>
    </w:rPr>
  </w:style>
  <w:style w:type="paragraph" w:customStyle="1" w:styleId="420">
    <w:name w:val="zw_12_25"/>
    <w:basedOn w:val="1"/>
    <w:qFormat/>
    <w:uiPriority w:val="0"/>
    <w:pPr>
      <w:widowControl/>
      <w:spacing w:before="100" w:beforeAutospacing="1" w:after="100" w:afterAutospacing="1" w:line="300" w:lineRule="atLeast"/>
      <w:jc w:val="left"/>
    </w:pPr>
    <w:rPr>
      <w:color w:val="333399"/>
      <w:kern w:val="0"/>
      <w:sz w:val="23"/>
      <w:szCs w:val="23"/>
    </w:rPr>
  </w:style>
  <w:style w:type="paragraph" w:customStyle="1" w:styleId="421">
    <w:name w:val="xl32"/>
    <w:basedOn w:val="1"/>
    <w:qFormat/>
    <w:uiPriority w:val="0"/>
    <w:pPr>
      <w:widowControl/>
      <w:pBdr>
        <w:top w:val="single" w:color="auto" w:sz="4" w:space="0"/>
        <w:bottom w:val="single" w:color="auto" w:sz="4" w:space="0"/>
      </w:pBdr>
      <w:spacing w:before="100" w:beforeAutospacing="1" w:after="100" w:afterAutospacing="1"/>
      <w:jc w:val="center"/>
    </w:pPr>
    <w:rPr>
      <w:rFonts w:ascii="宋体" w:hAnsi="宋体"/>
      <w:kern w:val="0"/>
      <w:sz w:val="24"/>
    </w:rPr>
  </w:style>
  <w:style w:type="paragraph" w:customStyle="1" w:styleId="42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23">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kern w:val="0"/>
      <w:sz w:val="20"/>
      <w:szCs w:val="20"/>
    </w:rPr>
  </w:style>
  <w:style w:type="paragraph" w:customStyle="1" w:styleId="424">
    <w:name w:val="Char1 Char Char Char1"/>
    <w:basedOn w:val="1"/>
    <w:qFormat/>
    <w:uiPriority w:val="0"/>
    <w:pPr>
      <w:tabs>
        <w:tab w:val="left" w:pos="990"/>
      </w:tabs>
      <w:ind w:left="990" w:hanging="420"/>
    </w:pPr>
  </w:style>
  <w:style w:type="paragraph" w:customStyle="1" w:styleId="425">
    <w:name w:val="font1"/>
    <w:basedOn w:val="1"/>
    <w:qFormat/>
    <w:uiPriority w:val="0"/>
    <w:pPr>
      <w:widowControl/>
      <w:spacing w:before="100" w:beforeAutospacing="1" w:after="100" w:afterAutospacing="1"/>
      <w:jc w:val="left"/>
    </w:pPr>
    <w:rPr>
      <w:rFonts w:ascii="宋体" w:cs="宋体"/>
      <w:kern w:val="0"/>
      <w:sz w:val="24"/>
    </w:rPr>
  </w:style>
  <w:style w:type="paragraph" w:customStyle="1" w:styleId="426">
    <w:name w:val="不缩进"/>
    <w:basedOn w:val="1"/>
    <w:qFormat/>
    <w:uiPriority w:val="0"/>
    <w:pPr>
      <w:spacing w:line="360" w:lineRule="auto"/>
      <w:jc w:val="center"/>
    </w:pPr>
    <w:rPr>
      <w:b/>
      <w:bCs/>
      <w:sz w:val="28"/>
      <w:szCs w:val="21"/>
      <w:lang w:bidi="he-IL"/>
    </w:rPr>
  </w:style>
  <w:style w:type="paragraph" w:customStyle="1" w:styleId="427">
    <w:name w:val="xl34"/>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kern w:val="0"/>
      <w:sz w:val="24"/>
    </w:rPr>
  </w:style>
  <w:style w:type="paragraph" w:customStyle="1" w:styleId="428">
    <w:name w:val="正文居中"/>
    <w:basedOn w:val="1"/>
    <w:next w:val="54"/>
    <w:qFormat/>
    <w:uiPriority w:val="0"/>
    <w:pPr>
      <w:adjustRightInd w:val="0"/>
      <w:snapToGrid w:val="0"/>
      <w:ind w:firstLine="480" w:firstLineChars="200"/>
    </w:pPr>
    <w:rPr>
      <w:rFonts w:ascii="宋体" w:hAnsi="宋体"/>
      <w:sz w:val="24"/>
    </w:rPr>
  </w:style>
  <w:style w:type="paragraph" w:customStyle="1" w:styleId="429">
    <w:name w:val="二级条标题"/>
    <w:basedOn w:val="300"/>
    <w:next w:val="1"/>
    <w:qFormat/>
    <w:uiPriority w:val="0"/>
    <w:pPr>
      <w:outlineLvl w:val="3"/>
    </w:pPr>
  </w:style>
  <w:style w:type="paragraph" w:customStyle="1" w:styleId="430">
    <w:name w:val="font6"/>
    <w:basedOn w:val="1"/>
    <w:qFormat/>
    <w:uiPriority w:val="0"/>
    <w:pPr>
      <w:widowControl/>
      <w:spacing w:before="100" w:beforeAutospacing="1" w:after="100" w:afterAutospacing="1"/>
      <w:jc w:val="left"/>
    </w:pPr>
    <w:rPr>
      <w:kern w:val="0"/>
      <w:sz w:val="20"/>
      <w:szCs w:val="20"/>
    </w:rPr>
  </w:style>
  <w:style w:type="paragraph" w:customStyle="1" w:styleId="431">
    <w:name w:val="缺省文本"/>
    <w:qFormat/>
    <w:uiPriority w:val="0"/>
    <w:pPr>
      <w:widowControl w:val="0"/>
      <w:autoSpaceDE w:val="0"/>
      <w:autoSpaceDN w:val="0"/>
      <w:adjustRightInd w:val="0"/>
    </w:pPr>
    <w:rPr>
      <w:rFonts w:ascii="Times New Roman" w:hAnsi="Times New Roman" w:eastAsia="宋体" w:cs="Times New Roman"/>
      <w:color w:val="000000"/>
      <w:szCs w:val="24"/>
      <w:lang w:val="en-US" w:eastAsia="zh-CN" w:bidi="ar-SA"/>
    </w:rPr>
  </w:style>
  <w:style w:type="paragraph" w:customStyle="1" w:styleId="432">
    <w:name w:val="Char1 Char Char1 Char Char Char Char Char Char Char Char Char Char1"/>
    <w:basedOn w:val="1"/>
    <w:qFormat/>
    <w:uiPriority w:val="0"/>
    <w:pPr>
      <w:tabs>
        <w:tab w:val="left" w:pos="425"/>
      </w:tabs>
      <w:ind w:left="425" w:hanging="425"/>
    </w:pPr>
    <w:rPr>
      <w:sz w:val="24"/>
    </w:rPr>
  </w:style>
  <w:style w:type="paragraph" w:customStyle="1" w:styleId="433">
    <w:name w:val="Figure Description"/>
    <w:basedOn w:val="1"/>
    <w:qFormat/>
    <w:uiPriority w:val="0"/>
    <w:pPr>
      <w:ind w:left="1701"/>
    </w:pPr>
    <w:rPr>
      <w:szCs w:val="20"/>
    </w:rPr>
  </w:style>
  <w:style w:type="paragraph" w:customStyle="1" w:styleId="434">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b/>
      <w:bCs/>
      <w:kern w:val="0"/>
      <w:sz w:val="20"/>
      <w:szCs w:val="20"/>
    </w:rPr>
  </w:style>
  <w:style w:type="paragraph" w:customStyle="1" w:styleId="435">
    <w:name w:val="序言中的项目"/>
    <w:basedOn w:val="1"/>
    <w:qFormat/>
    <w:uiPriority w:val="0"/>
    <w:pPr>
      <w:tabs>
        <w:tab w:val="left" w:pos="1781"/>
      </w:tabs>
      <w:ind w:left="1781" w:hanging="420"/>
    </w:pPr>
  </w:style>
  <w:style w:type="paragraph" w:customStyle="1" w:styleId="436">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kern w:val="0"/>
      <w:sz w:val="24"/>
    </w:rPr>
  </w:style>
  <w:style w:type="paragraph" w:customStyle="1" w:styleId="437">
    <w:name w:val="Char Char1 Char Char Char Char Char Char"/>
    <w:basedOn w:val="1"/>
    <w:qFormat/>
    <w:uiPriority w:val="0"/>
    <w:pPr>
      <w:widowControl/>
      <w:adjustRightInd w:val="0"/>
      <w:snapToGrid w:val="0"/>
      <w:spacing w:beforeLines="25" w:afterLines="25" w:line="240" w:lineRule="exact"/>
      <w:ind w:firstLine="192" w:firstLineChars="192"/>
      <w:jc w:val="left"/>
    </w:pPr>
    <w:rPr>
      <w:rFonts w:ascii="宋体"/>
      <w:kern w:val="0"/>
      <w:sz w:val="28"/>
      <w:szCs w:val="28"/>
      <w:lang w:eastAsia="en-US"/>
    </w:rPr>
  </w:style>
  <w:style w:type="paragraph" w:customStyle="1" w:styleId="438">
    <w:name w:val="索引标题1"/>
    <w:basedOn w:val="1"/>
    <w:next w:val="308"/>
    <w:qFormat/>
    <w:uiPriority w:val="0"/>
    <w:pPr>
      <w:spacing w:line="360" w:lineRule="auto"/>
      <w:ind w:firstLine="482"/>
    </w:pPr>
    <w:rPr>
      <w:rFonts w:ascii="Footlight MT Light" w:hAnsi="Footlight MT Light"/>
      <w:sz w:val="24"/>
      <w:szCs w:val="20"/>
    </w:rPr>
  </w:style>
  <w:style w:type="character" w:customStyle="1" w:styleId="439">
    <w:name w:val="纯文本 Char3"/>
    <w:qFormat/>
    <w:locked/>
    <w:uiPriority w:val="99"/>
    <w:rPr>
      <w:rFonts w:ascii="宋体" w:hAnsi="Courier New" w:cs="Times New Roman"/>
      <w:sz w:val="21"/>
      <w:szCs w:val="21"/>
    </w:rPr>
  </w:style>
  <w:style w:type="character" w:customStyle="1" w:styleId="440">
    <w:name w:val="正文文本 字符"/>
    <w:qFormat/>
    <w:uiPriority w:val="0"/>
    <w:rPr>
      <w:kern w:val="2"/>
      <w:sz w:val="21"/>
      <w:szCs w:val="22"/>
    </w:rPr>
  </w:style>
  <w:style w:type="character" w:customStyle="1" w:styleId="441">
    <w:name w:val="结束语 Char1"/>
    <w:qFormat/>
    <w:uiPriority w:val="0"/>
    <w:rPr>
      <w:kern w:val="2"/>
      <w:sz w:val="21"/>
      <w:szCs w:val="22"/>
    </w:rPr>
  </w:style>
  <w:style w:type="character" w:customStyle="1" w:styleId="442">
    <w:name w:val="副标题 Char1"/>
    <w:qFormat/>
    <w:uiPriority w:val="0"/>
    <w:rPr>
      <w:rFonts w:ascii="Cambria" w:hAnsi="Cambria" w:cs="Times New Roman"/>
      <w:b/>
      <w:bCs/>
      <w:kern w:val="28"/>
      <w:sz w:val="32"/>
      <w:szCs w:val="32"/>
    </w:rPr>
  </w:style>
  <w:style w:type="character" w:customStyle="1" w:styleId="443">
    <w:name w:val="HTML 预设格式 Char3"/>
    <w:qFormat/>
    <w:uiPriority w:val="0"/>
    <w:rPr>
      <w:rFonts w:ascii="Courier New" w:hAnsi="Courier New" w:cs="Courier New"/>
      <w:kern w:val="2"/>
    </w:rPr>
  </w:style>
  <w:style w:type="character" w:customStyle="1" w:styleId="444">
    <w:name w:val="脚注文本 Char1"/>
    <w:qFormat/>
    <w:uiPriority w:val="0"/>
    <w:rPr>
      <w:kern w:val="2"/>
      <w:sz w:val="18"/>
      <w:szCs w:val="18"/>
    </w:rPr>
  </w:style>
  <w:style w:type="character" w:customStyle="1" w:styleId="445">
    <w:name w:val="信息标题 Char1"/>
    <w:qFormat/>
    <w:uiPriority w:val="0"/>
    <w:rPr>
      <w:rFonts w:ascii="Cambria" w:hAnsi="Cambria" w:eastAsia="宋体" w:cs="Times New Roman"/>
      <w:kern w:val="2"/>
      <w:sz w:val="24"/>
      <w:szCs w:val="24"/>
      <w:shd w:val="pct20" w:color="auto" w:fill="auto"/>
    </w:rPr>
  </w:style>
  <w:style w:type="character" w:customStyle="1" w:styleId="446">
    <w:name w:val="电子邮件签名 Char1"/>
    <w:qFormat/>
    <w:uiPriority w:val="0"/>
    <w:rPr>
      <w:kern w:val="2"/>
      <w:sz w:val="21"/>
      <w:szCs w:val="22"/>
    </w:rPr>
  </w:style>
  <w:style w:type="character" w:customStyle="1" w:styleId="447">
    <w:name w:val="签名 Char2"/>
    <w:qFormat/>
    <w:uiPriority w:val="0"/>
    <w:rPr>
      <w:kern w:val="2"/>
      <w:sz w:val="21"/>
      <w:szCs w:val="22"/>
    </w:rPr>
  </w:style>
  <w:style w:type="character" w:customStyle="1" w:styleId="448">
    <w:name w:val="HTML 地址 Char1"/>
    <w:qFormat/>
    <w:uiPriority w:val="0"/>
    <w:rPr>
      <w:i/>
      <w:iCs/>
      <w:kern w:val="2"/>
      <w:sz w:val="21"/>
      <w:szCs w:val="22"/>
    </w:rPr>
  </w:style>
  <w:style w:type="character" w:customStyle="1" w:styleId="449">
    <w:name w:val="font91"/>
    <w:qFormat/>
    <w:uiPriority w:val="0"/>
    <w:rPr>
      <w:rFonts w:hint="eastAsia" w:ascii="宋体" w:hAnsi="宋体" w:eastAsia="宋体" w:cs="宋体"/>
      <w:color w:val="000000"/>
      <w:sz w:val="18"/>
      <w:szCs w:val="18"/>
      <w:u w:val="none"/>
    </w:rPr>
  </w:style>
  <w:style w:type="character" w:customStyle="1" w:styleId="450">
    <w:name w:val="Char Char42"/>
    <w:qFormat/>
    <w:uiPriority w:val="0"/>
    <w:rPr>
      <w:rFonts w:ascii="Cambria" w:hAnsi="Cambria" w:eastAsia="宋体" w:cs="Times New Roman"/>
      <w:b/>
      <w:bCs/>
      <w:kern w:val="2"/>
      <w:sz w:val="32"/>
      <w:szCs w:val="32"/>
    </w:rPr>
  </w:style>
  <w:style w:type="character" w:customStyle="1" w:styleId="451">
    <w:name w:val="纯文本 Char2"/>
    <w:qFormat/>
    <w:uiPriority w:val="99"/>
    <w:rPr>
      <w:rFonts w:ascii="宋体" w:hAnsi="Courier New"/>
      <w:kern w:val="2"/>
      <w:sz w:val="21"/>
      <w:szCs w:val="21"/>
    </w:rPr>
  </w:style>
  <w:style w:type="character" w:customStyle="1" w:styleId="452">
    <w:name w:val="正文文本首行缩进 字符"/>
    <w:basedOn w:val="106"/>
    <w:link w:val="86"/>
    <w:qFormat/>
    <w:uiPriority w:val="0"/>
    <w:rPr>
      <w:rFonts w:ascii="Verdana" w:hAnsi="Verdana" w:eastAsia="宋体"/>
      <w:kern w:val="2"/>
      <w:sz w:val="21"/>
      <w:szCs w:val="24"/>
      <w:lang w:val="en-US" w:eastAsia="zh-CN" w:bidi="ar-SA"/>
    </w:rPr>
  </w:style>
  <w:style w:type="character" w:customStyle="1" w:styleId="453">
    <w:name w:val="标题 字符"/>
    <w:link w:val="6"/>
    <w:qFormat/>
    <w:uiPriority w:val="0"/>
    <w:rPr>
      <w:rFonts w:ascii="黑体" w:eastAsia="黑体"/>
      <w:snapToGrid w:val="0"/>
      <w:sz w:val="28"/>
    </w:rPr>
  </w:style>
  <w:style w:type="character" w:customStyle="1" w:styleId="454">
    <w:name w:val="信息标题 字符"/>
    <w:link w:val="81"/>
    <w:qFormat/>
    <w:uiPriority w:val="0"/>
    <w:rPr>
      <w:rFonts w:ascii="Arial" w:hAnsi="Arial" w:cs="Arial"/>
      <w:kern w:val="2"/>
      <w:sz w:val="24"/>
      <w:szCs w:val="24"/>
      <w:shd w:val="pct20" w:color="auto" w:fill="auto"/>
    </w:rPr>
  </w:style>
  <w:style w:type="character" w:customStyle="1" w:styleId="455">
    <w:name w:val="脚注文本 字符"/>
    <w:link w:val="70"/>
    <w:qFormat/>
    <w:uiPriority w:val="0"/>
    <w:rPr>
      <w:rFonts w:eastAsia="楷体_GB2312"/>
      <w:kern w:val="2"/>
      <w:sz w:val="18"/>
      <w:szCs w:val="18"/>
    </w:rPr>
  </w:style>
  <w:style w:type="character" w:customStyle="1" w:styleId="456">
    <w:name w:val="签名 字符"/>
    <w:link w:val="61"/>
    <w:qFormat/>
    <w:uiPriority w:val="0"/>
    <w:rPr>
      <w:rFonts w:eastAsia="楷体_GB2312"/>
      <w:kern w:val="2"/>
      <w:sz w:val="21"/>
    </w:rPr>
  </w:style>
  <w:style w:type="character" w:customStyle="1" w:styleId="457">
    <w:name w:val="日期 字符"/>
    <w:link w:val="53"/>
    <w:qFormat/>
    <w:uiPriority w:val="0"/>
    <w:rPr>
      <w:kern w:val="2"/>
      <w:sz w:val="24"/>
    </w:rPr>
  </w:style>
  <w:style w:type="character" w:customStyle="1" w:styleId="458">
    <w:name w:val="HTML 地址 字符"/>
    <w:link w:val="44"/>
    <w:qFormat/>
    <w:uiPriority w:val="0"/>
    <w:rPr>
      <w:i/>
      <w:iCs/>
      <w:kern w:val="2"/>
      <w:sz w:val="21"/>
      <w:szCs w:val="24"/>
    </w:rPr>
  </w:style>
  <w:style w:type="character" w:customStyle="1" w:styleId="459">
    <w:name w:val="正文文本 3 字符"/>
    <w:link w:val="34"/>
    <w:qFormat/>
    <w:uiPriority w:val="0"/>
    <w:rPr>
      <w:kern w:val="2"/>
      <w:sz w:val="24"/>
      <w:szCs w:val="24"/>
    </w:rPr>
  </w:style>
  <w:style w:type="character" w:customStyle="1" w:styleId="460">
    <w:name w:val="称呼 字符"/>
    <w:link w:val="33"/>
    <w:qFormat/>
    <w:uiPriority w:val="0"/>
    <w:rPr>
      <w:kern w:val="2"/>
      <w:sz w:val="21"/>
      <w:szCs w:val="24"/>
    </w:rPr>
  </w:style>
  <w:style w:type="character" w:customStyle="1" w:styleId="461">
    <w:name w:val="文档结构图 字符"/>
    <w:link w:val="29"/>
    <w:qFormat/>
    <w:uiPriority w:val="0"/>
    <w:rPr>
      <w:kern w:val="2"/>
      <w:sz w:val="21"/>
      <w:shd w:val="clear" w:color="auto" w:fill="000080"/>
    </w:rPr>
  </w:style>
  <w:style w:type="character" w:customStyle="1" w:styleId="462">
    <w:name w:val="电子邮件签名 字符"/>
    <w:link w:val="22"/>
    <w:qFormat/>
    <w:uiPriority w:val="0"/>
    <w:rPr>
      <w:kern w:val="2"/>
      <w:sz w:val="21"/>
      <w:szCs w:val="24"/>
    </w:rPr>
  </w:style>
  <w:style w:type="character" w:customStyle="1" w:styleId="463">
    <w:name w:val="注释标题 字符"/>
    <w:link w:val="19"/>
    <w:qFormat/>
    <w:uiPriority w:val="0"/>
    <w:rPr>
      <w:kern w:val="2"/>
      <w:sz w:val="21"/>
      <w:szCs w:val="24"/>
    </w:rPr>
  </w:style>
  <w:style w:type="character" w:customStyle="1" w:styleId="464">
    <w:name w:val="标题 9 字符"/>
    <w:link w:val="14"/>
    <w:qFormat/>
    <w:uiPriority w:val="0"/>
    <w:rPr>
      <w:rFonts w:ascii="Arial" w:hAnsi="Arial" w:eastAsia="黑体"/>
      <w:sz w:val="24"/>
    </w:rPr>
  </w:style>
  <w:style w:type="character" w:customStyle="1" w:styleId="465">
    <w:name w:val="标题 6 字符"/>
    <w:link w:val="11"/>
    <w:qFormat/>
    <w:uiPriority w:val="0"/>
    <w:rPr>
      <w:sz w:val="24"/>
    </w:rPr>
  </w:style>
  <w:style w:type="character" w:customStyle="1" w:styleId="466">
    <w:name w:val="正文文本首行缩进 2 字符"/>
    <w:basedOn w:val="107"/>
    <w:link w:val="87"/>
    <w:qFormat/>
    <w:uiPriority w:val="0"/>
    <w:rPr>
      <w:color w:val="FF0000"/>
      <w:kern w:val="2"/>
      <w:sz w:val="21"/>
      <w:szCs w:val="24"/>
    </w:rPr>
  </w:style>
  <w:style w:type="character" w:customStyle="1" w:styleId="467">
    <w:name w:val="样式1 Char Char"/>
    <w:link w:val="408"/>
    <w:qFormat/>
    <w:uiPriority w:val="0"/>
    <w:rPr>
      <w:rFonts w:ascii="宋体"/>
      <w:sz w:val="24"/>
    </w:rPr>
  </w:style>
  <w:style w:type="character" w:customStyle="1" w:styleId="468">
    <w:name w:val="副标题 字符"/>
    <w:link w:val="67"/>
    <w:qFormat/>
    <w:uiPriority w:val="0"/>
    <w:rPr>
      <w:rFonts w:ascii="Arial" w:hAnsi="Arial" w:cs="Arial"/>
      <w:b/>
      <w:bCs/>
      <w:kern w:val="28"/>
      <w:sz w:val="32"/>
      <w:szCs w:val="32"/>
    </w:rPr>
  </w:style>
  <w:style w:type="character" w:customStyle="1" w:styleId="469">
    <w:name w:val="HTML 预设格式 Char2"/>
    <w:qFormat/>
    <w:uiPriority w:val="0"/>
    <w:rPr>
      <w:rFonts w:ascii="Courier New" w:hAnsi="Courier New" w:cs="Courier New"/>
      <w:kern w:val="2"/>
    </w:rPr>
  </w:style>
  <w:style w:type="character" w:customStyle="1" w:styleId="470">
    <w:name w:val="正文文本缩进 2 字符"/>
    <w:link w:val="54"/>
    <w:qFormat/>
    <w:uiPriority w:val="99"/>
    <w:rPr>
      <w:kern w:val="2"/>
      <w:sz w:val="21"/>
      <w:szCs w:val="24"/>
    </w:rPr>
  </w:style>
  <w:style w:type="character" w:customStyle="1" w:styleId="471">
    <w:name w:val="宏文本 字符"/>
    <w:link w:val="4"/>
    <w:qFormat/>
    <w:uiPriority w:val="0"/>
    <w:rPr>
      <w:rFonts w:ascii="Courier New" w:hAnsi="Courier New"/>
      <w:kern w:val="2"/>
      <w:sz w:val="24"/>
      <w:szCs w:val="24"/>
      <w:lang w:bidi="ar-SA"/>
    </w:rPr>
  </w:style>
  <w:style w:type="character" w:customStyle="1" w:styleId="472">
    <w:name w:val="标题 8 字符"/>
    <w:link w:val="13"/>
    <w:qFormat/>
    <w:uiPriority w:val="0"/>
    <w:rPr>
      <w:sz w:val="24"/>
    </w:rPr>
  </w:style>
  <w:style w:type="character" w:customStyle="1" w:styleId="473">
    <w:name w:val="宏文本 Char1"/>
    <w:qFormat/>
    <w:uiPriority w:val="0"/>
    <w:rPr>
      <w:rFonts w:ascii="Courier New" w:hAnsi="Courier New" w:cs="Courier New"/>
      <w:kern w:val="2"/>
      <w:sz w:val="24"/>
      <w:szCs w:val="24"/>
    </w:rPr>
  </w:style>
  <w:style w:type="character" w:customStyle="1" w:styleId="474">
    <w:name w:val="正文文本 2 字符"/>
    <w:link w:val="3"/>
    <w:qFormat/>
    <w:uiPriority w:val="0"/>
    <w:rPr>
      <w:kern w:val="2"/>
      <w:sz w:val="21"/>
      <w:szCs w:val="24"/>
    </w:rPr>
  </w:style>
  <w:style w:type="character" w:customStyle="1" w:styleId="475">
    <w:name w:val="注释标题 Char1"/>
    <w:qFormat/>
    <w:uiPriority w:val="0"/>
    <w:rPr>
      <w:kern w:val="2"/>
      <w:sz w:val="21"/>
      <w:szCs w:val="22"/>
    </w:rPr>
  </w:style>
  <w:style w:type="character" w:customStyle="1" w:styleId="476">
    <w:name w:val="尾注文本 字符"/>
    <w:link w:val="55"/>
    <w:qFormat/>
    <w:uiPriority w:val="0"/>
    <w:rPr>
      <w:kern w:val="2"/>
      <w:sz w:val="21"/>
      <w:lang w:bidi="he-IL"/>
    </w:rPr>
  </w:style>
  <w:style w:type="character" w:customStyle="1" w:styleId="477">
    <w:name w:val="正文文本缩进 3 字符"/>
    <w:link w:val="73"/>
    <w:qFormat/>
    <w:uiPriority w:val="0"/>
    <w:rPr>
      <w:rFonts w:ascii="宋体"/>
      <w:sz w:val="24"/>
    </w:rPr>
  </w:style>
  <w:style w:type="character" w:customStyle="1" w:styleId="478">
    <w:name w:val="标题 5 字符"/>
    <w:link w:val="10"/>
    <w:qFormat/>
    <w:uiPriority w:val="0"/>
    <w:rPr>
      <w:sz w:val="24"/>
    </w:rPr>
  </w:style>
  <w:style w:type="character" w:customStyle="1" w:styleId="479">
    <w:name w:val="标题 7 字符"/>
    <w:link w:val="12"/>
    <w:qFormat/>
    <w:uiPriority w:val="0"/>
    <w:rPr>
      <w:sz w:val="24"/>
    </w:rPr>
  </w:style>
  <w:style w:type="character" w:customStyle="1" w:styleId="480">
    <w:name w:val="批注框文本 Char2"/>
    <w:qFormat/>
    <w:uiPriority w:val="0"/>
    <w:rPr>
      <w:kern w:val="2"/>
      <w:sz w:val="18"/>
      <w:szCs w:val="18"/>
    </w:rPr>
  </w:style>
  <w:style w:type="character" w:customStyle="1" w:styleId="481">
    <w:name w:val="结束语 字符"/>
    <w:link w:val="35"/>
    <w:qFormat/>
    <w:uiPriority w:val="0"/>
    <w:rPr>
      <w:kern w:val="2"/>
      <w:sz w:val="21"/>
      <w:szCs w:val="24"/>
    </w:rPr>
  </w:style>
  <w:style w:type="character" w:customStyle="1" w:styleId="482">
    <w:name w:val="批注主题 字符"/>
    <w:link w:val="85"/>
    <w:qFormat/>
    <w:uiPriority w:val="0"/>
    <w:rPr>
      <w:b/>
      <w:bCs/>
      <w:kern w:val="2"/>
      <w:sz w:val="21"/>
      <w:lang w:bidi="he-IL"/>
    </w:rPr>
  </w:style>
  <w:style w:type="character" w:customStyle="1" w:styleId="483">
    <w:name w:val="tpc_content1"/>
    <w:qFormat/>
    <w:uiPriority w:val="0"/>
    <w:rPr>
      <w:rFonts w:cs="Times New Roman"/>
      <w:sz w:val="20"/>
      <w:szCs w:val="20"/>
    </w:rPr>
  </w:style>
  <w:style w:type="character" w:customStyle="1" w:styleId="484">
    <w:name w:val="正文首行缩进 2 Char"/>
    <w:qFormat/>
    <w:uiPriority w:val="0"/>
    <w:rPr>
      <w:color w:val="FF0000"/>
      <w:kern w:val="2"/>
      <w:sz w:val="21"/>
      <w:szCs w:val="24"/>
    </w:rPr>
  </w:style>
  <w:style w:type="character" w:customStyle="1" w:styleId="485">
    <w:name w:val="批注文字 字符"/>
    <w:link w:val="31"/>
    <w:qFormat/>
    <w:uiPriority w:val="0"/>
    <w:rPr>
      <w:sz w:val="24"/>
    </w:rPr>
  </w:style>
  <w:style w:type="paragraph" w:customStyle="1" w:styleId="486">
    <w:name w:val="Char Char Char Char Char Char Char11"/>
    <w:basedOn w:val="1"/>
    <w:qFormat/>
    <w:uiPriority w:val="0"/>
  </w:style>
  <w:style w:type="paragraph" w:customStyle="1" w:styleId="487">
    <w:name w:val="无间隔2"/>
    <w:qFormat/>
    <w:uiPriority w:val="0"/>
    <w:pPr>
      <w:widowControl w:val="0"/>
      <w:jc w:val="both"/>
    </w:pPr>
    <w:rPr>
      <w:rFonts w:ascii="Calibri" w:hAnsi="Calibri" w:eastAsia="宋体" w:cs="Times New Roman"/>
      <w:kern w:val="2"/>
      <w:sz w:val="21"/>
      <w:szCs w:val="22"/>
      <w:lang w:val="en-US" w:eastAsia="zh-CN" w:bidi="ar-SA"/>
    </w:rPr>
  </w:style>
  <w:style w:type="paragraph" w:customStyle="1" w:styleId="488">
    <w:name w:val="正文文本 23"/>
    <w:basedOn w:val="1"/>
    <w:qFormat/>
    <w:uiPriority w:val="0"/>
    <w:pPr>
      <w:adjustRightInd w:val="0"/>
      <w:spacing w:line="312" w:lineRule="atLeast"/>
      <w:ind w:firstLine="600"/>
      <w:textAlignment w:val="baseline"/>
    </w:pPr>
    <w:rPr>
      <w:rFonts w:ascii="宋体"/>
      <w:kern w:val="0"/>
      <w:sz w:val="28"/>
      <w:szCs w:val="20"/>
    </w:rPr>
  </w:style>
  <w:style w:type="paragraph" w:customStyle="1" w:styleId="489">
    <w:name w:val="正文2"/>
    <w:qFormat/>
    <w:uiPriority w:val="0"/>
    <w:pPr>
      <w:widowControl w:val="0"/>
      <w:autoSpaceDE w:val="0"/>
      <w:autoSpaceDN w:val="0"/>
      <w:adjustRightInd w:val="0"/>
      <w:spacing w:line="360" w:lineRule="atLeast"/>
      <w:ind w:left="425" w:hanging="425"/>
      <w:textAlignment w:val="bottom"/>
    </w:pPr>
    <w:rPr>
      <w:rFonts w:ascii="宋体" w:hAnsi="Times New Roman" w:eastAsia="宋体" w:cs="Times New Roman"/>
      <w:position w:val="-6"/>
      <w:sz w:val="32"/>
      <w:lang w:val="en-US" w:eastAsia="zh-CN" w:bidi="ar-SA"/>
    </w:rPr>
  </w:style>
  <w:style w:type="paragraph" w:customStyle="1" w:styleId="490">
    <w:name w:val="日期2"/>
    <w:basedOn w:val="1"/>
    <w:next w:val="1"/>
    <w:qFormat/>
    <w:uiPriority w:val="0"/>
    <w:pPr>
      <w:autoSpaceDE w:val="0"/>
      <w:autoSpaceDN w:val="0"/>
      <w:adjustRightInd w:val="0"/>
      <w:spacing w:line="400" w:lineRule="atLeast"/>
      <w:jc w:val="left"/>
      <w:textAlignment w:val="baseline"/>
    </w:pPr>
    <w:rPr>
      <w:rFonts w:ascii="宋体"/>
      <w:kern w:val="0"/>
      <w:sz w:val="24"/>
      <w:szCs w:val="20"/>
    </w:rPr>
  </w:style>
  <w:style w:type="paragraph" w:customStyle="1" w:styleId="491">
    <w:name w:val="第四级"/>
    <w:basedOn w:val="1"/>
    <w:qFormat/>
    <w:uiPriority w:val="0"/>
    <w:pPr>
      <w:tabs>
        <w:tab w:val="left" w:pos="0"/>
        <w:tab w:val="left" w:pos="1200"/>
      </w:tabs>
      <w:spacing w:line="500" w:lineRule="exact"/>
      <w:ind w:left="1200" w:hanging="360"/>
    </w:pPr>
    <w:rPr>
      <w:sz w:val="24"/>
      <w:szCs w:val="20"/>
    </w:rPr>
  </w:style>
  <w:style w:type="paragraph" w:customStyle="1" w:styleId="492">
    <w:name w:val="列出段落2"/>
    <w:basedOn w:val="1"/>
    <w:qFormat/>
    <w:uiPriority w:val="0"/>
    <w:pPr>
      <w:ind w:firstLine="420" w:firstLineChars="200"/>
    </w:pPr>
    <w:rPr>
      <w:rFonts w:ascii="Calibri" w:hAnsi="Calibri"/>
      <w:szCs w:val="22"/>
    </w:rPr>
  </w:style>
  <w:style w:type="paragraph" w:customStyle="1" w:styleId="493">
    <w:name w:val="文档结构图2"/>
    <w:basedOn w:val="1"/>
    <w:qFormat/>
    <w:uiPriority w:val="0"/>
    <w:pPr>
      <w:shd w:val="clear" w:color="auto" w:fill="000080"/>
      <w:autoSpaceDE w:val="0"/>
      <w:autoSpaceDN w:val="0"/>
      <w:adjustRightInd w:val="0"/>
      <w:spacing w:line="312" w:lineRule="atLeast"/>
      <w:textAlignment w:val="baseline"/>
    </w:pPr>
    <w:rPr>
      <w:rFonts w:ascii="宋体" w:hAnsi="Tms Rmn"/>
      <w:kern w:val="0"/>
      <w:szCs w:val="20"/>
    </w:rPr>
  </w:style>
  <w:style w:type="paragraph" w:customStyle="1" w:styleId="494">
    <w:name w:val="È¡ÀÊ¡ÎÄ¡À¾"/>
    <w:basedOn w:val="1"/>
    <w:qFormat/>
    <w:uiPriority w:val="99"/>
    <w:pPr>
      <w:widowControl/>
      <w:overflowPunct w:val="0"/>
      <w:autoSpaceDE w:val="0"/>
      <w:autoSpaceDN w:val="0"/>
      <w:adjustRightInd w:val="0"/>
      <w:jc w:val="left"/>
      <w:textAlignment w:val="baseline"/>
    </w:pPr>
    <w:rPr>
      <w:kern w:val="0"/>
      <w:sz w:val="24"/>
      <w:szCs w:val="22"/>
    </w:rPr>
  </w:style>
  <w:style w:type="paragraph" w:customStyle="1" w:styleId="495">
    <w:name w:val="Char4"/>
    <w:basedOn w:val="1"/>
    <w:qFormat/>
    <w:uiPriority w:val="0"/>
  </w:style>
  <w:style w:type="paragraph" w:customStyle="1" w:styleId="496">
    <w:name w:val="Char Char Char2"/>
    <w:basedOn w:val="29"/>
    <w:qFormat/>
    <w:uiPriority w:val="0"/>
    <w:rPr>
      <w:rFonts w:ascii="Tahoma" w:hAnsi="Tahoma"/>
      <w:sz w:val="24"/>
      <w:szCs w:val="24"/>
    </w:rPr>
  </w:style>
  <w:style w:type="paragraph" w:customStyle="1" w:styleId="497">
    <w:name w:val="xl291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FF0000"/>
      <w:kern w:val="0"/>
      <w:sz w:val="20"/>
      <w:szCs w:val="20"/>
    </w:rPr>
  </w:style>
  <w:style w:type="character" w:customStyle="1" w:styleId="498">
    <w:name w:val="font71"/>
    <w:basedOn w:val="90"/>
    <w:qFormat/>
    <w:uiPriority w:val="0"/>
    <w:rPr>
      <w:rFonts w:hint="eastAsia" w:ascii="宋体" w:hAnsi="宋体" w:eastAsia="宋体" w:cs="宋体"/>
      <w:color w:val="333333"/>
      <w:sz w:val="18"/>
      <w:szCs w:val="18"/>
      <w:u w:val="none"/>
    </w:rPr>
  </w:style>
  <w:style w:type="character" w:customStyle="1" w:styleId="499">
    <w:name w:val="NormalCharacter"/>
    <w:qFormat/>
    <w:uiPriority w:val="0"/>
  </w:style>
  <w:style w:type="paragraph" w:customStyle="1" w:styleId="500">
    <w:name w:val="Table Paragraph"/>
    <w:basedOn w:val="1"/>
    <w:qFormat/>
    <w:uiPriority w:val="1"/>
  </w:style>
  <w:style w:type="paragraph" w:customStyle="1" w:styleId="501">
    <w:name w:val="正文_1"/>
    <w:qFormat/>
    <w:uiPriority w:val="0"/>
    <w:pPr>
      <w:widowControl w:val="0"/>
      <w:jc w:val="both"/>
    </w:pPr>
    <w:rPr>
      <w:rFonts w:ascii="Calibri" w:hAnsi="Calibri" w:eastAsia="宋体" w:cs="Times New Roman"/>
      <w:kern w:val="2"/>
      <w:sz w:val="21"/>
      <w:szCs w:val="24"/>
      <w:lang w:val="en-US" w:eastAsia="zh-CN" w:bidi="ar-SA"/>
    </w:rPr>
  </w:style>
  <w:style w:type="character" w:customStyle="1" w:styleId="502">
    <w:name w:val="10"/>
    <w:basedOn w:val="90"/>
    <w:qFormat/>
    <w:uiPriority w:val="0"/>
    <w:rPr>
      <w:rFonts w:hint="default" w:ascii="Times New Roman" w:hAnsi="Times New Roman" w:cs="Times New Roman"/>
    </w:rPr>
  </w:style>
  <w:style w:type="paragraph" w:customStyle="1" w:styleId="503">
    <w:name w:val="正文文本1"/>
    <w:basedOn w:val="1"/>
    <w:qFormat/>
    <w:uiPriority w:val="0"/>
    <w:pPr>
      <w:spacing w:line="449" w:lineRule="auto"/>
      <w:ind w:firstLine="400"/>
      <w:jc w:val="left"/>
    </w:pPr>
    <w:rPr>
      <w:rFonts w:ascii="宋体" w:hAnsi="宋体"/>
      <w:kern w:val="0"/>
      <w:sz w:val="26"/>
      <w:szCs w:val="26"/>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新疆成套局</Company>
  <Pages>94</Pages>
  <Words>12293</Words>
  <Characters>13469</Characters>
  <Lines>247</Lines>
  <Paragraphs>69</Paragraphs>
  <TotalTime>30</TotalTime>
  <ScaleCrop>false</ScaleCrop>
  <LinksUpToDate>false</LinksUpToDate>
  <CharactersWithSpaces>13653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2024-02-05T08:58:00Z</dcterms:created>
  <dc:creator>似水流年</dc:creator>
  <cp:lastModifiedBy>张亭亚</cp:lastModifiedBy>
  <cp:lastPrinted>2023-02-15T11:56:00Z</cp:lastPrinted>
  <dcterms:modified xsi:type="dcterms:W3CDTF">2025-04-15T03:09:17Z</dcterms:modified>
  <dc:title>甲A65010011005</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1A18FFB66CF54A988CE3F7DE4BD2942C_13</vt:lpwstr>
  </property>
  <property fmtid="{D5CDD505-2E9C-101B-9397-08002B2CF9AE}" pid="4" name="KSOTemplateDocerSaveRecord">
    <vt:lpwstr>eyJoZGlkIjoiNGNjYmJmZTM5OWMxMjA4ZjA4ZThkYmU5MDgyMWYxMjAiLCJ1c2VySWQiOiIyNDQ5MzgxOTEifQ==</vt:lpwstr>
  </property>
</Properties>
</file>