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9090C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b/>
          <w:bCs/>
          <w:color w:val="auto"/>
          <w:sz w:val="44"/>
          <w:szCs w:val="44"/>
          <w:highlight w:val="none"/>
          <w:lang w:val="zh-CN"/>
        </w:rPr>
      </w:pPr>
      <w:bookmarkStart w:id="0" w:name="_Toc196041027"/>
      <w:bookmarkStart w:id="46" w:name="_GoBack"/>
      <w:bookmarkEnd w:id="46"/>
      <w:r>
        <w:rPr>
          <w:rFonts w:hint="eastAsia" w:ascii="仿宋" w:hAnsi="仿宋" w:eastAsia="仿宋" w:cs="仿宋"/>
          <w:b/>
          <w:bCs/>
          <w:color w:val="auto"/>
          <w:sz w:val="52"/>
          <w:szCs w:val="52"/>
          <w:highlight w:val="none"/>
          <w:lang w:eastAsia="zh-CN"/>
        </w:rPr>
        <w:t>乌鲁木齐市第二十三中学安保服务项目</w:t>
      </w:r>
    </w:p>
    <w:p w14:paraId="66468BDD">
      <w:pPr>
        <w:autoSpaceDE w:val="0"/>
        <w:autoSpaceDN w:val="0"/>
        <w:adjustRightInd w:val="0"/>
        <w:spacing w:line="440" w:lineRule="exact"/>
        <w:jc w:val="center"/>
        <w:rPr>
          <w:rFonts w:hint="eastAsia" w:ascii="仿宋" w:hAnsi="仿宋" w:eastAsia="仿宋" w:cs="仿宋"/>
          <w:b w:val="0"/>
          <w:bCs w:val="0"/>
          <w:color w:val="auto"/>
          <w:sz w:val="36"/>
          <w:szCs w:val="36"/>
          <w:highlight w:val="none"/>
          <w:lang w:val="en-US" w:eastAsia="zh-CN"/>
        </w:rPr>
      </w:pPr>
    </w:p>
    <w:p w14:paraId="62FCC6D1">
      <w:pPr>
        <w:pStyle w:val="87"/>
        <w:rPr>
          <w:rFonts w:hint="eastAsia" w:ascii="仿宋" w:hAnsi="仿宋" w:eastAsia="仿宋" w:cs="仿宋"/>
          <w:b w:val="0"/>
          <w:bCs w:val="0"/>
          <w:color w:val="auto"/>
          <w:highlight w:val="none"/>
          <w:lang w:val="zh-CN"/>
        </w:rPr>
      </w:pPr>
    </w:p>
    <w:p w14:paraId="23D62033">
      <w:pPr>
        <w:pStyle w:val="34"/>
        <w:rPr>
          <w:rFonts w:hint="eastAsia" w:ascii="仿宋" w:hAnsi="仿宋" w:eastAsia="仿宋" w:cs="仿宋"/>
          <w:b w:val="0"/>
          <w:bCs w:val="0"/>
          <w:color w:val="auto"/>
          <w:highlight w:val="none"/>
          <w:lang w:val="zh-CN"/>
        </w:rPr>
      </w:pPr>
    </w:p>
    <w:p w14:paraId="1D14DDBC">
      <w:pPr>
        <w:rPr>
          <w:rFonts w:hint="eastAsia" w:ascii="仿宋" w:hAnsi="仿宋" w:eastAsia="仿宋" w:cs="仿宋"/>
          <w:b w:val="0"/>
          <w:bCs w:val="0"/>
          <w:color w:val="auto"/>
          <w:highlight w:val="none"/>
          <w:lang w:val="zh-CN"/>
        </w:rPr>
      </w:pPr>
    </w:p>
    <w:p w14:paraId="07E762C3">
      <w:pPr>
        <w:pStyle w:val="86"/>
        <w:rPr>
          <w:rFonts w:hint="eastAsia" w:ascii="仿宋" w:hAnsi="仿宋" w:eastAsia="仿宋" w:cs="仿宋"/>
          <w:b w:val="0"/>
          <w:bCs w:val="0"/>
          <w:color w:val="auto"/>
          <w:highlight w:val="none"/>
          <w:lang w:val="zh-CN"/>
        </w:rPr>
      </w:pPr>
    </w:p>
    <w:p w14:paraId="5B649350">
      <w:pPr>
        <w:pStyle w:val="86"/>
        <w:rPr>
          <w:rFonts w:hint="eastAsia" w:ascii="仿宋" w:hAnsi="仿宋" w:eastAsia="仿宋" w:cs="仿宋"/>
          <w:b w:val="0"/>
          <w:bCs w:val="0"/>
          <w:color w:val="auto"/>
          <w:highlight w:val="none"/>
          <w:lang w:val="zh-CN"/>
        </w:rPr>
      </w:pPr>
    </w:p>
    <w:p w14:paraId="23FEFC27">
      <w:pPr>
        <w:pStyle w:val="34"/>
        <w:rPr>
          <w:rFonts w:hint="eastAsia"/>
          <w:lang w:val="zh-CN"/>
        </w:rPr>
      </w:pPr>
    </w:p>
    <w:p w14:paraId="04C500B9">
      <w:pPr>
        <w:autoSpaceDE w:val="0"/>
        <w:autoSpaceDN w:val="0"/>
        <w:adjustRightInd w:val="0"/>
        <w:spacing w:line="300" w:lineRule="auto"/>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招 标 文 件</w:t>
      </w:r>
    </w:p>
    <w:p w14:paraId="6563C7B5">
      <w:pPr>
        <w:pStyle w:val="87"/>
        <w:ind w:left="0" w:leftChars="0" w:firstLine="0" w:firstLineChars="0"/>
        <w:rPr>
          <w:rFonts w:hint="eastAsia" w:ascii="仿宋" w:hAnsi="仿宋" w:eastAsia="仿宋" w:cs="仿宋"/>
          <w:b w:val="0"/>
          <w:bCs w:val="0"/>
          <w:color w:val="auto"/>
          <w:sz w:val="36"/>
          <w:szCs w:val="36"/>
          <w:highlight w:val="none"/>
          <w:lang w:val="zh-CN"/>
        </w:rPr>
      </w:pPr>
    </w:p>
    <w:p w14:paraId="609A6F97">
      <w:pPr>
        <w:pStyle w:val="87"/>
        <w:ind w:left="0" w:leftChars="0" w:firstLine="0" w:firstLineChars="0"/>
        <w:rPr>
          <w:rFonts w:hint="eastAsia" w:ascii="仿宋" w:hAnsi="仿宋" w:eastAsia="仿宋" w:cs="仿宋"/>
          <w:b w:val="0"/>
          <w:bCs w:val="0"/>
          <w:color w:val="auto"/>
          <w:sz w:val="36"/>
          <w:szCs w:val="36"/>
          <w:highlight w:val="none"/>
          <w:lang w:val="en-US" w:eastAsia="zh-CN"/>
        </w:rPr>
      </w:pPr>
    </w:p>
    <w:p w14:paraId="2BD680E9">
      <w:pPr>
        <w:pStyle w:val="34"/>
        <w:rPr>
          <w:rFonts w:hint="eastAsia" w:ascii="仿宋" w:hAnsi="仿宋" w:eastAsia="仿宋" w:cs="仿宋"/>
          <w:b w:val="0"/>
          <w:bCs w:val="0"/>
          <w:color w:val="auto"/>
          <w:sz w:val="36"/>
          <w:szCs w:val="36"/>
          <w:highlight w:val="none"/>
          <w:lang w:val="en-US" w:eastAsia="zh-CN"/>
        </w:rPr>
      </w:pPr>
    </w:p>
    <w:p w14:paraId="2A05EC6E">
      <w:pPr>
        <w:rPr>
          <w:rFonts w:hint="eastAsia" w:ascii="仿宋" w:hAnsi="仿宋" w:eastAsia="仿宋" w:cs="仿宋"/>
          <w:b w:val="0"/>
          <w:bCs w:val="0"/>
          <w:lang w:val="en-US" w:eastAsia="zh-CN"/>
        </w:rPr>
      </w:pPr>
    </w:p>
    <w:p w14:paraId="79D7CCDE">
      <w:pPr>
        <w:autoSpaceDE w:val="0"/>
        <w:autoSpaceDN w:val="0"/>
        <w:adjustRightInd w:val="0"/>
        <w:spacing w:line="640" w:lineRule="exact"/>
        <w:jc w:val="center"/>
        <w:rPr>
          <w:rFonts w:hint="eastAsia" w:ascii="仿宋" w:hAnsi="仿宋" w:eastAsia="仿宋" w:cs="仿宋"/>
          <w:b w:val="0"/>
          <w:bCs w:val="0"/>
          <w:color w:val="auto"/>
          <w:sz w:val="40"/>
          <w:szCs w:val="40"/>
          <w:highlight w:val="none"/>
          <w:lang w:val="zh-CN"/>
        </w:rPr>
      </w:pPr>
    </w:p>
    <w:p w14:paraId="14EC0CAB">
      <w:pPr>
        <w:adjustRightInd w:val="0"/>
        <w:snapToGrid w:val="0"/>
        <w:spacing w:line="640" w:lineRule="exact"/>
        <w:ind w:left="126" w:leftChars="60" w:firstLine="680" w:firstLineChars="200"/>
        <w:rPr>
          <w:rFonts w:hint="eastAsia" w:ascii="仿宋" w:hAnsi="仿宋" w:eastAsia="仿宋" w:cs="仿宋"/>
          <w:b w:val="0"/>
          <w:bCs w:val="0"/>
          <w:color w:val="auto"/>
          <w:spacing w:val="-6"/>
          <w:w w:val="98"/>
          <w:sz w:val="36"/>
          <w:szCs w:val="36"/>
          <w:highlight w:val="none"/>
          <w:lang w:eastAsia="zh-CN"/>
        </w:rPr>
      </w:pPr>
      <w:r>
        <w:rPr>
          <w:rFonts w:hint="eastAsia" w:ascii="仿宋" w:hAnsi="仿宋" w:eastAsia="仿宋" w:cs="仿宋"/>
          <w:b w:val="0"/>
          <w:bCs w:val="0"/>
          <w:color w:val="auto"/>
          <w:spacing w:val="-6"/>
          <w:w w:val="98"/>
          <w:sz w:val="36"/>
          <w:szCs w:val="36"/>
          <w:highlight w:val="none"/>
        </w:rPr>
        <w:t>采 购 人：</w:t>
      </w:r>
      <w:r>
        <w:rPr>
          <w:rFonts w:hint="eastAsia" w:ascii="仿宋" w:hAnsi="仿宋" w:eastAsia="仿宋" w:cs="仿宋"/>
          <w:b w:val="0"/>
          <w:bCs w:val="0"/>
          <w:color w:val="auto"/>
          <w:spacing w:val="-6"/>
          <w:w w:val="98"/>
          <w:sz w:val="36"/>
          <w:szCs w:val="36"/>
          <w:highlight w:val="none"/>
          <w:lang w:eastAsia="zh-CN"/>
        </w:rPr>
        <w:t>乌鲁木齐市第二十三中学</w:t>
      </w:r>
    </w:p>
    <w:p w14:paraId="7A4D87C5">
      <w:pPr>
        <w:adjustRightInd w:val="0"/>
        <w:snapToGrid w:val="0"/>
        <w:spacing w:line="640" w:lineRule="exact"/>
        <w:ind w:left="126" w:leftChars="60" w:firstLine="680" w:firstLineChars="200"/>
        <w:rPr>
          <w:rFonts w:hint="eastAsia" w:ascii="仿宋" w:hAnsi="仿宋" w:eastAsia="仿宋" w:cs="仿宋"/>
          <w:b w:val="0"/>
          <w:bCs w:val="0"/>
          <w:color w:val="auto"/>
          <w:spacing w:val="-6"/>
          <w:w w:val="98"/>
          <w:sz w:val="36"/>
          <w:szCs w:val="36"/>
          <w:highlight w:val="none"/>
          <w:lang w:val="en-US"/>
        </w:rPr>
      </w:pPr>
      <w:r>
        <w:rPr>
          <w:rFonts w:hint="eastAsia" w:ascii="仿宋" w:hAnsi="仿宋" w:eastAsia="仿宋" w:cs="仿宋"/>
          <w:b w:val="0"/>
          <w:bCs w:val="0"/>
          <w:color w:val="auto"/>
          <w:spacing w:val="-6"/>
          <w:w w:val="98"/>
          <w:sz w:val="36"/>
          <w:szCs w:val="36"/>
          <w:highlight w:val="none"/>
        </w:rPr>
        <w:t>采购内容：</w:t>
      </w:r>
      <w:r>
        <w:rPr>
          <w:rFonts w:hint="eastAsia" w:ascii="仿宋" w:hAnsi="仿宋" w:eastAsia="仿宋" w:cs="仿宋"/>
          <w:b w:val="0"/>
          <w:bCs w:val="0"/>
          <w:color w:val="auto"/>
          <w:spacing w:val="-6"/>
          <w:w w:val="98"/>
          <w:sz w:val="36"/>
          <w:szCs w:val="36"/>
          <w:highlight w:val="none"/>
          <w:lang w:eastAsia="zh-CN"/>
        </w:rPr>
        <w:t>安保服务项目</w:t>
      </w:r>
    </w:p>
    <w:p w14:paraId="444560E1">
      <w:pPr>
        <w:adjustRightInd w:val="0"/>
        <w:snapToGrid w:val="0"/>
        <w:spacing w:line="640" w:lineRule="exact"/>
        <w:ind w:left="105" w:leftChars="50" w:firstLine="680" w:firstLineChars="200"/>
        <w:rPr>
          <w:rFonts w:hint="default" w:ascii="仿宋" w:hAnsi="仿宋" w:eastAsia="仿宋" w:cs="仿宋"/>
          <w:b w:val="0"/>
          <w:bCs w:val="0"/>
          <w:color w:val="auto"/>
          <w:spacing w:val="-6"/>
          <w:w w:val="98"/>
          <w:sz w:val="36"/>
          <w:szCs w:val="36"/>
          <w:highlight w:val="none"/>
          <w:lang w:val="en-US" w:eastAsia="zh-CN"/>
        </w:rPr>
      </w:pPr>
      <w:r>
        <w:rPr>
          <w:rFonts w:hint="eastAsia" w:ascii="仿宋" w:hAnsi="仿宋" w:eastAsia="仿宋" w:cs="仿宋"/>
          <w:b w:val="0"/>
          <w:bCs w:val="0"/>
          <w:color w:val="auto"/>
          <w:spacing w:val="-6"/>
          <w:w w:val="98"/>
          <w:sz w:val="36"/>
          <w:szCs w:val="36"/>
          <w:highlight w:val="none"/>
        </w:rPr>
        <w:t>项目编号：</w:t>
      </w:r>
      <w:r>
        <w:rPr>
          <w:rFonts w:hint="eastAsia" w:ascii="仿宋" w:hAnsi="仿宋" w:eastAsia="仿宋" w:cs="仿宋"/>
          <w:b w:val="0"/>
          <w:bCs w:val="0"/>
          <w:spacing w:val="-6"/>
          <w:w w:val="98"/>
          <w:sz w:val="36"/>
          <w:szCs w:val="36"/>
          <w:lang w:eastAsia="zh-CN"/>
        </w:rPr>
        <w:t>HRZS（</w:t>
      </w:r>
      <w:r>
        <w:rPr>
          <w:rFonts w:hint="eastAsia" w:ascii="仿宋" w:hAnsi="仿宋" w:eastAsia="仿宋" w:cs="仿宋"/>
          <w:b w:val="0"/>
          <w:bCs w:val="0"/>
          <w:spacing w:val="-6"/>
          <w:w w:val="98"/>
          <w:sz w:val="36"/>
          <w:szCs w:val="36"/>
          <w:lang w:val="en-US" w:eastAsia="zh-CN"/>
        </w:rPr>
        <w:t>GK</w:t>
      </w:r>
      <w:r>
        <w:rPr>
          <w:rFonts w:hint="eastAsia" w:ascii="仿宋" w:hAnsi="仿宋" w:eastAsia="仿宋" w:cs="仿宋"/>
          <w:b w:val="0"/>
          <w:bCs w:val="0"/>
          <w:spacing w:val="-6"/>
          <w:w w:val="98"/>
          <w:sz w:val="36"/>
          <w:szCs w:val="36"/>
          <w:lang w:eastAsia="zh-CN"/>
        </w:rPr>
        <w:t>）202</w:t>
      </w:r>
      <w:r>
        <w:rPr>
          <w:rFonts w:hint="eastAsia" w:ascii="仿宋" w:hAnsi="仿宋" w:eastAsia="仿宋" w:cs="仿宋"/>
          <w:b w:val="0"/>
          <w:bCs w:val="0"/>
          <w:spacing w:val="-6"/>
          <w:w w:val="98"/>
          <w:sz w:val="36"/>
          <w:szCs w:val="36"/>
          <w:lang w:val="en-US" w:eastAsia="zh-CN"/>
        </w:rPr>
        <w:t>5</w:t>
      </w:r>
      <w:r>
        <w:rPr>
          <w:rFonts w:hint="eastAsia" w:ascii="仿宋" w:hAnsi="仿宋" w:eastAsia="仿宋" w:cs="仿宋"/>
          <w:b w:val="0"/>
          <w:bCs w:val="0"/>
          <w:spacing w:val="-6"/>
          <w:w w:val="98"/>
          <w:sz w:val="36"/>
          <w:szCs w:val="36"/>
          <w:lang w:eastAsia="zh-CN"/>
        </w:rPr>
        <w:t>-0</w:t>
      </w:r>
      <w:r>
        <w:rPr>
          <w:rFonts w:hint="eastAsia" w:ascii="仿宋" w:hAnsi="仿宋" w:eastAsia="仿宋" w:cs="仿宋"/>
          <w:b w:val="0"/>
          <w:bCs w:val="0"/>
          <w:spacing w:val="-6"/>
          <w:w w:val="98"/>
          <w:sz w:val="36"/>
          <w:szCs w:val="36"/>
          <w:lang w:val="en-US" w:eastAsia="zh-CN"/>
        </w:rPr>
        <w:t>330</w:t>
      </w:r>
    </w:p>
    <w:p w14:paraId="2E75CAB7">
      <w:pPr>
        <w:pStyle w:val="87"/>
        <w:spacing w:line="640" w:lineRule="exact"/>
        <w:ind w:left="0" w:leftChars="0" w:firstLine="0" w:firstLineChars="0"/>
        <w:rPr>
          <w:rFonts w:hint="eastAsia" w:ascii="仿宋" w:hAnsi="仿宋" w:eastAsia="仿宋" w:cs="仿宋"/>
          <w:b w:val="0"/>
          <w:bCs w:val="0"/>
          <w:color w:val="auto"/>
          <w:spacing w:val="-6"/>
          <w:w w:val="98"/>
          <w:sz w:val="36"/>
          <w:szCs w:val="36"/>
          <w:highlight w:val="none"/>
        </w:rPr>
      </w:pPr>
    </w:p>
    <w:p w14:paraId="57A94C24">
      <w:pPr>
        <w:spacing w:line="640" w:lineRule="exact"/>
        <w:rPr>
          <w:rFonts w:hint="eastAsia" w:ascii="仿宋" w:hAnsi="仿宋" w:eastAsia="仿宋" w:cs="仿宋"/>
          <w:b w:val="0"/>
          <w:bCs w:val="0"/>
          <w:color w:val="auto"/>
          <w:spacing w:val="-6"/>
          <w:w w:val="98"/>
          <w:sz w:val="36"/>
          <w:szCs w:val="36"/>
          <w:highlight w:val="none"/>
        </w:rPr>
      </w:pPr>
    </w:p>
    <w:p w14:paraId="0E275AEE">
      <w:pPr>
        <w:pStyle w:val="101"/>
        <w:rPr>
          <w:rFonts w:hint="eastAsia" w:ascii="仿宋" w:hAnsi="仿宋" w:eastAsia="仿宋" w:cs="仿宋"/>
          <w:b w:val="0"/>
          <w:bCs w:val="0"/>
          <w:color w:val="auto"/>
          <w:sz w:val="36"/>
          <w:szCs w:val="36"/>
          <w:highlight w:val="none"/>
        </w:rPr>
      </w:pPr>
    </w:p>
    <w:p w14:paraId="1A6E8D83">
      <w:pPr>
        <w:spacing w:line="640" w:lineRule="exact"/>
        <w:rPr>
          <w:rFonts w:hint="eastAsia" w:ascii="仿宋" w:hAnsi="仿宋" w:eastAsia="仿宋" w:cs="仿宋"/>
          <w:b w:val="0"/>
          <w:bCs w:val="0"/>
          <w:color w:val="auto"/>
          <w:sz w:val="36"/>
          <w:szCs w:val="36"/>
          <w:highlight w:val="none"/>
        </w:rPr>
      </w:pPr>
    </w:p>
    <w:p w14:paraId="6FF760C7">
      <w:pPr>
        <w:adjustRightInd w:val="0"/>
        <w:snapToGrid w:val="0"/>
        <w:spacing w:line="640" w:lineRule="exact"/>
        <w:jc w:val="center"/>
        <w:rPr>
          <w:rFonts w:hint="eastAsia" w:ascii="仿宋" w:hAnsi="仿宋" w:eastAsia="仿宋" w:cs="仿宋"/>
          <w:b w:val="0"/>
          <w:bCs w:val="0"/>
          <w:color w:val="auto"/>
          <w:spacing w:val="-6"/>
          <w:w w:val="98"/>
          <w:sz w:val="36"/>
          <w:szCs w:val="36"/>
          <w:highlight w:val="none"/>
        </w:rPr>
      </w:pPr>
      <w:r>
        <w:rPr>
          <w:rFonts w:hint="eastAsia" w:ascii="仿宋" w:hAnsi="仿宋" w:eastAsia="仿宋" w:cs="仿宋"/>
          <w:b w:val="0"/>
          <w:bCs w:val="0"/>
          <w:color w:val="auto"/>
          <w:spacing w:val="-6"/>
          <w:w w:val="98"/>
          <w:sz w:val="36"/>
          <w:szCs w:val="36"/>
          <w:highlight w:val="none"/>
        </w:rPr>
        <w:t>新疆鸿瑞智晟项目管理有限公司</w:t>
      </w:r>
    </w:p>
    <w:p w14:paraId="286B7616">
      <w:pPr>
        <w:adjustRightInd w:val="0"/>
        <w:snapToGrid w:val="0"/>
        <w:spacing w:line="640" w:lineRule="exact"/>
        <w:jc w:val="center"/>
        <w:rPr>
          <w:rFonts w:hint="eastAsia" w:ascii="仿宋" w:hAnsi="仿宋" w:eastAsia="仿宋" w:cs="仿宋"/>
          <w:b w:val="0"/>
          <w:bCs w:val="0"/>
          <w:color w:val="auto"/>
          <w:sz w:val="36"/>
          <w:szCs w:val="36"/>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170"/>
          <w:pgNumType w:fmt="decimal" w:start="1"/>
          <w:cols w:space="720" w:num="1"/>
          <w:docGrid w:linePitch="312" w:charSpace="-2478"/>
        </w:sectPr>
      </w:pPr>
      <w:r>
        <w:rPr>
          <w:rFonts w:hint="eastAsia" w:ascii="仿宋" w:hAnsi="仿宋" w:eastAsia="仿宋" w:cs="仿宋"/>
          <w:b w:val="0"/>
          <w:bCs w:val="0"/>
          <w:color w:val="auto"/>
          <w:spacing w:val="-6"/>
          <w:w w:val="98"/>
          <w:sz w:val="36"/>
          <w:szCs w:val="36"/>
          <w:highlight w:val="none"/>
        </w:rPr>
        <w:t>二〇二</w:t>
      </w:r>
      <w:r>
        <w:rPr>
          <w:rFonts w:hint="eastAsia" w:ascii="仿宋" w:hAnsi="仿宋" w:eastAsia="仿宋" w:cs="仿宋"/>
          <w:b w:val="0"/>
          <w:bCs w:val="0"/>
          <w:color w:val="auto"/>
          <w:spacing w:val="-6"/>
          <w:w w:val="98"/>
          <w:sz w:val="36"/>
          <w:szCs w:val="36"/>
          <w:highlight w:val="none"/>
          <w:lang w:val="en-US" w:eastAsia="zh-CN"/>
        </w:rPr>
        <w:t>五</w:t>
      </w:r>
      <w:r>
        <w:rPr>
          <w:rFonts w:hint="eastAsia" w:ascii="仿宋" w:hAnsi="仿宋" w:eastAsia="仿宋" w:cs="仿宋"/>
          <w:b w:val="0"/>
          <w:bCs w:val="0"/>
          <w:color w:val="auto"/>
          <w:spacing w:val="-6"/>
          <w:w w:val="98"/>
          <w:sz w:val="36"/>
          <w:szCs w:val="36"/>
          <w:highlight w:val="none"/>
        </w:rPr>
        <w:t>年</w:t>
      </w:r>
      <w:r>
        <w:rPr>
          <w:rFonts w:hint="eastAsia" w:ascii="仿宋" w:hAnsi="仿宋" w:eastAsia="仿宋" w:cs="仿宋"/>
          <w:b w:val="0"/>
          <w:bCs w:val="0"/>
          <w:color w:val="auto"/>
          <w:spacing w:val="-6"/>
          <w:w w:val="98"/>
          <w:sz w:val="36"/>
          <w:szCs w:val="36"/>
          <w:highlight w:val="none"/>
          <w:lang w:val="en-US" w:eastAsia="zh-CN"/>
        </w:rPr>
        <w:t>一</w:t>
      </w:r>
      <w:r>
        <w:rPr>
          <w:rFonts w:hint="eastAsia" w:ascii="仿宋" w:hAnsi="仿宋" w:eastAsia="仿宋" w:cs="仿宋"/>
          <w:b w:val="0"/>
          <w:bCs w:val="0"/>
          <w:color w:val="auto"/>
          <w:spacing w:val="-6"/>
          <w:w w:val="98"/>
          <w:sz w:val="36"/>
          <w:szCs w:val="36"/>
          <w:highlight w:val="none"/>
        </w:rPr>
        <w:t>月</w:t>
      </w:r>
    </w:p>
    <w:bookmarkEnd w:id="0"/>
    <w:p w14:paraId="0A0F6E15">
      <w:pPr>
        <w:rPr>
          <w:rFonts w:hint="eastAsia" w:ascii="仿宋" w:hAnsi="仿宋" w:eastAsia="仿宋" w:cs="仿宋"/>
          <w:color w:val="auto"/>
          <w:sz w:val="32"/>
          <w:szCs w:val="32"/>
          <w:highlight w:val="none"/>
        </w:rPr>
      </w:pPr>
      <w:bookmarkStart w:id="1" w:name="_Toc438371743"/>
      <w:bookmarkStart w:id="2" w:name="_Toc438371556"/>
      <w:bookmarkStart w:id="3" w:name="_Toc438371191"/>
      <w:bookmarkStart w:id="4" w:name="_Toc438354292"/>
      <w:bookmarkStart w:id="5" w:name="_Toc438370521"/>
      <w:bookmarkStart w:id="6" w:name="_Toc438371374"/>
    </w:p>
    <w:p w14:paraId="1C52A515">
      <w:pPr>
        <w:pStyle w:val="374"/>
        <w:spacing w:line="12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zh-CN"/>
        </w:rPr>
        <w:t>目</w:t>
      </w:r>
      <w:r>
        <w:rPr>
          <w:rFonts w:hint="eastAsia" w:ascii="仿宋" w:hAnsi="仿宋" w:eastAsia="仿宋" w:cs="仿宋"/>
          <w:color w:val="auto"/>
          <w:sz w:val="36"/>
          <w:szCs w:val="36"/>
          <w:highlight w:val="none"/>
        </w:rPr>
        <w:t xml:space="preserve"> </w:t>
      </w:r>
      <w:r>
        <w:rPr>
          <w:rFonts w:hint="eastAsia" w:ascii="仿宋" w:hAnsi="仿宋" w:eastAsia="仿宋" w:cs="仿宋"/>
          <w:color w:val="auto"/>
          <w:sz w:val="36"/>
          <w:szCs w:val="36"/>
          <w:highlight w:val="none"/>
          <w:lang w:val="zh-CN"/>
        </w:rPr>
        <w:t>录</w:t>
      </w:r>
    </w:p>
    <w:p w14:paraId="1C071567">
      <w:pPr>
        <w:pStyle w:val="60"/>
        <w:tabs>
          <w:tab w:val="right" w:leader="dot" w:pos="8324"/>
        </w:tabs>
        <w:spacing w:line="1200" w:lineRule="exact"/>
        <w:rPr>
          <w:rFonts w:hint="eastAsia" w:ascii="仿宋" w:hAnsi="仿宋" w:eastAsia="仿宋" w:cs="仿宋"/>
          <w:b/>
          <w:color w:val="auto"/>
          <w:kern w:val="2"/>
          <w:sz w:val="32"/>
          <w:szCs w:val="32"/>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 TOC \o "1-3" \h \z \u </w:instrText>
      </w:r>
      <w:r>
        <w:rPr>
          <w:rFonts w:hint="eastAsia" w:ascii="仿宋" w:hAnsi="仿宋" w:eastAsia="仿宋" w:cs="仿宋"/>
          <w:b/>
          <w:color w:val="auto"/>
          <w:sz w:val="32"/>
          <w:szCs w:val="3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"_Toc108716987" </w:instrText>
      </w:r>
      <w:r>
        <w:rPr>
          <w:rFonts w:hint="eastAsia" w:ascii="仿宋" w:hAnsi="仿宋" w:eastAsia="仿宋" w:cs="仿宋"/>
          <w:color w:val="auto"/>
          <w:highlight w:val="none"/>
        </w:rPr>
        <w:fldChar w:fldCharType="separate"/>
      </w:r>
      <w:r>
        <w:rPr>
          <w:rStyle w:val="96"/>
          <w:rFonts w:hint="eastAsia" w:ascii="仿宋" w:hAnsi="仿宋" w:eastAsia="仿宋" w:cs="仿宋"/>
          <w:b/>
          <w:color w:val="auto"/>
          <w:sz w:val="32"/>
          <w:szCs w:val="32"/>
          <w:highlight w:val="none"/>
        </w:rPr>
        <w:t>第一部分 招标公告</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rPr>
        <w:fldChar w:fldCharType="end"/>
      </w:r>
    </w:p>
    <w:p w14:paraId="40C51EC5">
      <w:pPr>
        <w:pStyle w:val="60"/>
        <w:tabs>
          <w:tab w:val="right" w:leader="dot" w:pos="8324"/>
        </w:tabs>
        <w:spacing w:line="1200" w:lineRule="exact"/>
        <w:rPr>
          <w:rFonts w:hint="eastAsia" w:ascii="仿宋" w:hAnsi="仿宋" w:eastAsia="仿宋" w:cs="仿宋"/>
          <w:b/>
          <w:color w:val="auto"/>
          <w:kern w:val="2"/>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"_Toc108716988" </w:instrText>
      </w:r>
      <w:r>
        <w:rPr>
          <w:rFonts w:hint="eastAsia" w:ascii="仿宋" w:hAnsi="仿宋" w:eastAsia="仿宋" w:cs="仿宋"/>
          <w:color w:val="auto"/>
          <w:highlight w:val="none"/>
        </w:rPr>
        <w:fldChar w:fldCharType="separate"/>
      </w:r>
      <w:r>
        <w:rPr>
          <w:rStyle w:val="96"/>
          <w:rFonts w:hint="eastAsia" w:ascii="仿宋" w:hAnsi="仿宋" w:eastAsia="仿宋" w:cs="仿宋"/>
          <w:b/>
          <w:color w:val="auto"/>
          <w:sz w:val="32"/>
          <w:szCs w:val="32"/>
          <w:highlight w:val="none"/>
        </w:rPr>
        <w:t>第</w:t>
      </w:r>
      <w:r>
        <w:rPr>
          <w:rStyle w:val="96"/>
          <w:rFonts w:hint="eastAsia" w:ascii="仿宋" w:hAnsi="仿宋" w:eastAsia="仿宋" w:cs="仿宋"/>
          <w:b/>
          <w:color w:val="auto"/>
          <w:sz w:val="32"/>
          <w:szCs w:val="32"/>
          <w:highlight w:val="none"/>
          <w:lang w:eastAsia="zh-CN"/>
        </w:rPr>
        <w:t>二部分 投标供应商</w:t>
      </w:r>
      <w:r>
        <w:rPr>
          <w:rStyle w:val="96"/>
          <w:rFonts w:hint="eastAsia" w:ascii="仿宋" w:hAnsi="仿宋" w:eastAsia="仿宋" w:cs="仿宋"/>
          <w:b/>
          <w:color w:val="auto"/>
          <w:sz w:val="32"/>
          <w:szCs w:val="32"/>
          <w:highlight w:val="none"/>
        </w:rPr>
        <w:t>须知</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fldChar w:fldCharType="end"/>
      </w:r>
    </w:p>
    <w:p w14:paraId="5C316171">
      <w:pPr>
        <w:pStyle w:val="60"/>
        <w:tabs>
          <w:tab w:val="right" w:leader="dot" w:pos="8324"/>
        </w:tabs>
        <w:spacing w:line="1200" w:lineRule="exact"/>
        <w:rPr>
          <w:rFonts w:hint="eastAsia" w:ascii="仿宋" w:hAnsi="仿宋" w:eastAsia="仿宋" w:cs="仿宋"/>
          <w:b/>
          <w:color w:val="auto"/>
          <w:kern w:val="2"/>
          <w:sz w:val="32"/>
          <w:szCs w:val="32"/>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"_Toc108716997" </w:instrText>
      </w:r>
      <w:r>
        <w:rPr>
          <w:rFonts w:hint="eastAsia" w:ascii="仿宋" w:hAnsi="仿宋" w:eastAsia="仿宋" w:cs="仿宋"/>
          <w:color w:val="auto"/>
          <w:highlight w:val="none"/>
        </w:rPr>
        <w:fldChar w:fldCharType="separate"/>
      </w:r>
      <w:r>
        <w:rPr>
          <w:rStyle w:val="96"/>
          <w:rFonts w:hint="eastAsia" w:ascii="仿宋" w:hAnsi="仿宋" w:eastAsia="仿宋" w:cs="仿宋"/>
          <w:b/>
          <w:color w:val="auto"/>
          <w:sz w:val="32"/>
          <w:szCs w:val="32"/>
          <w:highlight w:val="none"/>
          <w:lang w:eastAsia="zh-CN"/>
        </w:rPr>
        <w:t>第三部分 采购内容及技术要求</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rPr>
        <w:t>4</w:t>
      </w:r>
      <w:r>
        <w:rPr>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lang w:val="en-US" w:eastAsia="zh-CN"/>
        </w:rPr>
        <w:t>4</w:t>
      </w:r>
    </w:p>
    <w:p w14:paraId="209ED284">
      <w:pPr>
        <w:pStyle w:val="60"/>
        <w:tabs>
          <w:tab w:val="right" w:leader="dot" w:pos="8324"/>
        </w:tabs>
        <w:spacing w:line="1200" w:lineRule="exact"/>
        <w:rPr>
          <w:rFonts w:hint="eastAsia" w:ascii="仿宋" w:hAnsi="仿宋" w:eastAsia="仿宋" w:cs="仿宋"/>
          <w:b/>
          <w:color w:val="auto"/>
          <w:kern w:val="2"/>
          <w:sz w:val="32"/>
          <w:szCs w:val="32"/>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"_Toc108716998" </w:instrText>
      </w:r>
      <w:r>
        <w:rPr>
          <w:rFonts w:hint="eastAsia" w:ascii="仿宋" w:hAnsi="仿宋" w:eastAsia="仿宋" w:cs="仿宋"/>
          <w:color w:val="auto"/>
          <w:highlight w:val="none"/>
        </w:rPr>
        <w:fldChar w:fldCharType="separate"/>
      </w:r>
      <w:r>
        <w:rPr>
          <w:rStyle w:val="96"/>
          <w:rFonts w:hint="eastAsia" w:ascii="仿宋" w:hAnsi="仿宋" w:eastAsia="仿宋" w:cs="仿宋"/>
          <w:b/>
          <w:color w:val="auto"/>
          <w:sz w:val="32"/>
          <w:szCs w:val="32"/>
          <w:highlight w:val="none"/>
          <w:lang w:eastAsia="zh-CN"/>
        </w:rPr>
        <w:t>第四部分 合同条款</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lang w:val="en-US" w:eastAsia="zh-CN"/>
        </w:rPr>
        <w:t>7</w:t>
      </w:r>
    </w:p>
    <w:p w14:paraId="03369DB9">
      <w:pPr>
        <w:pStyle w:val="60"/>
        <w:tabs>
          <w:tab w:val="right" w:leader="dot" w:pos="8324"/>
        </w:tabs>
        <w:spacing w:line="1200" w:lineRule="exact"/>
        <w:rPr>
          <w:rFonts w:hint="eastAsia" w:ascii="仿宋" w:hAnsi="仿宋" w:eastAsia="仿宋" w:cs="仿宋"/>
          <w:b/>
          <w:color w:val="auto"/>
          <w:kern w:val="2"/>
          <w:sz w:val="32"/>
          <w:szCs w:val="32"/>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"_Toc108716999" </w:instrText>
      </w:r>
      <w:r>
        <w:rPr>
          <w:rFonts w:hint="eastAsia" w:ascii="仿宋" w:hAnsi="仿宋" w:eastAsia="仿宋" w:cs="仿宋"/>
          <w:color w:val="auto"/>
          <w:highlight w:val="none"/>
        </w:rPr>
        <w:fldChar w:fldCharType="separate"/>
      </w:r>
      <w:r>
        <w:rPr>
          <w:rStyle w:val="96"/>
          <w:rFonts w:hint="eastAsia" w:ascii="仿宋" w:hAnsi="仿宋" w:eastAsia="仿宋" w:cs="仿宋"/>
          <w:b/>
          <w:color w:val="auto"/>
          <w:sz w:val="32"/>
          <w:szCs w:val="32"/>
          <w:highlight w:val="none"/>
          <w:lang w:eastAsia="zh-CN"/>
        </w:rPr>
        <w:t>第五部分 投标文件制作格式</w:t>
      </w:r>
      <w:r>
        <w:rPr>
          <w:rFonts w:hint="eastAsia" w:ascii="仿宋" w:hAnsi="仿宋" w:eastAsia="仿宋" w:cs="仿宋"/>
          <w:b/>
          <w:color w:val="auto"/>
          <w:sz w:val="32"/>
          <w:szCs w:val="32"/>
          <w:highlight w:val="none"/>
        </w:rPr>
        <w:tab/>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fldChar w:fldCharType="end"/>
      </w:r>
      <w:r>
        <w:rPr>
          <w:rFonts w:hint="eastAsia" w:ascii="仿宋" w:hAnsi="仿宋" w:eastAsia="仿宋" w:cs="仿宋"/>
          <w:b/>
          <w:color w:val="auto"/>
          <w:sz w:val="32"/>
          <w:szCs w:val="32"/>
          <w:highlight w:val="none"/>
          <w:lang w:val="en-US" w:eastAsia="zh-CN"/>
        </w:rPr>
        <w:t>4</w:t>
      </w:r>
    </w:p>
    <w:p w14:paraId="432F264F">
      <w:pPr>
        <w:spacing w:line="1200" w:lineRule="exact"/>
        <w:ind w:right="252" w:rightChars="120"/>
        <w:rPr>
          <w:rFonts w:hint="eastAsia" w:ascii="仿宋" w:hAnsi="仿宋" w:eastAsia="仿宋" w:cs="仿宋"/>
          <w:color w:val="auto"/>
          <w:sz w:val="32"/>
          <w:szCs w:val="32"/>
          <w:highlight w:val="none"/>
        </w:rPr>
        <w:sectPr>
          <w:footerReference r:id="rId9" w:type="default"/>
          <w:pgSz w:w="11906" w:h="16838"/>
          <w:pgMar w:top="1474" w:right="1701" w:bottom="1474" w:left="1701" w:header="851" w:footer="992" w:gutter="170"/>
          <w:pgNumType w:fmt="decimal" w:start="1"/>
          <w:cols w:space="720" w:num="1"/>
          <w:docGrid w:linePitch="312" w:charSpace="-2478"/>
        </w:sectPr>
      </w:pPr>
      <w:r>
        <w:rPr>
          <w:rFonts w:hint="eastAsia" w:ascii="仿宋" w:hAnsi="仿宋" w:eastAsia="仿宋" w:cs="仿宋"/>
          <w:b/>
          <w:bCs/>
          <w:color w:val="auto"/>
          <w:sz w:val="32"/>
          <w:szCs w:val="32"/>
          <w:highlight w:val="none"/>
          <w:lang w:val="zh-CN"/>
        </w:rPr>
        <w:fldChar w:fldCharType="end"/>
      </w:r>
    </w:p>
    <w:p w14:paraId="2D4B72E9">
      <w:pPr>
        <w:pStyle w:val="431"/>
        <w:spacing w:line="579" w:lineRule="exact"/>
        <w:jc w:val="center"/>
        <w:outlineLvl w:val="0"/>
        <w:rPr>
          <w:rFonts w:hint="eastAsia" w:ascii="仿宋" w:hAnsi="仿宋" w:eastAsia="仿宋" w:cs="仿宋"/>
          <w:b/>
          <w:color w:val="auto"/>
          <w:kern w:val="2"/>
          <w:sz w:val="44"/>
          <w:szCs w:val="44"/>
          <w:highlight w:val="none"/>
        </w:rPr>
      </w:pPr>
      <w:bookmarkStart w:id="7" w:name="_Toc108716987"/>
      <w:bookmarkStart w:id="8" w:name="_Hlk37946207"/>
      <w:r>
        <w:rPr>
          <w:rFonts w:hint="eastAsia" w:ascii="仿宋" w:hAnsi="仿宋" w:eastAsia="仿宋" w:cs="仿宋"/>
          <w:b/>
          <w:color w:val="auto"/>
          <w:kern w:val="2"/>
          <w:sz w:val="44"/>
          <w:szCs w:val="44"/>
          <w:highlight w:val="none"/>
        </w:rPr>
        <w:t>第一部分 招标公告</w:t>
      </w:r>
      <w:bookmarkEnd w:id="7"/>
    </w:p>
    <w:p w14:paraId="6540F599">
      <w:pPr>
        <w:pStyle w:val="431"/>
        <w:spacing w:line="579" w:lineRule="exact"/>
        <w:jc w:val="center"/>
        <w:outlineLvl w:val="0"/>
        <w:rPr>
          <w:rFonts w:hint="eastAsia" w:ascii="仿宋" w:hAnsi="仿宋" w:eastAsia="仿宋" w:cs="仿宋"/>
          <w:b/>
          <w:color w:val="auto"/>
          <w:kern w:val="2"/>
          <w:sz w:val="44"/>
          <w:szCs w:val="44"/>
          <w:highlight w:val="none"/>
        </w:rPr>
      </w:pPr>
    </w:p>
    <w:bookmarkEnd w:id="8"/>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14:paraId="4E98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313" w:type="dxa"/>
          </w:tcPr>
          <w:p w14:paraId="38322269">
            <w:pPr>
              <w:pStyle w:val="46"/>
              <w:tabs>
                <w:tab w:val="left" w:pos="4305"/>
              </w:tabs>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r>
              <w:rPr>
                <w:rFonts w:hint="eastAsia" w:ascii="仿宋" w:hAnsi="仿宋" w:eastAsia="仿宋" w:cs="仿宋"/>
                <w:color w:val="auto"/>
                <w:sz w:val="32"/>
                <w:szCs w:val="32"/>
                <w:highlight w:val="none"/>
                <w:lang w:eastAsia="zh-CN"/>
              </w:rPr>
              <w:t>乌鲁木齐市第二十三中学安保服务项目</w:t>
            </w:r>
            <w:r>
              <w:rPr>
                <w:rFonts w:hint="eastAsia" w:ascii="仿宋" w:hAnsi="仿宋" w:eastAsia="仿宋" w:cs="仿宋"/>
                <w:color w:val="auto"/>
                <w:sz w:val="32"/>
                <w:szCs w:val="32"/>
                <w:highlight w:val="none"/>
              </w:rPr>
              <w:t>的潜在</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应在政采云线上获取招标文件，并于</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lang w:val="en-US" w:eastAsia="zh-CN"/>
              </w:rPr>
              <w:t>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8 </w:t>
            </w:r>
            <w:r>
              <w:rPr>
                <w:rFonts w:hint="eastAsia" w:ascii="仿宋" w:hAnsi="仿宋" w:eastAsia="仿宋" w:cs="仿宋"/>
                <w:color w:val="auto"/>
                <w:sz w:val="32"/>
                <w:szCs w:val="32"/>
                <w:highlight w:val="none"/>
              </w:rPr>
              <w:t>日 11:00（北京时间）前递交投标文件。</w:t>
            </w:r>
          </w:p>
        </w:tc>
      </w:tr>
    </w:tbl>
    <w:p w14:paraId="67A28865">
      <w:pPr>
        <w:pStyle w:val="46"/>
        <w:tabs>
          <w:tab w:val="left" w:pos="4305"/>
        </w:tabs>
        <w:spacing w:line="579"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一、项目基本情况</w:t>
      </w:r>
    </w:p>
    <w:p w14:paraId="7F9516CC">
      <w:pPr>
        <w:pStyle w:val="46"/>
        <w:tabs>
          <w:tab w:val="left" w:pos="4305"/>
        </w:tabs>
        <w:spacing w:line="579"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1. 项目编号：</w:t>
      </w:r>
      <w:r>
        <w:rPr>
          <w:rFonts w:hint="eastAsia" w:ascii="仿宋" w:hAnsi="仿宋" w:eastAsia="仿宋" w:cs="仿宋"/>
          <w:color w:val="auto"/>
          <w:sz w:val="32"/>
          <w:szCs w:val="32"/>
          <w:highlight w:val="none"/>
          <w:lang w:eastAsia="zh-CN"/>
        </w:rPr>
        <w:t>HRZS（</w:t>
      </w:r>
      <w:r>
        <w:rPr>
          <w:rFonts w:hint="eastAsia" w:ascii="仿宋" w:hAnsi="仿宋" w:eastAsia="仿宋" w:cs="仿宋"/>
          <w:color w:val="auto"/>
          <w:sz w:val="32"/>
          <w:szCs w:val="32"/>
          <w:highlight w:val="none"/>
          <w:lang w:val="en-US" w:eastAsia="zh-CN"/>
        </w:rPr>
        <w:t>GK</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-0</w:t>
      </w:r>
      <w:r>
        <w:rPr>
          <w:rFonts w:hint="eastAsia" w:ascii="仿宋" w:hAnsi="仿宋" w:eastAsia="仿宋" w:cs="仿宋"/>
          <w:color w:val="auto"/>
          <w:sz w:val="32"/>
          <w:szCs w:val="32"/>
          <w:highlight w:val="none"/>
          <w:lang w:val="en-US" w:eastAsia="zh-CN"/>
        </w:rPr>
        <w:t>330</w:t>
      </w:r>
    </w:p>
    <w:p w14:paraId="4BCE8885">
      <w:pPr>
        <w:pStyle w:val="46"/>
        <w:tabs>
          <w:tab w:val="left" w:pos="4305"/>
        </w:tabs>
        <w:spacing w:line="579"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 项目名称：</w:t>
      </w:r>
      <w:r>
        <w:rPr>
          <w:rFonts w:hint="eastAsia" w:ascii="仿宋" w:hAnsi="仿宋" w:eastAsia="仿宋" w:cs="仿宋"/>
          <w:color w:val="auto"/>
          <w:sz w:val="32"/>
          <w:szCs w:val="32"/>
          <w:highlight w:val="none"/>
          <w:lang w:eastAsia="zh-CN"/>
        </w:rPr>
        <w:t>乌鲁木齐市第二十三中学安保服务项目</w:t>
      </w:r>
    </w:p>
    <w:p w14:paraId="549CA794">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 采购方式：公开招标 </w:t>
      </w:r>
    </w:p>
    <w:p w14:paraId="316EA984">
      <w:pPr>
        <w:pStyle w:val="46"/>
        <w:tabs>
          <w:tab w:val="left" w:pos="4305"/>
        </w:tabs>
        <w:spacing w:line="579"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4. 预算金额（元）</w:t>
      </w:r>
      <w:r>
        <w:rPr>
          <w:rFonts w:hint="eastAsia" w:ascii="仿宋" w:hAnsi="仿宋" w:eastAsia="仿宋" w:cs="仿宋"/>
          <w:color w:val="auto"/>
          <w:sz w:val="32"/>
          <w:szCs w:val="32"/>
          <w:highlight w:val="none"/>
          <w:lang w:val="en-US" w:eastAsia="zh-CN"/>
        </w:rPr>
        <w:t>：586900.00</w:t>
      </w:r>
    </w:p>
    <w:p w14:paraId="6C6367EF">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最高限价（元）：586900.00</w:t>
      </w:r>
    </w:p>
    <w:p w14:paraId="0B4969BE">
      <w:pPr>
        <w:pStyle w:val="46"/>
        <w:tabs>
          <w:tab w:val="left" w:pos="4305"/>
        </w:tabs>
        <w:spacing w:line="579"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6. 采购需求</w:t>
      </w:r>
      <w:r>
        <w:rPr>
          <w:rFonts w:hint="eastAsia" w:ascii="仿宋" w:hAnsi="仿宋" w:eastAsia="仿宋" w:cs="仿宋"/>
          <w:color w:val="auto"/>
          <w:sz w:val="32"/>
          <w:szCs w:val="32"/>
          <w:highlight w:val="none"/>
          <w:lang w:val="zh-CN"/>
        </w:rPr>
        <w:t>：</w:t>
      </w:r>
    </w:p>
    <w:p w14:paraId="2E8975D4">
      <w:pPr>
        <w:pStyle w:val="46"/>
        <w:numPr>
          <w:ilvl w:val="0"/>
          <w:numId w:val="1"/>
        </w:numPr>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合同履约期限：</w:t>
      </w:r>
      <w:r>
        <w:rPr>
          <w:rFonts w:hint="eastAsia" w:ascii="仿宋" w:hAnsi="仿宋" w:eastAsia="仿宋" w:cs="仿宋"/>
          <w:color w:val="auto"/>
          <w:sz w:val="32"/>
          <w:szCs w:val="32"/>
          <w:highlight w:val="none"/>
          <w:lang w:val="en-US" w:eastAsia="zh-CN"/>
        </w:rPr>
        <w:t>1年</w:t>
      </w:r>
    </w:p>
    <w:p w14:paraId="2B8A16FE">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本项目不接受联合体投标。</w:t>
      </w:r>
    </w:p>
    <w:p w14:paraId="48A0A0F1">
      <w:pPr>
        <w:pStyle w:val="46"/>
        <w:tabs>
          <w:tab w:val="left" w:pos="4305"/>
        </w:tabs>
        <w:spacing w:line="579"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二、申请人的资格要求</w:t>
      </w:r>
    </w:p>
    <w:p w14:paraId="43C5A63F">
      <w:pPr>
        <w:pStyle w:val="46"/>
        <w:tabs>
          <w:tab w:val="left" w:pos="4305"/>
        </w:tabs>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满足《中华人民共和国政府采购法》第二十二条规定：</w:t>
      </w:r>
    </w:p>
    <w:p w14:paraId="29494728">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321B1682">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32182DEC">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378E3705">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7DD917FC">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2DAD142A">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（6）法律、行政法规规定的其他条件。</w:t>
      </w:r>
    </w:p>
    <w:p w14:paraId="0F410D67">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bCs/>
          <w:sz w:val="32"/>
          <w:szCs w:val="32"/>
          <w:highlight w:val="none"/>
        </w:rPr>
        <w:t xml:space="preserve">2. </w:t>
      </w:r>
      <w:r>
        <w:rPr>
          <w:rFonts w:hint="eastAsia" w:ascii="仿宋" w:hAnsi="仿宋" w:eastAsia="仿宋" w:cs="仿宋"/>
          <w:kern w:val="2"/>
          <w:sz w:val="32"/>
          <w:szCs w:val="32"/>
          <w:highlight w:val="none"/>
          <w:lang w:val="en-US" w:eastAsia="zh-CN" w:bidi="ar-SA"/>
        </w:rPr>
        <w:t>落实政府采购政策需满足的资格要求：本项目为专门面向小微企业采购的项目。</w:t>
      </w:r>
    </w:p>
    <w:p w14:paraId="7F6C9650">
      <w:pPr>
        <w:pStyle w:val="46"/>
        <w:tabs>
          <w:tab w:val="left" w:pos="4305"/>
        </w:tabs>
        <w:spacing w:line="579" w:lineRule="exact"/>
        <w:ind w:firstLine="643" w:firstLineChars="200"/>
        <w:rPr>
          <w:rFonts w:hint="eastAsia" w:ascii="仿宋" w:hAnsi="仿宋" w:eastAsia="仿宋" w:cs="仿宋"/>
          <w:sz w:val="32"/>
          <w:szCs w:val="32"/>
          <w:highlight w:val="yellow"/>
        </w:rPr>
      </w:pPr>
      <w:r>
        <w:rPr>
          <w:rStyle w:val="91"/>
          <w:rFonts w:hint="eastAsia" w:ascii="仿宋" w:hAnsi="仿宋" w:eastAsia="仿宋" w:cs="仿宋"/>
          <w:sz w:val="32"/>
          <w:szCs w:val="32"/>
          <w:highlight w:val="none"/>
        </w:rPr>
        <w:t>3. 本项目特定资格要求</w:t>
      </w:r>
      <w:r>
        <w:rPr>
          <w:rStyle w:val="91"/>
          <w:rFonts w:hint="eastAsia" w:ascii="仿宋" w:hAnsi="仿宋" w:eastAsia="仿宋" w:cs="仿宋"/>
          <w:b w:val="0"/>
          <w:bCs w:val="0"/>
          <w:sz w:val="32"/>
          <w:szCs w:val="32"/>
          <w:highlight w:val="none"/>
        </w:rPr>
        <w:t>：</w:t>
      </w:r>
      <w:r>
        <w:rPr>
          <w:rStyle w:val="91"/>
          <w:rFonts w:hint="eastAsia" w:ascii="仿宋" w:hAnsi="仿宋" w:eastAsia="仿宋" w:cs="仿宋"/>
          <w:b w:val="0"/>
          <w:bCs w:val="0"/>
          <w:sz w:val="32"/>
          <w:szCs w:val="32"/>
          <w:highlight w:val="none"/>
          <w:lang w:val="en-US" w:eastAsia="zh-CN"/>
        </w:rPr>
        <w:t>投标供应商须</w:t>
      </w:r>
      <w:r>
        <w:rPr>
          <w:rStyle w:val="91"/>
          <w:rFonts w:hint="eastAsia" w:ascii="仿宋" w:hAnsi="仿宋" w:eastAsia="仿宋" w:cs="仿宋"/>
          <w:b w:val="0"/>
          <w:bCs w:val="0"/>
          <w:sz w:val="32"/>
          <w:szCs w:val="32"/>
          <w:highlight w:val="none"/>
        </w:rPr>
        <w:t>具备有效期内的保安服务许可证</w:t>
      </w:r>
    </w:p>
    <w:p w14:paraId="09CB4D61">
      <w:pPr>
        <w:pStyle w:val="46"/>
        <w:tabs>
          <w:tab w:val="left" w:pos="4305"/>
        </w:tabs>
        <w:spacing w:line="579"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三、获取招标文件</w:t>
      </w:r>
    </w:p>
    <w:p w14:paraId="139C902F">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（1）时间：</w:t>
      </w:r>
      <w:r>
        <w:rPr>
          <w:rFonts w:hint="eastAsia" w:ascii="仿宋" w:hAnsi="仿宋" w:eastAsia="仿宋" w:cs="仿宋"/>
          <w:color w:val="auto"/>
          <w:sz w:val="32"/>
          <w:szCs w:val="32"/>
          <w:highlight w:val="none"/>
          <w:u w:val="single"/>
        </w:rPr>
        <w:t>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u w:val="single"/>
        </w:rPr>
        <w:t>年</w:t>
      </w:r>
      <w:r>
        <w:rPr>
          <w:rFonts w:hint="eastAsia" w:ascii="仿宋" w:hAnsi="仿宋" w:eastAsia="仿宋" w:cs="仿宋"/>
          <w:color w:val="auto"/>
          <w:sz w:val="32"/>
          <w:szCs w:val="32"/>
          <w:highlight w:val="none"/>
          <w:u w:val="single"/>
          <w:lang w:val="en-US" w:eastAsia="zh-CN"/>
        </w:rPr>
        <w:t>1</w:t>
      </w:r>
      <w:r>
        <w:rPr>
          <w:rFonts w:hint="eastAsia" w:ascii="仿宋" w:hAnsi="仿宋" w:eastAsia="仿宋" w:cs="仿宋"/>
          <w:color w:val="auto"/>
          <w:sz w:val="32"/>
          <w:szCs w:val="32"/>
          <w:highlight w:val="none"/>
          <w:u w:val="single"/>
        </w:rPr>
        <w:t>月</w:t>
      </w:r>
      <w:r>
        <w:rPr>
          <w:rFonts w:hint="eastAsia" w:ascii="仿宋" w:hAnsi="仿宋" w:eastAsia="仿宋" w:cs="仿宋"/>
          <w:color w:val="auto"/>
          <w:sz w:val="32"/>
          <w:szCs w:val="32"/>
          <w:highlight w:val="none"/>
          <w:u w:val="single"/>
          <w:lang w:val="en-US" w:eastAsia="zh-CN"/>
        </w:rPr>
        <w:t>13</w:t>
      </w:r>
      <w:r>
        <w:rPr>
          <w:rFonts w:hint="eastAsia" w:ascii="仿宋" w:hAnsi="仿宋" w:eastAsia="仿宋" w:cs="仿宋"/>
          <w:color w:val="auto"/>
          <w:sz w:val="32"/>
          <w:szCs w:val="32"/>
          <w:highlight w:val="none"/>
          <w:u w:val="single"/>
        </w:rPr>
        <w:t>日至202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u w:val="single"/>
        </w:rPr>
        <w:t>年</w:t>
      </w:r>
      <w:r>
        <w:rPr>
          <w:rFonts w:hint="eastAsia" w:ascii="仿宋" w:hAnsi="仿宋" w:eastAsia="仿宋" w:cs="仿宋"/>
          <w:color w:val="auto"/>
          <w:sz w:val="32"/>
          <w:szCs w:val="32"/>
          <w:highlight w:val="none"/>
          <w:u w:val="single"/>
          <w:lang w:val="en-US" w:eastAsia="zh-CN"/>
        </w:rPr>
        <w:t>1</w:t>
      </w:r>
      <w:r>
        <w:rPr>
          <w:rFonts w:hint="eastAsia" w:ascii="仿宋" w:hAnsi="仿宋" w:eastAsia="仿宋" w:cs="仿宋"/>
          <w:color w:val="auto"/>
          <w:sz w:val="32"/>
          <w:szCs w:val="32"/>
          <w:highlight w:val="none"/>
          <w:u w:val="single"/>
        </w:rPr>
        <w:t>月</w:t>
      </w:r>
      <w:r>
        <w:rPr>
          <w:rFonts w:hint="eastAsia" w:ascii="仿宋" w:hAnsi="仿宋" w:eastAsia="仿宋" w:cs="仿宋"/>
          <w:color w:val="auto"/>
          <w:sz w:val="32"/>
          <w:szCs w:val="32"/>
          <w:highlight w:val="none"/>
          <w:u w:val="single"/>
          <w:lang w:val="en-US" w:eastAsia="zh-CN"/>
        </w:rPr>
        <w:t>20</w:t>
      </w:r>
      <w:r>
        <w:rPr>
          <w:rFonts w:hint="eastAsia" w:ascii="仿宋" w:hAnsi="仿宋" w:eastAsia="仿宋" w:cs="仿宋"/>
          <w:color w:val="auto"/>
          <w:sz w:val="32"/>
          <w:szCs w:val="32"/>
          <w:highlight w:val="none"/>
          <w:u w:val="single"/>
        </w:rPr>
        <w:t>日</w:t>
      </w:r>
      <w:r>
        <w:rPr>
          <w:rFonts w:hint="eastAsia" w:ascii="仿宋" w:hAnsi="仿宋" w:eastAsia="仿宋" w:cs="仿宋"/>
          <w:color w:val="auto"/>
          <w:sz w:val="32"/>
          <w:szCs w:val="32"/>
          <w:highlight w:val="none"/>
        </w:rPr>
        <w:t>，每天上午</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0至1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0，下午1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0至</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59</w:t>
      </w:r>
      <w:r>
        <w:rPr>
          <w:rFonts w:hint="eastAsia" w:ascii="仿宋" w:hAnsi="仿宋" w:eastAsia="仿宋" w:cs="仿宋"/>
          <w:color w:val="auto"/>
          <w:sz w:val="32"/>
          <w:szCs w:val="32"/>
          <w:highlight w:val="none"/>
        </w:rPr>
        <w:t>（北京时间，法定节假日除外）</w:t>
      </w:r>
    </w:p>
    <w:p w14:paraId="76BB20D4">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（2）地点：政采云平台https://www.zcygov.cn/ </w:t>
      </w:r>
    </w:p>
    <w:p w14:paraId="3C956E5A">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（3）方式：</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登录政采云平台https://www.zcygov.cn/在线申请获取采购文件（进入“项目采购”应用，在获取采购文件菜单中选择项目，申请获取采购文件）；</w:t>
      </w:r>
    </w:p>
    <w:p w14:paraId="54EC49E2">
      <w:pPr>
        <w:pStyle w:val="46"/>
        <w:tabs>
          <w:tab w:val="left" w:pos="4305"/>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（4）售价（元）：0 。</w:t>
      </w:r>
    </w:p>
    <w:p w14:paraId="415661EC">
      <w:pPr>
        <w:pStyle w:val="67"/>
        <w:spacing w:line="579" w:lineRule="exact"/>
        <w:ind w:left="0"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四、提交投标文件截止时间、开标时间和地点</w:t>
      </w:r>
    </w:p>
    <w:p w14:paraId="574591B5">
      <w:pPr>
        <w:pStyle w:val="36"/>
        <w:spacing w:before="0" w:beforeAutospacing="0" w:after="0" w:afterAutospacing="0" w:line="579" w:lineRule="exact"/>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1. 提交投标文件截止时间及开标时间：</w:t>
      </w:r>
      <w:r>
        <w:rPr>
          <w:rFonts w:hint="eastAsia" w:ascii="仿宋" w:hAnsi="仿宋" w:eastAsia="仿宋" w:cs="仿宋"/>
          <w:color w:val="auto"/>
          <w:kern w:val="2"/>
          <w:sz w:val="32"/>
          <w:szCs w:val="32"/>
          <w:highlight w:val="none"/>
          <w:u w:val="single"/>
        </w:rPr>
        <w:t>202</w:t>
      </w:r>
      <w:r>
        <w:rPr>
          <w:rFonts w:hint="eastAsia" w:ascii="仿宋" w:hAnsi="仿宋" w:eastAsia="仿宋" w:cs="仿宋"/>
          <w:color w:val="auto"/>
          <w:kern w:val="2"/>
          <w:sz w:val="32"/>
          <w:szCs w:val="32"/>
          <w:highlight w:val="none"/>
          <w:u w:val="single"/>
          <w:lang w:val="en-US" w:eastAsia="zh-CN"/>
        </w:rPr>
        <w:t>5</w:t>
      </w:r>
      <w:r>
        <w:rPr>
          <w:rFonts w:hint="eastAsia" w:ascii="仿宋" w:hAnsi="仿宋" w:eastAsia="仿宋" w:cs="仿宋"/>
          <w:color w:val="auto"/>
          <w:kern w:val="2"/>
          <w:sz w:val="32"/>
          <w:szCs w:val="32"/>
          <w:highlight w:val="none"/>
          <w:u w:val="single"/>
        </w:rPr>
        <w:t>年</w:t>
      </w:r>
      <w:r>
        <w:rPr>
          <w:rFonts w:hint="eastAsia" w:ascii="仿宋" w:hAnsi="仿宋" w:eastAsia="仿宋" w:cs="仿宋"/>
          <w:color w:val="auto"/>
          <w:kern w:val="2"/>
          <w:sz w:val="32"/>
          <w:szCs w:val="32"/>
          <w:highlight w:val="none"/>
          <w:u w:val="single"/>
          <w:lang w:val="en-US" w:eastAsia="zh-CN"/>
        </w:rPr>
        <w:t>2</w:t>
      </w:r>
      <w:r>
        <w:rPr>
          <w:rFonts w:hint="eastAsia" w:ascii="仿宋" w:hAnsi="仿宋" w:eastAsia="仿宋" w:cs="仿宋"/>
          <w:color w:val="auto"/>
          <w:kern w:val="2"/>
          <w:sz w:val="32"/>
          <w:szCs w:val="32"/>
          <w:highlight w:val="none"/>
          <w:u w:val="single"/>
        </w:rPr>
        <w:t>月</w:t>
      </w:r>
      <w:r>
        <w:rPr>
          <w:rFonts w:hint="eastAsia" w:ascii="仿宋" w:hAnsi="仿宋" w:eastAsia="仿宋" w:cs="仿宋"/>
          <w:color w:val="auto"/>
          <w:kern w:val="2"/>
          <w:sz w:val="32"/>
          <w:szCs w:val="32"/>
          <w:highlight w:val="none"/>
          <w:u w:val="single"/>
          <w:lang w:val="en-US" w:eastAsia="zh-CN"/>
        </w:rPr>
        <w:t>8</w:t>
      </w:r>
      <w:r>
        <w:rPr>
          <w:rFonts w:hint="eastAsia" w:ascii="仿宋" w:hAnsi="仿宋" w:eastAsia="仿宋" w:cs="仿宋"/>
          <w:color w:val="auto"/>
          <w:kern w:val="2"/>
          <w:sz w:val="32"/>
          <w:szCs w:val="32"/>
          <w:highlight w:val="none"/>
          <w:u w:val="single"/>
        </w:rPr>
        <w:t>日11：00</w:t>
      </w:r>
      <w:r>
        <w:rPr>
          <w:rFonts w:hint="eastAsia" w:ascii="仿宋" w:hAnsi="仿宋" w:eastAsia="仿宋" w:cs="仿宋"/>
          <w:color w:val="auto"/>
          <w:kern w:val="2"/>
          <w:sz w:val="32"/>
          <w:szCs w:val="32"/>
          <w:highlight w:val="none"/>
        </w:rPr>
        <w:t>（北京时间）</w:t>
      </w:r>
    </w:p>
    <w:p w14:paraId="194E9D51">
      <w:pPr>
        <w:pStyle w:val="36"/>
        <w:spacing w:before="0" w:beforeAutospacing="0" w:after="0" w:afterAutospacing="0" w:line="579" w:lineRule="exact"/>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2. 投标地点：政采云平台</w:t>
      </w:r>
    </w:p>
    <w:p w14:paraId="385C944A">
      <w:pPr>
        <w:pStyle w:val="36"/>
        <w:spacing w:before="0" w:beforeAutospacing="0" w:after="0" w:afterAutospacing="0" w:line="579" w:lineRule="exact"/>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3. 开标时间：</w:t>
      </w:r>
      <w:r>
        <w:rPr>
          <w:rFonts w:hint="eastAsia" w:ascii="仿宋" w:hAnsi="仿宋" w:eastAsia="仿宋" w:cs="仿宋"/>
          <w:color w:val="auto"/>
          <w:kern w:val="2"/>
          <w:sz w:val="32"/>
          <w:szCs w:val="32"/>
          <w:highlight w:val="none"/>
          <w:u w:val="single"/>
        </w:rPr>
        <w:t>202</w:t>
      </w:r>
      <w:r>
        <w:rPr>
          <w:rFonts w:hint="eastAsia" w:ascii="仿宋" w:hAnsi="仿宋" w:eastAsia="仿宋" w:cs="仿宋"/>
          <w:color w:val="auto"/>
          <w:kern w:val="2"/>
          <w:sz w:val="32"/>
          <w:szCs w:val="32"/>
          <w:highlight w:val="none"/>
          <w:u w:val="single"/>
          <w:lang w:val="en-US" w:eastAsia="zh-CN"/>
        </w:rPr>
        <w:t>5</w:t>
      </w:r>
      <w:r>
        <w:rPr>
          <w:rFonts w:hint="eastAsia" w:ascii="仿宋" w:hAnsi="仿宋" w:eastAsia="仿宋" w:cs="仿宋"/>
          <w:color w:val="auto"/>
          <w:kern w:val="2"/>
          <w:sz w:val="32"/>
          <w:szCs w:val="32"/>
          <w:highlight w:val="none"/>
          <w:u w:val="single"/>
        </w:rPr>
        <w:t>年</w:t>
      </w:r>
      <w:r>
        <w:rPr>
          <w:rFonts w:hint="eastAsia" w:ascii="仿宋" w:hAnsi="仿宋" w:eastAsia="仿宋" w:cs="仿宋"/>
          <w:color w:val="auto"/>
          <w:kern w:val="2"/>
          <w:sz w:val="32"/>
          <w:szCs w:val="32"/>
          <w:highlight w:val="none"/>
          <w:u w:val="single"/>
          <w:lang w:val="en-US" w:eastAsia="zh-CN"/>
        </w:rPr>
        <w:t>2</w:t>
      </w:r>
      <w:r>
        <w:rPr>
          <w:rFonts w:hint="eastAsia" w:ascii="仿宋" w:hAnsi="仿宋" w:eastAsia="仿宋" w:cs="仿宋"/>
          <w:color w:val="auto"/>
          <w:kern w:val="2"/>
          <w:sz w:val="32"/>
          <w:szCs w:val="32"/>
          <w:highlight w:val="none"/>
          <w:u w:val="single"/>
        </w:rPr>
        <w:t>月</w:t>
      </w:r>
      <w:r>
        <w:rPr>
          <w:rFonts w:hint="eastAsia" w:ascii="仿宋" w:hAnsi="仿宋" w:eastAsia="仿宋" w:cs="仿宋"/>
          <w:color w:val="auto"/>
          <w:kern w:val="2"/>
          <w:sz w:val="32"/>
          <w:szCs w:val="32"/>
          <w:highlight w:val="none"/>
          <w:u w:val="single"/>
          <w:lang w:val="en-US" w:eastAsia="zh-CN"/>
        </w:rPr>
        <w:t>8</w:t>
      </w:r>
      <w:r>
        <w:rPr>
          <w:rFonts w:hint="eastAsia" w:ascii="仿宋" w:hAnsi="仿宋" w:eastAsia="仿宋" w:cs="仿宋"/>
          <w:color w:val="auto"/>
          <w:kern w:val="2"/>
          <w:sz w:val="32"/>
          <w:szCs w:val="32"/>
          <w:highlight w:val="none"/>
          <w:u w:val="single"/>
        </w:rPr>
        <w:t>日11：00</w:t>
      </w:r>
      <w:r>
        <w:rPr>
          <w:rFonts w:hint="eastAsia" w:ascii="仿宋" w:hAnsi="仿宋" w:eastAsia="仿宋" w:cs="仿宋"/>
          <w:color w:val="auto"/>
          <w:kern w:val="2"/>
          <w:sz w:val="32"/>
          <w:szCs w:val="32"/>
          <w:highlight w:val="none"/>
        </w:rPr>
        <w:t>（北京时间）</w:t>
      </w:r>
    </w:p>
    <w:p w14:paraId="0BB30E01">
      <w:pPr>
        <w:pStyle w:val="36"/>
        <w:spacing w:before="0" w:beforeAutospacing="0" w:after="0" w:afterAutospacing="0" w:line="579" w:lineRule="exact"/>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4. 开标地点：政采云线上开标</w:t>
      </w:r>
    </w:p>
    <w:p w14:paraId="3A52161C">
      <w:pPr>
        <w:pStyle w:val="67"/>
        <w:spacing w:line="579" w:lineRule="exact"/>
        <w:ind w:left="0"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五、公告期限：</w:t>
      </w:r>
      <w:r>
        <w:rPr>
          <w:rFonts w:hint="eastAsia" w:ascii="仿宋" w:hAnsi="仿宋" w:eastAsia="仿宋" w:cs="仿宋"/>
          <w:color w:val="auto"/>
          <w:sz w:val="32"/>
          <w:szCs w:val="32"/>
          <w:highlight w:val="none"/>
        </w:rPr>
        <w:t>自本公告发布之日起5个工作日。</w:t>
      </w:r>
    </w:p>
    <w:p w14:paraId="4741C995">
      <w:pPr>
        <w:pStyle w:val="67"/>
        <w:spacing w:line="579" w:lineRule="exact"/>
        <w:ind w:left="0"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六、其它补充事宜</w:t>
      </w:r>
    </w:p>
    <w:p w14:paraId="15032F0A">
      <w:pPr>
        <w:pStyle w:val="67"/>
        <w:spacing w:line="579" w:lineRule="exact"/>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本项目实行网上投标，采用电子投标文件，若</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参与投标，自行承担投标一切费用。</w:t>
      </w:r>
    </w:p>
    <w:p w14:paraId="3A4BF476">
      <w:pPr>
        <w:pStyle w:val="67"/>
        <w:spacing w:line="579" w:lineRule="exact"/>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应在开标前应确保成为新疆维吾尔自治区政府采购网正式注册入库</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，并完成CA数字证书申领。因未注册入库、未办理CA数字证书等原因造成无法响应或响应失败等后果由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自行承担。 </w:t>
      </w:r>
    </w:p>
    <w:p w14:paraId="0CEE88A4">
      <w:pPr>
        <w:pStyle w:val="67"/>
        <w:spacing w:line="579" w:lineRule="exact"/>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未办理CA的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可自主通过新疆CA申领渠道“新疆政务通”申请政采云平台可使用的CA设备，如原有兵团或公共资源使用的CA，可与新疆CA联系，申请增加电子证书即可，无需重复申领。 </w:t>
      </w:r>
    </w:p>
    <w:p w14:paraId="4C7675DB">
      <w:pPr>
        <w:pStyle w:val="67"/>
        <w:spacing w:line="579" w:lineRule="exact"/>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0353087E">
      <w:pPr>
        <w:pStyle w:val="67"/>
        <w:spacing w:line="579" w:lineRule="exact"/>
        <w:ind w:left="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逾期未上传的或不符合规定的投标文件将被拒绝接收，采购人不予受理。</w:t>
      </w:r>
    </w:p>
    <w:p w14:paraId="7752D1CB">
      <w:pPr>
        <w:pStyle w:val="67"/>
        <w:spacing w:line="579" w:lineRule="exact"/>
        <w:ind w:left="0"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、对本次招标提出询问，请按以下方式联系</w:t>
      </w:r>
    </w:p>
    <w:p w14:paraId="088565E6">
      <w:pPr>
        <w:pStyle w:val="67"/>
        <w:spacing w:line="579" w:lineRule="exact"/>
        <w:ind w:lef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 采购人信息：</w:t>
      </w:r>
    </w:p>
    <w:p w14:paraId="2FE05395">
      <w:pPr>
        <w:pStyle w:val="46"/>
        <w:tabs>
          <w:tab w:val="left" w:pos="4305"/>
        </w:tabs>
        <w:spacing w:line="579"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名  称：</w:t>
      </w:r>
      <w:r>
        <w:rPr>
          <w:rFonts w:hint="eastAsia" w:ascii="仿宋" w:hAnsi="仿宋" w:eastAsia="仿宋" w:cs="仿宋"/>
          <w:sz w:val="32"/>
          <w:szCs w:val="32"/>
          <w:highlight w:val="none"/>
          <w:lang w:val="zh-CN"/>
        </w:rPr>
        <w:t>乌鲁木齐市第二十三中学</w:t>
      </w:r>
    </w:p>
    <w:p w14:paraId="5CB9ED5D">
      <w:pPr>
        <w:pStyle w:val="46"/>
        <w:tabs>
          <w:tab w:val="left" w:pos="4305"/>
          <w:tab w:val="left" w:pos="7831"/>
        </w:tabs>
        <w:spacing w:line="579" w:lineRule="exact"/>
        <w:ind w:left="638" w:leftChars="304" w:firstLine="0" w:firstLineChars="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地  址：新疆维吾尔自治区乌鲁木齐市</w:t>
      </w:r>
      <w:r>
        <w:rPr>
          <w:rFonts w:hint="eastAsia" w:ascii="仿宋" w:hAnsi="仿宋" w:eastAsia="仿宋" w:cs="仿宋"/>
          <w:sz w:val="32"/>
          <w:szCs w:val="32"/>
          <w:highlight w:val="none"/>
          <w:lang w:val="en-US" w:eastAsia="zh-CN"/>
        </w:rPr>
        <w:t>水磨沟区榆春路西二巷200号</w:t>
      </w:r>
    </w:p>
    <w:p w14:paraId="2B9C87B2">
      <w:pPr>
        <w:pStyle w:val="46"/>
        <w:tabs>
          <w:tab w:val="left" w:pos="4305"/>
        </w:tabs>
        <w:spacing w:line="579"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联系人：俞江</w:t>
      </w:r>
    </w:p>
    <w:p w14:paraId="355EAF40">
      <w:pPr>
        <w:pStyle w:val="46"/>
        <w:tabs>
          <w:tab w:val="left" w:pos="4305"/>
        </w:tabs>
        <w:spacing w:line="579"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联系电话：18999127910</w:t>
      </w:r>
    </w:p>
    <w:p w14:paraId="2FC2D9D8">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采购代理机构信息：</w:t>
      </w:r>
    </w:p>
    <w:p w14:paraId="21D6EF87">
      <w:pPr>
        <w:pStyle w:val="46"/>
        <w:tabs>
          <w:tab w:val="left" w:pos="4305"/>
        </w:tabs>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名  称：新疆鸿瑞智晟项目管理有限公司</w:t>
      </w:r>
    </w:p>
    <w:p w14:paraId="6F8C0A83">
      <w:pPr>
        <w:pStyle w:val="46"/>
        <w:tabs>
          <w:tab w:val="left" w:pos="4305"/>
        </w:tabs>
        <w:spacing w:line="579"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  址：乌鲁木齐市新市区长春中路</w:t>
      </w:r>
      <w:r>
        <w:rPr>
          <w:rFonts w:hint="eastAsia" w:ascii="仿宋" w:hAnsi="仿宋" w:eastAsia="仿宋" w:cs="仿宋"/>
          <w:sz w:val="32"/>
          <w:szCs w:val="32"/>
          <w:lang w:val="en-US" w:eastAsia="zh-CN"/>
        </w:rPr>
        <w:t>高新万科大厦2003室</w:t>
      </w:r>
    </w:p>
    <w:p w14:paraId="1070765E">
      <w:p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联系人：张昊、赵源权、张亭亚</w:t>
      </w:r>
    </w:p>
    <w:p w14:paraId="75CFD108">
      <w:pPr>
        <w:ind w:firstLine="640" w:firstLineChars="200"/>
        <w:jc w:val="both"/>
        <w:rPr>
          <w:rFonts w:hint="eastAsia" w:ascii="仿宋" w:hAnsi="仿宋" w:eastAsia="仿宋" w:cs="仿宋"/>
          <w:b/>
          <w:color w:val="auto"/>
          <w:sz w:val="44"/>
          <w:szCs w:val="44"/>
          <w:highlight w:val="none"/>
        </w:rPr>
      </w:pPr>
      <w:r>
        <w:rPr>
          <w:rFonts w:hint="eastAsia" w:ascii="仿宋" w:hAnsi="仿宋" w:eastAsia="仿宋" w:cs="仿宋"/>
          <w:kern w:val="2"/>
          <w:sz w:val="32"/>
          <w:szCs w:val="32"/>
          <w:lang w:val="en-US" w:eastAsia="zh-CN" w:bidi="ar-SA"/>
        </w:rPr>
        <w:t>联系电话：18160597624</w:t>
      </w:r>
      <w:r>
        <w:rPr>
          <w:rFonts w:hint="eastAsia" w:ascii="仿宋" w:hAnsi="仿宋" w:eastAsia="仿宋" w:cs="仿宋"/>
          <w:b/>
          <w:color w:val="auto"/>
          <w:sz w:val="44"/>
          <w:szCs w:val="44"/>
          <w:highlight w:val="none"/>
        </w:rPr>
        <w:br w:type="page"/>
      </w:r>
    </w:p>
    <w:p w14:paraId="5BD51632">
      <w:pPr>
        <w:adjustRightInd w:val="0"/>
        <w:snapToGrid w:val="0"/>
        <w:spacing w:line="579"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44"/>
          <w:szCs w:val="44"/>
          <w:highlight w:val="none"/>
        </w:rPr>
        <w:t xml:space="preserve">第二部分  </w:t>
      </w:r>
      <w:r>
        <w:rPr>
          <w:rFonts w:hint="eastAsia" w:ascii="仿宋" w:hAnsi="仿宋" w:eastAsia="仿宋" w:cs="仿宋"/>
          <w:b/>
          <w:color w:val="auto"/>
          <w:sz w:val="44"/>
          <w:szCs w:val="44"/>
          <w:highlight w:val="none"/>
          <w:lang w:eastAsia="zh-CN"/>
        </w:rPr>
        <w:t>投标供应商</w:t>
      </w:r>
      <w:r>
        <w:rPr>
          <w:rFonts w:hint="eastAsia" w:ascii="仿宋" w:hAnsi="仿宋" w:eastAsia="仿宋" w:cs="仿宋"/>
          <w:b/>
          <w:color w:val="auto"/>
          <w:sz w:val="44"/>
          <w:szCs w:val="44"/>
          <w:highlight w:val="none"/>
        </w:rPr>
        <w:t>须知</w:t>
      </w:r>
    </w:p>
    <w:p w14:paraId="5CC519C2">
      <w:pPr>
        <w:pStyle w:val="46"/>
        <w:spacing w:line="579"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投标供应商</w:t>
      </w:r>
      <w:r>
        <w:rPr>
          <w:rFonts w:hint="eastAsia" w:ascii="仿宋" w:hAnsi="仿宋" w:eastAsia="仿宋" w:cs="仿宋"/>
          <w:b/>
          <w:color w:val="auto"/>
          <w:sz w:val="36"/>
          <w:szCs w:val="36"/>
          <w:highlight w:val="none"/>
        </w:rPr>
        <w:t>须知前附表</w:t>
      </w:r>
    </w:p>
    <w:tbl>
      <w:tblPr>
        <w:tblStyle w:val="88"/>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
        <w:gridCol w:w="2234"/>
        <w:gridCol w:w="6777"/>
      </w:tblGrid>
      <w:tr w14:paraId="5949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24" w:type="dxa"/>
            <w:vAlign w:val="center"/>
          </w:tcPr>
          <w:p w14:paraId="652FDA96">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序号</w:t>
            </w:r>
          </w:p>
        </w:tc>
        <w:tc>
          <w:tcPr>
            <w:tcW w:w="2251" w:type="dxa"/>
            <w:gridSpan w:val="2"/>
            <w:vAlign w:val="center"/>
          </w:tcPr>
          <w:p w14:paraId="39A0A91C">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bCs/>
                <w:color w:val="auto"/>
                <w:kern w:val="0"/>
                <w:sz w:val="28"/>
                <w:szCs w:val="28"/>
                <w:highlight w:val="none"/>
              </w:rPr>
              <w:t>内  容</w:t>
            </w:r>
          </w:p>
        </w:tc>
        <w:tc>
          <w:tcPr>
            <w:tcW w:w="6777" w:type="dxa"/>
            <w:vAlign w:val="center"/>
          </w:tcPr>
          <w:p w14:paraId="13464653">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编列内容</w:t>
            </w:r>
          </w:p>
        </w:tc>
      </w:tr>
      <w:tr w14:paraId="195C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150878BF">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251" w:type="dxa"/>
            <w:gridSpan w:val="2"/>
            <w:vAlign w:val="center"/>
          </w:tcPr>
          <w:p w14:paraId="10612AAA">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777" w:type="dxa"/>
            <w:vAlign w:val="center"/>
          </w:tcPr>
          <w:p w14:paraId="6137F84B">
            <w:pPr>
              <w:pStyle w:val="46"/>
              <w:spacing w:line="40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乌鲁木齐市第二十三中学安保服务项目</w:t>
            </w:r>
          </w:p>
        </w:tc>
      </w:tr>
      <w:tr w14:paraId="2C9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47FD75B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251" w:type="dxa"/>
            <w:gridSpan w:val="2"/>
            <w:vAlign w:val="center"/>
          </w:tcPr>
          <w:p w14:paraId="0B0CE7E3">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发布媒体</w:t>
            </w:r>
          </w:p>
        </w:tc>
        <w:tc>
          <w:tcPr>
            <w:tcW w:w="6777" w:type="dxa"/>
            <w:vAlign w:val="center"/>
          </w:tcPr>
          <w:p w14:paraId="64C60423">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新疆政府采购网</w:t>
            </w:r>
          </w:p>
        </w:tc>
      </w:tr>
      <w:tr w14:paraId="186B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4" w:type="dxa"/>
            <w:vAlign w:val="center"/>
          </w:tcPr>
          <w:p w14:paraId="258AE15D">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251" w:type="dxa"/>
            <w:gridSpan w:val="2"/>
            <w:vAlign w:val="center"/>
          </w:tcPr>
          <w:p w14:paraId="5ABF1E4A">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招标方式</w:t>
            </w:r>
          </w:p>
        </w:tc>
        <w:tc>
          <w:tcPr>
            <w:tcW w:w="6777" w:type="dxa"/>
            <w:vAlign w:val="center"/>
          </w:tcPr>
          <w:p w14:paraId="47AB95A6">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公开招标，</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只有一次报价。</w:t>
            </w:r>
          </w:p>
        </w:tc>
      </w:tr>
      <w:tr w14:paraId="2794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4" w:type="dxa"/>
            <w:vAlign w:val="center"/>
          </w:tcPr>
          <w:p w14:paraId="7989D36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251" w:type="dxa"/>
            <w:gridSpan w:val="2"/>
            <w:vAlign w:val="center"/>
          </w:tcPr>
          <w:p w14:paraId="5AE6F4FB">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招标内容</w:t>
            </w:r>
          </w:p>
        </w:tc>
        <w:tc>
          <w:tcPr>
            <w:tcW w:w="6777" w:type="dxa"/>
            <w:vAlign w:val="center"/>
          </w:tcPr>
          <w:p w14:paraId="01486D73">
            <w:pPr>
              <w:adjustRightInd w:val="0"/>
              <w:snapToGrid w:val="0"/>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具体服务内容及要求见招标文件。</w:t>
            </w:r>
          </w:p>
        </w:tc>
      </w:tr>
      <w:tr w14:paraId="479A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19267F0B">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251" w:type="dxa"/>
            <w:gridSpan w:val="2"/>
            <w:vAlign w:val="center"/>
          </w:tcPr>
          <w:p w14:paraId="239321A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w:t>
            </w:r>
          </w:p>
        </w:tc>
        <w:tc>
          <w:tcPr>
            <w:tcW w:w="6777" w:type="dxa"/>
            <w:vAlign w:val="center"/>
          </w:tcPr>
          <w:p w14:paraId="4DF6DAB9">
            <w:pPr>
              <w:adjustRightInd w:val="0"/>
              <w:snapToGrid w:val="0"/>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财政资金</w:t>
            </w:r>
          </w:p>
        </w:tc>
      </w:tr>
      <w:tr w14:paraId="21F2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52FB984D">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251" w:type="dxa"/>
            <w:gridSpan w:val="2"/>
            <w:vAlign w:val="center"/>
          </w:tcPr>
          <w:p w14:paraId="09EF7FF7">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项目地点</w:t>
            </w:r>
          </w:p>
        </w:tc>
        <w:tc>
          <w:tcPr>
            <w:tcW w:w="6777" w:type="dxa"/>
            <w:vAlign w:val="center"/>
          </w:tcPr>
          <w:p w14:paraId="5119C55B">
            <w:pPr>
              <w:adjustRightInd w:val="0"/>
              <w:snapToGrid w:val="0"/>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采购人指定地点</w:t>
            </w:r>
          </w:p>
        </w:tc>
      </w:tr>
      <w:tr w14:paraId="23D4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4B52FFE1">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2251" w:type="dxa"/>
            <w:gridSpan w:val="2"/>
            <w:vAlign w:val="center"/>
          </w:tcPr>
          <w:p w14:paraId="1910B8B6">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w:t>
            </w:r>
          </w:p>
        </w:tc>
        <w:tc>
          <w:tcPr>
            <w:tcW w:w="6777" w:type="dxa"/>
            <w:vAlign w:val="center"/>
          </w:tcPr>
          <w:p w14:paraId="41BCA186">
            <w:pPr>
              <w:spacing w:line="560" w:lineRule="exact"/>
              <w:rPr>
                <w:rFonts w:hint="eastAsia" w:ascii="仿宋" w:hAnsi="仿宋" w:eastAsia="仿宋" w:cs="仿宋"/>
                <w:color w:val="auto"/>
                <w:highlight w:val="none"/>
                <w:lang w:val="en-US" w:eastAsia="zh-CN"/>
              </w:rPr>
            </w:pPr>
            <w:r>
              <w:rPr>
                <w:rFonts w:hint="eastAsia" w:ascii="仿宋" w:hAnsi="仿宋" w:eastAsia="仿宋" w:cs="仿宋"/>
                <w:sz w:val="28"/>
                <w:szCs w:val="28"/>
                <w:highlight w:val="none"/>
                <w:lang w:val="en-US" w:eastAsia="zh-CN"/>
              </w:rPr>
              <w:t>1年</w:t>
            </w:r>
          </w:p>
        </w:tc>
      </w:tr>
      <w:tr w14:paraId="17CF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4091A3FF">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2251" w:type="dxa"/>
            <w:gridSpan w:val="2"/>
            <w:vAlign w:val="center"/>
          </w:tcPr>
          <w:p w14:paraId="7AB81AA5">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777" w:type="dxa"/>
            <w:vAlign w:val="center"/>
          </w:tcPr>
          <w:p w14:paraId="6DCFDC17">
            <w:pPr>
              <w:pStyle w:val="46"/>
              <w:spacing w:line="40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具体以合同签订为准</w:t>
            </w:r>
          </w:p>
        </w:tc>
      </w:tr>
      <w:tr w14:paraId="26BE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vAlign w:val="center"/>
          </w:tcPr>
          <w:p w14:paraId="7C52364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2251" w:type="dxa"/>
            <w:gridSpan w:val="2"/>
            <w:vAlign w:val="center"/>
          </w:tcPr>
          <w:p w14:paraId="183E94C4">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777" w:type="dxa"/>
            <w:vAlign w:val="center"/>
          </w:tcPr>
          <w:p w14:paraId="234D01B0">
            <w:pPr>
              <w:pStyle w:val="46"/>
              <w:spacing w:line="400" w:lineRule="exact"/>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rPr>
              <w:t>名  称：乌鲁木齐市第二十三中学</w:t>
            </w:r>
          </w:p>
          <w:p w14:paraId="2F88EF31">
            <w:pPr>
              <w:pStyle w:val="46"/>
              <w:spacing w:line="400" w:lineRule="exact"/>
              <w:rPr>
                <w:rFonts w:hint="eastAsia" w:ascii="仿宋" w:hAnsi="仿宋" w:eastAsia="仿宋" w:cs="仿宋"/>
                <w:sz w:val="32"/>
                <w:szCs w:val="32"/>
                <w:highlight w:val="yellow"/>
                <w:lang w:val="en-US" w:eastAsia="zh-CN"/>
              </w:rPr>
            </w:pPr>
            <w:r>
              <w:rPr>
                <w:rFonts w:hint="default" w:ascii="仿宋" w:hAnsi="仿宋" w:eastAsia="仿宋" w:cs="仿宋"/>
                <w:color w:val="auto"/>
                <w:sz w:val="28"/>
                <w:szCs w:val="28"/>
                <w:highlight w:val="none"/>
                <w:lang w:val="en-US"/>
              </w:rPr>
              <w:t>地  址：</w:t>
            </w:r>
            <w:r>
              <w:rPr>
                <w:rFonts w:hint="eastAsia" w:ascii="仿宋" w:hAnsi="仿宋" w:eastAsia="仿宋" w:cs="仿宋"/>
                <w:color w:val="auto"/>
                <w:sz w:val="28"/>
                <w:szCs w:val="28"/>
                <w:highlight w:val="none"/>
                <w:lang w:val="en-US"/>
              </w:rPr>
              <w:t>新疆维吾尔自治区乌鲁木齐市</w:t>
            </w:r>
            <w:r>
              <w:rPr>
                <w:rFonts w:hint="eastAsia" w:ascii="仿宋" w:hAnsi="仿宋" w:eastAsia="仿宋" w:cs="仿宋"/>
                <w:color w:val="auto"/>
                <w:sz w:val="28"/>
                <w:szCs w:val="28"/>
                <w:highlight w:val="none"/>
                <w:lang w:val="en-US" w:eastAsia="zh-CN"/>
              </w:rPr>
              <w:t>水磨沟区榆春路西二巷200号</w:t>
            </w:r>
          </w:p>
          <w:p w14:paraId="5E1FD294">
            <w:pPr>
              <w:pStyle w:val="46"/>
              <w:spacing w:line="400" w:lineRule="exact"/>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rPr>
              <w:t>联系人：俞江</w:t>
            </w:r>
          </w:p>
          <w:p w14:paraId="0EFD9C18">
            <w:pPr>
              <w:pStyle w:val="46"/>
              <w:spacing w:line="400" w:lineRule="exact"/>
              <w:rPr>
                <w:rFonts w:hint="default" w:ascii="仿宋" w:hAnsi="仿宋" w:eastAsia="仿宋" w:cs="仿宋"/>
                <w:color w:val="auto"/>
                <w:sz w:val="28"/>
                <w:szCs w:val="28"/>
                <w:highlight w:val="none"/>
                <w:lang w:val="en-US"/>
              </w:rPr>
            </w:pPr>
            <w:r>
              <w:rPr>
                <w:rFonts w:hint="default" w:ascii="仿宋" w:hAnsi="仿宋" w:eastAsia="仿宋" w:cs="仿宋"/>
                <w:color w:val="auto"/>
                <w:sz w:val="28"/>
                <w:szCs w:val="28"/>
                <w:highlight w:val="none"/>
                <w:lang w:val="en-US"/>
              </w:rPr>
              <w:t>联系电话：18999127910</w:t>
            </w:r>
          </w:p>
        </w:tc>
      </w:tr>
      <w:tr w14:paraId="3011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24" w:type="dxa"/>
            <w:vAlign w:val="center"/>
          </w:tcPr>
          <w:p w14:paraId="4526D396">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2251" w:type="dxa"/>
            <w:gridSpan w:val="2"/>
            <w:vAlign w:val="center"/>
          </w:tcPr>
          <w:p w14:paraId="26F1D588">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代理机构</w:t>
            </w:r>
          </w:p>
        </w:tc>
        <w:tc>
          <w:tcPr>
            <w:tcW w:w="6777" w:type="dxa"/>
            <w:vAlign w:val="center"/>
          </w:tcPr>
          <w:p w14:paraId="2A063E8D">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  称：新疆鸿瑞智晟项目管理有限公司</w:t>
            </w:r>
          </w:p>
          <w:p w14:paraId="0D1694E2">
            <w:pPr>
              <w:pStyle w:val="46"/>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址：乌鲁木齐市新市区长春中路</w:t>
            </w:r>
            <w:r>
              <w:rPr>
                <w:rFonts w:hint="eastAsia" w:ascii="仿宋" w:hAnsi="仿宋" w:eastAsia="仿宋" w:cs="仿宋"/>
                <w:color w:val="auto"/>
                <w:sz w:val="28"/>
                <w:szCs w:val="28"/>
                <w:highlight w:val="none"/>
                <w:lang w:val="en-US" w:eastAsia="zh-CN"/>
              </w:rPr>
              <w:t>高新万科大厦2003室</w:t>
            </w:r>
          </w:p>
          <w:p w14:paraId="47EAC12A">
            <w:pPr>
              <w:pStyle w:val="46"/>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联系人：张昊、赵源权、张亭亚</w:t>
            </w:r>
          </w:p>
          <w:p w14:paraId="75368DF4">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联系电话：18160597624</w:t>
            </w:r>
          </w:p>
        </w:tc>
      </w:tr>
      <w:tr w14:paraId="0826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14:paraId="74121265">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2251" w:type="dxa"/>
            <w:gridSpan w:val="2"/>
            <w:vAlign w:val="center"/>
          </w:tcPr>
          <w:p w14:paraId="6A179AA7">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6777" w:type="dxa"/>
            <w:vAlign w:val="center"/>
          </w:tcPr>
          <w:p w14:paraId="09291BF4">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不接受实质性负偏离。</w:t>
            </w:r>
          </w:p>
        </w:tc>
      </w:tr>
      <w:tr w14:paraId="7ACE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4B4580C6">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2251" w:type="dxa"/>
            <w:gridSpan w:val="2"/>
            <w:vAlign w:val="center"/>
          </w:tcPr>
          <w:p w14:paraId="677D8A20">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资格</w:t>
            </w:r>
          </w:p>
        </w:tc>
        <w:tc>
          <w:tcPr>
            <w:tcW w:w="6777" w:type="dxa"/>
            <w:vAlign w:val="center"/>
          </w:tcPr>
          <w:p w14:paraId="54EF129C">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详见招标公告</w:t>
            </w:r>
          </w:p>
        </w:tc>
      </w:tr>
      <w:tr w14:paraId="2821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vAlign w:val="center"/>
          </w:tcPr>
          <w:p w14:paraId="25ECD5D1">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2251" w:type="dxa"/>
            <w:gridSpan w:val="2"/>
            <w:vAlign w:val="center"/>
          </w:tcPr>
          <w:p w14:paraId="68DB51E0">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6777" w:type="dxa"/>
            <w:vAlign w:val="center"/>
          </w:tcPr>
          <w:p w14:paraId="75245C83">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bdr w:val="single" w:color="auto" w:sz="4" w:space="0"/>
              </w:rPr>
              <w:t>√</w:t>
            </w:r>
            <w:r>
              <w:rPr>
                <w:rFonts w:hint="eastAsia" w:ascii="仿宋" w:hAnsi="仿宋" w:eastAsia="仿宋" w:cs="仿宋"/>
                <w:b/>
                <w:color w:val="auto"/>
                <w:sz w:val="28"/>
                <w:szCs w:val="28"/>
                <w:highlight w:val="none"/>
              </w:rPr>
              <w:t>不接受</w:t>
            </w:r>
          </w:p>
        </w:tc>
      </w:tr>
      <w:tr w14:paraId="74F2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4" w:type="dxa"/>
            <w:vAlign w:val="center"/>
          </w:tcPr>
          <w:p w14:paraId="2108B9CF">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2251" w:type="dxa"/>
            <w:gridSpan w:val="2"/>
            <w:vAlign w:val="center"/>
          </w:tcPr>
          <w:p w14:paraId="3173F23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踏勘现场</w:t>
            </w:r>
          </w:p>
        </w:tc>
        <w:tc>
          <w:tcPr>
            <w:tcW w:w="6777" w:type="dxa"/>
            <w:vAlign w:val="center"/>
          </w:tcPr>
          <w:p w14:paraId="235FCC02">
            <w:pPr>
              <w:spacing w:line="40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bdr w:val="single" w:color="auto" w:sz="4" w:space="0"/>
              </w:rPr>
              <w:t>√</w:t>
            </w:r>
            <w:r>
              <w:rPr>
                <w:rFonts w:hint="eastAsia" w:ascii="仿宋" w:hAnsi="仿宋" w:eastAsia="仿宋" w:cs="仿宋"/>
                <w:b/>
                <w:color w:val="auto"/>
                <w:sz w:val="28"/>
                <w:szCs w:val="28"/>
                <w:highlight w:val="none"/>
              </w:rPr>
              <w:t>不组织</w:t>
            </w:r>
          </w:p>
        </w:tc>
      </w:tr>
      <w:tr w14:paraId="0308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vAlign w:val="center"/>
          </w:tcPr>
          <w:p w14:paraId="6E1C5275">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2251" w:type="dxa"/>
            <w:gridSpan w:val="2"/>
            <w:vAlign w:val="center"/>
          </w:tcPr>
          <w:p w14:paraId="02F00ECA">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进口产品</w:t>
            </w:r>
          </w:p>
        </w:tc>
        <w:tc>
          <w:tcPr>
            <w:tcW w:w="6777" w:type="dxa"/>
            <w:vAlign w:val="center"/>
          </w:tcPr>
          <w:p w14:paraId="216BCE3A">
            <w:pPr>
              <w:spacing w:line="400" w:lineRule="exact"/>
              <w:jc w:val="left"/>
              <w:rPr>
                <w:rFonts w:hint="eastAsia" w:ascii="仿宋" w:hAnsi="仿宋" w:eastAsia="仿宋" w:cs="仿宋"/>
                <w:b/>
                <w:color w:val="auto"/>
                <w:sz w:val="28"/>
                <w:szCs w:val="28"/>
                <w:highlight w:val="none"/>
                <w:bdr w:val="single" w:color="auto" w:sz="4" w:space="0"/>
              </w:rPr>
            </w:pPr>
            <w:r>
              <w:rPr>
                <w:rFonts w:hint="eastAsia" w:ascii="仿宋" w:hAnsi="仿宋" w:eastAsia="仿宋" w:cs="仿宋"/>
                <w:color w:val="auto"/>
                <w:sz w:val="28"/>
                <w:szCs w:val="28"/>
                <w:highlight w:val="none"/>
              </w:rPr>
              <w:t>不接受</w:t>
            </w:r>
          </w:p>
        </w:tc>
      </w:tr>
      <w:tr w14:paraId="4966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vAlign w:val="center"/>
          </w:tcPr>
          <w:p w14:paraId="20BC3E65">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p>
        </w:tc>
        <w:tc>
          <w:tcPr>
            <w:tcW w:w="2251" w:type="dxa"/>
            <w:gridSpan w:val="2"/>
            <w:vAlign w:val="center"/>
          </w:tcPr>
          <w:p w14:paraId="0B0846AD">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业绩</w:t>
            </w:r>
          </w:p>
        </w:tc>
        <w:tc>
          <w:tcPr>
            <w:tcW w:w="6777" w:type="dxa"/>
            <w:vAlign w:val="center"/>
          </w:tcPr>
          <w:p w14:paraId="537CD325">
            <w:pPr>
              <w:pStyle w:val="46"/>
              <w:spacing w:line="40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近三年（202</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年1月1日至今）已完成类似项目业绩（业绩为计分项目，以</w:t>
            </w:r>
            <w:r>
              <w:rPr>
                <w:rFonts w:hint="eastAsia" w:ascii="仿宋" w:hAnsi="仿宋" w:eastAsia="仿宋" w:cs="仿宋"/>
                <w:bCs/>
                <w:color w:val="auto"/>
                <w:sz w:val="28"/>
                <w:szCs w:val="28"/>
                <w:highlight w:val="none"/>
                <w:lang w:eastAsia="zh-CN"/>
              </w:rPr>
              <w:t>投标供应商</w:t>
            </w:r>
            <w:r>
              <w:rPr>
                <w:rFonts w:hint="eastAsia" w:ascii="仿宋" w:hAnsi="仿宋" w:eastAsia="仿宋" w:cs="仿宋"/>
                <w:bCs/>
                <w:color w:val="auto"/>
                <w:sz w:val="28"/>
                <w:szCs w:val="28"/>
                <w:highlight w:val="none"/>
              </w:rPr>
              <w:t>业绩为准）；</w:t>
            </w:r>
          </w:p>
          <w:p w14:paraId="031E9B01">
            <w:pPr>
              <w:pStyle w:val="46"/>
              <w:spacing w:line="40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业绩证明材料为：合同或中标通知书；合同需提供包含合同首页、标的内容及金额所在页、合同签字盖章页等关键页，需加盖公章。</w:t>
            </w:r>
          </w:p>
          <w:p w14:paraId="09E50C2E">
            <w:pPr>
              <w:pStyle w:val="46"/>
              <w:spacing w:line="40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未提供业绩证明材料（或证明材料不齐全的或内容模糊不清）的，其业绩不予认定。</w:t>
            </w:r>
          </w:p>
          <w:p w14:paraId="22DA156A">
            <w:pPr>
              <w:pStyle w:val="46"/>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本项内容作为评审内容，未按上述内容提交证明材料的，将影响评审得分。</w:t>
            </w:r>
          </w:p>
        </w:tc>
      </w:tr>
      <w:tr w14:paraId="56A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vAlign w:val="center"/>
          </w:tcPr>
          <w:p w14:paraId="51F7F8A3">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p>
        </w:tc>
        <w:tc>
          <w:tcPr>
            <w:tcW w:w="2251" w:type="dxa"/>
            <w:gridSpan w:val="2"/>
            <w:vAlign w:val="center"/>
          </w:tcPr>
          <w:p w14:paraId="08FA8FC3">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最高投标限价</w:t>
            </w:r>
          </w:p>
        </w:tc>
        <w:tc>
          <w:tcPr>
            <w:tcW w:w="6777" w:type="dxa"/>
            <w:vAlign w:val="center"/>
          </w:tcPr>
          <w:p w14:paraId="0036519D">
            <w:pPr>
              <w:pStyle w:val="46"/>
              <w:spacing w:line="400" w:lineRule="exact"/>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本项目的最高投标限价为：586900.00元（大写：</w:t>
            </w:r>
            <w:r>
              <w:rPr>
                <w:rFonts w:hint="eastAsia" w:ascii="仿宋" w:hAnsi="仿宋" w:eastAsia="仿宋" w:cs="仿宋"/>
                <w:b/>
                <w:bCs/>
                <w:color w:val="auto"/>
                <w:sz w:val="28"/>
                <w:szCs w:val="28"/>
                <w:highlight w:val="none"/>
                <w:lang w:val="en-US" w:eastAsia="zh-CN"/>
              </w:rPr>
              <w:t>伍拾捌万陆仟玖佰元整</w:t>
            </w:r>
            <w:r>
              <w:rPr>
                <w:rFonts w:hint="eastAsia" w:ascii="仿宋" w:hAnsi="仿宋" w:eastAsia="仿宋" w:cs="仿宋"/>
                <w:b/>
                <w:bCs/>
                <w:color w:val="auto"/>
                <w:sz w:val="28"/>
                <w:szCs w:val="28"/>
                <w:highlight w:val="none"/>
              </w:rPr>
              <w:t>）</w:t>
            </w:r>
          </w:p>
          <w:p w14:paraId="32197762">
            <w:pPr>
              <w:pStyle w:val="46"/>
              <w:spacing w:line="400" w:lineRule="exact"/>
              <w:rPr>
                <w:rFonts w:hint="eastAsia" w:ascii="仿宋" w:hAnsi="仿宋" w:eastAsia="仿宋" w:cs="仿宋"/>
                <w:b/>
                <w:bCs/>
                <w:color w:val="auto"/>
                <w:sz w:val="28"/>
                <w:szCs w:val="28"/>
                <w:highlight w:val="none"/>
              </w:rPr>
            </w:pPr>
            <w:bookmarkStart w:id="9" w:name="_Hlk55566364"/>
            <w:r>
              <w:rPr>
                <w:rFonts w:hint="eastAsia" w:ascii="仿宋" w:hAnsi="仿宋" w:eastAsia="仿宋" w:cs="仿宋"/>
                <w:b/>
                <w:bCs/>
                <w:color w:val="auto"/>
                <w:kern w:val="0"/>
                <w:sz w:val="28"/>
                <w:szCs w:val="28"/>
                <w:highlight w:val="none"/>
              </w:rPr>
              <w:t>（1）供应商的投标报价不得</w:t>
            </w:r>
            <w:r>
              <w:rPr>
                <w:rFonts w:hint="eastAsia" w:ascii="仿宋" w:hAnsi="仿宋" w:eastAsia="仿宋" w:cs="仿宋"/>
                <w:b/>
                <w:bCs/>
                <w:color w:val="auto"/>
                <w:sz w:val="28"/>
                <w:szCs w:val="28"/>
                <w:highlight w:val="none"/>
              </w:rPr>
              <w:t>超出最高投标限价；且分项报价也不得超出各项目分项的限价（如有），否则其</w:t>
            </w:r>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将被否决</w:t>
            </w:r>
            <w:bookmarkEnd w:id="9"/>
            <w:r>
              <w:rPr>
                <w:rFonts w:hint="eastAsia" w:ascii="仿宋" w:hAnsi="仿宋" w:eastAsia="仿宋" w:cs="仿宋"/>
                <w:b/>
                <w:bCs/>
                <w:color w:val="auto"/>
                <w:sz w:val="28"/>
                <w:szCs w:val="28"/>
                <w:highlight w:val="none"/>
              </w:rPr>
              <w:t>；</w:t>
            </w:r>
          </w:p>
          <w:p w14:paraId="4972DC9B">
            <w:pPr>
              <w:pStyle w:val="46"/>
              <w:spacing w:line="400" w:lineRule="exact"/>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（2）投标报价应包含完成本项目采购范围内所有内容所产生的全部费用。</w:t>
            </w:r>
          </w:p>
        </w:tc>
      </w:tr>
      <w:tr w14:paraId="6AF5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14:paraId="266FC1AF">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w:t>
            </w:r>
          </w:p>
        </w:tc>
        <w:tc>
          <w:tcPr>
            <w:tcW w:w="2251" w:type="dxa"/>
            <w:gridSpan w:val="2"/>
            <w:vAlign w:val="center"/>
          </w:tcPr>
          <w:p w14:paraId="50D82917">
            <w:pPr>
              <w:pStyle w:val="46"/>
              <w:spacing w:line="400" w:lineRule="exact"/>
              <w:ind w:left="-44" w:leftChars="-21" w:right="-50" w:rightChars="-24"/>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投标有效期</w:t>
            </w:r>
          </w:p>
        </w:tc>
        <w:tc>
          <w:tcPr>
            <w:tcW w:w="6777" w:type="dxa"/>
            <w:vAlign w:val="center"/>
          </w:tcPr>
          <w:p w14:paraId="0E711C97">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90 日历天（从投标截止之日算起）。</w:t>
            </w:r>
          </w:p>
        </w:tc>
      </w:tr>
      <w:tr w14:paraId="19A6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14:paraId="6279C3FA">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w:t>
            </w:r>
          </w:p>
        </w:tc>
        <w:tc>
          <w:tcPr>
            <w:tcW w:w="2251" w:type="dxa"/>
            <w:gridSpan w:val="2"/>
            <w:vAlign w:val="center"/>
          </w:tcPr>
          <w:p w14:paraId="22ADDAB6">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6777" w:type="dxa"/>
            <w:vAlign w:val="center"/>
          </w:tcPr>
          <w:p w14:paraId="1129A7DF">
            <w:pPr>
              <w:spacing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投标保证金</w:t>
            </w:r>
            <w:r>
              <w:rPr>
                <w:rFonts w:hint="eastAsia" w:ascii="仿宋" w:hAnsi="仿宋" w:eastAsia="仿宋" w:cs="仿宋"/>
                <w:sz w:val="28"/>
                <w:szCs w:val="28"/>
              </w:rPr>
              <w:t>的金额：</w:t>
            </w:r>
            <w:r>
              <w:rPr>
                <w:rFonts w:hint="eastAsia" w:ascii="仿宋" w:hAnsi="仿宋" w:eastAsia="仿宋" w:cs="仿宋"/>
                <w:sz w:val="28"/>
                <w:szCs w:val="28"/>
                <w:lang w:val="en-US" w:eastAsia="zh-CN"/>
              </w:rPr>
              <w:t>10000.00</w:t>
            </w:r>
            <w:r>
              <w:rPr>
                <w:rFonts w:hint="eastAsia" w:ascii="仿宋" w:hAnsi="仿宋" w:eastAsia="仿宋" w:cs="仿宋"/>
                <w:sz w:val="28"/>
                <w:szCs w:val="28"/>
              </w:rPr>
              <w:t>元（人民币</w:t>
            </w:r>
            <w:r>
              <w:rPr>
                <w:rFonts w:hint="eastAsia" w:ascii="仿宋" w:hAnsi="仿宋" w:eastAsia="仿宋" w:cs="仿宋"/>
                <w:sz w:val="28"/>
                <w:szCs w:val="28"/>
                <w:lang w:val="en-US" w:eastAsia="zh-CN"/>
              </w:rPr>
              <w:t>壹万元整</w:t>
            </w:r>
            <w:r>
              <w:rPr>
                <w:rFonts w:hint="eastAsia" w:ascii="仿宋" w:hAnsi="仿宋" w:eastAsia="仿宋" w:cs="仿宋"/>
                <w:sz w:val="28"/>
                <w:szCs w:val="28"/>
              </w:rPr>
              <w:t>）；</w:t>
            </w:r>
          </w:p>
          <w:p w14:paraId="22A022C3">
            <w:pPr>
              <w:spacing w:line="400" w:lineRule="exact"/>
              <w:rPr>
                <w:rFonts w:hint="eastAsia" w:ascii="仿宋" w:hAnsi="仿宋" w:eastAsia="仿宋" w:cs="仿宋"/>
                <w:sz w:val="28"/>
                <w:szCs w:val="28"/>
              </w:rPr>
            </w:pPr>
            <w:r>
              <w:rPr>
                <w:rFonts w:hint="eastAsia" w:ascii="仿宋" w:hAnsi="仿宋" w:eastAsia="仿宋" w:cs="仿宋"/>
                <w:sz w:val="28"/>
                <w:szCs w:val="28"/>
                <w:lang w:val="en-US" w:eastAsia="zh-CN"/>
              </w:rPr>
              <w:t>投标保证金</w:t>
            </w:r>
            <w:r>
              <w:rPr>
                <w:rFonts w:hint="eastAsia" w:ascii="仿宋" w:hAnsi="仿宋" w:eastAsia="仿宋" w:cs="仿宋"/>
                <w:sz w:val="28"/>
                <w:szCs w:val="28"/>
              </w:rPr>
              <w:t>的形式：电汇、网银等非现金形式。</w:t>
            </w:r>
          </w:p>
          <w:p w14:paraId="4C0D2E22">
            <w:pPr>
              <w:spacing w:line="400" w:lineRule="exact"/>
              <w:rPr>
                <w:rFonts w:hint="eastAsia" w:ascii="仿宋" w:hAnsi="仿宋" w:eastAsia="仿宋" w:cs="仿宋"/>
                <w:sz w:val="28"/>
                <w:szCs w:val="28"/>
              </w:rPr>
            </w:pPr>
            <w:r>
              <w:rPr>
                <w:rFonts w:hint="eastAsia" w:ascii="仿宋" w:hAnsi="仿宋" w:eastAsia="仿宋" w:cs="仿宋"/>
                <w:sz w:val="28"/>
                <w:szCs w:val="28"/>
              </w:rPr>
              <w:t>账户名称：新疆鸿瑞智晟项目管理有限公司</w:t>
            </w:r>
          </w:p>
          <w:p w14:paraId="71E822B5">
            <w:pPr>
              <w:spacing w:line="400" w:lineRule="exact"/>
              <w:rPr>
                <w:rFonts w:hint="eastAsia" w:ascii="仿宋" w:hAnsi="仿宋" w:eastAsia="仿宋" w:cs="仿宋"/>
                <w:sz w:val="28"/>
                <w:szCs w:val="28"/>
              </w:rPr>
            </w:pPr>
            <w:r>
              <w:rPr>
                <w:rFonts w:hint="eastAsia" w:ascii="仿宋" w:hAnsi="仿宋" w:eastAsia="仿宋" w:cs="仿宋"/>
                <w:sz w:val="28"/>
                <w:szCs w:val="28"/>
              </w:rPr>
              <w:t>开户行：中国光大银行乌鲁木齐分行营业部</w:t>
            </w:r>
          </w:p>
          <w:p w14:paraId="147FC343">
            <w:pPr>
              <w:spacing w:line="400" w:lineRule="exact"/>
              <w:rPr>
                <w:rFonts w:hint="eastAsia" w:ascii="仿宋" w:hAnsi="仿宋" w:eastAsia="仿宋" w:cs="仿宋"/>
                <w:sz w:val="28"/>
                <w:szCs w:val="28"/>
              </w:rPr>
            </w:pPr>
            <w:r>
              <w:rPr>
                <w:rFonts w:hint="eastAsia" w:ascii="仿宋" w:hAnsi="仿宋" w:eastAsia="仿宋" w:cs="仿宋"/>
                <w:sz w:val="28"/>
                <w:szCs w:val="28"/>
              </w:rPr>
              <w:t>账号：50820180800099585</w:t>
            </w:r>
          </w:p>
          <w:p w14:paraId="1325A793">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行号：303881050821</w:t>
            </w:r>
          </w:p>
          <w:p w14:paraId="71FA5500">
            <w:pPr>
              <w:spacing w:line="400" w:lineRule="exact"/>
              <w:rPr>
                <w:rFonts w:hint="eastAsia" w:ascii="仿宋" w:hAnsi="仿宋" w:eastAsia="仿宋" w:cs="仿宋"/>
                <w:sz w:val="28"/>
                <w:szCs w:val="28"/>
              </w:rPr>
            </w:pPr>
            <w:r>
              <w:rPr>
                <w:rFonts w:hint="eastAsia" w:ascii="仿宋" w:hAnsi="仿宋" w:eastAsia="仿宋" w:cs="仿宋"/>
                <w:sz w:val="28"/>
                <w:szCs w:val="28"/>
              </w:rPr>
              <w:t>附注：xxx项目（标项号）</w:t>
            </w:r>
            <w:r>
              <w:rPr>
                <w:rFonts w:hint="eastAsia" w:ascii="仿宋" w:hAnsi="仿宋" w:eastAsia="仿宋" w:cs="仿宋"/>
                <w:sz w:val="28"/>
                <w:szCs w:val="28"/>
                <w:lang w:val="en-US" w:eastAsia="zh-CN"/>
              </w:rPr>
              <w:t>投标保证金</w:t>
            </w:r>
          </w:p>
          <w:p w14:paraId="18D68D07">
            <w:pPr>
              <w:spacing w:line="400" w:lineRule="exact"/>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投标保证金</w:t>
            </w:r>
            <w:r>
              <w:rPr>
                <w:rFonts w:hint="eastAsia" w:ascii="仿宋" w:hAnsi="仿宋" w:eastAsia="仿宋" w:cs="仿宋"/>
                <w:sz w:val="28"/>
                <w:szCs w:val="28"/>
              </w:rPr>
              <w:t>必须在</w:t>
            </w:r>
            <w:r>
              <w:rPr>
                <w:rFonts w:hint="eastAsia" w:ascii="仿宋" w:hAnsi="仿宋" w:eastAsia="仿宋" w:cs="仿宋"/>
                <w:sz w:val="28"/>
                <w:szCs w:val="28"/>
                <w:lang w:val="en-US" w:eastAsia="zh-CN"/>
              </w:rPr>
              <w:t>投标文件</w:t>
            </w:r>
            <w:r>
              <w:rPr>
                <w:rFonts w:hint="eastAsia" w:ascii="仿宋" w:hAnsi="仿宋" w:eastAsia="仿宋" w:cs="仿宋"/>
                <w:sz w:val="28"/>
                <w:szCs w:val="28"/>
              </w:rPr>
              <w:t>递交截止时间前确保到帐；</w:t>
            </w:r>
            <w:r>
              <w:rPr>
                <w:rFonts w:hint="eastAsia" w:ascii="仿宋" w:hAnsi="仿宋" w:eastAsia="仿宋" w:cs="仿宋"/>
                <w:sz w:val="28"/>
                <w:szCs w:val="28"/>
                <w:lang w:eastAsia="zh-CN"/>
              </w:rPr>
              <w:t>投标供应商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文件要求提交保证金的，</w:t>
            </w:r>
            <w:r>
              <w:rPr>
                <w:rFonts w:hint="eastAsia" w:ascii="仿宋" w:hAnsi="仿宋" w:eastAsia="仿宋" w:cs="仿宋"/>
                <w:sz w:val="28"/>
                <w:szCs w:val="28"/>
                <w:lang w:val="en-US" w:eastAsia="zh-CN"/>
              </w:rPr>
              <w:t>投标</w:t>
            </w:r>
            <w:r>
              <w:rPr>
                <w:rFonts w:hint="eastAsia" w:ascii="仿宋" w:hAnsi="仿宋" w:eastAsia="仿宋" w:cs="仿宋"/>
                <w:sz w:val="28"/>
                <w:szCs w:val="28"/>
                <w:lang w:eastAsia="zh-CN"/>
              </w:rPr>
              <w:t>文件</w:t>
            </w:r>
            <w:r>
              <w:rPr>
                <w:rFonts w:hint="eastAsia" w:ascii="仿宋" w:hAnsi="仿宋" w:eastAsia="仿宋" w:cs="仿宋"/>
                <w:sz w:val="28"/>
                <w:szCs w:val="28"/>
              </w:rPr>
              <w:t>无效。</w:t>
            </w:r>
          </w:p>
        </w:tc>
      </w:tr>
      <w:tr w14:paraId="05CB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4" w:type="dxa"/>
            <w:vAlign w:val="center"/>
          </w:tcPr>
          <w:p w14:paraId="41D4CBDE">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p>
        </w:tc>
        <w:tc>
          <w:tcPr>
            <w:tcW w:w="2251" w:type="dxa"/>
            <w:gridSpan w:val="2"/>
            <w:vAlign w:val="center"/>
          </w:tcPr>
          <w:p w14:paraId="26667E23">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投标保证金的退还</w:t>
            </w:r>
          </w:p>
        </w:tc>
        <w:tc>
          <w:tcPr>
            <w:tcW w:w="6777" w:type="dxa"/>
            <w:vAlign w:val="center"/>
          </w:tcPr>
          <w:p w14:paraId="1EED1414">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在投标截止时间前撤回已提交的投标文件的，采购人或者采购代理机构应当自收到</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书面撤回通知之日起5个工作日内，退还已收取的投标保证金，但因</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自身原因导致无法及时退还的除外。</w:t>
            </w:r>
          </w:p>
          <w:p w14:paraId="1DFA6A85">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（2）采购人或者采购代理机构应当自中标通知书发出之日起5个工作日内退还未中标人的投标保证金，自采购合同签订之日起5个工作日内退还中标人的投标保证金或者转为中标人的履约保证金。</w:t>
            </w:r>
          </w:p>
        </w:tc>
      </w:tr>
      <w:tr w14:paraId="4BF8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14:paraId="7221DE64">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21</w:t>
            </w:r>
          </w:p>
        </w:tc>
        <w:tc>
          <w:tcPr>
            <w:tcW w:w="2251" w:type="dxa"/>
            <w:gridSpan w:val="2"/>
            <w:vAlign w:val="center"/>
          </w:tcPr>
          <w:p w14:paraId="0ED34E8C">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不予退还保证金的情形</w:t>
            </w:r>
          </w:p>
        </w:tc>
        <w:tc>
          <w:tcPr>
            <w:tcW w:w="6777" w:type="dxa"/>
            <w:vAlign w:val="center"/>
          </w:tcPr>
          <w:p w14:paraId="5788100F">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有下列情形之一的，保证金不予退还：</w:t>
            </w:r>
          </w:p>
          <w:p w14:paraId="6C55350A">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在提交投标文件截止时间后撤回投标文件的；</w:t>
            </w:r>
          </w:p>
          <w:p w14:paraId="7F67E4DE">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在投标文件中提供虚假材料的；</w:t>
            </w:r>
          </w:p>
          <w:p w14:paraId="056D8893">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（3）除因不可抗力或招标文件认可的情形以外，成交</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不与采购人签订合同的；</w:t>
            </w:r>
          </w:p>
          <w:p w14:paraId="512CA6F7">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与采购人、其他</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或者采购代理机构恶意串通的；</w:t>
            </w:r>
          </w:p>
          <w:p w14:paraId="6198E387">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（5）招标文件规定的其他情形。</w:t>
            </w:r>
          </w:p>
        </w:tc>
      </w:tr>
      <w:tr w14:paraId="74D3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Align w:val="center"/>
          </w:tcPr>
          <w:p w14:paraId="30C4A15A">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22</w:t>
            </w:r>
          </w:p>
        </w:tc>
        <w:tc>
          <w:tcPr>
            <w:tcW w:w="2251" w:type="dxa"/>
            <w:gridSpan w:val="2"/>
            <w:vAlign w:val="center"/>
          </w:tcPr>
          <w:p w14:paraId="7AD3B9DD">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14:paraId="1155C601">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(电子加密文件)</w:t>
            </w:r>
          </w:p>
          <w:p w14:paraId="61DB3A64">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提交时间及地点</w:t>
            </w:r>
          </w:p>
        </w:tc>
        <w:tc>
          <w:tcPr>
            <w:tcW w:w="6777" w:type="dxa"/>
            <w:vAlign w:val="center"/>
          </w:tcPr>
          <w:p w14:paraId="66A0BD91">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（1）提交投标文件截止时间及开标时间：</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 xml:space="preserve">  8</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 xml:space="preserve"> 11</w:t>
            </w:r>
            <w:r>
              <w:rPr>
                <w:rFonts w:hint="eastAsia" w:ascii="仿宋" w:hAnsi="仿宋" w:eastAsia="仿宋" w:cs="仿宋"/>
                <w:color w:val="auto"/>
                <w:sz w:val="28"/>
                <w:szCs w:val="28"/>
                <w:highlight w:val="none"/>
                <w:u w:val="single"/>
              </w:rPr>
              <w:t>时00分</w:t>
            </w:r>
            <w:r>
              <w:rPr>
                <w:rFonts w:hint="eastAsia" w:ascii="仿宋" w:hAnsi="仿宋" w:eastAsia="仿宋" w:cs="仿宋"/>
                <w:color w:val="auto"/>
                <w:sz w:val="28"/>
                <w:szCs w:val="28"/>
                <w:highlight w:val="none"/>
              </w:rPr>
              <w:t>（北京时间）；</w:t>
            </w:r>
          </w:p>
          <w:p w14:paraId="6CE808EB">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（2）投标地点及开标地点：</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"https://www.zcygov.cn"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w:t>
            </w:r>
          </w:p>
        </w:tc>
      </w:tr>
      <w:tr w14:paraId="2E92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Align w:val="center"/>
          </w:tcPr>
          <w:p w14:paraId="27BF58DE">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23</w:t>
            </w:r>
          </w:p>
        </w:tc>
        <w:tc>
          <w:tcPr>
            <w:tcW w:w="2251" w:type="dxa"/>
            <w:gridSpan w:val="2"/>
            <w:vAlign w:val="center"/>
          </w:tcPr>
          <w:p w14:paraId="5C9CC532">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投标文件的份数</w:t>
            </w:r>
          </w:p>
        </w:tc>
        <w:tc>
          <w:tcPr>
            <w:tcW w:w="6777" w:type="dxa"/>
            <w:vAlign w:val="center"/>
          </w:tcPr>
          <w:p w14:paraId="16B3F474">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（1）中标（成交）供应商需提供纸质版文件一式三份（正本一份副本两份）。</w:t>
            </w:r>
          </w:p>
          <w:p w14:paraId="790800EC">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（2）中标公示期内递交至</w:t>
            </w:r>
            <w:r>
              <w:rPr>
                <w:rFonts w:hint="eastAsia" w:ascii="仿宋" w:hAnsi="仿宋" w:eastAsia="仿宋" w:cs="仿宋"/>
                <w:color w:val="auto"/>
                <w:sz w:val="28"/>
                <w:szCs w:val="28"/>
                <w:highlight w:val="none"/>
                <w:lang w:val="zh-CN"/>
              </w:rPr>
              <w:t>新疆鸿瑞智晟项目管理有限公司</w:t>
            </w:r>
          </w:p>
        </w:tc>
      </w:tr>
      <w:tr w14:paraId="2E7D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14:paraId="4AF520CF">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24</w:t>
            </w:r>
          </w:p>
        </w:tc>
        <w:tc>
          <w:tcPr>
            <w:tcW w:w="2251" w:type="dxa"/>
            <w:gridSpan w:val="2"/>
            <w:vAlign w:val="center"/>
          </w:tcPr>
          <w:p w14:paraId="3450A390">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评标方法</w:t>
            </w:r>
          </w:p>
        </w:tc>
        <w:tc>
          <w:tcPr>
            <w:tcW w:w="6777" w:type="dxa"/>
            <w:vAlign w:val="center"/>
          </w:tcPr>
          <w:p w14:paraId="5AC81892">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14:paraId="3FC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vAlign w:val="center"/>
          </w:tcPr>
          <w:p w14:paraId="47A8C2A4">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25</w:t>
            </w:r>
          </w:p>
        </w:tc>
        <w:tc>
          <w:tcPr>
            <w:tcW w:w="2251" w:type="dxa"/>
            <w:gridSpan w:val="2"/>
            <w:vAlign w:val="center"/>
          </w:tcPr>
          <w:p w14:paraId="228C0A40">
            <w:pPr>
              <w:pStyle w:val="46"/>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中标（成交）</w:t>
            </w:r>
            <w:r>
              <w:rPr>
                <w:rFonts w:hint="eastAsia" w:ascii="仿宋" w:hAnsi="仿宋" w:eastAsia="仿宋" w:cs="仿宋"/>
                <w:color w:val="auto"/>
                <w:sz w:val="28"/>
                <w:szCs w:val="28"/>
                <w:highlight w:val="none"/>
                <w:lang w:val="en-US" w:eastAsia="zh-CN"/>
              </w:rPr>
              <w:t>候选人推荐数量</w:t>
            </w:r>
          </w:p>
        </w:tc>
        <w:tc>
          <w:tcPr>
            <w:tcW w:w="6777" w:type="dxa"/>
            <w:vAlign w:val="center"/>
          </w:tcPr>
          <w:p w14:paraId="624C61E5">
            <w:pPr>
              <w:spacing w:line="400" w:lineRule="exact"/>
              <w:ind w:firstLine="140" w:firstLineChars="5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1-3人</w:t>
            </w:r>
          </w:p>
        </w:tc>
      </w:tr>
      <w:tr w14:paraId="3B17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5F0B6316">
            <w:pPr>
              <w:pStyle w:val="46"/>
              <w:spacing w:line="400" w:lineRule="exact"/>
              <w:jc w:val="center"/>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rPr>
              <w:t>26</w:t>
            </w:r>
          </w:p>
        </w:tc>
        <w:tc>
          <w:tcPr>
            <w:tcW w:w="2251" w:type="dxa"/>
            <w:gridSpan w:val="2"/>
            <w:vAlign w:val="center"/>
          </w:tcPr>
          <w:p w14:paraId="54704FAD">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履约担保</w:t>
            </w:r>
          </w:p>
        </w:tc>
        <w:tc>
          <w:tcPr>
            <w:tcW w:w="6777" w:type="dxa"/>
            <w:vAlign w:val="center"/>
          </w:tcPr>
          <w:p w14:paraId="79BD641C">
            <w:pPr>
              <w:pStyle w:val="46"/>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以实际签订合同为准</w:t>
            </w:r>
          </w:p>
        </w:tc>
      </w:tr>
      <w:tr w14:paraId="5AC7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194F883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2251" w:type="dxa"/>
            <w:gridSpan w:val="2"/>
            <w:vAlign w:val="center"/>
          </w:tcPr>
          <w:p w14:paraId="3A6D6321">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c>
          <w:tcPr>
            <w:tcW w:w="6777" w:type="dxa"/>
            <w:vAlign w:val="center"/>
          </w:tcPr>
          <w:p w14:paraId="55ECB1F0">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（1）招标文件中所有偏离表，若有偏离,请将具体偏离条款在“偏离”一栏中详细说明；若无偏离，请在“偏离”一栏中标注“无”字样。如不填写将视为完全响应招标文件要求；</w:t>
            </w:r>
          </w:p>
          <w:p w14:paraId="0536E115">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（2）本次招标各</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投标时以人民币报价。</w:t>
            </w:r>
          </w:p>
        </w:tc>
      </w:tr>
      <w:tr w14:paraId="0085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790A91A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w:t>
            </w:r>
          </w:p>
        </w:tc>
        <w:tc>
          <w:tcPr>
            <w:tcW w:w="2251" w:type="dxa"/>
            <w:gridSpan w:val="2"/>
            <w:vAlign w:val="center"/>
          </w:tcPr>
          <w:p w14:paraId="4CF3485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解释权</w:t>
            </w:r>
          </w:p>
        </w:tc>
        <w:tc>
          <w:tcPr>
            <w:tcW w:w="6777" w:type="dxa"/>
            <w:vAlign w:val="center"/>
          </w:tcPr>
          <w:p w14:paraId="57581994">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构成合同文件组成内容，以合同文件约定内容为准，且以专用合同条款约定的合同文件优先顺序解释；除招标文件中有特别规定外，仅适用于招标投标阶段的规定，按招标公告、</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须知、清单、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4B0D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132C0BAC">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w:t>
            </w:r>
          </w:p>
        </w:tc>
        <w:tc>
          <w:tcPr>
            <w:tcW w:w="2251" w:type="dxa"/>
            <w:gridSpan w:val="2"/>
            <w:vAlign w:val="center"/>
          </w:tcPr>
          <w:p w14:paraId="51CEC04A">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知识产权</w:t>
            </w:r>
          </w:p>
        </w:tc>
        <w:tc>
          <w:tcPr>
            <w:tcW w:w="6777" w:type="dxa"/>
            <w:vAlign w:val="center"/>
          </w:tcPr>
          <w:p w14:paraId="73736806">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须保证，采购人在中华人民共和国境内使用投标设施设备、资料、技术、服务或其任何一部分时，享有不受限制的无偿使用权，不会产生因第三方提出侵犯其专利权、商标权或其它知识产权而引起的法律或经济纠纷。如</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不拥有相应的知识产权，则在投标报价中必须包括合法获取该知识产权的一切相关费用。如因此导致采购人损失的，</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须承担全部赔偿责任。</w:t>
            </w:r>
          </w:p>
          <w:p w14:paraId="4FD32E45">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如欲在项目实施过程中采用自有知识成果，须在投标文件中声明，并提供相关知识产权证明文件。使用该知识成果后，</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须提供开发接口和开发手册等技术文档。</w:t>
            </w:r>
          </w:p>
        </w:tc>
      </w:tr>
      <w:tr w14:paraId="5630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vAlign w:val="center"/>
          </w:tcPr>
          <w:p w14:paraId="3289A162">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2251" w:type="dxa"/>
            <w:gridSpan w:val="2"/>
            <w:vAlign w:val="center"/>
          </w:tcPr>
          <w:p w14:paraId="7A7D1ACF">
            <w:pPr>
              <w:adjustRightInd w:val="0"/>
              <w:snapToGrid w:val="0"/>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政府采购支持中小企业发展</w:t>
            </w:r>
          </w:p>
        </w:tc>
        <w:tc>
          <w:tcPr>
            <w:tcW w:w="6777" w:type="dxa"/>
            <w:vAlign w:val="center"/>
          </w:tcPr>
          <w:p w14:paraId="4E318932">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（1）本项目为专门面向小微企业采购的项目，不再执行价格评审优惠的扶持政策；</w:t>
            </w:r>
          </w:p>
          <w:p w14:paraId="2FE4DEB6">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（2）本项目中小企业划分标准所属行业为：</w:t>
            </w:r>
            <w:r>
              <w:rPr>
                <w:rFonts w:hint="eastAsia" w:ascii="仿宋" w:hAnsi="仿宋" w:eastAsia="仿宋" w:cs="仿宋"/>
                <w:color w:val="auto"/>
                <w:sz w:val="28"/>
                <w:szCs w:val="28"/>
                <w:highlight w:val="none"/>
                <w:u w:val="single"/>
              </w:rPr>
              <w:t>租赁和商务服务业</w:t>
            </w:r>
            <w:r>
              <w:rPr>
                <w:rFonts w:hint="eastAsia" w:ascii="仿宋" w:hAnsi="仿宋" w:eastAsia="仿宋" w:cs="仿宋"/>
                <w:color w:val="auto"/>
                <w:sz w:val="28"/>
                <w:szCs w:val="28"/>
                <w:highlight w:val="none"/>
              </w:rPr>
              <w:t>。</w:t>
            </w:r>
          </w:p>
          <w:p w14:paraId="7DC489D1">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（中小企业划分标准详见</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"http://www.ccgp-xinjiang.gov.cn/luban/detail?categoryCode=xjcgpurchasenews&amp;articleId=17985232&amp;utm=sites_group_front.614b2ccf.0.0.23c5cac0a3d511edb4be8fcce1f32f9a"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http://www.ccgp-xinjiang.gov.cn/luban/detail?categoryCode=xjcgpurchasenews&amp;articleId=17985232&amp;utm=sites_group_front.614b2ccf.0.0.23c5cac0a3d511edb4be8fcce1f32f9a</w:t>
            </w:r>
            <w:r>
              <w:rPr>
                <w:rFonts w:hint="eastAsia" w:ascii="仿宋" w:hAnsi="仿宋" w:eastAsia="仿宋" w:cs="仿宋"/>
                <w:color w:val="auto"/>
                <w:sz w:val="28"/>
                <w:szCs w:val="28"/>
                <w:highlight w:val="none"/>
              </w:rPr>
              <w:fldChar w:fldCharType="end"/>
            </w:r>
          </w:p>
        </w:tc>
      </w:tr>
      <w:tr w14:paraId="0F3A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14:paraId="213F1608">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w:t>
            </w:r>
          </w:p>
        </w:tc>
        <w:tc>
          <w:tcPr>
            <w:tcW w:w="2251" w:type="dxa"/>
            <w:gridSpan w:val="2"/>
            <w:vAlign w:val="center"/>
          </w:tcPr>
          <w:p w14:paraId="774BBD4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其他说明</w:t>
            </w:r>
          </w:p>
        </w:tc>
        <w:tc>
          <w:tcPr>
            <w:tcW w:w="6777" w:type="dxa"/>
            <w:vAlign w:val="center"/>
          </w:tcPr>
          <w:p w14:paraId="336D2642">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（1）请</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提前自学线上开标流程；投标截止时间当天，线上开标环节，投标文件解密时长30分钟，请各</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请自带笔记本电脑及CA锁网上进行文件解密以及操作投标事项，请</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提前调试好在线参标电脑各项配置。</w:t>
            </w:r>
          </w:p>
          <w:p w14:paraId="1B18CF2D">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（2）招标文件中采购清单、技术需求等如有偏差，如有疑义请澄清中及时提出；否则视为充分理解招标文件各项要求。</w:t>
            </w:r>
          </w:p>
          <w:p w14:paraId="42EC5682">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（3）本次采用政府采购云平台线上招标、投标，请各潜在</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及时办理CA锁和学习政府采购云平台线上投标相关知识。请在政府采购云平台登录后，进行下载招标文件。请各</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获取招标文件后及时关注云平台答疑文件获取栏目。具体相关事宜见政府采购云平台。本项目采用资格后审，请</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仔细阅读招标文件和各项要求，制作文件及相关资料过程中，若因</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资格条件不符、提供资料不全等原因导致投标文件予以退还，责任自负。</w:t>
            </w:r>
          </w:p>
          <w:p w14:paraId="39F7335F">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（4）招标文件中如有内容冲突的地方，以</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须知要求为准。</w:t>
            </w:r>
          </w:p>
        </w:tc>
      </w:tr>
      <w:tr w14:paraId="368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2" w:type="dxa"/>
            <w:gridSpan w:val="4"/>
            <w:vAlign w:val="center"/>
          </w:tcPr>
          <w:p w14:paraId="1192C2F4">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需要补充的其他内容</w:t>
            </w:r>
          </w:p>
        </w:tc>
      </w:tr>
      <w:tr w14:paraId="3EE9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1" w:type="dxa"/>
            <w:gridSpan w:val="2"/>
            <w:vAlign w:val="center"/>
          </w:tcPr>
          <w:p w14:paraId="1A9CFF79">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9011" w:type="dxa"/>
            <w:gridSpan w:val="2"/>
            <w:vAlign w:val="center"/>
          </w:tcPr>
          <w:p w14:paraId="5F64C08D">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自获取招标文件之日起，</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应保证其提供的联系方式(电话、传真、电子邮件)一直有效，以保证往来函件(招标文件的澄清、修改等)能及时通知</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，并能及时反馈信息，否则采购人不承担由此引起的一切后果。</w:t>
            </w:r>
          </w:p>
        </w:tc>
      </w:tr>
      <w:tr w14:paraId="65F9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gridSpan w:val="2"/>
            <w:vAlign w:val="center"/>
          </w:tcPr>
          <w:p w14:paraId="18B6F7BC">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w:t>
            </w:r>
          </w:p>
        </w:tc>
        <w:tc>
          <w:tcPr>
            <w:tcW w:w="9011" w:type="dxa"/>
            <w:gridSpan w:val="2"/>
            <w:vAlign w:val="center"/>
          </w:tcPr>
          <w:p w14:paraId="135502CC">
            <w:pPr>
              <w:spacing w:line="400" w:lineRule="exact"/>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若完成该项目必须具有国家强制性认证条件的，则</w:t>
            </w:r>
            <w:r>
              <w:rPr>
                <w:rFonts w:hint="eastAsia" w:ascii="仿宋" w:hAnsi="仿宋" w:eastAsia="仿宋" w:cs="仿宋"/>
                <w:color w:val="auto"/>
                <w:kern w:val="1"/>
                <w:sz w:val="28"/>
                <w:szCs w:val="28"/>
                <w:highlight w:val="none"/>
                <w:lang w:eastAsia="zh-CN"/>
              </w:rPr>
              <w:t>投标供应商</w:t>
            </w:r>
            <w:r>
              <w:rPr>
                <w:rFonts w:hint="eastAsia" w:ascii="仿宋" w:hAnsi="仿宋" w:eastAsia="仿宋" w:cs="仿宋"/>
                <w:color w:val="auto"/>
                <w:kern w:val="1"/>
                <w:sz w:val="28"/>
                <w:szCs w:val="28"/>
                <w:highlight w:val="none"/>
              </w:rPr>
              <w:t>必须附相关的证明材料，否则，其投标文件将被否决。</w:t>
            </w:r>
          </w:p>
        </w:tc>
      </w:tr>
      <w:tr w14:paraId="565D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1" w:type="dxa"/>
            <w:gridSpan w:val="2"/>
            <w:vAlign w:val="center"/>
          </w:tcPr>
          <w:p w14:paraId="5D58E307">
            <w:pPr>
              <w:pStyle w:val="46"/>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p>
        </w:tc>
        <w:tc>
          <w:tcPr>
            <w:tcW w:w="9011" w:type="dxa"/>
            <w:gridSpan w:val="2"/>
            <w:vAlign w:val="center"/>
          </w:tcPr>
          <w:p w14:paraId="28D49AF5">
            <w:pPr>
              <w:pStyle w:val="46"/>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kern w:val="1"/>
                <w:sz w:val="28"/>
                <w:szCs w:val="28"/>
                <w:highlight w:val="none"/>
              </w:rPr>
              <w:t>如本《</w:t>
            </w:r>
            <w:r>
              <w:rPr>
                <w:rFonts w:hint="eastAsia" w:ascii="仿宋" w:hAnsi="仿宋" w:eastAsia="仿宋" w:cs="仿宋"/>
                <w:color w:val="auto"/>
                <w:kern w:val="1"/>
                <w:sz w:val="28"/>
                <w:szCs w:val="28"/>
                <w:highlight w:val="none"/>
                <w:lang w:eastAsia="zh-CN"/>
              </w:rPr>
              <w:t>投标供应商</w:t>
            </w:r>
            <w:r>
              <w:rPr>
                <w:rFonts w:hint="eastAsia" w:ascii="仿宋" w:hAnsi="仿宋" w:eastAsia="仿宋" w:cs="仿宋"/>
                <w:color w:val="auto"/>
                <w:kern w:val="1"/>
                <w:sz w:val="28"/>
                <w:szCs w:val="28"/>
                <w:highlight w:val="none"/>
              </w:rPr>
              <w:t>须知前附表》相关内容与招标文件中的相关内容如有不一致处，则以本《</w:t>
            </w:r>
            <w:r>
              <w:rPr>
                <w:rFonts w:hint="eastAsia" w:ascii="仿宋" w:hAnsi="仿宋" w:eastAsia="仿宋" w:cs="仿宋"/>
                <w:color w:val="auto"/>
                <w:kern w:val="1"/>
                <w:sz w:val="28"/>
                <w:szCs w:val="28"/>
                <w:highlight w:val="none"/>
                <w:lang w:eastAsia="zh-CN"/>
              </w:rPr>
              <w:t>投标供应商</w:t>
            </w:r>
            <w:r>
              <w:rPr>
                <w:rFonts w:hint="eastAsia" w:ascii="仿宋" w:hAnsi="仿宋" w:eastAsia="仿宋" w:cs="仿宋"/>
                <w:color w:val="auto"/>
                <w:kern w:val="1"/>
                <w:sz w:val="28"/>
                <w:szCs w:val="28"/>
                <w:highlight w:val="none"/>
              </w:rPr>
              <w:t>须知前附表》相关内容为准。</w:t>
            </w:r>
          </w:p>
        </w:tc>
      </w:tr>
      <w:tr w14:paraId="7E12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1" w:type="dxa"/>
            <w:gridSpan w:val="2"/>
            <w:vAlign w:val="center"/>
          </w:tcPr>
          <w:p w14:paraId="641D72CA">
            <w:pPr>
              <w:pStyle w:val="46"/>
              <w:spacing w:line="400" w:lineRule="exact"/>
              <w:jc w:val="center"/>
              <w:rPr>
                <w:rFonts w:hint="default" w:ascii="仿宋" w:hAnsi="仿宋" w:eastAsia="仿宋" w:cs="仿宋"/>
                <w:color w:val="auto"/>
                <w:sz w:val="28"/>
                <w:szCs w:val="28"/>
                <w:highlight w:val="none"/>
                <w:lang w:val="en-US" w:eastAsia="zh-CN"/>
              </w:rPr>
            </w:pPr>
            <w:bookmarkStart w:id="10" w:name="_Toc108716988"/>
            <w:bookmarkStart w:id="11" w:name="_Toc196041029"/>
            <w:r>
              <w:rPr>
                <w:rFonts w:hint="eastAsia" w:ascii="仿宋" w:hAnsi="仿宋" w:eastAsia="仿宋" w:cs="仿宋"/>
                <w:color w:val="auto"/>
                <w:sz w:val="28"/>
                <w:szCs w:val="28"/>
                <w:highlight w:val="none"/>
                <w:lang w:val="en-US" w:eastAsia="zh-CN"/>
              </w:rPr>
              <w:t>35</w:t>
            </w:r>
          </w:p>
        </w:tc>
        <w:tc>
          <w:tcPr>
            <w:tcW w:w="9011" w:type="dxa"/>
            <w:gridSpan w:val="2"/>
            <w:vAlign w:val="center"/>
          </w:tcPr>
          <w:p w14:paraId="7C640C54">
            <w:pPr>
              <w:pStyle w:val="46"/>
              <w:spacing w:line="400" w:lineRule="exact"/>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lang w:val="en-US" w:eastAsia="zh-CN"/>
              </w:rPr>
              <w:t>采购人委托了专业的采购代理机构实施本次采购工作，招标代理服务费计算方法参照执行“《国家发展改革委关于进一步放开建设项目专业服务价格的通知》[2015]299号文件”、“国家发展改革委关于降低部分建设项目收费标准规范收费行为等有关问题的通知（发改价格[2011]534号）文件”及计价格[2002]1980号的相关规定，代理费不足3000元的，按3000元支付，本次招标代理服务费由中标单位支付。</w:t>
            </w:r>
          </w:p>
        </w:tc>
      </w:tr>
      <w:bookmarkEnd w:id="1"/>
      <w:bookmarkEnd w:id="2"/>
      <w:bookmarkEnd w:id="3"/>
      <w:bookmarkEnd w:id="4"/>
      <w:bookmarkEnd w:id="5"/>
      <w:bookmarkEnd w:id="6"/>
    </w:tbl>
    <w:p w14:paraId="32825371">
      <w:pPr>
        <w:spacing w:line="360" w:lineRule="exact"/>
        <w:rPr>
          <w:rFonts w:hint="eastAsia" w:ascii="仿宋" w:hAnsi="仿宋" w:eastAsia="仿宋" w:cs="仿宋"/>
          <w:b/>
          <w:color w:val="auto"/>
          <w:sz w:val="32"/>
          <w:szCs w:val="32"/>
          <w:highlight w:val="none"/>
        </w:rPr>
      </w:pPr>
    </w:p>
    <w:p w14:paraId="2F0F9DFD">
      <w:pPr>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第一章 </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须知</w:t>
      </w:r>
      <w:bookmarkEnd w:id="10"/>
    </w:p>
    <w:p w14:paraId="6F0EE4C0">
      <w:pPr>
        <w:pStyle w:val="101"/>
        <w:rPr>
          <w:rFonts w:hint="eastAsia" w:ascii="仿宋" w:hAnsi="仿宋" w:eastAsia="仿宋" w:cs="仿宋"/>
          <w:color w:val="auto"/>
          <w:highlight w:val="none"/>
        </w:rPr>
      </w:pPr>
    </w:p>
    <w:p w14:paraId="4B637146">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 项目概况</w:t>
      </w:r>
    </w:p>
    <w:p w14:paraId="257D4FB5">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1.1 项目名称：详见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1B411CA1">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1.2 招标方式：详见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1D1B0A06">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1.3 采购内容：详见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2228867A">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1.4</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资金来源：详见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1948222E">
      <w:pPr>
        <w:spacing w:line="579" w:lineRule="exact"/>
        <w:ind w:firstLine="616"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pacing w:val="-6"/>
          <w:sz w:val="32"/>
          <w:szCs w:val="32"/>
          <w:highlight w:val="none"/>
        </w:rPr>
        <w:t>1.5 项目地点：</w:t>
      </w:r>
      <w:r>
        <w:rPr>
          <w:rFonts w:hint="eastAsia" w:ascii="仿宋" w:hAnsi="仿宋" w:eastAsia="仿宋" w:cs="仿宋"/>
          <w:color w:val="auto"/>
          <w:kern w:val="0"/>
          <w:sz w:val="32"/>
          <w:szCs w:val="32"/>
          <w:highlight w:val="none"/>
        </w:rPr>
        <w:t>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662F0CDC">
      <w:pPr>
        <w:spacing w:line="579" w:lineRule="exact"/>
        <w:ind w:firstLine="616"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pacing w:val="-6"/>
          <w:sz w:val="32"/>
          <w:szCs w:val="32"/>
          <w:highlight w:val="none"/>
        </w:rPr>
        <w:t>1.6 供货期（服务期）：</w:t>
      </w:r>
      <w:r>
        <w:rPr>
          <w:rFonts w:hint="eastAsia" w:ascii="仿宋" w:hAnsi="仿宋" w:eastAsia="仿宋" w:cs="仿宋"/>
          <w:color w:val="auto"/>
          <w:kern w:val="0"/>
          <w:sz w:val="32"/>
          <w:szCs w:val="32"/>
          <w:highlight w:val="none"/>
        </w:rPr>
        <w:t>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78A9F66E">
      <w:pPr>
        <w:spacing w:line="579" w:lineRule="exact"/>
        <w:ind w:firstLine="643" w:firstLineChars="200"/>
        <w:rPr>
          <w:rFonts w:hint="eastAsia" w:ascii="仿宋" w:hAnsi="仿宋" w:eastAsia="仿宋" w:cs="仿宋"/>
          <w:b/>
          <w:color w:val="auto"/>
          <w:sz w:val="32"/>
          <w:szCs w:val="32"/>
          <w:highlight w:val="none"/>
        </w:rPr>
      </w:pPr>
      <w:r>
        <w:rPr>
          <w:rStyle w:val="143"/>
          <w:rFonts w:hint="eastAsia" w:ascii="仿宋" w:hAnsi="仿宋" w:eastAsia="仿宋" w:cs="仿宋"/>
          <w:b/>
          <w:color w:val="auto"/>
          <w:sz w:val="32"/>
          <w:szCs w:val="32"/>
          <w:highlight w:val="none"/>
          <w:lang w:eastAsia="zh-CN"/>
        </w:rPr>
        <w:t>2. 定义</w:t>
      </w:r>
    </w:p>
    <w:p w14:paraId="368D1D2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下述术语和缩写的定义为：</w:t>
      </w:r>
    </w:p>
    <w:p w14:paraId="652EF28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“采购人”系指依法进行招标的国家机关、事业单位、团体组织。本次招标的采购人名称、地址、联系人、电话详见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59042CB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“采购代理机构”系指接受采购人委托，代理采购项目的采购代理机构。本次招标的采购代理机构名称、地址、联系人、电话详见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39DF86C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”系指向采购人提供货物、工程或者服务的法人、其他组织或者自然人。</w:t>
      </w:r>
    </w:p>
    <w:p w14:paraId="07BCA0B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“货物”系指各种形态和种类的物品，包括原材料、设备、产品等。</w:t>
      </w:r>
    </w:p>
    <w:p w14:paraId="15E10C55">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2.5 “工程”系指建设工程，包括建筑物和构筑物的新建、改建、扩建，装修、拆除，修缮等。</w:t>
      </w:r>
    </w:p>
    <w:p w14:paraId="4FCA3AC8">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2.6 “服务”系指除货物和工程以外的其他招标对象。</w:t>
      </w:r>
    </w:p>
    <w:p w14:paraId="1725D53A">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2.7</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“节能产品”或者“环保产品”系指对财政部发布的《节能产品政府采购清单》或者《环境标志产品政府采购清单》的产品。 </w:t>
      </w:r>
    </w:p>
    <w:p w14:paraId="5CDE0928">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2.8</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“进口产品”系指通过中国海关报关验收进入中国境内且产自境外的产品。详见《关于政府采购进口产品管理有关问题的通知》（财库［2007］119号）。</w:t>
      </w:r>
    </w:p>
    <w:p w14:paraId="734D338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2.9</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偏离</w:t>
      </w:r>
    </w:p>
    <w:p w14:paraId="2563D50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2.9.1 本条所称偏离为投标文件对招标文件的偏离，即不满足、或不响应招标文件的要求。偏离分为对招标文件的实质性要求条款偏离和对招标文件的一般商务和技术条款偏离。</w:t>
      </w:r>
    </w:p>
    <w:p w14:paraId="5AB9DA3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2.9.2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注意，并认真查看招标文件中的每一个条款及要求，因误读招标文件而造成的后果，采购人概不负责。</w:t>
      </w:r>
    </w:p>
    <w:p w14:paraId="3A4E1F3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2.10</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特别说明</w:t>
      </w:r>
    </w:p>
    <w:p w14:paraId="37EDA135">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2.10.1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所使用的资格、信誉、荣誉、业绩与企业认证等必须为</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所拥有。</w:t>
      </w:r>
    </w:p>
    <w:p w14:paraId="4454E7A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2.10.2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应仔细阅读招标文件中的所有内容，按照招标文件的要求编制、提交投标文件，并对其所提供的全部资料的真实性承担法律责任。</w:t>
      </w:r>
    </w:p>
    <w:p w14:paraId="254BE1B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2.10.3 招标文件所提供的资料，是采购人现有的能被</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利用的资料，采购人对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做出的任何推论、理解和结论均不负任何责任。</w:t>
      </w:r>
    </w:p>
    <w:p w14:paraId="70E3ED18">
      <w:pPr>
        <w:spacing w:line="579"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3. </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资格</w:t>
      </w:r>
    </w:p>
    <w:p w14:paraId="26265758">
      <w:pPr>
        <w:tabs>
          <w:tab w:val="left" w:pos="252"/>
          <w:tab w:val="left" w:pos="360"/>
        </w:tabs>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3.1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4"/>
          <w:sz w:val="32"/>
          <w:szCs w:val="32"/>
          <w:highlight w:val="none"/>
          <w:lang w:eastAsia="zh-CN"/>
        </w:rPr>
        <w:t>投标供应商</w:t>
      </w:r>
      <w:r>
        <w:rPr>
          <w:rFonts w:hint="eastAsia" w:ascii="仿宋" w:hAnsi="仿宋" w:eastAsia="仿宋" w:cs="仿宋"/>
          <w:color w:val="auto"/>
          <w:spacing w:val="-4"/>
          <w:sz w:val="32"/>
          <w:szCs w:val="32"/>
          <w:highlight w:val="none"/>
        </w:rPr>
        <w:t>资格：</w:t>
      </w:r>
      <w:r>
        <w:rPr>
          <w:rFonts w:hint="eastAsia" w:ascii="仿宋" w:hAnsi="仿宋" w:eastAsia="仿宋" w:cs="仿宋"/>
          <w:color w:val="auto"/>
          <w:kern w:val="0"/>
          <w:sz w:val="32"/>
          <w:szCs w:val="32"/>
          <w:highlight w:val="none"/>
        </w:rPr>
        <w:t>详见</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须知前附表。</w:t>
      </w:r>
    </w:p>
    <w:p w14:paraId="07741B1B">
      <w:pPr>
        <w:tabs>
          <w:tab w:val="left" w:pos="1440"/>
          <w:tab w:val="left" w:pos="2100"/>
        </w:tabs>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 xml:space="preserve">3.2 </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应遵守中华人民共</w:t>
      </w:r>
      <w:r>
        <w:rPr>
          <w:rFonts w:hint="eastAsia" w:ascii="仿宋" w:hAnsi="仿宋" w:eastAsia="仿宋" w:cs="仿宋"/>
          <w:color w:val="auto"/>
          <w:sz w:val="32"/>
          <w:szCs w:val="32"/>
          <w:highlight w:val="none"/>
        </w:rPr>
        <w:t>和国法律、法规和行政规章。</w:t>
      </w:r>
    </w:p>
    <w:p w14:paraId="4B373D3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（包括联合体各成员）不得与本项目相关单位存在下列关联关系：</w:t>
      </w:r>
    </w:p>
    <w:p w14:paraId="36C12D9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(1)为采购人不具有独立法人资格的附属机构（单位)；</w:t>
      </w:r>
    </w:p>
    <w:p w14:paraId="1740ED4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(2)与采购人存在利害关系且可能影响招标公正性；</w:t>
      </w:r>
    </w:p>
    <w:p w14:paraId="1BDD2D4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(3)与本项目的其他</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同为一个单位负责人；</w:t>
      </w:r>
    </w:p>
    <w:p w14:paraId="630DDDF8">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(4)与本项目的其他</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存在控股、管理关系；</w:t>
      </w:r>
    </w:p>
    <w:p w14:paraId="02F19E1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(5)为本项目的采购代理机构；</w:t>
      </w:r>
    </w:p>
    <w:p w14:paraId="6AAD356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(6)与本项目的采购代理机构同为一个法定代表人；</w:t>
      </w:r>
    </w:p>
    <w:p w14:paraId="2BF525A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(7)与本项目的采购代理机构存在控股或参股关系；</w:t>
      </w:r>
    </w:p>
    <w:p w14:paraId="4A2FEE5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(8)法律法规或</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须知前附表规定的其他情形。</w:t>
      </w:r>
    </w:p>
    <w:p w14:paraId="2A64C4A1">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3.4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（包括联合体各成员）不得存在下列不良状况或不良信用记录：</w:t>
      </w:r>
    </w:p>
    <w:p w14:paraId="0F37156D">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(1)被责令停业，暂扣或吊销执照，或吊销资质证书；</w:t>
      </w:r>
    </w:p>
    <w:p w14:paraId="369482B2">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(2)进入清算程序，或被宣告破产，或其他丧失履约能力的情形；</w:t>
      </w:r>
    </w:p>
    <w:p w14:paraId="40A78DF5">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(3)在“信用中国”网站（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96"/>
          <w:rFonts w:hint="eastAsia" w:ascii="仿宋" w:hAnsi="仿宋" w:eastAsia="仿宋" w:cs="仿宋"/>
          <w:bCs/>
          <w:color w:val="auto"/>
          <w:kern w:val="2"/>
          <w:sz w:val="32"/>
          <w:szCs w:val="32"/>
          <w:highlight w:val="none"/>
          <w:lang w:eastAsia="zh-CN"/>
        </w:rPr>
        <w:t>http://www.creditchina.gov.cn/</w:t>
      </w:r>
      <w:r>
        <w:rPr>
          <w:rStyle w:val="96"/>
          <w:rFonts w:hint="eastAsia" w:ascii="仿宋" w:hAnsi="仿宋" w:eastAsia="仿宋" w:cs="仿宋"/>
          <w:bCs/>
          <w:color w:val="auto"/>
          <w:kern w:val="2"/>
          <w:sz w:val="32"/>
          <w:szCs w:val="32"/>
          <w:highlight w:val="none"/>
          <w:lang w:eastAsia="zh-CN"/>
        </w:rPr>
        <w:fldChar w:fldCharType="end"/>
      </w:r>
      <w:r>
        <w:rPr>
          <w:rFonts w:hint="eastAsia" w:ascii="仿宋" w:hAnsi="仿宋" w:eastAsia="仿宋" w:cs="仿宋"/>
          <w:bCs/>
          <w:color w:val="auto"/>
          <w:sz w:val="32"/>
          <w:szCs w:val="32"/>
          <w:highlight w:val="none"/>
        </w:rPr>
        <w:t>)及“中国政府采购网”中被列入失信被执行人名单；</w:t>
      </w:r>
    </w:p>
    <w:p w14:paraId="27857B8E">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(4)法律法规或</w:t>
      </w: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须知前附表规定的其他情形。</w:t>
      </w:r>
    </w:p>
    <w:p w14:paraId="5172265F">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 投标费用</w:t>
      </w:r>
    </w:p>
    <w:p w14:paraId="01310CD3">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无论投标过程中的做法和结果如何，</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将自行承担所有与参加投标有关的费用。</w:t>
      </w:r>
    </w:p>
    <w:p w14:paraId="4750ACE8">
      <w:pPr>
        <w:adjustRightInd w:val="0"/>
        <w:snapToGrid w:val="0"/>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5. 联合体形式</w:t>
      </w:r>
    </w:p>
    <w:p w14:paraId="792A382D">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5.1 除</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须知前附表中另有规定，本次招标不接受为联合体形式的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p>
    <w:p w14:paraId="44835212">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为联合体形式的，除应符合本章第3条规定外，还应遵守以下规定：</w:t>
      </w:r>
    </w:p>
    <w:p w14:paraId="578229B7">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（1）联合体各方必须签订联合体协议书，明确联合体牵头人和各方的义务、工作、合同工作量比例；</w:t>
      </w:r>
    </w:p>
    <w:p w14:paraId="4D0C67C8">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（2）联合体各方均应当符合本章第3.1款规定的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基本资格条件；</w:t>
      </w:r>
    </w:p>
    <w:p w14:paraId="557634B2">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（3）除</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须知前附表中另有规定，联合体各方中至少有一方应当符合本章第3.1款规定的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特定资格条件；</w:t>
      </w:r>
    </w:p>
    <w:p w14:paraId="1BDBE980">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（4）联合体各方不得再单独或与其他</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组成新的联合体参加同一项目的招标活动。</w:t>
      </w:r>
    </w:p>
    <w:p w14:paraId="0400CCBB">
      <w:pPr>
        <w:adjustRightInd w:val="0"/>
        <w:snapToGrid w:val="0"/>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6．</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现场勘察</w:t>
      </w:r>
    </w:p>
    <w:p w14:paraId="7713AA1B">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6.1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应按</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须知前附表中规定对采购项目现场和周围环境进行考察。</w:t>
      </w:r>
    </w:p>
    <w:p w14:paraId="25C7B42C">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6.2勘察现场的费用由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自己承担，勘察期间所发生的人身伤害及财产损失由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自己负责。</w:t>
      </w:r>
    </w:p>
    <w:p w14:paraId="6F28F25E">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6.3 采购人不对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据此而做出的推论、理解和结论负责。一旦成交，</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不得以任何借口，而提出额外补偿，或延长合同期限的要求。</w:t>
      </w:r>
    </w:p>
    <w:p w14:paraId="6C424252">
      <w:pPr>
        <w:adjustRightInd w:val="0"/>
        <w:snapToGrid w:val="0"/>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7. 采购进口产品</w:t>
      </w:r>
    </w:p>
    <w:p w14:paraId="1E321F2F">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7.1除</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须知前附表另有规定外，本项目不接受进口产品参加招标活动。</w:t>
      </w:r>
    </w:p>
    <w:p w14:paraId="56C454AB">
      <w:pPr>
        <w:adjustRightInd w:val="0"/>
        <w:snapToGrid w:val="0"/>
        <w:spacing w:line="579"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8. 政府采购政策的支持 </w:t>
      </w:r>
    </w:p>
    <w:p w14:paraId="50235060">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8.1 政府采购有关的货物采购执行环境标志产品政府优先采购政策。在采购过程中执行最新一期的环境标志产品政府采购清单。优先采购政策规定可在：中国政府采购网（http://www.ccgp.gov.cn/）查询。 </w:t>
      </w:r>
    </w:p>
    <w:p w14:paraId="2C94763B">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8.2 政府采购有关的货物采购应当执行节能产品政府强制采购和优先采购政策。在采购过程中执行最新一期的节能产品政府采购清单。优先采购政策规定可在：中国政府采购网（http://www.ccgp.gov.cn/）查询。 </w:t>
      </w:r>
    </w:p>
    <w:p w14:paraId="197DF97D">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8.3 落实的政策如下： </w:t>
      </w:r>
    </w:p>
    <w:p w14:paraId="086D57EA">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（1）《政府采购促进中小企业发展管理办法》（财库〔2020〕46 号）； </w:t>
      </w:r>
    </w:p>
    <w:p w14:paraId="7821A40A">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（2）《财政部、司法部关于政府采购支持监狱企业发展有关问题的通知》（财库〔2014〕68 号）； </w:t>
      </w:r>
    </w:p>
    <w:p w14:paraId="74A06520">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（3）《财政部 民政部 中国残疾人联合会关于促进残疾人就业政府采购政策的通知》财库〔2017〕141 号。 </w:t>
      </w:r>
    </w:p>
    <w:p w14:paraId="340686B7">
      <w:pPr>
        <w:adjustRightInd w:val="0"/>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8.4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 xml:space="preserve">在签署相关承诺、提供相关信息前，应当认真阅读财政部门的相关政策规定。符合本章第 8.1-8.3 款规定的，应当提供相关的证明材料。 </w:t>
      </w:r>
    </w:p>
    <w:p w14:paraId="271793A7">
      <w:pPr>
        <w:pStyle w:val="431"/>
        <w:spacing w:line="440" w:lineRule="exact"/>
        <w:jc w:val="both"/>
        <w:outlineLvl w:val="0"/>
        <w:rPr>
          <w:rFonts w:hint="eastAsia" w:ascii="仿宋" w:hAnsi="仿宋" w:eastAsia="仿宋" w:cs="仿宋"/>
          <w:b/>
          <w:color w:val="auto"/>
          <w:kern w:val="2"/>
          <w:sz w:val="32"/>
          <w:szCs w:val="32"/>
          <w:highlight w:val="none"/>
        </w:rPr>
      </w:pPr>
      <w:bookmarkStart w:id="12" w:name="_Toc108716989"/>
    </w:p>
    <w:p w14:paraId="0AF327E2">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F68D775">
      <w:pPr>
        <w:pStyle w:val="431"/>
        <w:spacing w:line="440" w:lineRule="exact"/>
        <w:jc w:val="center"/>
        <w:outlineLvl w:val="0"/>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第二章  招标文件的编写</w:t>
      </w:r>
      <w:bookmarkEnd w:id="12"/>
    </w:p>
    <w:p w14:paraId="6928A1C9">
      <w:pPr>
        <w:tabs>
          <w:tab w:val="left" w:pos="1185"/>
        </w:tabs>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9. 招标文件的构成</w:t>
      </w:r>
    </w:p>
    <w:p w14:paraId="476759DD">
      <w:pPr>
        <w:tabs>
          <w:tab w:val="left" w:pos="1185"/>
        </w:tabs>
        <w:spacing w:line="579" w:lineRule="exact"/>
        <w:ind w:firstLine="640" w:firstLineChars="200"/>
        <w:rPr>
          <w:rFonts w:hint="eastAsia" w:ascii="仿宋" w:hAnsi="仿宋" w:eastAsia="仿宋" w:cs="仿宋"/>
          <w:b/>
          <w:color w:val="auto"/>
          <w:sz w:val="32"/>
          <w:szCs w:val="32"/>
          <w:highlight w:val="none"/>
        </w:rPr>
      </w:pPr>
      <w:bookmarkStart w:id="13" w:name="_Toc268426410"/>
      <w:bookmarkStart w:id="14" w:name="第三部分第二章"/>
      <w:r>
        <w:rPr>
          <w:rFonts w:hint="eastAsia" w:ascii="仿宋" w:hAnsi="仿宋" w:eastAsia="仿宋" w:cs="仿宋"/>
          <w:color w:val="auto"/>
          <w:sz w:val="32"/>
          <w:szCs w:val="32"/>
          <w:highlight w:val="none"/>
        </w:rPr>
        <w:t>9.1 招标文件由下述部分组成：</w:t>
      </w:r>
    </w:p>
    <w:p w14:paraId="30354EB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16A080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w:t>
      </w:r>
    </w:p>
    <w:p w14:paraId="0EF50E3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采购内容及技术要求</w:t>
      </w:r>
    </w:p>
    <w:p w14:paraId="313F0C0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合同条款</w:t>
      </w:r>
    </w:p>
    <w:p w14:paraId="19C4E1DE">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附件</w:t>
      </w:r>
    </w:p>
    <w:p w14:paraId="46BCAFC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9.2 招标文件以中文书写。</w:t>
      </w:r>
    </w:p>
    <w:p w14:paraId="3E3A07C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9.3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被视为熟悉本招标项目的各种情况以及与履行合同有关的一切其他情况。</w:t>
      </w:r>
    </w:p>
    <w:p w14:paraId="01CC8055">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获取招标文件后，应仔细检查招标文件的所有内容，如有残缺应在领到招标文件后1日内向采购人提出，否则，由此引起的投标损失自负；</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同时应认真审阅招标文件中所有的事项、格式、条款和规范要求等，如果</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编制的投标文件，没有按照招标文件要求提交全部资料或者没有对招标文件做出实质性响应，其风险应由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自行承担，并根据有关条款规定，其投标有可能被拒绝。</w:t>
      </w:r>
    </w:p>
    <w:p w14:paraId="498FD395">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10. 招标文件的澄清、标前会议</w:t>
      </w:r>
    </w:p>
    <w:p w14:paraId="0F446ED0">
      <w:pPr>
        <w:spacing w:line="579" w:lineRule="exact"/>
        <w:ind w:firstLine="640"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z w:val="32"/>
          <w:szCs w:val="32"/>
          <w:highlight w:val="none"/>
        </w:rPr>
        <w:t>10.1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4"/>
          <w:sz w:val="32"/>
          <w:szCs w:val="32"/>
          <w:highlight w:val="none"/>
          <w:lang w:eastAsia="zh-CN"/>
        </w:rPr>
        <w:t>投标供应商</w:t>
      </w:r>
      <w:r>
        <w:rPr>
          <w:rFonts w:hint="eastAsia" w:ascii="仿宋" w:hAnsi="仿宋" w:eastAsia="仿宋" w:cs="仿宋"/>
          <w:color w:val="auto"/>
          <w:spacing w:val="-4"/>
          <w:sz w:val="32"/>
          <w:szCs w:val="32"/>
          <w:highlight w:val="none"/>
        </w:rPr>
        <w:t>对招标文件如有疑点，可在投标截止期15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Fonts w:hint="eastAsia" w:ascii="仿宋" w:hAnsi="仿宋" w:eastAsia="仿宋" w:cs="仿宋"/>
          <w:color w:val="auto"/>
          <w:spacing w:val="-4"/>
          <w:sz w:val="32"/>
          <w:szCs w:val="32"/>
          <w:highlight w:val="none"/>
          <w:lang w:eastAsia="zh-CN"/>
        </w:rPr>
        <w:t>投标供应商</w:t>
      </w:r>
      <w:r>
        <w:rPr>
          <w:rFonts w:hint="eastAsia" w:ascii="仿宋" w:hAnsi="仿宋" w:eastAsia="仿宋" w:cs="仿宋"/>
          <w:color w:val="auto"/>
          <w:spacing w:val="-4"/>
          <w:sz w:val="32"/>
          <w:szCs w:val="32"/>
          <w:highlight w:val="none"/>
        </w:rPr>
        <w:t>。</w:t>
      </w:r>
    </w:p>
    <w:p w14:paraId="3B9F2CC4">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11. 招标文件的修改或补充</w:t>
      </w:r>
    </w:p>
    <w:p w14:paraId="0FD50235">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11.1 在投标截止期15日前的任何时间，采购人可主动或依据</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要求澄清的问题而修改或补充招标文件，并以书面形式通知所有</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在收到该通知后应立即以电报或传真的形式予以确认。</w:t>
      </w:r>
    </w:p>
    <w:p w14:paraId="634280A9">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为使</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在准备投标时有适当的时间考虑投标文件的修改，采购人有权决定推迟投标截止日期和开标日期，并将此变更通知所有的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p>
    <w:p w14:paraId="4A8D1849">
      <w:pPr>
        <w:adjustRightInd w:val="0"/>
        <w:snapToGrid w:val="0"/>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11.3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招标文件的修改书和补充文件将构成招标文件的一部分，并且比招标文件对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具有优先的约束力。</w:t>
      </w:r>
    </w:p>
    <w:p w14:paraId="54BDF055">
      <w:pPr>
        <w:pStyle w:val="431"/>
        <w:spacing w:line="440" w:lineRule="exact"/>
        <w:jc w:val="both"/>
        <w:outlineLvl w:val="0"/>
        <w:rPr>
          <w:rFonts w:hint="eastAsia" w:ascii="仿宋" w:hAnsi="仿宋" w:eastAsia="仿宋" w:cs="仿宋"/>
          <w:b/>
          <w:color w:val="auto"/>
          <w:kern w:val="2"/>
          <w:sz w:val="32"/>
          <w:szCs w:val="32"/>
          <w:highlight w:val="none"/>
        </w:rPr>
      </w:pPr>
    </w:p>
    <w:p w14:paraId="2BAA2E56">
      <w:pPr>
        <w:pStyle w:val="431"/>
        <w:spacing w:line="440" w:lineRule="exact"/>
        <w:jc w:val="center"/>
        <w:outlineLvl w:val="0"/>
        <w:rPr>
          <w:rFonts w:hint="eastAsia" w:ascii="仿宋" w:hAnsi="仿宋" w:eastAsia="仿宋" w:cs="仿宋"/>
          <w:b/>
          <w:color w:val="auto"/>
          <w:sz w:val="32"/>
          <w:szCs w:val="32"/>
          <w:highlight w:val="none"/>
        </w:rPr>
      </w:pPr>
      <w:bookmarkStart w:id="15" w:name="_Toc108716990"/>
      <w:r>
        <w:rPr>
          <w:rFonts w:hint="eastAsia" w:ascii="仿宋" w:hAnsi="仿宋" w:eastAsia="仿宋" w:cs="仿宋"/>
          <w:b/>
          <w:color w:val="auto"/>
          <w:kern w:val="2"/>
          <w:sz w:val="32"/>
          <w:szCs w:val="32"/>
          <w:highlight w:val="none"/>
        </w:rPr>
        <w:t>第三章 投标文件的编写</w:t>
      </w:r>
      <w:bookmarkEnd w:id="13"/>
      <w:bookmarkEnd w:id="15"/>
    </w:p>
    <w:bookmarkEnd w:id="14"/>
    <w:p w14:paraId="35F1BE68">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12. 要求</w:t>
      </w:r>
    </w:p>
    <w:p w14:paraId="79AD0169">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12.1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详细阅读招标文件中的条款、格式、表示、条件和规范等所有内容，按招标文件的要求份数提供投标文件，并保证所提供的全部材料的真实性，以使其投标对招标文件做出实质性响应。否则，其投标可能被拒绝。</w:t>
      </w:r>
    </w:p>
    <w:p w14:paraId="18A821D4">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13. 投标文件语言和度量单位</w:t>
      </w:r>
    </w:p>
    <w:p w14:paraId="6716A0B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投标文件及</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和采购人就招标、投标交换的文件和往来信件，须以中文书写。</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可提交其他语言的资料，但应附中文注释，在有差异时，以中文为主。</w:t>
      </w:r>
    </w:p>
    <w:p w14:paraId="6D0A575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除在招标文件的技术规格中另有规定外，计量单位应使用中华人民共和国法定计量单位（国际单位制和国家选定的其它计量单位）。</w:t>
      </w:r>
    </w:p>
    <w:p w14:paraId="3312F7EE">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14. 投标文件的组成</w:t>
      </w:r>
    </w:p>
    <w:p w14:paraId="0927EE4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14.1 投标文件包括（但不仅限于）下列内容：</w:t>
      </w:r>
    </w:p>
    <w:p w14:paraId="5A927AB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投标函；</w:t>
      </w:r>
    </w:p>
    <w:p w14:paraId="0F80F15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法定代表人身份证明及法定代表人授权委托书；</w:t>
      </w:r>
    </w:p>
    <w:p w14:paraId="0BD70A8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开标一览表；</w:t>
      </w:r>
    </w:p>
    <w:p w14:paraId="2224521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 xml:space="preserve">资格、资信证明文件； </w:t>
      </w:r>
    </w:p>
    <w:p w14:paraId="1C446B3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项目方案；</w:t>
      </w:r>
    </w:p>
    <w:p w14:paraId="6B3D49F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服务承诺书；</w:t>
      </w:r>
    </w:p>
    <w:p w14:paraId="17815E6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 偏离表；</w:t>
      </w:r>
    </w:p>
    <w:p w14:paraId="755C24D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(8) 提供其它有利于投标的资料及证明文件等（如有）； </w:t>
      </w:r>
    </w:p>
    <w:p w14:paraId="3418A38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(9)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反商业贿赂承诺书。</w:t>
      </w:r>
    </w:p>
    <w:p w14:paraId="26B23441">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投标文件包括但不仅限于上述内容，如有不足，请自行补充提供。</w:t>
      </w:r>
    </w:p>
    <w:p w14:paraId="261685B0">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14.2</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所有资格证明文件，正本中的资格证明文件（如业绩等）均须为</w:t>
      </w:r>
      <w:r>
        <w:rPr>
          <w:rFonts w:hint="eastAsia" w:ascii="仿宋" w:hAnsi="仿宋" w:eastAsia="仿宋" w:cs="仿宋"/>
          <w:b/>
          <w:bCs/>
          <w:color w:val="auto"/>
          <w:sz w:val="32"/>
          <w:szCs w:val="32"/>
          <w:highlight w:val="none"/>
        </w:rPr>
        <w:t>加盖</w:t>
      </w:r>
      <w:r>
        <w:rPr>
          <w:rFonts w:hint="eastAsia" w:ascii="仿宋" w:hAnsi="仿宋" w:eastAsia="仿宋" w:cs="仿宋"/>
          <w:b/>
          <w:bCs/>
          <w:color w:val="auto"/>
          <w:sz w:val="32"/>
          <w:szCs w:val="32"/>
          <w:highlight w:val="none"/>
          <w:lang w:eastAsia="zh-CN"/>
        </w:rPr>
        <w:t>投标供应商</w:t>
      </w:r>
      <w:r>
        <w:rPr>
          <w:rFonts w:hint="eastAsia" w:ascii="仿宋" w:hAnsi="仿宋" w:eastAsia="仿宋" w:cs="仿宋"/>
          <w:b/>
          <w:bCs/>
          <w:color w:val="auto"/>
          <w:sz w:val="32"/>
          <w:szCs w:val="32"/>
          <w:highlight w:val="none"/>
        </w:rPr>
        <w:t>公章</w:t>
      </w:r>
      <w:r>
        <w:rPr>
          <w:rFonts w:hint="eastAsia" w:ascii="仿宋" w:hAnsi="仿宋" w:eastAsia="仿宋" w:cs="仿宋"/>
          <w:bCs/>
          <w:color w:val="auto"/>
          <w:sz w:val="32"/>
          <w:szCs w:val="32"/>
          <w:highlight w:val="none"/>
        </w:rPr>
        <w:t>的复印件或扫描件，副本为正本的复印件。</w:t>
      </w:r>
    </w:p>
    <w:p w14:paraId="1968D4CA">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14.3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Cs/>
          <w:color w:val="auto"/>
          <w:sz w:val="32"/>
          <w:szCs w:val="32"/>
          <w:highlight w:val="none"/>
        </w:rPr>
        <w:t>所有资格证明文件必须满足招标文件的要求，否则将导致投标被否决。</w:t>
      </w:r>
    </w:p>
    <w:p w14:paraId="4C7FEC9B">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14.4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可按招标文件的范本格式中提供的投标文件格式填写投标文件；如提供的范本格式有不完善之处，请自行补充完善</w:t>
      </w:r>
      <w:r>
        <w:rPr>
          <w:rFonts w:hint="eastAsia" w:ascii="仿宋" w:hAnsi="仿宋" w:eastAsia="仿宋" w:cs="仿宋"/>
          <w:bCs/>
          <w:color w:val="auto"/>
          <w:sz w:val="32"/>
          <w:szCs w:val="32"/>
          <w:highlight w:val="none"/>
        </w:rPr>
        <w:t>。</w:t>
      </w:r>
    </w:p>
    <w:p w14:paraId="18975361">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15. 符合招标文件规定的证明文件</w:t>
      </w:r>
    </w:p>
    <w:p w14:paraId="16D5EEC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15.1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提供的资格证明材料，须满足</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须知前附表的要求。</w:t>
      </w:r>
    </w:p>
    <w:p w14:paraId="114D9CB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15.2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为联合体形式的，则应提交联合体各方的资格文件，否则将视为未实质性响应条款而被拒绝。</w:t>
      </w:r>
    </w:p>
    <w:p w14:paraId="006A058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确保所提供货物（或服务），其质量满足中华人民共和国国家相关标准，使用的原辅材料要符合质量要求，拟投入的设备完好率足以胜任本项目的工作。</w:t>
      </w:r>
    </w:p>
    <w:p w14:paraId="1B801E1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15.4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须提交证明拟供货物（或服务）符合招标文件规定的技术投标文件，作为投标文件的一部分。</w:t>
      </w:r>
    </w:p>
    <w:p w14:paraId="612EDDA8">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15.5 提供的货物（或服务）符合规定的相应技术标准、环保及节能标准等。</w:t>
      </w:r>
    </w:p>
    <w:p w14:paraId="6B3C713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15.6 对照采购人的采购内容及技术要求，逐条确定，指出所提供的货物（或服务）是否实质性响应招标文件的要求，如有偏离，须填报偏离表（见附件）。</w:t>
      </w:r>
    </w:p>
    <w:p w14:paraId="4A1E7C8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15.7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应当提交符合招标文件规定的业绩证明文件，该证明文件作为投标文件的一部分，业绩证明文件的要求详见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2AD5001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未按要求提供资料或提供资料不完全的，其风险由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自行承担。</w:t>
      </w:r>
    </w:p>
    <w:p w14:paraId="0F9FB8BE">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16. 投标报价</w:t>
      </w:r>
    </w:p>
    <w:p w14:paraId="0B6A888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16.1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应在投标报价表中标明其提供的所有货物（或服务）及其完成本项目相关工作范围内所有费用的总价，采购人不接受有任何选择性报价。</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漏报的单价或单价中漏报、少报的费用，均视为此项费用已隐含在其他报价中，中标后不予调整。</w:t>
      </w:r>
    </w:p>
    <w:p w14:paraId="4061928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16.2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其报价须保证在投标有效期及服务期内固定不变。采购人不接受有任何选择性报价。</w:t>
      </w:r>
    </w:p>
    <w:p w14:paraId="1EC0953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16.3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为了防止本次招标的投标报价过高，超出采购人为本次采购项目的资金支付能力，采购人依据主管部门的批复为本次招标项目的设定了</w:t>
      </w:r>
      <w:bookmarkStart w:id="16" w:name="OLE_LINK11"/>
      <w:r>
        <w:rPr>
          <w:rFonts w:hint="eastAsia" w:ascii="仿宋" w:hAnsi="仿宋" w:eastAsia="仿宋" w:cs="仿宋"/>
          <w:color w:val="auto"/>
          <w:sz w:val="32"/>
          <w:szCs w:val="32"/>
          <w:highlight w:val="none"/>
        </w:rPr>
        <w:t>最高投标限价</w:t>
      </w:r>
      <w:bookmarkEnd w:id="16"/>
      <w:r>
        <w:rPr>
          <w:rFonts w:hint="eastAsia" w:ascii="仿宋" w:hAnsi="仿宋" w:eastAsia="仿宋" w:cs="仿宋"/>
          <w:color w:val="auto"/>
          <w:sz w:val="32"/>
          <w:szCs w:val="32"/>
          <w:highlight w:val="none"/>
        </w:rPr>
        <w:t>（即指导价），如果</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的投标报价高于本项目的最高投标限价，其投标文件将被拒绝；如果所有</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的投标报价均超出最高投标限价，采购人有权重新组织招标。</w:t>
      </w:r>
    </w:p>
    <w:p w14:paraId="53CA322D">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16.4 投标报价货币单位：人民币。</w:t>
      </w:r>
    </w:p>
    <w:p w14:paraId="1A77B5DD">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17. 投标有效期</w:t>
      </w:r>
    </w:p>
    <w:p w14:paraId="0BC9C2A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17.1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投标有效期详见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须知前附表，如不满足其投标将被否决。</w:t>
      </w:r>
    </w:p>
    <w:p w14:paraId="157A007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17.2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特殊情况下，采购人可于投标有效期期满之前，要求</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同意延长投标有效期。</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可以拒绝或同意上述要求，但要求与答复均须是书面文件。对于同意该要求的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，采购人既不要求也不允许其修改投标文件。</w:t>
      </w:r>
    </w:p>
    <w:p w14:paraId="3082771F">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18．投标保证金</w:t>
      </w:r>
    </w:p>
    <w:p w14:paraId="7D5236F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18.1 投标保证金的缴纳详见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须知前附表。未按规定提交投标保证金的投标，将被视为投标无效。</w:t>
      </w:r>
    </w:p>
    <w:p w14:paraId="52E1825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18.2 投标保证金的退还详见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7FF7B07C">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特别提示：退还投标保证金的</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办理退款业务时需提供以下资料:</w:t>
      </w:r>
    </w:p>
    <w:p w14:paraId="5970E9F5">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①采购代理机构财务部门开具的投标保证金《财务收据》原件（以便核查）。</w:t>
      </w:r>
    </w:p>
    <w:p w14:paraId="646A4795">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② 退还中标人投标保证金时，中标人须提供与采购人签订的合同原件一份（原件核查无误后退还）及已加盖中标人公章的合同全本复印件一份（由代理机构存档备查）。</w:t>
      </w:r>
    </w:p>
    <w:p w14:paraId="15FA05C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18.3 不予退还保证金的情形，详见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219F292D">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19. 投标文件的签署及规定</w:t>
      </w:r>
    </w:p>
    <w:p w14:paraId="28617DC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投标文件正本须打印或用不褪色的墨水书写，副本可为正本的复印件。</w:t>
      </w:r>
    </w:p>
    <w:p w14:paraId="2201CA9A">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19.2 投标文件应清楚工整，修改处应由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法定代表人或授权代理人签章。</w:t>
      </w:r>
    </w:p>
    <w:p w14:paraId="6726335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的法定代表人或授权代理人在凡规定签章处逐一签署并加盖单位公章。</w:t>
      </w:r>
    </w:p>
    <w:p w14:paraId="0144F4A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投标文件的份数详见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须知前附表。正本和副本应分别胶装成册，并在封面上标记“正本”和“副本”的字样，不得采用活页装订；投标文件应编制目录，并且逐页连续标注页码。</w:t>
      </w:r>
    </w:p>
    <w:p w14:paraId="0C8D026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19.5 当正本和副本之间出现差异时，以正本为准。</w:t>
      </w:r>
    </w:p>
    <w:p w14:paraId="49F3FBBE">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19.6 电报、电话、传真形式的投标概不接受。</w:t>
      </w:r>
    </w:p>
    <w:p w14:paraId="5CB6D31C">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19.7 所有已进入评审程序的投标文件，采购人及采购代理机构有权不予退还</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递交的投标文件。</w:t>
      </w:r>
      <w:bookmarkStart w:id="17" w:name="_Toc268426411"/>
      <w:bookmarkStart w:id="18" w:name="第三部分第三章"/>
    </w:p>
    <w:p w14:paraId="2A747FAF">
      <w:pPr>
        <w:pStyle w:val="431"/>
        <w:spacing w:line="440" w:lineRule="exact"/>
        <w:jc w:val="center"/>
        <w:outlineLvl w:val="0"/>
        <w:rPr>
          <w:rFonts w:hint="eastAsia" w:ascii="仿宋" w:hAnsi="仿宋" w:eastAsia="仿宋" w:cs="仿宋"/>
          <w:b/>
          <w:color w:val="auto"/>
          <w:kern w:val="2"/>
          <w:sz w:val="32"/>
          <w:szCs w:val="32"/>
          <w:highlight w:val="none"/>
        </w:rPr>
      </w:pPr>
      <w:bookmarkStart w:id="19" w:name="_Toc108716991"/>
    </w:p>
    <w:p w14:paraId="4C89D5AB">
      <w:pPr>
        <w:pStyle w:val="431"/>
        <w:spacing w:line="440" w:lineRule="exact"/>
        <w:jc w:val="center"/>
        <w:outlineLvl w:val="0"/>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第四章 投标文件的递交</w:t>
      </w:r>
      <w:bookmarkEnd w:id="17"/>
      <w:bookmarkEnd w:id="18"/>
      <w:bookmarkEnd w:id="19"/>
    </w:p>
    <w:p w14:paraId="6FF3CF56">
      <w:pPr>
        <w:pStyle w:val="431"/>
        <w:spacing w:line="440" w:lineRule="exact"/>
        <w:jc w:val="center"/>
        <w:outlineLvl w:val="0"/>
        <w:rPr>
          <w:rFonts w:hint="eastAsia" w:ascii="仿宋" w:hAnsi="仿宋" w:eastAsia="仿宋" w:cs="仿宋"/>
          <w:b/>
          <w:color w:val="auto"/>
          <w:kern w:val="2"/>
          <w:sz w:val="32"/>
          <w:szCs w:val="32"/>
          <w:highlight w:val="none"/>
        </w:rPr>
      </w:pPr>
    </w:p>
    <w:p w14:paraId="2BA17C3C">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 投标文件的密封与标记</w:t>
      </w:r>
    </w:p>
    <w:p w14:paraId="50577663">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20.1 投标文件的密封：详见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5FBFD851">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如果</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未按上述要求对投标文件密封及加写标记，采购代理机构对由此造成的文件的误投或过早启封概不负责，采购代理机构有权予以拒绝，并退回</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p>
    <w:p w14:paraId="34702723">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20.3 由于不可抗拒的原因或无法控制的事件而导致丢失或损坏投标包装体内的投标文件，采购人将不负责任。</w:t>
      </w:r>
    </w:p>
    <w:p w14:paraId="160032FE">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21. 投标文件递交截止时间</w:t>
      </w:r>
    </w:p>
    <w:p w14:paraId="4310A9B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21.1 投标文件的递交截止时间为招标公告所规定的时间。投标文件以密封形式递交至指定的投标地点，采购人或者采购代理机构收到投标文件后，应当如实记载投标文件的送达时间和密封情况，签收保存，并向</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出具签收回执。任何单位和个人不得在开标前开启投标文件。</w:t>
      </w:r>
    </w:p>
    <w:p w14:paraId="3F49BAC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逾期送达或者未按照招标文件要求密封的投标文件，采购人、采购代理机构应当拒收。</w:t>
      </w:r>
    </w:p>
    <w:p w14:paraId="12BC13C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21.2 出现因招标文件的修改推迟投标截止时间时，则按采购人修改通知规定的时间递交。</w:t>
      </w:r>
    </w:p>
    <w:p w14:paraId="3E90D85F">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22. 投标文件的修改和撤回</w:t>
      </w:r>
    </w:p>
    <w:p w14:paraId="4F17C5C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3E43426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对投标文件修改的书面材料应于投标截止日前送达采购人，投标截止时间以后不得修改投标文件。</w:t>
      </w:r>
    </w:p>
    <w:p w14:paraId="4587E400">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22.3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不得在开标时间起至投标有效期期满前撤回投标文件。</w:t>
      </w:r>
      <w:bookmarkStart w:id="20" w:name="_Toc287996705"/>
    </w:p>
    <w:p w14:paraId="79A6F633">
      <w:pPr>
        <w:pStyle w:val="431"/>
        <w:spacing w:line="440" w:lineRule="exact"/>
        <w:jc w:val="center"/>
        <w:outlineLvl w:val="0"/>
        <w:rPr>
          <w:rFonts w:hint="eastAsia" w:ascii="仿宋" w:hAnsi="仿宋" w:eastAsia="仿宋" w:cs="仿宋"/>
          <w:b/>
          <w:color w:val="auto"/>
          <w:kern w:val="2"/>
          <w:sz w:val="32"/>
          <w:szCs w:val="32"/>
          <w:highlight w:val="none"/>
        </w:rPr>
      </w:pPr>
      <w:bookmarkStart w:id="21" w:name="_Toc108716992"/>
    </w:p>
    <w:p w14:paraId="4085F9B0">
      <w:pPr>
        <w:pStyle w:val="431"/>
        <w:spacing w:line="440" w:lineRule="exact"/>
        <w:jc w:val="center"/>
        <w:outlineLvl w:val="0"/>
        <w:rPr>
          <w:rFonts w:hint="eastAsia" w:ascii="仿宋" w:hAnsi="仿宋" w:eastAsia="仿宋" w:cs="仿宋"/>
          <w:b/>
          <w:color w:val="auto"/>
          <w:sz w:val="24"/>
          <w:highlight w:val="none"/>
        </w:rPr>
      </w:pPr>
      <w:r>
        <w:rPr>
          <w:rFonts w:hint="eastAsia" w:ascii="仿宋" w:hAnsi="仿宋" w:eastAsia="仿宋" w:cs="仿宋"/>
          <w:b/>
          <w:color w:val="auto"/>
          <w:kern w:val="2"/>
          <w:sz w:val="32"/>
          <w:szCs w:val="32"/>
          <w:highlight w:val="none"/>
        </w:rPr>
        <w:t>第五章 开标</w:t>
      </w:r>
      <w:bookmarkEnd w:id="20"/>
      <w:bookmarkEnd w:id="21"/>
    </w:p>
    <w:p w14:paraId="778E20F5">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23．开标</w:t>
      </w:r>
    </w:p>
    <w:p w14:paraId="6771B57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23.1 本次招标将按招标公告中规定的时间地点进行公开开标，将邀请所有</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的法定代表人或其授权代理人参加开标会。</w:t>
      </w:r>
    </w:p>
    <w:p w14:paraId="21A2E0E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23.2</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开标由采购人或采购代理机构主持，邀请</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参加，并做好录音、录像工作；录音录像应当清晰可辨，音像资料作为采购文件一并存档。</w:t>
      </w:r>
    </w:p>
    <w:p w14:paraId="0D2992F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开标和唱标的顺序，按照递交投标文件的先后顺序进行。</w:t>
      </w:r>
    </w:p>
    <w:p w14:paraId="6A7E96AE">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23.4 开标现场须查验的证件详见</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须知前附表。</w:t>
      </w:r>
    </w:p>
    <w:p w14:paraId="0C066FD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23.5</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color w:val="auto"/>
          <w:sz w:val="32"/>
          <w:szCs w:val="32"/>
          <w:highlight w:val="none"/>
        </w:rPr>
        <w:t>查验证件结束后，由</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或者其推选的代表检查投标文件的密封情况，确认无误后，由采购人或者采购代理机构工作人员当众拆封，宣读</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的名称、投标报价和招标文件规定的需要宣布的其他内容并记录。</w:t>
      </w:r>
    </w:p>
    <w:p w14:paraId="7739BCC5">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23.6</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开标过程应当由采购人或者采购代理机构负责记录，由参加开标的各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代表和相关工作人员签字确认后随采购文件一并存档。</w:t>
      </w:r>
    </w:p>
    <w:p w14:paraId="6901489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代表对开标过程和开标记录有疑义，以及认为采购人、采购代理机构相关工作人员有需要回避的情形的，应当场提出询问或者回避申请。采购人、采购代理机构对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代表提出的询问或者回避申请应当及时处理。</w:t>
      </w:r>
    </w:p>
    <w:p w14:paraId="6D97DB77">
      <w:pPr>
        <w:spacing w:line="579"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未参加开标的，视同认可开标结果。</w:t>
      </w:r>
    </w:p>
    <w:p w14:paraId="273EAF77">
      <w:pPr>
        <w:jc w:val="center"/>
        <w:rPr>
          <w:rFonts w:hint="eastAsia" w:ascii="仿宋" w:hAnsi="仿宋" w:eastAsia="仿宋" w:cs="仿宋"/>
          <w:b/>
          <w:color w:val="auto"/>
          <w:sz w:val="32"/>
          <w:szCs w:val="32"/>
          <w:highlight w:val="none"/>
        </w:rPr>
      </w:pPr>
      <w:bookmarkStart w:id="22" w:name="_Toc108716993"/>
    </w:p>
    <w:p w14:paraId="3A97ECC8">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评标</w:t>
      </w:r>
      <w:bookmarkEnd w:id="22"/>
    </w:p>
    <w:p w14:paraId="4FBF4634">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24. 评标委员会</w:t>
      </w:r>
    </w:p>
    <w:p w14:paraId="1088A33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09638396">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24.2 评标委员会成员名单在评标结果公告前应当保密。</w:t>
      </w:r>
    </w:p>
    <w:p w14:paraId="663B6C4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24.3 评标委员会由采购人代表和评审专家组成，成员人数应当为5人或以上单数，其中评审专家不得少于成员总数的三分之二。</w:t>
      </w:r>
    </w:p>
    <w:p w14:paraId="2801700C">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24.4</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采购人或者采购代理机构应当从省级以上财政部门设立的评审专家库中，通过随机方式抽取评审专家。</w:t>
      </w:r>
    </w:p>
    <w:p w14:paraId="64C361C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对技术复杂、专业性强的采购项目，通过随机方式难以确定合适评审专家的，经主管预算单位同意，采购人可以自行选定相应专业领域的评审专家。</w:t>
      </w:r>
    </w:p>
    <w:p w14:paraId="0E5C1B28">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24.5</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评标中因评审成员缺席、回避或者健康等特殊原因导致评标委员会组成不符合相关规定的，采购人或者采购代理机构应当依法补足后继续评标。被更换的评标委员会成员所作出的评标意见无效。</w:t>
      </w:r>
    </w:p>
    <w:p w14:paraId="76EA086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69DFF99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采购人或者采购代理机构应当将变更、重新组建评标委员会的情况予以记录，并随采购文件一并存档。</w:t>
      </w:r>
    </w:p>
    <w:p w14:paraId="54A2713C">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评标专家应符合下列条件：</w:t>
      </w:r>
    </w:p>
    <w:p w14:paraId="7CD9FC8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24.6.1</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具有良好的职业道德，廉洁自律，遵纪守法，无行贿、受贿、欺诈等不良信用记录；</w:t>
      </w:r>
    </w:p>
    <w:p w14:paraId="5BBA66F8">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24.6.2</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具有中级专业技术职称或同等专业水平且从事相关领域工作满8年，或者具有高级专业技术职称或同等专业水平；</w:t>
      </w:r>
    </w:p>
    <w:p w14:paraId="17D78B92">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24.6.3 熟悉相关政策法规；</w:t>
      </w:r>
    </w:p>
    <w:p w14:paraId="166BB08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24.6.4</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承诺以独立身份参加评审工作，依法履行评审专家工作职责并承担相应法律责任的中国公民；</w:t>
      </w:r>
    </w:p>
    <w:p w14:paraId="788A642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24.6.5 身体健康，能够承担评审工作；</w:t>
      </w:r>
    </w:p>
    <w:p w14:paraId="162B3FC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24.6.6 申请成为评审专家前三年内，无《政府采购评审专家管理办法》中规定的不良行为记录。</w:t>
      </w:r>
    </w:p>
    <w:p w14:paraId="5E45440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有下列情形之一的，不得担任评标委员会成员：</w:t>
      </w:r>
    </w:p>
    <w:p w14:paraId="39BF63A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(1)参加招标活动前三年内，与</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存在劳动关系，或者担任过</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的董事、监事，或者是</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的控股股东或实际控制人；</w:t>
      </w:r>
    </w:p>
    <w:p w14:paraId="14DB6898">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(2)与</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的法定代表人或者负责人有夫妻、直系血亲、三代以内旁系血亲或者近姻亲关系；</w:t>
      </w:r>
    </w:p>
    <w:p w14:paraId="69F62F3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(3)与</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有其他可能影响政府采购活动公平、公正进行的关系。</w:t>
      </w:r>
    </w:p>
    <w:p w14:paraId="1BFF97D5">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24.7 评标委员会负责具体评标事务，并独立履行下列职责：</w:t>
      </w:r>
    </w:p>
    <w:p w14:paraId="7E28B1FC">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(1)审查、评价投标文件是否符合招标文件的商务、技术等实质性要求；</w:t>
      </w:r>
    </w:p>
    <w:p w14:paraId="1E260A0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(2)要求</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对投标文件的有关事项作出澄清或者说明；</w:t>
      </w:r>
    </w:p>
    <w:p w14:paraId="70E286A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(3)对投标文件进行比较和评价；</w:t>
      </w:r>
    </w:p>
    <w:p w14:paraId="11C1B752">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(4)确定中标候选人名单，以及根据采购人委托直接确定中标人；</w:t>
      </w:r>
    </w:p>
    <w:p w14:paraId="028C268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(5)向采购人、采购代理机构或者有关部门报告评标中发现的违法行为。</w:t>
      </w:r>
    </w:p>
    <w:p w14:paraId="5C9E26B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24.8评标委员会及其成员不得有下列行为：</w:t>
      </w:r>
    </w:p>
    <w:p w14:paraId="382DF3C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(1)确定参与评标至评标结束前私自接触</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w:t>
      </w:r>
    </w:p>
    <w:p w14:paraId="6A99E0FA">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(2)接受</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提出的与投标文件不一致的澄清或者说明，本招标文件第27.2款规定的情形除外；</w:t>
      </w:r>
    </w:p>
    <w:p w14:paraId="1AC936D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(3)违反评标纪律发表倾向性意见或者征询采购人的倾向性意见；</w:t>
      </w:r>
    </w:p>
    <w:p w14:paraId="054B3FE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(4)对需要专业判断的主观评审因素协商评分；</w:t>
      </w:r>
    </w:p>
    <w:p w14:paraId="36AEF762">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(5)在评标过程中擅离职守，影响评标程序正常进行的；</w:t>
      </w:r>
    </w:p>
    <w:p w14:paraId="20B26935">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(6)记录、复制或者带走任何评标资料；</w:t>
      </w:r>
    </w:p>
    <w:p w14:paraId="5290C1D5">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(7)其他不遵守评标纪律的行为。</w:t>
      </w:r>
    </w:p>
    <w:p w14:paraId="028E46D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评标委员会成员有前款第</w:t>
      </w:r>
      <w:r>
        <w:rPr>
          <w:rFonts w:hint="eastAsia" w:ascii="仿宋" w:hAnsi="仿宋" w:eastAsia="仿宋" w:cs="仿宋"/>
          <w:b/>
          <w:color w:val="auto"/>
          <w:spacing w:val="-2"/>
          <w:sz w:val="32"/>
          <w:szCs w:val="32"/>
          <w:highlight w:val="none"/>
        </w:rPr>
        <w:t>(1)至(5)</w:t>
      </w:r>
      <w:r>
        <w:rPr>
          <w:rFonts w:hint="eastAsia" w:ascii="仿宋" w:hAnsi="仿宋" w:eastAsia="仿宋" w:cs="仿宋"/>
          <w:color w:val="auto"/>
          <w:spacing w:val="-2"/>
          <w:sz w:val="32"/>
          <w:szCs w:val="32"/>
          <w:highlight w:val="none"/>
        </w:rPr>
        <w:t>项行为之一的，其评审意见无效，并不得获取评审劳务报酬和报销异地评审差旅费。</w:t>
      </w:r>
    </w:p>
    <w:p w14:paraId="4EFF85F4">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25. 评审过程的保密性</w:t>
      </w:r>
    </w:p>
    <w:p w14:paraId="2228D4B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25.1</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采购人、采购代理机构应当采取必要措施，保证评审在严格保密的情况下进行。除采购人代表、评审现场组织人员外，采购人的其他工作人员以及与评审工作无关的人员不得进入评审现场。</w:t>
      </w:r>
    </w:p>
    <w:p w14:paraId="2B957555">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25.2</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或其他无关的人员透露，违者给予警告、取消担任评标委员会成员的资格。</w:t>
      </w:r>
    </w:p>
    <w:p w14:paraId="2DBB944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25.3</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在评审过程中，所进行的力图影响评审结果的、以及不符合</w:t>
      </w:r>
      <w:r>
        <w:rPr>
          <w:rFonts w:hint="eastAsia" w:ascii="仿宋" w:hAnsi="仿宋" w:eastAsia="仿宋" w:cs="仿宋"/>
          <w:color w:val="auto"/>
          <w:kern w:val="0"/>
          <w:sz w:val="32"/>
          <w:szCs w:val="32"/>
          <w:highlight w:val="none"/>
        </w:rPr>
        <w:t>《中华人民共和国政府采购法》及其相关法律、法规的、</w:t>
      </w:r>
      <w:r>
        <w:rPr>
          <w:rFonts w:hint="eastAsia" w:ascii="仿宋" w:hAnsi="仿宋" w:eastAsia="仿宋" w:cs="仿宋"/>
          <w:color w:val="auto"/>
          <w:spacing w:val="-2"/>
          <w:sz w:val="32"/>
          <w:szCs w:val="32"/>
          <w:highlight w:val="none"/>
        </w:rPr>
        <w:t>以及不符合本次招标的有关规定的活动，将被取消其中标资格。</w:t>
      </w:r>
    </w:p>
    <w:p w14:paraId="6E27B45A">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26. 评审依据及评标办法</w:t>
      </w:r>
    </w:p>
    <w:p w14:paraId="3FA241D4">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26.1 评审的依据为招标文件及各</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的投标文件。</w:t>
      </w:r>
    </w:p>
    <w:p w14:paraId="53C197E2">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26.2 评标办法：</w:t>
      </w:r>
      <w:r>
        <w:rPr>
          <w:rFonts w:hint="eastAsia" w:ascii="仿宋" w:hAnsi="仿宋" w:eastAsia="仿宋" w:cs="仿宋"/>
          <w:b/>
          <w:bCs/>
          <w:color w:val="auto"/>
          <w:kern w:val="0"/>
          <w:sz w:val="32"/>
          <w:szCs w:val="32"/>
          <w:highlight w:val="none"/>
        </w:rPr>
        <w:t>综合评分法</w:t>
      </w:r>
    </w:p>
    <w:p w14:paraId="1873139A">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综合评分法，是指投标文件满足招标文件全部实质性要求，且按照评审因素的量化指标评审得分最高的</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为中标候选人的评标方法。</w:t>
      </w:r>
    </w:p>
    <w:p w14:paraId="21D92D4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26.3 评审程序：</w:t>
      </w:r>
      <w:r>
        <w:rPr>
          <w:rFonts w:hint="eastAsia" w:ascii="仿宋" w:hAnsi="仿宋" w:eastAsia="仿宋" w:cs="仿宋"/>
          <w:color w:val="auto"/>
          <w:sz w:val="32"/>
          <w:szCs w:val="32"/>
          <w:highlight w:val="none"/>
        </w:rPr>
        <w:tab/>
      </w:r>
    </w:p>
    <w:p w14:paraId="1B60FFE4">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成立评标委员会→资格评审→符合性审查→错误性修正→详细评审（商务、技术部分评审，报价得分计算）→推荐中标候选人→完成评标报告</w:t>
      </w:r>
    </w:p>
    <w:p w14:paraId="5BD4403B">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27. 资格审查及符合性审查</w:t>
      </w:r>
    </w:p>
    <w:p w14:paraId="3DDA9C2C">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27.1 资格审查</w:t>
      </w:r>
    </w:p>
    <w:p w14:paraId="1552D8E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根据《中华人民共和国政府采购法》相关的法律、法规及规定，由采购人对</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的资格审查资料进行资格审查。资格审查有一项未通过审查标准，其投标文件将被认定为不响应招标文件而被否决，并且不允许</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通过修改或撤销其不符合要求的差异或保留，使之成为具有响应性的投标。</w:t>
      </w:r>
    </w:p>
    <w:p w14:paraId="6404E969">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资格审查的标准详见附表1，通过资格审查的投标文件，方可进入下一环节的评审。</w:t>
      </w:r>
    </w:p>
    <w:p w14:paraId="337DA950">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27.2</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评标委员会对投标文件的有效性、完整性和响应程度进行审查时，应当以书面方式要求</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对投标文件中含义不明确、对同类问题表述不一致或者有明显文字和计算错误的内容作必要的澄清、说明或补正。</w:t>
      </w:r>
    </w:p>
    <w:p w14:paraId="2D8021F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的澄清、说明或补正应以书面方式进行，并加盖公章，或者由法定代表人或其授权的代表签字。</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的澄清、说明或者补正不得超出投标文件的范围或者改变招标文件的实质性内容。</w:t>
      </w:r>
    </w:p>
    <w:p w14:paraId="095ACAB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按上述规定，经</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确认后，对</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起约束作用。如果</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不确认的，则其投标无效。</w:t>
      </w:r>
    </w:p>
    <w:p w14:paraId="082BD623">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27.3</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采购人不接受不符合国家有关部门相关规定的投标报价或优惠方案。</w:t>
      </w:r>
    </w:p>
    <w:p w14:paraId="71A4E0D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27.4</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在评审过程中，评标委员会发现</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以他人名义投标、串通投标、以行贿手段谋取中标或者以其他弄虚作假方式投标的，该</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的投标将被否决。</w:t>
      </w:r>
    </w:p>
    <w:p w14:paraId="75C15796">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27.5</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有下列情形之一的，视为</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串通投标，其投标无效：</w:t>
      </w:r>
    </w:p>
    <w:p w14:paraId="14FD43FA">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的投标文件由同一单位或者个人编制；</w:t>
      </w:r>
    </w:p>
    <w:p w14:paraId="567B9CBC">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委托同一单位或者个人办理投标事宜；</w:t>
      </w:r>
    </w:p>
    <w:p w14:paraId="0C3DE187">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的投标文件载明的项目管理成员或者联系人员为同一人；</w:t>
      </w:r>
    </w:p>
    <w:p w14:paraId="4F470C7D">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的投标文件异常一致或者投标报价呈规律性差异；</w:t>
      </w:r>
    </w:p>
    <w:p w14:paraId="77E3C8A5">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的投标文件相互混装；</w:t>
      </w:r>
    </w:p>
    <w:p w14:paraId="577487DF">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(6)不同</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的投标保证金从同一单位或者个人的账户转出。</w:t>
      </w:r>
    </w:p>
    <w:p w14:paraId="5261F0DC">
      <w:pPr>
        <w:spacing w:line="579"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27.6</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存在下列情况之一的，投标无效：</w:t>
      </w:r>
    </w:p>
    <w:p w14:paraId="68CBC4A3">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(1)未按照招标文件的规定提交投标保证金的；</w:t>
      </w:r>
    </w:p>
    <w:p w14:paraId="6B2F528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(2)投标文件未按招标文件要求签署、盖章的；</w:t>
      </w:r>
    </w:p>
    <w:p w14:paraId="77F0DB8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(3)不具备招标文件中规定的资格要求的；</w:t>
      </w:r>
    </w:p>
    <w:p w14:paraId="017322B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(4)报价超过招标文件中规定的预算金额或者最高限价的；</w:t>
      </w:r>
    </w:p>
    <w:p w14:paraId="2239802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(5)投标文件含有采购人不能接受的附加条件的；</w:t>
      </w:r>
    </w:p>
    <w:p w14:paraId="6093B74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(6)法律、法规和招标文件规定的其他无效情形。</w:t>
      </w:r>
    </w:p>
    <w:p w14:paraId="355C8FB6">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27.7</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评标委员会应当审查每一投标文件是否对招标文件提出的所有实质性要求和条件做出响应。未能在实质上响应的投标，其投标将被否决。</w:t>
      </w:r>
    </w:p>
    <w:p w14:paraId="1AD06BD0">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27.8</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不得误导、干扰采购方的评审活动，否则将废除其投标。</w:t>
      </w:r>
    </w:p>
    <w:p w14:paraId="61AB737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27.9</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评标委员会根据上述规定否决不合格投标，因有效投标不足本次评审办法规定数量而使得投标明显缺乏竞争性时，根据《中华人民共和国政府采购法》的相关规定，将作流标处理。</w:t>
      </w:r>
    </w:p>
    <w:p w14:paraId="7D9CAF69">
      <w:pPr>
        <w:spacing w:line="579" w:lineRule="exact"/>
        <w:ind w:firstLine="635" w:firstLineChars="200"/>
        <w:rPr>
          <w:rFonts w:hint="eastAsia" w:ascii="仿宋" w:hAnsi="仿宋" w:eastAsia="仿宋" w:cs="仿宋"/>
          <w:b/>
          <w:color w:val="auto"/>
          <w:sz w:val="32"/>
          <w:szCs w:val="32"/>
          <w:highlight w:val="none"/>
        </w:rPr>
      </w:pPr>
      <w:r>
        <w:rPr>
          <w:rFonts w:hint="eastAsia" w:ascii="仿宋" w:hAnsi="仿宋" w:eastAsia="仿宋" w:cs="仿宋"/>
          <w:b/>
          <w:color w:val="auto"/>
          <w:spacing w:val="-2"/>
          <w:sz w:val="32"/>
          <w:szCs w:val="32"/>
          <w:highlight w:val="none"/>
        </w:rPr>
        <w:t>符合性审查的标准详见附表2，</w:t>
      </w:r>
      <w:r>
        <w:rPr>
          <w:rFonts w:hint="eastAsia" w:ascii="仿宋" w:hAnsi="仿宋" w:eastAsia="仿宋" w:cs="仿宋"/>
          <w:b/>
          <w:color w:val="auto"/>
          <w:sz w:val="32"/>
          <w:szCs w:val="32"/>
          <w:highlight w:val="none"/>
        </w:rPr>
        <w:t>通过符合性审查的投标文件，方可进入下一环节的评审。</w:t>
      </w:r>
    </w:p>
    <w:p w14:paraId="0C4A14BA">
      <w:pPr>
        <w:spacing w:line="579" w:lineRule="exact"/>
        <w:ind w:firstLine="635"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pacing w:val="-2"/>
          <w:sz w:val="32"/>
          <w:szCs w:val="32"/>
          <w:highlight w:val="none"/>
        </w:rPr>
        <w:t xml:space="preserve">28. </w:t>
      </w:r>
      <w:r>
        <w:rPr>
          <w:rFonts w:hint="eastAsia" w:ascii="仿宋" w:hAnsi="仿宋" w:eastAsia="仿宋" w:cs="仿宋"/>
          <w:b/>
          <w:bCs/>
          <w:color w:val="auto"/>
          <w:sz w:val="32"/>
          <w:szCs w:val="32"/>
          <w:highlight w:val="none"/>
        </w:rPr>
        <w:t>投标文件计算错误的修正</w:t>
      </w:r>
    </w:p>
    <w:p w14:paraId="5826476E">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28.1 投标文件中报价出现前后不一致的，评标委员会按以下原则对投标报价进行修正：</w:t>
      </w:r>
    </w:p>
    <w:p w14:paraId="6C1C01B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a.投标文件中开标一览表（报价表）内容与投标文件中相应内容不一致的，以开标一览表（报价表）为准；</w:t>
      </w:r>
    </w:p>
    <w:p w14:paraId="0F5ECAD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b.大写金额和小写金额不一致的，以大写金额为准；</w:t>
      </w:r>
    </w:p>
    <w:p w14:paraId="770DEC0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c.单价金额小数点或者百分比有明显错位的，以开标一览表的总价为准，并修改单价；</w:t>
      </w:r>
    </w:p>
    <w:p w14:paraId="4949C05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d.总价金额与按单价汇总金额不一致的，以单价金额计算结果为准。</w:t>
      </w:r>
    </w:p>
    <w:p w14:paraId="2D2F131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同时出现两种以上不一致的，按照前款规定的顺序修正。</w:t>
      </w:r>
    </w:p>
    <w:p w14:paraId="6E3A5BD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28.2 修正后的最终投标报价若超过最高投标限价（如有），评标委员会应当否决其投标。</w:t>
      </w:r>
    </w:p>
    <w:p w14:paraId="772EEE15">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28.3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按上述修正错误的原则及方法调整或修正投标文件的投标报价，经</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确认后，对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起约束作用。如果</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不确认的，则其投标无效。</w:t>
      </w:r>
    </w:p>
    <w:p w14:paraId="53FB87D4">
      <w:pPr>
        <w:spacing w:line="579" w:lineRule="exact"/>
        <w:ind w:firstLine="635"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pacing w:val="-2"/>
          <w:sz w:val="32"/>
          <w:szCs w:val="32"/>
          <w:highlight w:val="none"/>
        </w:rPr>
        <w:t xml:space="preserve">29. </w:t>
      </w:r>
      <w:r>
        <w:rPr>
          <w:rFonts w:hint="eastAsia" w:ascii="仿宋" w:hAnsi="仿宋" w:eastAsia="仿宋" w:cs="仿宋"/>
          <w:b/>
          <w:bCs/>
          <w:color w:val="auto"/>
          <w:sz w:val="32"/>
          <w:szCs w:val="32"/>
          <w:highlight w:val="none"/>
        </w:rPr>
        <w:t>详细评审</w:t>
      </w:r>
    </w:p>
    <w:p w14:paraId="16C2169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29.1 经符合性审查合格的投标文件，评标委员会应当根据招标文件确定的评审标准和方法，对其技术和商务部分进行综合比较与评价。</w:t>
      </w:r>
    </w:p>
    <w:p w14:paraId="69DD3F7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29.2 评标时，评标委员会各成员应当独立对每个</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的投标文件进行评价，并汇总每个</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的得分。</w:t>
      </w:r>
    </w:p>
    <w:p w14:paraId="05D4E016">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29.3 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延长投标有效期。同意延长投标有效期的</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应当相应延长投标保证金的有效期，但不得修改投标文件的实质性内容。</w:t>
      </w:r>
    </w:p>
    <w:p w14:paraId="404067E8">
      <w:pPr>
        <w:spacing w:line="579" w:lineRule="exact"/>
        <w:ind w:firstLine="622" w:firstLineChars="197"/>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29.4</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评审因素及标准(详见评分细则)</w:t>
      </w:r>
    </w:p>
    <w:p w14:paraId="0025E0F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评审因素：与</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所提供服务的内容、质量相关，包括投标报价、技术或者服务水平、履约能力、售后服务等。</w:t>
      </w:r>
    </w:p>
    <w:p w14:paraId="685E6B8A">
      <w:pPr>
        <w:spacing w:line="579" w:lineRule="exact"/>
        <w:ind w:firstLine="48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（1）商务技术部分</w:t>
      </w:r>
      <w:r>
        <w:rPr>
          <w:rFonts w:hint="eastAsia" w:ascii="仿宋" w:hAnsi="仿宋" w:eastAsia="仿宋" w:cs="仿宋"/>
          <w:b/>
          <w:color w:val="auto"/>
          <w:sz w:val="32"/>
          <w:szCs w:val="32"/>
          <w:highlight w:val="none"/>
          <w:lang w:val="en-US" w:eastAsia="zh-CN"/>
        </w:rPr>
        <w:t>90</w:t>
      </w:r>
      <w:r>
        <w:rPr>
          <w:rFonts w:hint="eastAsia" w:ascii="仿宋" w:hAnsi="仿宋" w:eastAsia="仿宋" w:cs="仿宋"/>
          <w:b/>
          <w:color w:val="auto"/>
          <w:sz w:val="32"/>
          <w:szCs w:val="32"/>
          <w:highlight w:val="none"/>
        </w:rPr>
        <w:t>分。</w:t>
      </w:r>
    </w:p>
    <w:p w14:paraId="49058A54">
      <w:pPr>
        <w:spacing w:line="579" w:lineRule="exact"/>
        <w:ind w:firstLine="48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（2）投标报价部分</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分：</w:t>
      </w:r>
      <w:r>
        <w:rPr>
          <w:rFonts w:hint="eastAsia" w:ascii="仿宋" w:hAnsi="仿宋" w:eastAsia="仿宋" w:cs="仿宋"/>
          <w:color w:val="auto"/>
          <w:sz w:val="32"/>
          <w:szCs w:val="32"/>
          <w:highlight w:val="none"/>
        </w:rPr>
        <w:t>计算各项分值时，按四舍五入的原则，保留小数点后二位。</w:t>
      </w:r>
    </w:p>
    <w:p w14:paraId="280D561B">
      <w:pPr>
        <w:spacing w:line="579" w:lineRule="exact"/>
        <w:ind w:left="420" w:leftChars="200" w:firstLine="80" w:firstLineChars="2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29.5</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报价</w:t>
      </w:r>
    </w:p>
    <w:p w14:paraId="3CE2637A">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29.5.1</w:t>
      </w:r>
      <w:r>
        <w:rPr>
          <w:rFonts w:hint="eastAsia" w:ascii="仿宋" w:hAnsi="仿宋" w:eastAsia="仿宋" w:cs="仿宋"/>
          <w:color w:val="auto"/>
          <w:spacing w:val="-2"/>
          <w:sz w:val="32"/>
          <w:szCs w:val="32"/>
          <w:highlight w:val="none"/>
          <w:lang w:val="en-US" w:eastAsia="zh-CN"/>
        </w:rPr>
        <w:t xml:space="preserve"> </w:t>
      </w:r>
      <w:r>
        <w:rPr>
          <w:rFonts w:hint="eastAsia" w:ascii="仿宋" w:hAnsi="仿宋" w:eastAsia="仿宋" w:cs="仿宋"/>
          <w:color w:val="auto"/>
          <w:spacing w:val="-2"/>
          <w:sz w:val="32"/>
          <w:szCs w:val="32"/>
          <w:highlight w:val="none"/>
        </w:rPr>
        <w:t>本项目为公开招标，只有一次报价，通过符合性审查的竞标人的有效报价将进入商务报价评审。</w:t>
      </w:r>
    </w:p>
    <w:p w14:paraId="7B171F9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报价得分计算说明：</w:t>
      </w:r>
    </w:p>
    <w:p w14:paraId="074DB6E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本次评标采用综合评分法；价格分采用低价优先法计算，即满足招标文件要求且投标价格最低的投标报价为评标基准价，其价格分为满分。其他</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的价格分统一按照下列公式计算：</w:t>
      </w:r>
    </w:p>
    <w:p w14:paraId="28FBB003">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投标报价得分=（评标基准价/投标报价）×价格权重×100</w:t>
      </w:r>
    </w:p>
    <w:p w14:paraId="105DD61A">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本项目的价格权重为</w:t>
      </w:r>
      <w:r>
        <w:rPr>
          <w:rFonts w:hint="eastAsia" w:ascii="仿宋" w:hAnsi="仿宋" w:eastAsia="仿宋" w:cs="仿宋"/>
          <w:color w:val="auto"/>
          <w:spacing w:val="-2"/>
          <w:sz w:val="32"/>
          <w:szCs w:val="32"/>
          <w:highlight w:val="none"/>
          <w:lang w:val="en-US" w:eastAsia="zh-CN"/>
        </w:rPr>
        <w:t>10</w:t>
      </w:r>
      <w:r>
        <w:rPr>
          <w:rFonts w:hint="eastAsia" w:ascii="仿宋" w:hAnsi="仿宋" w:eastAsia="仿宋" w:cs="仿宋"/>
          <w:color w:val="auto"/>
          <w:spacing w:val="-2"/>
          <w:sz w:val="32"/>
          <w:szCs w:val="32"/>
          <w:highlight w:val="none"/>
        </w:rPr>
        <w:t>%</w:t>
      </w:r>
    </w:p>
    <w:p w14:paraId="34AB2E75">
      <w:pPr>
        <w:spacing w:line="579" w:lineRule="exact"/>
        <w:ind w:firstLine="48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评标过程中，不得去掉报价中的最高报价和最低报价。</w:t>
      </w:r>
    </w:p>
    <w:p w14:paraId="03353AE0">
      <w:pPr>
        <w:spacing w:line="579" w:lineRule="exact"/>
        <w:ind w:firstLine="482"/>
        <w:rPr>
          <w:rFonts w:hint="eastAsia" w:ascii="仿宋" w:hAnsi="仿宋" w:eastAsia="仿宋" w:cs="仿宋"/>
          <w:color w:val="auto"/>
          <w:highlight w:val="none"/>
        </w:rPr>
      </w:pPr>
      <w:r>
        <w:rPr>
          <w:rFonts w:hint="eastAsia" w:ascii="仿宋" w:hAnsi="仿宋" w:eastAsia="仿宋" w:cs="仿宋"/>
          <w:color w:val="auto"/>
          <w:sz w:val="32"/>
          <w:szCs w:val="32"/>
          <w:highlight w:val="none"/>
        </w:rPr>
        <w:t xml:space="preserve">符合促进中小微企业（监狱企业、残疾人福利性单位）发展政策的，对小型和微型企业（监狱企业、残疾人福利性单位）的报价给予10%的扣除，用扣除后的价格参加评审。 </w:t>
      </w:r>
    </w:p>
    <w:p w14:paraId="32DA531E">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29.5.2 评标委员会认为</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的报价明显低于其他通过符合性审查</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不能证明其报价合理性的，评标委员会应当将其作为无效投标处理。</w:t>
      </w:r>
    </w:p>
    <w:p w14:paraId="4B4E6C7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29.6 综合得分</w:t>
      </w:r>
    </w:p>
    <w:p w14:paraId="46B2853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综合得分=商务技术部分得分+投标报价部分得分。</w:t>
      </w:r>
    </w:p>
    <w:p w14:paraId="59A9F56F">
      <w:pPr>
        <w:spacing w:line="579" w:lineRule="exact"/>
        <w:ind w:left="638" w:leftChars="304"/>
        <w:rPr>
          <w:rFonts w:hint="eastAsia" w:ascii="仿宋" w:hAnsi="仿宋" w:eastAsia="仿宋" w:cs="仿宋"/>
          <w:b/>
          <w:color w:val="auto"/>
          <w:spacing w:val="-2"/>
          <w:sz w:val="32"/>
          <w:szCs w:val="32"/>
          <w:highlight w:val="none"/>
        </w:rPr>
      </w:pPr>
      <w:r>
        <w:rPr>
          <w:rFonts w:hint="eastAsia" w:ascii="仿宋" w:hAnsi="仿宋" w:eastAsia="仿宋" w:cs="仿宋"/>
          <w:b/>
          <w:color w:val="auto"/>
          <w:spacing w:val="-2"/>
          <w:sz w:val="32"/>
          <w:szCs w:val="32"/>
          <w:highlight w:val="none"/>
        </w:rPr>
        <w:t>详细评审的标准详见附表3。</w:t>
      </w:r>
      <w:r>
        <w:rPr>
          <w:rFonts w:hint="eastAsia" w:ascii="仿宋" w:hAnsi="仿宋" w:eastAsia="仿宋" w:cs="仿宋"/>
          <w:b/>
          <w:color w:val="auto"/>
          <w:spacing w:val="-2"/>
          <w:sz w:val="32"/>
          <w:szCs w:val="32"/>
          <w:highlight w:val="none"/>
        </w:rPr>
        <w:br w:type="textWrapping"/>
      </w:r>
    </w:p>
    <w:p w14:paraId="4AA4BD0F">
      <w:pPr>
        <w:rPr>
          <w:rFonts w:hint="eastAsia" w:ascii="仿宋" w:hAnsi="仿宋" w:eastAsia="仿宋" w:cs="仿宋"/>
          <w:b/>
          <w:color w:val="auto"/>
          <w:spacing w:val="-2"/>
          <w:sz w:val="32"/>
          <w:szCs w:val="32"/>
          <w:highlight w:val="none"/>
        </w:rPr>
      </w:pPr>
      <w:r>
        <w:rPr>
          <w:rFonts w:hint="eastAsia" w:ascii="仿宋" w:hAnsi="仿宋" w:eastAsia="仿宋" w:cs="仿宋"/>
          <w:b/>
          <w:color w:val="auto"/>
          <w:spacing w:val="-2"/>
          <w:sz w:val="32"/>
          <w:szCs w:val="32"/>
          <w:highlight w:val="none"/>
        </w:rPr>
        <w:br w:type="page"/>
      </w:r>
    </w:p>
    <w:p w14:paraId="5C4B8529">
      <w:pPr>
        <w:spacing w:line="579" w:lineRule="exact"/>
        <w:ind w:left="638" w:leftChars="304"/>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附表1：资格审查表</w:t>
      </w:r>
    </w:p>
    <w:tbl>
      <w:tblPr>
        <w:tblStyle w:val="88"/>
        <w:tblpPr w:leftFromText="180" w:rightFromText="180" w:vertAnchor="text" w:tblpXSpec="center" w:tblpY="1"/>
        <w:tblOverlap w:val="never"/>
        <w:tblW w:w="9548" w:type="dxa"/>
        <w:tblInd w:w="-658" w:type="dxa"/>
        <w:tblLayout w:type="fixed"/>
        <w:tblCellMar>
          <w:top w:w="0" w:type="dxa"/>
          <w:left w:w="57" w:type="dxa"/>
          <w:bottom w:w="0" w:type="dxa"/>
          <w:right w:w="0" w:type="dxa"/>
        </w:tblCellMar>
      </w:tblPr>
      <w:tblGrid>
        <w:gridCol w:w="771"/>
        <w:gridCol w:w="1350"/>
        <w:gridCol w:w="2111"/>
        <w:gridCol w:w="4166"/>
        <w:gridCol w:w="567"/>
        <w:gridCol w:w="583"/>
      </w:tblGrid>
      <w:tr w14:paraId="7BD0C989">
        <w:tblPrEx>
          <w:tblCellMar>
            <w:top w:w="0" w:type="dxa"/>
            <w:left w:w="57" w:type="dxa"/>
            <w:bottom w:w="0" w:type="dxa"/>
            <w:right w:w="0" w:type="dxa"/>
          </w:tblCellMar>
        </w:tblPrEx>
        <w:trPr>
          <w:cantSplit/>
          <w:trHeight w:val="355" w:hRule="atLeast"/>
          <w:tblHeader/>
        </w:trPr>
        <w:tc>
          <w:tcPr>
            <w:tcW w:w="771" w:type="dxa"/>
            <w:vMerge w:val="restart"/>
            <w:tcBorders>
              <w:top w:val="single" w:color="auto" w:sz="4" w:space="0"/>
              <w:left w:val="single" w:color="auto" w:sz="4" w:space="0"/>
              <w:right w:val="single" w:color="auto" w:sz="4" w:space="0"/>
            </w:tcBorders>
            <w:noWrap w:val="0"/>
            <w:vAlign w:val="center"/>
          </w:tcPr>
          <w:p w14:paraId="5974232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350" w:type="dxa"/>
            <w:vMerge w:val="restart"/>
            <w:tcBorders>
              <w:top w:val="single" w:color="auto" w:sz="4" w:space="0"/>
              <w:left w:val="single" w:color="auto" w:sz="4" w:space="0"/>
              <w:right w:val="single" w:color="auto" w:sz="4" w:space="0"/>
            </w:tcBorders>
            <w:noWrap w:val="0"/>
            <w:vAlign w:val="center"/>
          </w:tcPr>
          <w:p w14:paraId="7BCF2DB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类型</w:t>
            </w:r>
          </w:p>
        </w:tc>
        <w:tc>
          <w:tcPr>
            <w:tcW w:w="2111" w:type="dxa"/>
            <w:vMerge w:val="restart"/>
            <w:tcBorders>
              <w:top w:val="single" w:color="auto" w:sz="4" w:space="0"/>
              <w:left w:val="single" w:color="auto" w:sz="4" w:space="0"/>
              <w:right w:val="single" w:color="auto" w:sz="4" w:space="0"/>
            </w:tcBorders>
            <w:noWrap w:val="0"/>
            <w:vAlign w:val="center"/>
          </w:tcPr>
          <w:p w14:paraId="09D0D522">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审查要求</w:t>
            </w:r>
          </w:p>
        </w:tc>
        <w:tc>
          <w:tcPr>
            <w:tcW w:w="4166" w:type="dxa"/>
            <w:vMerge w:val="restart"/>
            <w:tcBorders>
              <w:top w:val="single" w:color="auto" w:sz="4" w:space="0"/>
              <w:left w:val="single" w:color="auto" w:sz="4" w:space="0"/>
              <w:right w:val="single" w:color="auto" w:sz="4" w:space="0"/>
            </w:tcBorders>
            <w:noWrap w:val="0"/>
            <w:vAlign w:val="center"/>
          </w:tcPr>
          <w:p w14:paraId="1715EB9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要求说明</w:t>
            </w:r>
          </w:p>
        </w:tc>
        <w:tc>
          <w:tcPr>
            <w:tcW w:w="1150" w:type="dxa"/>
            <w:gridSpan w:val="2"/>
            <w:tcBorders>
              <w:top w:val="single" w:color="auto" w:sz="4" w:space="0"/>
              <w:left w:val="nil"/>
              <w:bottom w:val="single" w:color="auto" w:sz="4" w:space="0"/>
              <w:right w:val="single" w:color="auto" w:sz="4" w:space="0"/>
            </w:tcBorders>
            <w:noWrap w:val="0"/>
            <w:vAlign w:val="center"/>
          </w:tcPr>
          <w:p w14:paraId="2D936A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评审意见</w:t>
            </w:r>
          </w:p>
        </w:tc>
      </w:tr>
      <w:tr w14:paraId="309B46D3">
        <w:tblPrEx>
          <w:tblCellMar>
            <w:top w:w="0" w:type="dxa"/>
            <w:left w:w="57" w:type="dxa"/>
            <w:bottom w:w="0" w:type="dxa"/>
            <w:right w:w="0" w:type="dxa"/>
          </w:tblCellMar>
        </w:tblPrEx>
        <w:trPr>
          <w:cantSplit/>
          <w:trHeight w:val="498" w:hRule="atLeast"/>
          <w:tblHeader/>
        </w:trPr>
        <w:tc>
          <w:tcPr>
            <w:tcW w:w="771" w:type="dxa"/>
            <w:vMerge w:val="continue"/>
            <w:tcBorders>
              <w:left w:val="single" w:color="auto" w:sz="4" w:space="0"/>
              <w:bottom w:val="single" w:color="000000" w:sz="4" w:space="0"/>
              <w:right w:val="single" w:color="auto" w:sz="4" w:space="0"/>
            </w:tcBorders>
            <w:noWrap w:val="0"/>
            <w:vAlign w:val="center"/>
          </w:tcPr>
          <w:p w14:paraId="7E850572">
            <w:pPr>
              <w:keepNext w:val="0"/>
              <w:keepLines w:val="0"/>
              <w:pageBreakBefore w:val="0"/>
              <w:kinsoku/>
              <w:wordWrap/>
              <w:overflowPunct/>
              <w:topLinePunct w:val="0"/>
              <w:autoSpaceDE/>
              <w:autoSpaceDN/>
              <w:bidi w:val="0"/>
              <w:spacing w:line="240" w:lineRule="auto"/>
              <w:ind w:firstLine="562" w:firstLineChars="200"/>
              <w:jc w:val="left"/>
              <w:textAlignment w:val="auto"/>
              <w:rPr>
                <w:rFonts w:hint="eastAsia" w:ascii="仿宋" w:hAnsi="仿宋" w:eastAsia="仿宋" w:cs="仿宋"/>
                <w:b/>
                <w:bCs/>
                <w:sz w:val="28"/>
                <w:szCs w:val="28"/>
                <w:highlight w:val="none"/>
              </w:rPr>
            </w:pPr>
          </w:p>
        </w:tc>
        <w:tc>
          <w:tcPr>
            <w:tcW w:w="1350" w:type="dxa"/>
            <w:vMerge w:val="continue"/>
            <w:tcBorders>
              <w:left w:val="single" w:color="auto" w:sz="4" w:space="0"/>
              <w:bottom w:val="single" w:color="000000" w:sz="4" w:space="0"/>
              <w:right w:val="single" w:color="auto" w:sz="4" w:space="0"/>
            </w:tcBorders>
            <w:noWrap w:val="0"/>
            <w:vAlign w:val="center"/>
          </w:tcPr>
          <w:p w14:paraId="13C4ADBA">
            <w:pPr>
              <w:keepNext w:val="0"/>
              <w:keepLines w:val="0"/>
              <w:pageBreakBefore w:val="0"/>
              <w:kinsoku/>
              <w:wordWrap/>
              <w:overflowPunct/>
              <w:topLinePunct w:val="0"/>
              <w:autoSpaceDE/>
              <w:autoSpaceDN/>
              <w:bidi w:val="0"/>
              <w:spacing w:line="240" w:lineRule="auto"/>
              <w:ind w:firstLine="562" w:firstLineChars="200"/>
              <w:jc w:val="left"/>
              <w:textAlignment w:val="auto"/>
              <w:rPr>
                <w:rFonts w:hint="eastAsia" w:ascii="仿宋" w:hAnsi="仿宋" w:eastAsia="仿宋" w:cs="仿宋"/>
                <w:b/>
                <w:bCs/>
                <w:sz w:val="28"/>
                <w:szCs w:val="28"/>
                <w:highlight w:val="none"/>
              </w:rPr>
            </w:pPr>
          </w:p>
        </w:tc>
        <w:tc>
          <w:tcPr>
            <w:tcW w:w="2111" w:type="dxa"/>
            <w:vMerge w:val="continue"/>
            <w:tcBorders>
              <w:left w:val="single" w:color="auto" w:sz="4" w:space="0"/>
              <w:bottom w:val="single" w:color="000000" w:sz="4" w:space="0"/>
              <w:right w:val="single" w:color="auto" w:sz="4" w:space="0"/>
            </w:tcBorders>
            <w:noWrap w:val="0"/>
            <w:vAlign w:val="center"/>
          </w:tcPr>
          <w:p w14:paraId="4171E0BC">
            <w:pPr>
              <w:keepNext w:val="0"/>
              <w:keepLines w:val="0"/>
              <w:pageBreakBefore w:val="0"/>
              <w:kinsoku/>
              <w:wordWrap/>
              <w:overflowPunct/>
              <w:topLinePunct w:val="0"/>
              <w:autoSpaceDE/>
              <w:autoSpaceDN/>
              <w:bidi w:val="0"/>
              <w:spacing w:line="240" w:lineRule="auto"/>
              <w:ind w:firstLine="562" w:firstLineChars="200"/>
              <w:jc w:val="left"/>
              <w:textAlignment w:val="auto"/>
              <w:rPr>
                <w:rFonts w:hint="eastAsia" w:ascii="仿宋" w:hAnsi="仿宋" w:eastAsia="仿宋" w:cs="仿宋"/>
                <w:b/>
                <w:bCs/>
                <w:sz w:val="28"/>
                <w:szCs w:val="28"/>
                <w:highlight w:val="none"/>
              </w:rPr>
            </w:pPr>
          </w:p>
        </w:tc>
        <w:tc>
          <w:tcPr>
            <w:tcW w:w="4166" w:type="dxa"/>
            <w:vMerge w:val="continue"/>
            <w:tcBorders>
              <w:left w:val="single" w:color="auto" w:sz="4" w:space="0"/>
              <w:bottom w:val="single" w:color="000000" w:sz="4" w:space="0"/>
              <w:right w:val="single" w:color="auto" w:sz="4" w:space="0"/>
            </w:tcBorders>
            <w:noWrap w:val="0"/>
            <w:vAlign w:val="center"/>
          </w:tcPr>
          <w:p w14:paraId="58FC7393">
            <w:pPr>
              <w:keepNext w:val="0"/>
              <w:keepLines w:val="0"/>
              <w:pageBreakBefore w:val="0"/>
              <w:kinsoku/>
              <w:wordWrap/>
              <w:overflowPunct/>
              <w:topLinePunct w:val="0"/>
              <w:autoSpaceDE/>
              <w:autoSpaceDN/>
              <w:bidi w:val="0"/>
              <w:spacing w:line="240" w:lineRule="auto"/>
              <w:ind w:firstLine="562" w:firstLineChars="200"/>
              <w:jc w:val="left"/>
              <w:textAlignment w:val="auto"/>
              <w:rPr>
                <w:rFonts w:hint="eastAsia" w:ascii="仿宋" w:hAnsi="仿宋" w:eastAsia="仿宋" w:cs="仿宋"/>
                <w:b/>
                <w:bCs/>
                <w:sz w:val="28"/>
                <w:szCs w:val="28"/>
                <w:highlight w:val="none"/>
              </w:rPr>
            </w:pPr>
          </w:p>
        </w:tc>
        <w:tc>
          <w:tcPr>
            <w:tcW w:w="567" w:type="dxa"/>
            <w:tcBorders>
              <w:top w:val="single" w:color="auto" w:sz="4" w:space="0"/>
              <w:left w:val="nil"/>
              <w:bottom w:val="single" w:color="auto" w:sz="4" w:space="0"/>
              <w:right w:val="single" w:color="auto" w:sz="4" w:space="0"/>
            </w:tcBorders>
            <w:noWrap w:val="0"/>
            <w:vAlign w:val="center"/>
          </w:tcPr>
          <w:p w14:paraId="314DB0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是</w:t>
            </w:r>
          </w:p>
        </w:tc>
        <w:tc>
          <w:tcPr>
            <w:tcW w:w="583" w:type="dxa"/>
            <w:tcBorders>
              <w:top w:val="single" w:color="auto" w:sz="4" w:space="0"/>
              <w:left w:val="nil"/>
              <w:bottom w:val="single" w:color="auto" w:sz="4" w:space="0"/>
              <w:right w:val="single" w:color="auto" w:sz="4" w:space="0"/>
            </w:tcBorders>
            <w:noWrap w:val="0"/>
            <w:vAlign w:val="center"/>
          </w:tcPr>
          <w:p w14:paraId="621754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否</w:t>
            </w:r>
          </w:p>
        </w:tc>
      </w:tr>
      <w:tr w14:paraId="38065C74">
        <w:tblPrEx>
          <w:tblCellMar>
            <w:top w:w="0" w:type="dxa"/>
            <w:left w:w="57" w:type="dxa"/>
            <w:bottom w:w="0" w:type="dxa"/>
            <w:right w:w="0" w:type="dxa"/>
          </w:tblCellMar>
        </w:tblPrEx>
        <w:trPr>
          <w:cantSplit/>
          <w:trHeight w:val="1141" w:hRule="atLeast"/>
        </w:trPr>
        <w:tc>
          <w:tcPr>
            <w:tcW w:w="771" w:type="dxa"/>
            <w:tcBorders>
              <w:top w:val="nil"/>
              <w:left w:val="single" w:color="auto" w:sz="4" w:space="0"/>
              <w:bottom w:val="single" w:color="000000" w:sz="4" w:space="0"/>
              <w:right w:val="single" w:color="auto" w:sz="4" w:space="0"/>
            </w:tcBorders>
            <w:noWrap w:val="0"/>
            <w:vAlign w:val="center"/>
          </w:tcPr>
          <w:p w14:paraId="2B5D1E9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350" w:type="dxa"/>
            <w:tcBorders>
              <w:top w:val="nil"/>
              <w:left w:val="single" w:color="auto" w:sz="4" w:space="0"/>
              <w:bottom w:val="single" w:color="000000" w:sz="4" w:space="0"/>
              <w:right w:val="single" w:color="auto" w:sz="4" w:space="0"/>
            </w:tcBorders>
            <w:noWrap w:val="0"/>
            <w:vAlign w:val="center"/>
          </w:tcPr>
          <w:p w14:paraId="215A69E6">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营业执照</w:t>
            </w:r>
          </w:p>
        </w:tc>
        <w:tc>
          <w:tcPr>
            <w:tcW w:w="2111" w:type="dxa"/>
            <w:tcBorders>
              <w:top w:val="nil"/>
              <w:left w:val="single" w:color="auto" w:sz="4" w:space="0"/>
              <w:bottom w:val="single" w:color="000000" w:sz="4" w:space="0"/>
              <w:right w:val="single" w:color="auto" w:sz="4" w:space="0"/>
            </w:tcBorders>
            <w:noWrap w:val="0"/>
            <w:vAlign w:val="center"/>
          </w:tcPr>
          <w:p w14:paraId="79041BF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营业执照（或事业单位法人证书）等证明材料。</w:t>
            </w:r>
          </w:p>
        </w:tc>
        <w:tc>
          <w:tcPr>
            <w:tcW w:w="4166" w:type="dxa"/>
            <w:tcBorders>
              <w:top w:val="nil"/>
              <w:left w:val="single" w:color="auto" w:sz="4" w:space="0"/>
              <w:bottom w:val="single" w:color="000000" w:sz="4" w:space="0"/>
              <w:right w:val="single" w:color="auto" w:sz="4" w:space="0"/>
            </w:tcBorders>
            <w:noWrap w:val="0"/>
            <w:vAlign w:val="center"/>
          </w:tcPr>
          <w:p w14:paraId="027F891C">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提供有效的营业执照（或事业单位法人证书）等证明材料（加盖单位公章）；如</w:t>
            </w:r>
            <w:r>
              <w:rPr>
                <w:rFonts w:hint="eastAsia" w:ascii="仿宋" w:hAnsi="仿宋" w:eastAsia="仿宋" w:cs="仿宋"/>
                <w:sz w:val="28"/>
                <w:szCs w:val="28"/>
                <w:highlight w:val="none"/>
                <w:lang w:eastAsia="zh-CN"/>
              </w:rPr>
              <w:t>投标供应商</w:t>
            </w:r>
            <w:r>
              <w:rPr>
                <w:rFonts w:hint="eastAsia" w:ascii="仿宋" w:hAnsi="仿宋" w:eastAsia="仿宋" w:cs="仿宋"/>
                <w:sz w:val="28"/>
                <w:szCs w:val="28"/>
                <w:highlight w:val="none"/>
              </w:rPr>
              <w:t>为自然人需提供身份证明。</w:t>
            </w:r>
          </w:p>
        </w:tc>
        <w:tc>
          <w:tcPr>
            <w:tcW w:w="567" w:type="dxa"/>
            <w:tcBorders>
              <w:top w:val="nil"/>
              <w:left w:val="nil"/>
              <w:bottom w:val="single" w:color="auto" w:sz="4" w:space="0"/>
              <w:right w:val="single" w:color="auto" w:sz="4" w:space="0"/>
            </w:tcBorders>
            <w:noWrap w:val="0"/>
            <w:vAlign w:val="center"/>
          </w:tcPr>
          <w:p w14:paraId="435A3E2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5355CAC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4B90A97C">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noWrap w:val="0"/>
            <w:vAlign w:val="center"/>
          </w:tcPr>
          <w:p w14:paraId="7863459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350" w:type="dxa"/>
            <w:tcBorders>
              <w:top w:val="nil"/>
              <w:left w:val="single" w:color="auto" w:sz="4" w:space="0"/>
              <w:bottom w:val="single" w:color="000000" w:sz="4" w:space="0"/>
              <w:right w:val="single" w:color="auto" w:sz="4" w:space="0"/>
            </w:tcBorders>
            <w:noWrap w:val="0"/>
            <w:vAlign w:val="center"/>
          </w:tcPr>
          <w:p w14:paraId="67D04DE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财务报告</w:t>
            </w:r>
          </w:p>
        </w:tc>
        <w:tc>
          <w:tcPr>
            <w:tcW w:w="2111" w:type="dxa"/>
            <w:tcBorders>
              <w:top w:val="nil"/>
              <w:left w:val="single" w:color="auto" w:sz="4" w:space="0"/>
              <w:bottom w:val="single" w:color="000000" w:sz="4" w:space="0"/>
              <w:right w:val="single" w:color="auto" w:sz="4" w:space="0"/>
            </w:tcBorders>
            <w:noWrap w:val="0"/>
            <w:vAlign w:val="center"/>
          </w:tcPr>
          <w:p w14:paraId="0AA72565">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具有良好的商业信誉和健全的财务会计制度。</w:t>
            </w:r>
          </w:p>
        </w:tc>
        <w:tc>
          <w:tcPr>
            <w:tcW w:w="4166" w:type="dxa"/>
            <w:tcBorders>
              <w:top w:val="nil"/>
              <w:left w:val="single" w:color="auto" w:sz="4" w:space="0"/>
              <w:bottom w:val="single" w:color="000000" w:sz="4" w:space="0"/>
              <w:right w:val="single" w:color="auto" w:sz="4" w:space="0"/>
            </w:tcBorders>
            <w:noWrap w:val="0"/>
            <w:vAlign w:val="center"/>
          </w:tcPr>
          <w:p w14:paraId="28DCA105">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提供最近一年度的审计报告（或财务报表（财务报表应至少包括资产负债表、利润表、现金流量表或财务状况变动表等）或银行资信证明或承诺等）；加盖公章。</w:t>
            </w:r>
          </w:p>
        </w:tc>
        <w:tc>
          <w:tcPr>
            <w:tcW w:w="567" w:type="dxa"/>
            <w:tcBorders>
              <w:top w:val="nil"/>
              <w:left w:val="nil"/>
              <w:bottom w:val="single" w:color="auto" w:sz="4" w:space="0"/>
              <w:right w:val="single" w:color="auto" w:sz="4" w:space="0"/>
            </w:tcBorders>
            <w:noWrap w:val="0"/>
            <w:vAlign w:val="center"/>
          </w:tcPr>
          <w:p w14:paraId="23C40A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6F73101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748C95DB">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noWrap w:val="0"/>
            <w:vAlign w:val="center"/>
          </w:tcPr>
          <w:p w14:paraId="3B939A0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350" w:type="dxa"/>
            <w:tcBorders>
              <w:top w:val="nil"/>
              <w:left w:val="single" w:color="auto" w:sz="4" w:space="0"/>
              <w:bottom w:val="single" w:color="000000" w:sz="4" w:space="0"/>
              <w:right w:val="single" w:color="auto" w:sz="4" w:space="0"/>
            </w:tcBorders>
            <w:noWrap w:val="0"/>
            <w:vAlign w:val="center"/>
          </w:tcPr>
          <w:p w14:paraId="3EB0027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基本资质</w:t>
            </w:r>
          </w:p>
        </w:tc>
        <w:tc>
          <w:tcPr>
            <w:tcW w:w="2111" w:type="dxa"/>
            <w:tcBorders>
              <w:top w:val="nil"/>
              <w:left w:val="single" w:color="auto" w:sz="4" w:space="0"/>
              <w:bottom w:val="single" w:color="000000" w:sz="4" w:space="0"/>
              <w:right w:val="single" w:color="auto" w:sz="4" w:space="0"/>
            </w:tcBorders>
            <w:noWrap w:val="0"/>
            <w:vAlign w:val="center"/>
          </w:tcPr>
          <w:p w14:paraId="3F18F31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有依法缴纳税收和社会保障资金的良好记录</w:t>
            </w:r>
          </w:p>
        </w:tc>
        <w:tc>
          <w:tcPr>
            <w:tcW w:w="4166" w:type="dxa"/>
            <w:tcBorders>
              <w:top w:val="nil"/>
              <w:left w:val="single" w:color="auto" w:sz="4" w:space="0"/>
              <w:bottom w:val="single" w:color="000000" w:sz="4" w:space="0"/>
              <w:right w:val="single" w:color="auto" w:sz="4" w:space="0"/>
            </w:tcBorders>
            <w:noWrap w:val="0"/>
            <w:vAlign w:val="center"/>
          </w:tcPr>
          <w:p w14:paraId="401D46DC">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w:t>
            </w:r>
            <w:bookmarkStart w:id="23" w:name="_Hlk135920852"/>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年1月至今任意连续三个月</w:t>
            </w:r>
            <w:bookmarkEnd w:id="23"/>
            <w:r>
              <w:rPr>
                <w:rFonts w:hint="eastAsia" w:ascii="仿宋" w:hAnsi="仿宋" w:eastAsia="仿宋" w:cs="仿宋"/>
                <w:sz w:val="28"/>
                <w:szCs w:val="28"/>
                <w:highlight w:val="none"/>
              </w:rPr>
              <w:t>的缴纳税收和社会保险的证明材料（复印件加盖公章）；如依法免税或不需要缴纳社会保障资金的，应提供相应文件证明。</w:t>
            </w:r>
          </w:p>
        </w:tc>
        <w:tc>
          <w:tcPr>
            <w:tcW w:w="567" w:type="dxa"/>
            <w:tcBorders>
              <w:top w:val="nil"/>
              <w:left w:val="nil"/>
              <w:bottom w:val="single" w:color="auto" w:sz="4" w:space="0"/>
              <w:right w:val="single" w:color="auto" w:sz="4" w:space="0"/>
            </w:tcBorders>
            <w:noWrap w:val="0"/>
            <w:vAlign w:val="center"/>
          </w:tcPr>
          <w:p w14:paraId="4F1D2BC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0D47639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3821351D">
        <w:tblPrEx>
          <w:tblCellMar>
            <w:top w:w="0" w:type="dxa"/>
            <w:left w:w="57" w:type="dxa"/>
            <w:bottom w:w="0" w:type="dxa"/>
            <w:right w:w="0" w:type="dxa"/>
          </w:tblCellMar>
        </w:tblPrEx>
        <w:trPr>
          <w:cantSplit/>
          <w:trHeight w:val="832" w:hRule="atLeast"/>
        </w:trPr>
        <w:tc>
          <w:tcPr>
            <w:tcW w:w="771" w:type="dxa"/>
            <w:tcBorders>
              <w:top w:val="nil"/>
              <w:left w:val="single" w:color="auto" w:sz="4" w:space="0"/>
              <w:bottom w:val="single" w:color="000000" w:sz="4" w:space="0"/>
              <w:right w:val="single" w:color="auto" w:sz="4" w:space="0"/>
            </w:tcBorders>
            <w:noWrap w:val="0"/>
            <w:vAlign w:val="center"/>
          </w:tcPr>
          <w:p w14:paraId="6249BCE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350" w:type="dxa"/>
            <w:tcBorders>
              <w:top w:val="nil"/>
              <w:left w:val="single" w:color="auto" w:sz="4" w:space="0"/>
              <w:bottom w:val="single" w:color="000000" w:sz="4" w:space="0"/>
              <w:right w:val="single" w:color="auto" w:sz="4" w:space="0"/>
            </w:tcBorders>
            <w:noWrap w:val="0"/>
            <w:vAlign w:val="center"/>
          </w:tcPr>
          <w:p w14:paraId="77B40C22">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基本资质</w:t>
            </w:r>
          </w:p>
        </w:tc>
        <w:tc>
          <w:tcPr>
            <w:tcW w:w="2111" w:type="dxa"/>
            <w:tcBorders>
              <w:top w:val="nil"/>
              <w:left w:val="single" w:color="auto" w:sz="4" w:space="0"/>
              <w:bottom w:val="single" w:color="000000" w:sz="4" w:space="0"/>
              <w:right w:val="single" w:color="auto" w:sz="4" w:space="0"/>
            </w:tcBorders>
            <w:noWrap w:val="0"/>
            <w:vAlign w:val="center"/>
          </w:tcPr>
          <w:p w14:paraId="214D343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具有履行合同所必需的设备和专业技术能力。</w:t>
            </w:r>
          </w:p>
        </w:tc>
        <w:tc>
          <w:tcPr>
            <w:tcW w:w="4166" w:type="dxa"/>
            <w:tcBorders>
              <w:top w:val="nil"/>
              <w:left w:val="single" w:color="auto" w:sz="4" w:space="0"/>
              <w:bottom w:val="single" w:color="000000" w:sz="4" w:space="0"/>
              <w:right w:val="single" w:color="auto" w:sz="4" w:space="0"/>
            </w:tcBorders>
            <w:noWrap w:val="0"/>
            <w:vAlign w:val="center"/>
          </w:tcPr>
          <w:p w14:paraId="26690630">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根据项目需求提供履行合同所必需的设备和专业技术能力相关的证明材料或声明，加盖公章。</w:t>
            </w:r>
          </w:p>
        </w:tc>
        <w:tc>
          <w:tcPr>
            <w:tcW w:w="567" w:type="dxa"/>
            <w:tcBorders>
              <w:top w:val="nil"/>
              <w:left w:val="nil"/>
              <w:bottom w:val="single" w:color="auto" w:sz="4" w:space="0"/>
              <w:right w:val="single" w:color="auto" w:sz="4" w:space="0"/>
            </w:tcBorders>
            <w:noWrap w:val="0"/>
            <w:vAlign w:val="center"/>
          </w:tcPr>
          <w:p w14:paraId="5F76DFE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5C8037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57798FCF">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noWrap w:val="0"/>
            <w:vAlign w:val="center"/>
          </w:tcPr>
          <w:p w14:paraId="7345D10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350" w:type="dxa"/>
            <w:tcBorders>
              <w:top w:val="nil"/>
              <w:left w:val="single" w:color="auto" w:sz="4" w:space="0"/>
              <w:bottom w:val="single" w:color="000000" w:sz="4" w:space="0"/>
              <w:right w:val="single" w:color="auto" w:sz="4" w:space="0"/>
            </w:tcBorders>
            <w:noWrap w:val="0"/>
            <w:vAlign w:val="center"/>
          </w:tcPr>
          <w:p w14:paraId="19B257C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基本资质</w:t>
            </w:r>
          </w:p>
        </w:tc>
        <w:tc>
          <w:tcPr>
            <w:tcW w:w="2111" w:type="dxa"/>
            <w:tcBorders>
              <w:top w:val="nil"/>
              <w:left w:val="single" w:color="auto" w:sz="4" w:space="0"/>
              <w:bottom w:val="single" w:color="000000" w:sz="4" w:space="0"/>
              <w:right w:val="single" w:color="auto" w:sz="4" w:space="0"/>
            </w:tcBorders>
            <w:noWrap w:val="0"/>
            <w:vAlign w:val="center"/>
          </w:tcPr>
          <w:p w14:paraId="7F07B02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参加政府采购活动前三年内，在经营活动中没有重大违法记录。</w:t>
            </w:r>
          </w:p>
        </w:tc>
        <w:tc>
          <w:tcPr>
            <w:tcW w:w="4166" w:type="dxa"/>
            <w:tcBorders>
              <w:top w:val="nil"/>
              <w:left w:val="single" w:color="auto" w:sz="4" w:space="0"/>
              <w:bottom w:val="single" w:color="000000" w:sz="4" w:space="0"/>
              <w:right w:val="single" w:color="auto" w:sz="4" w:space="0"/>
            </w:tcBorders>
            <w:noWrap w:val="0"/>
            <w:vAlign w:val="center"/>
          </w:tcPr>
          <w:p w14:paraId="6069E049">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提供参加本次政府采购活动前3年内在经营活动中没有重大违法记录声明函（加盖公章）。</w:t>
            </w:r>
          </w:p>
        </w:tc>
        <w:tc>
          <w:tcPr>
            <w:tcW w:w="567" w:type="dxa"/>
            <w:tcBorders>
              <w:top w:val="nil"/>
              <w:left w:val="nil"/>
              <w:bottom w:val="single" w:color="auto" w:sz="4" w:space="0"/>
              <w:right w:val="single" w:color="auto" w:sz="4" w:space="0"/>
            </w:tcBorders>
            <w:noWrap w:val="0"/>
            <w:vAlign w:val="center"/>
          </w:tcPr>
          <w:p w14:paraId="1F3FE3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5FE4B8B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0A8BA93E">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noWrap w:val="0"/>
            <w:vAlign w:val="center"/>
          </w:tcPr>
          <w:p w14:paraId="0CA4E73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1350" w:type="dxa"/>
            <w:tcBorders>
              <w:top w:val="nil"/>
              <w:left w:val="single" w:color="auto" w:sz="4" w:space="0"/>
              <w:bottom w:val="single" w:color="000000" w:sz="4" w:space="0"/>
              <w:right w:val="single" w:color="auto" w:sz="4" w:space="0"/>
            </w:tcBorders>
            <w:noWrap w:val="0"/>
            <w:vAlign w:val="center"/>
          </w:tcPr>
          <w:p w14:paraId="1E49226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特定资质</w:t>
            </w:r>
          </w:p>
        </w:tc>
        <w:tc>
          <w:tcPr>
            <w:tcW w:w="2111" w:type="dxa"/>
            <w:tcBorders>
              <w:top w:val="nil"/>
              <w:left w:val="single" w:color="auto" w:sz="4" w:space="0"/>
              <w:bottom w:val="single" w:color="000000" w:sz="4" w:space="0"/>
              <w:right w:val="single" w:color="auto" w:sz="4" w:space="0"/>
            </w:tcBorders>
            <w:noWrap w:val="0"/>
            <w:vAlign w:val="center"/>
          </w:tcPr>
          <w:p w14:paraId="346CCDA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安保服务许可证</w:t>
            </w:r>
          </w:p>
        </w:tc>
        <w:tc>
          <w:tcPr>
            <w:tcW w:w="4166" w:type="dxa"/>
            <w:tcBorders>
              <w:top w:val="nil"/>
              <w:left w:val="single" w:color="auto" w:sz="4" w:space="0"/>
              <w:bottom w:val="single" w:color="000000" w:sz="4" w:space="0"/>
              <w:right w:val="single" w:color="auto" w:sz="4" w:space="0"/>
            </w:tcBorders>
            <w:noWrap w:val="0"/>
            <w:vAlign w:val="center"/>
          </w:tcPr>
          <w:p w14:paraId="23AF1965">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提供有效</w:t>
            </w:r>
            <w:r>
              <w:rPr>
                <w:rFonts w:hint="eastAsia" w:ascii="仿宋" w:hAnsi="仿宋" w:eastAsia="仿宋" w:cs="仿宋"/>
                <w:sz w:val="28"/>
                <w:szCs w:val="28"/>
                <w:highlight w:val="none"/>
                <w:lang w:val="en-US" w:eastAsia="zh-CN"/>
              </w:rPr>
              <w:t>期内</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安保服务许可证</w:t>
            </w:r>
          </w:p>
        </w:tc>
        <w:tc>
          <w:tcPr>
            <w:tcW w:w="567" w:type="dxa"/>
            <w:tcBorders>
              <w:top w:val="nil"/>
              <w:left w:val="nil"/>
              <w:bottom w:val="single" w:color="auto" w:sz="4" w:space="0"/>
              <w:right w:val="single" w:color="auto" w:sz="4" w:space="0"/>
            </w:tcBorders>
            <w:noWrap w:val="0"/>
            <w:vAlign w:val="center"/>
          </w:tcPr>
          <w:p w14:paraId="19541F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669AE1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37B501D2">
        <w:tblPrEx>
          <w:tblCellMar>
            <w:top w:w="0" w:type="dxa"/>
            <w:left w:w="57" w:type="dxa"/>
            <w:bottom w:w="0" w:type="dxa"/>
            <w:right w:w="0" w:type="dxa"/>
          </w:tblCellMar>
        </w:tblPrEx>
        <w:trPr>
          <w:cantSplit/>
          <w:trHeight w:val="588" w:hRule="atLeast"/>
        </w:trPr>
        <w:tc>
          <w:tcPr>
            <w:tcW w:w="771" w:type="dxa"/>
            <w:tcBorders>
              <w:top w:val="nil"/>
              <w:left w:val="single" w:color="auto" w:sz="4" w:space="0"/>
              <w:bottom w:val="single" w:color="000000" w:sz="4" w:space="0"/>
              <w:right w:val="single" w:color="auto" w:sz="4" w:space="0"/>
            </w:tcBorders>
            <w:noWrap w:val="0"/>
            <w:vAlign w:val="center"/>
          </w:tcPr>
          <w:p w14:paraId="435720E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p>
        </w:tc>
        <w:tc>
          <w:tcPr>
            <w:tcW w:w="1350" w:type="dxa"/>
            <w:tcBorders>
              <w:top w:val="nil"/>
              <w:left w:val="single" w:color="auto" w:sz="4" w:space="0"/>
              <w:bottom w:val="single" w:color="000000" w:sz="4" w:space="0"/>
              <w:right w:val="single" w:color="auto" w:sz="4" w:space="0"/>
            </w:tcBorders>
            <w:noWrap w:val="0"/>
            <w:vAlign w:val="center"/>
          </w:tcPr>
          <w:p w14:paraId="1DFA5E65">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w:t>
            </w:r>
          </w:p>
        </w:tc>
        <w:tc>
          <w:tcPr>
            <w:tcW w:w="2111" w:type="dxa"/>
            <w:tcBorders>
              <w:top w:val="nil"/>
              <w:left w:val="single" w:color="auto" w:sz="4" w:space="0"/>
              <w:bottom w:val="single" w:color="000000" w:sz="4" w:space="0"/>
              <w:right w:val="single" w:color="auto" w:sz="4" w:space="0"/>
            </w:tcBorders>
            <w:noWrap w:val="0"/>
            <w:vAlign w:val="center"/>
          </w:tcPr>
          <w:p w14:paraId="592C2CC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法定代表人证明及委托代理人证明。</w:t>
            </w:r>
          </w:p>
        </w:tc>
        <w:tc>
          <w:tcPr>
            <w:tcW w:w="4166" w:type="dxa"/>
            <w:tcBorders>
              <w:top w:val="nil"/>
              <w:left w:val="single" w:color="auto" w:sz="4" w:space="0"/>
              <w:bottom w:val="single" w:color="000000" w:sz="4" w:space="0"/>
              <w:right w:val="single" w:color="auto" w:sz="4" w:space="0"/>
            </w:tcBorders>
            <w:noWrap w:val="0"/>
            <w:vAlign w:val="center"/>
          </w:tcPr>
          <w:p w14:paraId="54253602">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提供了有效的法定代表人证明及委托代理人证明（并加盖公章）。</w:t>
            </w:r>
          </w:p>
        </w:tc>
        <w:tc>
          <w:tcPr>
            <w:tcW w:w="567" w:type="dxa"/>
            <w:tcBorders>
              <w:top w:val="nil"/>
              <w:left w:val="nil"/>
              <w:bottom w:val="single" w:color="auto" w:sz="4" w:space="0"/>
              <w:right w:val="single" w:color="auto" w:sz="4" w:space="0"/>
            </w:tcBorders>
            <w:noWrap w:val="0"/>
            <w:vAlign w:val="center"/>
          </w:tcPr>
          <w:p w14:paraId="3C3AE7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47DB9A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14F204A8">
        <w:tblPrEx>
          <w:tblCellMar>
            <w:top w:w="0" w:type="dxa"/>
            <w:left w:w="57" w:type="dxa"/>
            <w:bottom w:w="0" w:type="dxa"/>
            <w:right w:w="0" w:type="dxa"/>
          </w:tblCellMar>
        </w:tblPrEx>
        <w:trPr>
          <w:cantSplit/>
          <w:trHeight w:val="588" w:hRule="atLeast"/>
        </w:trPr>
        <w:tc>
          <w:tcPr>
            <w:tcW w:w="771" w:type="dxa"/>
            <w:tcBorders>
              <w:top w:val="nil"/>
              <w:left w:val="single" w:color="auto" w:sz="4" w:space="0"/>
              <w:bottom w:val="single" w:color="auto" w:sz="4" w:space="0"/>
              <w:right w:val="single" w:color="auto" w:sz="4" w:space="0"/>
            </w:tcBorders>
            <w:noWrap w:val="0"/>
            <w:vAlign w:val="center"/>
          </w:tcPr>
          <w:p w14:paraId="37A5FB5F">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1350" w:type="dxa"/>
            <w:tcBorders>
              <w:top w:val="nil"/>
              <w:left w:val="single" w:color="auto" w:sz="4" w:space="0"/>
              <w:bottom w:val="single" w:color="auto" w:sz="4" w:space="0"/>
              <w:right w:val="single" w:color="auto" w:sz="4" w:space="0"/>
            </w:tcBorders>
            <w:noWrap w:val="0"/>
            <w:vAlign w:val="center"/>
          </w:tcPr>
          <w:p w14:paraId="74A5E526">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采购政策</w:t>
            </w:r>
          </w:p>
        </w:tc>
        <w:tc>
          <w:tcPr>
            <w:tcW w:w="2111" w:type="dxa"/>
            <w:tcBorders>
              <w:top w:val="nil"/>
              <w:left w:val="single" w:color="auto" w:sz="4" w:space="0"/>
              <w:bottom w:val="single" w:color="auto" w:sz="4" w:space="0"/>
              <w:right w:val="single" w:color="auto" w:sz="4" w:space="0"/>
            </w:tcBorders>
            <w:noWrap w:val="0"/>
            <w:vAlign w:val="center"/>
          </w:tcPr>
          <w:p w14:paraId="7A37913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eastAsia="zh-CN"/>
              </w:rPr>
              <w:t>小微</w:t>
            </w:r>
            <w:r>
              <w:rPr>
                <w:rFonts w:hint="eastAsia" w:ascii="仿宋" w:hAnsi="仿宋" w:eastAsia="仿宋" w:cs="仿宋"/>
                <w:sz w:val="28"/>
                <w:szCs w:val="28"/>
                <w:highlight w:val="none"/>
              </w:rPr>
              <w:t>企业</w:t>
            </w:r>
          </w:p>
        </w:tc>
        <w:tc>
          <w:tcPr>
            <w:tcW w:w="4166" w:type="dxa"/>
            <w:tcBorders>
              <w:top w:val="nil"/>
              <w:left w:val="single" w:color="auto" w:sz="4" w:space="0"/>
              <w:bottom w:val="single" w:color="auto" w:sz="4" w:space="0"/>
              <w:right w:val="single" w:color="auto" w:sz="4" w:space="0"/>
            </w:tcBorders>
            <w:noWrap w:val="0"/>
            <w:vAlign w:val="center"/>
          </w:tcPr>
          <w:p w14:paraId="43E5B244">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请根据要求单独上传《中小企业声明函》。格式以采购文件要求为准。</w:t>
            </w:r>
          </w:p>
        </w:tc>
        <w:tc>
          <w:tcPr>
            <w:tcW w:w="567" w:type="dxa"/>
            <w:tcBorders>
              <w:top w:val="nil"/>
              <w:left w:val="nil"/>
              <w:bottom w:val="single" w:color="auto" w:sz="4" w:space="0"/>
              <w:right w:val="single" w:color="auto" w:sz="4" w:space="0"/>
            </w:tcBorders>
            <w:noWrap w:val="0"/>
            <w:vAlign w:val="center"/>
          </w:tcPr>
          <w:p w14:paraId="1A99E0B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49FA03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6D6E0588">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noWrap w:val="0"/>
            <w:vAlign w:val="center"/>
          </w:tcPr>
          <w:p w14:paraId="340D4EE1">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p>
        </w:tc>
        <w:tc>
          <w:tcPr>
            <w:tcW w:w="1350" w:type="dxa"/>
            <w:tcBorders>
              <w:top w:val="single" w:color="auto" w:sz="4" w:space="0"/>
              <w:left w:val="single" w:color="auto" w:sz="4" w:space="0"/>
              <w:bottom w:val="single" w:color="000000" w:sz="4" w:space="0"/>
              <w:right w:val="single" w:color="auto" w:sz="4" w:space="0"/>
            </w:tcBorders>
            <w:noWrap w:val="0"/>
            <w:vAlign w:val="center"/>
          </w:tcPr>
          <w:p w14:paraId="0937344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w:t>
            </w:r>
          </w:p>
        </w:tc>
        <w:tc>
          <w:tcPr>
            <w:tcW w:w="2111" w:type="dxa"/>
            <w:tcBorders>
              <w:top w:val="single" w:color="auto" w:sz="4" w:space="0"/>
              <w:left w:val="single" w:color="auto" w:sz="4" w:space="0"/>
              <w:bottom w:val="single" w:color="000000" w:sz="4" w:space="0"/>
              <w:right w:val="single" w:color="auto" w:sz="4" w:space="0"/>
            </w:tcBorders>
            <w:noWrap w:val="0"/>
            <w:vAlign w:val="center"/>
          </w:tcPr>
          <w:p w14:paraId="7F615A72">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（1）近三年来，在“信用中国”网站（www.creditchina.gov.cn）未被列入失信被执行人、税收违法黑名单的；在中国政府采购网（www.ccgp.gov.cn）未被列入政府采购严重违法失信行为记录名单（尚在处罚期内的）。</w:t>
            </w:r>
          </w:p>
          <w:p w14:paraId="03464C2B">
            <w:pPr>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（2）单位负责人为同一人或者存在直接控股、管理关系的不同供应商，不得参加同一合同项下的政府采购活动。</w:t>
            </w:r>
          </w:p>
        </w:tc>
        <w:tc>
          <w:tcPr>
            <w:tcW w:w="4166" w:type="dxa"/>
            <w:tcBorders>
              <w:top w:val="single" w:color="auto" w:sz="4" w:space="0"/>
              <w:left w:val="single" w:color="auto" w:sz="4" w:space="0"/>
              <w:bottom w:val="single" w:color="000000" w:sz="4" w:space="0"/>
              <w:right w:val="single" w:color="auto" w:sz="4" w:space="0"/>
            </w:tcBorders>
            <w:noWrap w:val="0"/>
            <w:vAlign w:val="center"/>
          </w:tcPr>
          <w:p w14:paraId="024D17F5">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供应商不得为“信用中国网站（www.creditchina.gov.cn）被列入失信被执行人和税收违法黑名单的供应商；不得为中国政府采购网（www.ccgp.gov.cn）政府采购严重违法失信行为记录名单中被财政部门禁止参加政府采购活动的供应商（由采购人或代理机构开标现场查询）</w:t>
            </w:r>
          </w:p>
          <w:p w14:paraId="0CFCBA39">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（2）提供承诺函：单位负责人为同一人或者存在直接控股、管理关系的不同供应商，未参加同一合同项下的政府采购活动。</w:t>
            </w:r>
          </w:p>
        </w:tc>
        <w:tc>
          <w:tcPr>
            <w:tcW w:w="567" w:type="dxa"/>
            <w:tcBorders>
              <w:top w:val="single" w:color="auto" w:sz="4" w:space="0"/>
              <w:left w:val="nil"/>
              <w:bottom w:val="single" w:color="auto" w:sz="4" w:space="0"/>
              <w:right w:val="single" w:color="auto" w:sz="4" w:space="0"/>
            </w:tcBorders>
            <w:noWrap w:val="0"/>
            <w:vAlign w:val="center"/>
          </w:tcPr>
          <w:p w14:paraId="0AA598C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single" w:color="auto" w:sz="4" w:space="0"/>
              <w:left w:val="nil"/>
              <w:bottom w:val="single" w:color="auto" w:sz="4" w:space="0"/>
              <w:right w:val="single" w:color="auto" w:sz="4" w:space="0"/>
            </w:tcBorders>
            <w:noWrap w:val="0"/>
            <w:vAlign w:val="center"/>
          </w:tcPr>
          <w:p w14:paraId="2A9AB2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r w14:paraId="64D2CC1D">
        <w:tblPrEx>
          <w:tblCellMar>
            <w:top w:w="0" w:type="dxa"/>
            <w:left w:w="57" w:type="dxa"/>
            <w:bottom w:w="0" w:type="dxa"/>
            <w:right w:w="0" w:type="dxa"/>
          </w:tblCellMar>
        </w:tblPrEx>
        <w:trPr>
          <w:cantSplit/>
          <w:trHeight w:val="484" w:hRule="atLeast"/>
        </w:trPr>
        <w:tc>
          <w:tcPr>
            <w:tcW w:w="771" w:type="dxa"/>
            <w:tcBorders>
              <w:top w:val="nil"/>
              <w:left w:val="single" w:color="auto" w:sz="4" w:space="0"/>
              <w:bottom w:val="single" w:color="auto" w:sz="4" w:space="0"/>
              <w:right w:val="single" w:color="auto" w:sz="4" w:space="0"/>
            </w:tcBorders>
            <w:noWrap w:val="0"/>
            <w:vAlign w:val="center"/>
          </w:tcPr>
          <w:p w14:paraId="549A548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7627" w:type="dxa"/>
            <w:gridSpan w:val="3"/>
            <w:tcBorders>
              <w:top w:val="single" w:color="auto" w:sz="4" w:space="0"/>
              <w:left w:val="nil"/>
              <w:bottom w:val="single" w:color="auto" w:sz="4" w:space="0"/>
              <w:right w:val="single" w:color="auto" w:sz="4" w:space="0"/>
            </w:tcBorders>
            <w:noWrap w:val="0"/>
            <w:vAlign w:val="center"/>
          </w:tcPr>
          <w:p w14:paraId="72A358A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结 论(通过/不通过)</w:t>
            </w:r>
          </w:p>
        </w:tc>
        <w:tc>
          <w:tcPr>
            <w:tcW w:w="567" w:type="dxa"/>
            <w:tcBorders>
              <w:top w:val="nil"/>
              <w:left w:val="nil"/>
              <w:bottom w:val="single" w:color="auto" w:sz="4" w:space="0"/>
              <w:right w:val="single" w:color="auto" w:sz="4" w:space="0"/>
            </w:tcBorders>
            <w:noWrap w:val="0"/>
            <w:vAlign w:val="center"/>
          </w:tcPr>
          <w:p w14:paraId="7B360E0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c>
          <w:tcPr>
            <w:tcW w:w="583" w:type="dxa"/>
            <w:tcBorders>
              <w:top w:val="nil"/>
              <w:left w:val="nil"/>
              <w:bottom w:val="single" w:color="auto" w:sz="4" w:space="0"/>
              <w:right w:val="single" w:color="auto" w:sz="4" w:space="0"/>
            </w:tcBorders>
            <w:noWrap w:val="0"/>
            <w:vAlign w:val="center"/>
          </w:tcPr>
          <w:p w14:paraId="41C07D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highlight w:val="none"/>
              </w:rPr>
            </w:pPr>
          </w:p>
        </w:tc>
      </w:tr>
    </w:tbl>
    <w:p w14:paraId="34573554">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说明：</w:t>
      </w:r>
    </w:p>
    <w:p w14:paraId="1A132C46">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（1）上述各项中用“√”表示通过，“×”表示不通过；</w:t>
      </w:r>
    </w:p>
    <w:p w14:paraId="008E1634">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（2）上述各项中如有一项为“×”，则结论为“×”，表示该投标</w:t>
      </w:r>
      <w:r>
        <w:rPr>
          <w:rFonts w:hint="eastAsia" w:ascii="仿宋" w:hAnsi="仿宋" w:eastAsia="仿宋" w:cs="仿宋"/>
          <w:b/>
          <w:bCs/>
          <w:sz w:val="22"/>
          <w:szCs w:val="22"/>
          <w:highlight w:val="none"/>
          <w:lang w:eastAsia="zh-CN"/>
        </w:rPr>
        <w:t>投标文件</w:t>
      </w:r>
      <w:r>
        <w:rPr>
          <w:rFonts w:hint="eastAsia" w:ascii="仿宋" w:hAnsi="仿宋" w:eastAsia="仿宋" w:cs="仿宋"/>
          <w:b/>
          <w:bCs/>
          <w:sz w:val="22"/>
          <w:szCs w:val="22"/>
          <w:highlight w:val="none"/>
        </w:rPr>
        <w:t>中存在重大偏差，不能通过初步评审；须写明原因。</w:t>
      </w:r>
    </w:p>
    <w:p w14:paraId="7AB130EC">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（3）本项内容由采购人完成。</w:t>
      </w:r>
    </w:p>
    <w:p w14:paraId="680A1191">
      <w:pPr>
        <w:keepNext w:val="0"/>
        <w:keepLines w:val="0"/>
        <w:pageBreakBefore w:val="0"/>
        <w:widowControl w:val="0"/>
        <w:kinsoku/>
        <w:wordWrap/>
        <w:overflowPunct/>
        <w:topLinePunct w:val="0"/>
        <w:autoSpaceDE/>
        <w:autoSpaceDN/>
        <w:bidi w:val="0"/>
        <w:adjustRightInd/>
        <w:snapToGrid/>
        <w:spacing w:line="240" w:lineRule="auto"/>
        <w:ind w:firstLine="442" w:firstLineChars="200"/>
        <w:jc w:val="left"/>
        <w:textAlignment w:val="auto"/>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（4）</w:t>
      </w:r>
      <w:r>
        <w:rPr>
          <w:rFonts w:hint="eastAsia" w:ascii="仿宋" w:hAnsi="仿宋" w:eastAsia="仿宋" w:cs="仿宋"/>
          <w:b/>
          <w:bCs/>
          <w:sz w:val="22"/>
          <w:szCs w:val="22"/>
          <w:highlight w:val="none"/>
          <w:lang w:eastAsia="zh-CN"/>
        </w:rPr>
        <w:t>投标供应商</w:t>
      </w:r>
      <w:r>
        <w:rPr>
          <w:rFonts w:hint="eastAsia" w:ascii="仿宋" w:hAnsi="仿宋" w:eastAsia="仿宋" w:cs="仿宋"/>
          <w:b/>
          <w:bCs/>
          <w:sz w:val="22"/>
          <w:szCs w:val="22"/>
          <w:highlight w:val="none"/>
        </w:rPr>
        <w:t>请认真阅读和理解上述内容，避免投标</w:t>
      </w:r>
      <w:r>
        <w:rPr>
          <w:rFonts w:hint="eastAsia" w:ascii="仿宋" w:hAnsi="仿宋" w:eastAsia="仿宋" w:cs="仿宋"/>
          <w:b/>
          <w:bCs/>
          <w:sz w:val="22"/>
          <w:szCs w:val="22"/>
          <w:highlight w:val="none"/>
          <w:lang w:eastAsia="zh-CN"/>
        </w:rPr>
        <w:t>投标文件</w:t>
      </w:r>
      <w:r>
        <w:rPr>
          <w:rFonts w:hint="eastAsia" w:ascii="仿宋" w:hAnsi="仿宋" w:eastAsia="仿宋" w:cs="仿宋"/>
          <w:b/>
          <w:bCs/>
          <w:sz w:val="22"/>
          <w:szCs w:val="22"/>
          <w:highlight w:val="none"/>
        </w:rPr>
        <w:t>中有违背上述审查标准之一的情况发生而造成投标被否决。</w:t>
      </w:r>
    </w:p>
    <w:p w14:paraId="1476B811">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475AD5A">
      <w:pPr>
        <w:widowControl/>
        <w:spacing w:line="40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附表2：初步评审-符合性审查表</w:t>
      </w:r>
    </w:p>
    <w:tbl>
      <w:tblPr>
        <w:tblStyle w:val="88"/>
        <w:tblW w:w="9295" w:type="dxa"/>
        <w:jc w:val="center"/>
        <w:tblLayout w:type="fixed"/>
        <w:tblCellMar>
          <w:top w:w="0" w:type="dxa"/>
          <w:left w:w="57" w:type="dxa"/>
          <w:bottom w:w="0" w:type="dxa"/>
          <w:right w:w="0" w:type="dxa"/>
        </w:tblCellMar>
      </w:tblPr>
      <w:tblGrid>
        <w:gridCol w:w="906"/>
        <w:gridCol w:w="945"/>
        <w:gridCol w:w="4516"/>
        <w:gridCol w:w="1491"/>
        <w:gridCol w:w="737"/>
        <w:gridCol w:w="700"/>
      </w:tblGrid>
      <w:tr w14:paraId="1E5B5A02">
        <w:tblPrEx>
          <w:tblCellMar>
            <w:top w:w="0" w:type="dxa"/>
            <w:left w:w="57" w:type="dxa"/>
            <w:bottom w:w="0" w:type="dxa"/>
            <w:right w:w="0" w:type="dxa"/>
          </w:tblCellMar>
        </w:tblPrEx>
        <w:trPr>
          <w:trHeight w:val="355" w:hRule="atLeast"/>
          <w:jc w:val="center"/>
        </w:trPr>
        <w:tc>
          <w:tcPr>
            <w:tcW w:w="906" w:type="dxa"/>
            <w:vMerge w:val="restart"/>
            <w:tcBorders>
              <w:top w:val="single" w:color="auto" w:sz="4" w:space="0"/>
              <w:left w:val="single" w:color="auto" w:sz="4" w:space="0"/>
              <w:right w:val="single" w:color="auto" w:sz="4" w:space="0"/>
            </w:tcBorders>
            <w:noWrap w:val="0"/>
            <w:vAlign w:val="center"/>
          </w:tcPr>
          <w:p w14:paraId="660738A2">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序号</w:t>
            </w:r>
          </w:p>
        </w:tc>
        <w:tc>
          <w:tcPr>
            <w:tcW w:w="945" w:type="dxa"/>
            <w:vMerge w:val="restart"/>
            <w:tcBorders>
              <w:top w:val="single" w:color="auto" w:sz="4" w:space="0"/>
              <w:left w:val="single" w:color="auto" w:sz="4" w:space="0"/>
              <w:right w:val="single" w:color="auto" w:sz="4" w:space="0"/>
            </w:tcBorders>
            <w:noWrap w:val="0"/>
            <w:vAlign w:val="center"/>
          </w:tcPr>
          <w:p w14:paraId="395903F7">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类型</w:t>
            </w:r>
          </w:p>
        </w:tc>
        <w:tc>
          <w:tcPr>
            <w:tcW w:w="4516" w:type="dxa"/>
            <w:vMerge w:val="restart"/>
            <w:tcBorders>
              <w:top w:val="single" w:color="auto" w:sz="4" w:space="0"/>
              <w:left w:val="single" w:color="auto" w:sz="4" w:space="0"/>
              <w:right w:val="single" w:color="auto" w:sz="4" w:space="0"/>
            </w:tcBorders>
            <w:noWrap w:val="0"/>
            <w:vAlign w:val="center"/>
          </w:tcPr>
          <w:p w14:paraId="13597CBC">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要求</w:t>
            </w:r>
          </w:p>
        </w:tc>
        <w:tc>
          <w:tcPr>
            <w:tcW w:w="1491" w:type="dxa"/>
            <w:vMerge w:val="restart"/>
            <w:tcBorders>
              <w:top w:val="single" w:color="auto" w:sz="4" w:space="0"/>
              <w:left w:val="single" w:color="auto" w:sz="4" w:space="0"/>
              <w:right w:val="single" w:color="auto" w:sz="4" w:space="0"/>
            </w:tcBorders>
            <w:noWrap w:val="0"/>
            <w:vAlign w:val="center"/>
          </w:tcPr>
          <w:p w14:paraId="7FCDA8C9">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要求说明</w:t>
            </w:r>
          </w:p>
        </w:tc>
        <w:tc>
          <w:tcPr>
            <w:tcW w:w="1437" w:type="dxa"/>
            <w:gridSpan w:val="2"/>
            <w:tcBorders>
              <w:top w:val="single" w:color="auto" w:sz="4" w:space="0"/>
              <w:left w:val="nil"/>
              <w:bottom w:val="single" w:color="auto" w:sz="4" w:space="0"/>
              <w:right w:val="single" w:color="auto" w:sz="4" w:space="0"/>
            </w:tcBorders>
            <w:noWrap w:val="0"/>
            <w:vAlign w:val="center"/>
          </w:tcPr>
          <w:p w14:paraId="18ADDF71">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评审意见</w:t>
            </w:r>
          </w:p>
        </w:tc>
      </w:tr>
      <w:tr w14:paraId="1F197526">
        <w:tblPrEx>
          <w:tblCellMar>
            <w:top w:w="0" w:type="dxa"/>
            <w:left w:w="57" w:type="dxa"/>
            <w:bottom w:w="0" w:type="dxa"/>
            <w:right w:w="0" w:type="dxa"/>
          </w:tblCellMar>
        </w:tblPrEx>
        <w:trPr>
          <w:trHeight w:val="498" w:hRule="atLeast"/>
          <w:jc w:val="center"/>
        </w:trPr>
        <w:tc>
          <w:tcPr>
            <w:tcW w:w="906" w:type="dxa"/>
            <w:vMerge w:val="continue"/>
            <w:tcBorders>
              <w:left w:val="single" w:color="auto" w:sz="4" w:space="0"/>
              <w:bottom w:val="single" w:color="000000" w:sz="4" w:space="0"/>
              <w:right w:val="single" w:color="auto" w:sz="4" w:space="0"/>
            </w:tcBorders>
            <w:noWrap w:val="0"/>
            <w:vAlign w:val="center"/>
          </w:tcPr>
          <w:p w14:paraId="1961347E">
            <w:pPr>
              <w:widowControl/>
              <w:spacing w:line="460" w:lineRule="exact"/>
              <w:ind w:right="82" w:rightChars="39"/>
              <w:rPr>
                <w:rFonts w:hint="eastAsia" w:ascii="仿宋" w:hAnsi="仿宋" w:eastAsia="仿宋" w:cs="仿宋"/>
                <w:kern w:val="0"/>
                <w:sz w:val="28"/>
                <w:szCs w:val="28"/>
                <w:highlight w:val="none"/>
              </w:rPr>
            </w:pPr>
          </w:p>
        </w:tc>
        <w:tc>
          <w:tcPr>
            <w:tcW w:w="945" w:type="dxa"/>
            <w:vMerge w:val="continue"/>
            <w:tcBorders>
              <w:left w:val="single" w:color="auto" w:sz="4" w:space="0"/>
              <w:bottom w:val="single" w:color="000000" w:sz="4" w:space="0"/>
              <w:right w:val="single" w:color="auto" w:sz="4" w:space="0"/>
            </w:tcBorders>
            <w:noWrap w:val="0"/>
            <w:vAlign w:val="center"/>
          </w:tcPr>
          <w:p w14:paraId="0C57DE25">
            <w:pPr>
              <w:widowControl/>
              <w:spacing w:line="460" w:lineRule="exact"/>
              <w:ind w:right="82" w:rightChars="39"/>
              <w:jc w:val="center"/>
              <w:rPr>
                <w:rFonts w:hint="eastAsia" w:ascii="仿宋" w:hAnsi="仿宋" w:eastAsia="仿宋" w:cs="仿宋"/>
                <w:kern w:val="0"/>
                <w:sz w:val="28"/>
                <w:szCs w:val="28"/>
                <w:highlight w:val="none"/>
              </w:rPr>
            </w:pPr>
          </w:p>
        </w:tc>
        <w:tc>
          <w:tcPr>
            <w:tcW w:w="4516" w:type="dxa"/>
            <w:vMerge w:val="continue"/>
            <w:tcBorders>
              <w:left w:val="single" w:color="auto" w:sz="4" w:space="0"/>
              <w:bottom w:val="single" w:color="000000" w:sz="4" w:space="0"/>
              <w:right w:val="single" w:color="auto" w:sz="4" w:space="0"/>
            </w:tcBorders>
            <w:noWrap w:val="0"/>
            <w:vAlign w:val="center"/>
          </w:tcPr>
          <w:p w14:paraId="38616D1E">
            <w:pPr>
              <w:widowControl/>
              <w:spacing w:line="460" w:lineRule="exact"/>
              <w:ind w:right="82" w:rightChars="39"/>
              <w:rPr>
                <w:rFonts w:hint="eastAsia" w:ascii="仿宋" w:hAnsi="仿宋" w:eastAsia="仿宋" w:cs="仿宋"/>
                <w:kern w:val="0"/>
                <w:sz w:val="28"/>
                <w:szCs w:val="28"/>
                <w:highlight w:val="none"/>
              </w:rPr>
            </w:pPr>
          </w:p>
        </w:tc>
        <w:tc>
          <w:tcPr>
            <w:tcW w:w="1491" w:type="dxa"/>
            <w:vMerge w:val="continue"/>
            <w:tcBorders>
              <w:left w:val="single" w:color="auto" w:sz="4" w:space="0"/>
              <w:bottom w:val="single" w:color="000000" w:sz="4" w:space="0"/>
              <w:right w:val="single" w:color="auto" w:sz="4" w:space="0"/>
            </w:tcBorders>
            <w:noWrap w:val="0"/>
            <w:vAlign w:val="center"/>
          </w:tcPr>
          <w:p w14:paraId="35EFBB1C">
            <w:pPr>
              <w:widowControl/>
              <w:spacing w:line="460" w:lineRule="exact"/>
              <w:ind w:right="82" w:rightChars="39"/>
              <w:rPr>
                <w:rFonts w:hint="eastAsia" w:ascii="仿宋" w:hAnsi="仿宋" w:eastAsia="仿宋" w:cs="仿宋"/>
                <w:kern w:val="0"/>
                <w:sz w:val="28"/>
                <w:szCs w:val="28"/>
                <w:highlight w:val="none"/>
              </w:rPr>
            </w:pPr>
          </w:p>
        </w:tc>
        <w:tc>
          <w:tcPr>
            <w:tcW w:w="737" w:type="dxa"/>
            <w:tcBorders>
              <w:top w:val="single" w:color="auto" w:sz="4" w:space="0"/>
              <w:left w:val="nil"/>
              <w:bottom w:val="single" w:color="auto" w:sz="4" w:space="0"/>
              <w:right w:val="single" w:color="auto" w:sz="4" w:space="0"/>
            </w:tcBorders>
            <w:noWrap w:val="0"/>
            <w:vAlign w:val="center"/>
          </w:tcPr>
          <w:p w14:paraId="7C407753">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是</w:t>
            </w:r>
          </w:p>
        </w:tc>
        <w:tc>
          <w:tcPr>
            <w:tcW w:w="700" w:type="dxa"/>
            <w:tcBorders>
              <w:top w:val="single" w:color="auto" w:sz="4" w:space="0"/>
              <w:left w:val="nil"/>
              <w:bottom w:val="single" w:color="auto" w:sz="4" w:space="0"/>
              <w:right w:val="single" w:color="auto" w:sz="4" w:space="0"/>
            </w:tcBorders>
            <w:noWrap w:val="0"/>
            <w:vAlign w:val="center"/>
          </w:tcPr>
          <w:p w14:paraId="2AFD4969">
            <w:pPr>
              <w:widowControl/>
              <w:adjustRightInd w:val="0"/>
              <w:snapToGrid w:val="0"/>
              <w:spacing w:line="3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否</w:t>
            </w:r>
          </w:p>
        </w:tc>
      </w:tr>
      <w:tr w14:paraId="259BAD58">
        <w:tblPrEx>
          <w:tblCellMar>
            <w:top w:w="0" w:type="dxa"/>
            <w:left w:w="57" w:type="dxa"/>
            <w:bottom w:w="0" w:type="dxa"/>
            <w:right w:w="0" w:type="dxa"/>
          </w:tblCellMar>
        </w:tblPrEx>
        <w:trPr>
          <w:trHeight w:val="1025" w:hRule="atLeast"/>
          <w:jc w:val="center"/>
        </w:trPr>
        <w:tc>
          <w:tcPr>
            <w:tcW w:w="906" w:type="dxa"/>
            <w:tcBorders>
              <w:top w:val="nil"/>
              <w:left w:val="single" w:color="auto" w:sz="4" w:space="0"/>
              <w:bottom w:val="single" w:color="000000" w:sz="4" w:space="0"/>
              <w:right w:val="single" w:color="auto" w:sz="4" w:space="0"/>
            </w:tcBorders>
            <w:noWrap w:val="0"/>
            <w:vAlign w:val="center"/>
          </w:tcPr>
          <w:p w14:paraId="7BE223F3">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c>
          <w:tcPr>
            <w:tcW w:w="945" w:type="dxa"/>
            <w:tcBorders>
              <w:top w:val="nil"/>
              <w:left w:val="single" w:color="auto" w:sz="4" w:space="0"/>
              <w:bottom w:val="single" w:color="000000" w:sz="4" w:space="0"/>
              <w:right w:val="single" w:color="auto" w:sz="4" w:space="0"/>
            </w:tcBorders>
            <w:noWrap w:val="0"/>
            <w:vAlign w:val="center"/>
          </w:tcPr>
          <w:p w14:paraId="560D255B">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报价</w:t>
            </w:r>
          </w:p>
        </w:tc>
        <w:tc>
          <w:tcPr>
            <w:tcW w:w="4516" w:type="dxa"/>
            <w:tcBorders>
              <w:top w:val="nil"/>
              <w:left w:val="single" w:color="auto" w:sz="4" w:space="0"/>
              <w:bottom w:val="single" w:color="000000" w:sz="4" w:space="0"/>
              <w:right w:val="single" w:color="auto" w:sz="4" w:space="0"/>
            </w:tcBorders>
            <w:noWrap w:val="0"/>
            <w:vAlign w:val="center"/>
          </w:tcPr>
          <w:p w14:paraId="10EB5294">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（1）一份</w:t>
            </w:r>
            <w:r>
              <w:rPr>
                <w:rFonts w:hint="eastAsia" w:ascii="仿宋" w:hAnsi="仿宋" w:eastAsia="仿宋" w:cs="仿宋"/>
                <w:kern w:val="0"/>
                <w:sz w:val="28"/>
                <w:szCs w:val="28"/>
                <w:highlight w:val="none"/>
                <w:lang w:eastAsia="zh-CN"/>
              </w:rPr>
              <w:t>投标文件</w:t>
            </w:r>
            <w:r>
              <w:rPr>
                <w:rFonts w:hint="eastAsia" w:ascii="仿宋" w:hAnsi="仿宋" w:eastAsia="仿宋" w:cs="仿宋"/>
                <w:kern w:val="0"/>
                <w:sz w:val="28"/>
                <w:szCs w:val="28"/>
                <w:highlight w:val="none"/>
              </w:rPr>
              <w:t>应只有一个投标报价，在</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文件没有规定的情况下，未提交选择性的报价；</w:t>
            </w:r>
          </w:p>
          <w:p w14:paraId="6A887546">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eastAsia="zh-CN"/>
              </w:rPr>
              <w:t>投标供应商</w:t>
            </w:r>
            <w:r>
              <w:rPr>
                <w:rFonts w:hint="eastAsia" w:ascii="仿宋" w:hAnsi="仿宋" w:eastAsia="仿宋" w:cs="仿宋"/>
                <w:kern w:val="0"/>
                <w:sz w:val="28"/>
                <w:szCs w:val="28"/>
                <w:highlight w:val="none"/>
              </w:rPr>
              <w:t>的投标报价未超出最高投标限价。</w:t>
            </w:r>
          </w:p>
        </w:tc>
        <w:tc>
          <w:tcPr>
            <w:tcW w:w="1491" w:type="dxa"/>
            <w:tcBorders>
              <w:top w:val="nil"/>
              <w:left w:val="single" w:color="auto" w:sz="4" w:space="0"/>
              <w:bottom w:val="single" w:color="000000" w:sz="4" w:space="0"/>
              <w:right w:val="single" w:color="auto" w:sz="4" w:space="0"/>
            </w:tcBorders>
            <w:noWrap w:val="0"/>
            <w:vAlign w:val="center"/>
          </w:tcPr>
          <w:p w14:paraId="4B24801B">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提供开标一览表。</w:t>
            </w:r>
          </w:p>
        </w:tc>
        <w:tc>
          <w:tcPr>
            <w:tcW w:w="737" w:type="dxa"/>
            <w:tcBorders>
              <w:top w:val="nil"/>
              <w:left w:val="nil"/>
              <w:bottom w:val="single" w:color="auto" w:sz="4" w:space="0"/>
              <w:right w:val="single" w:color="auto" w:sz="4" w:space="0"/>
            </w:tcBorders>
            <w:noWrap w:val="0"/>
            <w:vAlign w:val="center"/>
          </w:tcPr>
          <w:p w14:paraId="1C2BF5C6">
            <w:pPr>
              <w:widowControl/>
              <w:spacing w:line="460" w:lineRule="exact"/>
              <w:ind w:right="82" w:rightChars="39"/>
              <w:rPr>
                <w:rFonts w:hint="eastAsia" w:ascii="仿宋" w:hAnsi="仿宋" w:eastAsia="仿宋" w:cs="仿宋"/>
                <w:kern w:val="0"/>
                <w:sz w:val="28"/>
                <w:szCs w:val="28"/>
                <w:highlight w:val="none"/>
              </w:rPr>
            </w:pPr>
          </w:p>
        </w:tc>
        <w:tc>
          <w:tcPr>
            <w:tcW w:w="700" w:type="dxa"/>
            <w:tcBorders>
              <w:top w:val="nil"/>
              <w:left w:val="nil"/>
              <w:bottom w:val="single" w:color="auto" w:sz="4" w:space="0"/>
              <w:right w:val="single" w:color="auto" w:sz="4" w:space="0"/>
            </w:tcBorders>
            <w:noWrap w:val="0"/>
            <w:vAlign w:val="center"/>
          </w:tcPr>
          <w:p w14:paraId="36F71210">
            <w:pPr>
              <w:widowControl/>
              <w:adjustRightInd w:val="0"/>
              <w:snapToGrid w:val="0"/>
              <w:spacing w:line="300" w:lineRule="exact"/>
              <w:jc w:val="center"/>
              <w:rPr>
                <w:rFonts w:hint="eastAsia" w:ascii="仿宋" w:hAnsi="仿宋" w:eastAsia="仿宋" w:cs="仿宋"/>
                <w:kern w:val="0"/>
                <w:sz w:val="28"/>
                <w:szCs w:val="28"/>
              </w:rPr>
            </w:pPr>
          </w:p>
        </w:tc>
      </w:tr>
      <w:tr w14:paraId="22368A23">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noWrap w:val="0"/>
            <w:vAlign w:val="center"/>
          </w:tcPr>
          <w:p w14:paraId="039FF702">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p>
        </w:tc>
        <w:tc>
          <w:tcPr>
            <w:tcW w:w="945" w:type="dxa"/>
            <w:tcBorders>
              <w:top w:val="nil"/>
              <w:left w:val="single" w:color="auto" w:sz="4" w:space="0"/>
              <w:bottom w:val="single" w:color="auto" w:sz="4" w:space="0"/>
              <w:right w:val="single" w:color="auto" w:sz="4" w:space="0"/>
            </w:tcBorders>
            <w:noWrap w:val="0"/>
            <w:vAlign w:val="center"/>
          </w:tcPr>
          <w:p w14:paraId="474C057D">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商务资信</w:t>
            </w:r>
          </w:p>
        </w:tc>
        <w:tc>
          <w:tcPr>
            <w:tcW w:w="4516" w:type="dxa"/>
            <w:tcBorders>
              <w:top w:val="nil"/>
              <w:left w:val="single" w:color="auto" w:sz="4" w:space="0"/>
              <w:bottom w:val="single" w:color="auto" w:sz="4" w:space="0"/>
              <w:right w:val="single" w:color="auto" w:sz="4" w:space="0"/>
            </w:tcBorders>
            <w:noWrap w:val="0"/>
            <w:vAlign w:val="center"/>
          </w:tcPr>
          <w:p w14:paraId="4E95554C">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（1）凡</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文件中要求公章或签字处，是否按要求加盖单位公章、法定代表人或被授权委托人签字或公章的；</w:t>
            </w:r>
          </w:p>
          <w:p w14:paraId="2402904F">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eastAsia="zh-CN"/>
              </w:rPr>
              <w:t>投标文件</w:t>
            </w:r>
            <w:r>
              <w:rPr>
                <w:rFonts w:hint="eastAsia" w:ascii="仿宋" w:hAnsi="仿宋" w:eastAsia="仿宋" w:cs="仿宋"/>
                <w:kern w:val="0"/>
                <w:sz w:val="28"/>
                <w:szCs w:val="28"/>
                <w:highlight w:val="none"/>
              </w:rPr>
              <w:t>组成齐全完整，内容均按规定填写；</w:t>
            </w:r>
            <w:r>
              <w:rPr>
                <w:rFonts w:hint="eastAsia" w:ascii="仿宋" w:hAnsi="仿宋" w:eastAsia="仿宋" w:cs="仿宋"/>
                <w:kern w:val="0"/>
                <w:sz w:val="28"/>
                <w:szCs w:val="28"/>
                <w:highlight w:val="none"/>
                <w:lang w:eastAsia="zh-CN"/>
              </w:rPr>
              <w:t>投标文件</w:t>
            </w:r>
            <w:r>
              <w:rPr>
                <w:rFonts w:hint="eastAsia" w:ascii="仿宋" w:hAnsi="仿宋" w:eastAsia="仿宋" w:cs="仿宋"/>
                <w:kern w:val="0"/>
                <w:sz w:val="28"/>
                <w:szCs w:val="28"/>
                <w:highlight w:val="none"/>
              </w:rPr>
              <w:t>的关键内容无字迹模糊、无法辨认的；</w:t>
            </w:r>
          </w:p>
          <w:p w14:paraId="50BC8BAA">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r>
              <w:rPr>
                <w:rFonts w:hint="eastAsia" w:ascii="仿宋" w:hAnsi="仿宋" w:eastAsia="仿宋" w:cs="仿宋"/>
                <w:kern w:val="0"/>
                <w:sz w:val="28"/>
                <w:szCs w:val="28"/>
                <w:highlight w:val="none"/>
                <w:lang w:eastAsia="zh-CN"/>
              </w:rPr>
              <w:t>投标供应商</w:t>
            </w:r>
            <w:r>
              <w:rPr>
                <w:rFonts w:hint="eastAsia" w:ascii="仿宋" w:hAnsi="仿宋" w:eastAsia="仿宋" w:cs="仿宋"/>
                <w:kern w:val="0"/>
                <w:sz w:val="28"/>
                <w:szCs w:val="28"/>
                <w:highlight w:val="none"/>
              </w:rPr>
              <w:t>按照</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文件规定的金额、形式、时效和内容提供了投标担保；</w:t>
            </w:r>
          </w:p>
          <w:p w14:paraId="652424C3">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w:t>
            </w:r>
            <w:r>
              <w:rPr>
                <w:rFonts w:hint="eastAsia" w:ascii="仿宋" w:hAnsi="仿宋" w:eastAsia="仿宋" w:cs="仿宋"/>
                <w:kern w:val="0"/>
                <w:sz w:val="28"/>
                <w:szCs w:val="28"/>
                <w:highlight w:val="none"/>
                <w:lang w:eastAsia="zh-CN"/>
              </w:rPr>
              <w:t>投标供应商</w:t>
            </w:r>
            <w:r>
              <w:rPr>
                <w:rFonts w:hint="eastAsia" w:ascii="仿宋" w:hAnsi="仿宋" w:eastAsia="仿宋" w:cs="仿宋"/>
                <w:kern w:val="0"/>
                <w:sz w:val="28"/>
                <w:szCs w:val="28"/>
                <w:highlight w:val="none"/>
              </w:rPr>
              <w:t>未提出不同的验收、计量、支付办法；</w:t>
            </w:r>
          </w:p>
          <w:p w14:paraId="7C80E181">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eastAsia="zh-CN"/>
              </w:rPr>
              <w:t>投标文件</w:t>
            </w:r>
            <w:r>
              <w:rPr>
                <w:rFonts w:hint="eastAsia" w:ascii="仿宋" w:hAnsi="仿宋" w:eastAsia="仿宋" w:cs="仿宋"/>
                <w:kern w:val="0"/>
                <w:sz w:val="28"/>
                <w:szCs w:val="28"/>
                <w:highlight w:val="none"/>
              </w:rPr>
              <w:t>未附有采购人不能接受的条件；</w:t>
            </w:r>
          </w:p>
          <w:p w14:paraId="0B53A04B">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（6）未与其他</w:t>
            </w:r>
            <w:r>
              <w:rPr>
                <w:rFonts w:hint="eastAsia" w:ascii="仿宋" w:hAnsi="仿宋" w:eastAsia="仿宋" w:cs="仿宋"/>
                <w:kern w:val="0"/>
                <w:sz w:val="28"/>
                <w:szCs w:val="28"/>
                <w:highlight w:val="none"/>
                <w:lang w:eastAsia="zh-CN"/>
              </w:rPr>
              <w:t>投标供应商</w:t>
            </w:r>
            <w:r>
              <w:rPr>
                <w:rFonts w:hint="eastAsia" w:ascii="仿宋" w:hAnsi="仿宋" w:eastAsia="仿宋" w:cs="仿宋"/>
                <w:kern w:val="0"/>
                <w:sz w:val="28"/>
                <w:szCs w:val="28"/>
                <w:highlight w:val="none"/>
              </w:rPr>
              <w:t>相互串通报价，或者与采购人串通投标的；</w:t>
            </w:r>
          </w:p>
          <w:p w14:paraId="682A4B55">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（7）无法律、法规和</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文件规定的其他无效情形。</w:t>
            </w:r>
          </w:p>
        </w:tc>
        <w:tc>
          <w:tcPr>
            <w:tcW w:w="1491" w:type="dxa"/>
            <w:tcBorders>
              <w:top w:val="nil"/>
              <w:left w:val="single" w:color="auto" w:sz="4" w:space="0"/>
              <w:bottom w:val="single" w:color="auto" w:sz="4" w:space="0"/>
              <w:right w:val="single" w:color="auto" w:sz="4" w:space="0"/>
            </w:tcBorders>
            <w:noWrap w:val="0"/>
            <w:vAlign w:val="center"/>
          </w:tcPr>
          <w:p w14:paraId="32555107">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见</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文件要求；可提供保证金缴纳证明（如有）、承诺函等。</w:t>
            </w:r>
          </w:p>
        </w:tc>
        <w:tc>
          <w:tcPr>
            <w:tcW w:w="737" w:type="dxa"/>
            <w:tcBorders>
              <w:top w:val="nil"/>
              <w:left w:val="nil"/>
              <w:bottom w:val="single" w:color="auto" w:sz="4" w:space="0"/>
              <w:right w:val="single" w:color="auto" w:sz="4" w:space="0"/>
            </w:tcBorders>
            <w:noWrap w:val="0"/>
            <w:vAlign w:val="center"/>
          </w:tcPr>
          <w:p w14:paraId="2730B166">
            <w:pPr>
              <w:widowControl/>
              <w:spacing w:line="460" w:lineRule="exact"/>
              <w:ind w:right="82" w:rightChars="39"/>
              <w:rPr>
                <w:rFonts w:hint="eastAsia" w:ascii="仿宋" w:hAnsi="仿宋" w:eastAsia="仿宋" w:cs="仿宋"/>
                <w:kern w:val="0"/>
                <w:sz w:val="28"/>
                <w:szCs w:val="28"/>
                <w:highlight w:val="none"/>
              </w:rPr>
            </w:pPr>
          </w:p>
        </w:tc>
        <w:tc>
          <w:tcPr>
            <w:tcW w:w="700" w:type="dxa"/>
            <w:tcBorders>
              <w:top w:val="nil"/>
              <w:left w:val="nil"/>
              <w:bottom w:val="single" w:color="auto" w:sz="4" w:space="0"/>
              <w:right w:val="single" w:color="auto" w:sz="4" w:space="0"/>
            </w:tcBorders>
            <w:noWrap w:val="0"/>
            <w:vAlign w:val="center"/>
          </w:tcPr>
          <w:p w14:paraId="66CC1B1A">
            <w:pPr>
              <w:widowControl/>
              <w:adjustRightInd w:val="0"/>
              <w:snapToGrid w:val="0"/>
              <w:spacing w:line="300" w:lineRule="exact"/>
              <w:jc w:val="center"/>
              <w:rPr>
                <w:rFonts w:hint="eastAsia" w:ascii="仿宋" w:hAnsi="仿宋" w:eastAsia="仿宋" w:cs="仿宋"/>
                <w:kern w:val="0"/>
                <w:sz w:val="28"/>
                <w:szCs w:val="28"/>
              </w:rPr>
            </w:pPr>
          </w:p>
        </w:tc>
      </w:tr>
      <w:tr w14:paraId="5372323B">
        <w:tblPrEx>
          <w:tblCellMar>
            <w:top w:w="0" w:type="dxa"/>
            <w:left w:w="57" w:type="dxa"/>
            <w:bottom w:w="0" w:type="dxa"/>
            <w:right w:w="0" w:type="dxa"/>
          </w:tblCellMar>
        </w:tblPrEx>
        <w:trPr>
          <w:trHeight w:val="899" w:hRule="atLeast"/>
          <w:jc w:val="center"/>
        </w:trPr>
        <w:tc>
          <w:tcPr>
            <w:tcW w:w="906" w:type="dxa"/>
            <w:tcBorders>
              <w:top w:val="single" w:color="auto" w:sz="4" w:space="0"/>
              <w:left w:val="single" w:color="auto" w:sz="4" w:space="0"/>
              <w:bottom w:val="single" w:color="000000" w:sz="4" w:space="0"/>
              <w:right w:val="single" w:color="auto" w:sz="4" w:space="0"/>
            </w:tcBorders>
            <w:noWrap w:val="0"/>
            <w:vAlign w:val="center"/>
          </w:tcPr>
          <w:p w14:paraId="79BD6B6B">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3</w:t>
            </w:r>
          </w:p>
        </w:tc>
        <w:tc>
          <w:tcPr>
            <w:tcW w:w="945" w:type="dxa"/>
            <w:tcBorders>
              <w:top w:val="single" w:color="auto" w:sz="4" w:space="0"/>
              <w:left w:val="single" w:color="auto" w:sz="4" w:space="0"/>
              <w:bottom w:val="single" w:color="000000" w:sz="4" w:space="0"/>
              <w:right w:val="single" w:color="auto" w:sz="4" w:space="0"/>
            </w:tcBorders>
            <w:noWrap w:val="0"/>
            <w:vAlign w:val="center"/>
          </w:tcPr>
          <w:p w14:paraId="048B0217">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技术</w:t>
            </w:r>
          </w:p>
        </w:tc>
        <w:tc>
          <w:tcPr>
            <w:tcW w:w="4516" w:type="dxa"/>
            <w:tcBorders>
              <w:top w:val="single" w:color="auto" w:sz="4" w:space="0"/>
              <w:left w:val="single" w:color="auto" w:sz="4" w:space="0"/>
              <w:bottom w:val="single" w:color="000000" w:sz="4" w:space="0"/>
              <w:right w:val="single" w:color="auto" w:sz="4" w:space="0"/>
            </w:tcBorders>
            <w:noWrap w:val="0"/>
            <w:vAlign w:val="center"/>
          </w:tcPr>
          <w:p w14:paraId="6ACD3CB9">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eastAsia="zh-CN"/>
              </w:rPr>
              <w:t>投标文件</w:t>
            </w:r>
            <w:r>
              <w:rPr>
                <w:rFonts w:hint="eastAsia" w:ascii="仿宋" w:hAnsi="仿宋" w:eastAsia="仿宋" w:cs="仿宋"/>
                <w:kern w:val="0"/>
                <w:sz w:val="28"/>
                <w:szCs w:val="28"/>
                <w:highlight w:val="none"/>
              </w:rPr>
              <w:t>是否实质上响应了</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文件的要求。实质上响应的投标应该是与</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文件要求的全部条款、条件等相符，没有实质性负偏离或有保留的投标；</w:t>
            </w:r>
          </w:p>
          <w:p w14:paraId="73FC7EF7">
            <w:pPr>
              <w:widowControl/>
              <w:spacing w:line="460" w:lineRule="exact"/>
              <w:ind w:right="82" w:rightChars="3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lang w:eastAsia="zh-CN"/>
              </w:rPr>
              <w:t>投标供应商</w:t>
            </w:r>
            <w:r>
              <w:rPr>
                <w:rFonts w:hint="eastAsia" w:ascii="仿宋" w:hAnsi="仿宋" w:eastAsia="仿宋" w:cs="仿宋"/>
                <w:kern w:val="0"/>
                <w:sz w:val="28"/>
                <w:szCs w:val="28"/>
                <w:highlight w:val="none"/>
              </w:rPr>
              <w:t>的供货期是否满足</w:t>
            </w:r>
            <w:r>
              <w:rPr>
                <w:rFonts w:hint="eastAsia" w:ascii="仿宋" w:hAnsi="仿宋" w:eastAsia="仿宋" w:cs="仿宋"/>
                <w:kern w:val="0"/>
                <w:sz w:val="28"/>
                <w:szCs w:val="28"/>
                <w:highlight w:val="none"/>
                <w:lang w:eastAsia="zh-CN"/>
              </w:rPr>
              <w:t>招标</w:t>
            </w:r>
            <w:r>
              <w:rPr>
                <w:rFonts w:hint="eastAsia" w:ascii="仿宋" w:hAnsi="仿宋" w:eastAsia="仿宋" w:cs="仿宋"/>
                <w:kern w:val="0"/>
                <w:sz w:val="28"/>
                <w:szCs w:val="28"/>
                <w:highlight w:val="none"/>
              </w:rPr>
              <w:t>文件要求。</w:t>
            </w:r>
          </w:p>
        </w:tc>
        <w:tc>
          <w:tcPr>
            <w:tcW w:w="1491" w:type="dxa"/>
            <w:tcBorders>
              <w:top w:val="single" w:color="auto" w:sz="4" w:space="0"/>
              <w:left w:val="single" w:color="auto" w:sz="4" w:space="0"/>
              <w:bottom w:val="single" w:color="000000" w:sz="4" w:space="0"/>
              <w:right w:val="single" w:color="auto" w:sz="4" w:space="0"/>
            </w:tcBorders>
            <w:noWrap w:val="0"/>
            <w:vAlign w:val="center"/>
          </w:tcPr>
          <w:p w14:paraId="753765C7">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提供偏离表及相关内容的承诺书等。</w:t>
            </w:r>
          </w:p>
        </w:tc>
        <w:tc>
          <w:tcPr>
            <w:tcW w:w="737" w:type="dxa"/>
            <w:tcBorders>
              <w:top w:val="single" w:color="auto" w:sz="4" w:space="0"/>
              <w:left w:val="nil"/>
              <w:bottom w:val="single" w:color="auto" w:sz="4" w:space="0"/>
              <w:right w:val="single" w:color="auto" w:sz="4" w:space="0"/>
            </w:tcBorders>
            <w:noWrap w:val="0"/>
            <w:vAlign w:val="center"/>
          </w:tcPr>
          <w:p w14:paraId="387EC879">
            <w:pPr>
              <w:widowControl/>
              <w:spacing w:line="460" w:lineRule="exact"/>
              <w:ind w:right="82" w:rightChars="39"/>
              <w:rPr>
                <w:rFonts w:hint="eastAsia" w:ascii="仿宋" w:hAnsi="仿宋" w:eastAsia="仿宋" w:cs="仿宋"/>
                <w:kern w:val="0"/>
                <w:sz w:val="28"/>
                <w:szCs w:val="28"/>
                <w:highlight w:val="none"/>
              </w:rPr>
            </w:pPr>
          </w:p>
        </w:tc>
        <w:tc>
          <w:tcPr>
            <w:tcW w:w="700" w:type="dxa"/>
            <w:tcBorders>
              <w:top w:val="single" w:color="auto" w:sz="4" w:space="0"/>
              <w:left w:val="nil"/>
              <w:bottom w:val="single" w:color="auto" w:sz="4" w:space="0"/>
              <w:right w:val="single" w:color="auto" w:sz="4" w:space="0"/>
            </w:tcBorders>
            <w:noWrap w:val="0"/>
            <w:vAlign w:val="center"/>
          </w:tcPr>
          <w:p w14:paraId="33964E4F">
            <w:pPr>
              <w:widowControl/>
              <w:adjustRightInd w:val="0"/>
              <w:snapToGrid w:val="0"/>
              <w:spacing w:line="300" w:lineRule="exact"/>
              <w:jc w:val="center"/>
              <w:rPr>
                <w:rFonts w:hint="eastAsia" w:ascii="仿宋" w:hAnsi="仿宋" w:eastAsia="仿宋" w:cs="仿宋"/>
                <w:kern w:val="0"/>
                <w:sz w:val="28"/>
                <w:szCs w:val="28"/>
              </w:rPr>
            </w:pPr>
          </w:p>
        </w:tc>
      </w:tr>
      <w:tr w14:paraId="4AA3F53E">
        <w:tblPrEx>
          <w:tblCellMar>
            <w:top w:w="0" w:type="dxa"/>
            <w:left w:w="57" w:type="dxa"/>
            <w:bottom w:w="0" w:type="dxa"/>
            <w:right w:w="0" w:type="dxa"/>
          </w:tblCellMar>
        </w:tblPrEx>
        <w:trPr>
          <w:trHeight w:val="505" w:hRule="atLeast"/>
          <w:jc w:val="center"/>
        </w:trPr>
        <w:tc>
          <w:tcPr>
            <w:tcW w:w="906" w:type="dxa"/>
            <w:tcBorders>
              <w:top w:val="nil"/>
              <w:left w:val="single" w:color="auto" w:sz="4" w:space="0"/>
              <w:bottom w:val="single" w:color="auto" w:sz="4" w:space="0"/>
              <w:right w:val="single" w:color="auto" w:sz="4" w:space="0"/>
            </w:tcBorders>
            <w:noWrap w:val="0"/>
            <w:vAlign w:val="center"/>
          </w:tcPr>
          <w:p w14:paraId="6832193E">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w:t>
            </w:r>
          </w:p>
        </w:tc>
        <w:tc>
          <w:tcPr>
            <w:tcW w:w="6952" w:type="dxa"/>
            <w:gridSpan w:val="3"/>
            <w:tcBorders>
              <w:top w:val="single" w:color="auto" w:sz="4" w:space="0"/>
              <w:left w:val="nil"/>
              <w:bottom w:val="single" w:color="auto" w:sz="4" w:space="0"/>
              <w:right w:val="single" w:color="auto" w:sz="4" w:space="0"/>
            </w:tcBorders>
            <w:noWrap w:val="0"/>
            <w:vAlign w:val="center"/>
          </w:tcPr>
          <w:p w14:paraId="2D8081DF">
            <w:pPr>
              <w:widowControl/>
              <w:spacing w:line="460" w:lineRule="exact"/>
              <w:ind w:right="82" w:rightChars="39"/>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结 论(通过/不通过)</w:t>
            </w:r>
          </w:p>
        </w:tc>
        <w:tc>
          <w:tcPr>
            <w:tcW w:w="737" w:type="dxa"/>
            <w:tcBorders>
              <w:top w:val="nil"/>
              <w:left w:val="nil"/>
              <w:bottom w:val="single" w:color="auto" w:sz="4" w:space="0"/>
              <w:right w:val="single" w:color="auto" w:sz="4" w:space="0"/>
            </w:tcBorders>
            <w:noWrap w:val="0"/>
            <w:vAlign w:val="center"/>
          </w:tcPr>
          <w:p w14:paraId="709CEE0A">
            <w:pPr>
              <w:widowControl/>
              <w:spacing w:line="460" w:lineRule="exact"/>
              <w:ind w:right="82" w:rightChars="39"/>
              <w:rPr>
                <w:rFonts w:hint="eastAsia" w:ascii="仿宋" w:hAnsi="仿宋" w:eastAsia="仿宋" w:cs="仿宋"/>
                <w:kern w:val="0"/>
                <w:sz w:val="28"/>
                <w:szCs w:val="28"/>
                <w:highlight w:val="none"/>
              </w:rPr>
            </w:pPr>
          </w:p>
        </w:tc>
        <w:tc>
          <w:tcPr>
            <w:tcW w:w="700" w:type="dxa"/>
            <w:tcBorders>
              <w:top w:val="nil"/>
              <w:left w:val="nil"/>
              <w:bottom w:val="single" w:color="auto" w:sz="4" w:space="0"/>
              <w:right w:val="single" w:color="auto" w:sz="4" w:space="0"/>
            </w:tcBorders>
            <w:noWrap w:val="0"/>
            <w:vAlign w:val="center"/>
          </w:tcPr>
          <w:p w14:paraId="7EDB4EC8">
            <w:pPr>
              <w:widowControl/>
              <w:adjustRightInd w:val="0"/>
              <w:snapToGrid w:val="0"/>
              <w:spacing w:line="300" w:lineRule="exact"/>
              <w:jc w:val="center"/>
              <w:rPr>
                <w:rFonts w:hint="eastAsia" w:ascii="仿宋" w:hAnsi="仿宋" w:eastAsia="仿宋" w:cs="仿宋"/>
                <w:kern w:val="0"/>
                <w:sz w:val="28"/>
                <w:szCs w:val="28"/>
              </w:rPr>
            </w:pPr>
          </w:p>
        </w:tc>
      </w:tr>
      <w:tr w14:paraId="08EF5F62">
        <w:tblPrEx>
          <w:tblCellMar>
            <w:top w:w="0" w:type="dxa"/>
            <w:left w:w="57" w:type="dxa"/>
            <w:bottom w:w="0" w:type="dxa"/>
            <w:right w:w="0" w:type="dxa"/>
          </w:tblCellMar>
        </w:tblPrEx>
        <w:trPr>
          <w:trHeight w:val="904" w:hRule="atLeast"/>
          <w:jc w:val="center"/>
        </w:trPr>
        <w:tc>
          <w:tcPr>
            <w:tcW w:w="9295" w:type="dxa"/>
            <w:gridSpan w:val="6"/>
            <w:tcBorders>
              <w:top w:val="single" w:color="auto" w:sz="4" w:space="0"/>
              <w:left w:val="nil"/>
              <w:bottom w:val="nil"/>
            </w:tcBorders>
            <w:noWrap w:val="0"/>
            <w:vAlign w:val="top"/>
          </w:tcPr>
          <w:p w14:paraId="7824236F">
            <w:pPr>
              <w:tabs>
                <w:tab w:val="left" w:pos="1642"/>
                <w:tab w:val="left" w:pos="3363"/>
                <w:tab w:val="left" w:pos="3887"/>
                <w:tab w:val="left" w:pos="9649"/>
              </w:tabs>
              <w:adjustRightInd w:val="0"/>
              <w:snapToGrid w:val="0"/>
              <w:spacing w:line="28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说明：</w:t>
            </w:r>
          </w:p>
          <w:p w14:paraId="459F9CE4">
            <w:pPr>
              <w:tabs>
                <w:tab w:val="left" w:pos="1642"/>
                <w:tab w:val="left" w:pos="3363"/>
                <w:tab w:val="left" w:pos="3887"/>
                <w:tab w:val="left" w:pos="9649"/>
              </w:tabs>
              <w:adjustRightInd w:val="0"/>
              <w:snapToGrid w:val="0"/>
              <w:spacing w:line="28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（1）上述各项中用“√”表示通过，“×”表示不通过；</w:t>
            </w:r>
          </w:p>
          <w:p w14:paraId="50159D58">
            <w:pPr>
              <w:tabs>
                <w:tab w:val="left" w:pos="1642"/>
                <w:tab w:val="left" w:pos="3363"/>
                <w:tab w:val="left" w:pos="3887"/>
                <w:tab w:val="left" w:pos="9649"/>
              </w:tabs>
              <w:adjustRightInd w:val="0"/>
              <w:snapToGrid w:val="0"/>
              <w:spacing w:line="28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（2）上述各项中如有一项为“×”，则结论为“×”，表示该</w:t>
            </w:r>
            <w:r>
              <w:rPr>
                <w:rFonts w:hint="eastAsia" w:ascii="仿宋" w:hAnsi="仿宋" w:eastAsia="仿宋" w:cs="仿宋"/>
                <w:b/>
                <w:bCs/>
                <w:kern w:val="0"/>
                <w:sz w:val="22"/>
                <w:szCs w:val="22"/>
                <w:lang w:eastAsia="zh-CN"/>
              </w:rPr>
              <w:t>投标文件</w:t>
            </w:r>
            <w:r>
              <w:rPr>
                <w:rFonts w:hint="eastAsia" w:ascii="仿宋" w:hAnsi="仿宋" w:eastAsia="仿宋" w:cs="仿宋"/>
                <w:b/>
                <w:bCs/>
                <w:kern w:val="0"/>
                <w:sz w:val="22"/>
                <w:szCs w:val="22"/>
              </w:rPr>
              <w:t>中存在重大偏差，不能通过初步评审；评委对某一分项评审认为不合格时，必须要写明原因。</w:t>
            </w:r>
          </w:p>
          <w:p w14:paraId="71450BF4">
            <w:pPr>
              <w:tabs>
                <w:tab w:val="left" w:pos="1642"/>
                <w:tab w:val="left" w:pos="3363"/>
                <w:tab w:val="left" w:pos="3887"/>
                <w:tab w:val="left" w:pos="9649"/>
              </w:tabs>
              <w:adjustRightInd w:val="0"/>
              <w:snapToGrid w:val="0"/>
              <w:spacing w:line="28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（3）</w:t>
            </w:r>
            <w:r>
              <w:rPr>
                <w:rFonts w:hint="eastAsia" w:ascii="仿宋" w:hAnsi="仿宋" w:eastAsia="仿宋" w:cs="仿宋"/>
                <w:b/>
                <w:bCs/>
                <w:kern w:val="0"/>
                <w:sz w:val="22"/>
                <w:szCs w:val="22"/>
                <w:lang w:eastAsia="zh-CN"/>
              </w:rPr>
              <w:t>投标文件</w:t>
            </w:r>
            <w:r>
              <w:rPr>
                <w:rFonts w:hint="eastAsia" w:ascii="仿宋" w:hAnsi="仿宋" w:eastAsia="仿宋" w:cs="仿宋"/>
                <w:b/>
                <w:bCs/>
                <w:kern w:val="0"/>
                <w:sz w:val="22"/>
                <w:szCs w:val="22"/>
              </w:rPr>
              <w:t>最终合格与否，以所有评委的评审意见中少数服从多数为原则定论。</w:t>
            </w:r>
          </w:p>
          <w:p w14:paraId="79ECF96B">
            <w:pPr>
              <w:tabs>
                <w:tab w:val="left" w:pos="1642"/>
                <w:tab w:val="left" w:pos="3363"/>
                <w:tab w:val="left" w:pos="3887"/>
                <w:tab w:val="left" w:pos="9649"/>
              </w:tabs>
              <w:adjustRightInd w:val="0"/>
              <w:snapToGrid w:val="0"/>
              <w:spacing w:line="280" w:lineRule="exact"/>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（4）本项目不接受选择性报价，对于政采云平台开标唱标环节经投标供应商确认的投标报价与响应性文件中开标一览表的报价不一致的现象，视作选择性报价，将被作为无效投标处理。</w:t>
            </w:r>
          </w:p>
          <w:p w14:paraId="03EA7EBC">
            <w:pPr>
              <w:tabs>
                <w:tab w:val="left" w:pos="1642"/>
                <w:tab w:val="left" w:pos="3363"/>
                <w:tab w:val="left" w:pos="3887"/>
                <w:tab w:val="left" w:pos="9649"/>
              </w:tabs>
              <w:adjustRightInd w:val="0"/>
              <w:snapToGrid w:val="0"/>
              <w:spacing w:line="280" w:lineRule="exact"/>
              <w:rPr>
                <w:rFonts w:hint="eastAsia" w:ascii="仿宋" w:hAnsi="仿宋" w:eastAsia="仿宋" w:cs="仿宋"/>
                <w:kern w:val="0"/>
                <w:sz w:val="22"/>
                <w:szCs w:val="22"/>
              </w:rPr>
            </w:pPr>
            <w:r>
              <w:rPr>
                <w:rFonts w:hint="eastAsia" w:ascii="仿宋" w:hAnsi="仿宋" w:eastAsia="仿宋" w:cs="仿宋"/>
                <w:b/>
                <w:bCs/>
                <w:kern w:val="0"/>
                <w:sz w:val="22"/>
                <w:szCs w:val="22"/>
              </w:rPr>
              <w:t>（5）</w:t>
            </w:r>
            <w:r>
              <w:rPr>
                <w:rFonts w:hint="eastAsia" w:ascii="仿宋" w:hAnsi="仿宋" w:eastAsia="仿宋" w:cs="仿宋"/>
                <w:b/>
                <w:bCs/>
                <w:kern w:val="0"/>
                <w:sz w:val="22"/>
                <w:szCs w:val="22"/>
                <w:lang w:eastAsia="zh-CN"/>
              </w:rPr>
              <w:t>投标供应商</w:t>
            </w:r>
            <w:r>
              <w:rPr>
                <w:rFonts w:hint="eastAsia" w:ascii="仿宋" w:hAnsi="仿宋" w:eastAsia="仿宋" w:cs="仿宋"/>
                <w:b/>
                <w:bCs/>
                <w:kern w:val="0"/>
                <w:sz w:val="22"/>
                <w:szCs w:val="22"/>
              </w:rPr>
              <w:t>请认真阅读和理解上述内容，避免</w:t>
            </w:r>
            <w:r>
              <w:rPr>
                <w:rFonts w:hint="eastAsia" w:ascii="仿宋" w:hAnsi="仿宋" w:eastAsia="仿宋" w:cs="仿宋"/>
                <w:b/>
                <w:bCs/>
                <w:kern w:val="0"/>
                <w:sz w:val="22"/>
                <w:szCs w:val="22"/>
                <w:lang w:eastAsia="zh-CN"/>
              </w:rPr>
              <w:t>投标文件</w:t>
            </w:r>
            <w:r>
              <w:rPr>
                <w:rFonts w:hint="eastAsia" w:ascii="仿宋" w:hAnsi="仿宋" w:eastAsia="仿宋" w:cs="仿宋"/>
                <w:b/>
                <w:bCs/>
                <w:kern w:val="0"/>
                <w:sz w:val="22"/>
                <w:szCs w:val="22"/>
              </w:rPr>
              <w:t>中有违背上述审查标准之一的情况发生而造成投标被否决。</w:t>
            </w:r>
          </w:p>
        </w:tc>
      </w:tr>
    </w:tbl>
    <w:p w14:paraId="134D98BD">
      <w:pP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p>
    <w:p w14:paraId="6EAAC0C0">
      <w:pPr>
        <w:widowControl/>
        <w:ind w:firstLine="643" w:firstLineChars="200"/>
        <w:jc w:val="left"/>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附表3：</w:t>
      </w:r>
    </w:p>
    <w:p w14:paraId="5AC34786">
      <w:pPr>
        <w:widowControl/>
        <w:jc w:val="left"/>
        <w:rPr>
          <w:rFonts w:hint="eastAsia" w:ascii="仿宋" w:hAnsi="仿宋" w:eastAsia="仿宋" w:cs="仿宋"/>
          <w:b/>
          <w:bCs/>
          <w:color w:val="auto"/>
          <w:kern w:val="0"/>
          <w:sz w:val="32"/>
          <w:szCs w:val="32"/>
          <w:highlight w:val="none"/>
        </w:rPr>
      </w:pPr>
    </w:p>
    <w:p w14:paraId="0C1A815B">
      <w:pPr>
        <w:widowControl/>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rPr>
        <w:t>（1）商务、技术部分评审（</w:t>
      </w:r>
      <w:r>
        <w:rPr>
          <w:rFonts w:hint="eastAsia" w:ascii="仿宋" w:hAnsi="仿宋" w:eastAsia="仿宋" w:cs="仿宋"/>
          <w:b/>
          <w:bCs/>
          <w:color w:val="auto"/>
          <w:kern w:val="0"/>
          <w:sz w:val="32"/>
          <w:szCs w:val="32"/>
          <w:highlight w:val="none"/>
          <w:lang w:val="en-US" w:eastAsia="zh-CN"/>
        </w:rPr>
        <w:t>90</w:t>
      </w:r>
      <w:r>
        <w:rPr>
          <w:rFonts w:hint="eastAsia" w:ascii="仿宋" w:hAnsi="仿宋" w:eastAsia="仿宋" w:cs="仿宋"/>
          <w:b/>
          <w:bCs/>
          <w:color w:val="auto"/>
          <w:kern w:val="0"/>
          <w:sz w:val="32"/>
          <w:szCs w:val="32"/>
          <w:highlight w:val="none"/>
        </w:rPr>
        <w:t>分）</w:t>
      </w:r>
    </w:p>
    <w:tbl>
      <w:tblPr>
        <w:tblStyle w:val="8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17"/>
        <w:gridCol w:w="1012"/>
        <w:gridCol w:w="6796"/>
      </w:tblGrid>
      <w:tr w14:paraId="3FF2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0" w:type="pct"/>
            <w:noWrap w:val="0"/>
            <w:vAlign w:val="center"/>
          </w:tcPr>
          <w:p w14:paraId="117C2CFD">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序号</w:t>
            </w:r>
          </w:p>
        </w:tc>
        <w:tc>
          <w:tcPr>
            <w:tcW w:w="623" w:type="pct"/>
            <w:noWrap w:val="0"/>
            <w:vAlign w:val="center"/>
          </w:tcPr>
          <w:p w14:paraId="5F193827">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评分因素</w:t>
            </w:r>
          </w:p>
        </w:tc>
        <w:tc>
          <w:tcPr>
            <w:tcW w:w="518" w:type="pct"/>
            <w:noWrap w:val="0"/>
            <w:vAlign w:val="center"/>
          </w:tcPr>
          <w:p w14:paraId="728635E8">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分值</w:t>
            </w:r>
          </w:p>
        </w:tc>
        <w:tc>
          <w:tcPr>
            <w:tcW w:w="3478" w:type="pct"/>
            <w:noWrap w:val="0"/>
            <w:vAlign w:val="center"/>
          </w:tcPr>
          <w:p w14:paraId="7F74B06C">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评分标准说明</w:t>
            </w:r>
          </w:p>
        </w:tc>
      </w:tr>
      <w:tr w14:paraId="229B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0" w:type="pct"/>
            <w:vMerge w:val="restart"/>
            <w:noWrap w:val="0"/>
            <w:vAlign w:val="center"/>
          </w:tcPr>
          <w:p w14:paraId="12ED5DC8">
            <w:pPr>
              <w:keepNext w:val="0"/>
              <w:keepLines w:val="0"/>
              <w:widowControl/>
              <w:suppressLineNumbers w:val="0"/>
              <w:jc w:val="left"/>
              <w:rPr>
                <w:highlight w:val="none"/>
              </w:rPr>
            </w:pPr>
            <w:r>
              <w:rPr>
                <w:rFonts w:ascii="Undefined" w:hAnsi="Undefined" w:eastAsia="Undefined" w:cs="Undefined"/>
                <w:color w:val="000000"/>
                <w:kern w:val="0"/>
                <w:sz w:val="24"/>
                <w:szCs w:val="24"/>
                <w:highlight w:val="none"/>
                <w:lang w:val="en-US" w:eastAsia="zh-CN" w:bidi="ar"/>
              </w:rPr>
              <w:t>商务</w:t>
            </w:r>
          </w:p>
          <w:p w14:paraId="1C8C3F0A">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38E9DB48">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类似业绩</w:t>
            </w:r>
          </w:p>
        </w:tc>
        <w:tc>
          <w:tcPr>
            <w:tcW w:w="518" w:type="pct"/>
            <w:noWrap w:val="0"/>
            <w:vAlign w:val="center"/>
          </w:tcPr>
          <w:p w14:paraId="17142893">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0-12分</w:t>
            </w:r>
          </w:p>
        </w:tc>
        <w:tc>
          <w:tcPr>
            <w:tcW w:w="3478" w:type="pct"/>
            <w:noWrap w:val="0"/>
            <w:vAlign w:val="center"/>
          </w:tcPr>
          <w:p w14:paraId="7B056C20">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自2022年01月01日至今(以合同签订日期为准），近三年内类似项目业绩情况进行评定：每个得2分，本项最高得12分；（提供合同关键页扫描件加盖公章或入围通知书，合同复印件需清晰可辨认，否则视为无效业绩，合同或中标通知书公章、签字等要素不齐全不得分。）</w:t>
            </w:r>
          </w:p>
        </w:tc>
      </w:tr>
      <w:tr w14:paraId="15A5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0" w:type="pct"/>
            <w:vMerge w:val="continue"/>
            <w:noWrap w:val="0"/>
            <w:vAlign w:val="center"/>
          </w:tcPr>
          <w:p w14:paraId="2B62B89C">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1F5D8FEF">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认证体系</w:t>
            </w:r>
          </w:p>
        </w:tc>
        <w:tc>
          <w:tcPr>
            <w:tcW w:w="518" w:type="pct"/>
            <w:noWrap w:val="0"/>
            <w:vAlign w:val="center"/>
          </w:tcPr>
          <w:p w14:paraId="54423BC0">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0-5分</w:t>
            </w:r>
          </w:p>
        </w:tc>
        <w:tc>
          <w:tcPr>
            <w:tcW w:w="3478" w:type="pct"/>
            <w:noWrap w:val="0"/>
            <w:vAlign w:val="center"/>
          </w:tcPr>
          <w:p w14:paraId="14FDE0E0">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具有环境认证、质量管理认证、职业健康安全管理、售后服务体系、保密管理体系、每项加1分，共5分，不提供不得分。</w:t>
            </w:r>
          </w:p>
        </w:tc>
      </w:tr>
      <w:tr w14:paraId="331E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0" w:type="pct"/>
            <w:vMerge w:val="continue"/>
            <w:noWrap w:val="0"/>
            <w:vAlign w:val="center"/>
          </w:tcPr>
          <w:p w14:paraId="04CA5C6E">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vMerge w:val="restart"/>
            <w:noWrap w:val="0"/>
            <w:vAlign w:val="center"/>
          </w:tcPr>
          <w:p w14:paraId="23E3E330">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拟投入本项目的人员</w:t>
            </w:r>
          </w:p>
        </w:tc>
        <w:tc>
          <w:tcPr>
            <w:tcW w:w="518" w:type="pct"/>
            <w:noWrap w:val="0"/>
            <w:vAlign w:val="center"/>
          </w:tcPr>
          <w:p w14:paraId="61352B75">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0-9分</w:t>
            </w:r>
          </w:p>
        </w:tc>
        <w:tc>
          <w:tcPr>
            <w:tcW w:w="3478" w:type="pct"/>
            <w:noWrap w:val="0"/>
            <w:vAlign w:val="center"/>
          </w:tcPr>
          <w:p w14:paraId="137FFA9C">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供应商根据本项目的采购内容和需求编制人员配置方案，包含①人员简历（提供花名册、身份证）②岗位职责③人员稳定性方案等内容。人员配置详尽、细致、全面，满足采购人的需求，得9分；每缺一项内容减3分，每有一项内容存在缺陷（缺陷指内容阐述不清晰，存在偏差或过于简略）的减1分，减完为止。未提供方案得0分。</w:t>
            </w:r>
          </w:p>
        </w:tc>
      </w:tr>
      <w:tr w14:paraId="5320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80" w:type="pct"/>
            <w:vMerge w:val="continue"/>
            <w:noWrap w:val="0"/>
            <w:vAlign w:val="center"/>
          </w:tcPr>
          <w:p w14:paraId="32BE12EE">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vMerge w:val="continue"/>
            <w:noWrap w:val="0"/>
            <w:vAlign w:val="center"/>
          </w:tcPr>
          <w:p w14:paraId="26AACDB1">
            <w:pPr>
              <w:spacing w:line="360" w:lineRule="auto"/>
              <w:jc w:val="both"/>
              <w:rPr>
                <w:rFonts w:hint="eastAsia" w:ascii="仿宋" w:hAnsi="仿宋" w:eastAsia="仿宋" w:cs="仿宋"/>
                <w:b w:val="0"/>
                <w:bCs w:val="0"/>
                <w:color w:val="auto"/>
                <w:sz w:val="24"/>
                <w:szCs w:val="24"/>
                <w:highlight w:val="none"/>
                <w:u w:val="none"/>
                <w:lang w:val="en-US" w:eastAsia="zh-CN"/>
              </w:rPr>
            </w:pPr>
          </w:p>
        </w:tc>
        <w:tc>
          <w:tcPr>
            <w:tcW w:w="518" w:type="pct"/>
            <w:noWrap w:val="0"/>
            <w:vAlign w:val="center"/>
          </w:tcPr>
          <w:p w14:paraId="4DD1B612">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0-3分</w:t>
            </w:r>
          </w:p>
        </w:tc>
        <w:tc>
          <w:tcPr>
            <w:tcW w:w="3478" w:type="pct"/>
            <w:noWrap w:val="0"/>
            <w:vAlign w:val="center"/>
          </w:tcPr>
          <w:p w14:paraId="661945D4">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保安服务公司所派驻的保安队长持有保安师证得1分，其余保安服务公司所派驻的所有保安人员必须持有经公安机关考核第37页合格颁发的保安员证书，同时持有保安服务公司核验颁发的上岗证，所有人员双证齐全得2分。</w:t>
            </w:r>
          </w:p>
        </w:tc>
      </w:tr>
      <w:tr w14:paraId="23E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380" w:type="pct"/>
            <w:vMerge w:val="continue"/>
            <w:noWrap w:val="0"/>
            <w:vAlign w:val="center"/>
          </w:tcPr>
          <w:p w14:paraId="5F81CCA0">
            <w:pPr>
              <w:spacing w:line="360" w:lineRule="auto"/>
              <w:jc w:val="center"/>
              <w:rPr>
                <w:rFonts w:hint="eastAsia" w:ascii="仿宋" w:hAnsi="仿宋" w:eastAsia="仿宋" w:cs="仿宋"/>
                <w:b w:val="0"/>
                <w:bCs w:val="0"/>
                <w:color w:val="auto"/>
                <w:sz w:val="24"/>
                <w:szCs w:val="24"/>
                <w:highlight w:val="none"/>
                <w:u w:val="none"/>
                <w:lang w:eastAsia="zh-CN"/>
              </w:rPr>
            </w:pPr>
          </w:p>
        </w:tc>
        <w:tc>
          <w:tcPr>
            <w:tcW w:w="623" w:type="pct"/>
            <w:noWrap w:val="0"/>
            <w:vAlign w:val="center"/>
          </w:tcPr>
          <w:p w14:paraId="06952C18">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对本项目设备及耗材投入</w:t>
            </w:r>
          </w:p>
        </w:tc>
        <w:tc>
          <w:tcPr>
            <w:tcW w:w="518" w:type="pct"/>
            <w:noWrap w:val="0"/>
            <w:vAlign w:val="center"/>
          </w:tcPr>
          <w:p w14:paraId="204F268E">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0-4 分</w:t>
            </w:r>
          </w:p>
        </w:tc>
        <w:tc>
          <w:tcPr>
            <w:tcW w:w="3478" w:type="pct"/>
            <w:noWrap w:val="0"/>
            <w:vAlign w:val="center"/>
          </w:tcPr>
          <w:p w14:paraId="58D5A515">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供应商需投入满足采购人要求使用的①远程对讲机；②防暴恐器具；③安保用品；④其他易耗品；齐全的得4分，每缺一项扣1分，未提供不得分。</w:t>
            </w:r>
          </w:p>
        </w:tc>
      </w:tr>
      <w:tr w14:paraId="6E68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80" w:type="pct"/>
            <w:vMerge w:val="continue"/>
            <w:noWrap w:val="0"/>
            <w:vAlign w:val="center"/>
          </w:tcPr>
          <w:p w14:paraId="5D4DE5D8">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20B261F7">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服务承诺</w:t>
            </w:r>
          </w:p>
        </w:tc>
        <w:tc>
          <w:tcPr>
            <w:tcW w:w="518" w:type="pct"/>
            <w:noWrap w:val="0"/>
            <w:vAlign w:val="center"/>
          </w:tcPr>
          <w:p w14:paraId="45504649">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0-12分</w:t>
            </w:r>
          </w:p>
        </w:tc>
        <w:tc>
          <w:tcPr>
            <w:tcW w:w="3478" w:type="pct"/>
            <w:noWrap w:val="0"/>
            <w:vAlign w:val="center"/>
          </w:tcPr>
          <w:p w14:paraId="77A4A85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供应商根据本项目的采购内容和需求编制履约承诺，包含①合同履行及违约责任②服务标准③保密措施④断档期的服务承诺并提供承诺函等内容。履约能力详尽、细致、全面，满足采 </w:t>
            </w:r>
          </w:p>
          <w:p w14:paraId="66FDC7C5">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购人的需求，得 12 分；每缺一项内容减 3 分，每有一项内 </w:t>
            </w:r>
          </w:p>
          <w:p w14:paraId="7146BD7E">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容存在缺陷（缺陷指内容阐述不清晰，存在偏差或过于简略） </w:t>
            </w:r>
          </w:p>
          <w:p w14:paraId="390F73E1">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的减 1 分，减完为止。未提供方案得 0 分</w:t>
            </w:r>
          </w:p>
        </w:tc>
      </w:tr>
      <w:tr w14:paraId="7E1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380" w:type="pct"/>
            <w:vMerge w:val="restart"/>
            <w:noWrap w:val="0"/>
            <w:vAlign w:val="center"/>
          </w:tcPr>
          <w:p w14:paraId="582FFA69">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技术</w:t>
            </w:r>
          </w:p>
          <w:p w14:paraId="4A08A74E">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14C0BB70">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整体实施方案</w:t>
            </w:r>
          </w:p>
        </w:tc>
        <w:tc>
          <w:tcPr>
            <w:tcW w:w="518" w:type="pct"/>
            <w:noWrap w:val="0"/>
            <w:vAlign w:val="center"/>
          </w:tcPr>
          <w:p w14:paraId="23A8D5AD">
            <w:pPr>
              <w:spacing w:line="360" w:lineRule="auto"/>
              <w:jc w:val="center"/>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0-12分</w:t>
            </w:r>
          </w:p>
        </w:tc>
        <w:tc>
          <w:tcPr>
            <w:tcW w:w="3478" w:type="pct"/>
            <w:noWrap w:val="0"/>
            <w:vAlign w:val="center"/>
          </w:tcPr>
          <w:p w14:paraId="40BF6563">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供应商根据本项目的采购内容和需求编制服务方案，包含 ①整 </w:t>
            </w:r>
          </w:p>
          <w:p w14:paraId="6F937AF7">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体管理思路（内容包括整体思路、管理服务理念、管理目标、 </w:t>
            </w:r>
          </w:p>
          <w:p w14:paraId="07104421">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管理制度）；② 管理职责分工（内容包括队伍建设、员工行 </w:t>
            </w:r>
          </w:p>
          <w:p w14:paraId="6E11E892">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为规范、内部管理的职责分工、人员稳定措施、装备工具配 </w:t>
            </w:r>
          </w:p>
          <w:p w14:paraId="20CC72D4">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备）；③迎接有关检查等临时突击工作及安保措施；④服务质 </w:t>
            </w:r>
          </w:p>
          <w:p w14:paraId="53E783C8">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量承诺与考核方案；。服务方案详尽、细致、全面，满足采购 </w:t>
            </w:r>
          </w:p>
          <w:p w14:paraId="215C8716">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人的需求，得 8 分；每缺一项内容减 3 分，每有一项内容存 </w:t>
            </w:r>
          </w:p>
          <w:p w14:paraId="4725591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 xml:space="preserve">在缺陷 （缺陷指内容阐述不清晰，存在偏差或过于简略）的 </w:t>
            </w:r>
          </w:p>
          <w:p w14:paraId="66DEC719">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减 1 分，减完为止。未提供方案得 0 分。</w:t>
            </w:r>
          </w:p>
        </w:tc>
      </w:tr>
      <w:tr w14:paraId="50C4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80" w:type="pct"/>
            <w:vMerge w:val="continue"/>
            <w:noWrap w:val="0"/>
            <w:vAlign w:val="center"/>
          </w:tcPr>
          <w:p w14:paraId="1B418D6B">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36B39666">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管理制度</w:t>
            </w:r>
          </w:p>
        </w:tc>
        <w:tc>
          <w:tcPr>
            <w:tcW w:w="518" w:type="pct"/>
            <w:noWrap w:val="0"/>
            <w:vAlign w:val="center"/>
          </w:tcPr>
          <w:p w14:paraId="659DA0D9">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0-12分</w:t>
            </w:r>
          </w:p>
        </w:tc>
        <w:tc>
          <w:tcPr>
            <w:tcW w:w="3478" w:type="pct"/>
            <w:noWrap w:val="0"/>
            <w:vAlign w:val="center"/>
          </w:tcPr>
          <w:p w14:paraId="0C29E6D5">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供应商根据本项目的采购内容和需求编制规章制度，包含 ① </w:t>
            </w:r>
          </w:p>
          <w:p w14:paraId="0AA09B87">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人员离职处理、空缺岗位填补、增减岗位程序；②安全防 </w:t>
            </w:r>
          </w:p>
          <w:p w14:paraId="6303A69B">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范、环境卫生工作管理制度；③首问责任制制度、投诉处理 </w:t>
            </w:r>
          </w:p>
          <w:p w14:paraId="677B71B3">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制度；④各类安保器材、装备、服装及冬季大衣和护具等用 </w:t>
            </w:r>
          </w:p>
          <w:p w14:paraId="6FFFAAF8">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品管理制度；⑤档案管理制度；⑥保安服务管理制度等内 </w:t>
            </w:r>
          </w:p>
          <w:p w14:paraId="1DB20068">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容。规章制度详尽、细致、全面，满足采购人的需求，得 12 </w:t>
            </w:r>
          </w:p>
          <w:p w14:paraId="43BC3035">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分；每缺一项内容减 2 分，每有一项内容存在缺陷（缺陷指 </w:t>
            </w:r>
          </w:p>
          <w:p w14:paraId="4FF889BF">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内容阐述不清晰，存在偏差或过于简略）的减 1 分，减完为 </w:t>
            </w:r>
          </w:p>
          <w:p w14:paraId="625546E2">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止。未提供方案得 0 分。</w:t>
            </w:r>
          </w:p>
        </w:tc>
      </w:tr>
      <w:tr w14:paraId="3D82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80" w:type="pct"/>
            <w:vMerge w:val="continue"/>
            <w:noWrap w:val="0"/>
            <w:vAlign w:val="center"/>
          </w:tcPr>
          <w:p w14:paraId="54B0B9BA">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53E515CF">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人员培训计划方案</w:t>
            </w:r>
          </w:p>
        </w:tc>
        <w:tc>
          <w:tcPr>
            <w:tcW w:w="518" w:type="pct"/>
            <w:noWrap w:val="0"/>
            <w:vAlign w:val="center"/>
          </w:tcPr>
          <w:p w14:paraId="3650F86C">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0-9 分</w:t>
            </w:r>
          </w:p>
        </w:tc>
        <w:tc>
          <w:tcPr>
            <w:tcW w:w="3478" w:type="pct"/>
            <w:noWrap w:val="0"/>
            <w:vAlign w:val="center"/>
          </w:tcPr>
          <w:p w14:paraId="2E2E9012">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供应商根据本项目的采购内容和需求编制培训方案（包含 岗 </w:t>
            </w:r>
          </w:p>
          <w:p w14:paraId="059EDAA7">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前培训及在岗培训），包含①保安培训计划；②培训方式；③培 </w:t>
            </w:r>
          </w:p>
          <w:p w14:paraId="09BA44E2">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训内容（培训内容包括：应急演练，应急处突能力培训；消防 </w:t>
            </w:r>
          </w:p>
          <w:p w14:paraId="48315E75">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安全知识；地震疏散演练；人检、车检程序和报警器的使用时 </w:t>
            </w:r>
          </w:p>
          <w:p w14:paraId="42F6F875">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机、配发的安保器材的使用方法）；培训方案详尽、细致、全 </w:t>
            </w:r>
          </w:p>
          <w:p w14:paraId="49D2EB90">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面、专业，满足 采购人的需求，得 9 分；每缺一项内容减 3 </w:t>
            </w:r>
          </w:p>
          <w:p w14:paraId="6347EA18">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分，每有一项 内容存在缺陷（缺陷指内容阐述不清晰，存在第 36 页 </w:t>
            </w:r>
          </w:p>
          <w:p w14:paraId="2473D320">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偏差或过于简略）的减 1 分，减完为止。未提供方案得 0 分。</w:t>
            </w:r>
          </w:p>
        </w:tc>
      </w:tr>
      <w:tr w14:paraId="27B8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80" w:type="pct"/>
            <w:vMerge w:val="continue"/>
            <w:noWrap w:val="0"/>
            <w:vAlign w:val="center"/>
          </w:tcPr>
          <w:p w14:paraId="4F0EF04F">
            <w:pPr>
              <w:spacing w:line="360" w:lineRule="auto"/>
              <w:jc w:val="center"/>
              <w:rPr>
                <w:rFonts w:hint="eastAsia" w:ascii="仿宋" w:hAnsi="仿宋" w:eastAsia="仿宋" w:cs="仿宋"/>
                <w:b w:val="0"/>
                <w:bCs w:val="0"/>
                <w:color w:val="auto"/>
                <w:sz w:val="24"/>
                <w:szCs w:val="24"/>
                <w:highlight w:val="none"/>
                <w:u w:val="none"/>
                <w:lang w:val="en-US" w:eastAsia="zh-CN"/>
              </w:rPr>
            </w:pPr>
          </w:p>
        </w:tc>
        <w:tc>
          <w:tcPr>
            <w:tcW w:w="623" w:type="pct"/>
            <w:noWrap w:val="0"/>
            <w:vAlign w:val="center"/>
          </w:tcPr>
          <w:p w14:paraId="485820E3">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突发事件处理预案</w:t>
            </w:r>
          </w:p>
        </w:tc>
        <w:tc>
          <w:tcPr>
            <w:tcW w:w="518" w:type="pct"/>
            <w:noWrap w:val="0"/>
            <w:vAlign w:val="center"/>
          </w:tcPr>
          <w:p w14:paraId="50520F22">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0-12分</w:t>
            </w:r>
          </w:p>
        </w:tc>
        <w:tc>
          <w:tcPr>
            <w:tcW w:w="3478" w:type="pct"/>
            <w:noWrap w:val="0"/>
            <w:vAlign w:val="center"/>
          </w:tcPr>
          <w:p w14:paraId="70A660F7">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针对本项目提供突发事件（包含各类应急事件处置预案（刀斧 </w:t>
            </w:r>
          </w:p>
          <w:p w14:paraId="6E2BF689">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砍杀、投掷投放爆炸物、燃烧瓶、车辆冲撞和碾压、纵火焚烧 </w:t>
            </w:r>
          </w:p>
          <w:p w14:paraId="6B94F0A6">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及周边突发事件处理预案；内容包括但不限于： ①突发事件应 </w:t>
            </w:r>
          </w:p>
          <w:p w14:paraId="5A900962">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急处理小组及人员分工； ②突发事件防范措施； ③可能突发的 </w:t>
            </w:r>
          </w:p>
          <w:p w14:paraId="051ECFCE">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事件及处理方法； ④突发事件应急措施等内容；应急预案详 </w:t>
            </w:r>
          </w:p>
          <w:p w14:paraId="47FC1023">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尽、细致、全面，满足采购人的需求，得 12 分；每缺一项内 </w:t>
            </w:r>
          </w:p>
          <w:p w14:paraId="02BFBB2B">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容减 3 分，每有一项内容存在缺陷（缺陷指内容阐述不清晰， </w:t>
            </w:r>
          </w:p>
          <w:p w14:paraId="0FAA7361">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存在偏差或过于简略）的减 1 分，减完为止。未提供方案得 0 </w:t>
            </w:r>
          </w:p>
          <w:p w14:paraId="7C5FFD5B">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分。</w:t>
            </w:r>
          </w:p>
        </w:tc>
      </w:tr>
      <w:tr w14:paraId="1C43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0" w:type="pct"/>
            <w:noWrap w:val="0"/>
            <w:vAlign w:val="center"/>
          </w:tcPr>
          <w:p w14:paraId="389DB0E9">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7</w:t>
            </w:r>
          </w:p>
        </w:tc>
        <w:tc>
          <w:tcPr>
            <w:tcW w:w="623" w:type="pct"/>
            <w:noWrap w:val="0"/>
            <w:vAlign w:val="center"/>
          </w:tcPr>
          <w:p w14:paraId="79B67AF8">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价格得分</w:t>
            </w:r>
          </w:p>
        </w:tc>
        <w:tc>
          <w:tcPr>
            <w:tcW w:w="518" w:type="pct"/>
            <w:noWrap w:val="0"/>
            <w:vAlign w:val="center"/>
          </w:tcPr>
          <w:p w14:paraId="596CB837">
            <w:pPr>
              <w:spacing w:line="360" w:lineRule="auto"/>
              <w:jc w:val="cente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10</w:t>
            </w:r>
            <w:r>
              <w:rPr>
                <w:rFonts w:hint="eastAsia" w:ascii="仿宋" w:hAnsi="仿宋" w:eastAsia="仿宋" w:cs="仿宋"/>
                <w:b w:val="0"/>
                <w:bCs w:val="0"/>
                <w:color w:val="auto"/>
                <w:sz w:val="24"/>
                <w:szCs w:val="24"/>
                <w:highlight w:val="none"/>
                <w:u w:val="none"/>
                <w:lang w:eastAsia="zh-CN"/>
              </w:rPr>
              <w:t>分</w:t>
            </w:r>
          </w:p>
        </w:tc>
        <w:tc>
          <w:tcPr>
            <w:tcW w:w="3478" w:type="pct"/>
            <w:noWrap w:val="0"/>
            <w:vAlign w:val="center"/>
          </w:tcPr>
          <w:p w14:paraId="5C8A8897">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价格分采用低价优先法计算，即满足磋商文件要求且投标价格最低的投标报价为评标基准价，其价格分为满分。其他投标供应商的价格分统一按照下列公式计算：</w:t>
            </w:r>
          </w:p>
          <w:p w14:paraId="472E604B">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投标报价得分=（评标基准价/投标报价）×价格权重×100</w:t>
            </w:r>
          </w:p>
          <w:p w14:paraId="23E3DD8D">
            <w:pPr>
              <w:spacing w:line="360" w:lineRule="auto"/>
              <w:jc w:val="both"/>
              <w:rPr>
                <w:rFonts w:hint="eastAsia" w:ascii="仿宋" w:hAnsi="仿宋" w:eastAsia="仿宋" w:cs="仿宋"/>
                <w:b w:val="0"/>
                <w:bCs w:val="0"/>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eastAsia="zh-CN"/>
              </w:rPr>
              <w:t>本项目的价格权重为</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eastAsia="zh-CN"/>
              </w:rPr>
              <w:t>0%。</w:t>
            </w:r>
          </w:p>
          <w:p w14:paraId="4A84589D">
            <w:pPr>
              <w:spacing w:line="360" w:lineRule="auto"/>
              <w:jc w:val="both"/>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eastAsia="zh-CN"/>
              </w:rPr>
              <w:t>注：在经济标评审阶段，经评审委员会认为无效的投标报价，经济部分得分按“0”计。</w:t>
            </w:r>
          </w:p>
        </w:tc>
      </w:tr>
    </w:tbl>
    <w:p w14:paraId="2CEF0EE6">
      <w:pPr>
        <w:autoSpaceDE w:val="0"/>
        <w:autoSpaceDN w:val="0"/>
        <w:adjustRightInd w:val="0"/>
        <w:spacing w:line="300" w:lineRule="exact"/>
        <w:jc w:val="left"/>
        <w:rPr>
          <w:rFonts w:hint="eastAsia" w:ascii="仿宋" w:hAnsi="仿宋" w:eastAsia="仿宋" w:cs="仿宋"/>
          <w:b/>
          <w:bCs/>
          <w:color w:val="auto"/>
          <w:kern w:val="0"/>
          <w:sz w:val="28"/>
          <w:szCs w:val="28"/>
          <w:highlight w:val="none"/>
        </w:rPr>
      </w:pPr>
    </w:p>
    <w:p w14:paraId="45414DF2">
      <w:pPr>
        <w:rPr>
          <w:rFonts w:hint="eastAsia" w:ascii="仿宋" w:hAnsi="仿宋" w:eastAsia="仿宋" w:cs="仿宋"/>
          <w:b/>
          <w:color w:val="auto"/>
          <w:sz w:val="32"/>
          <w:szCs w:val="32"/>
          <w:highlight w:val="none"/>
        </w:rPr>
      </w:pPr>
    </w:p>
    <w:p w14:paraId="73B06A67">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（2）报价部分</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分</w:t>
      </w:r>
    </w:p>
    <w:tbl>
      <w:tblPr>
        <w:tblStyle w:val="8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200"/>
        <w:gridCol w:w="906"/>
      </w:tblGrid>
      <w:tr w14:paraId="03A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590" w:type="dxa"/>
            <w:vAlign w:val="center"/>
          </w:tcPr>
          <w:p w14:paraId="399F2A97">
            <w:pPr>
              <w:pStyle w:val="346"/>
              <w:spacing w:before="0" w:after="0" w:line="460" w:lineRule="exact"/>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评审项目</w:t>
            </w:r>
          </w:p>
        </w:tc>
        <w:tc>
          <w:tcPr>
            <w:tcW w:w="7200" w:type="dxa"/>
            <w:vAlign w:val="center"/>
          </w:tcPr>
          <w:p w14:paraId="7A6784AA">
            <w:pPr>
              <w:pStyle w:val="346"/>
              <w:spacing w:before="0" w:after="0" w:line="460" w:lineRule="exact"/>
              <w:ind w:firstLine="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c>
          <w:tcPr>
            <w:tcW w:w="906" w:type="dxa"/>
            <w:vAlign w:val="center"/>
          </w:tcPr>
          <w:p w14:paraId="01186DAC">
            <w:pPr>
              <w:pStyle w:val="346"/>
              <w:spacing w:before="0" w:after="0" w:line="460" w:lineRule="exact"/>
              <w:ind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r>
      <w:tr w14:paraId="347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90" w:type="dxa"/>
            <w:vAlign w:val="center"/>
          </w:tcPr>
          <w:p w14:paraId="58D70D8B">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w:t>
            </w:r>
          </w:p>
        </w:tc>
        <w:tc>
          <w:tcPr>
            <w:tcW w:w="7200" w:type="dxa"/>
            <w:vAlign w:val="center"/>
          </w:tcPr>
          <w:p w14:paraId="52D04ED8">
            <w:pPr>
              <w:widowControl/>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w:t>
            </w:r>
          </w:p>
          <w:p w14:paraId="6E0E5C2D">
            <w:pPr>
              <w:widowControl/>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的价格分统一按照下列公式计算：</w:t>
            </w:r>
          </w:p>
          <w:p w14:paraId="36C2C06B">
            <w:pPr>
              <w:widowControl/>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14:paraId="3A8336FD">
            <w:pPr>
              <w:widowControl/>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本项目的价格权重为</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2AC01391">
            <w:pPr>
              <w:widowControl/>
              <w:snapToGrid w:val="0"/>
              <w:spacing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注：1.在经济标评审阶段，经评审委员会认为无效的投标报价，经济部分得分按“0”计；</w:t>
            </w:r>
          </w:p>
        </w:tc>
        <w:tc>
          <w:tcPr>
            <w:tcW w:w="906" w:type="dxa"/>
            <w:vAlign w:val="center"/>
          </w:tcPr>
          <w:p w14:paraId="7DA392F8">
            <w:pPr>
              <w:snapToGrid w:val="0"/>
              <w:spacing w:line="46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w:t>
            </w:r>
          </w:p>
        </w:tc>
      </w:tr>
    </w:tbl>
    <w:p w14:paraId="3C324FAA">
      <w:pPr>
        <w:spacing w:line="579" w:lineRule="exact"/>
        <w:ind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30．定标原则</w:t>
      </w:r>
    </w:p>
    <w:p w14:paraId="57FA35BB">
      <w:pPr>
        <w:spacing w:line="579" w:lineRule="exact"/>
        <w:ind w:firstLine="632"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spacing w:val="-2"/>
          <w:sz w:val="32"/>
          <w:szCs w:val="32"/>
          <w:highlight w:val="none"/>
        </w:rPr>
        <w:t>30.1</w:t>
      </w:r>
      <w:r>
        <w:rPr>
          <w:rFonts w:hint="eastAsia" w:ascii="仿宋" w:hAnsi="仿宋" w:eastAsia="仿宋" w:cs="仿宋"/>
          <w:color w:val="auto"/>
          <w:kern w:val="0"/>
          <w:sz w:val="32"/>
          <w:szCs w:val="32"/>
          <w:highlight w:val="none"/>
        </w:rPr>
        <w:t>评标委员会应当根据综合评分情况，按照</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综合得分由高到低的顺序排列，依次推荐中标候选人，并编写评标报告。</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综合得分相同的，按照投标报价由低到高的顺序排列。</w:t>
      </w:r>
      <w:r>
        <w:rPr>
          <w:rFonts w:hint="eastAsia" w:ascii="仿宋" w:hAnsi="仿宋" w:eastAsia="仿宋" w:cs="仿宋"/>
          <w:color w:val="auto"/>
          <w:kern w:val="0"/>
          <w:sz w:val="32"/>
          <w:szCs w:val="32"/>
          <w:highlight w:val="none"/>
          <w:lang w:eastAsia="zh-CN"/>
        </w:rPr>
        <w:t>投标供应商</w:t>
      </w:r>
      <w:r>
        <w:rPr>
          <w:rFonts w:hint="eastAsia" w:ascii="仿宋" w:hAnsi="仿宋" w:eastAsia="仿宋" w:cs="仿宋"/>
          <w:color w:val="auto"/>
          <w:kern w:val="0"/>
          <w:sz w:val="32"/>
          <w:szCs w:val="32"/>
          <w:highlight w:val="none"/>
        </w:rPr>
        <w:t>综合得分相同且投标报价也相同的并列，评标委员会将按照技术指标优劣顺序推荐。</w:t>
      </w:r>
    </w:p>
    <w:p w14:paraId="0CF20D1F">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30.2采购代理机构应当在评标结束后2个工作日内将评标报告送采购人。</w:t>
      </w:r>
    </w:p>
    <w:p w14:paraId="1741A23C">
      <w:pPr>
        <w:spacing w:line="579"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bCs/>
          <w:color w:val="auto"/>
          <w:kern w:val="0"/>
          <w:sz w:val="32"/>
          <w:szCs w:val="32"/>
          <w:highlight w:val="none"/>
        </w:rPr>
        <w:t>采购人应当自收到评标报告之日起5个工作日内，在评标报告确定的中标候选人名单中按顺序确定中标人。</w:t>
      </w:r>
    </w:p>
    <w:p w14:paraId="1E75E735">
      <w:pPr>
        <w:spacing w:line="579" w:lineRule="exact"/>
        <w:ind w:firstLine="646" w:firstLineChars="202"/>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30.3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286C650F">
      <w:pPr>
        <w:pStyle w:val="431"/>
        <w:spacing w:line="440" w:lineRule="exact"/>
        <w:jc w:val="center"/>
        <w:outlineLvl w:val="0"/>
        <w:rPr>
          <w:rFonts w:hint="eastAsia" w:ascii="仿宋" w:hAnsi="仿宋" w:eastAsia="仿宋" w:cs="仿宋"/>
          <w:b/>
          <w:color w:val="auto"/>
          <w:kern w:val="2"/>
          <w:sz w:val="32"/>
          <w:szCs w:val="32"/>
          <w:highlight w:val="none"/>
        </w:rPr>
      </w:pPr>
      <w:bookmarkStart w:id="24" w:name="_Toc108716994"/>
    </w:p>
    <w:p w14:paraId="47813A90">
      <w:pPr>
        <w:pStyle w:val="431"/>
        <w:spacing w:line="440" w:lineRule="exact"/>
        <w:jc w:val="center"/>
        <w:outlineLvl w:val="0"/>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第七章 授予合同</w:t>
      </w:r>
      <w:bookmarkEnd w:id="24"/>
    </w:p>
    <w:p w14:paraId="47610659">
      <w:pPr>
        <w:pStyle w:val="431"/>
        <w:spacing w:line="440" w:lineRule="exact"/>
        <w:jc w:val="center"/>
        <w:outlineLvl w:val="0"/>
        <w:rPr>
          <w:rFonts w:hint="eastAsia" w:ascii="仿宋" w:hAnsi="仿宋" w:eastAsia="仿宋" w:cs="仿宋"/>
          <w:b/>
          <w:color w:val="auto"/>
          <w:kern w:val="2"/>
          <w:sz w:val="32"/>
          <w:szCs w:val="32"/>
          <w:highlight w:val="none"/>
        </w:rPr>
      </w:pPr>
    </w:p>
    <w:p w14:paraId="72758D9C">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31. 合同授予标准</w:t>
      </w:r>
    </w:p>
    <w:p w14:paraId="7757157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31.1合同将授予被确定为实质上响应招标文件要求，评标认为具备履行合同义务条件、报价合理、技术和商务条件都符合条件基础上对买方最为有利的</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w:t>
      </w:r>
    </w:p>
    <w:p w14:paraId="7ABBD101">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31.2最低投标价不一定是被授予合同的保证。</w:t>
      </w:r>
    </w:p>
    <w:p w14:paraId="6262B6FD">
      <w:pPr>
        <w:spacing w:line="579" w:lineRule="exact"/>
        <w:ind w:firstLine="632" w:firstLineChars="200"/>
        <w:rPr>
          <w:rFonts w:hint="eastAsia" w:ascii="仿宋" w:hAnsi="仿宋" w:eastAsia="仿宋" w:cs="仿宋"/>
          <w:b/>
          <w:color w:val="auto"/>
          <w:sz w:val="32"/>
          <w:szCs w:val="32"/>
          <w:highlight w:val="none"/>
        </w:rPr>
      </w:pPr>
      <w:r>
        <w:rPr>
          <w:rFonts w:hint="eastAsia" w:ascii="仿宋" w:hAnsi="仿宋" w:eastAsia="仿宋" w:cs="仿宋"/>
          <w:color w:val="auto"/>
          <w:spacing w:val="-2"/>
          <w:sz w:val="32"/>
          <w:szCs w:val="32"/>
          <w:highlight w:val="none"/>
        </w:rPr>
        <w:t>31.3如果确定该</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不能无条件圆满履行合同，采购人将对下一个可能中标的</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资格做出类似的审查。</w:t>
      </w:r>
    </w:p>
    <w:p w14:paraId="5E248A8B">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32. 接受和拒绝任何投标的权力</w:t>
      </w:r>
    </w:p>
    <w:p w14:paraId="5F3B610B">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32.1为维护国家利益，采购人在授予合同之前仍有选择或拒绝任何投标的权力。</w:t>
      </w:r>
    </w:p>
    <w:p w14:paraId="271536A3">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33. 中标通知书</w:t>
      </w:r>
    </w:p>
    <w:p w14:paraId="049053F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33.1中标结果经公示后，采购人将以书面形式发出《中标通知书》，《中标通知书》一经发出即发生法律效力。</w:t>
      </w:r>
    </w:p>
    <w:p w14:paraId="3FAB0F8C">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33.2 《中标通知书》将作为签订合同的依据。</w:t>
      </w:r>
    </w:p>
    <w:p w14:paraId="10F6079A">
      <w:pPr>
        <w:spacing w:line="579" w:lineRule="exact"/>
        <w:ind w:firstLine="635" w:firstLineChars="200"/>
        <w:rPr>
          <w:rFonts w:hint="eastAsia" w:ascii="仿宋" w:hAnsi="仿宋" w:eastAsia="仿宋" w:cs="仿宋"/>
          <w:b/>
          <w:color w:val="auto"/>
          <w:spacing w:val="-2"/>
          <w:sz w:val="32"/>
          <w:szCs w:val="32"/>
          <w:highlight w:val="none"/>
        </w:rPr>
      </w:pPr>
      <w:r>
        <w:rPr>
          <w:rFonts w:hint="eastAsia" w:ascii="仿宋" w:hAnsi="仿宋" w:eastAsia="仿宋" w:cs="仿宋"/>
          <w:b/>
          <w:color w:val="auto"/>
          <w:spacing w:val="-2"/>
          <w:sz w:val="32"/>
          <w:szCs w:val="32"/>
          <w:highlight w:val="none"/>
        </w:rPr>
        <w:t>34. 履约担保</w:t>
      </w:r>
    </w:p>
    <w:p w14:paraId="2A273C6E">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34.1履约保证金：详见</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须知前附表。</w:t>
      </w:r>
    </w:p>
    <w:p w14:paraId="530FCCE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34.2 履约保证金在合同执行完毕后无息退还。</w:t>
      </w:r>
    </w:p>
    <w:p w14:paraId="6E95F03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34.3如中标候选人不能提供则取消其中标资格。</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须承诺如成为中标候选人能够及时提供该笔资金。</w:t>
      </w:r>
    </w:p>
    <w:p w14:paraId="4EBAAD92">
      <w:pPr>
        <w:spacing w:line="579" w:lineRule="exact"/>
        <w:ind w:firstLine="643" w:firstLineChars="200"/>
        <w:rPr>
          <w:rFonts w:hint="eastAsia" w:ascii="仿宋" w:hAnsi="仿宋" w:eastAsia="仿宋" w:cs="仿宋"/>
          <w:b/>
          <w:color w:val="auto"/>
          <w:sz w:val="32"/>
          <w:szCs w:val="32"/>
          <w:highlight w:val="none"/>
        </w:rPr>
      </w:pPr>
      <w:bookmarkStart w:id="25" w:name="第四部分"/>
      <w:bookmarkStart w:id="26" w:name="_Toc268271055"/>
      <w:bookmarkStart w:id="27" w:name="_Toc268426417"/>
      <w:r>
        <w:rPr>
          <w:rFonts w:hint="eastAsia" w:ascii="仿宋" w:hAnsi="仿宋" w:eastAsia="仿宋" w:cs="仿宋"/>
          <w:b/>
          <w:color w:val="auto"/>
          <w:sz w:val="32"/>
          <w:szCs w:val="32"/>
          <w:highlight w:val="none"/>
        </w:rPr>
        <w:t>35．签订合同</w:t>
      </w:r>
    </w:p>
    <w:p w14:paraId="6662F314">
      <w:pPr>
        <w:spacing w:line="579" w:lineRule="exact"/>
        <w:ind w:firstLine="632" w:firstLineChars="200"/>
        <w:jc w:val="left"/>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35.1中标候选人在收到采购人的《中标通知书》后，须及时按照招标文件和其所提供的投标文件中的约定与采购单位签订书面合同，所签订的合同不得对招标文件和中标人的投标文件作实质性修改。</w:t>
      </w:r>
    </w:p>
    <w:p w14:paraId="66B8D908">
      <w:pPr>
        <w:spacing w:line="579" w:lineRule="exact"/>
        <w:ind w:firstLine="632" w:firstLineChars="200"/>
        <w:jc w:val="left"/>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35.2招标文件、中标人的投标文件及其澄清文件等，均为签订合同的依据。</w:t>
      </w:r>
    </w:p>
    <w:p w14:paraId="1F7511BF">
      <w:pPr>
        <w:spacing w:line="579" w:lineRule="exact"/>
        <w:ind w:firstLine="632" w:firstLineChars="200"/>
        <w:jc w:val="left"/>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35.3 如果中标人不能按本须知第35.1款的规定执行，采购人将有充分的理由废除其中标资格，并没收其投标保证金，给采购人造成的损失超过投标保证金数额的，还应当对超过部分予以赔偿，</w:t>
      </w:r>
      <w:r>
        <w:rPr>
          <w:rFonts w:hint="eastAsia" w:ascii="仿宋" w:hAnsi="仿宋" w:eastAsia="仿宋" w:cs="仿宋"/>
          <w:color w:val="auto"/>
          <w:sz w:val="32"/>
          <w:szCs w:val="32"/>
          <w:highlight w:val="none"/>
        </w:rPr>
        <w:t>同时依法承担相应法律责任</w:t>
      </w:r>
      <w:r>
        <w:rPr>
          <w:rFonts w:hint="eastAsia" w:ascii="仿宋" w:hAnsi="仿宋" w:eastAsia="仿宋" w:cs="仿宋"/>
          <w:color w:val="auto"/>
          <w:spacing w:val="-2"/>
          <w:sz w:val="32"/>
          <w:szCs w:val="32"/>
          <w:highlight w:val="none"/>
        </w:rPr>
        <w:t>；同时，采购人有权将标授予另一个候选中标人或重新招标。</w:t>
      </w:r>
    </w:p>
    <w:p w14:paraId="7760D017">
      <w:pPr>
        <w:spacing w:line="579" w:lineRule="exact"/>
        <w:ind w:firstLine="632"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pacing w:val="-2"/>
          <w:sz w:val="32"/>
          <w:szCs w:val="32"/>
          <w:highlight w:val="none"/>
        </w:rPr>
        <w:t>35.4 不允许中标人将中标项目分包或转交他人承担。特殊情况下，中标人必须与采购人协商后共同决定将合同标的中的部分由第三方承担供货和服务责任，但中标人必须对合同标的的全部内容向采购人负责，并保证第三方提供的供货和服务符合招标文件的约定和投标文件的承诺及相关约定。</w:t>
      </w:r>
    </w:p>
    <w:p w14:paraId="055D448B">
      <w:pPr>
        <w:pStyle w:val="431"/>
        <w:spacing w:line="440" w:lineRule="exact"/>
        <w:jc w:val="center"/>
        <w:outlineLvl w:val="0"/>
        <w:rPr>
          <w:rFonts w:hint="eastAsia" w:ascii="仿宋" w:hAnsi="仿宋" w:eastAsia="仿宋" w:cs="仿宋"/>
          <w:b/>
          <w:color w:val="auto"/>
          <w:kern w:val="2"/>
          <w:sz w:val="32"/>
          <w:szCs w:val="32"/>
          <w:highlight w:val="none"/>
        </w:rPr>
      </w:pPr>
      <w:bookmarkStart w:id="28" w:name="_Toc108716995"/>
    </w:p>
    <w:p w14:paraId="57FEA8B0">
      <w:pPr>
        <w:pStyle w:val="431"/>
        <w:spacing w:line="440" w:lineRule="exact"/>
        <w:jc w:val="center"/>
        <w:outlineLvl w:val="0"/>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第八章 其他</w:t>
      </w:r>
      <w:bookmarkEnd w:id="28"/>
    </w:p>
    <w:p w14:paraId="685DC2A5">
      <w:pPr>
        <w:pStyle w:val="431"/>
        <w:spacing w:line="440" w:lineRule="exact"/>
        <w:jc w:val="center"/>
        <w:outlineLvl w:val="0"/>
        <w:rPr>
          <w:rFonts w:hint="eastAsia" w:ascii="仿宋" w:hAnsi="仿宋" w:eastAsia="仿宋" w:cs="仿宋"/>
          <w:b/>
          <w:color w:val="auto"/>
          <w:kern w:val="2"/>
          <w:sz w:val="32"/>
          <w:szCs w:val="32"/>
          <w:highlight w:val="none"/>
        </w:rPr>
      </w:pPr>
    </w:p>
    <w:p w14:paraId="43D2237B">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36. 重新招标和不再招标</w:t>
      </w:r>
    </w:p>
    <w:p w14:paraId="3A095EA9">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36.1 重新招标</w:t>
      </w:r>
    </w:p>
    <w:p w14:paraId="4B3EE37D">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有下列情形之一的，采购人将重新招标：</w:t>
      </w:r>
    </w:p>
    <w:p w14:paraId="3150A11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（1）投标截止时间止，</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少于3个的；</w:t>
      </w:r>
    </w:p>
    <w:p w14:paraId="163B021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（2）经评标委员会评审后否决所有投标的；</w:t>
      </w:r>
    </w:p>
    <w:p w14:paraId="5EF2BA40">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（3）经评审后，如合格的</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少于三个的，且明显缺乏竞争的，评标委员会可以否决全部投标，采购人将重新组织招标；</w:t>
      </w:r>
    </w:p>
    <w:p w14:paraId="1C2020C7">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（4）法律法规规定的其他情形。</w:t>
      </w:r>
    </w:p>
    <w:p w14:paraId="2208CA75">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36.2 二次招标和不再招标</w:t>
      </w:r>
    </w:p>
    <w:p w14:paraId="6CFA8914">
      <w:pPr>
        <w:spacing w:line="579" w:lineRule="exact"/>
        <w:ind w:firstLine="632" w:firstLineChars="200"/>
        <w:rPr>
          <w:rFonts w:hint="eastAsia"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重新招标后</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仍少于3个或经评审无合格</w:t>
      </w:r>
      <w:r>
        <w:rPr>
          <w:rFonts w:hint="eastAsia" w:ascii="仿宋" w:hAnsi="仿宋" w:eastAsia="仿宋" w:cs="仿宋"/>
          <w:color w:val="auto"/>
          <w:spacing w:val="-2"/>
          <w:sz w:val="32"/>
          <w:szCs w:val="32"/>
          <w:highlight w:val="none"/>
          <w:lang w:eastAsia="zh-CN"/>
        </w:rPr>
        <w:t>投标供应商</w:t>
      </w:r>
      <w:r>
        <w:rPr>
          <w:rFonts w:hint="eastAsia" w:ascii="仿宋" w:hAnsi="仿宋" w:eastAsia="仿宋" w:cs="仿宋"/>
          <w:color w:val="auto"/>
          <w:spacing w:val="-2"/>
          <w:sz w:val="32"/>
          <w:szCs w:val="32"/>
          <w:highlight w:val="none"/>
        </w:rPr>
        <w:t>，经原审批或核准部门批准后不再进行招标。</w:t>
      </w:r>
    </w:p>
    <w:p w14:paraId="3034DF84">
      <w:pPr>
        <w:spacing w:line="579"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37. 需要补充的其他内容</w:t>
      </w:r>
    </w:p>
    <w:p w14:paraId="569BE119">
      <w:pPr>
        <w:spacing w:line="579" w:lineRule="exact"/>
        <w:ind w:firstLine="640" w:firstLineChars="200"/>
        <w:rPr>
          <w:rFonts w:hint="eastAsia" w:ascii="仿宋" w:hAnsi="仿宋" w:eastAsia="仿宋" w:cs="仿宋"/>
          <w:b/>
          <w:color w:val="auto"/>
          <w:sz w:val="24"/>
          <w:highlight w:val="none"/>
        </w:rPr>
      </w:pPr>
      <w:r>
        <w:rPr>
          <w:rFonts w:hint="eastAsia" w:ascii="仿宋" w:hAnsi="仿宋" w:eastAsia="仿宋" w:cs="仿宋"/>
          <w:color w:val="auto"/>
          <w:sz w:val="32"/>
          <w:szCs w:val="32"/>
          <w:highlight w:val="none"/>
        </w:rPr>
        <w:t>37.1需要补充的其他内容详见</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须知前附表。</w:t>
      </w:r>
    </w:p>
    <w:p w14:paraId="7F0E89B1">
      <w:pPr>
        <w:pStyle w:val="431"/>
        <w:spacing w:line="440" w:lineRule="exact"/>
        <w:jc w:val="center"/>
        <w:outlineLvl w:val="0"/>
        <w:rPr>
          <w:rFonts w:hint="eastAsia" w:ascii="仿宋" w:hAnsi="仿宋" w:eastAsia="仿宋" w:cs="仿宋"/>
          <w:b/>
          <w:color w:val="auto"/>
          <w:kern w:val="2"/>
          <w:sz w:val="32"/>
          <w:szCs w:val="32"/>
          <w:highlight w:val="none"/>
        </w:rPr>
      </w:pPr>
      <w:bookmarkStart w:id="29" w:name="_Toc108716996"/>
    </w:p>
    <w:p w14:paraId="64EBBBC0">
      <w:pPr>
        <w:pStyle w:val="431"/>
        <w:spacing w:line="440" w:lineRule="exact"/>
        <w:jc w:val="center"/>
        <w:outlineLvl w:val="0"/>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第九章 质疑的提出及处理</w:t>
      </w:r>
      <w:bookmarkEnd w:id="29"/>
    </w:p>
    <w:p w14:paraId="284405C0">
      <w:pPr>
        <w:pStyle w:val="431"/>
        <w:spacing w:line="440" w:lineRule="exact"/>
        <w:jc w:val="center"/>
        <w:outlineLvl w:val="0"/>
        <w:rPr>
          <w:rFonts w:hint="eastAsia" w:ascii="仿宋" w:hAnsi="仿宋" w:eastAsia="仿宋" w:cs="仿宋"/>
          <w:b/>
          <w:color w:val="auto"/>
          <w:kern w:val="2"/>
          <w:sz w:val="32"/>
          <w:szCs w:val="32"/>
          <w:highlight w:val="none"/>
        </w:rPr>
      </w:pPr>
    </w:p>
    <w:p w14:paraId="0BDEBD54">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（以下简称</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）提出质疑和投诉应当坚持依法依规、诚实信用原则。</w:t>
      </w:r>
    </w:p>
    <w:p w14:paraId="1ABC03D4">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38. 质疑的提出</w:t>
      </w:r>
    </w:p>
    <w:p w14:paraId="1339D476">
      <w:pPr>
        <w:snapToGrid w:val="0"/>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38.1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认为采购文件、采购过程、中标或者成交结果使自己的权益受到损害的，可以在知道或者应知其权益受到损害之日起七个工作日内，以书面形式向采购人、采购代理机构提出质疑。</w:t>
      </w:r>
    </w:p>
    <w:p w14:paraId="0B81DA9E">
      <w:pPr>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采购文件可以要求</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在法定质疑期内一次性提出针对同一采购程序环节的质疑。</w:t>
      </w:r>
    </w:p>
    <w:p w14:paraId="7979AA14">
      <w:pPr>
        <w:snapToGrid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6EB18B0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38.2提出质疑的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（以下简称质疑</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）应当是参与所质疑项目招标活动的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p>
    <w:p w14:paraId="4F4A472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潜在</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已依法获取其可质疑的采购文件的，可以对该文件提出质疑。对采购文件提出质疑的，应当在获取采购文件或者采购文件公告期限届满之日起7个工作日内提出。</w:t>
      </w:r>
    </w:p>
    <w:p w14:paraId="288505A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38.3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提出质疑应当提交质疑函和必要的证明材料。质疑函应当包括下列内容：</w:t>
      </w:r>
    </w:p>
    <w:p w14:paraId="1EB5FAD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的姓名或者名称、地址、邮编、联系人及联系电话；</w:t>
      </w:r>
    </w:p>
    <w:p w14:paraId="1172458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（2）质疑项目的名称、编号；</w:t>
      </w:r>
    </w:p>
    <w:p w14:paraId="5F7877B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（3）具体、明确的质疑事项和与质疑事项相关的请求；</w:t>
      </w:r>
    </w:p>
    <w:p w14:paraId="77FA7ECA">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（4）事实依据；</w:t>
      </w:r>
    </w:p>
    <w:p w14:paraId="4D3237A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（5）必要的法律依据；</w:t>
      </w:r>
    </w:p>
    <w:p w14:paraId="580B0E0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（6）提出质疑的日期。</w:t>
      </w:r>
    </w:p>
    <w:p w14:paraId="3B0B149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为自然人的，应当由本人签字；</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为法人或者其他组织的，应当由法定代表人、主要负责人，或者其授权代表签字或者盖章，并加盖公章。</w:t>
      </w:r>
    </w:p>
    <w:p w14:paraId="794F7CD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提出质疑时，必须按照“实事求是、谁主张、谁举证”的原则，提供相关证明材料，不能主观臆测。</w:t>
      </w:r>
    </w:p>
    <w:p w14:paraId="6591280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38.4</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可以委托代理人进行质疑和投诉。其授权委托书应当载明代理人的姓名或者名称、代理事项、具体权限、期限和相关事项。</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为自然人的，应当由本人签字；</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为法人或者其他组织的，应当由法定代表人、主要负责人签字或者盖章，并加盖公章。</w:t>
      </w:r>
    </w:p>
    <w:p w14:paraId="0BA688F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代理人提出质疑和投诉，应当提交</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签署的授权委托书。</w:t>
      </w:r>
    </w:p>
    <w:p w14:paraId="0AA3EF4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38.5 以联合体形式参加政府采购活动的，其投诉应当由组成联合体的所有</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共同提出。</w:t>
      </w:r>
    </w:p>
    <w:p w14:paraId="45F0AFC2">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采购人。采购人不具有法定调查、认定权限和义务。</w:t>
      </w:r>
    </w:p>
    <w:p w14:paraId="7A3D61BC">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38.7 证明材料要具备客观性、关联性、合法性，无法查实的（如宣传册、媒体报道、猜测、推理等）不能作为证明材料。</w:t>
      </w:r>
    </w:p>
    <w:p w14:paraId="5C214977">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38.8 对不能提供相关证明材料的、涉及商业秘密的、非书面形式送达的、匿名的质疑将不予受理。</w:t>
      </w:r>
    </w:p>
    <w:p w14:paraId="0A7445C4">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39. 受理和处理</w:t>
      </w:r>
    </w:p>
    <w:p w14:paraId="5D812EF2">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39.1 《质疑函》必须由质疑方的法定代表人或参与本次投标的被授权人以书面的形式送达采购人。</w:t>
      </w:r>
    </w:p>
    <w:p w14:paraId="54F8F0DE">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39.2采购人、采购代理机构不得拒收质疑</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在法定质疑期内发出的质疑函，应当在收到质疑函后7个工作日内作出答复，并以书面形式通知质疑</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和其他有关</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p>
    <w:p w14:paraId="54E4FA1B">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39.3 对于不符合上述38项所述的相关条款要求的质疑，采购人将不予受理。</w:t>
      </w:r>
    </w:p>
    <w:p w14:paraId="5B134200">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39.4采购人、采购代理机构将按照相关规定对质疑内容作出答复和处理。</w:t>
      </w:r>
    </w:p>
    <w:p w14:paraId="2F1295D1">
      <w:pPr>
        <w:spacing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40.其他</w:t>
      </w:r>
    </w:p>
    <w:p w14:paraId="45755137">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40.1质疑函和投诉书应当使用中文。质疑函和投诉书的范本，由财政部制定。</w:t>
      </w:r>
    </w:p>
    <w:p w14:paraId="6D363E10">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40.2对在质疑答复和投诉处理过程中知悉的国家秘密、商业秘密、个人隐私和依法不予公开的信息，财政部门、采购人、采购代理机构等相关知情人应当保密。</w:t>
      </w:r>
    </w:p>
    <w:p w14:paraId="39F04EFF">
      <w:pPr>
        <w:rPr>
          <w:rFonts w:hint="eastAsia" w:ascii="仿宋" w:hAnsi="仿宋" w:eastAsia="仿宋" w:cs="仿宋"/>
          <w:b/>
          <w:bCs/>
          <w:color w:val="auto"/>
          <w:kern w:val="0"/>
          <w:sz w:val="36"/>
          <w:szCs w:val="36"/>
          <w:highlight w:val="none"/>
          <w:lang w:bidi="ar"/>
        </w:rPr>
      </w:pPr>
      <w:r>
        <w:rPr>
          <w:rFonts w:hint="eastAsia" w:ascii="仿宋" w:hAnsi="仿宋" w:eastAsia="仿宋" w:cs="仿宋"/>
          <w:b/>
          <w:bCs/>
          <w:color w:val="auto"/>
          <w:kern w:val="0"/>
          <w:sz w:val="36"/>
          <w:szCs w:val="36"/>
          <w:highlight w:val="none"/>
          <w:lang w:bidi="ar"/>
        </w:rPr>
        <w:br w:type="page"/>
      </w:r>
    </w:p>
    <w:p w14:paraId="29C96A7A">
      <w:pPr>
        <w:widowControl/>
        <w:jc w:val="center"/>
        <w:rPr>
          <w:rFonts w:hint="eastAsia" w:ascii="仿宋" w:hAnsi="仿宋" w:eastAsia="仿宋" w:cs="仿宋"/>
          <w:color w:val="auto"/>
          <w:highlight w:val="none"/>
        </w:rPr>
      </w:pPr>
      <w:r>
        <w:rPr>
          <w:rFonts w:hint="eastAsia" w:ascii="仿宋" w:hAnsi="仿宋" w:eastAsia="仿宋" w:cs="仿宋"/>
          <w:b/>
          <w:bCs/>
          <w:color w:val="auto"/>
          <w:kern w:val="0"/>
          <w:sz w:val="36"/>
          <w:szCs w:val="36"/>
          <w:highlight w:val="none"/>
          <w:lang w:bidi="ar"/>
        </w:rPr>
        <w:t>质疑函范本</w:t>
      </w:r>
    </w:p>
    <w:p w14:paraId="0966957B">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一、质疑</w:t>
      </w:r>
      <w:r>
        <w:rPr>
          <w:rFonts w:hint="eastAsia" w:ascii="仿宋" w:hAnsi="仿宋" w:eastAsia="仿宋" w:cs="仿宋"/>
          <w:b/>
          <w:bCs/>
          <w:color w:val="auto"/>
          <w:kern w:val="0"/>
          <w:sz w:val="32"/>
          <w:szCs w:val="32"/>
          <w:highlight w:val="none"/>
          <w:lang w:eastAsia="zh-CN" w:bidi="ar"/>
        </w:rPr>
        <w:t>投标供应商</w:t>
      </w:r>
      <w:r>
        <w:rPr>
          <w:rFonts w:hint="eastAsia" w:ascii="仿宋" w:hAnsi="仿宋" w:eastAsia="仿宋" w:cs="仿宋"/>
          <w:b/>
          <w:bCs/>
          <w:color w:val="auto"/>
          <w:kern w:val="0"/>
          <w:sz w:val="32"/>
          <w:szCs w:val="32"/>
          <w:highlight w:val="none"/>
          <w:lang w:bidi="ar"/>
        </w:rPr>
        <w:t xml:space="preserve">基本信息 </w:t>
      </w:r>
    </w:p>
    <w:p w14:paraId="1E9DABEF">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质疑</w:t>
      </w:r>
      <w:r>
        <w:rPr>
          <w:rFonts w:hint="eastAsia" w:ascii="仿宋" w:hAnsi="仿宋" w:eastAsia="仿宋" w:cs="仿宋"/>
          <w:color w:val="auto"/>
          <w:kern w:val="0"/>
          <w:sz w:val="32"/>
          <w:szCs w:val="32"/>
          <w:highlight w:val="none"/>
          <w:lang w:eastAsia="zh-CN" w:bidi="ar"/>
        </w:rPr>
        <w:t>投标供应商</w:t>
      </w:r>
      <w:r>
        <w:rPr>
          <w:rFonts w:hint="eastAsia" w:ascii="仿宋" w:hAnsi="仿宋" w:eastAsia="仿宋" w:cs="仿宋"/>
          <w:color w:val="auto"/>
          <w:kern w:val="0"/>
          <w:sz w:val="32"/>
          <w:szCs w:val="32"/>
          <w:highlight w:val="none"/>
          <w:lang w:bidi="ar"/>
        </w:rPr>
        <w:t xml:space="preserve">： </w:t>
      </w:r>
    </w:p>
    <w:p w14:paraId="66864D2A">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地址： 邮编： </w:t>
      </w:r>
    </w:p>
    <w:p w14:paraId="74E77AF2">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联系人： 联系电话： </w:t>
      </w:r>
    </w:p>
    <w:p w14:paraId="127D505D">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授权代表： </w:t>
      </w:r>
    </w:p>
    <w:p w14:paraId="01918A3D">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联系电话： </w:t>
      </w:r>
    </w:p>
    <w:p w14:paraId="181B25B4">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地址： 邮编： </w:t>
      </w:r>
    </w:p>
    <w:p w14:paraId="04D506AF">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 xml:space="preserve">二、质疑项目基本情况 </w:t>
      </w:r>
    </w:p>
    <w:p w14:paraId="469D7FA3">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质疑项目的名称： </w:t>
      </w:r>
    </w:p>
    <w:p w14:paraId="521C8883">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质疑项目的编号： 包号： </w:t>
      </w:r>
    </w:p>
    <w:p w14:paraId="5280F4B9">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采购人名称： </w:t>
      </w:r>
    </w:p>
    <w:p w14:paraId="03D570E6">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采购文件获取日期： </w:t>
      </w:r>
    </w:p>
    <w:p w14:paraId="5B1DF4CA">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 xml:space="preserve">三、质疑事项具体内容 </w:t>
      </w:r>
    </w:p>
    <w:p w14:paraId="0B87D1EA">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质疑事项 1： </w:t>
      </w:r>
    </w:p>
    <w:p w14:paraId="0AA149F3">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事实依据： </w:t>
      </w:r>
    </w:p>
    <w:p w14:paraId="0D3CFDAA">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法律依据： </w:t>
      </w:r>
    </w:p>
    <w:p w14:paraId="7009E1A8">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质疑事项 2 </w:t>
      </w:r>
    </w:p>
    <w:p w14:paraId="13985352">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w:t>
      </w:r>
    </w:p>
    <w:p w14:paraId="6C374D1D">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 xml:space="preserve">四、与质疑事项相关的质疑请求 </w:t>
      </w:r>
    </w:p>
    <w:p w14:paraId="0B6B2C5B">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请求： </w:t>
      </w:r>
    </w:p>
    <w:p w14:paraId="486B714B">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签字（盖章）： 公章： </w:t>
      </w:r>
    </w:p>
    <w:p w14:paraId="4D11DB65">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日期： </w:t>
      </w:r>
    </w:p>
    <w:p w14:paraId="55B1AFDE">
      <w:pPr>
        <w:pStyle w:val="101"/>
        <w:rPr>
          <w:rFonts w:hint="eastAsia" w:ascii="仿宋" w:hAnsi="仿宋" w:eastAsia="仿宋" w:cs="仿宋"/>
          <w:color w:val="auto"/>
          <w:highlight w:val="none"/>
        </w:rPr>
      </w:pPr>
    </w:p>
    <w:p w14:paraId="19BB5691">
      <w:pPr>
        <w:spacing w:line="4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bookmarkEnd w:id="11"/>
    <w:bookmarkEnd w:id="25"/>
    <w:bookmarkEnd w:id="26"/>
    <w:bookmarkEnd w:id="27"/>
    <w:p w14:paraId="01CA547A">
      <w:pPr>
        <w:pStyle w:val="431"/>
        <w:spacing w:line="579" w:lineRule="exact"/>
        <w:jc w:val="center"/>
        <w:outlineLvl w:val="0"/>
        <w:rPr>
          <w:rFonts w:hint="eastAsia" w:ascii="仿宋" w:hAnsi="仿宋" w:eastAsia="仿宋" w:cs="仿宋"/>
          <w:b/>
          <w:color w:val="auto"/>
          <w:sz w:val="44"/>
          <w:szCs w:val="44"/>
          <w:highlight w:val="none"/>
        </w:rPr>
      </w:pPr>
      <w:bookmarkStart w:id="30" w:name="_Toc108716997"/>
      <w:bookmarkStart w:id="31" w:name="_Toc196041030"/>
      <w:bookmarkStart w:id="32" w:name="_Toc108716998"/>
      <w:r>
        <w:rPr>
          <w:rFonts w:hint="eastAsia" w:ascii="仿宋" w:hAnsi="仿宋" w:eastAsia="仿宋" w:cs="仿宋"/>
          <w:b/>
          <w:color w:val="auto"/>
          <w:sz w:val="44"/>
          <w:szCs w:val="44"/>
          <w:highlight w:val="none"/>
        </w:rPr>
        <w:t xml:space="preserve">第三部分  </w:t>
      </w:r>
      <w:bookmarkEnd w:id="30"/>
      <w:r>
        <w:rPr>
          <w:rFonts w:hint="eastAsia" w:ascii="仿宋" w:hAnsi="仿宋" w:eastAsia="仿宋" w:cs="仿宋"/>
          <w:b/>
          <w:color w:val="auto"/>
          <w:sz w:val="44"/>
          <w:szCs w:val="44"/>
          <w:highlight w:val="none"/>
        </w:rPr>
        <w:t>采购内容及要求</w:t>
      </w:r>
    </w:p>
    <w:p w14:paraId="4E3EB650">
      <w:pPr>
        <w:rPr>
          <w:rFonts w:hint="eastAsia" w:ascii="仿宋" w:hAnsi="仿宋" w:eastAsia="仿宋" w:cs="仿宋"/>
          <w:sz w:val="32"/>
          <w:szCs w:val="32"/>
          <w:highlight w:val="none"/>
        </w:rPr>
      </w:pPr>
    </w:p>
    <w:p w14:paraId="625191AE">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一、合同期限:一年</w:t>
      </w:r>
    </w:p>
    <w:p w14:paraId="73040561">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二、门岗、巡逻、安全检查、安全技能防范区域秩序维护、熟悉警务站拉动演练程序及消防值守等。</w:t>
      </w:r>
    </w:p>
    <w:p w14:paraId="612F377A">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三、基本素质：身体健康，五官端正，语音表达清晰。为确保校园安全，保安人员要经专业保安培训及考核，须持证上岗（保安证）；消防值守人员，要有人力资源和社会保障部印发的职业资格证书（初级技能/五级）。</w:t>
      </w:r>
    </w:p>
    <w:p w14:paraId="45721EE9">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四、专业素质：保安队长要有5年以上的保安管理经历，要有5年以上岗位实践经验，具有良好的政治敏感性，成熟稳重，沟通能力强，管理能力强，能正确组织保安队伍执勤，能组织处置消防安全隐患，管理能力较强，能正确组织保安队伍执勤，能组织处置消防安全隐患，组织应急演练程序清楚，服务保障意识强。保安员要有2年以上的工作经历，思想品德好，工作责任心强，服从服务意识好，能够熟练掌握人检、车检程序和一键报警器的使用时机、配发的安保器材的使用方法。消防和视频值守员具有良好的政治素养，能熟练掌握消防控制室的消防设备和视频调阅，特别是能熟练掌握消防技能操作：防火巡查、消防控制室视频的操作、灭火器材及安全疏散指示和灭火系统的操作。</w:t>
      </w:r>
    </w:p>
    <w:p w14:paraId="2775395A">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五、技术要求：要求制定详细的培训计划、培训方式、培训内容及培训目标；在管理措施上（队伍建设、工作规范、人员稳定措施、监管措施等相关管理制度）内容全面、合理、切实可行的管理措施；</w:t>
      </w:r>
    </w:p>
    <w:p w14:paraId="24B5CA9F">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六、对应急处突能力培训：意外伤亡、火灾事故、爆炸恐吓事件、打架斗殴、抢劫、醉酒滋事、精神病人处理预案，对发生突发事件（包含疫情防控等）的处理；定期培训应急医疗救护（心肺复苏）定期与学校进行消防演练，预防知识，四懂四会四个能力，应急处突处理能力。</w:t>
      </w:r>
    </w:p>
    <w:p w14:paraId="4BDC06AB">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七、对人员密集场所公共卫生相关工作：个人防范知识，五个一律要掌握；要定期开展地震疏散演练，定期进行身体素质培训。</w:t>
      </w:r>
    </w:p>
    <w:p w14:paraId="78CAEA99">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八、每月定期培训一次，一年培训12次，培训内容：应急演练，应急处突能力培训；消防安全知识；地震疏散演练，聘请专家来校进行培训参加人员在岗的保安人员及公司的部分领导。会不定期的进行查岗发现问题及时处理。</w:t>
      </w:r>
    </w:p>
    <w:p w14:paraId="1771FE97">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九、保安人员要求及任务：保安人员在完成本职工作的同时，须完成指定区域的卫生打扫、积雪清扫；桌椅搬放、会场布置、各类教育教学活动的协助配合，以及学校安排的其他事项（以上服务不得产生额外附加费用）。</w:t>
      </w:r>
    </w:p>
    <w:p w14:paraId="5978DE2D">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b w:val="0"/>
          <w:bCs w:val="0"/>
          <w:color w:val="000000"/>
          <w:kern w:val="0"/>
          <w:sz w:val="30"/>
          <w:szCs w:val="30"/>
          <w:highlight w:val="none"/>
          <w:lang w:val="en-US" w:eastAsia="zh-CN" w:bidi="ar-SA"/>
        </w:rPr>
      </w:pPr>
      <w:r>
        <w:rPr>
          <w:rFonts w:hint="eastAsia" w:ascii="仿宋" w:hAnsi="仿宋" w:eastAsia="仿宋" w:cs="仿宋"/>
          <w:b w:val="0"/>
          <w:bCs w:val="0"/>
          <w:color w:val="000000"/>
          <w:kern w:val="0"/>
          <w:sz w:val="30"/>
          <w:szCs w:val="30"/>
          <w:highlight w:val="none"/>
          <w:lang w:val="en-US" w:eastAsia="zh-CN" w:bidi="ar-SA"/>
        </w:rPr>
        <w:t>十、岗位设置具体如下：</w:t>
      </w:r>
    </w:p>
    <w:p w14:paraId="73A37BDE">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default"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（一）乌市23中黄河校区保安岗位需求：8人。</w:t>
      </w:r>
    </w:p>
    <w:p w14:paraId="2A9292FD">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default"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（二）乌市23中观园校区保安需求：10人</w:t>
      </w:r>
    </w:p>
    <w:p w14:paraId="51E10349">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b w:val="0"/>
          <w:bCs w:val="0"/>
          <w:color w:val="000000"/>
          <w:kern w:val="0"/>
          <w:sz w:val="30"/>
          <w:szCs w:val="30"/>
          <w:highlight w:val="none"/>
          <w:lang w:val="en-US" w:eastAsia="zh-CN" w:bidi="ar-SA"/>
        </w:rPr>
      </w:pPr>
      <w:r>
        <w:rPr>
          <w:rFonts w:hint="eastAsia" w:ascii="仿宋" w:hAnsi="仿宋" w:eastAsia="仿宋" w:cs="仿宋"/>
          <w:b w:val="0"/>
          <w:bCs w:val="0"/>
          <w:color w:val="000000"/>
          <w:kern w:val="0"/>
          <w:sz w:val="30"/>
          <w:szCs w:val="30"/>
          <w:highlight w:val="none"/>
          <w:lang w:val="en-US" w:eastAsia="zh-CN" w:bidi="ar-SA"/>
        </w:rPr>
        <w:t>十一、人员审核</w:t>
      </w:r>
    </w:p>
    <w:p w14:paraId="77842125">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在合同期内保安使用过程中，学校将对保安进行考核评价，并有权对不能胜任学校工作的保安进行更换，保安公司必须积极配合学校管理要求，在2日能进行更换，确保校园安全稳定。</w:t>
      </w:r>
    </w:p>
    <w:p w14:paraId="5C618B94">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b w:val="0"/>
          <w:bCs w:val="0"/>
          <w:color w:val="000000"/>
          <w:kern w:val="0"/>
          <w:sz w:val="30"/>
          <w:szCs w:val="30"/>
          <w:highlight w:val="none"/>
          <w:lang w:val="en-US" w:eastAsia="zh-CN" w:bidi="ar-SA"/>
        </w:rPr>
      </w:pPr>
      <w:r>
        <w:rPr>
          <w:rFonts w:hint="eastAsia" w:ascii="仿宋" w:hAnsi="仿宋" w:eastAsia="仿宋" w:cs="仿宋"/>
          <w:b w:val="0"/>
          <w:bCs w:val="0"/>
          <w:color w:val="000000"/>
          <w:kern w:val="0"/>
          <w:sz w:val="30"/>
          <w:szCs w:val="30"/>
          <w:highlight w:val="none"/>
          <w:lang w:val="en-US" w:eastAsia="zh-CN" w:bidi="ar-SA"/>
        </w:rPr>
        <w:t>十二、保安人员考核体系</w:t>
      </w:r>
    </w:p>
    <w:p w14:paraId="522C4658">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保安人员的日常管理严格依照学校制定的《保安员（门卫）考核评分表》、《保安员（巡逻）考核评分表》、《保安员（监控室值守）考核评分表》、《保安员日常考核评分表》进行考核打分，如未能达标将从当月保安经费中进行扣除（以上四项考核表的考核内容相互通用）。</w:t>
      </w:r>
    </w:p>
    <w:p w14:paraId="18EA00F6">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b w:val="0"/>
          <w:bCs w:val="0"/>
          <w:color w:val="000000"/>
          <w:kern w:val="0"/>
          <w:sz w:val="30"/>
          <w:szCs w:val="30"/>
          <w:highlight w:val="none"/>
          <w:lang w:val="en-US" w:eastAsia="zh-CN" w:bidi="ar-SA"/>
        </w:rPr>
      </w:pPr>
      <w:r>
        <w:rPr>
          <w:rFonts w:hint="eastAsia" w:ascii="仿宋" w:hAnsi="仿宋" w:eastAsia="仿宋" w:cs="仿宋"/>
          <w:b w:val="0"/>
          <w:bCs w:val="0"/>
          <w:color w:val="000000"/>
          <w:kern w:val="0"/>
          <w:sz w:val="30"/>
          <w:szCs w:val="30"/>
          <w:highlight w:val="none"/>
          <w:lang w:val="en-US" w:eastAsia="zh-CN" w:bidi="ar-SA"/>
        </w:rPr>
        <w:t>十三、其他</w:t>
      </w:r>
    </w:p>
    <w:p w14:paraId="2F402C83">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（一）岗位所需的各类安保器材、装备、服装及冬季大衣和护具均由保安公司提供。</w:t>
      </w:r>
    </w:p>
    <w:p w14:paraId="5363AE12">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r>
        <w:rPr>
          <w:rFonts w:hint="eastAsia" w:ascii="仿宋" w:hAnsi="仿宋" w:eastAsia="仿宋" w:cs="仿宋"/>
          <w:color w:val="000000"/>
          <w:kern w:val="0"/>
          <w:sz w:val="30"/>
          <w:szCs w:val="30"/>
          <w:highlight w:val="none"/>
          <w:lang w:val="en-US" w:eastAsia="zh-CN" w:bidi="ar-SA"/>
        </w:rPr>
        <w:t>（二）保安人员食宿自理。</w:t>
      </w:r>
    </w:p>
    <w:p w14:paraId="46EA055F">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default" w:ascii="仿宋" w:hAnsi="仿宋" w:eastAsia="仿宋" w:cs="仿宋"/>
          <w:b w:val="0"/>
          <w:bCs w:val="0"/>
          <w:color w:val="000000"/>
          <w:kern w:val="0"/>
          <w:sz w:val="30"/>
          <w:szCs w:val="30"/>
          <w:highlight w:val="none"/>
          <w:lang w:val="en-US" w:eastAsia="zh-CN" w:bidi="ar-SA"/>
        </w:rPr>
      </w:pPr>
      <w:r>
        <w:rPr>
          <w:rFonts w:hint="eastAsia" w:ascii="仿宋" w:hAnsi="仿宋" w:eastAsia="仿宋" w:cs="仿宋"/>
          <w:b w:val="0"/>
          <w:bCs w:val="0"/>
          <w:color w:val="000000"/>
          <w:kern w:val="0"/>
          <w:sz w:val="30"/>
          <w:szCs w:val="30"/>
          <w:highlight w:val="none"/>
          <w:lang w:val="en-US" w:eastAsia="zh-CN" w:bidi="ar-SA"/>
        </w:rPr>
        <w:t>十四、其他未尽事宜具体以实际签订合同为准</w:t>
      </w:r>
    </w:p>
    <w:p w14:paraId="0E4FB976">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p>
    <w:p w14:paraId="72C361AB">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left"/>
        <w:textAlignment w:val="auto"/>
        <w:rPr>
          <w:rFonts w:hint="eastAsia" w:ascii="仿宋" w:hAnsi="仿宋" w:eastAsia="仿宋" w:cs="仿宋"/>
          <w:color w:val="000000"/>
          <w:kern w:val="0"/>
          <w:sz w:val="30"/>
          <w:szCs w:val="30"/>
          <w:highlight w:val="none"/>
          <w:lang w:val="en-US" w:eastAsia="zh-CN" w:bidi="ar-SA"/>
        </w:rPr>
      </w:pPr>
    </w:p>
    <w:p w14:paraId="614F3BA3">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5AAD6826">
      <w:pPr>
        <w:spacing w:line="579"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第四部分  合同条款</w:t>
      </w:r>
      <w:bookmarkEnd w:id="31"/>
      <w:bookmarkEnd w:id="32"/>
    </w:p>
    <w:p w14:paraId="1317D070">
      <w:pPr>
        <w:pStyle w:val="238"/>
        <w:spacing w:line="579" w:lineRule="exact"/>
        <w:ind w:firstLine="560" w:firstLineChars="200"/>
        <w:jc w:val="center"/>
        <w:rPr>
          <w:rFonts w:hint="eastAsia" w:ascii="仿宋" w:hAnsi="仿宋" w:eastAsia="仿宋" w:cs="仿宋"/>
          <w:b/>
          <w:color w:val="auto"/>
          <w:sz w:val="56"/>
          <w:szCs w:val="56"/>
        </w:rPr>
      </w:pPr>
      <w:r>
        <w:rPr>
          <w:rFonts w:hint="eastAsia" w:ascii="仿宋" w:hAnsi="仿宋" w:eastAsia="仿宋" w:cs="仿宋"/>
          <w:color w:val="auto"/>
          <w:sz w:val="28"/>
          <w:szCs w:val="28"/>
          <w:highlight w:val="none"/>
        </w:rPr>
        <w:t>（本合同仅供参考，具体以实际签订的为准）</w:t>
      </w:r>
      <w:bookmarkStart w:id="33" w:name="_Toc108716999"/>
    </w:p>
    <w:p w14:paraId="56F583A7">
      <w:pPr>
        <w:spacing w:line="360" w:lineRule="auto"/>
        <w:ind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安保服务合同</w:t>
      </w:r>
    </w:p>
    <w:p w14:paraId="4B2FB182">
      <w:pPr>
        <w:keepNext w:val="0"/>
        <w:keepLines w:val="0"/>
        <w:pageBreakBefore w:val="0"/>
        <w:widowControl w:val="0"/>
        <w:kinsoku/>
        <w:wordWrap/>
        <w:overflowPunct/>
        <w:topLinePunct w:val="0"/>
        <w:autoSpaceDE/>
        <w:autoSpaceDN/>
        <w:bidi w:val="0"/>
        <w:adjustRightInd/>
        <w:snapToGrid/>
        <w:spacing w:line="579" w:lineRule="exact"/>
        <w:ind w:left="482" w:hanging="482" w:hangingChars="200"/>
        <w:jc w:val="left"/>
        <w:textAlignment w:val="auto"/>
        <w:rPr>
          <w:rFonts w:hint="eastAsia" w:ascii="仿宋" w:hAnsi="仿宋" w:eastAsia="仿宋" w:cs="仿宋"/>
          <w:b/>
          <w:color w:val="auto"/>
          <w:sz w:val="32"/>
          <w:szCs w:val="32"/>
        </w:rPr>
      </w:pPr>
      <w:r>
        <w:rPr>
          <w:rFonts w:hint="eastAsia" w:ascii="仿宋" w:hAnsi="仿宋" w:eastAsia="仿宋" w:cs="仿宋"/>
          <w:b/>
          <w:color w:val="auto"/>
          <w:sz w:val="24"/>
          <w:szCs w:val="24"/>
        </w:rPr>
        <w:t xml:space="preserve">    </w:t>
      </w:r>
      <w:r>
        <w:rPr>
          <w:rFonts w:hint="eastAsia" w:ascii="仿宋" w:hAnsi="仿宋" w:eastAsia="仿宋" w:cs="仿宋"/>
          <w:b/>
          <w:color w:val="auto"/>
          <w:sz w:val="32"/>
          <w:szCs w:val="32"/>
        </w:rPr>
        <w:t xml:space="preserve">甲方全称：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地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址：  </w:t>
      </w:r>
    </w:p>
    <w:p w14:paraId="0424AA11">
      <w:pPr>
        <w:keepNext w:val="0"/>
        <w:keepLines w:val="0"/>
        <w:pageBreakBefore w:val="0"/>
        <w:widowControl w:val="0"/>
        <w:kinsoku/>
        <w:wordWrap/>
        <w:overflowPunct/>
        <w:topLinePunct w:val="0"/>
        <w:autoSpaceDE/>
        <w:autoSpaceDN/>
        <w:bidi w:val="0"/>
        <w:adjustRightInd/>
        <w:snapToGrid/>
        <w:spacing w:line="579" w:lineRule="exact"/>
        <w:ind w:left="482" w:hanging="643" w:hangingChars="200"/>
        <w:jc w:val="lef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乙方全称：</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地    址：</w:t>
      </w:r>
    </w:p>
    <w:p w14:paraId="79D660CD">
      <w:pPr>
        <w:keepNext w:val="0"/>
        <w:keepLines w:val="0"/>
        <w:pageBreakBefore w:val="0"/>
        <w:widowControl w:val="0"/>
        <w:kinsoku/>
        <w:wordWrap/>
        <w:overflowPunct/>
        <w:topLinePunct w:val="0"/>
        <w:autoSpaceDE/>
        <w:autoSpaceDN/>
        <w:bidi w:val="0"/>
        <w:adjustRightInd/>
        <w:snapToGrid/>
        <w:spacing w:line="579" w:lineRule="exact"/>
        <w:ind w:firstLine="420"/>
        <w:textAlignment w:val="auto"/>
        <w:rPr>
          <w:rFonts w:hint="eastAsia" w:ascii="仿宋" w:hAnsi="仿宋" w:eastAsia="仿宋" w:cs="仿宋"/>
          <w:color w:val="auto"/>
          <w:spacing w:val="-4"/>
          <w:sz w:val="32"/>
          <w:szCs w:val="32"/>
        </w:rPr>
      </w:pPr>
    </w:p>
    <w:p w14:paraId="4AD5A63A">
      <w:pPr>
        <w:keepNext w:val="0"/>
        <w:keepLines w:val="0"/>
        <w:pageBreakBefore w:val="0"/>
        <w:widowControl w:val="0"/>
        <w:kinsoku/>
        <w:wordWrap/>
        <w:overflowPunct/>
        <w:topLinePunct w:val="0"/>
        <w:autoSpaceDE/>
        <w:autoSpaceDN/>
        <w:bidi w:val="0"/>
        <w:adjustRightInd/>
        <w:snapToGrid/>
        <w:spacing w:line="579" w:lineRule="exact"/>
        <w:ind w:firstLine="420"/>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依据《中华人民共和国民法典》、《中华人民共和国劳动法》、等有关法律法规，本着诚实守信、平等互利的原则，经甲、乙双方友好协商订立本合同。</w:t>
      </w:r>
    </w:p>
    <w:p w14:paraId="170D5ECB">
      <w:pPr>
        <w:keepNext w:val="0"/>
        <w:keepLines w:val="0"/>
        <w:pageBreakBefore w:val="0"/>
        <w:widowControl w:val="0"/>
        <w:kinsoku/>
        <w:wordWrap/>
        <w:overflowPunct/>
        <w:topLinePunct w:val="0"/>
        <w:autoSpaceDE/>
        <w:autoSpaceDN/>
        <w:bidi w:val="0"/>
        <w:adjustRightInd/>
        <w:snapToGrid/>
        <w:spacing w:line="579" w:lineRule="exact"/>
        <w:ind w:firstLine="662" w:firstLineChars="206"/>
        <w:textAlignment w:val="auto"/>
        <w:rPr>
          <w:rFonts w:hint="eastAsia" w:ascii="仿宋" w:hAnsi="仿宋" w:eastAsia="仿宋" w:cs="仿宋"/>
          <w:b/>
          <w:color w:val="auto"/>
          <w:sz w:val="32"/>
          <w:szCs w:val="32"/>
          <w:u w:val="single"/>
        </w:rPr>
      </w:pPr>
      <w:r>
        <w:rPr>
          <w:rFonts w:hint="eastAsia" w:ascii="仿宋" w:hAnsi="仿宋" w:eastAsia="仿宋" w:cs="仿宋"/>
          <w:b/>
          <w:color w:val="auto"/>
          <w:sz w:val="32"/>
          <w:szCs w:val="32"/>
        </w:rPr>
        <w:t xml:space="preserve">第一条  </w:t>
      </w:r>
      <w:r>
        <w:rPr>
          <w:rFonts w:hint="eastAsia" w:ascii="仿宋" w:hAnsi="仿宋" w:eastAsia="仿宋" w:cs="仿宋"/>
          <w:b/>
          <w:color w:val="auto"/>
          <w:spacing w:val="-4"/>
          <w:sz w:val="32"/>
          <w:szCs w:val="32"/>
        </w:rPr>
        <w:t>保安员主要任务及护卫范围</w:t>
      </w:r>
    </w:p>
    <w:p w14:paraId="11F76EBB">
      <w:pPr>
        <w:keepNext w:val="0"/>
        <w:keepLines w:val="0"/>
        <w:pageBreakBefore w:val="0"/>
        <w:widowControl w:val="0"/>
        <w:kinsoku/>
        <w:wordWrap/>
        <w:overflowPunct/>
        <w:topLinePunct w:val="0"/>
        <w:autoSpaceDE/>
        <w:autoSpaceDN/>
        <w:bidi w:val="0"/>
        <w:adjustRightInd/>
        <w:snapToGrid/>
        <w:spacing w:line="579" w:lineRule="exact"/>
        <w:ind w:firstLine="662" w:firstLineChars="207"/>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为保证工作场所安全正常的秩序安全及秩序，特委托乙方选派一定数量的保安人员昼夜予以维持。乙方完全清楚：派遣普通安保的首要保安义务是（1）承担各项勤务工作，落实新相关要求。（2）做好与周边联勤联动工作、打击处置违法犯罪行为及暴力恐怖活动，治理非法宗教等行为，配合处置、应对各类公共事件、应急事件。维护安全环境，处置治安事件及危害公共安全事件。（3）维护正常秩序，开展治安巡逻及清查、处置出现的违规（“推销人员”，“散发小广告”、）和其他闲杂人员，制止违反制度及影响环境秩序、损害公共设施与其他未经许可的行为。（4）为重大活动及各类大型集会、人员来访及其它勤务提供安保服务。（5）对车辆交通实行管理，对车辆违章违规停放进行治理。（6）出现火情第一时间进行处置、上报。（7）参加应急演练及考核、测评工作。（8）及时反映发现的安全隐患及工作中存在的问题，提交管理建议。</w:t>
      </w:r>
    </w:p>
    <w:p w14:paraId="77271FCA">
      <w:pPr>
        <w:keepNext w:val="0"/>
        <w:keepLines w:val="0"/>
        <w:pageBreakBefore w:val="0"/>
        <w:widowControl w:val="0"/>
        <w:kinsoku/>
        <w:wordWrap/>
        <w:overflowPunct/>
        <w:topLinePunct w:val="0"/>
        <w:autoSpaceDE/>
        <w:autoSpaceDN/>
        <w:bidi w:val="0"/>
        <w:adjustRightInd/>
        <w:snapToGrid/>
        <w:spacing w:line="579" w:lineRule="exact"/>
        <w:ind w:firstLine="662" w:firstLineChars="207"/>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建筑物消防员首要保安义务是（1）承担消防控制室的值班值守工作，对火灾报警主机进行交接检查和对火灾报警系统的运行情况进行监控，落实火灾紧急状态下的消防控制室设备操作、报警程序；</w:t>
      </w:r>
    </w:p>
    <w:p w14:paraId="3C85225D">
      <w:pPr>
        <w:keepNext w:val="0"/>
        <w:keepLines w:val="0"/>
        <w:pageBreakBefore w:val="0"/>
        <w:widowControl w:val="0"/>
        <w:kinsoku/>
        <w:wordWrap/>
        <w:overflowPunct/>
        <w:topLinePunct w:val="0"/>
        <w:autoSpaceDE/>
        <w:autoSpaceDN/>
        <w:bidi w:val="0"/>
        <w:adjustRightInd/>
        <w:snapToGrid/>
        <w:spacing w:line="579" w:lineRule="exact"/>
        <w:ind w:firstLine="662" w:firstLineChars="207"/>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（2）定期对消防设备损失系统进行巡检巡查；定期对各区域的进行火灾隐患排查；</w:t>
      </w:r>
    </w:p>
    <w:p w14:paraId="2656BD56">
      <w:pPr>
        <w:keepNext w:val="0"/>
        <w:keepLines w:val="0"/>
        <w:pageBreakBefore w:val="0"/>
        <w:widowControl w:val="0"/>
        <w:kinsoku/>
        <w:wordWrap/>
        <w:overflowPunct/>
        <w:topLinePunct w:val="0"/>
        <w:autoSpaceDE/>
        <w:autoSpaceDN/>
        <w:bidi w:val="0"/>
        <w:adjustRightInd/>
        <w:snapToGrid/>
        <w:spacing w:line="579" w:lineRule="exact"/>
        <w:ind w:firstLine="662" w:firstLineChars="207"/>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（3）完成上级领导安排的其他工作。</w:t>
      </w:r>
    </w:p>
    <w:p w14:paraId="7EE0CC2A">
      <w:pPr>
        <w:keepNext w:val="0"/>
        <w:keepLines w:val="0"/>
        <w:pageBreakBefore w:val="0"/>
        <w:widowControl w:val="0"/>
        <w:kinsoku/>
        <w:wordWrap/>
        <w:overflowPunct/>
        <w:topLinePunct w:val="0"/>
        <w:autoSpaceDE/>
        <w:autoSpaceDN/>
        <w:bidi w:val="0"/>
        <w:adjustRightInd/>
        <w:snapToGrid/>
        <w:spacing w:line="579" w:lineRule="exact"/>
        <w:ind w:firstLine="662" w:firstLineChars="207"/>
        <w:jc w:val="both"/>
        <w:textAlignment w:val="auto"/>
        <w:rPr>
          <w:rFonts w:hint="eastAsia" w:ascii="仿宋" w:hAnsi="仿宋" w:eastAsia="仿宋" w:cs="仿宋"/>
          <w:color w:val="auto"/>
          <w:spacing w:val="-4"/>
          <w:sz w:val="32"/>
          <w:szCs w:val="32"/>
          <w:u w:val="single"/>
        </w:rPr>
      </w:pPr>
      <w:r>
        <w:rPr>
          <w:rFonts w:hint="eastAsia" w:ascii="仿宋" w:hAnsi="仿宋" w:eastAsia="仿宋" w:cs="仿宋"/>
          <w:color w:val="auto"/>
          <w:sz w:val="32"/>
          <w:szCs w:val="32"/>
        </w:rPr>
        <w:t>2、工作地点和范围：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59ABAD48">
      <w:pPr>
        <w:keepNext w:val="0"/>
        <w:keepLines w:val="0"/>
        <w:pageBreakBefore w:val="0"/>
        <w:widowControl w:val="0"/>
        <w:kinsoku/>
        <w:wordWrap/>
        <w:overflowPunct/>
        <w:topLinePunct w:val="0"/>
        <w:autoSpaceDE/>
        <w:autoSpaceDN/>
        <w:bidi w:val="0"/>
        <w:adjustRightInd/>
        <w:snapToGrid/>
        <w:spacing w:line="579" w:lineRule="exact"/>
        <w:ind w:firstLine="624" w:firstLineChars="200"/>
        <w:jc w:val="both"/>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3、工作模式：实行</w:t>
      </w:r>
      <w:r>
        <w:rPr>
          <w:rFonts w:hint="eastAsia" w:ascii="仿宋" w:hAnsi="仿宋" w:eastAsia="仿宋" w:cs="仿宋"/>
          <w:color w:val="auto"/>
          <w:spacing w:val="-4"/>
          <w:sz w:val="32"/>
          <w:szCs w:val="32"/>
          <w:u w:val="single"/>
          <w:lang w:val="en-US" w:eastAsia="zh-CN"/>
        </w:rPr>
        <w:t xml:space="preserve">      </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u w:val="single"/>
          <w:lang w:val="en-US" w:eastAsia="zh-CN"/>
        </w:rPr>
        <w:t xml:space="preserve">    </w:t>
      </w:r>
      <w:r>
        <w:rPr>
          <w:rFonts w:hint="eastAsia" w:ascii="仿宋" w:hAnsi="仿宋" w:eastAsia="仿宋" w:cs="仿宋"/>
          <w:color w:val="auto"/>
          <w:spacing w:val="-4"/>
          <w:sz w:val="32"/>
          <w:szCs w:val="32"/>
          <w:u w:val="single"/>
        </w:rPr>
        <w:t>制</w:t>
      </w:r>
      <w:r>
        <w:rPr>
          <w:rFonts w:hint="eastAsia" w:ascii="仿宋" w:hAnsi="仿宋" w:eastAsia="仿宋" w:cs="仿宋"/>
          <w:color w:val="auto"/>
          <w:spacing w:val="-4"/>
          <w:sz w:val="32"/>
          <w:szCs w:val="32"/>
        </w:rPr>
        <w:t xml:space="preserve"> ，岗位工作时长为</w:t>
      </w:r>
      <w:r>
        <w:rPr>
          <w:rFonts w:hint="eastAsia" w:ascii="仿宋" w:hAnsi="仿宋" w:eastAsia="仿宋" w:cs="仿宋"/>
          <w:color w:val="auto"/>
          <w:spacing w:val="-4"/>
          <w:sz w:val="32"/>
          <w:szCs w:val="32"/>
          <w:u w:val="single"/>
          <w:lang w:val="en-US" w:eastAsia="zh-CN"/>
        </w:rPr>
        <w:t xml:space="preserve">      </w:t>
      </w:r>
      <w:r>
        <w:rPr>
          <w:rFonts w:hint="eastAsia" w:ascii="仿宋" w:hAnsi="仿宋" w:eastAsia="仿宋" w:cs="仿宋"/>
          <w:color w:val="auto"/>
          <w:spacing w:val="-4"/>
          <w:sz w:val="32"/>
          <w:szCs w:val="32"/>
        </w:rPr>
        <w:t>小时。</w:t>
      </w:r>
    </w:p>
    <w:p w14:paraId="6C971115">
      <w:pPr>
        <w:keepNext w:val="0"/>
        <w:keepLines w:val="0"/>
        <w:pageBreakBefore w:val="0"/>
        <w:widowControl w:val="0"/>
        <w:kinsoku/>
        <w:wordWrap/>
        <w:overflowPunct/>
        <w:topLinePunct w:val="0"/>
        <w:autoSpaceDE/>
        <w:autoSpaceDN/>
        <w:bidi w:val="0"/>
        <w:adjustRightInd/>
        <w:snapToGrid/>
        <w:spacing w:line="579" w:lineRule="exact"/>
        <w:ind w:firstLine="614" w:firstLineChars="196"/>
        <w:jc w:val="both"/>
        <w:textAlignment w:val="auto"/>
        <w:rPr>
          <w:rFonts w:hint="eastAsia" w:ascii="仿宋" w:hAnsi="仿宋" w:eastAsia="仿宋" w:cs="仿宋"/>
          <w:color w:val="auto"/>
          <w:spacing w:val="-4"/>
          <w:sz w:val="32"/>
          <w:szCs w:val="32"/>
        </w:rPr>
      </w:pPr>
      <w:r>
        <w:rPr>
          <w:rFonts w:hint="eastAsia" w:ascii="仿宋" w:hAnsi="仿宋" w:eastAsia="仿宋" w:cs="仿宋"/>
          <w:b/>
          <w:color w:val="auto"/>
          <w:spacing w:val="-4"/>
          <w:sz w:val="32"/>
          <w:szCs w:val="32"/>
        </w:rPr>
        <w:t xml:space="preserve">第二条 </w:t>
      </w:r>
      <w:r>
        <w:rPr>
          <w:rFonts w:hint="eastAsia" w:ascii="仿宋" w:hAnsi="仿宋" w:eastAsia="仿宋" w:cs="仿宋"/>
          <w:color w:val="auto"/>
          <w:spacing w:val="-4"/>
          <w:sz w:val="32"/>
          <w:szCs w:val="32"/>
        </w:rPr>
        <w:t xml:space="preserve"> </w:t>
      </w:r>
      <w:r>
        <w:rPr>
          <w:rFonts w:hint="eastAsia" w:ascii="仿宋" w:hAnsi="仿宋" w:eastAsia="仿宋" w:cs="仿宋"/>
          <w:b/>
          <w:color w:val="auto"/>
          <w:spacing w:val="-4"/>
          <w:sz w:val="32"/>
          <w:szCs w:val="32"/>
        </w:rPr>
        <w:t>保安员数量、服务期限</w:t>
      </w:r>
      <w:r>
        <w:rPr>
          <w:rFonts w:hint="eastAsia" w:ascii="仿宋" w:hAnsi="仿宋" w:eastAsia="仿宋" w:cs="仿宋"/>
          <w:color w:val="auto"/>
          <w:spacing w:val="-4"/>
          <w:sz w:val="32"/>
          <w:szCs w:val="32"/>
        </w:rPr>
        <w:t>：</w:t>
      </w:r>
    </w:p>
    <w:p w14:paraId="25736B14">
      <w:pPr>
        <w:keepNext w:val="0"/>
        <w:keepLines w:val="0"/>
        <w:pageBreakBefore w:val="0"/>
        <w:widowControl w:val="0"/>
        <w:kinsoku/>
        <w:wordWrap/>
        <w:overflowPunct/>
        <w:topLinePunct w:val="0"/>
        <w:autoSpaceDE/>
        <w:autoSpaceDN/>
        <w:bidi w:val="0"/>
        <w:adjustRightInd/>
        <w:snapToGrid/>
        <w:spacing w:line="579" w:lineRule="exact"/>
        <w:ind w:firstLine="611" w:firstLineChars="196"/>
        <w:jc w:val="both"/>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bidi="ar-SA"/>
        </w:rPr>
        <mc:AlternateContent>
          <mc:Choice Requires="wps">
            <w:drawing>
              <wp:anchor distT="0" distB="0" distL="114300" distR="114300" simplePos="0" relativeHeight="251661312" behindDoc="0" locked="0" layoutInCell="1" allowOverlap="1">
                <wp:simplePos x="0" y="0"/>
                <wp:positionH relativeFrom="column">
                  <wp:posOffset>3385820</wp:posOffset>
                </wp:positionH>
                <wp:positionV relativeFrom="paragraph">
                  <wp:posOffset>224790</wp:posOffset>
                </wp:positionV>
                <wp:extent cx="352425" cy="952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66.6pt;margin-top:17.7pt;height:0.75pt;width:27.75pt;z-index:251661312;mso-width-relative:page;mso-height-relative:page;" filled="f" stroked="t" coordsize="21600,21600" o:gfxdata="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qdhdgAAAAJAQAADwAAAAAAAAABACAAAAAiAAAAZHJzL2Rv&#10;d25yZXYueG1sUEsBAhQAFAAAAAgAh07iQAOH+98BAgAA+AMAAA4AAAAAAAAAAQAgAAAAJwEAAGRy&#10;cy9lMm9Eb2MueG1sUEsFBgAAAAAGAAYAWQEAAJoFAAAAAA==&#10;">
                <v:fill on="f" focussize="0,0"/>
                <v:stroke color="#FFFFFF" joinstyle="round"/>
                <v:imagedata o:title=""/>
                <o:lock v:ext="edit" aspectratio="f"/>
              </v:shape>
            </w:pict>
          </mc:Fallback>
        </mc:AlternateContent>
      </w:r>
      <w:r>
        <w:rPr>
          <w:rFonts w:hint="eastAsia" w:ascii="仿宋" w:hAnsi="仿宋" w:eastAsia="仿宋" w:cs="仿宋"/>
          <w:color w:val="auto"/>
          <w:spacing w:val="-4"/>
          <w:sz w:val="32"/>
          <w:szCs w:val="32"/>
        </w:rPr>
        <w:t>1、甲方共聘用保安人员</w:t>
      </w:r>
      <w:r>
        <w:rPr>
          <w:rFonts w:hint="eastAsia" w:ascii="仿宋" w:hAnsi="仿宋" w:eastAsia="仿宋" w:cs="仿宋"/>
          <w:color w:val="auto"/>
          <w:spacing w:val="-4"/>
          <w:sz w:val="32"/>
          <w:szCs w:val="32"/>
          <w:u w:val="single"/>
          <w:lang w:val="en-US" w:eastAsia="zh-CN"/>
        </w:rPr>
        <w:t xml:space="preserve">      </w:t>
      </w:r>
      <w:r>
        <w:rPr>
          <w:rFonts w:hint="eastAsia" w:ascii="仿宋" w:hAnsi="仿宋" w:eastAsia="仿宋" w:cs="仿宋"/>
          <w:color w:val="auto"/>
          <w:spacing w:val="-4"/>
          <w:sz w:val="32"/>
          <w:szCs w:val="32"/>
        </w:rPr>
        <w:t>个</w:t>
      </w:r>
      <w:r>
        <w:rPr>
          <w:rFonts w:hint="eastAsia" w:ascii="仿宋" w:hAnsi="仿宋" w:eastAsia="仿宋" w:cs="仿宋"/>
          <w:color w:val="auto"/>
          <w:spacing w:val="-4"/>
          <w:sz w:val="32"/>
          <w:szCs w:val="32"/>
          <w:lang w:val="en-US" w:eastAsia="zh-CN"/>
        </w:rPr>
        <w:t>人</w:t>
      </w:r>
      <w:r>
        <w:rPr>
          <w:rFonts w:hint="eastAsia" w:ascii="仿宋" w:hAnsi="仿宋" w:eastAsia="仿宋" w:cs="仿宋"/>
          <w:color w:val="auto"/>
          <w:spacing w:val="-4"/>
          <w:sz w:val="32"/>
          <w:szCs w:val="32"/>
        </w:rPr>
        <w:t>，全部由乙方提供；具体保安人员名单、身份等详细情况见附后《安保人员登记表》，该登记表需经甲、乙双方签字盖章予以确认，并作为本合同附件一。</w:t>
      </w:r>
    </w:p>
    <w:p w14:paraId="5EA1671B">
      <w:pPr>
        <w:keepNext w:val="0"/>
        <w:keepLines w:val="0"/>
        <w:pageBreakBefore w:val="0"/>
        <w:widowControl w:val="0"/>
        <w:kinsoku/>
        <w:wordWrap/>
        <w:overflowPunct/>
        <w:topLinePunct w:val="0"/>
        <w:autoSpaceDE/>
        <w:autoSpaceDN/>
        <w:bidi w:val="0"/>
        <w:adjustRightInd/>
        <w:snapToGrid/>
        <w:spacing w:line="579" w:lineRule="exact"/>
        <w:ind w:firstLine="645" w:firstLineChars="207"/>
        <w:jc w:val="both"/>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3808095</wp:posOffset>
                </wp:positionH>
                <wp:positionV relativeFrom="paragraph">
                  <wp:posOffset>45720</wp:posOffset>
                </wp:positionV>
                <wp:extent cx="63500" cy="34290"/>
                <wp:effectExtent l="2540" t="4445" r="10160" b="18415"/>
                <wp:wrapNone/>
                <wp:docPr id="2" name="直接箭头连接符 2"/>
                <wp:cNvGraphicFramePr/>
                <a:graphic xmlns:a="http://schemas.openxmlformats.org/drawingml/2006/main">
                  <a:graphicData uri="http://schemas.microsoft.com/office/word/2010/wordprocessingShape">
                    <wps:wsp>
                      <wps:cNvCnPr/>
                      <wps:spPr>
                        <a:xfrm flipH="1" flipV="1">
                          <a:off x="0" y="0"/>
                          <a:ext cx="63500" cy="34290"/>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 y;margin-left:299.85pt;margin-top:3.6pt;height:2.7pt;width:5pt;z-index:251660288;mso-width-relative:page;mso-height-relative:page;" filled="f" stroked="t" coordsize="21600,21600" o:gfxdata="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TfujWAAAACAEAAA8AAAAAAAAAAQAgAAAA&#10;IgAAAGRycy9kb3ducmV2LnhtbFBLAQIUABQAAAAIAIdO4kBrv0yRDQIAAAIEAAAOAAAAAAAAAAEA&#10;IAAAACUBAABkcnMvZTJvRG9jLnhtbFBLBQYAAAAABgAGAFkBAACkBQAAAAA=&#10;">
                <v:fill on="f" focussize="0,0"/>
                <v:stroke color="#FFFFFF" joinstyle="round"/>
                <v:imagedata o:title=""/>
                <o:lock v:ext="edit" aspectratio="f"/>
              </v:shape>
            </w:pict>
          </mc:Fallback>
        </mc:AlternateContent>
      </w:r>
      <w:r>
        <w:rPr>
          <w:rFonts w:hint="eastAsia" w:ascii="仿宋" w:hAnsi="仿宋" w:eastAsia="仿宋" w:cs="仿宋"/>
          <w:color w:val="auto"/>
          <w:spacing w:val="-4"/>
          <w:sz w:val="32"/>
          <w:szCs w:val="32"/>
        </w:rPr>
        <w:t>2、服务期限：自</w:t>
      </w:r>
      <w:r>
        <w:rPr>
          <w:rFonts w:hint="eastAsia" w:ascii="仿宋" w:hAnsi="仿宋" w:eastAsia="仿宋" w:cs="仿宋"/>
          <w:color w:val="auto"/>
          <w:spacing w:val="-4"/>
          <w:sz w:val="32"/>
          <w:szCs w:val="32"/>
          <w:u w:val="single"/>
        </w:rPr>
        <w:t xml:space="preserve"> 20   </w:t>
      </w:r>
      <w:r>
        <w:rPr>
          <w:rFonts w:hint="eastAsia" w:ascii="仿宋" w:hAnsi="仿宋" w:eastAsia="仿宋" w:cs="仿宋"/>
          <w:color w:val="auto"/>
          <w:spacing w:val="-4"/>
          <w:sz w:val="32"/>
          <w:szCs w:val="32"/>
        </w:rPr>
        <w:t>年</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月</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日起至</w:t>
      </w:r>
      <w:r>
        <w:rPr>
          <w:rFonts w:hint="eastAsia" w:ascii="仿宋" w:hAnsi="仿宋" w:eastAsia="仿宋" w:cs="仿宋"/>
          <w:color w:val="auto"/>
          <w:spacing w:val="-4"/>
          <w:sz w:val="32"/>
          <w:szCs w:val="32"/>
          <w:u w:val="single"/>
        </w:rPr>
        <w:t xml:space="preserve"> 20   </w:t>
      </w:r>
      <w:r>
        <w:rPr>
          <w:rFonts w:hint="eastAsia" w:ascii="仿宋" w:hAnsi="仿宋" w:eastAsia="仿宋" w:cs="仿宋"/>
          <w:color w:val="auto"/>
          <w:spacing w:val="-4"/>
          <w:sz w:val="32"/>
          <w:szCs w:val="32"/>
        </w:rPr>
        <w:t>年</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月</w:t>
      </w:r>
      <w:r>
        <w:rPr>
          <w:rFonts w:hint="eastAsia" w:ascii="仿宋" w:hAnsi="仿宋" w:eastAsia="仿宋" w:cs="仿宋"/>
          <w:color w:val="auto"/>
          <w:spacing w:val="-4"/>
          <w:sz w:val="32"/>
          <w:szCs w:val="32"/>
          <w:u w:val="single"/>
        </w:rPr>
        <w:t xml:space="preserve">    </w:t>
      </w:r>
      <w:r>
        <w:rPr>
          <w:rFonts w:hint="eastAsia" w:ascii="仿宋" w:hAnsi="仿宋" w:eastAsia="仿宋" w:cs="仿宋"/>
          <w:color w:val="auto"/>
          <w:spacing w:val="-4"/>
          <w:sz w:val="32"/>
          <w:szCs w:val="32"/>
        </w:rPr>
        <w:t>日止。</w:t>
      </w:r>
    </w:p>
    <w:p w14:paraId="4518E2C6">
      <w:pPr>
        <w:keepNext w:val="0"/>
        <w:keepLines w:val="0"/>
        <w:pageBreakBefore w:val="0"/>
        <w:widowControl w:val="0"/>
        <w:kinsoku/>
        <w:wordWrap/>
        <w:overflowPunct/>
        <w:topLinePunct w:val="0"/>
        <w:autoSpaceDE/>
        <w:autoSpaceDN/>
        <w:bidi w:val="0"/>
        <w:adjustRightInd/>
        <w:snapToGrid/>
        <w:spacing w:line="579" w:lineRule="exact"/>
        <w:ind w:firstLine="659" w:firstLineChars="205"/>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第三条  合同费用及付款方式</w:t>
      </w:r>
    </w:p>
    <w:p w14:paraId="0B1F44A4">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pacing w:val="-4"/>
          <w:sz w:val="32"/>
          <w:szCs w:val="32"/>
        </w:rPr>
      </w:pPr>
      <w:r>
        <w:rPr>
          <w:rFonts w:hint="eastAsia" w:ascii="仿宋" w:hAnsi="仿宋" w:eastAsia="仿宋" w:cs="仿宋"/>
          <w:color w:val="auto"/>
          <w:sz w:val="32"/>
          <w:szCs w:val="32"/>
        </w:rPr>
        <w:t>1、甲方向乙方支付保安服务费为：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 xml:space="preserve">，每月共计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元整(人民币大写：</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元整)，全年共计：</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元整 </w:t>
      </w:r>
      <w:r>
        <w:rPr>
          <w:rFonts w:hint="eastAsia" w:ascii="仿宋" w:hAnsi="仿宋" w:eastAsia="仿宋" w:cs="仿宋"/>
          <w:color w:val="auto"/>
          <w:sz w:val="32"/>
          <w:szCs w:val="32"/>
        </w:rPr>
        <w:t>（人民币大写：</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元整）。</w:t>
      </w:r>
      <w:r>
        <w:rPr>
          <w:rFonts w:hint="eastAsia" w:ascii="仿宋" w:hAnsi="仿宋" w:eastAsia="仿宋" w:cs="仿宋"/>
          <w:color w:val="auto"/>
          <w:spacing w:val="-4"/>
          <w:sz w:val="32"/>
          <w:szCs w:val="32"/>
        </w:rPr>
        <w:t>上述价格已包含乙方为甲方提供保安服务所产生的一切相关费用，甲方除支付合同约定的上述费用外，无需再行支付其他任何费用和款项。（甲方最终支付的费用以实际上岗保安人数为准，进行结算。）</w:t>
      </w:r>
    </w:p>
    <w:p w14:paraId="44808C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2、付款方式</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w:t>
      </w:r>
    </w:p>
    <w:p w14:paraId="6BEFC8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3、甲方支付上述款项前，乙方须先提供符合甲方财务做账要求的保安服务费用发票，否则，甲方有权拒付款项且不承担违约责任。</w:t>
      </w:r>
    </w:p>
    <w:p w14:paraId="7280DF1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3、本合同货币计价单位为人民币。</w:t>
      </w:r>
    </w:p>
    <w:p w14:paraId="4465B8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4、乙方人员所产生的经费、个人所得税、社会保险以及人身意外伤害险由乙方自行承担，甲方不承担任何税费代扣义务，由此发生的法律责任都有乙方承担。 </w:t>
      </w:r>
    </w:p>
    <w:p w14:paraId="6E7FDBA8">
      <w:pPr>
        <w:keepNext w:val="0"/>
        <w:keepLines w:val="0"/>
        <w:pageBreakBefore w:val="0"/>
        <w:widowControl w:val="0"/>
        <w:kinsoku/>
        <w:wordWrap/>
        <w:overflowPunct/>
        <w:topLinePunct w:val="0"/>
        <w:autoSpaceDE/>
        <w:autoSpaceDN/>
        <w:bidi w:val="0"/>
        <w:adjustRightInd/>
        <w:snapToGrid/>
        <w:spacing w:line="579" w:lineRule="exact"/>
        <w:ind w:firstLine="639" w:firstLineChars="199"/>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第四条 乙方的服务内容、范围：</w:t>
      </w:r>
    </w:p>
    <w:p w14:paraId="740AB3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负责甲方的门卫登记、出入人员及车辆管控、日常巡视、突发事件处置、消防安全、甲方正常秩序的维护。乙方通过人防手段最大限度的维护甲方的工作人员及相关工作人员人身和财产安全，预防和打击和违法犯罪活动，维护甲方场所的安全和秩序；</w:t>
      </w:r>
    </w:p>
    <w:p w14:paraId="66ACCD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2、执行双方有关安全防范要求，严格落实各项规定，确保甲方利益不受侵犯；</w:t>
      </w:r>
    </w:p>
    <w:p w14:paraId="3544A8B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3、配合公安、安监、消防及甲方安全主管部门落实并开展好安全防范工作，杜绝或减少安全隐患，最大限度维护甲方的利益；</w:t>
      </w:r>
    </w:p>
    <w:p w14:paraId="25E726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4、严格执行并遵守国家和地方的法律法规，维护国家法律和尊严，严守职业道德，维护乙方公司荣誉。</w:t>
      </w:r>
    </w:p>
    <w:p w14:paraId="66103FB7">
      <w:pPr>
        <w:keepNext w:val="0"/>
        <w:keepLines w:val="0"/>
        <w:pageBreakBefore w:val="0"/>
        <w:widowControl w:val="0"/>
        <w:kinsoku/>
        <w:wordWrap/>
        <w:overflowPunct/>
        <w:topLinePunct w:val="0"/>
        <w:autoSpaceDE/>
        <w:autoSpaceDN/>
        <w:bidi w:val="0"/>
        <w:adjustRightInd/>
        <w:snapToGrid/>
        <w:spacing w:line="579" w:lineRule="exact"/>
        <w:ind w:firstLine="630" w:firstLineChars="196"/>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第五条 乙方的责任和义务：</w:t>
      </w:r>
    </w:p>
    <w:p w14:paraId="614F2C5E">
      <w:pPr>
        <w:keepNext w:val="0"/>
        <w:keepLines w:val="0"/>
        <w:pageBreakBefore w:val="0"/>
        <w:widowControl w:val="0"/>
        <w:kinsoku/>
        <w:wordWrap/>
        <w:overflowPunct/>
        <w:topLinePunct w:val="0"/>
        <w:autoSpaceDE/>
        <w:autoSpaceDN/>
        <w:bidi w:val="0"/>
        <w:adjustRightInd/>
        <w:snapToGrid/>
        <w:spacing w:line="579"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1、根据甲方安保工作需要，乙方向甲方选派</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color w:val="auto"/>
          <w:sz w:val="32"/>
          <w:szCs w:val="32"/>
        </w:rPr>
        <w:t>名已经过严格上岗培训（持证），并经考核合格、身体健康的</w:t>
      </w:r>
      <w:r>
        <w:rPr>
          <w:rFonts w:hint="eastAsia" w:ascii="仿宋" w:hAnsi="仿宋" w:eastAsia="仿宋" w:cs="仿宋"/>
          <w:color w:val="auto"/>
          <w:sz w:val="32"/>
          <w:szCs w:val="32"/>
          <w:u w:val="single"/>
          <w:lang w:val="en-US" w:eastAsia="zh-CN"/>
        </w:rPr>
        <w:t>18</w:t>
      </w:r>
      <w:r>
        <w:rPr>
          <w:rFonts w:hint="eastAsia" w:ascii="仿宋" w:hAnsi="仿宋" w:eastAsia="仿宋" w:cs="仿宋"/>
          <w:color w:val="auto"/>
          <w:sz w:val="32"/>
          <w:szCs w:val="32"/>
          <w:u w:val="single"/>
        </w:rPr>
        <w:t>至50岁</w:t>
      </w:r>
      <w:r>
        <w:rPr>
          <w:rFonts w:hint="eastAsia" w:ascii="仿宋" w:hAnsi="仿宋" w:eastAsia="仿宋" w:cs="仿宋"/>
          <w:color w:val="auto"/>
          <w:sz w:val="32"/>
          <w:szCs w:val="32"/>
        </w:rPr>
        <w:t>的保安人员，对甲方目标进行全天侯守护，并分</w:t>
      </w:r>
      <w:r>
        <w:rPr>
          <w:rFonts w:hint="eastAsia" w:ascii="仿宋" w:hAnsi="仿宋" w:eastAsia="仿宋" w:cs="仿宋"/>
          <w:b/>
          <w:color w:val="auto"/>
          <w:sz w:val="32"/>
          <w:szCs w:val="32"/>
          <w:u w:val="single"/>
        </w:rPr>
        <w:t xml:space="preserve">   </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u w:val="single"/>
        </w:rPr>
        <w:t xml:space="preserve">  </w:t>
      </w:r>
      <w:r>
        <w:rPr>
          <w:rFonts w:hint="eastAsia" w:ascii="仿宋" w:hAnsi="仿宋" w:eastAsia="仿宋" w:cs="仿宋"/>
          <w:color w:val="auto"/>
          <w:sz w:val="32"/>
          <w:szCs w:val="32"/>
        </w:rPr>
        <w:t xml:space="preserve">班方式执行本合同约定范围或基础内的保安服务工作。             </w:t>
      </w:r>
    </w:p>
    <w:p w14:paraId="4D5C9F7F">
      <w:pPr>
        <w:keepNext w:val="0"/>
        <w:keepLines w:val="0"/>
        <w:pageBreakBefore w:val="0"/>
        <w:widowControl w:val="0"/>
        <w:kinsoku/>
        <w:wordWrap/>
        <w:overflowPunct/>
        <w:topLinePunct w:val="0"/>
        <w:autoSpaceDE/>
        <w:autoSpaceDN/>
        <w:bidi w:val="0"/>
        <w:adjustRightInd/>
        <w:snapToGrid/>
        <w:spacing w:line="579"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2、对保安人员的勤务进行不定期检查及开展相关的业务培训，不断提高其业务素质，使其能尽职尽责，预防和减少违法犯罪，维护甲方的正常生产秩序和经济利益；</w:t>
      </w:r>
    </w:p>
    <w:p w14:paraId="162846F4">
      <w:pPr>
        <w:keepNext w:val="0"/>
        <w:keepLines w:val="0"/>
        <w:pageBreakBefore w:val="0"/>
        <w:widowControl w:val="0"/>
        <w:kinsoku/>
        <w:wordWrap/>
        <w:overflowPunct/>
        <w:topLinePunct w:val="0"/>
        <w:autoSpaceDE/>
        <w:autoSpaceDN/>
        <w:bidi w:val="0"/>
        <w:adjustRightInd/>
        <w:snapToGrid/>
        <w:spacing w:line="579" w:lineRule="exact"/>
        <w:ind w:firstLine="576" w:firstLineChars="1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3、协助甲方处置安全隐患和险情，分析、总结安全情况。对存在的不安全隐患、漏洞，定期向甲方提交书面整改意见；</w:t>
      </w:r>
    </w:p>
    <w:p w14:paraId="72D1A3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4、乙方可根据工作需要适当调换保安员和组织保安员进行业务培训等活动，但事先会向甲方说明；</w:t>
      </w:r>
    </w:p>
    <w:p w14:paraId="0CE7DC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5、按照双方约定，在特定时间内安排保安员上岗，乙方保安员应服从甲方因工作需要的调整；</w:t>
      </w:r>
    </w:p>
    <w:p w14:paraId="1F372D21">
      <w:pPr>
        <w:keepNext w:val="0"/>
        <w:keepLines w:val="0"/>
        <w:pageBreakBefore w:val="0"/>
        <w:widowControl w:val="0"/>
        <w:kinsoku/>
        <w:wordWrap/>
        <w:overflowPunct/>
        <w:topLinePunct w:val="0"/>
        <w:autoSpaceDE/>
        <w:autoSpaceDN/>
        <w:bidi w:val="0"/>
        <w:adjustRightInd/>
        <w:snapToGrid/>
        <w:spacing w:line="579"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6、乙方负责为本合同内保安工资的发放，社会保险的交纳，工伤事宜的防范和处理，并对项目内保安员进行全天候跟踪管理；</w:t>
      </w:r>
    </w:p>
    <w:p w14:paraId="4EFB2E9A">
      <w:pPr>
        <w:keepNext w:val="0"/>
        <w:keepLines w:val="0"/>
        <w:pageBreakBefore w:val="0"/>
        <w:widowControl w:val="0"/>
        <w:kinsoku/>
        <w:wordWrap/>
        <w:overflowPunct/>
        <w:topLinePunct w:val="0"/>
        <w:autoSpaceDE/>
        <w:autoSpaceDN/>
        <w:bidi w:val="0"/>
        <w:adjustRightInd/>
        <w:snapToGrid/>
        <w:spacing w:line="579" w:lineRule="exact"/>
        <w:ind w:firstLine="630" w:firstLineChars="196"/>
        <w:textAlignment w:val="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7、</w:t>
      </w:r>
      <w:r>
        <w:rPr>
          <w:rFonts w:hint="eastAsia" w:ascii="仿宋" w:hAnsi="仿宋" w:eastAsia="仿宋" w:cs="仿宋"/>
          <w:color w:val="auto"/>
          <w:sz w:val="32"/>
          <w:szCs w:val="32"/>
        </w:rPr>
        <w:t>对甲方提出的有违纪行为、服务质量达不到要求的保安员无条件给予及时更换。</w:t>
      </w:r>
    </w:p>
    <w:p w14:paraId="6BDE5847">
      <w:pPr>
        <w:keepNext w:val="0"/>
        <w:keepLines w:val="0"/>
        <w:pageBreakBefore w:val="0"/>
        <w:widowControl w:val="0"/>
        <w:kinsoku/>
        <w:wordWrap/>
        <w:overflowPunct/>
        <w:topLinePunct w:val="0"/>
        <w:autoSpaceDE/>
        <w:autoSpaceDN/>
        <w:bidi w:val="0"/>
        <w:adjustRightInd/>
        <w:snapToGrid/>
        <w:spacing w:line="579" w:lineRule="exact"/>
        <w:ind w:firstLine="470" w:firstLineChars="147"/>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 8、针对在甲方工作特点及安全状况，乙方有责任对其派遣员工投保人身意外伤害保险。</w:t>
      </w:r>
    </w:p>
    <w:p w14:paraId="0A6A15D3">
      <w:pPr>
        <w:keepNext w:val="0"/>
        <w:keepLines w:val="0"/>
        <w:pageBreakBefore w:val="0"/>
        <w:widowControl w:val="0"/>
        <w:kinsoku/>
        <w:wordWrap/>
        <w:overflowPunct/>
        <w:topLinePunct w:val="0"/>
        <w:autoSpaceDE/>
        <w:autoSpaceDN/>
        <w:bidi w:val="0"/>
        <w:adjustRightInd/>
        <w:snapToGrid/>
        <w:spacing w:line="579" w:lineRule="exact"/>
        <w:ind w:firstLine="472" w:firstLineChars="147"/>
        <w:textAlignment w:val="auto"/>
        <w:outlineLvl w:val="0"/>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color w:val="auto"/>
          <w:sz w:val="32"/>
          <w:szCs w:val="32"/>
        </w:rPr>
        <w:t>9、乙方负责保安员的政审、健康检查和资格审查。</w:t>
      </w:r>
    </w:p>
    <w:p w14:paraId="7E73C980">
      <w:pPr>
        <w:keepNext w:val="0"/>
        <w:keepLines w:val="0"/>
        <w:pageBreakBefore w:val="0"/>
        <w:widowControl w:val="0"/>
        <w:kinsoku/>
        <w:wordWrap/>
        <w:overflowPunct/>
        <w:topLinePunct w:val="0"/>
        <w:autoSpaceDE/>
        <w:autoSpaceDN/>
        <w:bidi w:val="0"/>
        <w:adjustRightInd/>
        <w:snapToGrid/>
        <w:spacing w:line="579" w:lineRule="exact"/>
        <w:ind w:firstLine="470" w:firstLineChars="147"/>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10、在合同期限内，乙方向甲方派遣的保安员因偷窃、故意伤害等违法犯罪行为造成甲方及其员工或第三方受到侵害的，乙方积极负责报案处理，依法追究相关人员责任。</w:t>
      </w:r>
    </w:p>
    <w:p w14:paraId="54A3AA69">
      <w:pPr>
        <w:keepNext w:val="0"/>
        <w:keepLines w:val="0"/>
        <w:pageBreakBefore w:val="0"/>
        <w:widowControl w:val="0"/>
        <w:kinsoku/>
        <w:wordWrap/>
        <w:overflowPunct/>
        <w:topLinePunct w:val="0"/>
        <w:autoSpaceDE/>
        <w:autoSpaceDN/>
        <w:bidi w:val="0"/>
        <w:adjustRightInd/>
        <w:snapToGrid/>
        <w:spacing w:line="579" w:lineRule="exact"/>
        <w:ind w:firstLine="659" w:firstLineChars="205"/>
        <w:jc w:val="both"/>
        <w:textAlignment w:val="auto"/>
        <w:rPr>
          <w:rFonts w:hint="eastAsia" w:ascii="仿宋" w:hAnsi="仿宋" w:eastAsia="仿宋" w:cs="仿宋"/>
          <w:b/>
          <w:color w:val="auto"/>
          <w:spacing w:val="-4"/>
          <w:sz w:val="32"/>
          <w:szCs w:val="32"/>
        </w:rPr>
      </w:pPr>
      <w:r>
        <w:rPr>
          <w:rFonts w:hint="eastAsia" w:ascii="仿宋" w:hAnsi="仿宋" w:eastAsia="仿宋" w:cs="仿宋"/>
          <w:b/>
          <w:color w:val="auto"/>
          <w:sz w:val="32"/>
          <w:szCs w:val="32"/>
        </w:rPr>
        <w:t xml:space="preserve">第六条  </w:t>
      </w:r>
      <w:r>
        <w:rPr>
          <w:rFonts w:hint="eastAsia" w:ascii="仿宋" w:hAnsi="仿宋" w:eastAsia="仿宋" w:cs="仿宋"/>
          <w:b/>
          <w:color w:val="auto"/>
          <w:spacing w:val="-4"/>
          <w:sz w:val="32"/>
          <w:szCs w:val="32"/>
        </w:rPr>
        <w:t>甲方的权利、义务</w:t>
      </w:r>
    </w:p>
    <w:p w14:paraId="27BC7CB9">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1、甲方有权对保安员的工作进行监督、检查和具体指导，有权对工作不合格的保安员提出处理意见。</w:t>
      </w:r>
    </w:p>
    <w:p w14:paraId="20522D91">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2、同时甲方有权根据实际情况进行保安人员编制的调整，并提前7天通知，乙方需根据甲方需求做相应人员增减，调整人员享受合同期内同等待遇。</w:t>
      </w:r>
    </w:p>
    <w:p w14:paraId="35600AFA">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甲方有义务教育保安员的工作，对保安员履行职责的行为予以支持、配合，尊重和保障保安员的合法权益，保安员在工作时因履行职责与他人发生争议时，甲方相关负责人应及时出面协调，公平公正的处理。对做出突出贡献的保安员，甲方应予以表扬或奖励。</w:t>
      </w:r>
    </w:p>
    <w:p w14:paraId="583F48E1">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、甲方须按时支付保安服务费。</w:t>
      </w:r>
    </w:p>
    <w:p w14:paraId="0A04FB48">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、乙方未按规定时间整改配合甲方提出的合理化建议并多次催促未果的，甲方有权扣除考核不合格项目的保安服务费用。</w:t>
      </w:r>
    </w:p>
    <w:p w14:paraId="12FE2FD7">
      <w:pPr>
        <w:keepNext w:val="0"/>
        <w:keepLines w:val="0"/>
        <w:pageBreakBefore w:val="0"/>
        <w:widowControl w:val="0"/>
        <w:kinsoku/>
        <w:wordWrap/>
        <w:overflowPunct/>
        <w:topLinePunct w:val="0"/>
        <w:autoSpaceDE/>
        <w:autoSpaceDN/>
        <w:bidi w:val="0"/>
        <w:adjustRightInd/>
        <w:snapToGrid/>
        <w:spacing w:line="579" w:lineRule="exact"/>
        <w:ind w:firstLine="662" w:firstLineChars="2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、按照自治区政法委安保工作要求，甲方根据工作需要，为保安员配备所需的场内安防设备（大头棒、头盔、防刺服、对讲机、安检门、过包机、扫描仪等）。</w:t>
      </w:r>
    </w:p>
    <w:p w14:paraId="4C24DA5C">
      <w:pPr>
        <w:keepNext w:val="0"/>
        <w:keepLines w:val="0"/>
        <w:pageBreakBefore w:val="0"/>
        <w:widowControl w:val="0"/>
        <w:kinsoku/>
        <w:wordWrap/>
        <w:overflowPunct/>
        <w:topLinePunct w:val="0"/>
        <w:autoSpaceDE/>
        <w:autoSpaceDN/>
        <w:bidi w:val="0"/>
        <w:adjustRightInd/>
        <w:snapToGrid/>
        <w:spacing w:line="579" w:lineRule="exact"/>
        <w:ind w:firstLine="642" w:firstLineChars="205"/>
        <w:textAlignment w:val="auto"/>
        <w:rPr>
          <w:rFonts w:hint="eastAsia" w:ascii="仿宋" w:hAnsi="仿宋" w:eastAsia="仿宋" w:cs="仿宋"/>
          <w:b/>
          <w:color w:val="auto"/>
          <w:spacing w:val="-4"/>
          <w:sz w:val="32"/>
          <w:szCs w:val="32"/>
        </w:rPr>
      </w:pPr>
      <w:r>
        <w:rPr>
          <w:rFonts w:hint="eastAsia" w:ascii="仿宋" w:hAnsi="仿宋" w:eastAsia="仿宋" w:cs="仿宋"/>
          <w:b/>
          <w:color w:val="auto"/>
          <w:spacing w:val="-4"/>
          <w:sz w:val="32"/>
          <w:szCs w:val="32"/>
        </w:rPr>
        <w:t>第七条  合同的变更、终止及违约责任</w:t>
      </w:r>
    </w:p>
    <w:p w14:paraId="237AEE49">
      <w:pPr>
        <w:keepNext w:val="0"/>
        <w:keepLines w:val="0"/>
        <w:pageBreakBefore w:val="0"/>
        <w:widowControl w:val="0"/>
        <w:kinsoku/>
        <w:wordWrap/>
        <w:overflowPunct/>
        <w:topLinePunct w:val="0"/>
        <w:autoSpaceDE/>
        <w:autoSpaceDN/>
        <w:bidi w:val="0"/>
        <w:adjustRightInd/>
        <w:snapToGrid/>
        <w:spacing w:line="579" w:lineRule="exact"/>
        <w:ind w:left="1"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1、甲方若在规定时间内逾期不支付保安服务费并因此影响乙方给保安员工资发放的，拖欠费用超过三个月时，乙方终止《合同》，并追缴欠费；</w:t>
      </w:r>
    </w:p>
    <w:p w14:paraId="77F95C8A">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2、甲方向乙方提出更换保安的要求后，乙方应在七日内予以更换。乙方拒绝更换或拖延更换，乙方免除甲方因该保安所应支付给乙方的相关费用外，还应赔偿由此给甲方造成的经济损失，如甲方投入人员的相应薪酬，甲方由此产生的其他间接损失等。甲方提出更换保安的要求，乙方拒绝或拖延更换超过三次，甲方有权解除本合同，由此给甲方造成的损失，由乙方承担。</w:t>
      </w:r>
    </w:p>
    <w:p w14:paraId="327811DB">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3、在保安服务范围内，因保安员未尽职尽责，给甲方造成经济或其他损失，甲方有权解除本合同，乙方承担合同总额10%的违约金，要求乙方赔偿全部损失（包括直接损失和间接损失）。</w:t>
      </w:r>
    </w:p>
    <w:p w14:paraId="3C224A54">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4、 在合同期间，乙方对工作中保安的人身安全、设备安全等相关安全管理负责，并接受甲方监督，如发生任何人身伤亡、安全事故、意外事故、设备毁损等相关事件则由乙方自行承担。如发生相关事故的，乙方应及时妥善解决。乙方未能及时妥善解决，给甲方造成损失或负面影响的，乙方赔偿甲方因此受到的全部损失。</w:t>
      </w:r>
    </w:p>
    <w:p w14:paraId="4325E00B">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5、 如因乙方违约行为发生诉讼的，因此产生的诉讼费、律师费、公证费、鉴定费、评估费等全部相关费用均由乙方承担。</w:t>
      </w:r>
    </w:p>
    <w:p w14:paraId="0574CD6F">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6.甲方与乙方为服务关系，甲方与乙方保安员不存在任何劳动关系或雇佣关系，双方之间亦不存在劳务派遣关系，乙方为甲方配备的所有保安人员，在岗期间出现的伤亡事故或财产损失均由乙方承担相关责任。</w:t>
      </w:r>
    </w:p>
    <w:p w14:paraId="107CF7EB">
      <w:pPr>
        <w:keepNext w:val="0"/>
        <w:keepLines w:val="0"/>
        <w:pageBreakBefore w:val="0"/>
        <w:widowControl w:val="0"/>
        <w:kinsoku/>
        <w:wordWrap/>
        <w:overflowPunct/>
        <w:topLinePunct w:val="0"/>
        <w:autoSpaceDE/>
        <w:autoSpaceDN/>
        <w:bidi w:val="0"/>
        <w:adjustRightInd/>
        <w:snapToGrid/>
        <w:spacing w:line="579" w:lineRule="exact"/>
        <w:ind w:firstLine="624" w:firstLineChars="195"/>
        <w:textAlignment w:val="auto"/>
        <w:outlineLvl w:val="0"/>
        <w:rPr>
          <w:rFonts w:hint="eastAsia" w:ascii="仿宋" w:hAnsi="仿宋" w:eastAsia="仿宋" w:cs="仿宋"/>
          <w:color w:val="auto"/>
          <w:sz w:val="32"/>
          <w:szCs w:val="32"/>
        </w:rPr>
      </w:pPr>
    </w:p>
    <w:p w14:paraId="41B78B73">
      <w:pPr>
        <w:keepNext w:val="0"/>
        <w:keepLines w:val="0"/>
        <w:pageBreakBefore w:val="0"/>
        <w:widowControl w:val="0"/>
        <w:kinsoku/>
        <w:wordWrap/>
        <w:overflowPunct/>
        <w:topLinePunct w:val="0"/>
        <w:autoSpaceDE/>
        <w:autoSpaceDN/>
        <w:bidi w:val="0"/>
        <w:adjustRightInd/>
        <w:snapToGrid/>
        <w:spacing w:line="579" w:lineRule="exact"/>
        <w:ind w:firstLine="642" w:firstLineChars="205"/>
        <w:textAlignment w:val="auto"/>
        <w:rPr>
          <w:rFonts w:hint="eastAsia" w:ascii="仿宋" w:hAnsi="仿宋" w:eastAsia="仿宋" w:cs="仿宋"/>
          <w:b/>
          <w:color w:val="auto"/>
          <w:spacing w:val="-4"/>
          <w:sz w:val="32"/>
          <w:szCs w:val="32"/>
        </w:rPr>
      </w:pPr>
      <w:r>
        <w:rPr>
          <w:rFonts w:hint="eastAsia" w:ascii="仿宋" w:hAnsi="仿宋" w:eastAsia="仿宋" w:cs="仿宋"/>
          <w:b/>
          <w:color w:val="auto"/>
          <w:spacing w:val="-4"/>
          <w:sz w:val="32"/>
          <w:szCs w:val="32"/>
        </w:rPr>
        <w:t>第八条  争议及解决</w:t>
      </w:r>
    </w:p>
    <w:p w14:paraId="768B4BE8">
      <w:pPr>
        <w:keepNext w:val="0"/>
        <w:keepLines w:val="0"/>
        <w:pageBreakBefore w:val="0"/>
        <w:widowControl w:val="0"/>
        <w:kinsoku/>
        <w:wordWrap/>
        <w:overflowPunct/>
        <w:topLinePunct w:val="0"/>
        <w:autoSpaceDE/>
        <w:autoSpaceDN/>
        <w:bidi w:val="0"/>
        <w:adjustRightInd/>
        <w:snapToGrid/>
        <w:spacing w:line="579" w:lineRule="exact"/>
        <w:ind w:firstLine="652" w:firstLineChars="209"/>
        <w:textAlignment w:val="auto"/>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如果合同在执行过程中有争议，双方可以通过友好协商解决，协商无法解决时，均可向甲方所在地人民法院提出诉讼。</w:t>
      </w:r>
    </w:p>
    <w:p w14:paraId="3D0E9A9C">
      <w:pPr>
        <w:keepNext w:val="0"/>
        <w:keepLines w:val="0"/>
        <w:pageBreakBefore w:val="0"/>
        <w:widowControl w:val="0"/>
        <w:kinsoku/>
        <w:wordWrap/>
        <w:overflowPunct/>
        <w:topLinePunct w:val="0"/>
        <w:autoSpaceDE/>
        <w:autoSpaceDN/>
        <w:bidi w:val="0"/>
        <w:adjustRightInd/>
        <w:snapToGrid/>
        <w:spacing w:line="579" w:lineRule="exact"/>
        <w:ind w:firstLine="642" w:firstLineChars="205"/>
        <w:textAlignment w:val="auto"/>
        <w:rPr>
          <w:rFonts w:hint="eastAsia" w:ascii="仿宋" w:hAnsi="仿宋" w:eastAsia="仿宋" w:cs="仿宋"/>
          <w:bCs/>
          <w:color w:val="auto"/>
          <w:spacing w:val="-4"/>
          <w:sz w:val="32"/>
          <w:szCs w:val="32"/>
        </w:rPr>
      </w:pPr>
      <w:r>
        <w:rPr>
          <w:rFonts w:hint="eastAsia" w:ascii="仿宋" w:hAnsi="仿宋" w:eastAsia="仿宋" w:cs="仿宋"/>
          <w:b/>
          <w:color w:val="auto"/>
          <w:spacing w:val="-4"/>
          <w:sz w:val="32"/>
          <w:szCs w:val="32"/>
        </w:rPr>
        <w:t xml:space="preserve">第九条  </w:t>
      </w:r>
      <w:r>
        <w:rPr>
          <w:rFonts w:hint="eastAsia" w:ascii="仿宋" w:hAnsi="仿宋" w:eastAsia="仿宋" w:cs="仿宋"/>
          <w:bCs/>
          <w:color w:val="auto"/>
          <w:spacing w:val="-4"/>
          <w:sz w:val="32"/>
          <w:szCs w:val="32"/>
        </w:rPr>
        <w:t>本合同未尽事宜，一律按《中华人民共和国合同法》的有关规定，经合同双方共同协商，可做出补充规定，补充规定与本合同具有同等法律效力。</w:t>
      </w:r>
    </w:p>
    <w:p w14:paraId="49CB9DE6">
      <w:pPr>
        <w:keepNext w:val="0"/>
        <w:keepLines w:val="0"/>
        <w:pageBreakBefore w:val="0"/>
        <w:widowControl w:val="0"/>
        <w:kinsoku/>
        <w:wordWrap/>
        <w:overflowPunct/>
        <w:topLinePunct w:val="0"/>
        <w:autoSpaceDE/>
        <w:autoSpaceDN/>
        <w:bidi w:val="0"/>
        <w:adjustRightInd/>
        <w:snapToGrid/>
        <w:spacing w:line="579" w:lineRule="exact"/>
        <w:ind w:firstLine="630" w:firstLineChars="196"/>
        <w:textAlignment w:val="auto"/>
        <w:outlineLvl w:val="0"/>
        <w:rPr>
          <w:rFonts w:hint="eastAsia" w:ascii="仿宋" w:hAnsi="仿宋" w:eastAsia="仿宋" w:cs="仿宋"/>
          <w:b/>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bCs/>
          <w:color w:val="auto"/>
          <w:sz w:val="32"/>
          <w:szCs w:val="32"/>
        </w:rPr>
        <w:t xml:space="preserve">  </w:t>
      </w:r>
      <w:r>
        <w:rPr>
          <w:rFonts w:hint="eastAsia" w:ascii="仿宋" w:hAnsi="仿宋" w:eastAsia="仿宋" w:cs="仿宋"/>
          <w:b/>
          <w:color w:val="auto"/>
          <w:sz w:val="32"/>
          <w:szCs w:val="32"/>
        </w:rPr>
        <w:t>其他约定：</w:t>
      </w:r>
    </w:p>
    <w:p w14:paraId="0782B4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根据本行业特点，在合同履行期内，甲、乙双方不得单方面擅自修改或不执行《合同》（包括终止合同），如确有特殊情况需要修改合同时，必须提前一个月通知对方；如需终止《合同》，则应至少提前一个月通知乙方，经双方协商同意后，方可解除合同，互不负赔偿责任；</w:t>
      </w:r>
    </w:p>
    <w:p w14:paraId="303B9B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2、本《合同》到期前一个月，双方协商续签或终止，续签《合同》应在《合同》期满前30天内完成；</w:t>
      </w:r>
    </w:p>
    <w:p w14:paraId="008AC73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3、当甲、乙双方不能履行或不能完全履行协议时，另一方有权追究违约责任；</w:t>
      </w:r>
    </w:p>
    <w:p w14:paraId="17A77335">
      <w:pPr>
        <w:keepNext w:val="0"/>
        <w:keepLines w:val="0"/>
        <w:pageBreakBefore w:val="0"/>
        <w:widowControl w:val="0"/>
        <w:kinsoku/>
        <w:wordWrap/>
        <w:overflowPunct/>
        <w:topLinePunct w:val="0"/>
        <w:autoSpaceDE/>
        <w:autoSpaceDN/>
        <w:bidi w:val="0"/>
        <w:adjustRightInd/>
        <w:snapToGrid/>
        <w:spacing w:line="579"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4、因不可抗力造成合同不能正常履行时，免除双方违约责任；</w:t>
      </w:r>
    </w:p>
    <w:p w14:paraId="1DEE21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、乙方向甲方派遣的保安员在服务期间发生工伤的，应由乙方承担工伤责任，与甲方无关。</w:t>
      </w:r>
    </w:p>
    <w:p w14:paraId="33F81E16">
      <w:pPr>
        <w:keepNext w:val="0"/>
        <w:keepLines w:val="0"/>
        <w:pageBreakBefore w:val="0"/>
        <w:widowControl w:val="0"/>
        <w:kinsoku/>
        <w:wordWrap/>
        <w:overflowPunct/>
        <w:topLinePunct w:val="0"/>
        <w:autoSpaceDE/>
        <w:autoSpaceDN/>
        <w:bidi w:val="0"/>
        <w:adjustRightInd/>
        <w:snapToGrid/>
        <w:spacing w:line="579" w:lineRule="exact"/>
        <w:ind w:firstLine="630" w:firstLineChars="196"/>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本</w:t>
      </w:r>
      <w:r>
        <w:rPr>
          <w:rFonts w:hint="eastAsia" w:ascii="仿宋" w:hAnsi="仿宋" w:eastAsia="仿宋" w:cs="仿宋"/>
          <w:b/>
          <w:color w:val="auto"/>
          <w:sz w:val="32"/>
          <w:szCs w:val="32"/>
        </w:rPr>
        <w:t>《合同》</w:t>
      </w:r>
      <w:r>
        <w:rPr>
          <w:rFonts w:hint="eastAsia" w:ascii="仿宋" w:hAnsi="仿宋" w:eastAsia="仿宋" w:cs="仿宋"/>
          <w:color w:val="auto"/>
          <w:sz w:val="32"/>
          <w:szCs w:val="32"/>
        </w:rPr>
        <w:t>一式六份，甲方四份，乙方二份，自双方签字（盖章）后生效。</w:t>
      </w:r>
    </w:p>
    <w:p w14:paraId="0348998E">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b/>
          <w:color w:val="auto"/>
          <w:sz w:val="32"/>
          <w:szCs w:val="32"/>
        </w:rPr>
      </w:pPr>
    </w:p>
    <w:p w14:paraId="43B66557">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b/>
          <w:color w:val="auto"/>
          <w:sz w:val="32"/>
          <w:szCs w:val="32"/>
        </w:rPr>
      </w:pPr>
    </w:p>
    <w:p w14:paraId="402F1336">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b/>
          <w:color w:val="auto"/>
          <w:sz w:val="32"/>
          <w:szCs w:val="32"/>
        </w:rPr>
      </w:pPr>
    </w:p>
    <w:p w14:paraId="615719E9">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甲方（签章）：                        乙方（签章）： </w:t>
      </w:r>
    </w:p>
    <w:p w14:paraId="2F1B7832">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p>
    <w:p w14:paraId="6D9F9F55">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法定代表人：                          法定代表人：           </w:t>
      </w:r>
    </w:p>
    <w:p w14:paraId="75A8605C">
      <w:pPr>
        <w:keepNext w:val="0"/>
        <w:keepLines w:val="0"/>
        <w:pageBreakBefore w:val="0"/>
        <w:widowControl w:val="0"/>
        <w:tabs>
          <w:tab w:val="left" w:pos="6620"/>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p>
    <w:p w14:paraId="3B180ACD">
      <w:pPr>
        <w:keepNext w:val="0"/>
        <w:keepLines w:val="0"/>
        <w:pageBreakBefore w:val="0"/>
        <w:widowControl w:val="0"/>
        <w:tabs>
          <w:tab w:val="left" w:pos="5205"/>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 ：                           联系电话：</w:t>
      </w:r>
    </w:p>
    <w:p w14:paraId="52DB8499">
      <w:pPr>
        <w:keepNext w:val="0"/>
        <w:keepLines w:val="0"/>
        <w:pageBreakBefore w:val="0"/>
        <w:widowControl w:val="0"/>
        <w:tabs>
          <w:tab w:val="left" w:pos="5205"/>
        </w:tabs>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p>
    <w:p w14:paraId="5CB573DC">
      <w:pPr>
        <w:keepNext w:val="0"/>
        <w:keepLines w:val="0"/>
        <w:pageBreakBefore w:val="0"/>
        <w:widowControl w:val="0"/>
        <w:kinsoku/>
        <w:wordWrap/>
        <w:overflowPunct/>
        <w:topLinePunct w:val="0"/>
        <w:autoSpaceDE/>
        <w:autoSpaceDN/>
        <w:bidi w:val="0"/>
        <w:adjustRightInd/>
        <w:snapToGrid/>
        <w:spacing w:line="579" w:lineRule="exact"/>
        <w:ind w:firstLine="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签订日期：  年  月  日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签订日期：  年  月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14:paraId="4F49FAF9">
      <w:pPr>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b/>
          <w:color w:val="auto"/>
          <w:sz w:val="44"/>
          <w:szCs w:val="44"/>
          <w:highlight w:val="none"/>
        </w:rPr>
        <w:t>第五部分  投标文件制作格式</w:t>
      </w:r>
      <w:bookmarkEnd w:id="33"/>
      <w:r>
        <w:rPr>
          <w:rFonts w:hint="eastAsia" w:ascii="仿宋" w:hAnsi="仿宋" w:eastAsia="仿宋" w:cs="仿宋"/>
          <w:b/>
          <w:color w:val="auto"/>
          <w:sz w:val="44"/>
          <w:szCs w:val="44"/>
          <w:highlight w:val="none"/>
        </w:rPr>
        <w:t>（仅供参考）</w:t>
      </w:r>
    </w:p>
    <w:p w14:paraId="18807C9B">
      <w:pPr>
        <w:autoSpaceDE w:val="0"/>
        <w:autoSpaceDN w:val="0"/>
        <w:adjustRightInd w:val="0"/>
        <w:jc w:val="center"/>
        <w:rPr>
          <w:rFonts w:hint="eastAsia" w:ascii="仿宋" w:hAnsi="仿宋" w:eastAsia="仿宋" w:cs="仿宋"/>
          <w:b/>
          <w:color w:val="auto"/>
          <w:spacing w:val="-6"/>
          <w:kern w:val="0"/>
          <w:sz w:val="28"/>
          <w:szCs w:val="28"/>
          <w:highlight w:val="none"/>
        </w:rPr>
      </w:pPr>
    </w:p>
    <w:p w14:paraId="7ADCF6A9">
      <w:pPr>
        <w:autoSpaceDE w:val="0"/>
        <w:autoSpaceDN w:val="0"/>
        <w:adjustRightInd w:val="0"/>
        <w:jc w:val="center"/>
        <w:rPr>
          <w:rFonts w:hint="eastAsia" w:ascii="仿宋" w:hAnsi="仿宋" w:eastAsia="仿宋" w:cs="仿宋"/>
          <w:b/>
          <w:color w:val="auto"/>
          <w:spacing w:val="-6"/>
          <w:kern w:val="0"/>
          <w:sz w:val="28"/>
          <w:szCs w:val="28"/>
          <w:highlight w:val="none"/>
        </w:rPr>
      </w:pPr>
    </w:p>
    <w:p w14:paraId="79A4D351">
      <w:pPr>
        <w:autoSpaceDE w:val="0"/>
        <w:autoSpaceDN w:val="0"/>
        <w:adjustRightInd w:val="0"/>
        <w:jc w:val="center"/>
        <w:rPr>
          <w:rFonts w:hint="eastAsia" w:ascii="仿宋" w:hAnsi="仿宋" w:eastAsia="仿宋" w:cs="仿宋"/>
          <w:b/>
          <w:color w:val="auto"/>
          <w:spacing w:val="-6"/>
          <w:kern w:val="0"/>
          <w:sz w:val="28"/>
          <w:szCs w:val="28"/>
          <w:highlight w:val="none"/>
        </w:rPr>
      </w:pPr>
    </w:p>
    <w:p w14:paraId="10BB415B">
      <w:pPr>
        <w:autoSpaceDE w:val="0"/>
        <w:autoSpaceDN w:val="0"/>
        <w:adjustRightInd w:val="0"/>
        <w:jc w:val="center"/>
        <w:rPr>
          <w:rFonts w:hint="eastAsia" w:ascii="仿宋" w:hAnsi="仿宋" w:eastAsia="仿宋" w:cs="仿宋"/>
          <w:b/>
          <w:color w:val="auto"/>
          <w:spacing w:val="-6"/>
          <w:kern w:val="0"/>
          <w:sz w:val="28"/>
          <w:szCs w:val="28"/>
          <w:highlight w:val="none"/>
        </w:rPr>
      </w:pPr>
    </w:p>
    <w:p w14:paraId="090146AC">
      <w:pPr>
        <w:autoSpaceDE w:val="0"/>
        <w:autoSpaceDN w:val="0"/>
        <w:adjustRightInd w:val="0"/>
        <w:jc w:val="center"/>
        <w:rPr>
          <w:rFonts w:hint="eastAsia" w:ascii="仿宋" w:hAnsi="仿宋" w:eastAsia="仿宋" w:cs="仿宋"/>
          <w:b/>
          <w:color w:val="auto"/>
          <w:spacing w:val="-6"/>
          <w:kern w:val="0"/>
          <w:sz w:val="28"/>
          <w:szCs w:val="28"/>
          <w:highlight w:val="none"/>
        </w:rPr>
      </w:pPr>
    </w:p>
    <w:p w14:paraId="787B47B4">
      <w:pPr>
        <w:autoSpaceDE w:val="0"/>
        <w:autoSpaceDN w:val="0"/>
        <w:adjustRightInd w:val="0"/>
        <w:jc w:val="center"/>
        <w:rPr>
          <w:rFonts w:hint="eastAsia" w:ascii="仿宋" w:hAnsi="仿宋" w:eastAsia="仿宋" w:cs="仿宋"/>
          <w:b/>
          <w:color w:val="auto"/>
          <w:spacing w:val="-6"/>
          <w:kern w:val="0"/>
          <w:sz w:val="28"/>
          <w:szCs w:val="28"/>
          <w:highlight w:val="none"/>
        </w:rPr>
      </w:pPr>
    </w:p>
    <w:p w14:paraId="72E8576C">
      <w:pPr>
        <w:autoSpaceDE w:val="0"/>
        <w:autoSpaceDN w:val="0"/>
        <w:adjustRightInd w:val="0"/>
        <w:jc w:val="center"/>
        <w:rPr>
          <w:rFonts w:hint="eastAsia" w:ascii="仿宋" w:hAnsi="仿宋" w:eastAsia="仿宋" w:cs="仿宋"/>
          <w:b/>
          <w:color w:val="auto"/>
          <w:spacing w:val="-6"/>
          <w:kern w:val="0"/>
          <w:sz w:val="28"/>
          <w:szCs w:val="28"/>
          <w:highlight w:val="none"/>
        </w:rPr>
      </w:pPr>
    </w:p>
    <w:p w14:paraId="2303E653">
      <w:pPr>
        <w:autoSpaceDE w:val="0"/>
        <w:autoSpaceDN w:val="0"/>
        <w:adjustRightInd w:val="0"/>
        <w:jc w:val="center"/>
        <w:rPr>
          <w:rFonts w:hint="eastAsia" w:ascii="仿宋" w:hAnsi="仿宋" w:eastAsia="仿宋" w:cs="仿宋"/>
          <w:b/>
          <w:color w:val="auto"/>
          <w:spacing w:val="-6"/>
          <w:kern w:val="0"/>
          <w:sz w:val="28"/>
          <w:szCs w:val="28"/>
          <w:highlight w:val="none"/>
        </w:rPr>
      </w:pPr>
    </w:p>
    <w:p w14:paraId="743426D7">
      <w:pPr>
        <w:autoSpaceDE w:val="0"/>
        <w:autoSpaceDN w:val="0"/>
        <w:adjustRightInd w:val="0"/>
        <w:jc w:val="center"/>
        <w:rPr>
          <w:rFonts w:hint="eastAsia" w:ascii="仿宋" w:hAnsi="仿宋" w:eastAsia="仿宋" w:cs="仿宋"/>
          <w:b/>
          <w:color w:val="auto"/>
          <w:spacing w:val="-6"/>
          <w:kern w:val="0"/>
          <w:sz w:val="28"/>
          <w:szCs w:val="28"/>
          <w:highlight w:val="none"/>
        </w:rPr>
      </w:pPr>
    </w:p>
    <w:p w14:paraId="0294BBB6">
      <w:pPr>
        <w:autoSpaceDE w:val="0"/>
        <w:autoSpaceDN w:val="0"/>
        <w:adjustRightInd w:val="0"/>
        <w:jc w:val="center"/>
        <w:rPr>
          <w:rFonts w:hint="eastAsia" w:ascii="仿宋" w:hAnsi="仿宋" w:eastAsia="仿宋" w:cs="仿宋"/>
          <w:b/>
          <w:color w:val="auto"/>
          <w:spacing w:val="-6"/>
          <w:kern w:val="0"/>
          <w:sz w:val="28"/>
          <w:szCs w:val="28"/>
          <w:highlight w:val="none"/>
        </w:rPr>
      </w:pPr>
    </w:p>
    <w:p w14:paraId="43897457">
      <w:pPr>
        <w:autoSpaceDE w:val="0"/>
        <w:autoSpaceDN w:val="0"/>
        <w:adjustRightInd w:val="0"/>
        <w:jc w:val="center"/>
        <w:rPr>
          <w:rFonts w:hint="eastAsia" w:ascii="仿宋" w:hAnsi="仿宋" w:eastAsia="仿宋" w:cs="仿宋"/>
          <w:b/>
          <w:color w:val="auto"/>
          <w:spacing w:val="-6"/>
          <w:kern w:val="0"/>
          <w:sz w:val="28"/>
          <w:szCs w:val="28"/>
          <w:highlight w:val="none"/>
        </w:rPr>
      </w:pPr>
    </w:p>
    <w:p w14:paraId="65BDDA9B">
      <w:pPr>
        <w:autoSpaceDE w:val="0"/>
        <w:autoSpaceDN w:val="0"/>
        <w:adjustRightInd w:val="0"/>
        <w:jc w:val="center"/>
        <w:rPr>
          <w:rFonts w:hint="eastAsia" w:ascii="仿宋" w:hAnsi="仿宋" w:eastAsia="仿宋" w:cs="仿宋"/>
          <w:b/>
          <w:color w:val="auto"/>
          <w:spacing w:val="-6"/>
          <w:kern w:val="0"/>
          <w:sz w:val="28"/>
          <w:szCs w:val="28"/>
          <w:highlight w:val="none"/>
        </w:rPr>
      </w:pPr>
    </w:p>
    <w:p w14:paraId="21CA3A1A">
      <w:pPr>
        <w:autoSpaceDE w:val="0"/>
        <w:autoSpaceDN w:val="0"/>
        <w:adjustRightInd w:val="0"/>
        <w:jc w:val="center"/>
        <w:rPr>
          <w:rFonts w:hint="eastAsia" w:ascii="仿宋" w:hAnsi="仿宋" w:eastAsia="仿宋" w:cs="仿宋"/>
          <w:b/>
          <w:color w:val="auto"/>
          <w:spacing w:val="-6"/>
          <w:kern w:val="0"/>
          <w:sz w:val="28"/>
          <w:szCs w:val="28"/>
          <w:highlight w:val="none"/>
        </w:rPr>
      </w:pPr>
    </w:p>
    <w:p w14:paraId="5170047F">
      <w:pPr>
        <w:autoSpaceDE w:val="0"/>
        <w:autoSpaceDN w:val="0"/>
        <w:adjustRightInd w:val="0"/>
        <w:jc w:val="center"/>
        <w:rPr>
          <w:rFonts w:hint="eastAsia" w:ascii="仿宋" w:hAnsi="仿宋" w:eastAsia="仿宋" w:cs="仿宋"/>
          <w:b/>
          <w:color w:val="auto"/>
          <w:spacing w:val="-6"/>
          <w:kern w:val="0"/>
          <w:sz w:val="32"/>
          <w:szCs w:val="32"/>
          <w:highlight w:val="none"/>
          <w:bdr w:val="single" w:color="auto" w:sz="4" w:space="0"/>
        </w:rPr>
      </w:pPr>
      <w:r>
        <w:rPr>
          <w:rFonts w:hint="eastAsia" w:ascii="仿宋" w:hAnsi="仿宋" w:eastAsia="仿宋" w:cs="仿宋"/>
          <w:b/>
          <w:color w:val="auto"/>
          <w:spacing w:val="-6"/>
          <w:kern w:val="0"/>
          <w:sz w:val="28"/>
          <w:szCs w:val="28"/>
          <w:highlight w:val="none"/>
        </w:rPr>
        <w:br w:type="page"/>
      </w:r>
    </w:p>
    <w:p w14:paraId="0E654341">
      <w:pPr>
        <w:autoSpaceDE w:val="0"/>
        <w:autoSpaceDN w:val="0"/>
        <w:adjustRightInd w:val="0"/>
        <w:jc w:val="right"/>
        <w:rPr>
          <w:rFonts w:hint="eastAsia" w:ascii="仿宋" w:hAnsi="仿宋" w:eastAsia="仿宋" w:cs="仿宋"/>
          <w:b/>
          <w:color w:val="auto"/>
          <w:spacing w:val="-6"/>
          <w:kern w:val="0"/>
          <w:sz w:val="36"/>
          <w:szCs w:val="32"/>
          <w:highlight w:val="none"/>
          <w:bdr w:val="single" w:color="auto" w:sz="4" w:space="0"/>
        </w:rPr>
      </w:pPr>
      <w:r>
        <w:rPr>
          <w:rFonts w:hint="eastAsia" w:ascii="仿宋" w:hAnsi="仿宋" w:eastAsia="仿宋" w:cs="仿宋"/>
          <w:b/>
          <w:color w:val="auto"/>
          <w:spacing w:val="-6"/>
          <w:kern w:val="0"/>
          <w:sz w:val="36"/>
          <w:szCs w:val="32"/>
          <w:highlight w:val="none"/>
          <w:bdr w:val="single" w:color="auto" w:sz="4" w:space="0"/>
        </w:rPr>
        <w:t>正本(或副本)</w:t>
      </w:r>
    </w:p>
    <w:p w14:paraId="22BB53CC">
      <w:pPr>
        <w:autoSpaceDE w:val="0"/>
        <w:autoSpaceDN w:val="0"/>
        <w:adjustRightInd w:val="0"/>
        <w:jc w:val="center"/>
        <w:rPr>
          <w:rFonts w:hint="eastAsia" w:ascii="仿宋" w:hAnsi="仿宋" w:eastAsia="仿宋" w:cs="仿宋"/>
          <w:b/>
          <w:color w:val="auto"/>
          <w:spacing w:val="-6"/>
          <w:kern w:val="0"/>
          <w:sz w:val="36"/>
          <w:szCs w:val="36"/>
          <w:highlight w:val="none"/>
        </w:rPr>
      </w:pPr>
    </w:p>
    <w:p w14:paraId="11DC9A40">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u w:val="single"/>
        </w:rPr>
        <w:t>XX XX</w:t>
      </w:r>
      <w:r>
        <w:rPr>
          <w:rFonts w:hint="eastAsia" w:ascii="仿宋" w:hAnsi="仿宋" w:eastAsia="仿宋" w:cs="仿宋"/>
          <w:b/>
          <w:bCs/>
          <w:color w:val="auto"/>
          <w:sz w:val="44"/>
          <w:szCs w:val="44"/>
          <w:highlight w:val="none"/>
        </w:rPr>
        <w:t>项目</w:t>
      </w:r>
    </w:p>
    <w:p w14:paraId="66A7CE23">
      <w:pPr>
        <w:spacing w:line="360" w:lineRule="auto"/>
        <w:jc w:val="center"/>
        <w:rPr>
          <w:rFonts w:hint="eastAsia" w:ascii="仿宋" w:hAnsi="仿宋" w:eastAsia="仿宋" w:cs="仿宋"/>
          <w:b/>
          <w:color w:val="auto"/>
          <w:sz w:val="44"/>
          <w:szCs w:val="48"/>
          <w:highlight w:val="none"/>
        </w:rPr>
      </w:pPr>
    </w:p>
    <w:p w14:paraId="7C7D67B9">
      <w:pPr>
        <w:spacing w:line="360" w:lineRule="auto"/>
        <w:jc w:val="center"/>
        <w:rPr>
          <w:rFonts w:hint="eastAsia" w:ascii="仿宋" w:hAnsi="仿宋" w:eastAsia="仿宋" w:cs="仿宋"/>
          <w:b/>
          <w:color w:val="auto"/>
          <w:sz w:val="44"/>
          <w:szCs w:val="48"/>
          <w:highlight w:val="none"/>
        </w:rPr>
      </w:pPr>
    </w:p>
    <w:p w14:paraId="0E21620E">
      <w:pPr>
        <w:spacing w:line="360" w:lineRule="auto"/>
        <w:jc w:val="center"/>
        <w:rPr>
          <w:rFonts w:hint="eastAsia" w:ascii="仿宋" w:hAnsi="仿宋" w:eastAsia="仿宋" w:cs="仿宋"/>
          <w:b/>
          <w:color w:val="auto"/>
          <w:sz w:val="44"/>
          <w:szCs w:val="48"/>
          <w:highlight w:val="none"/>
        </w:rPr>
      </w:pPr>
    </w:p>
    <w:p w14:paraId="0A0502B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投 标 文 件</w:t>
      </w:r>
    </w:p>
    <w:p w14:paraId="3EA9D03C">
      <w:pPr>
        <w:spacing w:line="360" w:lineRule="auto"/>
        <w:jc w:val="center"/>
        <w:rPr>
          <w:rFonts w:hint="eastAsia" w:ascii="仿宋" w:hAnsi="仿宋" w:eastAsia="仿宋" w:cs="仿宋"/>
          <w:b/>
          <w:color w:val="auto"/>
          <w:sz w:val="40"/>
          <w:szCs w:val="48"/>
          <w:highlight w:val="none"/>
        </w:rPr>
      </w:pPr>
    </w:p>
    <w:p w14:paraId="43BBABFE">
      <w:pPr>
        <w:spacing w:line="360" w:lineRule="auto"/>
        <w:jc w:val="center"/>
        <w:rPr>
          <w:rFonts w:hint="eastAsia" w:ascii="仿宋" w:hAnsi="仿宋" w:eastAsia="仿宋" w:cs="仿宋"/>
          <w:b/>
          <w:color w:val="auto"/>
          <w:sz w:val="40"/>
          <w:szCs w:val="48"/>
          <w:highlight w:val="none"/>
        </w:rPr>
      </w:pPr>
    </w:p>
    <w:p w14:paraId="718172FE">
      <w:pPr>
        <w:spacing w:line="360" w:lineRule="auto"/>
        <w:jc w:val="center"/>
        <w:rPr>
          <w:rFonts w:hint="eastAsia" w:ascii="仿宋" w:hAnsi="仿宋" w:eastAsia="仿宋" w:cs="仿宋"/>
          <w:b/>
          <w:color w:val="auto"/>
          <w:sz w:val="32"/>
          <w:szCs w:val="32"/>
          <w:highlight w:val="none"/>
        </w:rPr>
      </w:pPr>
    </w:p>
    <w:p w14:paraId="1964A77E">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p w14:paraId="04BDAB6E">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（全称）（盖章）   </w:t>
      </w:r>
    </w:p>
    <w:p w14:paraId="36C170D3">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单位地址：</w:t>
      </w:r>
    </w:p>
    <w:p w14:paraId="3714D1BC">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联系人</w:t>
      </w:r>
      <w:r>
        <w:rPr>
          <w:rFonts w:hint="eastAsia" w:ascii="仿宋" w:hAnsi="仿宋" w:eastAsia="仿宋" w:cs="仿宋"/>
          <w:color w:val="auto"/>
          <w:sz w:val="32"/>
          <w:szCs w:val="32"/>
          <w:highlight w:val="none"/>
        </w:rPr>
        <w:t>及联系电话：</w:t>
      </w:r>
    </w:p>
    <w:p w14:paraId="6A03065F">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50E9DFB">
      <w:pPr>
        <w:spacing w:line="360" w:lineRule="auto"/>
        <w:ind w:firstLine="7650" w:firstLineChars="2550"/>
        <w:rPr>
          <w:rFonts w:hint="eastAsia" w:ascii="仿宋" w:hAnsi="仿宋" w:eastAsia="仿宋" w:cs="仿宋"/>
          <w:color w:val="auto"/>
          <w:sz w:val="30"/>
          <w:highlight w:val="none"/>
        </w:rPr>
      </w:pPr>
    </w:p>
    <w:p w14:paraId="6FE188A5">
      <w:pPr>
        <w:spacing w:line="360" w:lineRule="auto"/>
        <w:ind w:firstLine="7650" w:firstLineChars="2550"/>
        <w:rPr>
          <w:rFonts w:hint="eastAsia" w:ascii="仿宋" w:hAnsi="仿宋" w:eastAsia="仿宋" w:cs="仿宋"/>
          <w:color w:val="auto"/>
          <w:sz w:val="30"/>
          <w:highlight w:val="none"/>
        </w:rPr>
      </w:pPr>
    </w:p>
    <w:p w14:paraId="32F2EB14">
      <w:pPr>
        <w:spacing w:line="360" w:lineRule="auto"/>
        <w:ind w:firstLine="5355" w:firstLineChars="2550"/>
        <w:rPr>
          <w:rFonts w:hint="eastAsia" w:ascii="仿宋" w:hAnsi="仿宋" w:eastAsia="仿宋" w:cs="仿宋"/>
          <w:color w:val="auto"/>
          <w:highlight w:val="none"/>
        </w:rPr>
        <w:sectPr>
          <w:footerReference r:id="rId10" w:type="default"/>
          <w:pgSz w:w="11906" w:h="16838"/>
          <w:pgMar w:top="1440" w:right="1080" w:bottom="1440" w:left="1080" w:header="851" w:footer="794" w:gutter="170"/>
          <w:pgNumType w:fmt="decimal" w:start="1"/>
          <w:cols w:space="720" w:num="1"/>
          <w:docGrid w:linePitch="312" w:charSpace="0"/>
        </w:sectPr>
      </w:pPr>
    </w:p>
    <w:p w14:paraId="45232E97">
      <w:pPr>
        <w:outlineLvl w:val="0"/>
        <w:rPr>
          <w:rFonts w:hint="eastAsia" w:ascii="仿宋" w:hAnsi="仿宋" w:eastAsia="仿宋" w:cs="仿宋"/>
          <w:b/>
          <w:color w:val="auto"/>
          <w:sz w:val="32"/>
          <w:highlight w:val="none"/>
        </w:rPr>
      </w:pPr>
    </w:p>
    <w:p w14:paraId="3681EE82">
      <w:pPr>
        <w:spacing w:line="460" w:lineRule="exact"/>
        <w:rPr>
          <w:rFonts w:hint="eastAsia" w:ascii="仿宋" w:hAnsi="仿宋" w:eastAsia="仿宋" w:cs="仿宋"/>
          <w:b/>
          <w:color w:val="auto"/>
          <w:sz w:val="32"/>
          <w:highlight w:val="none"/>
        </w:rPr>
      </w:pPr>
      <w:r>
        <w:rPr>
          <w:rFonts w:hint="eastAsia" w:ascii="仿宋" w:hAnsi="仿宋" w:eastAsia="仿宋" w:cs="仿宋"/>
          <w:b/>
          <w:bCs/>
          <w:color w:val="auto"/>
          <w:sz w:val="30"/>
          <w:szCs w:val="30"/>
          <w:highlight w:val="none"/>
        </w:rPr>
        <w:t>一、投标文件编制顺序</w:t>
      </w:r>
    </w:p>
    <w:p w14:paraId="134E40E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可按下列顺序排列和装订投标文件并标注页码：</w:t>
      </w:r>
    </w:p>
    <w:p w14:paraId="7916C8E3">
      <w:pPr>
        <w:spacing w:line="579" w:lineRule="exact"/>
        <w:ind w:firstLine="640" w:firstLineChars="200"/>
        <w:rPr>
          <w:rFonts w:hint="eastAsia" w:ascii="仿宋" w:hAnsi="仿宋" w:eastAsia="仿宋" w:cs="仿宋"/>
          <w:color w:val="auto"/>
          <w:sz w:val="32"/>
          <w:szCs w:val="32"/>
          <w:highlight w:val="none"/>
        </w:rPr>
      </w:pPr>
      <w:bookmarkStart w:id="34" w:name="_Hlk58411234"/>
      <w:r>
        <w:rPr>
          <w:rFonts w:hint="eastAsia" w:ascii="仿宋" w:hAnsi="仿宋" w:eastAsia="仿宋" w:cs="仿宋"/>
          <w:color w:val="auto"/>
          <w:sz w:val="32"/>
          <w:szCs w:val="32"/>
          <w:highlight w:val="none"/>
        </w:rPr>
        <w:t>(1) 投标函；</w:t>
      </w:r>
    </w:p>
    <w:p w14:paraId="779D0E1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法定代表人身份证明及法定代表人授权委托书；</w:t>
      </w:r>
    </w:p>
    <w:p w14:paraId="54C6076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开标一览表；</w:t>
      </w:r>
    </w:p>
    <w:p w14:paraId="51BD56B7">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(4)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 xml:space="preserve">资格、资信证明文件； </w:t>
      </w:r>
    </w:p>
    <w:p w14:paraId="3338C1E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项目方案；</w:t>
      </w:r>
    </w:p>
    <w:p w14:paraId="4E6C05B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服务承诺书；</w:t>
      </w:r>
    </w:p>
    <w:p w14:paraId="3E22204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 偏离表；</w:t>
      </w:r>
    </w:p>
    <w:p w14:paraId="69EC912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提供其它有利于投标的资料及证明文件等（如有）；</w:t>
      </w:r>
    </w:p>
    <w:p w14:paraId="6E735F2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(9) </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反商业贿赂承诺书。</w:t>
      </w:r>
    </w:p>
    <w:bookmarkEnd w:id="34"/>
    <w:p w14:paraId="170BCA1F">
      <w:pPr>
        <w:spacing w:line="579" w:lineRule="exact"/>
        <w:rPr>
          <w:rFonts w:hint="eastAsia" w:ascii="仿宋" w:hAnsi="仿宋" w:eastAsia="仿宋" w:cs="仿宋"/>
          <w:b/>
          <w:color w:val="auto"/>
          <w:sz w:val="32"/>
          <w:szCs w:val="32"/>
          <w:highlight w:val="none"/>
        </w:rPr>
      </w:pPr>
    </w:p>
    <w:p w14:paraId="70A93C28">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注：1. 投标文件包括但不仅限于上述内容，如有不足，请自行补充提供。</w:t>
      </w:r>
    </w:p>
    <w:p w14:paraId="18417F6B">
      <w:pPr>
        <w:spacing w:line="579"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 为了便于查找，请按上述顺序编排投标文件内容，并在目录中标明每项内容的起始页码。</w:t>
      </w:r>
    </w:p>
    <w:p w14:paraId="06AA1A7D">
      <w:pPr>
        <w:spacing w:line="579" w:lineRule="exact"/>
        <w:rPr>
          <w:rFonts w:hint="eastAsia" w:ascii="仿宋" w:hAnsi="仿宋" w:eastAsia="仿宋" w:cs="仿宋"/>
          <w:color w:val="auto"/>
          <w:sz w:val="32"/>
          <w:szCs w:val="32"/>
          <w:highlight w:val="none"/>
        </w:rPr>
      </w:pPr>
    </w:p>
    <w:p w14:paraId="29C1CDAD">
      <w:pPr>
        <w:jc w:val="center"/>
        <w:rPr>
          <w:rFonts w:hint="eastAsia" w:ascii="仿宋" w:hAnsi="仿宋" w:eastAsia="仿宋" w:cs="仿宋"/>
          <w:color w:val="auto"/>
          <w:sz w:val="32"/>
          <w:highlight w:val="none"/>
        </w:rPr>
      </w:pPr>
    </w:p>
    <w:p w14:paraId="686FFF33">
      <w:pPr>
        <w:rPr>
          <w:rFonts w:hint="eastAsia" w:ascii="仿宋" w:hAnsi="仿宋" w:eastAsia="仿宋" w:cs="仿宋"/>
          <w:color w:val="auto"/>
          <w:sz w:val="32"/>
          <w:highlight w:val="none"/>
        </w:rPr>
      </w:pPr>
    </w:p>
    <w:p w14:paraId="6058C6DF">
      <w:pPr>
        <w:rPr>
          <w:rFonts w:hint="eastAsia" w:ascii="仿宋" w:hAnsi="仿宋" w:eastAsia="仿宋" w:cs="仿宋"/>
          <w:color w:val="auto"/>
          <w:sz w:val="32"/>
          <w:highlight w:val="none"/>
        </w:rPr>
      </w:pPr>
    </w:p>
    <w:p w14:paraId="592B14C1">
      <w:pPr>
        <w:rPr>
          <w:rFonts w:hint="eastAsia" w:ascii="仿宋" w:hAnsi="仿宋" w:eastAsia="仿宋" w:cs="仿宋"/>
          <w:color w:val="auto"/>
          <w:sz w:val="32"/>
          <w:highlight w:val="none"/>
        </w:rPr>
      </w:pPr>
    </w:p>
    <w:p w14:paraId="718EC603">
      <w:pPr>
        <w:outlineLvl w:val="0"/>
        <w:rPr>
          <w:rFonts w:hint="eastAsia" w:ascii="仿宋" w:hAnsi="仿宋" w:eastAsia="仿宋" w:cs="仿宋"/>
          <w:b/>
          <w:color w:val="auto"/>
          <w:sz w:val="32"/>
          <w:highlight w:val="none"/>
        </w:rPr>
      </w:pPr>
    </w:p>
    <w:p w14:paraId="78E28CEB">
      <w:pPr>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br w:type="page"/>
      </w:r>
    </w:p>
    <w:p w14:paraId="22E60BE9">
      <w:pPr>
        <w:jc w:val="left"/>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附件一：</w:t>
      </w:r>
    </w:p>
    <w:p w14:paraId="13616753">
      <w:pPr>
        <w:jc w:val="center"/>
        <w:rPr>
          <w:rFonts w:hint="eastAsia" w:ascii="仿宋" w:hAnsi="仿宋" w:eastAsia="仿宋" w:cs="仿宋"/>
          <w:b/>
          <w:color w:val="auto"/>
          <w:sz w:val="24"/>
          <w:highlight w:val="none"/>
        </w:rPr>
      </w:pPr>
    </w:p>
    <w:p w14:paraId="19ED1290">
      <w:pPr>
        <w:spacing w:line="579" w:lineRule="exact"/>
        <w:ind w:firstLine="3682" w:firstLineChars="114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一、投 标 函</w:t>
      </w:r>
    </w:p>
    <w:p w14:paraId="48796E20">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w:t>
      </w:r>
    </w:p>
    <w:p w14:paraId="07D395A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根据贵方为</w:t>
      </w:r>
      <w:r>
        <w:rPr>
          <w:rFonts w:hint="eastAsia" w:ascii="仿宋" w:hAnsi="仿宋" w:eastAsia="仿宋" w:cs="仿宋"/>
          <w:color w:val="auto"/>
          <w:sz w:val="32"/>
          <w:szCs w:val="32"/>
          <w:highlight w:val="none"/>
          <w:u w:val="single"/>
        </w:rPr>
        <w:t xml:space="preserve"> （项目名称）</w:t>
      </w:r>
      <w:r>
        <w:rPr>
          <w:rFonts w:hint="eastAsia" w:ascii="仿宋" w:hAnsi="仿宋" w:eastAsia="仿宋" w:cs="仿宋"/>
          <w:color w:val="auto"/>
          <w:sz w:val="32"/>
          <w:szCs w:val="32"/>
          <w:highlight w:val="none"/>
        </w:rPr>
        <w:t>项目的招标文件</w:t>
      </w:r>
      <w:r>
        <w:rPr>
          <w:rFonts w:hint="eastAsia" w:ascii="仿宋" w:hAnsi="仿宋" w:eastAsia="仿宋" w:cs="仿宋"/>
          <w:color w:val="auto"/>
          <w:sz w:val="32"/>
          <w:szCs w:val="32"/>
          <w:highlight w:val="none"/>
          <w:u w:val="single"/>
        </w:rPr>
        <w:t>（项目编号及标项号）</w:t>
      </w:r>
      <w:r>
        <w:rPr>
          <w:rFonts w:hint="eastAsia" w:ascii="仿宋" w:hAnsi="仿宋" w:eastAsia="仿宋" w:cs="仿宋"/>
          <w:color w:val="auto"/>
          <w:sz w:val="32"/>
          <w:szCs w:val="32"/>
          <w:highlight w:val="none"/>
        </w:rPr>
        <w:t>，签字代表</w:t>
      </w:r>
      <w:r>
        <w:rPr>
          <w:rFonts w:hint="eastAsia" w:ascii="仿宋" w:hAnsi="仿宋" w:eastAsia="仿宋" w:cs="仿宋"/>
          <w:color w:val="auto"/>
          <w:sz w:val="32"/>
          <w:szCs w:val="32"/>
          <w:highlight w:val="none"/>
          <w:u w:val="single"/>
        </w:rPr>
        <w:t>（姓名、职务）</w:t>
      </w:r>
      <w:r>
        <w:rPr>
          <w:rFonts w:hint="eastAsia" w:ascii="仿宋" w:hAnsi="仿宋" w:eastAsia="仿宋" w:cs="仿宋"/>
          <w:color w:val="auto"/>
          <w:sz w:val="32"/>
          <w:szCs w:val="32"/>
          <w:highlight w:val="none"/>
        </w:rPr>
        <w:t>经正式授权并代表</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eastAsia="zh-CN"/>
        </w:rPr>
        <w:t>投标供应商</w:t>
      </w:r>
      <w:r>
        <w:rPr>
          <w:rFonts w:hint="eastAsia" w:ascii="仿宋" w:hAnsi="仿宋" w:eastAsia="仿宋" w:cs="仿宋"/>
          <w:color w:val="auto"/>
          <w:sz w:val="32"/>
          <w:szCs w:val="32"/>
          <w:highlight w:val="none"/>
          <w:u w:val="single"/>
        </w:rPr>
        <w:t>名称、地址）</w:t>
      </w:r>
      <w:r>
        <w:rPr>
          <w:rFonts w:hint="eastAsia" w:ascii="仿宋" w:hAnsi="仿宋" w:eastAsia="仿宋" w:cs="仿宋"/>
          <w:color w:val="auto"/>
          <w:sz w:val="32"/>
          <w:szCs w:val="32"/>
          <w:highlight w:val="none"/>
        </w:rPr>
        <w:t>提交下述文件。</w:t>
      </w:r>
    </w:p>
    <w:p w14:paraId="530C8C0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开标一览表</w:t>
      </w:r>
    </w:p>
    <w:p w14:paraId="0CC9CE3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按招标文件</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须知、服务要求及其他要求提供有关文件。</w:t>
      </w:r>
    </w:p>
    <w:p w14:paraId="4C041212">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据此函，我单位谨郑重声明如下，并对之负法律责任。</w:t>
      </w:r>
    </w:p>
    <w:p w14:paraId="1D11F2F6">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我单位愿以《开标一览表》中填写的投标报价并按照招标文件中的一切要求，承担上述项目的全部工作。</w:t>
      </w:r>
    </w:p>
    <w:p w14:paraId="7E2936C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我方已详细阅读并理解了招标文件的全部，包括修改文件和所有相关资料（如有），我方完全明白并认为此招标文件没有任何倾向性，也没有存在排斥潜在</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的内容，我方同意招标文件的相关条款，我方放弃在此方面提出含糊意见、质疑或误解的一切权力。</w:t>
      </w:r>
    </w:p>
    <w:p w14:paraId="138AF44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本投标有效期自开标之日起</w:t>
      </w:r>
      <w:r>
        <w:rPr>
          <w:rFonts w:hint="eastAsia" w:ascii="仿宋" w:hAnsi="仿宋" w:eastAsia="仿宋" w:cs="仿宋"/>
          <w:color w:val="auto"/>
          <w:sz w:val="32"/>
          <w:szCs w:val="32"/>
          <w:highlight w:val="none"/>
          <w:u w:val="single"/>
        </w:rPr>
        <w:t>　90　</w:t>
      </w:r>
      <w:r>
        <w:rPr>
          <w:rFonts w:hint="eastAsia" w:ascii="仿宋" w:hAnsi="仿宋" w:eastAsia="仿宋" w:cs="仿宋"/>
          <w:color w:val="auto"/>
          <w:sz w:val="32"/>
          <w:szCs w:val="32"/>
          <w:highlight w:val="none"/>
        </w:rPr>
        <w:t>个日历日，如中标，有效期将延至本项目《采购合同》执行期满日为止。</w:t>
      </w:r>
    </w:p>
    <w:p w14:paraId="46626BF5">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 我方作为在法律、财务和运作上独立于采购人、采购代理机构的</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，在此保证所提交的所有文件和全部说明是真实的、合法的和准确的。由于我方提供资料不实而造成的责任和后果由我方承担。</w:t>
      </w:r>
    </w:p>
    <w:p w14:paraId="2347265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在规定的开标时间后，如果在投标有效期内撤回投标，同意投标保证金将被贵方没收。</w:t>
      </w:r>
    </w:p>
    <w:p w14:paraId="70FB6E2D">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我方同意提供贵方可能要求的与投标有关的一切数据或资料。我方理解贵方不一定接受最低报价或任何贵方可能收到的报价。</w:t>
      </w:r>
    </w:p>
    <w:p w14:paraId="1035973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 我方如果中标，保证履行投标文件中承诺的全部责任和义务，切实履行《采购合同》中的全部条款并按照《招标文件》的要求向贵司足额交纳招标代理服务费。</w:t>
      </w:r>
    </w:p>
    <w:p w14:paraId="1D21BC0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2C12334C">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 与本投标有关的一切正式往来信函请寄：</w:t>
      </w:r>
    </w:p>
    <w:p w14:paraId="56817E7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single"/>
        </w:rPr>
        <w:t>　　　　　　　　　</w:t>
      </w:r>
    </w:p>
    <w:p w14:paraId="3D016B1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传真：</w:t>
      </w:r>
      <w:r>
        <w:rPr>
          <w:rFonts w:hint="eastAsia" w:ascii="仿宋" w:hAnsi="仿宋" w:eastAsia="仿宋" w:cs="仿宋"/>
          <w:color w:val="auto"/>
          <w:sz w:val="32"/>
          <w:szCs w:val="32"/>
          <w:highlight w:val="none"/>
          <w:u w:val="single"/>
        </w:rPr>
        <w:t>　　　　　　　　　</w:t>
      </w:r>
    </w:p>
    <w:p w14:paraId="72BA763F">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代表签字：</w:t>
      </w:r>
      <w:r>
        <w:rPr>
          <w:rFonts w:hint="eastAsia" w:ascii="仿宋" w:hAnsi="仿宋" w:eastAsia="仿宋" w:cs="仿宋"/>
          <w:color w:val="auto"/>
          <w:sz w:val="32"/>
          <w:szCs w:val="32"/>
          <w:highlight w:val="none"/>
          <w:u w:val="single"/>
        </w:rPr>
        <w:t>　　　　　　　　　　　　</w:t>
      </w:r>
    </w:p>
    <w:p w14:paraId="7979CA63">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名称（并加盖单位公章）：</w:t>
      </w:r>
      <w:r>
        <w:rPr>
          <w:rFonts w:hint="eastAsia" w:ascii="仿宋" w:hAnsi="仿宋" w:eastAsia="仿宋" w:cs="仿宋"/>
          <w:color w:val="auto"/>
          <w:sz w:val="32"/>
          <w:szCs w:val="32"/>
          <w:highlight w:val="none"/>
          <w:u w:val="single"/>
        </w:rPr>
        <w:t>　　　　　　　　　</w:t>
      </w:r>
    </w:p>
    <w:p w14:paraId="21975CC3">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20</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日</w:t>
      </w:r>
    </w:p>
    <w:p w14:paraId="3D14E7B3">
      <w:pPr>
        <w:spacing w:line="420" w:lineRule="exact"/>
        <w:jc w:val="center"/>
        <w:rPr>
          <w:rFonts w:hint="eastAsia" w:ascii="仿宋" w:hAnsi="仿宋" w:eastAsia="仿宋" w:cs="仿宋"/>
          <w:b/>
          <w:color w:val="auto"/>
          <w:sz w:val="30"/>
          <w:highlight w:val="none"/>
        </w:rPr>
      </w:pPr>
    </w:p>
    <w:p w14:paraId="5E1D441B">
      <w:pPr>
        <w:jc w:val="center"/>
        <w:rPr>
          <w:rFonts w:hint="eastAsia" w:ascii="仿宋" w:hAnsi="仿宋" w:eastAsia="仿宋" w:cs="仿宋"/>
          <w:b/>
          <w:color w:val="auto"/>
          <w:sz w:val="30"/>
          <w:highlight w:val="none"/>
        </w:rPr>
      </w:pPr>
    </w:p>
    <w:p w14:paraId="75D47FCB">
      <w:pPr>
        <w:jc w:val="center"/>
        <w:rPr>
          <w:rFonts w:hint="eastAsia" w:ascii="仿宋" w:hAnsi="仿宋" w:eastAsia="仿宋" w:cs="仿宋"/>
          <w:b/>
          <w:color w:val="auto"/>
          <w:sz w:val="30"/>
          <w:highlight w:val="none"/>
        </w:rPr>
      </w:pPr>
    </w:p>
    <w:p w14:paraId="6171D2A4">
      <w:pPr>
        <w:rPr>
          <w:rFonts w:hint="eastAsia" w:ascii="仿宋" w:hAnsi="仿宋" w:eastAsia="仿宋" w:cs="仿宋"/>
          <w:b/>
          <w:color w:val="auto"/>
          <w:sz w:val="30"/>
          <w:highlight w:val="none"/>
        </w:rPr>
      </w:pPr>
    </w:p>
    <w:p w14:paraId="04CDB80E">
      <w:pPr>
        <w:jc w:val="center"/>
        <w:rPr>
          <w:rFonts w:hint="eastAsia" w:ascii="仿宋" w:hAnsi="仿宋" w:eastAsia="仿宋" w:cs="仿宋"/>
          <w:b/>
          <w:color w:val="auto"/>
          <w:sz w:val="30"/>
          <w:highlight w:val="none"/>
        </w:rPr>
      </w:pPr>
    </w:p>
    <w:p w14:paraId="5CADFBC8">
      <w:pPr>
        <w:rPr>
          <w:rFonts w:hint="eastAsia" w:ascii="仿宋" w:hAnsi="仿宋" w:eastAsia="仿宋" w:cs="仿宋"/>
          <w:b/>
          <w:color w:val="auto"/>
          <w:sz w:val="30"/>
          <w:highlight w:val="none"/>
        </w:rPr>
      </w:pPr>
      <w:r>
        <w:rPr>
          <w:rFonts w:hint="eastAsia" w:ascii="仿宋" w:hAnsi="仿宋" w:eastAsia="仿宋" w:cs="仿宋"/>
          <w:b/>
          <w:color w:val="auto"/>
          <w:sz w:val="30"/>
          <w:highlight w:val="none"/>
        </w:rPr>
        <w:br w:type="page"/>
      </w:r>
    </w:p>
    <w:p w14:paraId="3083E756">
      <w:pPr>
        <w:spacing w:line="579"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二、法定代表人身份证明及法定代表人授权委托书</w:t>
      </w:r>
    </w:p>
    <w:p w14:paraId="00FD82AC">
      <w:pPr>
        <w:spacing w:before="100" w:beforeAutospacing="1" w:after="100" w:afterAutospacing="1" w:line="579"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 法定代表人身份证明</w:t>
      </w:r>
    </w:p>
    <w:p w14:paraId="60834260">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p>
    <w:p w14:paraId="1EF49404">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兹证明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同志在我单位任 （职务），是我单位的法定代表人。</w:t>
      </w:r>
    </w:p>
    <w:p w14:paraId="1C9BFA4B">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附法定代表人基本情况：</w:t>
      </w:r>
    </w:p>
    <w:p w14:paraId="691CC441">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姓名</w:t>
      </w:r>
      <w:r>
        <w:rPr>
          <w:rFonts w:hint="eastAsia" w:ascii="仿宋" w:hAnsi="仿宋" w:eastAsia="仿宋" w:cs="仿宋"/>
          <w:color w:val="auto"/>
          <w:sz w:val="32"/>
          <w:szCs w:val="32"/>
          <w:highlight w:val="none"/>
          <w:u w:val="single"/>
        </w:rPr>
        <w:t xml:space="preserve">   （亲笔签字或盖章）  </w:t>
      </w:r>
      <w:r>
        <w:rPr>
          <w:rFonts w:hint="eastAsia" w:ascii="仿宋" w:hAnsi="仿宋" w:eastAsia="仿宋" w:cs="仿宋"/>
          <w:color w:val="auto"/>
          <w:sz w:val="32"/>
          <w:szCs w:val="32"/>
          <w:highlight w:val="none"/>
        </w:rPr>
        <w:t xml:space="preserve"> 性别 年龄</w:t>
      </w:r>
    </w:p>
    <w:p w14:paraId="50B96C2E">
      <w:pPr>
        <w:spacing w:line="579" w:lineRule="exact"/>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身份证号码：</w:t>
      </w:r>
    </w:p>
    <w:p w14:paraId="3DD9CB0D">
      <w:pPr>
        <w:spacing w:line="579" w:lineRule="exact"/>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通讯地址：</w:t>
      </w:r>
    </w:p>
    <w:p w14:paraId="1A1F5248">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电话号码：邮编：</w:t>
      </w:r>
    </w:p>
    <w:p w14:paraId="687E2169">
      <w:pPr>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2630EBB9">
      <w:pPr>
        <w:spacing w:line="579" w:lineRule="exact"/>
        <w:ind w:firstLine="64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日    期：年月日</w:t>
      </w:r>
    </w:p>
    <w:p w14:paraId="483CB6D2">
      <w:pPr>
        <w:spacing w:line="579"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法定代表人《居民身份证》正反面复印件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2490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7" w:hRule="atLeast"/>
          <w:jc w:val="center"/>
        </w:trPr>
        <w:tc>
          <w:tcPr>
            <w:tcW w:w="4114" w:type="dxa"/>
            <w:vAlign w:val="center"/>
          </w:tcPr>
          <w:p w14:paraId="0A16B004">
            <w:pPr>
              <w:spacing w:line="579"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（身份证正面）</w:t>
            </w:r>
          </w:p>
        </w:tc>
        <w:tc>
          <w:tcPr>
            <w:tcW w:w="4115" w:type="dxa"/>
            <w:vAlign w:val="center"/>
          </w:tcPr>
          <w:p w14:paraId="02CA8AAC">
            <w:pPr>
              <w:spacing w:line="579"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（身份证背面）</w:t>
            </w:r>
          </w:p>
        </w:tc>
      </w:tr>
    </w:tbl>
    <w:p w14:paraId="67C2273B">
      <w:pPr>
        <w:rPr>
          <w:rFonts w:hint="eastAsia" w:ascii="仿宋" w:hAnsi="仿宋" w:eastAsia="仿宋" w:cs="仿宋"/>
          <w:color w:val="auto"/>
          <w:sz w:val="22"/>
          <w:szCs w:val="22"/>
          <w:highlight w:val="none"/>
        </w:rPr>
      </w:pPr>
    </w:p>
    <w:p w14:paraId="1B0B16EB">
      <w:pPr>
        <w:rPr>
          <w:rFonts w:hint="eastAsia" w:ascii="仿宋" w:hAnsi="仿宋" w:eastAsia="仿宋" w:cs="仿宋"/>
          <w:color w:val="auto"/>
          <w:sz w:val="22"/>
          <w:szCs w:val="22"/>
          <w:highlight w:val="none"/>
        </w:rPr>
      </w:pPr>
    </w:p>
    <w:p w14:paraId="3426C39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3ED02A8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法定代表人签字或盖章必须是亲笔签名或相关主管行政部门备案的法定代表人印章。不得使用其他印章或是电子版签名。 </w:t>
      </w:r>
    </w:p>
    <w:p w14:paraId="508AECF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投标文件中须放置法定代表人身份证明。 </w:t>
      </w:r>
    </w:p>
    <w:p w14:paraId="7A8136D6">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的法人代表本人作为公司代理人前来参加投标的，在开标时须提供此项证明文件。</w:t>
      </w:r>
    </w:p>
    <w:p w14:paraId="3A34ED44">
      <w:pPr>
        <w:jc w:val="center"/>
        <w:rPr>
          <w:rFonts w:hint="eastAsia" w:ascii="仿宋" w:hAnsi="仿宋" w:eastAsia="仿宋" w:cs="仿宋"/>
          <w:b/>
          <w:color w:val="auto"/>
          <w:sz w:val="30"/>
          <w:highlight w:val="none"/>
        </w:rPr>
      </w:pPr>
      <w:r>
        <w:rPr>
          <w:rFonts w:hint="eastAsia" w:ascii="仿宋" w:hAnsi="仿宋" w:eastAsia="仿宋" w:cs="仿宋"/>
          <w:b/>
          <w:color w:val="auto"/>
          <w:sz w:val="30"/>
          <w:highlight w:val="none"/>
        </w:rPr>
        <w:br w:type="page"/>
      </w:r>
    </w:p>
    <w:p w14:paraId="6144187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 法定代表人授权委托书</w:t>
      </w:r>
    </w:p>
    <w:p w14:paraId="799A3D59">
      <w:pPr>
        <w:rPr>
          <w:rFonts w:hint="eastAsia" w:ascii="仿宋" w:hAnsi="仿宋" w:eastAsia="仿宋" w:cs="仿宋"/>
          <w:b/>
          <w:color w:val="auto"/>
          <w:sz w:val="24"/>
          <w:highlight w:val="none"/>
        </w:rPr>
      </w:pPr>
    </w:p>
    <w:p w14:paraId="54640822">
      <w:pPr>
        <w:pStyle w:val="35"/>
        <w:autoSpaceDE w:val="0"/>
        <w:spacing w:after="60"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本授权书声明：注册于</w:t>
      </w:r>
      <w:r>
        <w:rPr>
          <w:rFonts w:hint="eastAsia" w:ascii="仿宋" w:hAnsi="仿宋" w:eastAsia="仿宋" w:cs="仿宋"/>
          <w:color w:val="auto"/>
          <w:sz w:val="32"/>
          <w:szCs w:val="32"/>
          <w:highlight w:val="none"/>
          <w:u w:val="single"/>
        </w:rPr>
        <w:t>（地区的名称）</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（公司名称）</w:t>
      </w:r>
      <w:r>
        <w:rPr>
          <w:rFonts w:hint="eastAsia" w:ascii="仿宋" w:hAnsi="仿宋" w:eastAsia="仿宋" w:cs="仿宋"/>
          <w:color w:val="auto"/>
          <w:sz w:val="32"/>
          <w:szCs w:val="32"/>
          <w:highlight w:val="none"/>
        </w:rPr>
        <w:t>，在下面签字的法定代表人</w:t>
      </w:r>
      <w:r>
        <w:rPr>
          <w:rFonts w:hint="eastAsia" w:ascii="仿宋" w:hAnsi="仿宋" w:eastAsia="仿宋" w:cs="仿宋"/>
          <w:color w:val="auto"/>
          <w:sz w:val="32"/>
          <w:szCs w:val="32"/>
          <w:highlight w:val="none"/>
          <w:u w:val="single"/>
        </w:rPr>
        <w:t>（姓名、职务）</w:t>
      </w:r>
      <w:r>
        <w:rPr>
          <w:rFonts w:hint="eastAsia" w:ascii="仿宋" w:hAnsi="仿宋" w:eastAsia="仿宋" w:cs="仿宋"/>
          <w:color w:val="auto"/>
          <w:sz w:val="32"/>
          <w:szCs w:val="32"/>
          <w:highlight w:val="none"/>
        </w:rPr>
        <w:t>，代表本公司委托在下面签字的</w:t>
      </w:r>
      <w:r>
        <w:rPr>
          <w:rFonts w:hint="eastAsia" w:ascii="仿宋" w:hAnsi="仿宋" w:eastAsia="仿宋" w:cs="仿宋"/>
          <w:color w:val="auto"/>
          <w:sz w:val="32"/>
          <w:szCs w:val="32"/>
          <w:highlight w:val="none"/>
          <w:u w:val="single"/>
        </w:rPr>
        <w:t>（被授权人的姓名、职务）</w:t>
      </w:r>
      <w:r>
        <w:rPr>
          <w:rFonts w:hint="eastAsia" w:ascii="仿宋" w:hAnsi="仿宋" w:eastAsia="仿宋" w:cs="仿宋"/>
          <w:color w:val="auto"/>
          <w:sz w:val="32"/>
          <w:szCs w:val="32"/>
          <w:highlight w:val="none"/>
        </w:rPr>
        <w:t>为本公司的合法代理人，代理人根据授权，以我方名义签署、澄清确认、递交、撤回、修改</w:t>
      </w:r>
      <w:r>
        <w:rPr>
          <w:rFonts w:hint="eastAsia" w:ascii="仿宋" w:hAnsi="仿宋" w:eastAsia="仿宋" w:cs="仿宋"/>
          <w:color w:val="auto"/>
          <w:sz w:val="32"/>
          <w:szCs w:val="32"/>
          <w:highlight w:val="none"/>
          <w:u w:val="single"/>
        </w:rPr>
        <w:t xml:space="preserve">  (项目名称）</w:t>
      </w:r>
      <w:r>
        <w:rPr>
          <w:rFonts w:hint="eastAsia" w:ascii="仿宋" w:hAnsi="仿宋" w:eastAsia="仿宋" w:cs="仿宋"/>
          <w:color w:val="auto"/>
          <w:sz w:val="32"/>
          <w:szCs w:val="32"/>
          <w:highlight w:val="none"/>
        </w:rPr>
        <w:t>的投标文件、签订合同和处理有关事宜，其法律后果由我方承担。</w:t>
      </w:r>
    </w:p>
    <w:p w14:paraId="0C287AB7">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委托期限：自本委托书签署之日起至投标有效期期满。</w:t>
      </w:r>
    </w:p>
    <w:p w14:paraId="0543A5C9">
      <w:pPr>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代理人无转委托权。</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4"/>
        <w:gridCol w:w="4355"/>
      </w:tblGrid>
      <w:tr w14:paraId="0992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884" w:type="dxa"/>
            <w:vAlign w:val="center"/>
          </w:tcPr>
          <w:p w14:paraId="33B60C5E">
            <w:pPr>
              <w:spacing w:line="4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（法定代表人身份证正面）</w:t>
            </w:r>
          </w:p>
        </w:tc>
        <w:tc>
          <w:tcPr>
            <w:tcW w:w="4355" w:type="dxa"/>
            <w:vAlign w:val="center"/>
          </w:tcPr>
          <w:p w14:paraId="6638C1C8">
            <w:pPr>
              <w:spacing w:line="4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（被授权人身份证正面）</w:t>
            </w:r>
          </w:p>
        </w:tc>
      </w:tr>
      <w:tr w14:paraId="2026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884" w:type="dxa"/>
            <w:vAlign w:val="center"/>
          </w:tcPr>
          <w:p w14:paraId="7DBE6A76">
            <w:pPr>
              <w:spacing w:line="4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（法定代表人身份证背面）</w:t>
            </w:r>
          </w:p>
        </w:tc>
        <w:tc>
          <w:tcPr>
            <w:tcW w:w="4355" w:type="dxa"/>
            <w:vAlign w:val="center"/>
          </w:tcPr>
          <w:p w14:paraId="15A710AE">
            <w:pPr>
              <w:spacing w:line="4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（被授权人身份证背面）</w:t>
            </w:r>
          </w:p>
        </w:tc>
      </w:tr>
    </w:tbl>
    <w:p w14:paraId="184EE331">
      <w:pPr>
        <w:spacing w:line="420" w:lineRule="exact"/>
        <w:ind w:firstLine="482"/>
        <w:rPr>
          <w:rFonts w:hint="eastAsia" w:ascii="仿宋" w:hAnsi="仿宋" w:eastAsia="仿宋" w:cs="仿宋"/>
          <w:color w:val="auto"/>
          <w:sz w:val="32"/>
          <w:szCs w:val="32"/>
          <w:highlight w:val="none"/>
        </w:rPr>
      </w:pPr>
    </w:p>
    <w:p w14:paraId="2FD1DAE9">
      <w:pPr>
        <w:topLinePunct/>
        <w:spacing w:line="420" w:lineRule="exact"/>
        <w:ind w:firstLine="2880" w:firstLineChars="9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23E55D08">
      <w:pPr>
        <w:topLinePunct/>
        <w:spacing w:line="420" w:lineRule="exact"/>
        <w:ind w:firstLine="2880" w:firstLineChars="9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法定代表人签字或盖章：</w:t>
      </w:r>
      <w:r>
        <w:rPr>
          <w:rFonts w:hint="eastAsia" w:ascii="仿宋" w:hAnsi="仿宋" w:eastAsia="仿宋" w:cs="仿宋"/>
          <w:color w:val="auto"/>
          <w:sz w:val="32"/>
          <w:szCs w:val="32"/>
          <w:highlight w:val="none"/>
          <w:u w:val="single"/>
        </w:rPr>
        <w:t xml:space="preserve"> 　　　　　 　</w:t>
      </w:r>
    </w:p>
    <w:p w14:paraId="64F68C54">
      <w:pPr>
        <w:topLinePunct/>
        <w:spacing w:line="420" w:lineRule="exact"/>
        <w:ind w:firstLine="2880" w:firstLineChars="9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身份证号码：</w:t>
      </w:r>
    </w:p>
    <w:p w14:paraId="6AF6CEE7">
      <w:pPr>
        <w:topLinePunct/>
        <w:spacing w:line="420" w:lineRule="exact"/>
        <w:ind w:firstLine="2880" w:firstLineChars="9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委托代理人签字</w:t>
      </w:r>
      <w:r>
        <w:rPr>
          <w:rFonts w:hint="eastAsia" w:ascii="仿宋" w:hAnsi="仿宋" w:eastAsia="仿宋" w:cs="仿宋"/>
          <w:color w:val="auto"/>
          <w:sz w:val="32"/>
          <w:szCs w:val="32"/>
          <w:highlight w:val="none"/>
          <w:u w:val="single"/>
        </w:rPr>
        <w:t>　　　　　　　　　　　</w:t>
      </w:r>
    </w:p>
    <w:p w14:paraId="1BDB0AD2">
      <w:pPr>
        <w:topLinePunct/>
        <w:spacing w:line="420" w:lineRule="exact"/>
        <w:ind w:firstLine="2880" w:firstLineChars="9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身份证号码：</w:t>
      </w:r>
    </w:p>
    <w:p w14:paraId="357F70B7">
      <w:pPr>
        <w:topLinePunct/>
        <w:spacing w:line="420" w:lineRule="exact"/>
        <w:ind w:firstLine="2880" w:firstLineChars="9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p>
    <w:p w14:paraId="4F4292C7">
      <w:pPr>
        <w:topLinePunct/>
        <w:spacing w:line="420" w:lineRule="exact"/>
        <w:ind w:firstLine="2880" w:firstLineChars="9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p>
    <w:p w14:paraId="1637802B">
      <w:pPr>
        <w:spacing w:line="420" w:lineRule="exact"/>
        <w:ind w:firstLine="482"/>
        <w:rPr>
          <w:rFonts w:hint="eastAsia" w:ascii="仿宋" w:hAnsi="仿宋" w:eastAsia="仿宋" w:cs="仿宋"/>
          <w:color w:val="auto"/>
          <w:sz w:val="32"/>
          <w:szCs w:val="32"/>
          <w:highlight w:val="none"/>
          <w:u w:val="single"/>
        </w:rPr>
      </w:pPr>
    </w:p>
    <w:p w14:paraId="0D581D96">
      <w:pPr>
        <w:spacing w:line="42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32"/>
          <w:szCs w:val="32"/>
          <w:highlight w:val="none"/>
        </w:rPr>
        <w:t>　　　　　　　 授权日期：20</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w:t>
      </w:r>
      <w:r>
        <w:rPr>
          <w:rFonts w:hint="eastAsia" w:ascii="仿宋" w:hAnsi="仿宋" w:eastAsia="仿宋" w:cs="仿宋"/>
          <w:color w:val="auto"/>
          <w:sz w:val="32"/>
          <w:szCs w:val="32"/>
          <w:highlight w:val="none"/>
        </w:rPr>
        <w:t>日</w:t>
      </w:r>
    </w:p>
    <w:p w14:paraId="02B5D03D">
      <w:pPr>
        <w:pStyle w:val="431"/>
        <w:spacing w:line="340" w:lineRule="exact"/>
        <w:rPr>
          <w:rFonts w:hint="eastAsia" w:ascii="仿宋" w:hAnsi="仿宋" w:eastAsia="仿宋" w:cs="仿宋"/>
          <w:color w:val="auto"/>
          <w:kern w:val="2"/>
          <w:sz w:val="28"/>
          <w:szCs w:val="28"/>
          <w:highlight w:val="none"/>
        </w:rPr>
      </w:pPr>
    </w:p>
    <w:p w14:paraId="7FAE6C25">
      <w:pPr>
        <w:pStyle w:val="431"/>
        <w:spacing w:line="340" w:lineRule="exac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注：</w:t>
      </w:r>
    </w:p>
    <w:p w14:paraId="4999EA13">
      <w:pPr>
        <w:pStyle w:val="431"/>
        <w:spacing w:line="340" w:lineRule="exac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1. 法定代表人签字或盖章必须是亲笔签名或相关主管行政部门备案的法定代表人印章。不得使用其他印章或是电子版签名。 </w:t>
      </w:r>
    </w:p>
    <w:p w14:paraId="44B78584">
      <w:pPr>
        <w:pStyle w:val="431"/>
        <w:spacing w:line="340" w:lineRule="exac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xml:space="preserve">2. </w:t>
      </w:r>
      <w:r>
        <w:rPr>
          <w:rFonts w:hint="eastAsia" w:ascii="仿宋" w:hAnsi="仿宋" w:eastAsia="仿宋" w:cs="仿宋"/>
          <w:color w:val="auto"/>
          <w:kern w:val="2"/>
          <w:sz w:val="28"/>
          <w:szCs w:val="28"/>
          <w:highlight w:val="none"/>
          <w:lang w:eastAsia="zh-CN"/>
        </w:rPr>
        <w:t>投标供应商</w:t>
      </w:r>
      <w:r>
        <w:rPr>
          <w:rFonts w:hint="eastAsia" w:ascii="仿宋" w:hAnsi="仿宋" w:eastAsia="仿宋" w:cs="仿宋"/>
          <w:color w:val="auto"/>
          <w:kern w:val="2"/>
          <w:sz w:val="28"/>
          <w:szCs w:val="28"/>
          <w:highlight w:val="none"/>
        </w:rPr>
        <w:t>的委托代理人作为公司的代表前来参加投标的</w:t>
      </w:r>
      <w:r>
        <w:rPr>
          <w:rFonts w:hint="eastAsia" w:ascii="仿宋" w:hAnsi="仿宋" w:eastAsia="仿宋" w:cs="仿宋"/>
          <w:color w:val="auto"/>
          <w:kern w:val="2"/>
          <w:sz w:val="28"/>
          <w:szCs w:val="28"/>
          <w:highlight w:val="none"/>
          <w:lang w:eastAsia="zh-CN"/>
        </w:rPr>
        <w:t>投标供应商</w:t>
      </w:r>
      <w:r>
        <w:rPr>
          <w:rFonts w:hint="eastAsia" w:ascii="仿宋" w:hAnsi="仿宋" w:eastAsia="仿宋" w:cs="仿宋"/>
          <w:color w:val="auto"/>
          <w:kern w:val="2"/>
          <w:sz w:val="28"/>
          <w:szCs w:val="28"/>
          <w:highlight w:val="none"/>
        </w:rPr>
        <w:t>，开标时须提供此项证明文件。</w:t>
      </w:r>
    </w:p>
    <w:p w14:paraId="040DC969">
      <w:pPr>
        <w:pStyle w:val="431"/>
        <w:spacing w:line="340" w:lineRule="exact"/>
        <w:ind w:left="239" w:leftChars="-86" w:hanging="420"/>
        <w:rPr>
          <w:rFonts w:hint="eastAsia" w:ascii="仿宋" w:hAnsi="仿宋" w:eastAsia="仿宋" w:cs="仿宋"/>
          <w:color w:val="auto"/>
          <w:kern w:val="2"/>
          <w:sz w:val="21"/>
          <w:szCs w:val="21"/>
          <w:highlight w:val="none"/>
        </w:rPr>
      </w:pPr>
    </w:p>
    <w:p w14:paraId="392E6A29">
      <w:pPr>
        <w:tabs>
          <w:tab w:val="left" w:pos="9135"/>
        </w:tabs>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30AA05EB">
      <w:pPr>
        <w:tabs>
          <w:tab w:val="left" w:pos="9135"/>
        </w:tabs>
        <w:jc w:val="center"/>
        <w:rPr>
          <w:rFonts w:hint="eastAsia" w:ascii="仿宋" w:hAnsi="仿宋" w:eastAsia="仿宋" w:cs="仿宋"/>
          <w:b/>
          <w:color w:val="auto"/>
          <w:szCs w:val="20"/>
          <w:highlight w:val="none"/>
        </w:rPr>
      </w:pPr>
      <w:r>
        <w:rPr>
          <w:rFonts w:hint="eastAsia" w:ascii="仿宋" w:hAnsi="仿宋" w:eastAsia="仿宋" w:cs="仿宋"/>
          <w:b/>
          <w:color w:val="auto"/>
          <w:sz w:val="32"/>
          <w:szCs w:val="32"/>
          <w:highlight w:val="none"/>
        </w:rPr>
        <w:t>三、开标一览表</w:t>
      </w:r>
    </w:p>
    <w:p w14:paraId="6B87A403">
      <w:pPr>
        <w:pStyle w:val="431"/>
        <w:spacing w:line="360" w:lineRule="auto"/>
        <w:ind w:left="-181" w:leftChars="-86" w:firstLine="402" w:firstLineChars="200"/>
        <w:jc w:val="both"/>
        <w:rPr>
          <w:rFonts w:hint="eastAsia" w:ascii="仿宋" w:hAnsi="仿宋" w:eastAsia="仿宋" w:cs="仿宋"/>
          <w:b/>
          <w:color w:val="auto"/>
          <w:kern w:val="2"/>
          <w:szCs w:val="20"/>
          <w:highlight w:val="non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2520"/>
        <w:gridCol w:w="1995"/>
        <w:gridCol w:w="1502"/>
      </w:tblGrid>
      <w:tr w14:paraId="6A3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173DC791">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40" w:type="dxa"/>
            <w:vAlign w:val="center"/>
          </w:tcPr>
          <w:p w14:paraId="450D7CFF">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p>
        </w:tc>
        <w:tc>
          <w:tcPr>
            <w:tcW w:w="2520" w:type="dxa"/>
            <w:vAlign w:val="center"/>
          </w:tcPr>
          <w:p w14:paraId="26DB35DB">
            <w:pPr>
              <w:pStyle w:val="46"/>
              <w:spacing w:line="440" w:lineRule="exact"/>
              <w:jc w:val="center"/>
              <w:rPr>
                <w:rFonts w:hint="eastAsia" w:ascii="仿宋" w:hAnsi="仿宋" w:eastAsia="仿宋" w:cs="仿宋"/>
                <w:color w:val="auto"/>
                <w:sz w:val="24"/>
                <w:szCs w:val="24"/>
                <w:highlight w:val="none"/>
              </w:rPr>
            </w:pPr>
          </w:p>
        </w:tc>
        <w:tc>
          <w:tcPr>
            <w:tcW w:w="1995" w:type="dxa"/>
            <w:vAlign w:val="center"/>
          </w:tcPr>
          <w:p w14:paraId="598DDB17">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1502" w:type="dxa"/>
            <w:vAlign w:val="center"/>
          </w:tcPr>
          <w:p w14:paraId="4C5533BE">
            <w:pPr>
              <w:pStyle w:val="46"/>
              <w:spacing w:line="440" w:lineRule="exact"/>
              <w:jc w:val="center"/>
              <w:rPr>
                <w:rFonts w:hint="eastAsia" w:ascii="仿宋" w:hAnsi="仿宋" w:eastAsia="仿宋" w:cs="仿宋"/>
                <w:color w:val="auto"/>
                <w:sz w:val="24"/>
                <w:szCs w:val="24"/>
                <w:highlight w:val="none"/>
              </w:rPr>
            </w:pPr>
          </w:p>
        </w:tc>
      </w:tr>
      <w:tr w14:paraId="7799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4EC8B450">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40" w:type="dxa"/>
            <w:vAlign w:val="center"/>
          </w:tcPr>
          <w:p w14:paraId="6798B377">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名称</w:t>
            </w:r>
          </w:p>
        </w:tc>
        <w:tc>
          <w:tcPr>
            <w:tcW w:w="6017" w:type="dxa"/>
            <w:gridSpan w:val="3"/>
            <w:vAlign w:val="center"/>
          </w:tcPr>
          <w:p w14:paraId="65CABF31">
            <w:pPr>
              <w:pStyle w:val="46"/>
              <w:spacing w:line="440" w:lineRule="exact"/>
              <w:jc w:val="center"/>
              <w:rPr>
                <w:rFonts w:hint="eastAsia" w:ascii="仿宋" w:hAnsi="仿宋" w:eastAsia="仿宋" w:cs="仿宋"/>
                <w:color w:val="auto"/>
                <w:sz w:val="24"/>
                <w:szCs w:val="24"/>
                <w:highlight w:val="none"/>
              </w:rPr>
            </w:pPr>
          </w:p>
        </w:tc>
      </w:tr>
      <w:tr w14:paraId="0E90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3BE80444">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40" w:type="dxa"/>
            <w:vAlign w:val="center"/>
          </w:tcPr>
          <w:p w14:paraId="1DE12E0D">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017" w:type="dxa"/>
            <w:gridSpan w:val="3"/>
            <w:vAlign w:val="center"/>
          </w:tcPr>
          <w:p w14:paraId="7BA4B23D">
            <w:pPr>
              <w:pStyle w:val="46"/>
              <w:spacing w:line="440" w:lineRule="exact"/>
              <w:jc w:val="center"/>
              <w:rPr>
                <w:rFonts w:hint="eastAsia" w:ascii="仿宋" w:hAnsi="仿宋" w:eastAsia="仿宋" w:cs="仿宋"/>
                <w:color w:val="auto"/>
                <w:sz w:val="24"/>
                <w:szCs w:val="24"/>
                <w:highlight w:val="none"/>
              </w:rPr>
            </w:pPr>
          </w:p>
        </w:tc>
      </w:tr>
      <w:tr w14:paraId="1EBE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373F15AF">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40" w:type="dxa"/>
            <w:vAlign w:val="center"/>
          </w:tcPr>
          <w:p w14:paraId="6E205B21">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017" w:type="dxa"/>
            <w:gridSpan w:val="3"/>
            <w:vAlign w:val="center"/>
          </w:tcPr>
          <w:p w14:paraId="5D7319B1">
            <w:pPr>
              <w:pStyle w:val="46"/>
              <w:spacing w:line="440" w:lineRule="exact"/>
              <w:ind w:firstLine="2160" w:firstLineChars="9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小写：         </w:t>
            </w:r>
          </w:p>
          <w:p w14:paraId="7F790D46">
            <w:pPr>
              <w:pStyle w:val="46"/>
              <w:spacing w:line="440" w:lineRule="exact"/>
              <w:ind w:firstLine="2160" w:firstLineChars="9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大写：         </w:t>
            </w:r>
          </w:p>
        </w:tc>
      </w:tr>
      <w:tr w14:paraId="7A2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30505387">
            <w:pPr>
              <w:pStyle w:val="46"/>
              <w:spacing w:line="440" w:lineRule="exact"/>
              <w:jc w:val="center"/>
              <w:rPr>
                <w:rFonts w:hint="eastAsia" w:ascii="仿宋" w:hAnsi="仿宋" w:eastAsia="仿宋" w:cs="仿宋"/>
                <w:color w:val="auto"/>
                <w:sz w:val="24"/>
                <w:szCs w:val="24"/>
                <w:highlight w:val="none"/>
              </w:rPr>
            </w:pPr>
          </w:p>
        </w:tc>
        <w:tc>
          <w:tcPr>
            <w:tcW w:w="1640" w:type="dxa"/>
            <w:vAlign w:val="center"/>
          </w:tcPr>
          <w:p w14:paraId="5478C4A3">
            <w:pPr>
              <w:pStyle w:val="46"/>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017" w:type="dxa"/>
            <w:gridSpan w:val="3"/>
            <w:vAlign w:val="center"/>
          </w:tcPr>
          <w:p w14:paraId="12E8E157">
            <w:pPr>
              <w:pStyle w:val="46"/>
              <w:spacing w:line="440" w:lineRule="exact"/>
              <w:jc w:val="center"/>
              <w:rPr>
                <w:rFonts w:hint="eastAsia" w:ascii="仿宋" w:hAnsi="仿宋" w:eastAsia="仿宋" w:cs="仿宋"/>
                <w:color w:val="auto"/>
                <w:sz w:val="24"/>
                <w:szCs w:val="24"/>
                <w:highlight w:val="none"/>
              </w:rPr>
            </w:pPr>
          </w:p>
        </w:tc>
      </w:tr>
    </w:tbl>
    <w:p w14:paraId="32F32A35">
      <w:pPr>
        <w:pStyle w:val="431"/>
        <w:spacing w:line="360" w:lineRule="auto"/>
        <w:ind w:left="-181" w:leftChars="-86" w:firstLine="402" w:firstLineChars="200"/>
        <w:jc w:val="both"/>
        <w:rPr>
          <w:rFonts w:hint="eastAsia" w:ascii="仿宋" w:hAnsi="仿宋" w:eastAsia="仿宋" w:cs="仿宋"/>
          <w:b/>
          <w:color w:val="auto"/>
          <w:kern w:val="2"/>
          <w:szCs w:val="20"/>
          <w:highlight w:val="none"/>
        </w:rPr>
      </w:pPr>
    </w:p>
    <w:p w14:paraId="1C594883">
      <w:p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57EBE5DF">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表中大小写不一致时，以大写为准。     </w:t>
      </w:r>
    </w:p>
    <w:p w14:paraId="18DBD730">
      <w:pPr>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投标报价为综合报价，包含完成本项目所需的全部费用。</w:t>
      </w:r>
    </w:p>
    <w:p w14:paraId="7E090239">
      <w:pPr>
        <w:autoSpaceDE w:val="0"/>
        <w:autoSpaceDN w:val="0"/>
        <w:adjustRightInd w:val="0"/>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本表中“投标报价”须与《报价明细表》中的“投标报价”保持一致，如不一致，以《开标一览表》为准。</w:t>
      </w:r>
    </w:p>
    <w:p w14:paraId="76166E92">
      <w:pPr>
        <w:pStyle w:val="34"/>
        <w:spacing w:line="360" w:lineRule="auto"/>
        <w:ind w:left="3150" w:leftChars="1500"/>
        <w:rPr>
          <w:rFonts w:hint="eastAsia" w:ascii="仿宋" w:hAnsi="仿宋" w:eastAsia="仿宋" w:cs="仿宋"/>
          <w:bCs/>
          <w:color w:val="auto"/>
          <w:sz w:val="28"/>
          <w:szCs w:val="28"/>
          <w:highlight w:val="none"/>
        </w:rPr>
      </w:pPr>
    </w:p>
    <w:p w14:paraId="56498051">
      <w:pPr>
        <w:pStyle w:val="34"/>
        <w:spacing w:line="360" w:lineRule="auto"/>
        <w:ind w:left="3150" w:leftChars="1500"/>
        <w:rPr>
          <w:rFonts w:hint="eastAsia" w:ascii="仿宋" w:hAnsi="仿宋" w:eastAsia="仿宋" w:cs="仿宋"/>
          <w:bCs/>
          <w:color w:val="auto"/>
          <w:sz w:val="28"/>
          <w:szCs w:val="28"/>
          <w:highlight w:val="none"/>
        </w:rPr>
      </w:pPr>
    </w:p>
    <w:p w14:paraId="293CC527">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794D1D17">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6E8A1B25">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3292129F">
      <w:pPr>
        <w:pStyle w:val="431"/>
        <w:rPr>
          <w:rFonts w:hint="eastAsia" w:ascii="仿宋" w:hAnsi="仿宋" w:eastAsia="仿宋" w:cs="仿宋"/>
          <w:color w:val="auto"/>
          <w:highlight w:val="none"/>
        </w:rPr>
      </w:pPr>
    </w:p>
    <w:p w14:paraId="7CED5C57">
      <w:pPr>
        <w:pStyle w:val="431"/>
        <w:rPr>
          <w:rFonts w:hint="eastAsia" w:ascii="仿宋" w:hAnsi="仿宋" w:eastAsia="仿宋" w:cs="仿宋"/>
          <w:b/>
          <w:color w:val="auto"/>
          <w:sz w:val="30"/>
          <w:highlight w:val="none"/>
        </w:rPr>
      </w:pPr>
      <w:r>
        <w:rPr>
          <w:rFonts w:hint="eastAsia" w:ascii="仿宋" w:hAnsi="仿宋" w:eastAsia="仿宋" w:cs="仿宋"/>
          <w:color w:val="auto"/>
          <w:highlight w:val="none"/>
        </w:rPr>
        <w:br w:type="page"/>
      </w:r>
    </w:p>
    <w:p w14:paraId="1BBB3FA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附表3-1  报价明细表</w:t>
      </w:r>
    </w:p>
    <w:p w14:paraId="16497643">
      <w:pPr>
        <w:rPr>
          <w:rFonts w:hint="eastAsia" w:ascii="仿宋" w:hAnsi="仿宋" w:eastAsia="仿宋" w:cs="仿宋"/>
          <w:b/>
          <w:color w:val="auto"/>
          <w:sz w:val="24"/>
          <w:highlight w:val="none"/>
        </w:rPr>
      </w:pPr>
    </w:p>
    <w:tbl>
      <w:tblPr>
        <w:tblStyle w:val="88"/>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55"/>
        <w:gridCol w:w="1680"/>
        <w:gridCol w:w="2010"/>
        <w:gridCol w:w="1050"/>
        <w:gridCol w:w="1515"/>
        <w:gridCol w:w="1245"/>
      </w:tblGrid>
      <w:tr w14:paraId="4CD1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0" w:type="dxa"/>
            <w:vAlign w:val="center"/>
          </w:tcPr>
          <w:p w14:paraId="25B8E1C4">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序号</w:t>
            </w:r>
          </w:p>
        </w:tc>
        <w:tc>
          <w:tcPr>
            <w:tcW w:w="2055" w:type="dxa"/>
            <w:vAlign w:val="center"/>
          </w:tcPr>
          <w:p w14:paraId="1E83D1E9">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项目内容</w:t>
            </w:r>
          </w:p>
        </w:tc>
        <w:tc>
          <w:tcPr>
            <w:tcW w:w="1680" w:type="dxa"/>
            <w:vAlign w:val="center"/>
          </w:tcPr>
          <w:p w14:paraId="62AF2E60">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单价（元）</w:t>
            </w:r>
          </w:p>
        </w:tc>
        <w:tc>
          <w:tcPr>
            <w:tcW w:w="2010" w:type="dxa"/>
            <w:vAlign w:val="center"/>
          </w:tcPr>
          <w:p w14:paraId="731E0153">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单位</w:t>
            </w:r>
          </w:p>
        </w:tc>
        <w:tc>
          <w:tcPr>
            <w:tcW w:w="1050" w:type="dxa"/>
            <w:vAlign w:val="center"/>
          </w:tcPr>
          <w:p w14:paraId="7555F7ED">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数量</w:t>
            </w:r>
          </w:p>
        </w:tc>
        <w:tc>
          <w:tcPr>
            <w:tcW w:w="1515" w:type="dxa"/>
            <w:vAlign w:val="center"/>
          </w:tcPr>
          <w:p w14:paraId="2157DD1B">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合计（元）</w:t>
            </w:r>
          </w:p>
        </w:tc>
        <w:tc>
          <w:tcPr>
            <w:tcW w:w="1245" w:type="dxa"/>
            <w:vAlign w:val="center"/>
          </w:tcPr>
          <w:p w14:paraId="153CFF0F">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备注</w:t>
            </w:r>
          </w:p>
        </w:tc>
      </w:tr>
      <w:tr w14:paraId="7151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14:paraId="440782E8">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p>
        </w:tc>
        <w:tc>
          <w:tcPr>
            <w:tcW w:w="2055" w:type="dxa"/>
            <w:vAlign w:val="center"/>
          </w:tcPr>
          <w:p w14:paraId="6751717A">
            <w:pPr>
              <w:spacing w:line="360" w:lineRule="exact"/>
              <w:jc w:val="center"/>
              <w:rPr>
                <w:rFonts w:hint="eastAsia" w:ascii="仿宋" w:hAnsi="仿宋" w:eastAsia="仿宋" w:cs="仿宋"/>
                <w:bCs/>
                <w:color w:val="auto"/>
                <w:sz w:val="32"/>
                <w:szCs w:val="32"/>
                <w:highlight w:val="none"/>
              </w:rPr>
            </w:pPr>
          </w:p>
        </w:tc>
        <w:tc>
          <w:tcPr>
            <w:tcW w:w="1680" w:type="dxa"/>
            <w:vAlign w:val="center"/>
          </w:tcPr>
          <w:p w14:paraId="63104707">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7DF49F32">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1E506E0A">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05CA3CA9">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28F7B71E">
            <w:pPr>
              <w:spacing w:line="360" w:lineRule="exact"/>
              <w:jc w:val="center"/>
              <w:rPr>
                <w:rFonts w:hint="eastAsia" w:ascii="仿宋" w:hAnsi="仿宋" w:eastAsia="仿宋" w:cs="仿宋"/>
                <w:bCs/>
                <w:color w:val="auto"/>
                <w:sz w:val="32"/>
                <w:szCs w:val="32"/>
                <w:highlight w:val="none"/>
              </w:rPr>
            </w:pPr>
          </w:p>
        </w:tc>
      </w:tr>
      <w:tr w14:paraId="59A5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14:paraId="0E558BA0">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w:t>
            </w:r>
          </w:p>
        </w:tc>
        <w:tc>
          <w:tcPr>
            <w:tcW w:w="2055" w:type="dxa"/>
            <w:vAlign w:val="center"/>
          </w:tcPr>
          <w:p w14:paraId="363A6D77">
            <w:pPr>
              <w:spacing w:line="360" w:lineRule="exact"/>
              <w:jc w:val="center"/>
              <w:rPr>
                <w:rFonts w:hint="eastAsia" w:ascii="仿宋" w:hAnsi="仿宋" w:eastAsia="仿宋" w:cs="仿宋"/>
                <w:bCs/>
                <w:color w:val="auto"/>
                <w:sz w:val="32"/>
                <w:szCs w:val="32"/>
                <w:highlight w:val="none"/>
              </w:rPr>
            </w:pPr>
          </w:p>
        </w:tc>
        <w:tc>
          <w:tcPr>
            <w:tcW w:w="1680" w:type="dxa"/>
            <w:vAlign w:val="center"/>
          </w:tcPr>
          <w:p w14:paraId="007A177E">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1FA52FDC">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1C69EBCA">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66596E1E">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738EA667">
            <w:pPr>
              <w:spacing w:line="360" w:lineRule="exact"/>
              <w:jc w:val="center"/>
              <w:rPr>
                <w:rFonts w:hint="eastAsia" w:ascii="仿宋" w:hAnsi="仿宋" w:eastAsia="仿宋" w:cs="仿宋"/>
                <w:bCs/>
                <w:color w:val="auto"/>
                <w:sz w:val="32"/>
                <w:szCs w:val="32"/>
                <w:highlight w:val="none"/>
              </w:rPr>
            </w:pPr>
          </w:p>
        </w:tc>
      </w:tr>
      <w:tr w14:paraId="1A8E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14:paraId="525E1159">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p>
        </w:tc>
        <w:tc>
          <w:tcPr>
            <w:tcW w:w="2055" w:type="dxa"/>
            <w:vAlign w:val="center"/>
          </w:tcPr>
          <w:p w14:paraId="6F49166A">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p>
        </w:tc>
        <w:tc>
          <w:tcPr>
            <w:tcW w:w="1680" w:type="dxa"/>
            <w:vAlign w:val="center"/>
          </w:tcPr>
          <w:p w14:paraId="5654E09F">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75F9EBBA">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08F6C119">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7AEC46CB">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7812703E">
            <w:pPr>
              <w:spacing w:line="360" w:lineRule="exact"/>
              <w:jc w:val="center"/>
              <w:rPr>
                <w:rFonts w:hint="eastAsia" w:ascii="仿宋" w:hAnsi="仿宋" w:eastAsia="仿宋" w:cs="仿宋"/>
                <w:bCs/>
                <w:color w:val="auto"/>
                <w:sz w:val="32"/>
                <w:szCs w:val="32"/>
                <w:highlight w:val="none"/>
              </w:rPr>
            </w:pPr>
          </w:p>
        </w:tc>
      </w:tr>
      <w:tr w14:paraId="18D1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14:paraId="00793F44">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w:t>
            </w:r>
          </w:p>
        </w:tc>
        <w:tc>
          <w:tcPr>
            <w:tcW w:w="2055" w:type="dxa"/>
            <w:vAlign w:val="center"/>
          </w:tcPr>
          <w:p w14:paraId="6CAB0087">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其他</w:t>
            </w:r>
          </w:p>
        </w:tc>
        <w:tc>
          <w:tcPr>
            <w:tcW w:w="1680" w:type="dxa"/>
            <w:vAlign w:val="center"/>
          </w:tcPr>
          <w:p w14:paraId="39E4009E">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43E83512">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417D8E1D">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71197294">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2CF304AF">
            <w:pPr>
              <w:spacing w:line="360" w:lineRule="exact"/>
              <w:jc w:val="center"/>
              <w:rPr>
                <w:rFonts w:hint="eastAsia" w:ascii="仿宋" w:hAnsi="仿宋" w:eastAsia="仿宋" w:cs="仿宋"/>
                <w:bCs/>
                <w:color w:val="auto"/>
                <w:sz w:val="32"/>
                <w:szCs w:val="32"/>
                <w:highlight w:val="none"/>
              </w:rPr>
            </w:pPr>
          </w:p>
        </w:tc>
      </w:tr>
      <w:tr w14:paraId="33F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55" w:type="dxa"/>
            <w:gridSpan w:val="2"/>
            <w:vAlign w:val="center"/>
          </w:tcPr>
          <w:p w14:paraId="2C715B32">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合计</w:t>
            </w:r>
          </w:p>
        </w:tc>
        <w:tc>
          <w:tcPr>
            <w:tcW w:w="1680" w:type="dxa"/>
            <w:vAlign w:val="center"/>
          </w:tcPr>
          <w:p w14:paraId="0C8C54DF">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06B5488F">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4723B9B2">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50EBE217">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3EEEF07D">
            <w:pPr>
              <w:spacing w:line="360" w:lineRule="exact"/>
              <w:jc w:val="center"/>
              <w:rPr>
                <w:rFonts w:hint="eastAsia" w:ascii="仿宋" w:hAnsi="仿宋" w:eastAsia="仿宋" w:cs="仿宋"/>
                <w:bCs/>
                <w:color w:val="auto"/>
                <w:sz w:val="32"/>
                <w:szCs w:val="32"/>
                <w:highlight w:val="none"/>
              </w:rPr>
            </w:pPr>
          </w:p>
        </w:tc>
      </w:tr>
      <w:tr w14:paraId="4220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55" w:type="dxa"/>
            <w:gridSpan w:val="2"/>
            <w:vAlign w:val="center"/>
          </w:tcPr>
          <w:p w14:paraId="7A6B9DB2">
            <w:pPr>
              <w:spacing w:line="36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投标报价</w:t>
            </w:r>
          </w:p>
        </w:tc>
        <w:tc>
          <w:tcPr>
            <w:tcW w:w="1680" w:type="dxa"/>
            <w:vAlign w:val="center"/>
          </w:tcPr>
          <w:p w14:paraId="68037248">
            <w:pPr>
              <w:spacing w:line="360" w:lineRule="exact"/>
              <w:jc w:val="center"/>
              <w:rPr>
                <w:rFonts w:hint="eastAsia" w:ascii="仿宋" w:hAnsi="仿宋" w:eastAsia="仿宋" w:cs="仿宋"/>
                <w:bCs/>
                <w:color w:val="auto"/>
                <w:sz w:val="32"/>
                <w:szCs w:val="32"/>
                <w:highlight w:val="none"/>
              </w:rPr>
            </w:pPr>
          </w:p>
        </w:tc>
        <w:tc>
          <w:tcPr>
            <w:tcW w:w="2010" w:type="dxa"/>
            <w:vAlign w:val="center"/>
          </w:tcPr>
          <w:p w14:paraId="7A9FDF0B">
            <w:pPr>
              <w:spacing w:line="360" w:lineRule="exact"/>
              <w:jc w:val="center"/>
              <w:rPr>
                <w:rFonts w:hint="eastAsia" w:ascii="仿宋" w:hAnsi="仿宋" w:eastAsia="仿宋" w:cs="仿宋"/>
                <w:bCs/>
                <w:color w:val="auto"/>
                <w:sz w:val="32"/>
                <w:szCs w:val="32"/>
                <w:highlight w:val="none"/>
              </w:rPr>
            </w:pPr>
          </w:p>
        </w:tc>
        <w:tc>
          <w:tcPr>
            <w:tcW w:w="1050" w:type="dxa"/>
            <w:vAlign w:val="center"/>
          </w:tcPr>
          <w:p w14:paraId="3BF78707">
            <w:pPr>
              <w:spacing w:line="360" w:lineRule="exact"/>
              <w:jc w:val="center"/>
              <w:rPr>
                <w:rFonts w:hint="eastAsia" w:ascii="仿宋" w:hAnsi="仿宋" w:eastAsia="仿宋" w:cs="仿宋"/>
                <w:bCs/>
                <w:color w:val="auto"/>
                <w:sz w:val="32"/>
                <w:szCs w:val="32"/>
                <w:highlight w:val="none"/>
              </w:rPr>
            </w:pPr>
          </w:p>
        </w:tc>
        <w:tc>
          <w:tcPr>
            <w:tcW w:w="1515" w:type="dxa"/>
            <w:vAlign w:val="center"/>
          </w:tcPr>
          <w:p w14:paraId="6A96F5C0">
            <w:pPr>
              <w:spacing w:line="360" w:lineRule="exact"/>
              <w:jc w:val="center"/>
              <w:rPr>
                <w:rFonts w:hint="eastAsia" w:ascii="仿宋" w:hAnsi="仿宋" w:eastAsia="仿宋" w:cs="仿宋"/>
                <w:bCs/>
                <w:color w:val="auto"/>
                <w:sz w:val="32"/>
                <w:szCs w:val="32"/>
                <w:highlight w:val="none"/>
              </w:rPr>
            </w:pPr>
          </w:p>
        </w:tc>
        <w:tc>
          <w:tcPr>
            <w:tcW w:w="1245" w:type="dxa"/>
            <w:vAlign w:val="center"/>
          </w:tcPr>
          <w:p w14:paraId="1FC00484">
            <w:pPr>
              <w:spacing w:line="360" w:lineRule="exact"/>
              <w:jc w:val="center"/>
              <w:rPr>
                <w:rFonts w:hint="eastAsia" w:ascii="仿宋" w:hAnsi="仿宋" w:eastAsia="仿宋" w:cs="仿宋"/>
                <w:bCs/>
                <w:color w:val="auto"/>
                <w:sz w:val="32"/>
                <w:szCs w:val="32"/>
                <w:highlight w:val="none"/>
              </w:rPr>
            </w:pPr>
          </w:p>
        </w:tc>
      </w:tr>
    </w:tbl>
    <w:p w14:paraId="4492E30C">
      <w:pPr>
        <w:autoSpaceDE w:val="0"/>
        <w:autoSpaceDN w:val="0"/>
        <w:adjustRightInd w:val="0"/>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5AE3DF07">
      <w:pPr>
        <w:autoSpaceDE w:val="0"/>
        <w:autoSpaceDN w:val="0"/>
        <w:adjustRightInd w:val="0"/>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此表仅提供了表格形式，</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可根据项目实际需求进行调整，进行详细的分类报价，且每单项费用必须填列；也可根据实际需要增列其它可能发生的费用。若有单项漏项或未填报，采购人有权认为所漏单项已包含总价中，结算不予调整。</w:t>
      </w:r>
    </w:p>
    <w:p w14:paraId="25A7FFBD">
      <w:pPr>
        <w:autoSpaceDE w:val="0"/>
        <w:autoSpaceDN w:val="0"/>
        <w:adjustRightInd w:val="0"/>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此表中的“投标报价”须与 “开标一览表”中的“投标报价”一致。</w:t>
      </w:r>
    </w:p>
    <w:p w14:paraId="52CF2BD7">
      <w:pPr>
        <w:spacing w:before="100" w:beforeAutospacing="1" w:after="100" w:afterAutospacing="1" w:line="240" w:lineRule="atLeast"/>
        <w:rPr>
          <w:rFonts w:hint="eastAsia" w:ascii="仿宋" w:hAnsi="仿宋" w:eastAsia="仿宋" w:cs="仿宋"/>
          <w:bCs/>
          <w:color w:val="auto"/>
          <w:sz w:val="28"/>
          <w:szCs w:val="28"/>
          <w:highlight w:val="none"/>
        </w:rPr>
      </w:pPr>
    </w:p>
    <w:p w14:paraId="022273CF">
      <w:pPr>
        <w:rPr>
          <w:rFonts w:hint="eastAsia" w:ascii="仿宋" w:hAnsi="仿宋" w:eastAsia="仿宋" w:cs="仿宋"/>
          <w:color w:val="auto"/>
          <w:sz w:val="28"/>
          <w:szCs w:val="28"/>
          <w:highlight w:val="none"/>
        </w:rPr>
      </w:pPr>
    </w:p>
    <w:p w14:paraId="596674FF">
      <w:pPr>
        <w:rPr>
          <w:rFonts w:hint="eastAsia" w:ascii="仿宋" w:hAnsi="仿宋" w:eastAsia="仿宋" w:cs="仿宋"/>
          <w:color w:val="auto"/>
          <w:sz w:val="28"/>
          <w:szCs w:val="28"/>
          <w:highlight w:val="none"/>
        </w:rPr>
      </w:pPr>
    </w:p>
    <w:p w14:paraId="01D1DE65">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033A2CDA">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2DD7335A">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7E45FBB2">
      <w:pPr>
        <w:spacing w:line="44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3838E22D">
      <w:pPr>
        <w:spacing w:line="579" w:lineRule="exac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eastAsia="zh-CN"/>
        </w:rPr>
        <w:t>投标供应商</w:t>
      </w:r>
      <w:r>
        <w:rPr>
          <w:rFonts w:hint="eastAsia" w:ascii="仿宋" w:hAnsi="仿宋" w:eastAsia="仿宋" w:cs="仿宋"/>
          <w:b/>
          <w:bCs/>
          <w:color w:val="auto"/>
          <w:sz w:val="32"/>
          <w:szCs w:val="32"/>
          <w:highlight w:val="none"/>
        </w:rPr>
        <w:t>资格、资信证明文件</w:t>
      </w:r>
    </w:p>
    <w:p w14:paraId="237F849B">
      <w:pPr>
        <w:snapToGrid w:val="0"/>
        <w:spacing w:before="50" w:after="50" w:line="579" w:lineRule="exac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资格证明文件目录</w:t>
      </w:r>
    </w:p>
    <w:p w14:paraId="2F492FE9">
      <w:pPr>
        <w:snapToGrid w:val="0"/>
        <w:spacing w:before="50" w:after="120" w:afterLines="50" w:line="579" w:lineRule="exact"/>
        <w:ind w:firstLine="643" w:firstLineChars="200"/>
        <w:jc w:val="left"/>
        <w:rPr>
          <w:rFonts w:hint="eastAsia" w:ascii="仿宋" w:hAnsi="仿宋" w:eastAsia="仿宋" w:cs="仿宋"/>
          <w:iCs/>
          <w:color w:val="auto"/>
          <w:sz w:val="32"/>
          <w:szCs w:val="32"/>
          <w:highlight w:val="none"/>
          <w:u w:val="single"/>
        </w:rPr>
      </w:pPr>
      <w:bookmarkStart w:id="35" w:name="_Hlk56848060"/>
      <w:r>
        <w:rPr>
          <w:rFonts w:hint="eastAsia" w:ascii="仿宋" w:hAnsi="仿宋" w:eastAsia="仿宋" w:cs="仿宋"/>
          <w:b/>
          <w:iCs/>
          <w:color w:val="auto"/>
          <w:sz w:val="32"/>
          <w:szCs w:val="32"/>
          <w:highlight w:val="none"/>
          <w:u w:val="single"/>
        </w:rPr>
        <w:t>文件1</w:t>
      </w:r>
      <w:r>
        <w:rPr>
          <w:rFonts w:hint="eastAsia" w:ascii="仿宋" w:hAnsi="仿宋" w:eastAsia="仿宋" w:cs="仿宋"/>
          <w:iCs/>
          <w:color w:val="auto"/>
          <w:sz w:val="32"/>
          <w:szCs w:val="32"/>
          <w:highlight w:val="none"/>
          <w:u w:val="single"/>
          <w:lang w:eastAsia="zh-CN"/>
        </w:rPr>
        <w:t>投标供应商</w:t>
      </w:r>
      <w:r>
        <w:rPr>
          <w:rFonts w:hint="eastAsia" w:ascii="仿宋" w:hAnsi="仿宋" w:eastAsia="仿宋" w:cs="仿宋"/>
          <w:iCs/>
          <w:color w:val="auto"/>
          <w:sz w:val="32"/>
          <w:szCs w:val="32"/>
          <w:highlight w:val="none"/>
          <w:u w:val="single"/>
        </w:rPr>
        <w:t>基本情况（原件,格式见后）</w:t>
      </w:r>
    </w:p>
    <w:p w14:paraId="09951EF5">
      <w:pPr>
        <w:snapToGrid w:val="0"/>
        <w:spacing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文件2</w:t>
      </w:r>
      <w:r>
        <w:rPr>
          <w:rFonts w:hint="eastAsia" w:ascii="仿宋" w:hAnsi="仿宋" w:eastAsia="仿宋" w:cs="仿宋"/>
          <w:iCs/>
          <w:color w:val="auto"/>
          <w:sz w:val="32"/>
          <w:szCs w:val="32"/>
          <w:highlight w:val="none"/>
          <w:u w:val="single"/>
        </w:rPr>
        <w:t>法人或者其他组织的营业执照、许可证等证明文件，自然人的身份证明（复印件）</w:t>
      </w:r>
    </w:p>
    <w:p w14:paraId="1B078D6C">
      <w:pPr>
        <w:snapToGrid w:val="0"/>
        <w:spacing w:before="50" w:after="120" w:afterLines="50"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 xml:space="preserve">文件3 </w:t>
      </w:r>
      <w:r>
        <w:rPr>
          <w:rFonts w:hint="eastAsia" w:ascii="仿宋" w:hAnsi="仿宋" w:eastAsia="仿宋" w:cs="仿宋"/>
          <w:iCs/>
          <w:color w:val="auto"/>
          <w:sz w:val="32"/>
          <w:szCs w:val="32"/>
          <w:highlight w:val="none"/>
          <w:u w:val="single"/>
          <w:lang w:eastAsia="zh-CN"/>
        </w:rPr>
        <w:t>投标供应商</w:t>
      </w:r>
      <w:r>
        <w:rPr>
          <w:rFonts w:hint="eastAsia" w:ascii="仿宋" w:hAnsi="仿宋" w:eastAsia="仿宋" w:cs="仿宋"/>
          <w:iCs/>
          <w:color w:val="auto"/>
          <w:sz w:val="32"/>
          <w:szCs w:val="32"/>
          <w:highlight w:val="none"/>
          <w:u w:val="single"/>
        </w:rPr>
        <w:t>关联企业情况表（原件,格式见后）</w:t>
      </w:r>
    </w:p>
    <w:p w14:paraId="2973921F">
      <w:pPr>
        <w:snapToGrid w:val="0"/>
        <w:spacing w:before="50" w:after="120" w:afterLines="50" w:line="579" w:lineRule="exact"/>
        <w:ind w:firstLine="643" w:firstLineChars="200"/>
        <w:jc w:val="left"/>
        <w:rPr>
          <w:rFonts w:hint="eastAsia" w:ascii="仿宋" w:hAnsi="仿宋" w:eastAsia="仿宋" w:cs="仿宋"/>
          <w:b/>
          <w:iCs/>
          <w:color w:val="auto"/>
          <w:sz w:val="32"/>
          <w:szCs w:val="32"/>
          <w:highlight w:val="none"/>
          <w:u w:val="single"/>
        </w:rPr>
      </w:pPr>
      <w:r>
        <w:rPr>
          <w:rFonts w:hint="eastAsia" w:ascii="仿宋" w:hAnsi="仿宋" w:eastAsia="仿宋" w:cs="仿宋"/>
          <w:b/>
          <w:iCs/>
          <w:color w:val="auto"/>
          <w:sz w:val="32"/>
          <w:szCs w:val="32"/>
          <w:highlight w:val="none"/>
          <w:u w:val="single"/>
        </w:rPr>
        <w:t xml:space="preserve">文件4 </w:t>
      </w:r>
      <w:r>
        <w:rPr>
          <w:rFonts w:hint="eastAsia" w:ascii="仿宋" w:hAnsi="仿宋" w:eastAsia="仿宋" w:cs="仿宋"/>
          <w:iCs/>
          <w:color w:val="auto"/>
          <w:sz w:val="32"/>
          <w:szCs w:val="32"/>
          <w:highlight w:val="none"/>
          <w:u w:val="single"/>
        </w:rPr>
        <w:t>审计报告或财务报表（复印件，成立不满一年不需提供）</w:t>
      </w:r>
    </w:p>
    <w:p w14:paraId="2A248026">
      <w:pPr>
        <w:snapToGrid w:val="0"/>
        <w:spacing w:line="579" w:lineRule="exact"/>
        <w:ind w:firstLine="640" w:firstLineChars="200"/>
        <w:jc w:val="left"/>
        <w:rPr>
          <w:rFonts w:hint="eastAsia" w:ascii="仿宋" w:hAnsi="仿宋" w:eastAsia="仿宋" w:cs="仿宋"/>
          <w:bCs/>
          <w:iCs/>
          <w:color w:val="auto"/>
          <w:sz w:val="32"/>
          <w:szCs w:val="32"/>
          <w:highlight w:val="none"/>
          <w:u w:val="single"/>
        </w:rPr>
      </w:pPr>
      <w:r>
        <w:rPr>
          <w:rFonts w:hint="eastAsia" w:ascii="仿宋" w:hAnsi="仿宋" w:eastAsia="仿宋" w:cs="仿宋"/>
          <w:bCs/>
          <w:iCs/>
          <w:color w:val="auto"/>
          <w:sz w:val="32"/>
          <w:szCs w:val="32"/>
          <w:highlight w:val="none"/>
          <w:u w:val="single"/>
        </w:rPr>
        <w:t>文件5依法缴纳税收和社会保障资金的相关材料（复印件）</w:t>
      </w:r>
    </w:p>
    <w:p w14:paraId="7917F92B">
      <w:pPr>
        <w:snapToGrid w:val="0"/>
        <w:spacing w:before="50" w:after="120" w:afterLines="50" w:line="579" w:lineRule="exact"/>
        <w:ind w:firstLine="643" w:firstLineChars="200"/>
        <w:jc w:val="left"/>
        <w:rPr>
          <w:rFonts w:hint="eastAsia" w:ascii="仿宋" w:hAnsi="仿宋" w:eastAsia="仿宋" w:cs="仿宋"/>
          <w:b/>
          <w:iCs/>
          <w:color w:val="auto"/>
          <w:sz w:val="32"/>
          <w:szCs w:val="32"/>
          <w:highlight w:val="none"/>
          <w:u w:val="single"/>
        </w:rPr>
      </w:pPr>
      <w:r>
        <w:rPr>
          <w:rFonts w:hint="eastAsia" w:ascii="仿宋" w:hAnsi="仿宋" w:eastAsia="仿宋" w:cs="仿宋"/>
          <w:b/>
          <w:iCs/>
          <w:color w:val="auto"/>
          <w:sz w:val="32"/>
          <w:szCs w:val="32"/>
          <w:highlight w:val="none"/>
          <w:u w:val="single"/>
        </w:rPr>
        <w:t>文件6</w:t>
      </w:r>
      <w:r>
        <w:rPr>
          <w:rFonts w:hint="eastAsia" w:ascii="仿宋" w:hAnsi="仿宋" w:eastAsia="仿宋" w:cs="仿宋"/>
          <w:iCs/>
          <w:color w:val="auto"/>
          <w:sz w:val="32"/>
          <w:szCs w:val="32"/>
          <w:highlight w:val="none"/>
          <w:u w:val="single"/>
        </w:rPr>
        <w:t>具备履行合同所必需的设备和专业技术能力的书面声明（原件,格式见后）</w:t>
      </w:r>
    </w:p>
    <w:p w14:paraId="39BC92D2">
      <w:pPr>
        <w:snapToGrid w:val="0"/>
        <w:spacing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文件7</w:t>
      </w:r>
      <w:r>
        <w:rPr>
          <w:rFonts w:hint="eastAsia" w:ascii="仿宋" w:hAnsi="仿宋" w:eastAsia="仿宋" w:cs="仿宋"/>
          <w:iCs/>
          <w:color w:val="auto"/>
          <w:sz w:val="32"/>
          <w:szCs w:val="32"/>
          <w:highlight w:val="none"/>
          <w:u w:val="single"/>
        </w:rPr>
        <w:t>参加招标活动前 3 年内在经营活动中没有重大违法记录的书面声明（原件,格式见后）</w:t>
      </w:r>
    </w:p>
    <w:p w14:paraId="291BF177">
      <w:pPr>
        <w:snapToGrid w:val="0"/>
        <w:spacing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文件8</w:t>
      </w:r>
      <w:r>
        <w:rPr>
          <w:rFonts w:hint="eastAsia" w:ascii="仿宋" w:hAnsi="仿宋" w:eastAsia="仿宋" w:cs="仿宋"/>
          <w:bCs/>
          <w:iCs/>
          <w:color w:val="auto"/>
          <w:sz w:val="32"/>
          <w:szCs w:val="32"/>
          <w:highlight w:val="none"/>
          <w:u w:val="single"/>
        </w:rPr>
        <w:t>投标</w:t>
      </w:r>
      <w:r>
        <w:rPr>
          <w:rFonts w:hint="eastAsia" w:ascii="仿宋" w:hAnsi="仿宋" w:eastAsia="仿宋" w:cs="仿宋"/>
          <w:iCs/>
          <w:color w:val="auto"/>
          <w:sz w:val="32"/>
          <w:szCs w:val="32"/>
          <w:highlight w:val="none"/>
          <w:u w:val="single"/>
        </w:rPr>
        <w:t>保证金缴纳证明（汇款凭证或财务收据等）</w:t>
      </w:r>
    </w:p>
    <w:p w14:paraId="3F6241F0">
      <w:pPr>
        <w:snapToGrid w:val="0"/>
        <w:spacing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 xml:space="preserve">文件9 </w:t>
      </w:r>
      <w:r>
        <w:rPr>
          <w:rFonts w:hint="eastAsia" w:ascii="仿宋" w:hAnsi="仿宋" w:eastAsia="仿宋" w:cs="仿宋"/>
          <w:iCs/>
          <w:color w:val="auto"/>
          <w:sz w:val="32"/>
          <w:szCs w:val="32"/>
          <w:highlight w:val="none"/>
          <w:u w:val="single"/>
        </w:rPr>
        <w:t>信用查询记录（信用中国及中国政府采购网的查询结果，打印网页查询结果）</w:t>
      </w:r>
    </w:p>
    <w:bookmarkEnd w:id="35"/>
    <w:p w14:paraId="1451183F">
      <w:pPr>
        <w:snapToGrid w:val="0"/>
        <w:spacing w:before="50" w:after="120" w:afterLines="50"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iCs/>
          <w:color w:val="auto"/>
          <w:sz w:val="32"/>
          <w:szCs w:val="32"/>
          <w:highlight w:val="none"/>
          <w:u w:val="single"/>
        </w:rPr>
        <w:t xml:space="preserve">文件10 </w:t>
      </w:r>
      <w:r>
        <w:rPr>
          <w:rFonts w:hint="eastAsia" w:ascii="仿宋" w:hAnsi="仿宋" w:eastAsia="仿宋" w:cs="仿宋"/>
          <w:iCs/>
          <w:color w:val="auto"/>
          <w:sz w:val="32"/>
          <w:szCs w:val="32"/>
          <w:highlight w:val="none"/>
          <w:u w:val="single"/>
        </w:rPr>
        <w:t>中小微企业及残疾人福利性单位等证明文件（如有）</w:t>
      </w:r>
    </w:p>
    <w:p w14:paraId="4FB167CD">
      <w:pPr>
        <w:snapToGrid w:val="0"/>
        <w:spacing w:before="50" w:after="120" w:afterLines="50" w:line="579" w:lineRule="exact"/>
        <w:ind w:firstLine="643" w:firstLineChars="200"/>
        <w:jc w:val="left"/>
        <w:rPr>
          <w:rFonts w:hint="eastAsia" w:ascii="仿宋" w:hAnsi="仿宋" w:eastAsia="仿宋" w:cs="仿宋"/>
          <w:iCs/>
          <w:color w:val="auto"/>
          <w:sz w:val="32"/>
          <w:szCs w:val="32"/>
          <w:highlight w:val="none"/>
          <w:u w:val="single"/>
        </w:rPr>
      </w:pPr>
      <w:r>
        <w:rPr>
          <w:rFonts w:hint="eastAsia" w:ascii="仿宋" w:hAnsi="仿宋" w:eastAsia="仿宋" w:cs="仿宋"/>
          <w:b/>
          <w:bCs/>
          <w:iCs/>
          <w:color w:val="auto"/>
          <w:sz w:val="32"/>
          <w:szCs w:val="32"/>
          <w:highlight w:val="none"/>
          <w:u w:val="single"/>
        </w:rPr>
        <w:t xml:space="preserve">文件11 </w:t>
      </w:r>
      <w:r>
        <w:rPr>
          <w:rFonts w:hint="eastAsia" w:ascii="仿宋" w:hAnsi="仿宋" w:eastAsia="仿宋" w:cs="仿宋"/>
          <w:iCs/>
          <w:color w:val="auto"/>
          <w:sz w:val="32"/>
          <w:szCs w:val="32"/>
          <w:highlight w:val="none"/>
          <w:u w:val="single"/>
        </w:rPr>
        <w:t>近年内已完成的类似项目业绩</w:t>
      </w:r>
    </w:p>
    <w:p w14:paraId="1118ED6C">
      <w:pPr>
        <w:snapToGrid w:val="0"/>
        <w:spacing w:before="50" w:after="120" w:afterLines="50" w:line="579" w:lineRule="exact"/>
        <w:ind w:firstLine="643" w:firstLineChars="200"/>
        <w:jc w:val="left"/>
        <w:rPr>
          <w:rFonts w:hint="eastAsia" w:ascii="仿宋" w:hAnsi="仿宋" w:eastAsia="仿宋" w:cs="仿宋"/>
          <w:b/>
          <w:color w:val="auto"/>
          <w:sz w:val="32"/>
          <w:szCs w:val="32"/>
          <w:highlight w:val="none"/>
        </w:rPr>
      </w:pPr>
      <w:r>
        <w:rPr>
          <w:rFonts w:hint="eastAsia" w:ascii="仿宋" w:hAnsi="仿宋" w:eastAsia="仿宋" w:cs="仿宋"/>
          <w:b/>
          <w:iCs/>
          <w:color w:val="auto"/>
          <w:sz w:val="32"/>
          <w:szCs w:val="32"/>
          <w:highlight w:val="none"/>
          <w:u w:val="single"/>
        </w:rPr>
        <w:t>文件1</w:t>
      </w:r>
      <w:bookmarkStart w:id="36" w:name="_Hlk56976323"/>
      <w:r>
        <w:rPr>
          <w:rFonts w:hint="eastAsia" w:ascii="仿宋" w:hAnsi="仿宋" w:eastAsia="仿宋" w:cs="仿宋"/>
          <w:b/>
          <w:iCs/>
          <w:color w:val="auto"/>
          <w:sz w:val="32"/>
          <w:szCs w:val="32"/>
          <w:highlight w:val="none"/>
          <w:u w:val="single"/>
        </w:rPr>
        <w:t xml:space="preserve">2 </w:t>
      </w:r>
      <w:r>
        <w:rPr>
          <w:rFonts w:hint="eastAsia" w:ascii="仿宋" w:hAnsi="仿宋" w:eastAsia="仿宋" w:cs="仿宋"/>
          <w:iCs/>
          <w:color w:val="auto"/>
          <w:sz w:val="32"/>
          <w:szCs w:val="32"/>
          <w:highlight w:val="none"/>
          <w:u w:val="single"/>
        </w:rPr>
        <w:t>本项目招标公告中“</w:t>
      </w:r>
      <w:r>
        <w:rPr>
          <w:rFonts w:hint="eastAsia" w:ascii="仿宋" w:hAnsi="仿宋" w:eastAsia="仿宋" w:cs="仿宋"/>
          <w:iCs/>
          <w:color w:val="auto"/>
          <w:sz w:val="32"/>
          <w:szCs w:val="32"/>
          <w:highlight w:val="none"/>
          <w:u w:val="single"/>
          <w:lang w:eastAsia="zh-CN"/>
        </w:rPr>
        <w:t>投标供应商</w:t>
      </w:r>
      <w:r>
        <w:rPr>
          <w:rFonts w:hint="eastAsia" w:ascii="仿宋" w:hAnsi="仿宋" w:eastAsia="仿宋" w:cs="仿宋"/>
          <w:iCs/>
          <w:color w:val="auto"/>
          <w:sz w:val="32"/>
          <w:szCs w:val="32"/>
          <w:highlight w:val="none"/>
          <w:u w:val="single"/>
        </w:rPr>
        <w:t>资格要求”要求的其它资格证明文件</w:t>
      </w:r>
      <w:bookmarkEnd w:id="36"/>
    </w:p>
    <w:p w14:paraId="3CFEDFE0">
      <w:pPr>
        <w:spacing w:line="579" w:lineRule="exact"/>
        <w:jc w:val="left"/>
        <w:rPr>
          <w:rFonts w:hint="eastAsia" w:ascii="仿宋" w:hAnsi="仿宋" w:eastAsia="仿宋" w:cs="仿宋"/>
          <w:b/>
          <w:color w:val="auto"/>
          <w:sz w:val="32"/>
          <w:szCs w:val="32"/>
          <w:highlight w:val="none"/>
        </w:rPr>
      </w:pPr>
      <w:r>
        <w:rPr>
          <w:rFonts w:hint="eastAsia" w:ascii="仿宋" w:hAnsi="仿宋" w:eastAsia="仿宋" w:cs="仿宋"/>
          <w:b/>
          <w:bCs/>
          <w:iCs/>
          <w:color w:val="auto"/>
          <w:sz w:val="32"/>
          <w:szCs w:val="32"/>
          <w:highlight w:val="none"/>
          <w:u w:val="single"/>
        </w:rPr>
        <w:t>以上资格证明文件中要求加盖公章的，必须加盖公章，否则视为无效投标。</w:t>
      </w:r>
    </w:p>
    <w:p w14:paraId="4C50C6CD">
      <w:pPr>
        <w:spacing w:line="440" w:lineRule="exact"/>
        <w:rPr>
          <w:rFonts w:hint="eastAsia" w:ascii="仿宋" w:hAnsi="仿宋" w:eastAsia="仿宋" w:cs="仿宋"/>
          <w:b/>
          <w:color w:val="auto"/>
          <w:sz w:val="32"/>
          <w:szCs w:val="32"/>
          <w:highlight w:val="none"/>
        </w:rPr>
      </w:pPr>
    </w:p>
    <w:p w14:paraId="0EFAA2A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部分参考格式：</w:t>
      </w:r>
    </w:p>
    <w:p w14:paraId="45B9C501">
      <w:pPr>
        <w:pStyle w:val="87"/>
        <w:rPr>
          <w:rFonts w:hint="eastAsia" w:ascii="仿宋" w:hAnsi="仿宋" w:eastAsia="仿宋" w:cs="仿宋"/>
          <w:color w:val="auto"/>
          <w:highlight w:val="none"/>
        </w:rPr>
      </w:pPr>
    </w:p>
    <w:p w14:paraId="552B3ABE">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32"/>
          <w:szCs w:val="32"/>
          <w:highlight w:val="none"/>
        </w:rPr>
        <w:t>4-1</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基本情况表</w:t>
      </w:r>
    </w:p>
    <w:p w14:paraId="7D27F6E1">
      <w:pPr>
        <w:spacing w:line="40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（本表格式仅供参考，可根据企业情况自行补充修改）</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2450"/>
        <w:gridCol w:w="1887"/>
        <w:gridCol w:w="2174"/>
      </w:tblGrid>
      <w:tr w14:paraId="3A17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2E7FF8B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企业注册名称</w:t>
            </w:r>
          </w:p>
        </w:tc>
        <w:tc>
          <w:tcPr>
            <w:tcW w:w="2450" w:type="dxa"/>
            <w:vAlign w:val="center"/>
          </w:tcPr>
          <w:p w14:paraId="13428EA0">
            <w:pPr>
              <w:jc w:val="center"/>
              <w:rPr>
                <w:rFonts w:hint="eastAsia" w:ascii="仿宋" w:hAnsi="仿宋" w:eastAsia="仿宋" w:cs="仿宋"/>
                <w:color w:val="auto"/>
                <w:sz w:val="32"/>
                <w:szCs w:val="32"/>
                <w:highlight w:val="none"/>
              </w:rPr>
            </w:pPr>
          </w:p>
        </w:tc>
        <w:tc>
          <w:tcPr>
            <w:tcW w:w="1887" w:type="dxa"/>
            <w:vAlign w:val="center"/>
          </w:tcPr>
          <w:p w14:paraId="2397D43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建立日期</w:t>
            </w:r>
          </w:p>
        </w:tc>
        <w:tc>
          <w:tcPr>
            <w:tcW w:w="2174" w:type="dxa"/>
            <w:vAlign w:val="center"/>
          </w:tcPr>
          <w:p w14:paraId="17BBFC5E">
            <w:pPr>
              <w:jc w:val="center"/>
              <w:rPr>
                <w:rFonts w:hint="eastAsia" w:ascii="仿宋" w:hAnsi="仿宋" w:eastAsia="仿宋" w:cs="仿宋"/>
                <w:color w:val="auto"/>
                <w:sz w:val="32"/>
                <w:szCs w:val="32"/>
                <w:highlight w:val="none"/>
              </w:rPr>
            </w:pPr>
          </w:p>
        </w:tc>
      </w:tr>
      <w:tr w14:paraId="6075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43255B89">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企业详细地址</w:t>
            </w:r>
          </w:p>
        </w:tc>
        <w:tc>
          <w:tcPr>
            <w:tcW w:w="2450" w:type="dxa"/>
            <w:vAlign w:val="center"/>
          </w:tcPr>
          <w:p w14:paraId="236BB45C">
            <w:pPr>
              <w:jc w:val="center"/>
              <w:rPr>
                <w:rFonts w:hint="eastAsia" w:ascii="仿宋" w:hAnsi="仿宋" w:eastAsia="仿宋" w:cs="仿宋"/>
                <w:color w:val="auto"/>
                <w:sz w:val="32"/>
                <w:szCs w:val="32"/>
                <w:highlight w:val="none"/>
              </w:rPr>
            </w:pPr>
          </w:p>
        </w:tc>
        <w:tc>
          <w:tcPr>
            <w:tcW w:w="1887" w:type="dxa"/>
            <w:vAlign w:val="center"/>
          </w:tcPr>
          <w:p w14:paraId="76EF119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企业性质</w:t>
            </w:r>
          </w:p>
        </w:tc>
        <w:tc>
          <w:tcPr>
            <w:tcW w:w="2174" w:type="dxa"/>
            <w:vAlign w:val="center"/>
          </w:tcPr>
          <w:p w14:paraId="57E6F615">
            <w:pPr>
              <w:jc w:val="center"/>
              <w:rPr>
                <w:rFonts w:hint="eastAsia" w:ascii="仿宋" w:hAnsi="仿宋" w:eastAsia="仿宋" w:cs="仿宋"/>
                <w:color w:val="auto"/>
                <w:sz w:val="32"/>
                <w:szCs w:val="32"/>
                <w:highlight w:val="none"/>
              </w:rPr>
            </w:pPr>
          </w:p>
        </w:tc>
      </w:tr>
      <w:tr w14:paraId="3B79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5369E658">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企业法人代表</w:t>
            </w:r>
          </w:p>
        </w:tc>
        <w:tc>
          <w:tcPr>
            <w:tcW w:w="2450" w:type="dxa"/>
            <w:vAlign w:val="center"/>
          </w:tcPr>
          <w:p w14:paraId="4BF1D21E">
            <w:pPr>
              <w:jc w:val="center"/>
              <w:rPr>
                <w:rFonts w:hint="eastAsia" w:ascii="仿宋" w:hAnsi="仿宋" w:eastAsia="仿宋" w:cs="仿宋"/>
                <w:color w:val="auto"/>
                <w:sz w:val="32"/>
                <w:szCs w:val="32"/>
                <w:highlight w:val="none"/>
              </w:rPr>
            </w:pPr>
          </w:p>
        </w:tc>
        <w:tc>
          <w:tcPr>
            <w:tcW w:w="1887" w:type="dxa"/>
            <w:vAlign w:val="center"/>
          </w:tcPr>
          <w:p w14:paraId="4B0D363E">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技术负责人</w:t>
            </w:r>
          </w:p>
        </w:tc>
        <w:tc>
          <w:tcPr>
            <w:tcW w:w="2174" w:type="dxa"/>
            <w:vAlign w:val="center"/>
          </w:tcPr>
          <w:p w14:paraId="523EB4AD">
            <w:pPr>
              <w:jc w:val="center"/>
              <w:rPr>
                <w:rFonts w:hint="eastAsia" w:ascii="仿宋" w:hAnsi="仿宋" w:eastAsia="仿宋" w:cs="仿宋"/>
                <w:color w:val="auto"/>
                <w:sz w:val="32"/>
                <w:szCs w:val="32"/>
                <w:highlight w:val="none"/>
              </w:rPr>
            </w:pPr>
          </w:p>
        </w:tc>
      </w:tr>
      <w:tr w14:paraId="526B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1D8AFE2B">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p>
        </w:tc>
        <w:tc>
          <w:tcPr>
            <w:tcW w:w="2450" w:type="dxa"/>
            <w:vAlign w:val="center"/>
          </w:tcPr>
          <w:p w14:paraId="58E5DF0E">
            <w:pPr>
              <w:jc w:val="center"/>
              <w:rPr>
                <w:rFonts w:hint="eastAsia" w:ascii="仿宋" w:hAnsi="仿宋" w:eastAsia="仿宋" w:cs="仿宋"/>
                <w:color w:val="auto"/>
                <w:sz w:val="32"/>
                <w:szCs w:val="32"/>
                <w:highlight w:val="none"/>
              </w:rPr>
            </w:pPr>
          </w:p>
        </w:tc>
        <w:tc>
          <w:tcPr>
            <w:tcW w:w="1887" w:type="dxa"/>
            <w:vAlign w:val="center"/>
          </w:tcPr>
          <w:p w14:paraId="5376F4A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p>
        </w:tc>
        <w:tc>
          <w:tcPr>
            <w:tcW w:w="2174" w:type="dxa"/>
            <w:vAlign w:val="center"/>
          </w:tcPr>
          <w:p w14:paraId="7ED6959C">
            <w:pPr>
              <w:jc w:val="center"/>
              <w:rPr>
                <w:rFonts w:hint="eastAsia" w:ascii="仿宋" w:hAnsi="仿宋" w:eastAsia="仿宋" w:cs="仿宋"/>
                <w:color w:val="auto"/>
                <w:sz w:val="32"/>
                <w:szCs w:val="32"/>
                <w:highlight w:val="none"/>
              </w:rPr>
            </w:pPr>
          </w:p>
        </w:tc>
      </w:tr>
      <w:tr w14:paraId="537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45DB84D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企业资质等级</w:t>
            </w:r>
          </w:p>
        </w:tc>
        <w:tc>
          <w:tcPr>
            <w:tcW w:w="6511" w:type="dxa"/>
            <w:gridSpan w:val="3"/>
            <w:vAlign w:val="center"/>
          </w:tcPr>
          <w:p w14:paraId="71A4A09A">
            <w:pPr>
              <w:jc w:val="center"/>
              <w:rPr>
                <w:rFonts w:hint="eastAsia" w:ascii="仿宋" w:hAnsi="仿宋" w:eastAsia="仿宋" w:cs="仿宋"/>
                <w:color w:val="auto"/>
                <w:sz w:val="32"/>
                <w:szCs w:val="32"/>
                <w:highlight w:val="none"/>
              </w:rPr>
            </w:pPr>
          </w:p>
        </w:tc>
      </w:tr>
      <w:tr w14:paraId="1EA7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14:paraId="55C04EC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统一社会信用代码</w:t>
            </w:r>
          </w:p>
        </w:tc>
        <w:tc>
          <w:tcPr>
            <w:tcW w:w="6511" w:type="dxa"/>
            <w:gridSpan w:val="3"/>
            <w:vAlign w:val="center"/>
          </w:tcPr>
          <w:p w14:paraId="2F11ED82">
            <w:pPr>
              <w:jc w:val="center"/>
              <w:rPr>
                <w:rFonts w:hint="eastAsia" w:ascii="仿宋" w:hAnsi="仿宋" w:eastAsia="仿宋" w:cs="仿宋"/>
                <w:color w:val="auto"/>
                <w:sz w:val="32"/>
                <w:szCs w:val="32"/>
                <w:highlight w:val="none"/>
              </w:rPr>
            </w:pPr>
          </w:p>
        </w:tc>
      </w:tr>
      <w:tr w14:paraId="627B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2917" w:type="dxa"/>
            <w:vAlign w:val="center"/>
          </w:tcPr>
          <w:p w14:paraId="70D47895">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业务范围</w:t>
            </w:r>
          </w:p>
        </w:tc>
        <w:tc>
          <w:tcPr>
            <w:tcW w:w="6511" w:type="dxa"/>
            <w:gridSpan w:val="3"/>
            <w:vAlign w:val="center"/>
          </w:tcPr>
          <w:p w14:paraId="719354ED">
            <w:pPr>
              <w:jc w:val="center"/>
              <w:rPr>
                <w:rFonts w:hint="eastAsia" w:ascii="仿宋" w:hAnsi="仿宋" w:eastAsia="仿宋" w:cs="仿宋"/>
                <w:color w:val="auto"/>
                <w:sz w:val="32"/>
                <w:szCs w:val="32"/>
                <w:highlight w:val="none"/>
              </w:rPr>
            </w:pPr>
          </w:p>
        </w:tc>
      </w:tr>
      <w:tr w14:paraId="6336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917" w:type="dxa"/>
            <w:vAlign w:val="center"/>
          </w:tcPr>
          <w:p w14:paraId="6565734D">
            <w:pPr>
              <w:jc w:val="center"/>
              <w:rPr>
                <w:rFonts w:hint="eastAsia" w:ascii="仿宋" w:hAnsi="仿宋" w:eastAsia="仿宋" w:cs="仿宋"/>
                <w:color w:val="auto"/>
                <w:sz w:val="32"/>
                <w:szCs w:val="32"/>
                <w:highlight w:val="none"/>
              </w:rPr>
            </w:pPr>
          </w:p>
          <w:p w14:paraId="678786F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企业简介</w:t>
            </w:r>
          </w:p>
        </w:tc>
        <w:tc>
          <w:tcPr>
            <w:tcW w:w="6511" w:type="dxa"/>
            <w:gridSpan w:val="3"/>
            <w:vAlign w:val="center"/>
          </w:tcPr>
          <w:p w14:paraId="1FF3B3CA">
            <w:pPr>
              <w:jc w:val="center"/>
              <w:rPr>
                <w:rFonts w:hint="eastAsia" w:ascii="仿宋" w:hAnsi="仿宋" w:eastAsia="仿宋" w:cs="仿宋"/>
                <w:color w:val="auto"/>
                <w:sz w:val="32"/>
                <w:szCs w:val="32"/>
                <w:highlight w:val="none"/>
              </w:rPr>
            </w:pPr>
          </w:p>
        </w:tc>
      </w:tr>
    </w:tbl>
    <w:p w14:paraId="29577A11">
      <w:pPr>
        <w:widowControl/>
        <w:autoSpaceDE w:val="0"/>
        <w:autoSpaceDN w:val="0"/>
        <w:spacing w:line="340" w:lineRule="atLeast"/>
        <w:ind w:left="180"/>
        <w:textAlignment w:val="bottom"/>
        <w:rPr>
          <w:rFonts w:hint="eastAsia" w:ascii="仿宋" w:hAnsi="仿宋" w:eastAsia="仿宋" w:cs="仿宋"/>
          <w:color w:val="auto"/>
          <w:sz w:val="18"/>
          <w:szCs w:val="18"/>
          <w:highlight w:val="none"/>
        </w:rPr>
      </w:pPr>
    </w:p>
    <w:p w14:paraId="1D323576">
      <w:pPr>
        <w:widowControl/>
        <w:autoSpaceDE w:val="0"/>
        <w:autoSpaceDN w:val="0"/>
        <w:spacing w:line="340" w:lineRule="atLeast"/>
        <w:ind w:left="181" w:leftChars="86" w:firstLine="420" w:firstLineChars="200"/>
        <w:textAlignment w:val="bottom"/>
        <w:rPr>
          <w:rFonts w:hint="eastAsia" w:ascii="仿宋" w:hAnsi="仿宋" w:eastAsia="仿宋" w:cs="仿宋"/>
          <w:color w:val="auto"/>
          <w:szCs w:val="21"/>
          <w:highlight w:val="none"/>
        </w:rPr>
      </w:pPr>
    </w:p>
    <w:p w14:paraId="5A9FAFC6">
      <w:pPr>
        <w:spacing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t>4-2 法人或者其他组织的营业执照、许可证（如有）等证明文件，自然人的身份证明（复印件）</w:t>
      </w:r>
      <w:r>
        <w:rPr>
          <w:rFonts w:hint="eastAsia" w:ascii="仿宋" w:hAnsi="仿宋" w:eastAsia="仿宋" w:cs="仿宋"/>
          <w:b/>
          <w:color w:val="auto"/>
          <w:sz w:val="32"/>
          <w:highlight w:val="none"/>
        </w:rPr>
        <w:br w:type="page"/>
      </w:r>
    </w:p>
    <w:p w14:paraId="7E9998D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4-3</w:t>
      </w:r>
      <w:r>
        <w:rPr>
          <w:rFonts w:hint="eastAsia" w:ascii="仿宋" w:hAnsi="仿宋" w:eastAsia="仿宋" w:cs="仿宋"/>
          <w:b/>
          <w:bCs/>
          <w:color w:val="auto"/>
          <w:sz w:val="32"/>
          <w:szCs w:val="32"/>
          <w:highlight w:val="none"/>
          <w:lang w:eastAsia="zh-CN"/>
        </w:rPr>
        <w:t>投标供应商</w:t>
      </w:r>
      <w:r>
        <w:rPr>
          <w:rFonts w:hint="eastAsia" w:ascii="仿宋" w:hAnsi="仿宋" w:eastAsia="仿宋" w:cs="仿宋"/>
          <w:b/>
          <w:bCs/>
          <w:color w:val="auto"/>
          <w:sz w:val="32"/>
          <w:szCs w:val="32"/>
          <w:highlight w:val="none"/>
        </w:rPr>
        <w:t>关联企业情况表</w:t>
      </w:r>
    </w:p>
    <w:p w14:paraId="0DA82E9B">
      <w:pPr>
        <w:spacing w:line="400" w:lineRule="atLeas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的母公司、子公司（含控股公司）关联企业等情况表</w:t>
      </w:r>
    </w:p>
    <w:tbl>
      <w:tblPr>
        <w:tblStyle w:val="88"/>
        <w:tblpPr w:leftFromText="180" w:rightFromText="180" w:vertAnchor="text" w:horzAnchor="page" w:tblpX="1365"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652"/>
        <w:gridCol w:w="4746"/>
      </w:tblGrid>
      <w:tr w14:paraId="74CE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94" w:type="dxa"/>
            <w:vAlign w:val="center"/>
          </w:tcPr>
          <w:p w14:paraId="086DA9B0">
            <w:pPr>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序号</w:t>
            </w:r>
          </w:p>
        </w:tc>
        <w:tc>
          <w:tcPr>
            <w:tcW w:w="8398" w:type="dxa"/>
            <w:gridSpan w:val="2"/>
            <w:vAlign w:val="center"/>
          </w:tcPr>
          <w:p w14:paraId="47A7045B">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填写</w:t>
            </w:r>
          </w:p>
        </w:tc>
      </w:tr>
      <w:tr w14:paraId="7884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994" w:type="dxa"/>
            <w:vAlign w:val="center"/>
          </w:tcPr>
          <w:p w14:paraId="78D401D8">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3652" w:type="dxa"/>
            <w:vAlign w:val="center"/>
          </w:tcPr>
          <w:p w14:paraId="588E47BD">
            <w:pPr>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的母公司及其母公司的子公司（含控股公司）的情况</w:t>
            </w:r>
          </w:p>
        </w:tc>
        <w:tc>
          <w:tcPr>
            <w:tcW w:w="4746" w:type="dxa"/>
            <w:vAlign w:val="center"/>
          </w:tcPr>
          <w:p w14:paraId="0D66A0A3">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叙述或附图表示</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的母公司及其母公司的子公司（含控股公司）的情况</w:t>
            </w:r>
          </w:p>
        </w:tc>
      </w:tr>
      <w:tr w14:paraId="39CF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994" w:type="dxa"/>
            <w:vAlign w:val="center"/>
          </w:tcPr>
          <w:p w14:paraId="0376AE5E">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3652" w:type="dxa"/>
            <w:vAlign w:val="center"/>
          </w:tcPr>
          <w:p w14:paraId="0A70AECD">
            <w:pPr>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的子公司（含控股公司）的情况</w:t>
            </w:r>
          </w:p>
        </w:tc>
        <w:tc>
          <w:tcPr>
            <w:tcW w:w="4746" w:type="dxa"/>
            <w:vAlign w:val="center"/>
          </w:tcPr>
          <w:p w14:paraId="3944AF94">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叙述或附图表示</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子公司（含控股公司）的情况</w:t>
            </w:r>
          </w:p>
        </w:tc>
      </w:tr>
      <w:tr w14:paraId="4D83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994" w:type="dxa"/>
            <w:vAlign w:val="center"/>
          </w:tcPr>
          <w:p w14:paraId="0E486A6E">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3652" w:type="dxa"/>
            <w:vAlign w:val="center"/>
          </w:tcPr>
          <w:p w14:paraId="1E39D5B6">
            <w:pPr>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的投资参股关系的关联企业的情况</w:t>
            </w:r>
          </w:p>
        </w:tc>
        <w:tc>
          <w:tcPr>
            <w:tcW w:w="4746" w:type="dxa"/>
            <w:vAlign w:val="center"/>
          </w:tcPr>
          <w:p w14:paraId="1E57B4E2">
            <w:pPr>
              <w:spacing w:line="360" w:lineRule="exact"/>
              <w:jc w:val="center"/>
              <w:rPr>
                <w:rFonts w:hint="eastAsia" w:ascii="仿宋" w:hAnsi="仿宋" w:eastAsia="仿宋" w:cs="仿宋"/>
                <w:b/>
                <w:color w:val="auto"/>
                <w:sz w:val="32"/>
                <w:szCs w:val="32"/>
                <w:highlight w:val="none"/>
              </w:rPr>
            </w:pPr>
          </w:p>
        </w:tc>
      </w:tr>
      <w:tr w14:paraId="35E1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994" w:type="dxa"/>
            <w:vAlign w:val="center"/>
          </w:tcPr>
          <w:p w14:paraId="2DAAA296">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3652" w:type="dxa"/>
            <w:vAlign w:val="center"/>
          </w:tcPr>
          <w:p w14:paraId="13302E55">
            <w:pPr>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的法定代表人为同一人的两个及两个以上法人的情况</w:t>
            </w:r>
          </w:p>
        </w:tc>
        <w:tc>
          <w:tcPr>
            <w:tcW w:w="4746" w:type="dxa"/>
            <w:vAlign w:val="center"/>
          </w:tcPr>
          <w:p w14:paraId="0C7C1270">
            <w:pPr>
              <w:spacing w:line="360" w:lineRule="exact"/>
              <w:jc w:val="center"/>
              <w:rPr>
                <w:rFonts w:hint="eastAsia" w:ascii="仿宋" w:hAnsi="仿宋" w:eastAsia="仿宋" w:cs="仿宋"/>
                <w:b/>
                <w:color w:val="auto"/>
                <w:sz w:val="32"/>
                <w:szCs w:val="32"/>
                <w:highlight w:val="none"/>
              </w:rPr>
            </w:pPr>
          </w:p>
        </w:tc>
      </w:tr>
      <w:tr w14:paraId="6348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994" w:type="dxa"/>
            <w:vAlign w:val="center"/>
          </w:tcPr>
          <w:p w14:paraId="308728CA">
            <w:pPr>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3652" w:type="dxa"/>
            <w:vAlign w:val="center"/>
          </w:tcPr>
          <w:p w14:paraId="42B513C3">
            <w:pPr>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单位的主要人员在其他企业任职情况</w:t>
            </w:r>
          </w:p>
        </w:tc>
        <w:tc>
          <w:tcPr>
            <w:tcW w:w="4746" w:type="dxa"/>
            <w:vAlign w:val="center"/>
          </w:tcPr>
          <w:p w14:paraId="02C7DB7E">
            <w:pPr>
              <w:spacing w:line="360" w:lineRule="exact"/>
              <w:jc w:val="center"/>
              <w:rPr>
                <w:rFonts w:hint="eastAsia" w:ascii="仿宋" w:hAnsi="仿宋" w:eastAsia="仿宋" w:cs="仿宋"/>
                <w:b/>
                <w:color w:val="auto"/>
                <w:sz w:val="32"/>
                <w:szCs w:val="32"/>
                <w:highlight w:val="none"/>
              </w:rPr>
            </w:pPr>
          </w:p>
        </w:tc>
      </w:tr>
    </w:tbl>
    <w:p w14:paraId="1DE92D60">
      <w:pPr>
        <w:pStyle w:val="34"/>
        <w:spacing w:line="360" w:lineRule="auto"/>
        <w:rPr>
          <w:rFonts w:hint="eastAsia" w:ascii="仿宋" w:hAnsi="仿宋" w:eastAsia="仿宋" w:cs="仿宋"/>
          <w:bCs/>
          <w:color w:val="auto"/>
          <w:sz w:val="32"/>
          <w:szCs w:val="32"/>
          <w:highlight w:val="none"/>
        </w:rPr>
      </w:pPr>
    </w:p>
    <w:p w14:paraId="4BB104C0">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4265E5DB">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7FBE4279">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1D4410A7">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60315152">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应如实、全面地填写“</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关联企业情况表”。若因</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故意隐瞒，一经查实，将视为</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弄虚作假，提供了虚假资料，采购人将按相关规定以弄虚作假行为处理。</w:t>
      </w:r>
    </w:p>
    <w:p w14:paraId="7C386342">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如</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无上表中所述的相关情况，则</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可在相应表栏中填写“无”。</w:t>
      </w:r>
    </w:p>
    <w:p w14:paraId="0B91C285">
      <w:pPr>
        <w:spacing w:line="46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 单位负责人为同一人或者存在直接控股、管理关系的不同</w:t>
      </w:r>
      <w:r>
        <w:rPr>
          <w:rFonts w:hint="eastAsia" w:ascii="仿宋" w:hAnsi="仿宋" w:eastAsia="仿宋" w:cs="仿宋"/>
          <w:color w:val="auto"/>
          <w:sz w:val="28"/>
          <w:szCs w:val="28"/>
          <w:highlight w:val="none"/>
          <w:lang w:eastAsia="zh-CN"/>
        </w:rPr>
        <w:t>投标供应商</w:t>
      </w:r>
      <w:r>
        <w:rPr>
          <w:rFonts w:hint="eastAsia" w:ascii="仿宋" w:hAnsi="仿宋" w:eastAsia="仿宋" w:cs="仿宋"/>
          <w:color w:val="auto"/>
          <w:sz w:val="28"/>
          <w:szCs w:val="28"/>
          <w:highlight w:val="none"/>
        </w:rPr>
        <w:t>，不得同时参加本招标项目的政府采购活动。</w:t>
      </w:r>
    </w:p>
    <w:p w14:paraId="4FEED875">
      <w:pPr>
        <w:pStyle w:val="21"/>
        <w:spacing w:line="579" w:lineRule="exact"/>
        <w:ind w:firstLine="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4-4 </w:t>
      </w:r>
      <w:r>
        <w:rPr>
          <w:rFonts w:hint="eastAsia" w:ascii="仿宋" w:hAnsi="仿宋" w:eastAsia="仿宋" w:cs="仿宋"/>
          <w:b/>
          <w:bCs/>
          <w:color w:val="auto"/>
          <w:kern w:val="2"/>
          <w:sz w:val="32"/>
          <w:szCs w:val="32"/>
          <w:highlight w:val="none"/>
        </w:rPr>
        <w:t>财务审计报告</w:t>
      </w:r>
    </w:p>
    <w:p w14:paraId="1B735AD9">
      <w:pPr>
        <w:pStyle w:val="21"/>
        <w:spacing w:line="579" w:lineRule="exact"/>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按招标文件的要求（评审内容）提供，如文件中未做要求的，请提供最近一年度的财务审计报告。</w:t>
      </w:r>
    </w:p>
    <w:p w14:paraId="30FE53A2">
      <w:pPr>
        <w:pStyle w:val="21"/>
        <w:spacing w:line="579" w:lineRule="exact"/>
        <w:ind w:firstLine="0"/>
        <w:rPr>
          <w:rFonts w:hint="eastAsia" w:ascii="仿宋" w:hAnsi="仿宋" w:eastAsia="仿宋" w:cs="仿宋"/>
          <w:bCs/>
          <w:color w:val="auto"/>
          <w:sz w:val="32"/>
          <w:szCs w:val="32"/>
          <w:highlight w:val="none"/>
        </w:rPr>
      </w:pPr>
      <w:bookmarkStart w:id="37" w:name="_Hlk56977439"/>
      <w:r>
        <w:rPr>
          <w:rFonts w:hint="eastAsia" w:ascii="仿宋" w:hAnsi="仿宋" w:eastAsia="仿宋" w:cs="仿宋"/>
          <w:b/>
          <w:bCs/>
          <w:color w:val="auto"/>
          <w:sz w:val="32"/>
          <w:szCs w:val="32"/>
          <w:highlight w:val="none"/>
        </w:rPr>
        <w:t>4-5</w:t>
      </w:r>
      <w:r>
        <w:rPr>
          <w:rFonts w:hint="eastAsia" w:ascii="仿宋" w:hAnsi="仿宋" w:eastAsia="仿宋" w:cs="仿宋"/>
          <w:b/>
          <w:bCs/>
          <w:iCs/>
          <w:color w:val="auto"/>
          <w:kern w:val="2"/>
          <w:sz w:val="32"/>
          <w:szCs w:val="32"/>
          <w:highlight w:val="none"/>
        </w:rPr>
        <w:t>依法缴纳税收和社会保障资金的相关材料</w:t>
      </w:r>
    </w:p>
    <w:p w14:paraId="78FC4C52">
      <w:pPr>
        <w:pStyle w:val="21"/>
        <w:spacing w:line="579" w:lineRule="exact"/>
        <w:ind w:firstLine="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根据文件要求的时间段提供，文件中未约定的，可提供近3个月的缴纳社会保障资金的证明材料及税收证明材料。</w:t>
      </w:r>
    </w:p>
    <w:p w14:paraId="1831BC02">
      <w:pPr>
        <w:pStyle w:val="21"/>
        <w:spacing w:line="579" w:lineRule="exact"/>
        <w:ind w:firstLine="0"/>
        <w:jc w:val="both"/>
        <w:rPr>
          <w:rFonts w:hint="eastAsia" w:ascii="仿宋" w:hAnsi="仿宋" w:eastAsia="仿宋" w:cs="仿宋"/>
          <w:b/>
          <w:bCs/>
          <w:color w:val="auto"/>
          <w:sz w:val="32"/>
          <w:szCs w:val="32"/>
          <w:highlight w:val="none"/>
        </w:rPr>
      </w:pPr>
      <w:bookmarkStart w:id="38" w:name="_Toc534725614"/>
      <w:bookmarkStart w:id="39" w:name="_Toc534816643"/>
      <w:r>
        <w:rPr>
          <w:rFonts w:hint="eastAsia" w:ascii="仿宋" w:hAnsi="仿宋" w:eastAsia="仿宋" w:cs="仿宋"/>
          <w:b/>
          <w:bCs/>
          <w:color w:val="auto"/>
          <w:sz w:val="32"/>
          <w:szCs w:val="32"/>
          <w:highlight w:val="none"/>
        </w:rPr>
        <w:t>4-6具备履行合同所必需的设备和专业技术能力的书面声明</w:t>
      </w:r>
      <w:bookmarkEnd w:id="38"/>
      <w:bookmarkEnd w:id="39"/>
    </w:p>
    <w:p w14:paraId="4E67587B">
      <w:pPr>
        <w:pStyle w:val="21"/>
        <w:spacing w:line="579" w:lineRule="exact"/>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我单位郑重声明：我单位具备履行本项采购合同所必需的设备和专业技术能力，为履行本项采购合同我公司具备如下主要设备和主要专业技术能力：</w:t>
      </w:r>
    </w:p>
    <w:p w14:paraId="20BA4960">
      <w:pPr>
        <w:pStyle w:val="21"/>
        <w:spacing w:line="579" w:lineRule="exact"/>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主要设备有：。</w:t>
      </w:r>
    </w:p>
    <w:p w14:paraId="433B0F25">
      <w:pPr>
        <w:pStyle w:val="21"/>
        <w:spacing w:line="579" w:lineRule="exact"/>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主要专业技术能力有：。</w:t>
      </w:r>
    </w:p>
    <w:p w14:paraId="5B98AF62">
      <w:pPr>
        <w:spacing w:before="120" w:beforeLines="50" w:after="120" w:afterLines="50" w:line="300" w:lineRule="auto"/>
        <w:ind w:firstLine="492"/>
        <w:rPr>
          <w:rFonts w:hint="eastAsia" w:ascii="仿宋" w:hAnsi="仿宋" w:eastAsia="仿宋" w:cs="仿宋"/>
          <w:bCs/>
          <w:color w:val="auto"/>
          <w:sz w:val="24"/>
          <w:highlight w:val="none"/>
        </w:rPr>
      </w:pPr>
    </w:p>
    <w:p w14:paraId="7FE7DBF5">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35BD8F76">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4DB67D21">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5D46A4B1">
      <w:pPr>
        <w:spacing w:before="120" w:beforeLines="50" w:after="120" w:afterLines="50" w:line="300" w:lineRule="auto"/>
        <w:ind w:firstLine="492"/>
        <w:rPr>
          <w:rFonts w:hint="eastAsia" w:ascii="仿宋" w:hAnsi="仿宋" w:eastAsia="仿宋" w:cs="仿宋"/>
          <w:bCs/>
          <w:color w:val="auto"/>
          <w:sz w:val="24"/>
          <w:highlight w:val="none"/>
        </w:rPr>
      </w:pPr>
    </w:p>
    <w:p w14:paraId="0D769D71">
      <w:pPr>
        <w:pStyle w:val="34"/>
        <w:spacing w:line="460" w:lineRule="exact"/>
        <w:ind w:firstLine="3840" w:firstLineChars="1600"/>
        <w:rPr>
          <w:rFonts w:hint="eastAsia" w:ascii="仿宋" w:hAnsi="仿宋" w:eastAsia="仿宋" w:cs="仿宋"/>
          <w:bCs/>
          <w:color w:val="auto"/>
          <w:sz w:val="24"/>
          <w:highlight w:val="none"/>
        </w:rPr>
      </w:pPr>
    </w:p>
    <w:p w14:paraId="1D69E28A">
      <w:pPr>
        <w:spacing w:before="120" w:beforeLines="50" w:after="120" w:afterLines="50" w:line="300" w:lineRule="auto"/>
        <w:ind w:firstLine="6600" w:firstLineChars="2750"/>
        <w:rPr>
          <w:rFonts w:hint="eastAsia" w:ascii="仿宋" w:hAnsi="仿宋" w:eastAsia="仿宋" w:cs="仿宋"/>
          <w:bCs/>
          <w:color w:val="auto"/>
          <w:sz w:val="24"/>
          <w:highlight w:val="none"/>
        </w:rPr>
      </w:pPr>
    </w:p>
    <w:p w14:paraId="231E5A76">
      <w:pPr>
        <w:spacing w:line="360" w:lineRule="auto"/>
        <w:jc w:val="center"/>
        <w:rPr>
          <w:rFonts w:hint="eastAsia" w:ascii="仿宋" w:hAnsi="仿宋" w:eastAsia="仿宋" w:cs="仿宋"/>
          <w:b/>
          <w:bCs/>
          <w:color w:val="auto"/>
          <w:sz w:val="30"/>
          <w:szCs w:val="30"/>
          <w:highlight w:val="none"/>
        </w:rPr>
      </w:pPr>
    </w:p>
    <w:p w14:paraId="7A7A5F1B">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BBB5480">
      <w:pPr>
        <w:pStyle w:val="21"/>
        <w:spacing w:line="500" w:lineRule="exact"/>
        <w:ind w:firstLine="0"/>
        <w:jc w:val="center"/>
        <w:rPr>
          <w:rFonts w:hint="eastAsia" w:ascii="仿宋" w:hAnsi="仿宋" w:eastAsia="仿宋" w:cs="仿宋"/>
          <w:b/>
          <w:bCs/>
          <w:color w:val="auto"/>
          <w:sz w:val="44"/>
          <w:szCs w:val="44"/>
          <w:highlight w:val="none"/>
        </w:rPr>
      </w:pPr>
      <w:bookmarkStart w:id="40" w:name="_Toc534816644"/>
      <w:bookmarkStart w:id="41" w:name="_Toc534725615"/>
      <w:r>
        <w:rPr>
          <w:rFonts w:hint="eastAsia" w:ascii="仿宋" w:hAnsi="仿宋" w:eastAsia="仿宋" w:cs="仿宋"/>
          <w:b/>
          <w:bCs/>
          <w:color w:val="auto"/>
          <w:sz w:val="30"/>
          <w:szCs w:val="30"/>
          <w:highlight w:val="none"/>
        </w:rPr>
        <w:t xml:space="preserve">4-7 </w:t>
      </w:r>
      <w:r>
        <w:rPr>
          <w:rFonts w:hint="eastAsia" w:ascii="仿宋" w:hAnsi="仿宋" w:eastAsia="仿宋" w:cs="仿宋"/>
          <w:b/>
          <w:bCs/>
          <w:color w:val="auto"/>
          <w:sz w:val="32"/>
          <w:szCs w:val="32"/>
          <w:highlight w:val="none"/>
        </w:rPr>
        <w:t>参加招标活动前3年内在经营活动中没有重大违法记录的书面声明</w:t>
      </w:r>
      <w:bookmarkEnd w:id="40"/>
      <w:bookmarkEnd w:id="41"/>
    </w:p>
    <w:p w14:paraId="368FD2A8">
      <w:pPr>
        <w:pStyle w:val="21"/>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我单位郑重声明：参加本次招标活动前 3 年内，我单位在经营活动中没有因违法经营受到刑事处罚或者责令停产停业、吊销许可证或者执照、较大数额罚款等行政处罚。</w:t>
      </w:r>
    </w:p>
    <w:p w14:paraId="4E904C03">
      <w:pPr>
        <w:spacing w:before="120" w:beforeLines="50" w:after="120" w:afterLines="50" w:line="300" w:lineRule="auto"/>
        <w:rPr>
          <w:rFonts w:hint="eastAsia" w:ascii="仿宋" w:hAnsi="仿宋" w:eastAsia="仿宋" w:cs="仿宋"/>
          <w:bCs/>
          <w:color w:val="auto"/>
          <w:sz w:val="24"/>
          <w:highlight w:val="none"/>
        </w:rPr>
      </w:pPr>
    </w:p>
    <w:p w14:paraId="75BDF005">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04D0DA9C">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5EBE454F">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1537BD21">
      <w:pPr>
        <w:pStyle w:val="46"/>
        <w:rPr>
          <w:rFonts w:hint="eastAsia" w:ascii="仿宋" w:hAnsi="仿宋" w:eastAsia="仿宋" w:cs="仿宋"/>
          <w:b/>
          <w:color w:val="auto"/>
          <w:sz w:val="32"/>
          <w:szCs w:val="32"/>
          <w:highlight w:val="none"/>
        </w:rPr>
      </w:pPr>
    </w:p>
    <w:p w14:paraId="16D501C5">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4-8 投标保证金缴纳证明</w:t>
      </w:r>
    </w:p>
    <w:p w14:paraId="1724BEBC">
      <w:pPr>
        <w:spacing w:line="360" w:lineRule="auto"/>
        <w:jc w:val="center"/>
        <w:rPr>
          <w:rFonts w:hint="eastAsia" w:ascii="仿宋" w:hAnsi="仿宋" w:eastAsia="仿宋" w:cs="仿宋"/>
          <w:b/>
          <w:color w:val="auto"/>
          <w:sz w:val="30"/>
          <w:szCs w:val="30"/>
          <w:highlight w:val="none"/>
        </w:rPr>
      </w:pPr>
    </w:p>
    <w:p w14:paraId="7C2E675B">
      <w:pPr>
        <w:pStyle w:val="21"/>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投标供应商</w:t>
      </w:r>
      <w:r>
        <w:rPr>
          <w:rFonts w:hint="eastAsia" w:ascii="仿宋" w:hAnsi="仿宋" w:eastAsia="仿宋" w:cs="仿宋"/>
          <w:color w:val="auto"/>
          <w:sz w:val="32"/>
          <w:szCs w:val="32"/>
          <w:highlight w:val="none"/>
        </w:rPr>
        <w:t>的投标保证金须确保到账，在制作投标文件时，可将缴纳证明材料的复印件粘贴在此处）。</w:t>
      </w:r>
    </w:p>
    <w:p w14:paraId="33080465">
      <w:pPr>
        <w:pStyle w:val="46"/>
        <w:jc w:val="center"/>
        <w:rPr>
          <w:rFonts w:hint="eastAsia" w:ascii="仿宋" w:hAnsi="仿宋" w:eastAsia="仿宋" w:cs="仿宋"/>
          <w:b/>
          <w:color w:val="auto"/>
          <w:sz w:val="28"/>
          <w:szCs w:val="28"/>
          <w:highlight w:val="none"/>
        </w:rPr>
      </w:pPr>
    </w:p>
    <w:bookmarkEnd w:id="37"/>
    <w:p w14:paraId="26D219F2">
      <w:pPr>
        <w:tabs>
          <w:tab w:val="left" w:pos="6663"/>
        </w:tabs>
        <w:jc w:val="center"/>
        <w:outlineLvl w:val="0"/>
        <w:rPr>
          <w:rFonts w:hint="eastAsia" w:ascii="仿宋" w:hAnsi="仿宋" w:eastAsia="仿宋" w:cs="仿宋"/>
          <w:b/>
          <w:color w:val="auto"/>
          <w:sz w:val="28"/>
          <w:szCs w:val="28"/>
          <w:highlight w:val="none"/>
        </w:rPr>
      </w:pPr>
    </w:p>
    <w:p w14:paraId="057C64EE">
      <w:pPr>
        <w:pStyle w:val="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4-9 信用查询记录</w:t>
      </w:r>
    </w:p>
    <w:p w14:paraId="4AFDCA9C">
      <w:pPr>
        <w:pStyle w:val="46"/>
        <w:jc w:val="center"/>
        <w:rPr>
          <w:rFonts w:hint="eastAsia" w:ascii="仿宋" w:hAnsi="仿宋" w:eastAsia="仿宋" w:cs="仿宋"/>
          <w:b/>
          <w:color w:val="auto"/>
          <w:sz w:val="32"/>
          <w:highlight w:val="none"/>
        </w:rPr>
      </w:pPr>
    </w:p>
    <w:p w14:paraId="29CC0EAD">
      <w:pPr>
        <w:pStyle w:val="21"/>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查询</w:t>
      </w:r>
      <w:r>
        <w:rPr>
          <w:rFonts w:hint="eastAsia" w:ascii="仿宋" w:hAnsi="仿宋" w:eastAsia="仿宋" w:cs="仿宋"/>
          <w:color w:val="auto"/>
          <w:sz w:val="32"/>
          <w:szCs w:val="32"/>
          <w:highlight w:val="none"/>
          <w:lang w:eastAsia="en-US"/>
        </w:rPr>
        <w:t>渠道</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eastAsia="en-US"/>
        </w:rPr>
        <w:t>“信用中国”网站（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32"/>
          <w:szCs w:val="32"/>
          <w:highlight w:val="none"/>
        </w:rPr>
        <w:t>www.creditchina.gov.cn</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eastAsia="en-US"/>
        </w:rPr>
        <w:t>）</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lang w:eastAsia="en-US"/>
        </w:rPr>
        <w:t>中国政府采购网（www.ccgp.gov.cn）</w:t>
      </w:r>
      <w:r>
        <w:rPr>
          <w:rFonts w:hint="eastAsia" w:ascii="仿宋" w:hAnsi="仿宋" w:eastAsia="仿宋" w:cs="仿宋"/>
          <w:color w:val="auto"/>
          <w:sz w:val="32"/>
          <w:szCs w:val="32"/>
          <w:highlight w:val="none"/>
        </w:rPr>
        <w:t>。查询时间为自公告发布之日起至投标文件递交截止时间止（该时间段内任一时间）。</w:t>
      </w:r>
    </w:p>
    <w:p w14:paraId="43718A0C">
      <w:pPr>
        <w:pStyle w:val="21"/>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附网页查询后的截图证明。</w:t>
      </w:r>
    </w:p>
    <w:p w14:paraId="7F9D29FD">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8E4D347">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备注： </w:t>
      </w:r>
    </w:p>
    <w:p w14:paraId="51BDB1D7">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1. 以下《中小微企业声明函》、《监狱企业的证明文件》及《残疾人福利性单位声明函》</w:t>
      </w:r>
      <w:r>
        <w:rPr>
          <w:rFonts w:hint="eastAsia" w:ascii="仿宋" w:hAnsi="仿宋" w:eastAsia="仿宋" w:cs="仿宋"/>
          <w:b/>
          <w:bCs/>
          <w:color w:val="auto"/>
          <w:kern w:val="0"/>
          <w:sz w:val="24"/>
          <w:highlight w:val="none"/>
          <w:lang w:eastAsia="zh-CN" w:bidi="ar"/>
        </w:rPr>
        <w:t>投标供应商</w:t>
      </w:r>
      <w:r>
        <w:rPr>
          <w:rFonts w:hint="eastAsia" w:ascii="仿宋" w:hAnsi="仿宋" w:eastAsia="仿宋" w:cs="仿宋"/>
          <w:b/>
          <w:bCs/>
          <w:color w:val="auto"/>
          <w:kern w:val="0"/>
          <w:sz w:val="24"/>
          <w:highlight w:val="none"/>
          <w:lang w:bidi="ar"/>
        </w:rPr>
        <w:t xml:space="preserve">根据自身的实际情况选用。 </w:t>
      </w:r>
    </w:p>
    <w:p w14:paraId="27A7611C">
      <w:pPr>
        <w:widowControl/>
        <w:spacing w:line="400" w:lineRule="exact"/>
        <w:jc w:val="left"/>
        <w:rPr>
          <w:rFonts w:hint="eastAsia" w:ascii="仿宋" w:hAnsi="仿宋" w:eastAsia="仿宋" w:cs="仿宋"/>
          <w:color w:val="auto"/>
          <w:sz w:val="28"/>
          <w:szCs w:val="28"/>
          <w:highlight w:val="none"/>
        </w:rPr>
      </w:pPr>
      <w:r>
        <w:rPr>
          <w:rFonts w:hint="eastAsia" w:ascii="仿宋" w:hAnsi="仿宋" w:eastAsia="仿宋" w:cs="仿宋"/>
          <w:b/>
          <w:bCs/>
          <w:color w:val="auto"/>
          <w:kern w:val="0"/>
          <w:sz w:val="24"/>
          <w:highlight w:val="none"/>
          <w:lang w:bidi="ar"/>
        </w:rPr>
        <w:t xml:space="preserve">2. </w:t>
      </w:r>
      <w:r>
        <w:rPr>
          <w:rFonts w:hint="eastAsia" w:ascii="仿宋" w:hAnsi="仿宋" w:eastAsia="仿宋" w:cs="仿宋"/>
          <w:b/>
          <w:bCs/>
          <w:color w:val="auto"/>
          <w:kern w:val="0"/>
          <w:sz w:val="24"/>
          <w:highlight w:val="none"/>
          <w:lang w:eastAsia="zh-CN" w:bidi="ar"/>
        </w:rPr>
        <w:t>投标供应商</w:t>
      </w:r>
      <w:r>
        <w:rPr>
          <w:rFonts w:hint="eastAsia" w:ascii="仿宋" w:hAnsi="仿宋" w:eastAsia="仿宋" w:cs="仿宋"/>
          <w:b/>
          <w:bCs/>
          <w:color w:val="auto"/>
          <w:kern w:val="0"/>
          <w:sz w:val="24"/>
          <w:highlight w:val="none"/>
          <w:lang w:bidi="ar"/>
        </w:rPr>
        <w:t>同时为小型（或微型）企业、监狱企业、残疾人福利性单位任两种或以上情况的，评审中只享受一次价格扣除，不重复进行价格扣除。</w:t>
      </w:r>
      <w:r>
        <w:rPr>
          <w:rFonts w:hint="eastAsia" w:ascii="仿宋" w:hAnsi="仿宋" w:eastAsia="仿宋" w:cs="仿宋"/>
          <w:b/>
          <w:bCs/>
          <w:color w:val="auto"/>
          <w:kern w:val="0"/>
          <w:sz w:val="28"/>
          <w:szCs w:val="28"/>
          <w:highlight w:val="none"/>
          <w:lang w:bidi="ar"/>
        </w:rPr>
        <w:t xml:space="preserve"> </w:t>
      </w:r>
    </w:p>
    <w:p w14:paraId="1F2F0AC2">
      <w:pPr>
        <w:widowControl/>
        <w:spacing w:line="460" w:lineRule="exact"/>
        <w:jc w:val="left"/>
        <w:rPr>
          <w:rFonts w:hint="eastAsia" w:ascii="仿宋" w:hAnsi="仿宋" w:eastAsia="仿宋" w:cs="仿宋"/>
          <w:b/>
          <w:bCs/>
          <w:color w:val="auto"/>
          <w:kern w:val="0"/>
          <w:sz w:val="32"/>
          <w:szCs w:val="32"/>
          <w:highlight w:val="none"/>
          <w:lang w:bidi="ar"/>
        </w:rPr>
      </w:pPr>
    </w:p>
    <w:p w14:paraId="77E1AF9B">
      <w:pPr>
        <w:widowControl/>
        <w:spacing w:line="460" w:lineRule="exact"/>
        <w:jc w:val="center"/>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4-10 中小微企业证明文件等（如有）</w:t>
      </w:r>
    </w:p>
    <w:p w14:paraId="0FD5819F">
      <w:pPr>
        <w:widowControl/>
        <w:spacing w:line="460" w:lineRule="exact"/>
        <w:jc w:val="center"/>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（1）小微企业声明函（如有）</w:t>
      </w:r>
    </w:p>
    <w:p w14:paraId="251FAC03">
      <w:pPr>
        <w:widowControl/>
        <w:spacing w:line="579" w:lineRule="exact"/>
        <w:jc w:val="left"/>
        <w:rPr>
          <w:rFonts w:hint="eastAsia" w:ascii="仿宋" w:hAnsi="仿宋" w:eastAsia="仿宋" w:cs="仿宋"/>
          <w:color w:val="auto"/>
          <w:kern w:val="0"/>
          <w:sz w:val="32"/>
          <w:szCs w:val="32"/>
          <w:highlight w:val="none"/>
          <w:lang w:bidi="ar"/>
        </w:rPr>
      </w:pPr>
    </w:p>
    <w:p w14:paraId="2CDF2794">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本公司（联合体）郑重声明，根据《政府采购促进中小企业发展管理办法》 (财库（2020) 46 号）的规定，本公司（联合体）参加（</w:t>
      </w:r>
      <w:r>
        <w:rPr>
          <w:rFonts w:hint="eastAsia" w:ascii="仿宋" w:hAnsi="仿宋" w:eastAsia="仿宋" w:cs="仿宋"/>
          <w:color w:val="auto"/>
          <w:kern w:val="0"/>
          <w:sz w:val="32"/>
          <w:szCs w:val="32"/>
          <w:highlight w:val="none"/>
          <w:u w:val="single"/>
          <w:lang w:bidi="ar"/>
        </w:rPr>
        <w:t>单位名称）</w:t>
      </w:r>
      <w:r>
        <w:rPr>
          <w:rFonts w:hint="eastAsia" w:ascii="仿宋" w:hAnsi="仿宋" w:eastAsia="仿宋" w:cs="仿宋"/>
          <w:color w:val="auto"/>
          <w:kern w:val="0"/>
          <w:sz w:val="32"/>
          <w:szCs w:val="32"/>
          <w:highlight w:val="none"/>
          <w:lang w:bidi="ar"/>
        </w:rPr>
        <w:t>的</w:t>
      </w:r>
      <w:r>
        <w:rPr>
          <w:rFonts w:hint="eastAsia" w:ascii="仿宋" w:hAnsi="仿宋" w:eastAsia="仿宋" w:cs="仿宋"/>
          <w:color w:val="auto"/>
          <w:kern w:val="0"/>
          <w:sz w:val="32"/>
          <w:szCs w:val="32"/>
          <w:highlight w:val="none"/>
          <w:u w:val="single"/>
          <w:lang w:bidi="ar"/>
        </w:rPr>
        <w:t>（项目名称）</w:t>
      </w:r>
      <w:r>
        <w:rPr>
          <w:rFonts w:hint="eastAsia" w:ascii="仿宋" w:hAnsi="仿宋" w:eastAsia="仿宋" w:cs="仿宋"/>
          <w:color w:val="auto"/>
          <w:kern w:val="0"/>
          <w:sz w:val="32"/>
          <w:szCs w:val="32"/>
          <w:highlight w:val="none"/>
          <w:lang w:bidi="ar"/>
        </w:rPr>
        <w:t xml:space="preserve">采购活动，服务全部由符合政策要求的中小企业承接。相关企业（含联合体中的中小企业、签订分包意向协议的中小企业）的具体情况如下： </w:t>
      </w:r>
    </w:p>
    <w:p w14:paraId="1F58B7EC">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1.  </w:t>
      </w:r>
      <w:r>
        <w:rPr>
          <w:rFonts w:hint="eastAsia" w:ascii="仿宋" w:hAnsi="仿宋" w:eastAsia="仿宋" w:cs="仿宋"/>
          <w:color w:val="auto"/>
          <w:kern w:val="0"/>
          <w:sz w:val="32"/>
          <w:szCs w:val="32"/>
          <w:highlight w:val="none"/>
          <w:u w:val="single"/>
          <w:lang w:bidi="ar"/>
        </w:rPr>
        <w:t>(标的名称）</w:t>
      </w:r>
      <w:r>
        <w:rPr>
          <w:rFonts w:hint="eastAsia" w:ascii="仿宋" w:hAnsi="仿宋" w:eastAsia="仿宋" w:cs="仿宋"/>
          <w:color w:val="auto"/>
          <w:kern w:val="0"/>
          <w:sz w:val="32"/>
          <w:szCs w:val="32"/>
          <w:highlight w:val="none"/>
          <w:lang w:bidi="ar"/>
        </w:rPr>
        <w:t>，属于</w:t>
      </w:r>
      <w:r>
        <w:rPr>
          <w:rFonts w:hint="eastAsia" w:ascii="仿宋" w:hAnsi="仿宋" w:eastAsia="仿宋" w:cs="仿宋"/>
          <w:color w:val="auto"/>
          <w:kern w:val="0"/>
          <w:sz w:val="32"/>
          <w:szCs w:val="32"/>
          <w:highlight w:val="none"/>
          <w:u w:val="single"/>
          <w:lang w:bidi="ar"/>
        </w:rPr>
        <w:t>（采购文件中明确的所属行业）</w:t>
      </w:r>
      <w:r>
        <w:rPr>
          <w:rFonts w:hint="eastAsia" w:ascii="仿宋" w:hAnsi="仿宋" w:eastAsia="仿宋" w:cs="仿宋"/>
          <w:color w:val="auto"/>
          <w:kern w:val="0"/>
          <w:sz w:val="32"/>
          <w:szCs w:val="32"/>
          <w:highlight w:val="none"/>
          <w:lang w:bidi="ar"/>
        </w:rPr>
        <w:t>行业；</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承接企业为</w:t>
      </w:r>
      <w:r>
        <w:rPr>
          <w:rFonts w:hint="eastAsia" w:ascii="仿宋" w:hAnsi="仿宋" w:eastAsia="仿宋" w:cs="仿宋"/>
          <w:color w:val="auto"/>
          <w:kern w:val="0"/>
          <w:sz w:val="32"/>
          <w:szCs w:val="32"/>
          <w:highlight w:val="none"/>
          <w:u w:val="single"/>
          <w:lang w:bidi="ar"/>
        </w:rPr>
        <w:t>（企业名称）</w:t>
      </w:r>
      <w:r>
        <w:rPr>
          <w:rFonts w:hint="eastAsia" w:ascii="仿宋" w:hAnsi="仿宋" w:eastAsia="仿宋" w:cs="仿宋"/>
          <w:color w:val="auto"/>
          <w:kern w:val="0"/>
          <w:sz w:val="32"/>
          <w:szCs w:val="32"/>
          <w:highlight w:val="none"/>
          <w:lang w:bidi="ar"/>
        </w:rPr>
        <w:t>， 从业人员</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人，营业收入为</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万元，资产总额为</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万元， 属于</w:t>
      </w:r>
      <w:r>
        <w:rPr>
          <w:rFonts w:hint="eastAsia" w:ascii="仿宋" w:hAnsi="仿宋" w:eastAsia="仿宋" w:cs="仿宋"/>
          <w:color w:val="auto"/>
          <w:kern w:val="0"/>
          <w:sz w:val="32"/>
          <w:szCs w:val="32"/>
          <w:highlight w:val="none"/>
          <w:u w:val="single"/>
          <w:lang w:bidi="ar"/>
        </w:rPr>
        <w:t>（中型企业、小型企业、微型企业）</w:t>
      </w:r>
      <w:r>
        <w:rPr>
          <w:rFonts w:hint="eastAsia" w:ascii="仿宋" w:hAnsi="仿宋" w:eastAsia="仿宋" w:cs="仿宋"/>
          <w:color w:val="auto"/>
          <w:kern w:val="0"/>
          <w:sz w:val="32"/>
          <w:szCs w:val="32"/>
          <w:highlight w:val="none"/>
          <w:lang w:bidi="ar"/>
        </w:rPr>
        <w:t xml:space="preserve">。 </w:t>
      </w:r>
    </w:p>
    <w:p w14:paraId="304A495D">
      <w:pPr>
        <w:widowControl/>
        <w:spacing w:line="579" w:lineRule="exact"/>
        <w:ind w:firstLine="640" w:firstLineChars="200"/>
        <w:jc w:val="lef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 xml:space="preserve">2. </w:t>
      </w:r>
      <w:r>
        <w:rPr>
          <w:rFonts w:hint="eastAsia" w:ascii="仿宋" w:hAnsi="仿宋" w:eastAsia="仿宋" w:cs="仿宋"/>
          <w:color w:val="auto"/>
          <w:kern w:val="0"/>
          <w:sz w:val="32"/>
          <w:szCs w:val="32"/>
          <w:highlight w:val="none"/>
          <w:u w:val="single"/>
          <w:lang w:bidi="ar"/>
        </w:rPr>
        <w:t xml:space="preserve"> (标的名称）</w:t>
      </w:r>
      <w:r>
        <w:rPr>
          <w:rFonts w:hint="eastAsia" w:ascii="仿宋" w:hAnsi="仿宋" w:eastAsia="仿宋" w:cs="仿宋"/>
          <w:color w:val="auto"/>
          <w:kern w:val="0"/>
          <w:sz w:val="32"/>
          <w:szCs w:val="32"/>
          <w:highlight w:val="none"/>
          <w:lang w:bidi="ar"/>
        </w:rPr>
        <w:t>，属于</w:t>
      </w:r>
      <w:r>
        <w:rPr>
          <w:rFonts w:hint="eastAsia" w:ascii="仿宋" w:hAnsi="仿宋" w:eastAsia="仿宋" w:cs="仿宋"/>
          <w:color w:val="auto"/>
          <w:kern w:val="0"/>
          <w:sz w:val="32"/>
          <w:szCs w:val="32"/>
          <w:highlight w:val="none"/>
          <w:u w:val="single"/>
          <w:lang w:bidi="ar"/>
        </w:rPr>
        <w:t>（采购文件中明确的所属行业）</w:t>
      </w:r>
      <w:r>
        <w:rPr>
          <w:rFonts w:hint="eastAsia" w:ascii="仿宋" w:hAnsi="仿宋" w:eastAsia="仿宋" w:cs="仿宋"/>
          <w:color w:val="auto"/>
          <w:kern w:val="0"/>
          <w:sz w:val="32"/>
          <w:szCs w:val="32"/>
          <w:highlight w:val="none"/>
          <w:lang w:bidi="ar"/>
        </w:rPr>
        <w:t>行业；承接企业为</w:t>
      </w:r>
      <w:r>
        <w:rPr>
          <w:rFonts w:hint="eastAsia" w:ascii="仿宋" w:hAnsi="仿宋" w:eastAsia="仿宋" w:cs="仿宋"/>
          <w:color w:val="auto"/>
          <w:kern w:val="0"/>
          <w:sz w:val="32"/>
          <w:szCs w:val="32"/>
          <w:highlight w:val="none"/>
          <w:u w:val="single"/>
          <w:lang w:bidi="ar"/>
        </w:rPr>
        <w:t>（企业名称）</w:t>
      </w:r>
      <w:r>
        <w:rPr>
          <w:rFonts w:hint="eastAsia" w:ascii="仿宋" w:hAnsi="仿宋" w:eastAsia="仿宋" w:cs="仿宋"/>
          <w:color w:val="auto"/>
          <w:kern w:val="0"/>
          <w:sz w:val="32"/>
          <w:szCs w:val="32"/>
          <w:highlight w:val="none"/>
          <w:lang w:bidi="ar"/>
        </w:rPr>
        <w:t>， 从业人员</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人，营业收入为</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万元，资产总额为</w:t>
      </w:r>
      <w:r>
        <w:rPr>
          <w:rFonts w:hint="eastAsia" w:ascii="仿宋" w:hAnsi="仿宋" w:eastAsia="仿宋" w:cs="仿宋"/>
          <w:color w:val="auto"/>
          <w:kern w:val="0"/>
          <w:sz w:val="32"/>
          <w:szCs w:val="32"/>
          <w:highlight w:val="none"/>
          <w:u w:val="single"/>
          <w:lang w:bidi="ar"/>
        </w:rPr>
        <w:t xml:space="preserve">   </w:t>
      </w:r>
      <w:r>
        <w:rPr>
          <w:rFonts w:hint="eastAsia" w:ascii="仿宋" w:hAnsi="仿宋" w:eastAsia="仿宋" w:cs="仿宋"/>
          <w:color w:val="auto"/>
          <w:kern w:val="0"/>
          <w:sz w:val="32"/>
          <w:szCs w:val="32"/>
          <w:highlight w:val="none"/>
          <w:lang w:bidi="ar"/>
        </w:rPr>
        <w:t>万元，属于</w:t>
      </w:r>
      <w:r>
        <w:rPr>
          <w:rFonts w:hint="eastAsia" w:ascii="仿宋" w:hAnsi="仿宋" w:eastAsia="仿宋" w:cs="仿宋"/>
          <w:color w:val="auto"/>
          <w:kern w:val="0"/>
          <w:sz w:val="32"/>
          <w:szCs w:val="32"/>
          <w:highlight w:val="none"/>
          <w:u w:val="single"/>
          <w:lang w:bidi="ar"/>
        </w:rPr>
        <w:t>（中型企业、小型企业、微型企业）</w:t>
      </w:r>
      <w:r>
        <w:rPr>
          <w:rFonts w:hint="eastAsia" w:ascii="仿宋" w:hAnsi="仿宋" w:eastAsia="仿宋" w:cs="仿宋"/>
          <w:color w:val="auto"/>
          <w:kern w:val="0"/>
          <w:sz w:val="32"/>
          <w:szCs w:val="32"/>
          <w:highlight w:val="none"/>
          <w:lang w:bidi="ar"/>
        </w:rPr>
        <w:t xml:space="preserve">； </w:t>
      </w:r>
    </w:p>
    <w:p w14:paraId="3C5FFC89">
      <w:pPr>
        <w:widowControl/>
        <w:spacing w:line="579" w:lineRule="exact"/>
        <w:ind w:firstLine="640" w:firstLineChars="200"/>
        <w:jc w:val="lef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 xml:space="preserve">…… </w:t>
      </w:r>
    </w:p>
    <w:p w14:paraId="5F4C3808">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以上企业，不属于大企业的分支机构，不存在控股股东为大企业的情形，也不存在与大企业的负责人为同一人的情形。 </w:t>
      </w:r>
    </w:p>
    <w:p w14:paraId="1DDA6DF6">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本企业对上述声明内容的真实性负责。如有虚假，将依法承担相应责任。 </w:t>
      </w:r>
    </w:p>
    <w:p w14:paraId="7E5F6E52">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企业名称：（全称）（盖章） </w:t>
      </w:r>
    </w:p>
    <w:p w14:paraId="408A164D">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日期： 年 月 日 </w:t>
      </w:r>
    </w:p>
    <w:p w14:paraId="3A004004">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备注： </w:t>
      </w:r>
    </w:p>
    <w:p w14:paraId="28DD4818">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 填写前请认真阅读《工业和信息化部、国家统计局、国家发展和改革委员会、财政部关于印发中小企业划型标准规定的通知》(工信部联企业〔2011〕300 号)和《财政部 工业和信息化部关于印发《政府采购促进中小企业发展管理办法》的通知》(财库〔2020〕46 号)相关规定。如不符合前述相关规定所确定的小型和微型企业，则不需要在</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中提供本《中小企业声明函》；若符合前述相关规定所确定的</w:t>
      </w:r>
      <w:r>
        <w:rPr>
          <w:rFonts w:hint="eastAsia" w:ascii="仿宋" w:hAnsi="仿宋" w:eastAsia="仿宋" w:cs="仿宋"/>
          <w:b/>
          <w:bCs/>
          <w:color w:val="auto"/>
          <w:kern w:val="0"/>
          <w:sz w:val="24"/>
          <w:highlight w:val="none"/>
          <w:lang w:bidi="ar"/>
        </w:rPr>
        <w:t>小型和微型企业</w:t>
      </w:r>
      <w:r>
        <w:rPr>
          <w:rFonts w:hint="eastAsia" w:ascii="仿宋" w:hAnsi="仿宋" w:eastAsia="仿宋" w:cs="仿宋"/>
          <w:color w:val="auto"/>
          <w:kern w:val="0"/>
          <w:sz w:val="24"/>
          <w:highlight w:val="none"/>
          <w:lang w:bidi="ar"/>
        </w:rPr>
        <w:t>，在</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 xml:space="preserve">中没有提供本《中小企业声明函》，视为在本项目中放弃政府采购政策扶持，不进行价格扣除。 </w:t>
      </w:r>
    </w:p>
    <w:p w14:paraId="080ACBC1">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2.从业人员、营业收入、资产总额填报上一年度数据，无上一年度数据的新成立企业可不填报。 </w:t>
      </w:r>
    </w:p>
    <w:p w14:paraId="3DB840C5">
      <w:pP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bidi="ar"/>
        </w:rPr>
        <w:br w:type="page"/>
      </w:r>
    </w:p>
    <w:p w14:paraId="0ADAE63F">
      <w:pPr>
        <w:widowControl/>
        <w:spacing w:line="579" w:lineRule="exact"/>
        <w:jc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bidi="ar"/>
        </w:rPr>
        <w:t>（2） 残疾人福利性单位声明函（如有）</w:t>
      </w:r>
    </w:p>
    <w:p w14:paraId="51962260">
      <w:pPr>
        <w:widowControl/>
        <w:spacing w:line="579" w:lineRule="exact"/>
        <w:jc w:val="center"/>
        <w:rPr>
          <w:rFonts w:hint="eastAsia" w:ascii="仿宋" w:hAnsi="仿宋" w:eastAsia="仿宋" w:cs="仿宋"/>
          <w:b/>
          <w:bCs/>
          <w:color w:val="auto"/>
          <w:kern w:val="0"/>
          <w:sz w:val="32"/>
          <w:szCs w:val="32"/>
          <w:highlight w:val="none"/>
          <w:lang w:bidi="ar"/>
        </w:rPr>
      </w:pPr>
    </w:p>
    <w:p w14:paraId="0B1F543F">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本单位郑重声明，根据《财政部、民政部、中国残疾人联合会关于促进残疾人就业政府采购政策的通知》（财库〔2017〕 141 号）的规定，本单位为符合条件 的残疾人福利性单位，且本单位参加（采购人）单位的______项目采购活动提供本单位制造的货物（由本单位承担工程/提供服务），或者提供其他残疾人福利性单位制造的货物（不包括使用非残疾人福利性单位注册商标的货物）。 </w:t>
      </w:r>
    </w:p>
    <w:p w14:paraId="4D46E790">
      <w:pPr>
        <w:widowControl/>
        <w:spacing w:line="579"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本单位对上述声明的真实性负责。如有虚假，将依法承担相应责任。 </w:t>
      </w:r>
    </w:p>
    <w:p w14:paraId="47A45B9A">
      <w:pPr>
        <w:widowControl/>
        <w:spacing w:line="579" w:lineRule="exact"/>
        <w:jc w:val="right"/>
        <w:rPr>
          <w:rFonts w:hint="eastAsia" w:ascii="仿宋" w:hAnsi="仿宋" w:eastAsia="仿宋" w:cs="仿宋"/>
          <w:color w:val="auto"/>
          <w:kern w:val="0"/>
          <w:sz w:val="32"/>
          <w:szCs w:val="32"/>
          <w:highlight w:val="none"/>
          <w:lang w:bidi="ar"/>
        </w:rPr>
      </w:pPr>
    </w:p>
    <w:p w14:paraId="3A27D357">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投标单位： （全称）（盖章）</w:t>
      </w:r>
    </w:p>
    <w:p w14:paraId="7490ED29">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w:t>
      </w:r>
    </w:p>
    <w:p w14:paraId="42AC38A4">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 xml:space="preserve">法定代表人或委托代理人：（签字或盖章） </w:t>
      </w:r>
    </w:p>
    <w:p w14:paraId="43E179D2">
      <w:pPr>
        <w:widowControl/>
        <w:spacing w:line="579" w:lineRule="exact"/>
        <w:jc w:val="right"/>
        <w:rPr>
          <w:rFonts w:hint="eastAsia" w:ascii="仿宋" w:hAnsi="仿宋" w:eastAsia="仿宋" w:cs="仿宋"/>
          <w:color w:val="auto"/>
          <w:kern w:val="0"/>
          <w:sz w:val="32"/>
          <w:szCs w:val="32"/>
          <w:highlight w:val="none"/>
          <w:lang w:bidi="ar"/>
        </w:rPr>
      </w:pPr>
    </w:p>
    <w:p w14:paraId="069CC861">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日期： 年 月 日</w:t>
      </w:r>
    </w:p>
    <w:p w14:paraId="58022800">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w:t>
      </w:r>
    </w:p>
    <w:p w14:paraId="4FCE20C5">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备注：填写前请认真阅读《财政部、民政部、中国残疾人联合会关于促进残疾人就业政府采购政策的通知》(财库〔2017〕141 号)相关规定。如不符合前述相关规定所确定的残疾人福利性 </w:t>
      </w:r>
    </w:p>
    <w:p w14:paraId="493DC121">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单位，则不需要在</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中提供本《残疾人福利性单位声明函》；若符合前述相关规定所确定的残疾人福利性单位，但在</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 xml:space="preserve">中没有提供本《残疾人福利性单位声明函》，视为在本项目中放弃政府采购政策扶持，不进行价格扣除。 </w:t>
      </w:r>
    </w:p>
    <w:p w14:paraId="7C1BE079">
      <w:pPr>
        <w:widowControl/>
        <w:spacing w:line="579" w:lineRule="exact"/>
        <w:jc w:val="left"/>
        <w:rPr>
          <w:rFonts w:hint="eastAsia" w:ascii="仿宋" w:hAnsi="仿宋" w:eastAsia="仿宋" w:cs="仿宋"/>
          <w:b/>
          <w:bCs/>
          <w:color w:val="auto"/>
          <w:kern w:val="0"/>
          <w:sz w:val="32"/>
          <w:szCs w:val="32"/>
          <w:highlight w:val="none"/>
          <w:lang w:bidi="ar"/>
        </w:rPr>
      </w:pPr>
    </w:p>
    <w:p w14:paraId="7F05BB9F">
      <w:pPr>
        <w:widowControl/>
        <w:spacing w:line="579" w:lineRule="exact"/>
        <w:jc w:val="left"/>
        <w:rPr>
          <w:rFonts w:hint="eastAsia" w:ascii="仿宋" w:hAnsi="仿宋" w:eastAsia="仿宋" w:cs="仿宋"/>
          <w:b/>
          <w:bCs/>
          <w:color w:val="auto"/>
          <w:kern w:val="0"/>
          <w:sz w:val="32"/>
          <w:szCs w:val="32"/>
          <w:highlight w:val="none"/>
          <w:lang w:bidi="ar"/>
        </w:rPr>
      </w:pPr>
    </w:p>
    <w:p w14:paraId="23977B5C">
      <w:pPr>
        <w:widowControl/>
        <w:spacing w:line="579" w:lineRule="exact"/>
        <w:jc w:val="left"/>
        <w:rPr>
          <w:rFonts w:hint="eastAsia" w:ascii="仿宋" w:hAnsi="仿宋" w:eastAsia="仿宋" w:cs="仿宋"/>
          <w:b/>
          <w:bCs/>
          <w:color w:val="auto"/>
          <w:kern w:val="0"/>
          <w:sz w:val="32"/>
          <w:szCs w:val="32"/>
          <w:highlight w:val="none"/>
          <w:lang w:bidi="ar"/>
        </w:rPr>
      </w:pPr>
    </w:p>
    <w:p w14:paraId="35F22624">
      <w:pPr>
        <w:widowControl/>
        <w:spacing w:line="579" w:lineRule="exact"/>
        <w:jc w:val="center"/>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bidi="ar"/>
        </w:rPr>
        <w:t>（3）监狱企业证明文件（如有）</w:t>
      </w:r>
    </w:p>
    <w:p w14:paraId="53E86DE7">
      <w:pPr>
        <w:widowControl/>
        <w:spacing w:line="579" w:lineRule="exact"/>
        <w:jc w:val="center"/>
        <w:rPr>
          <w:rFonts w:hint="eastAsia" w:ascii="仿宋" w:hAnsi="仿宋" w:eastAsia="仿宋" w:cs="仿宋"/>
          <w:b/>
          <w:bCs/>
          <w:color w:val="auto"/>
          <w:kern w:val="0"/>
          <w:sz w:val="32"/>
          <w:szCs w:val="32"/>
          <w:highlight w:val="none"/>
          <w:lang w:bidi="ar"/>
        </w:rPr>
      </w:pPr>
    </w:p>
    <w:p w14:paraId="7C4840E5">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本单位郑重声明，根据《财政部 司法部关于政府采购支持监狱企业发展有关问题的通知》（财库〔2014〕68 号）的规定，本单位为符合条件的监狱企业。 </w:t>
      </w:r>
    </w:p>
    <w:p w14:paraId="512FB382">
      <w:pPr>
        <w:widowControl/>
        <w:spacing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本单位对上述声明的真实性负责。如有虚假，将依法承担相应责任。 </w:t>
      </w:r>
    </w:p>
    <w:p w14:paraId="1E250A29">
      <w:pPr>
        <w:widowControl/>
        <w:spacing w:line="579" w:lineRule="exact"/>
        <w:jc w:val="right"/>
        <w:rPr>
          <w:rFonts w:hint="eastAsia" w:ascii="仿宋" w:hAnsi="仿宋" w:eastAsia="仿宋" w:cs="仿宋"/>
          <w:color w:val="auto"/>
          <w:kern w:val="0"/>
          <w:sz w:val="32"/>
          <w:szCs w:val="32"/>
          <w:highlight w:val="none"/>
          <w:lang w:bidi="ar"/>
        </w:rPr>
      </w:pPr>
    </w:p>
    <w:p w14:paraId="202D3708">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投标单位： （全称）（盖章）</w:t>
      </w:r>
    </w:p>
    <w:p w14:paraId="2C4176A8">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w:t>
      </w:r>
    </w:p>
    <w:p w14:paraId="5FCBE66C">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 xml:space="preserve">法定代表人或委托代理人：（签字或盖章） </w:t>
      </w:r>
    </w:p>
    <w:p w14:paraId="0C514F2D">
      <w:pPr>
        <w:widowControl/>
        <w:spacing w:line="579" w:lineRule="exact"/>
        <w:jc w:val="right"/>
        <w:rPr>
          <w:rFonts w:hint="eastAsia" w:ascii="仿宋" w:hAnsi="仿宋" w:eastAsia="仿宋" w:cs="仿宋"/>
          <w:color w:val="auto"/>
          <w:kern w:val="0"/>
          <w:sz w:val="32"/>
          <w:szCs w:val="32"/>
          <w:highlight w:val="none"/>
          <w:lang w:bidi="ar"/>
        </w:rPr>
      </w:pPr>
    </w:p>
    <w:p w14:paraId="49CFE5B4">
      <w:pPr>
        <w:widowControl/>
        <w:spacing w:line="579" w:lineRule="exact"/>
        <w:jc w:val="right"/>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日期： 年 月 日</w:t>
      </w:r>
    </w:p>
    <w:p w14:paraId="26DB0D44">
      <w:pPr>
        <w:widowControl/>
        <w:spacing w:line="579" w:lineRule="exact"/>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w:t>
      </w:r>
    </w:p>
    <w:p w14:paraId="69325DF3">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 xml:space="preserve">附：省级以上监狱管理局、戒毒管理局（含新疆生产建设兵团）出具的监狱企业证明文件。 </w:t>
      </w:r>
    </w:p>
    <w:p w14:paraId="0AC74B55">
      <w:pPr>
        <w:widowControl/>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24"/>
          <w:highlight w:val="none"/>
          <w:lang w:bidi="ar"/>
        </w:rPr>
        <w:t>备注：填写前请认真阅读《财政部 司法部关于政府采购支持监狱企业发展有关问题的通知》（财库〔2014〕68 号）相关规定。如不符合前述相关规定所确定的监狱企业，则不需要在</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r>
        <w:rPr>
          <w:rFonts w:hint="eastAsia" w:ascii="仿宋" w:hAnsi="仿宋" w:eastAsia="仿宋" w:cs="仿宋"/>
          <w:color w:val="auto"/>
          <w:kern w:val="0"/>
          <w:sz w:val="32"/>
          <w:szCs w:val="32"/>
          <w:highlight w:val="none"/>
          <w:lang w:bidi="ar"/>
        </w:rPr>
        <w:t xml:space="preserve"> </w:t>
      </w:r>
    </w:p>
    <w:p w14:paraId="392EB880">
      <w:pPr>
        <w:spacing w:line="579" w:lineRule="exact"/>
        <w:rPr>
          <w:rFonts w:hint="eastAsia" w:ascii="仿宋" w:hAnsi="仿宋" w:eastAsia="仿宋" w:cs="仿宋"/>
          <w:color w:val="auto"/>
          <w:sz w:val="32"/>
          <w:szCs w:val="32"/>
          <w:highlight w:val="none"/>
        </w:rPr>
      </w:pPr>
    </w:p>
    <w:p w14:paraId="688CC927">
      <w:pPr>
        <w:pStyle w:val="21"/>
        <w:ind w:firstLine="640" w:firstLineChars="200"/>
        <w:rPr>
          <w:rFonts w:hint="eastAsia" w:ascii="仿宋" w:hAnsi="仿宋" w:eastAsia="仿宋" w:cs="仿宋"/>
          <w:color w:val="auto"/>
          <w:sz w:val="32"/>
          <w:szCs w:val="32"/>
          <w:highlight w:val="none"/>
        </w:rPr>
      </w:pPr>
    </w:p>
    <w:p w14:paraId="132EDE95">
      <w:pPr>
        <w:tabs>
          <w:tab w:val="left" w:pos="6663"/>
        </w:tabs>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bookmarkStart w:id="42" w:name="_Hlk56977480"/>
    </w:p>
    <w:p w14:paraId="3B9A6352">
      <w:pPr>
        <w:pStyle w:val="21"/>
        <w:ind w:firstLine="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4-11 近年内已完成的类似项目业绩</w:t>
      </w:r>
    </w:p>
    <w:p w14:paraId="79C10144">
      <w:pPr>
        <w:spacing w:line="440" w:lineRule="exact"/>
        <w:ind w:firstLine="1313" w:firstLineChars="545"/>
        <w:rPr>
          <w:rFonts w:hint="eastAsia" w:ascii="仿宋" w:hAnsi="仿宋" w:eastAsia="仿宋" w:cs="仿宋"/>
          <w:b/>
          <w:color w:val="auto"/>
          <w:sz w:val="24"/>
          <w:highlight w:val="none"/>
        </w:rPr>
      </w:pPr>
    </w:p>
    <w:tbl>
      <w:tblPr>
        <w:tblStyle w:val="88"/>
        <w:tblW w:w="94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452"/>
        <w:gridCol w:w="1886"/>
        <w:gridCol w:w="1920"/>
        <w:gridCol w:w="1337"/>
      </w:tblGrid>
      <w:tr w14:paraId="35D7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vAlign w:val="center"/>
          </w:tcPr>
          <w:p w14:paraId="5549BEFA">
            <w:pPr>
              <w:pStyle w:val="169"/>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843" w:type="dxa"/>
            <w:shd w:val="clear" w:color="auto" w:fill="E6E6E6"/>
            <w:vAlign w:val="center"/>
          </w:tcPr>
          <w:p w14:paraId="47C61D44">
            <w:pPr>
              <w:pStyle w:val="169"/>
              <w:spacing w:line="440" w:lineRule="exact"/>
              <w:ind w:right="-107" w:rightChars="-5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tc>
        <w:tc>
          <w:tcPr>
            <w:tcW w:w="1452" w:type="dxa"/>
            <w:shd w:val="clear" w:color="auto" w:fill="E6E6E6"/>
            <w:vAlign w:val="center"/>
          </w:tcPr>
          <w:p w14:paraId="6D30CC8E">
            <w:pPr>
              <w:pStyle w:val="169"/>
              <w:spacing w:line="440" w:lineRule="exact"/>
              <w:ind w:right="-107" w:rightChars="-5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发包人</w:t>
            </w:r>
          </w:p>
        </w:tc>
        <w:tc>
          <w:tcPr>
            <w:tcW w:w="1886" w:type="dxa"/>
            <w:shd w:val="clear" w:color="auto" w:fill="E6E6E6"/>
            <w:vAlign w:val="center"/>
          </w:tcPr>
          <w:p w14:paraId="45775CFF">
            <w:pPr>
              <w:pStyle w:val="169"/>
              <w:spacing w:line="440" w:lineRule="exact"/>
              <w:ind w:firstLine="41" w:firstLineChars="1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主要内容</w:t>
            </w:r>
          </w:p>
        </w:tc>
        <w:tc>
          <w:tcPr>
            <w:tcW w:w="1920" w:type="dxa"/>
            <w:shd w:val="clear" w:color="auto" w:fill="E6E6E6"/>
            <w:vAlign w:val="center"/>
          </w:tcPr>
          <w:p w14:paraId="41DB199B">
            <w:pPr>
              <w:pStyle w:val="169"/>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完成时间</w:t>
            </w:r>
          </w:p>
        </w:tc>
        <w:tc>
          <w:tcPr>
            <w:tcW w:w="1337" w:type="dxa"/>
            <w:shd w:val="clear" w:color="auto" w:fill="E6E6E6"/>
            <w:vAlign w:val="center"/>
          </w:tcPr>
          <w:p w14:paraId="7BE35E8D">
            <w:pPr>
              <w:pStyle w:val="169"/>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14:paraId="778B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vAlign w:val="center"/>
          </w:tcPr>
          <w:p w14:paraId="60BF4E36">
            <w:pPr>
              <w:spacing w:line="440" w:lineRule="exact"/>
              <w:rPr>
                <w:rFonts w:hint="eastAsia" w:ascii="仿宋" w:hAnsi="仿宋" w:eastAsia="仿宋" w:cs="仿宋"/>
                <w:color w:val="auto"/>
                <w:sz w:val="32"/>
                <w:szCs w:val="32"/>
                <w:highlight w:val="none"/>
              </w:rPr>
            </w:pPr>
          </w:p>
        </w:tc>
        <w:tc>
          <w:tcPr>
            <w:tcW w:w="1843" w:type="dxa"/>
            <w:vAlign w:val="center"/>
          </w:tcPr>
          <w:p w14:paraId="063988F3">
            <w:pPr>
              <w:spacing w:line="440" w:lineRule="exact"/>
              <w:rPr>
                <w:rFonts w:hint="eastAsia" w:ascii="仿宋" w:hAnsi="仿宋" w:eastAsia="仿宋" w:cs="仿宋"/>
                <w:color w:val="auto"/>
                <w:sz w:val="32"/>
                <w:szCs w:val="32"/>
                <w:highlight w:val="none"/>
              </w:rPr>
            </w:pPr>
          </w:p>
        </w:tc>
        <w:tc>
          <w:tcPr>
            <w:tcW w:w="1452" w:type="dxa"/>
            <w:vAlign w:val="center"/>
          </w:tcPr>
          <w:p w14:paraId="7C85F433">
            <w:pPr>
              <w:spacing w:line="440" w:lineRule="exact"/>
              <w:rPr>
                <w:rFonts w:hint="eastAsia" w:ascii="仿宋" w:hAnsi="仿宋" w:eastAsia="仿宋" w:cs="仿宋"/>
                <w:color w:val="auto"/>
                <w:sz w:val="32"/>
                <w:szCs w:val="32"/>
                <w:highlight w:val="none"/>
              </w:rPr>
            </w:pPr>
          </w:p>
        </w:tc>
        <w:tc>
          <w:tcPr>
            <w:tcW w:w="1886" w:type="dxa"/>
            <w:vAlign w:val="center"/>
          </w:tcPr>
          <w:p w14:paraId="119B6EFB">
            <w:pPr>
              <w:spacing w:line="440" w:lineRule="exact"/>
              <w:rPr>
                <w:rFonts w:hint="eastAsia" w:ascii="仿宋" w:hAnsi="仿宋" w:eastAsia="仿宋" w:cs="仿宋"/>
                <w:color w:val="auto"/>
                <w:sz w:val="32"/>
                <w:szCs w:val="32"/>
                <w:highlight w:val="none"/>
              </w:rPr>
            </w:pPr>
          </w:p>
        </w:tc>
        <w:tc>
          <w:tcPr>
            <w:tcW w:w="1920" w:type="dxa"/>
            <w:vAlign w:val="center"/>
          </w:tcPr>
          <w:p w14:paraId="2B6FF3FA">
            <w:pPr>
              <w:spacing w:line="440" w:lineRule="exact"/>
              <w:rPr>
                <w:rFonts w:hint="eastAsia" w:ascii="仿宋" w:hAnsi="仿宋" w:eastAsia="仿宋" w:cs="仿宋"/>
                <w:color w:val="auto"/>
                <w:sz w:val="32"/>
                <w:szCs w:val="32"/>
                <w:highlight w:val="none"/>
              </w:rPr>
            </w:pPr>
          </w:p>
        </w:tc>
        <w:tc>
          <w:tcPr>
            <w:tcW w:w="1337" w:type="dxa"/>
            <w:vAlign w:val="center"/>
          </w:tcPr>
          <w:p w14:paraId="289257E3">
            <w:pPr>
              <w:spacing w:line="440" w:lineRule="exact"/>
              <w:rPr>
                <w:rFonts w:hint="eastAsia" w:ascii="仿宋" w:hAnsi="仿宋" w:eastAsia="仿宋" w:cs="仿宋"/>
                <w:color w:val="auto"/>
                <w:sz w:val="32"/>
                <w:szCs w:val="32"/>
                <w:highlight w:val="none"/>
              </w:rPr>
            </w:pPr>
          </w:p>
        </w:tc>
      </w:tr>
      <w:tr w14:paraId="4CF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vAlign w:val="center"/>
          </w:tcPr>
          <w:p w14:paraId="05037E82">
            <w:pPr>
              <w:spacing w:line="440" w:lineRule="exact"/>
              <w:rPr>
                <w:rFonts w:hint="eastAsia" w:ascii="仿宋" w:hAnsi="仿宋" w:eastAsia="仿宋" w:cs="仿宋"/>
                <w:color w:val="auto"/>
                <w:sz w:val="32"/>
                <w:szCs w:val="32"/>
                <w:highlight w:val="none"/>
              </w:rPr>
            </w:pPr>
          </w:p>
        </w:tc>
        <w:tc>
          <w:tcPr>
            <w:tcW w:w="1843" w:type="dxa"/>
            <w:vAlign w:val="center"/>
          </w:tcPr>
          <w:p w14:paraId="22E654E4">
            <w:pPr>
              <w:spacing w:line="440" w:lineRule="exact"/>
              <w:rPr>
                <w:rFonts w:hint="eastAsia" w:ascii="仿宋" w:hAnsi="仿宋" w:eastAsia="仿宋" w:cs="仿宋"/>
                <w:color w:val="auto"/>
                <w:sz w:val="32"/>
                <w:szCs w:val="32"/>
                <w:highlight w:val="none"/>
              </w:rPr>
            </w:pPr>
          </w:p>
        </w:tc>
        <w:tc>
          <w:tcPr>
            <w:tcW w:w="1452" w:type="dxa"/>
            <w:vAlign w:val="center"/>
          </w:tcPr>
          <w:p w14:paraId="3104C0CE">
            <w:pPr>
              <w:spacing w:line="440" w:lineRule="exact"/>
              <w:rPr>
                <w:rFonts w:hint="eastAsia" w:ascii="仿宋" w:hAnsi="仿宋" w:eastAsia="仿宋" w:cs="仿宋"/>
                <w:color w:val="auto"/>
                <w:sz w:val="32"/>
                <w:szCs w:val="32"/>
                <w:highlight w:val="none"/>
              </w:rPr>
            </w:pPr>
          </w:p>
        </w:tc>
        <w:tc>
          <w:tcPr>
            <w:tcW w:w="1886" w:type="dxa"/>
            <w:vAlign w:val="center"/>
          </w:tcPr>
          <w:p w14:paraId="25240535">
            <w:pPr>
              <w:spacing w:line="440" w:lineRule="exact"/>
              <w:rPr>
                <w:rFonts w:hint="eastAsia" w:ascii="仿宋" w:hAnsi="仿宋" w:eastAsia="仿宋" w:cs="仿宋"/>
                <w:color w:val="auto"/>
                <w:sz w:val="32"/>
                <w:szCs w:val="32"/>
                <w:highlight w:val="none"/>
              </w:rPr>
            </w:pPr>
          </w:p>
        </w:tc>
        <w:tc>
          <w:tcPr>
            <w:tcW w:w="1920" w:type="dxa"/>
            <w:vAlign w:val="center"/>
          </w:tcPr>
          <w:p w14:paraId="2C983E3F">
            <w:pPr>
              <w:spacing w:line="440" w:lineRule="exact"/>
              <w:rPr>
                <w:rFonts w:hint="eastAsia" w:ascii="仿宋" w:hAnsi="仿宋" w:eastAsia="仿宋" w:cs="仿宋"/>
                <w:color w:val="auto"/>
                <w:sz w:val="32"/>
                <w:szCs w:val="32"/>
                <w:highlight w:val="none"/>
              </w:rPr>
            </w:pPr>
          </w:p>
        </w:tc>
        <w:tc>
          <w:tcPr>
            <w:tcW w:w="1337" w:type="dxa"/>
            <w:vAlign w:val="center"/>
          </w:tcPr>
          <w:p w14:paraId="41658641">
            <w:pPr>
              <w:spacing w:line="440" w:lineRule="exact"/>
              <w:rPr>
                <w:rFonts w:hint="eastAsia" w:ascii="仿宋" w:hAnsi="仿宋" w:eastAsia="仿宋" w:cs="仿宋"/>
                <w:color w:val="auto"/>
                <w:sz w:val="32"/>
                <w:szCs w:val="32"/>
                <w:highlight w:val="none"/>
              </w:rPr>
            </w:pPr>
          </w:p>
        </w:tc>
      </w:tr>
      <w:tr w14:paraId="5939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vAlign w:val="center"/>
          </w:tcPr>
          <w:p w14:paraId="18EDE411">
            <w:pPr>
              <w:spacing w:line="440" w:lineRule="exact"/>
              <w:rPr>
                <w:rFonts w:hint="eastAsia" w:ascii="仿宋" w:hAnsi="仿宋" w:eastAsia="仿宋" w:cs="仿宋"/>
                <w:color w:val="auto"/>
                <w:sz w:val="32"/>
                <w:szCs w:val="32"/>
                <w:highlight w:val="none"/>
              </w:rPr>
            </w:pPr>
          </w:p>
        </w:tc>
        <w:tc>
          <w:tcPr>
            <w:tcW w:w="1843" w:type="dxa"/>
            <w:vAlign w:val="center"/>
          </w:tcPr>
          <w:p w14:paraId="06A0D285">
            <w:pPr>
              <w:spacing w:line="440" w:lineRule="exact"/>
              <w:rPr>
                <w:rFonts w:hint="eastAsia" w:ascii="仿宋" w:hAnsi="仿宋" w:eastAsia="仿宋" w:cs="仿宋"/>
                <w:color w:val="auto"/>
                <w:sz w:val="32"/>
                <w:szCs w:val="32"/>
                <w:highlight w:val="none"/>
              </w:rPr>
            </w:pPr>
          </w:p>
        </w:tc>
        <w:tc>
          <w:tcPr>
            <w:tcW w:w="1452" w:type="dxa"/>
            <w:vAlign w:val="center"/>
          </w:tcPr>
          <w:p w14:paraId="42D7EBDE">
            <w:pPr>
              <w:spacing w:line="440" w:lineRule="exact"/>
              <w:rPr>
                <w:rFonts w:hint="eastAsia" w:ascii="仿宋" w:hAnsi="仿宋" w:eastAsia="仿宋" w:cs="仿宋"/>
                <w:color w:val="auto"/>
                <w:sz w:val="32"/>
                <w:szCs w:val="32"/>
                <w:highlight w:val="none"/>
              </w:rPr>
            </w:pPr>
          </w:p>
        </w:tc>
        <w:tc>
          <w:tcPr>
            <w:tcW w:w="1886" w:type="dxa"/>
            <w:vAlign w:val="center"/>
          </w:tcPr>
          <w:p w14:paraId="4834BB88">
            <w:pPr>
              <w:spacing w:line="440" w:lineRule="exact"/>
              <w:rPr>
                <w:rFonts w:hint="eastAsia" w:ascii="仿宋" w:hAnsi="仿宋" w:eastAsia="仿宋" w:cs="仿宋"/>
                <w:color w:val="auto"/>
                <w:sz w:val="32"/>
                <w:szCs w:val="32"/>
                <w:highlight w:val="none"/>
              </w:rPr>
            </w:pPr>
          </w:p>
        </w:tc>
        <w:tc>
          <w:tcPr>
            <w:tcW w:w="1920" w:type="dxa"/>
            <w:vAlign w:val="center"/>
          </w:tcPr>
          <w:p w14:paraId="757EDDE1">
            <w:pPr>
              <w:spacing w:line="440" w:lineRule="exact"/>
              <w:rPr>
                <w:rFonts w:hint="eastAsia" w:ascii="仿宋" w:hAnsi="仿宋" w:eastAsia="仿宋" w:cs="仿宋"/>
                <w:color w:val="auto"/>
                <w:sz w:val="32"/>
                <w:szCs w:val="32"/>
                <w:highlight w:val="none"/>
              </w:rPr>
            </w:pPr>
          </w:p>
        </w:tc>
        <w:tc>
          <w:tcPr>
            <w:tcW w:w="1337" w:type="dxa"/>
            <w:vAlign w:val="center"/>
          </w:tcPr>
          <w:p w14:paraId="0C6DDF0B">
            <w:pPr>
              <w:spacing w:line="440" w:lineRule="exact"/>
              <w:rPr>
                <w:rFonts w:hint="eastAsia" w:ascii="仿宋" w:hAnsi="仿宋" w:eastAsia="仿宋" w:cs="仿宋"/>
                <w:color w:val="auto"/>
                <w:sz w:val="32"/>
                <w:szCs w:val="32"/>
                <w:highlight w:val="none"/>
              </w:rPr>
            </w:pPr>
          </w:p>
        </w:tc>
      </w:tr>
      <w:tr w14:paraId="1559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vAlign w:val="center"/>
          </w:tcPr>
          <w:p w14:paraId="71E810D0">
            <w:pPr>
              <w:spacing w:line="4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843" w:type="dxa"/>
            <w:vAlign w:val="center"/>
          </w:tcPr>
          <w:p w14:paraId="5DD35519">
            <w:pPr>
              <w:spacing w:line="440" w:lineRule="exact"/>
              <w:rPr>
                <w:rFonts w:hint="eastAsia" w:ascii="仿宋" w:hAnsi="仿宋" w:eastAsia="仿宋" w:cs="仿宋"/>
                <w:color w:val="auto"/>
                <w:sz w:val="32"/>
                <w:szCs w:val="32"/>
                <w:highlight w:val="none"/>
              </w:rPr>
            </w:pPr>
          </w:p>
        </w:tc>
        <w:tc>
          <w:tcPr>
            <w:tcW w:w="1452" w:type="dxa"/>
            <w:vAlign w:val="center"/>
          </w:tcPr>
          <w:p w14:paraId="08A7F2D6">
            <w:pPr>
              <w:spacing w:line="4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886" w:type="dxa"/>
            <w:vAlign w:val="center"/>
          </w:tcPr>
          <w:p w14:paraId="55A47AA8">
            <w:pPr>
              <w:spacing w:line="4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920" w:type="dxa"/>
            <w:vAlign w:val="center"/>
          </w:tcPr>
          <w:p w14:paraId="2ADE15A3">
            <w:pPr>
              <w:spacing w:line="4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337" w:type="dxa"/>
            <w:vAlign w:val="center"/>
          </w:tcPr>
          <w:p w14:paraId="2E0F2C69">
            <w:pPr>
              <w:spacing w:line="440" w:lineRule="exact"/>
              <w:rPr>
                <w:rFonts w:hint="eastAsia" w:ascii="仿宋" w:hAnsi="仿宋" w:eastAsia="仿宋" w:cs="仿宋"/>
                <w:color w:val="auto"/>
                <w:sz w:val="32"/>
                <w:szCs w:val="32"/>
                <w:highlight w:val="none"/>
              </w:rPr>
            </w:pPr>
          </w:p>
        </w:tc>
      </w:tr>
    </w:tbl>
    <w:p w14:paraId="746D198E">
      <w:pPr>
        <w:spacing w:line="440" w:lineRule="exact"/>
        <w:ind w:firstLine="480" w:firstLineChars="200"/>
        <w:rPr>
          <w:rFonts w:hint="eastAsia" w:ascii="仿宋" w:hAnsi="仿宋" w:eastAsia="仿宋" w:cs="仿宋"/>
          <w:color w:val="auto"/>
          <w:sz w:val="24"/>
          <w:highlight w:val="none"/>
        </w:rPr>
      </w:pPr>
    </w:p>
    <w:p w14:paraId="20B79B29">
      <w:pPr>
        <w:spacing w:line="579"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我单位承诺以上填报内容真实。如不真实，将按照有关规定接受处理。</w:t>
      </w:r>
    </w:p>
    <w:p w14:paraId="1D016F14">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759ED7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本表后须附清晰可辨的、真实的合同协议书和中标通知书（合同协议书中应能体现有本次招标采购范围的相关内容）。如未提供证明材料（或证明材料不齐全或内容模糊不清）的，其业绩将不予认定。有效业绩的认定详见</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 xml:space="preserve">须知前附表。  </w:t>
      </w:r>
    </w:p>
    <w:p w14:paraId="5CF65F3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业主评价证明（如有）。</w:t>
      </w:r>
    </w:p>
    <w:p w14:paraId="42E7F2E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如近年来，</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法人机构发生合法变更或重组或法人名称变更时，应提供相关部门的合法批件或其他相关证明材料来证明其所附业绩的继承性。</w:t>
      </w:r>
    </w:p>
    <w:bookmarkEnd w:id="42"/>
    <w:p w14:paraId="6184CEB4">
      <w:pPr>
        <w:spacing w:line="440" w:lineRule="exact"/>
        <w:rPr>
          <w:rFonts w:hint="eastAsia" w:ascii="仿宋" w:hAnsi="仿宋" w:eastAsia="仿宋" w:cs="仿宋"/>
          <w:b/>
          <w:color w:val="auto"/>
          <w:sz w:val="28"/>
          <w:szCs w:val="28"/>
          <w:highlight w:val="none"/>
        </w:rPr>
      </w:pPr>
    </w:p>
    <w:p w14:paraId="3DD4D5ED">
      <w:pPr>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0"/>
          <w:highlight w:val="none"/>
        </w:rPr>
        <w:br w:type="page"/>
      </w:r>
      <w:r>
        <w:rPr>
          <w:rFonts w:hint="eastAsia" w:ascii="仿宋" w:hAnsi="仿宋" w:eastAsia="仿宋" w:cs="仿宋"/>
          <w:b/>
          <w:color w:val="auto"/>
          <w:sz w:val="32"/>
          <w:szCs w:val="32"/>
          <w:highlight w:val="none"/>
        </w:rPr>
        <w:t>（五）项目方案</w:t>
      </w:r>
    </w:p>
    <w:p w14:paraId="4B3F59B7">
      <w:pPr>
        <w:spacing w:line="579"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（根据需要编写，格式自制）</w:t>
      </w:r>
    </w:p>
    <w:p w14:paraId="487B0274">
      <w:pPr>
        <w:spacing w:line="360" w:lineRule="exact"/>
        <w:rPr>
          <w:rFonts w:hint="eastAsia" w:ascii="仿宋" w:hAnsi="仿宋" w:eastAsia="仿宋" w:cs="仿宋"/>
          <w:color w:val="auto"/>
          <w:sz w:val="24"/>
          <w:highlight w:val="none"/>
        </w:rPr>
      </w:pPr>
    </w:p>
    <w:p w14:paraId="432F58DA">
      <w:pPr>
        <w:spacing w:line="40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本部分内容是</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根据项目需求对其投标项目方案的详细描述，由</w:t>
      </w:r>
      <w:r>
        <w:rPr>
          <w:rFonts w:hint="eastAsia" w:ascii="仿宋" w:hAnsi="仿宋" w:eastAsia="仿宋" w:cs="仿宋"/>
          <w:b/>
          <w:color w:val="auto"/>
          <w:sz w:val="32"/>
          <w:szCs w:val="32"/>
          <w:highlight w:val="none"/>
          <w:lang w:eastAsia="zh-CN"/>
        </w:rPr>
        <w:t>投标供应商</w:t>
      </w:r>
      <w:r>
        <w:rPr>
          <w:rFonts w:hint="eastAsia" w:ascii="仿宋" w:hAnsi="仿宋" w:eastAsia="仿宋" w:cs="仿宋"/>
          <w:b/>
          <w:color w:val="auto"/>
          <w:sz w:val="32"/>
          <w:szCs w:val="32"/>
          <w:highlight w:val="none"/>
        </w:rPr>
        <w:t>自主编写，但应包含（但不限于）下列内容：</w:t>
      </w:r>
    </w:p>
    <w:p w14:paraId="76862988">
      <w:pPr>
        <w:spacing w:line="400" w:lineRule="exact"/>
        <w:ind w:firstLine="640" w:firstLineChars="200"/>
        <w:rPr>
          <w:rFonts w:hint="eastAsia" w:ascii="仿宋" w:hAnsi="仿宋" w:eastAsia="仿宋" w:cs="仿宋"/>
          <w:color w:val="auto"/>
          <w:sz w:val="32"/>
          <w:szCs w:val="32"/>
          <w:highlight w:val="none"/>
        </w:rPr>
      </w:pPr>
    </w:p>
    <w:p w14:paraId="625A9271">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1. </w:t>
      </w:r>
      <w:r>
        <w:rPr>
          <w:rFonts w:hint="eastAsia" w:ascii="仿宋" w:hAnsi="仿宋" w:eastAsia="仿宋" w:cs="仿宋"/>
          <w:color w:val="auto"/>
          <w:sz w:val="32"/>
          <w:szCs w:val="32"/>
          <w:highlight w:val="none"/>
          <w:lang w:val="en-US" w:eastAsia="zh-CN"/>
        </w:rPr>
        <w:t>服务方案等</w:t>
      </w:r>
    </w:p>
    <w:p w14:paraId="76A473F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2.拟投入人员、设备等</w:t>
      </w:r>
    </w:p>
    <w:p w14:paraId="72F4FCD1">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拟投入人员情况：包括</w:t>
      </w:r>
      <w:r>
        <w:rPr>
          <w:rFonts w:hint="eastAsia" w:ascii="仿宋" w:hAnsi="仿宋" w:eastAsia="仿宋" w:cs="仿宋"/>
          <w:color w:val="auto"/>
          <w:kern w:val="0"/>
          <w:sz w:val="32"/>
          <w:szCs w:val="32"/>
          <w:highlight w:val="none"/>
        </w:rPr>
        <w:t>项目负责人、</w:t>
      </w:r>
      <w:r>
        <w:rPr>
          <w:rFonts w:hint="eastAsia" w:ascii="仿宋" w:hAnsi="仿宋" w:eastAsia="仿宋" w:cs="仿宋"/>
          <w:color w:val="auto"/>
          <w:sz w:val="32"/>
          <w:szCs w:val="32"/>
          <w:highlight w:val="none"/>
        </w:rPr>
        <w:t>项目团队成员的数量、资质等（附《项目人员情况一览表》）</w:t>
      </w:r>
    </w:p>
    <w:p w14:paraId="10D4711A">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拟投入设备的情况：包括</w:t>
      </w:r>
      <w:r>
        <w:rPr>
          <w:rFonts w:hint="eastAsia" w:ascii="仿宋" w:hAnsi="仿宋" w:eastAsia="仿宋" w:cs="仿宋"/>
          <w:color w:val="auto"/>
          <w:kern w:val="0"/>
          <w:sz w:val="32"/>
          <w:szCs w:val="32"/>
          <w:highlight w:val="none"/>
        </w:rPr>
        <w:t>设备的品牌、功能、配置、完好率等等。</w:t>
      </w:r>
    </w:p>
    <w:p w14:paraId="2273F60B">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w:t>
      </w: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认为必要的其他方案</w:t>
      </w:r>
    </w:p>
    <w:p w14:paraId="480FB5D2">
      <w:pPr>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 ……</w:t>
      </w:r>
    </w:p>
    <w:p w14:paraId="7B82EF0A">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202D219D">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67DD61C1">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195C3CD6">
      <w:pPr>
        <w:pStyle w:val="431"/>
        <w:spacing w:line="240" w:lineRule="atLeast"/>
        <w:rPr>
          <w:rFonts w:hint="eastAsia" w:ascii="仿宋" w:hAnsi="仿宋" w:eastAsia="仿宋" w:cs="仿宋"/>
          <w:b/>
          <w:color w:val="auto"/>
          <w:sz w:val="28"/>
          <w:highlight w:val="none"/>
        </w:rPr>
      </w:pPr>
      <w:r>
        <w:rPr>
          <w:rFonts w:hint="eastAsia" w:ascii="仿宋" w:hAnsi="仿宋" w:eastAsia="仿宋" w:cs="仿宋"/>
          <w:b/>
          <w:color w:val="auto"/>
          <w:sz w:val="28"/>
          <w:highlight w:val="none"/>
        </w:rPr>
        <w:br w:type="page"/>
      </w:r>
    </w:p>
    <w:p w14:paraId="42BBA20C">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rPr>
        <w:t>拟派遣人员</w:t>
      </w:r>
    </w:p>
    <w:p w14:paraId="0E971B89">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附表一  项目负责人</w:t>
      </w:r>
      <w:bookmarkStart w:id="43" w:name="_Hlk35426501"/>
      <w:r>
        <w:rPr>
          <w:rFonts w:hint="eastAsia" w:ascii="仿宋" w:hAnsi="仿宋" w:eastAsia="仿宋" w:cs="仿宋"/>
          <w:bCs/>
          <w:color w:val="auto"/>
          <w:sz w:val="28"/>
          <w:szCs w:val="28"/>
          <w:highlight w:val="none"/>
        </w:rPr>
        <w:t>（或技术服务人）</w:t>
      </w:r>
    </w:p>
    <w:p w14:paraId="7D2EACF0">
      <w:pPr>
        <w:jc w:val="center"/>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（本表格式仅供参考，也可根据项目情况自行编制本表）</w:t>
      </w:r>
      <w:bookmarkEnd w:id="43"/>
    </w:p>
    <w:tbl>
      <w:tblPr>
        <w:tblStyle w:val="88"/>
        <w:tblW w:w="9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2"/>
        <w:gridCol w:w="1285"/>
        <w:gridCol w:w="1320"/>
        <w:gridCol w:w="2623"/>
        <w:gridCol w:w="1972"/>
      </w:tblGrid>
      <w:tr w14:paraId="4F5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14:paraId="7DE4CAA9">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姓  名</w:t>
            </w:r>
          </w:p>
        </w:tc>
        <w:tc>
          <w:tcPr>
            <w:tcW w:w="892" w:type="dxa"/>
            <w:vAlign w:val="center"/>
          </w:tcPr>
          <w:p w14:paraId="1E244F7C">
            <w:pPr>
              <w:jc w:val="center"/>
              <w:rPr>
                <w:rFonts w:hint="eastAsia" w:ascii="仿宋" w:hAnsi="仿宋" w:eastAsia="仿宋" w:cs="仿宋"/>
                <w:color w:val="auto"/>
                <w:sz w:val="32"/>
                <w:szCs w:val="32"/>
                <w:highlight w:val="none"/>
              </w:rPr>
            </w:pPr>
          </w:p>
        </w:tc>
        <w:tc>
          <w:tcPr>
            <w:tcW w:w="1285" w:type="dxa"/>
            <w:vAlign w:val="center"/>
          </w:tcPr>
          <w:p w14:paraId="17B74D5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龄</w:t>
            </w:r>
          </w:p>
        </w:tc>
        <w:tc>
          <w:tcPr>
            <w:tcW w:w="1320" w:type="dxa"/>
            <w:vAlign w:val="center"/>
          </w:tcPr>
          <w:p w14:paraId="525CF00F">
            <w:pPr>
              <w:jc w:val="center"/>
              <w:rPr>
                <w:rFonts w:hint="eastAsia" w:ascii="仿宋" w:hAnsi="仿宋" w:eastAsia="仿宋" w:cs="仿宋"/>
                <w:color w:val="auto"/>
                <w:sz w:val="32"/>
                <w:szCs w:val="32"/>
                <w:highlight w:val="none"/>
              </w:rPr>
            </w:pPr>
          </w:p>
        </w:tc>
        <w:tc>
          <w:tcPr>
            <w:tcW w:w="2623" w:type="dxa"/>
            <w:vAlign w:val="center"/>
          </w:tcPr>
          <w:p w14:paraId="2982179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学历</w:t>
            </w:r>
          </w:p>
        </w:tc>
        <w:tc>
          <w:tcPr>
            <w:tcW w:w="1972" w:type="dxa"/>
            <w:vAlign w:val="center"/>
          </w:tcPr>
          <w:p w14:paraId="0E3F1150">
            <w:pPr>
              <w:jc w:val="center"/>
              <w:rPr>
                <w:rFonts w:hint="eastAsia" w:ascii="仿宋" w:hAnsi="仿宋" w:eastAsia="仿宋" w:cs="仿宋"/>
                <w:color w:val="auto"/>
                <w:sz w:val="32"/>
                <w:szCs w:val="32"/>
                <w:highlight w:val="none"/>
              </w:rPr>
            </w:pPr>
          </w:p>
        </w:tc>
      </w:tr>
      <w:tr w14:paraId="6E8C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14:paraId="078C86C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  称</w:t>
            </w:r>
          </w:p>
        </w:tc>
        <w:tc>
          <w:tcPr>
            <w:tcW w:w="892" w:type="dxa"/>
            <w:vAlign w:val="center"/>
          </w:tcPr>
          <w:p w14:paraId="5163B3BE">
            <w:pPr>
              <w:jc w:val="center"/>
              <w:rPr>
                <w:rFonts w:hint="eastAsia" w:ascii="仿宋" w:hAnsi="仿宋" w:eastAsia="仿宋" w:cs="仿宋"/>
                <w:color w:val="auto"/>
                <w:sz w:val="32"/>
                <w:szCs w:val="32"/>
                <w:highlight w:val="none"/>
              </w:rPr>
            </w:pPr>
          </w:p>
        </w:tc>
        <w:tc>
          <w:tcPr>
            <w:tcW w:w="1285" w:type="dxa"/>
            <w:vAlign w:val="center"/>
          </w:tcPr>
          <w:p w14:paraId="78224239">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  务</w:t>
            </w:r>
          </w:p>
        </w:tc>
        <w:tc>
          <w:tcPr>
            <w:tcW w:w="1320" w:type="dxa"/>
            <w:vAlign w:val="center"/>
          </w:tcPr>
          <w:p w14:paraId="28C929C7">
            <w:pPr>
              <w:jc w:val="center"/>
              <w:rPr>
                <w:rFonts w:hint="eastAsia" w:ascii="仿宋" w:hAnsi="仿宋" w:eastAsia="仿宋" w:cs="仿宋"/>
                <w:color w:val="auto"/>
                <w:sz w:val="32"/>
                <w:szCs w:val="32"/>
                <w:highlight w:val="none"/>
              </w:rPr>
            </w:pPr>
          </w:p>
        </w:tc>
        <w:tc>
          <w:tcPr>
            <w:tcW w:w="2623" w:type="dxa"/>
            <w:vAlign w:val="center"/>
          </w:tcPr>
          <w:p w14:paraId="59FD05F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拟在本工程任职</w:t>
            </w:r>
          </w:p>
        </w:tc>
        <w:tc>
          <w:tcPr>
            <w:tcW w:w="1972" w:type="dxa"/>
            <w:vAlign w:val="center"/>
          </w:tcPr>
          <w:p w14:paraId="44A50F00">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项目经理</w:t>
            </w:r>
          </w:p>
        </w:tc>
      </w:tr>
      <w:tr w14:paraId="7D49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vAlign w:val="center"/>
          </w:tcPr>
          <w:p w14:paraId="5421E320">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证书级别</w:t>
            </w:r>
          </w:p>
        </w:tc>
        <w:tc>
          <w:tcPr>
            <w:tcW w:w="1320" w:type="dxa"/>
            <w:vAlign w:val="center"/>
          </w:tcPr>
          <w:p w14:paraId="5A32E794">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tc>
        <w:tc>
          <w:tcPr>
            <w:tcW w:w="2623" w:type="dxa"/>
            <w:vAlign w:val="center"/>
          </w:tcPr>
          <w:p w14:paraId="1490786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专业</w:t>
            </w:r>
          </w:p>
        </w:tc>
        <w:tc>
          <w:tcPr>
            <w:tcW w:w="1972" w:type="dxa"/>
            <w:vAlign w:val="center"/>
          </w:tcPr>
          <w:p w14:paraId="54FA6B36">
            <w:pPr>
              <w:jc w:val="center"/>
              <w:rPr>
                <w:rFonts w:hint="eastAsia" w:ascii="仿宋" w:hAnsi="仿宋" w:eastAsia="仿宋" w:cs="仿宋"/>
                <w:color w:val="auto"/>
                <w:sz w:val="32"/>
                <w:szCs w:val="32"/>
                <w:highlight w:val="none"/>
              </w:rPr>
            </w:pPr>
          </w:p>
        </w:tc>
      </w:tr>
      <w:tr w14:paraId="669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vAlign w:val="center"/>
          </w:tcPr>
          <w:p w14:paraId="4E9C28D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证书</w:t>
            </w:r>
          </w:p>
        </w:tc>
        <w:tc>
          <w:tcPr>
            <w:tcW w:w="5915" w:type="dxa"/>
            <w:gridSpan w:val="3"/>
            <w:vAlign w:val="center"/>
          </w:tcPr>
          <w:p w14:paraId="26DB9DE4">
            <w:pPr>
              <w:jc w:val="center"/>
              <w:rPr>
                <w:rFonts w:hint="eastAsia" w:ascii="仿宋" w:hAnsi="仿宋" w:eastAsia="仿宋" w:cs="仿宋"/>
                <w:color w:val="auto"/>
                <w:sz w:val="32"/>
                <w:szCs w:val="32"/>
                <w:highlight w:val="none"/>
              </w:rPr>
            </w:pPr>
          </w:p>
        </w:tc>
      </w:tr>
      <w:tr w14:paraId="6BD3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14:paraId="2E8D9C8C">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毕业学校</w:t>
            </w:r>
          </w:p>
        </w:tc>
        <w:tc>
          <w:tcPr>
            <w:tcW w:w="8092" w:type="dxa"/>
            <w:gridSpan w:val="5"/>
            <w:vAlign w:val="center"/>
          </w:tcPr>
          <w:p w14:paraId="3C51FBDD">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年毕业于        学校            专业</w:t>
            </w:r>
          </w:p>
        </w:tc>
      </w:tr>
      <w:tr w14:paraId="782A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7" w:type="dxa"/>
            <w:gridSpan w:val="6"/>
            <w:vAlign w:val="center"/>
          </w:tcPr>
          <w:p w14:paraId="043BB3CA">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主要工作经历</w:t>
            </w:r>
          </w:p>
        </w:tc>
      </w:tr>
      <w:tr w14:paraId="06A9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14:paraId="2FF90EA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时  间</w:t>
            </w:r>
          </w:p>
        </w:tc>
        <w:tc>
          <w:tcPr>
            <w:tcW w:w="3497" w:type="dxa"/>
            <w:gridSpan w:val="3"/>
            <w:vAlign w:val="center"/>
          </w:tcPr>
          <w:p w14:paraId="5331498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参加过的类似项目名称</w:t>
            </w:r>
          </w:p>
        </w:tc>
        <w:tc>
          <w:tcPr>
            <w:tcW w:w="2623" w:type="dxa"/>
            <w:vAlign w:val="center"/>
          </w:tcPr>
          <w:p w14:paraId="017F0AE0">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工程概况说明</w:t>
            </w:r>
          </w:p>
        </w:tc>
        <w:tc>
          <w:tcPr>
            <w:tcW w:w="1972" w:type="dxa"/>
            <w:vAlign w:val="center"/>
          </w:tcPr>
          <w:p w14:paraId="1CD53C22">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发包人及联系电话</w:t>
            </w:r>
          </w:p>
        </w:tc>
      </w:tr>
      <w:tr w14:paraId="08BF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14:paraId="4CAC0F50">
            <w:pPr>
              <w:jc w:val="center"/>
              <w:rPr>
                <w:rFonts w:hint="eastAsia" w:ascii="仿宋" w:hAnsi="仿宋" w:eastAsia="仿宋" w:cs="仿宋"/>
                <w:color w:val="auto"/>
                <w:sz w:val="32"/>
                <w:szCs w:val="32"/>
                <w:highlight w:val="none"/>
              </w:rPr>
            </w:pPr>
          </w:p>
        </w:tc>
        <w:tc>
          <w:tcPr>
            <w:tcW w:w="3497" w:type="dxa"/>
            <w:gridSpan w:val="3"/>
            <w:vAlign w:val="center"/>
          </w:tcPr>
          <w:p w14:paraId="69D70427">
            <w:pPr>
              <w:jc w:val="center"/>
              <w:rPr>
                <w:rFonts w:hint="eastAsia" w:ascii="仿宋" w:hAnsi="仿宋" w:eastAsia="仿宋" w:cs="仿宋"/>
                <w:color w:val="auto"/>
                <w:sz w:val="32"/>
                <w:szCs w:val="32"/>
                <w:highlight w:val="none"/>
              </w:rPr>
            </w:pPr>
          </w:p>
        </w:tc>
        <w:tc>
          <w:tcPr>
            <w:tcW w:w="2623" w:type="dxa"/>
            <w:vAlign w:val="center"/>
          </w:tcPr>
          <w:p w14:paraId="7E3E906D">
            <w:pPr>
              <w:jc w:val="center"/>
              <w:rPr>
                <w:rFonts w:hint="eastAsia" w:ascii="仿宋" w:hAnsi="仿宋" w:eastAsia="仿宋" w:cs="仿宋"/>
                <w:color w:val="auto"/>
                <w:sz w:val="32"/>
                <w:szCs w:val="32"/>
                <w:highlight w:val="none"/>
              </w:rPr>
            </w:pPr>
          </w:p>
        </w:tc>
        <w:tc>
          <w:tcPr>
            <w:tcW w:w="1972" w:type="dxa"/>
            <w:vAlign w:val="center"/>
          </w:tcPr>
          <w:p w14:paraId="24897CFD">
            <w:pPr>
              <w:jc w:val="center"/>
              <w:rPr>
                <w:rFonts w:hint="eastAsia" w:ascii="仿宋" w:hAnsi="仿宋" w:eastAsia="仿宋" w:cs="仿宋"/>
                <w:color w:val="auto"/>
                <w:sz w:val="32"/>
                <w:szCs w:val="32"/>
                <w:highlight w:val="none"/>
              </w:rPr>
            </w:pPr>
          </w:p>
        </w:tc>
      </w:tr>
      <w:tr w14:paraId="78FC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14:paraId="0CEB9312">
            <w:pPr>
              <w:jc w:val="center"/>
              <w:rPr>
                <w:rFonts w:hint="eastAsia" w:ascii="仿宋" w:hAnsi="仿宋" w:eastAsia="仿宋" w:cs="仿宋"/>
                <w:color w:val="auto"/>
                <w:sz w:val="32"/>
                <w:szCs w:val="32"/>
                <w:highlight w:val="none"/>
              </w:rPr>
            </w:pPr>
          </w:p>
        </w:tc>
        <w:tc>
          <w:tcPr>
            <w:tcW w:w="3497" w:type="dxa"/>
            <w:gridSpan w:val="3"/>
            <w:vAlign w:val="center"/>
          </w:tcPr>
          <w:p w14:paraId="07CAEBA3">
            <w:pPr>
              <w:jc w:val="center"/>
              <w:rPr>
                <w:rFonts w:hint="eastAsia" w:ascii="仿宋" w:hAnsi="仿宋" w:eastAsia="仿宋" w:cs="仿宋"/>
                <w:color w:val="auto"/>
                <w:sz w:val="32"/>
                <w:szCs w:val="32"/>
                <w:highlight w:val="none"/>
              </w:rPr>
            </w:pPr>
          </w:p>
        </w:tc>
        <w:tc>
          <w:tcPr>
            <w:tcW w:w="2623" w:type="dxa"/>
            <w:vAlign w:val="center"/>
          </w:tcPr>
          <w:p w14:paraId="0FC1C222">
            <w:pPr>
              <w:jc w:val="center"/>
              <w:rPr>
                <w:rFonts w:hint="eastAsia" w:ascii="仿宋" w:hAnsi="仿宋" w:eastAsia="仿宋" w:cs="仿宋"/>
                <w:color w:val="auto"/>
                <w:sz w:val="32"/>
                <w:szCs w:val="32"/>
                <w:highlight w:val="none"/>
              </w:rPr>
            </w:pPr>
          </w:p>
        </w:tc>
        <w:tc>
          <w:tcPr>
            <w:tcW w:w="1972" w:type="dxa"/>
            <w:vAlign w:val="center"/>
          </w:tcPr>
          <w:p w14:paraId="2CFC952A">
            <w:pPr>
              <w:jc w:val="center"/>
              <w:rPr>
                <w:rFonts w:hint="eastAsia" w:ascii="仿宋" w:hAnsi="仿宋" w:eastAsia="仿宋" w:cs="仿宋"/>
                <w:color w:val="auto"/>
                <w:sz w:val="32"/>
                <w:szCs w:val="32"/>
                <w:highlight w:val="none"/>
              </w:rPr>
            </w:pPr>
          </w:p>
        </w:tc>
      </w:tr>
      <w:tr w14:paraId="399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14:paraId="0F4551DB">
            <w:pPr>
              <w:jc w:val="center"/>
              <w:rPr>
                <w:rFonts w:hint="eastAsia" w:ascii="仿宋" w:hAnsi="仿宋" w:eastAsia="仿宋" w:cs="仿宋"/>
                <w:color w:val="auto"/>
                <w:sz w:val="32"/>
                <w:szCs w:val="32"/>
                <w:highlight w:val="none"/>
              </w:rPr>
            </w:pPr>
          </w:p>
        </w:tc>
        <w:tc>
          <w:tcPr>
            <w:tcW w:w="3497" w:type="dxa"/>
            <w:gridSpan w:val="3"/>
            <w:vAlign w:val="center"/>
          </w:tcPr>
          <w:p w14:paraId="5D8D136C">
            <w:pPr>
              <w:jc w:val="center"/>
              <w:rPr>
                <w:rFonts w:hint="eastAsia" w:ascii="仿宋" w:hAnsi="仿宋" w:eastAsia="仿宋" w:cs="仿宋"/>
                <w:color w:val="auto"/>
                <w:sz w:val="32"/>
                <w:szCs w:val="32"/>
                <w:highlight w:val="none"/>
              </w:rPr>
            </w:pPr>
          </w:p>
        </w:tc>
        <w:tc>
          <w:tcPr>
            <w:tcW w:w="2623" w:type="dxa"/>
            <w:vAlign w:val="center"/>
          </w:tcPr>
          <w:p w14:paraId="15AF71F4">
            <w:pPr>
              <w:jc w:val="center"/>
              <w:rPr>
                <w:rFonts w:hint="eastAsia" w:ascii="仿宋" w:hAnsi="仿宋" w:eastAsia="仿宋" w:cs="仿宋"/>
                <w:color w:val="auto"/>
                <w:sz w:val="32"/>
                <w:szCs w:val="32"/>
                <w:highlight w:val="none"/>
              </w:rPr>
            </w:pPr>
          </w:p>
        </w:tc>
        <w:tc>
          <w:tcPr>
            <w:tcW w:w="1972" w:type="dxa"/>
            <w:vAlign w:val="center"/>
          </w:tcPr>
          <w:p w14:paraId="3AAE95C4">
            <w:pPr>
              <w:jc w:val="center"/>
              <w:rPr>
                <w:rFonts w:hint="eastAsia" w:ascii="仿宋" w:hAnsi="仿宋" w:eastAsia="仿宋" w:cs="仿宋"/>
                <w:color w:val="auto"/>
                <w:sz w:val="32"/>
                <w:szCs w:val="32"/>
                <w:highlight w:val="none"/>
              </w:rPr>
            </w:pPr>
          </w:p>
        </w:tc>
      </w:tr>
    </w:tbl>
    <w:p w14:paraId="3A534818">
      <w:pPr>
        <w:jc w:val="left"/>
        <w:rPr>
          <w:rFonts w:hint="eastAsia" w:ascii="仿宋" w:hAnsi="仿宋" w:eastAsia="仿宋" w:cs="仿宋"/>
          <w:b/>
          <w:bCs/>
          <w:color w:val="auto"/>
          <w:sz w:val="24"/>
          <w:highlight w:val="none"/>
        </w:rPr>
      </w:pPr>
    </w:p>
    <w:p w14:paraId="7B64E16C">
      <w:pPr>
        <w:autoSpaceDE w:val="0"/>
        <w:autoSpaceDN w:val="0"/>
        <w:adjustRightInd w:val="0"/>
        <w:spacing w:line="460" w:lineRule="exac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注： </w:t>
      </w:r>
    </w:p>
    <w:p w14:paraId="6BAECE1C">
      <w:pPr>
        <w:tabs>
          <w:tab w:val="left" w:pos="170"/>
        </w:tabs>
        <w:autoSpaceDE w:val="0"/>
        <w:autoSpaceDN w:val="0"/>
        <w:adjustRightInd w:val="0"/>
        <w:spacing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zh-CN"/>
        </w:rPr>
        <w:t>填写时，如本表格不适合投标供应商的实际情况，可根据本表格格式自行划表填写。</w:t>
      </w:r>
    </w:p>
    <w:p w14:paraId="3A3FB1E1">
      <w:pPr>
        <w:tabs>
          <w:tab w:val="left" w:pos="170"/>
        </w:tabs>
        <w:autoSpaceDE w:val="0"/>
        <w:autoSpaceDN w:val="0"/>
        <w:adjustRightInd w:val="0"/>
        <w:spacing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val="zh-CN"/>
        </w:rPr>
        <w:t>有关人员简历及资格证书及其它证明材料（复印件或扫描件加盖公章）需附在本表之后。</w:t>
      </w:r>
    </w:p>
    <w:p w14:paraId="2C6C15FD">
      <w:pPr>
        <w:tabs>
          <w:tab w:val="left" w:pos="170"/>
        </w:tabs>
        <w:autoSpaceDE w:val="0"/>
        <w:autoSpaceDN w:val="0"/>
        <w:adjustRightInd w:val="0"/>
        <w:spacing w:line="4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zh-CN"/>
        </w:rPr>
        <w:t>本表格所要求填写的人员是指投标供应商将安排在此项目的具体人员。</w:t>
      </w:r>
    </w:p>
    <w:p w14:paraId="403FF41A">
      <w:pPr>
        <w:jc w:val="left"/>
        <w:rPr>
          <w:rFonts w:hint="eastAsia" w:ascii="仿宋" w:hAnsi="仿宋" w:eastAsia="仿宋" w:cs="仿宋"/>
          <w:b/>
          <w:bCs/>
          <w:color w:val="auto"/>
          <w:sz w:val="24"/>
          <w:highlight w:val="none"/>
        </w:rPr>
      </w:pPr>
    </w:p>
    <w:p w14:paraId="6A4B4E1D">
      <w:pPr>
        <w:jc w:val="left"/>
        <w:rPr>
          <w:rFonts w:hint="eastAsia" w:ascii="仿宋" w:hAnsi="仿宋" w:eastAsia="仿宋" w:cs="仿宋"/>
          <w:b/>
          <w:bCs/>
          <w:color w:val="auto"/>
          <w:sz w:val="24"/>
          <w:highlight w:val="none"/>
        </w:rPr>
      </w:pPr>
    </w:p>
    <w:p w14:paraId="6B04FEDA">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3B5739C8">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71364D1A">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0E477875">
      <w:pPr>
        <w:jc w:val="left"/>
        <w:rPr>
          <w:rFonts w:hint="eastAsia" w:ascii="仿宋" w:hAnsi="仿宋" w:eastAsia="仿宋" w:cs="仿宋"/>
          <w:b/>
          <w:bCs/>
          <w:color w:val="auto"/>
          <w:sz w:val="24"/>
          <w:highlight w:val="none"/>
        </w:rPr>
      </w:pPr>
    </w:p>
    <w:p w14:paraId="4783DF50">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附表二 其他人员</w:t>
      </w:r>
    </w:p>
    <w:p w14:paraId="63F887BB">
      <w:pPr>
        <w:jc w:val="center"/>
        <w:rPr>
          <w:rFonts w:hint="eastAsia" w:ascii="仿宋" w:hAnsi="仿宋" w:eastAsia="仿宋" w:cs="仿宋"/>
          <w:color w:val="auto"/>
          <w:sz w:val="24"/>
          <w:highlight w:val="none"/>
        </w:rPr>
      </w:pPr>
      <w:r>
        <w:rPr>
          <w:rFonts w:hint="eastAsia" w:ascii="仿宋" w:hAnsi="仿宋" w:eastAsia="仿宋" w:cs="仿宋"/>
          <w:bCs/>
          <w:color w:val="auto"/>
          <w:sz w:val="28"/>
          <w:szCs w:val="28"/>
          <w:highlight w:val="none"/>
        </w:rPr>
        <w:t>（本表格式仅供参考，也可根据项目情况自行编制本表）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28"/>
        <w:gridCol w:w="2143"/>
        <w:gridCol w:w="1817"/>
        <w:gridCol w:w="1560"/>
        <w:gridCol w:w="1526"/>
      </w:tblGrid>
      <w:tr w14:paraId="407B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15" w:type="dxa"/>
            <w:vAlign w:val="center"/>
          </w:tcPr>
          <w:p w14:paraId="468D621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姓名</w:t>
            </w:r>
          </w:p>
        </w:tc>
        <w:tc>
          <w:tcPr>
            <w:tcW w:w="1028" w:type="dxa"/>
            <w:vAlign w:val="center"/>
          </w:tcPr>
          <w:p w14:paraId="4094642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年龄</w:t>
            </w:r>
          </w:p>
        </w:tc>
        <w:tc>
          <w:tcPr>
            <w:tcW w:w="2143" w:type="dxa"/>
            <w:vAlign w:val="center"/>
          </w:tcPr>
          <w:p w14:paraId="405A7B21">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拟在本项目中担任的职务</w:t>
            </w:r>
          </w:p>
        </w:tc>
        <w:tc>
          <w:tcPr>
            <w:tcW w:w="1817" w:type="dxa"/>
            <w:vAlign w:val="center"/>
          </w:tcPr>
          <w:p w14:paraId="0584CD93">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p>
        </w:tc>
        <w:tc>
          <w:tcPr>
            <w:tcW w:w="1560" w:type="dxa"/>
            <w:vAlign w:val="center"/>
          </w:tcPr>
          <w:p w14:paraId="6CF4ECA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工作年限</w:t>
            </w:r>
          </w:p>
        </w:tc>
        <w:tc>
          <w:tcPr>
            <w:tcW w:w="1526" w:type="dxa"/>
            <w:vAlign w:val="center"/>
          </w:tcPr>
          <w:p w14:paraId="3964CA5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经验年限</w:t>
            </w:r>
          </w:p>
        </w:tc>
      </w:tr>
      <w:tr w14:paraId="57E2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15" w:type="dxa"/>
            <w:vAlign w:val="center"/>
          </w:tcPr>
          <w:p w14:paraId="09F4672C">
            <w:pPr>
              <w:rPr>
                <w:rFonts w:hint="eastAsia" w:ascii="仿宋" w:hAnsi="仿宋" w:eastAsia="仿宋" w:cs="仿宋"/>
                <w:color w:val="auto"/>
                <w:sz w:val="32"/>
                <w:szCs w:val="32"/>
                <w:highlight w:val="none"/>
              </w:rPr>
            </w:pPr>
          </w:p>
        </w:tc>
        <w:tc>
          <w:tcPr>
            <w:tcW w:w="1028" w:type="dxa"/>
            <w:vAlign w:val="center"/>
          </w:tcPr>
          <w:p w14:paraId="2021771C">
            <w:pPr>
              <w:rPr>
                <w:rFonts w:hint="eastAsia" w:ascii="仿宋" w:hAnsi="仿宋" w:eastAsia="仿宋" w:cs="仿宋"/>
                <w:color w:val="auto"/>
                <w:sz w:val="32"/>
                <w:szCs w:val="32"/>
                <w:highlight w:val="none"/>
              </w:rPr>
            </w:pPr>
          </w:p>
        </w:tc>
        <w:tc>
          <w:tcPr>
            <w:tcW w:w="2143" w:type="dxa"/>
            <w:vAlign w:val="center"/>
          </w:tcPr>
          <w:p w14:paraId="47B8FA24">
            <w:pPr>
              <w:rPr>
                <w:rFonts w:hint="eastAsia" w:ascii="仿宋" w:hAnsi="仿宋" w:eastAsia="仿宋" w:cs="仿宋"/>
                <w:color w:val="auto"/>
                <w:sz w:val="32"/>
                <w:szCs w:val="32"/>
                <w:highlight w:val="none"/>
              </w:rPr>
            </w:pPr>
          </w:p>
        </w:tc>
        <w:tc>
          <w:tcPr>
            <w:tcW w:w="1817" w:type="dxa"/>
            <w:vAlign w:val="center"/>
          </w:tcPr>
          <w:p w14:paraId="0D23FC37">
            <w:pPr>
              <w:rPr>
                <w:rFonts w:hint="eastAsia" w:ascii="仿宋" w:hAnsi="仿宋" w:eastAsia="仿宋" w:cs="仿宋"/>
                <w:color w:val="auto"/>
                <w:sz w:val="32"/>
                <w:szCs w:val="32"/>
                <w:highlight w:val="none"/>
              </w:rPr>
            </w:pPr>
          </w:p>
        </w:tc>
        <w:tc>
          <w:tcPr>
            <w:tcW w:w="1560" w:type="dxa"/>
            <w:vAlign w:val="center"/>
          </w:tcPr>
          <w:p w14:paraId="00F82412">
            <w:pPr>
              <w:rPr>
                <w:rFonts w:hint="eastAsia" w:ascii="仿宋" w:hAnsi="仿宋" w:eastAsia="仿宋" w:cs="仿宋"/>
                <w:color w:val="auto"/>
                <w:sz w:val="32"/>
                <w:szCs w:val="32"/>
                <w:highlight w:val="none"/>
              </w:rPr>
            </w:pPr>
          </w:p>
        </w:tc>
        <w:tc>
          <w:tcPr>
            <w:tcW w:w="1526" w:type="dxa"/>
            <w:vAlign w:val="center"/>
          </w:tcPr>
          <w:p w14:paraId="3795956E">
            <w:pPr>
              <w:rPr>
                <w:rFonts w:hint="eastAsia" w:ascii="仿宋" w:hAnsi="仿宋" w:eastAsia="仿宋" w:cs="仿宋"/>
                <w:color w:val="auto"/>
                <w:sz w:val="32"/>
                <w:szCs w:val="32"/>
                <w:highlight w:val="none"/>
              </w:rPr>
            </w:pPr>
          </w:p>
        </w:tc>
      </w:tr>
      <w:tr w14:paraId="5AFB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15" w:type="dxa"/>
            <w:vAlign w:val="center"/>
          </w:tcPr>
          <w:p w14:paraId="53D71709">
            <w:pPr>
              <w:rPr>
                <w:rFonts w:hint="eastAsia" w:ascii="仿宋" w:hAnsi="仿宋" w:eastAsia="仿宋" w:cs="仿宋"/>
                <w:color w:val="auto"/>
                <w:sz w:val="32"/>
                <w:szCs w:val="32"/>
                <w:highlight w:val="none"/>
              </w:rPr>
            </w:pPr>
          </w:p>
        </w:tc>
        <w:tc>
          <w:tcPr>
            <w:tcW w:w="1028" w:type="dxa"/>
            <w:vAlign w:val="center"/>
          </w:tcPr>
          <w:p w14:paraId="4D0EBD02">
            <w:pPr>
              <w:rPr>
                <w:rFonts w:hint="eastAsia" w:ascii="仿宋" w:hAnsi="仿宋" w:eastAsia="仿宋" w:cs="仿宋"/>
                <w:color w:val="auto"/>
                <w:sz w:val="32"/>
                <w:szCs w:val="32"/>
                <w:highlight w:val="none"/>
              </w:rPr>
            </w:pPr>
          </w:p>
        </w:tc>
        <w:tc>
          <w:tcPr>
            <w:tcW w:w="2143" w:type="dxa"/>
            <w:vAlign w:val="center"/>
          </w:tcPr>
          <w:p w14:paraId="2B818553">
            <w:pPr>
              <w:rPr>
                <w:rFonts w:hint="eastAsia" w:ascii="仿宋" w:hAnsi="仿宋" w:eastAsia="仿宋" w:cs="仿宋"/>
                <w:color w:val="auto"/>
                <w:sz w:val="32"/>
                <w:szCs w:val="32"/>
                <w:highlight w:val="none"/>
              </w:rPr>
            </w:pPr>
          </w:p>
        </w:tc>
        <w:tc>
          <w:tcPr>
            <w:tcW w:w="1817" w:type="dxa"/>
            <w:vAlign w:val="center"/>
          </w:tcPr>
          <w:p w14:paraId="76BDE5AE">
            <w:pPr>
              <w:rPr>
                <w:rFonts w:hint="eastAsia" w:ascii="仿宋" w:hAnsi="仿宋" w:eastAsia="仿宋" w:cs="仿宋"/>
                <w:color w:val="auto"/>
                <w:sz w:val="32"/>
                <w:szCs w:val="32"/>
                <w:highlight w:val="none"/>
              </w:rPr>
            </w:pPr>
          </w:p>
        </w:tc>
        <w:tc>
          <w:tcPr>
            <w:tcW w:w="1560" w:type="dxa"/>
            <w:vAlign w:val="center"/>
          </w:tcPr>
          <w:p w14:paraId="73C2DFCA">
            <w:pPr>
              <w:rPr>
                <w:rFonts w:hint="eastAsia" w:ascii="仿宋" w:hAnsi="仿宋" w:eastAsia="仿宋" w:cs="仿宋"/>
                <w:color w:val="auto"/>
                <w:sz w:val="32"/>
                <w:szCs w:val="32"/>
                <w:highlight w:val="none"/>
              </w:rPr>
            </w:pPr>
          </w:p>
        </w:tc>
        <w:tc>
          <w:tcPr>
            <w:tcW w:w="1526" w:type="dxa"/>
            <w:vAlign w:val="center"/>
          </w:tcPr>
          <w:p w14:paraId="68A2B9D7">
            <w:pPr>
              <w:rPr>
                <w:rFonts w:hint="eastAsia" w:ascii="仿宋" w:hAnsi="仿宋" w:eastAsia="仿宋" w:cs="仿宋"/>
                <w:color w:val="auto"/>
                <w:sz w:val="32"/>
                <w:szCs w:val="32"/>
                <w:highlight w:val="none"/>
              </w:rPr>
            </w:pPr>
          </w:p>
        </w:tc>
      </w:tr>
      <w:tr w14:paraId="588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15" w:type="dxa"/>
            <w:vAlign w:val="center"/>
          </w:tcPr>
          <w:p w14:paraId="01191AAB">
            <w:pPr>
              <w:rPr>
                <w:rFonts w:hint="eastAsia" w:ascii="仿宋" w:hAnsi="仿宋" w:eastAsia="仿宋" w:cs="仿宋"/>
                <w:color w:val="auto"/>
                <w:sz w:val="32"/>
                <w:szCs w:val="32"/>
                <w:highlight w:val="none"/>
              </w:rPr>
            </w:pPr>
          </w:p>
        </w:tc>
        <w:tc>
          <w:tcPr>
            <w:tcW w:w="1028" w:type="dxa"/>
            <w:vAlign w:val="center"/>
          </w:tcPr>
          <w:p w14:paraId="412BE2F6">
            <w:pPr>
              <w:rPr>
                <w:rFonts w:hint="eastAsia" w:ascii="仿宋" w:hAnsi="仿宋" w:eastAsia="仿宋" w:cs="仿宋"/>
                <w:color w:val="auto"/>
                <w:sz w:val="32"/>
                <w:szCs w:val="32"/>
                <w:highlight w:val="none"/>
              </w:rPr>
            </w:pPr>
          </w:p>
        </w:tc>
        <w:tc>
          <w:tcPr>
            <w:tcW w:w="2143" w:type="dxa"/>
            <w:vAlign w:val="center"/>
          </w:tcPr>
          <w:p w14:paraId="4BC2E04E">
            <w:pPr>
              <w:rPr>
                <w:rFonts w:hint="eastAsia" w:ascii="仿宋" w:hAnsi="仿宋" w:eastAsia="仿宋" w:cs="仿宋"/>
                <w:color w:val="auto"/>
                <w:sz w:val="32"/>
                <w:szCs w:val="32"/>
                <w:highlight w:val="none"/>
              </w:rPr>
            </w:pPr>
          </w:p>
        </w:tc>
        <w:tc>
          <w:tcPr>
            <w:tcW w:w="1817" w:type="dxa"/>
            <w:vAlign w:val="center"/>
          </w:tcPr>
          <w:p w14:paraId="40338564">
            <w:pPr>
              <w:rPr>
                <w:rFonts w:hint="eastAsia" w:ascii="仿宋" w:hAnsi="仿宋" w:eastAsia="仿宋" w:cs="仿宋"/>
                <w:color w:val="auto"/>
                <w:sz w:val="32"/>
                <w:szCs w:val="32"/>
                <w:highlight w:val="none"/>
              </w:rPr>
            </w:pPr>
          </w:p>
        </w:tc>
        <w:tc>
          <w:tcPr>
            <w:tcW w:w="1560" w:type="dxa"/>
            <w:vAlign w:val="center"/>
          </w:tcPr>
          <w:p w14:paraId="595FDDFB">
            <w:pPr>
              <w:rPr>
                <w:rFonts w:hint="eastAsia" w:ascii="仿宋" w:hAnsi="仿宋" w:eastAsia="仿宋" w:cs="仿宋"/>
                <w:color w:val="auto"/>
                <w:sz w:val="32"/>
                <w:szCs w:val="32"/>
                <w:highlight w:val="none"/>
              </w:rPr>
            </w:pPr>
          </w:p>
        </w:tc>
        <w:tc>
          <w:tcPr>
            <w:tcW w:w="1526" w:type="dxa"/>
            <w:vAlign w:val="center"/>
          </w:tcPr>
          <w:p w14:paraId="3BD3E51F">
            <w:pPr>
              <w:rPr>
                <w:rFonts w:hint="eastAsia" w:ascii="仿宋" w:hAnsi="仿宋" w:eastAsia="仿宋" w:cs="仿宋"/>
                <w:color w:val="auto"/>
                <w:sz w:val="32"/>
                <w:szCs w:val="32"/>
                <w:highlight w:val="none"/>
              </w:rPr>
            </w:pPr>
          </w:p>
        </w:tc>
      </w:tr>
      <w:tr w14:paraId="4907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15" w:type="dxa"/>
            <w:vAlign w:val="center"/>
          </w:tcPr>
          <w:p w14:paraId="65A26977">
            <w:pPr>
              <w:rPr>
                <w:rFonts w:hint="eastAsia" w:ascii="仿宋" w:hAnsi="仿宋" w:eastAsia="仿宋" w:cs="仿宋"/>
                <w:color w:val="auto"/>
                <w:sz w:val="32"/>
                <w:szCs w:val="32"/>
                <w:highlight w:val="none"/>
              </w:rPr>
            </w:pPr>
          </w:p>
        </w:tc>
        <w:tc>
          <w:tcPr>
            <w:tcW w:w="1028" w:type="dxa"/>
            <w:vAlign w:val="center"/>
          </w:tcPr>
          <w:p w14:paraId="1A2B51E7">
            <w:pPr>
              <w:rPr>
                <w:rFonts w:hint="eastAsia" w:ascii="仿宋" w:hAnsi="仿宋" w:eastAsia="仿宋" w:cs="仿宋"/>
                <w:color w:val="auto"/>
                <w:sz w:val="32"/>
                <w:szCs w:val="32"/>
                <w:highlight w:val="none"/>
              </w:rPr>
            </w:pPr>
          </w:p>
        </w:tc>
        <w:tc>
          <w:tcPr>
            <w:tcW w:w="2143" w:type="dxa"/>
            <w:vAlign w:val="center"/>
          </w:tcPr>
          <w:p w14:paraId="10EC02A6">
            <w:pPr>
              <w:rPr>
                <w:rFonts w:hint="eastAsia" w:ascii="仿宋" w:hAnsi="仿宋" w:eastAsia="仿宋" w:cs="仿宋"/>
                <w:color w:val="auto"/>
                <w:sz w:val="32"/>
                <w:szCs w:val="32"/>
                <w:highlight w:val="none"/>
              </w:rPr>
            </w:pPr>
          </w:p>
        </w:tc>
        <w:tc>
          <w:tcPr>
            <w:tcW w:w="1817" w:type="dxa"/>
            <w:vAlign w:val="center"/>
          </w:tcPr>
          <w:p w14:paraId="158AB8E3">
            <w:pPr>
              <w:rPr>
                <w:rFonts w:hint="eastAsia" w:ascii="仿宋" w:hAnsi="仿宋" w:eastAsia="仿宋" w:cs="仿宋"/>
                <w:color w:val="auto"/>
                <w:sz w:val="32"/>
                <w:szCs w:val="32"/>
                <w:highlight w:val="none"/>
              </w:rPr>
            </w:pPr>
          </w:p>
        </w:tc>
        <w:tc>
          <w:tcPr>
            <w:tcW w:w="1560" w:type="dxa"/>
            <w:vAlign w:val="center"/>
          </w:tcPr>
          <w:p w14:paraId="77B6FE80">
            <w:pPr>
              <w:rPr>
                <w:rFonts w:hint="eastAsia" w:ascii="仿宋" w:hAnsi="仿宋" w:eastAsia="仿宋" w:cs="仿宋"/>
                <w:color w:val="auto"/>
                <w:sz w:val="32"/>
                <w:szCs w:val="32"/>
                <w:highlight w:val="none"/>
              </w:rPr>
            </w:pPr>
          </w:p>
        </w:tc>
        <w:tc>
          <w:tcPr>
            <w:tcW w:w="1526" w:type="dxa"/>
            <w:vAlign w:val="center"/>
          </w:tcPr>
          <w:p w14:paraId="5C598FDD">
            <w:pPr>
              <w:rPr>
                <w:rFonts w:hint="eastAsia" w:ascii="仿宋" w:hAnsi="仿宋" w:eastAsia="仿宋" w:cs="仿宋"/>
                <w:color w:val="auto"/>
                <w:sz w:val="32"/>
                <w:szCs w:val="32"/>
                <w:highlight w:val="none"/>
              </w:rPr>
            </w:pPr>
          </w:p>
        </w:tc>
      </w:tr>
      <w:tr w14:paraId="40D3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15" w:type="dxa"/>
            <w:vAlign w:val="center"/>
          </w:tcPr>
          <w:p w14:paraId="32F81C16">
            <w:pPr>
              <w:rPr>
                <w:rFonts w:hint="eastAsia" w:ascii="仿宋" w:hAnsi="仿宋" w:eastAsia="仿宋" w:cs="仿宋"/>
                <w:color w:val="auto"/>
                <w:sz w:val="32"/>
                <w:szCs w:val="32"/>
                <w:highlight w:val="none"/>
              </w:rPr>
            </w:pPr>
          </w:p>
        </w:tc>
        <w:tc>
          <w:tcPr>
            <w:tcW w:w="1028" w:type="dxa"/>
            <w:vAlign w:val="center"/>
          </w:tcPr>
          <w:p w14:paraId="4C4E7985">
            <w:pPr>
              <w:rPr>
                <w:rFonts w:hint="eastAsia" w:ascii="仿宋" w:hAnsi="仿宋" w:eastAsia="仿宋" w:cs="仿宋"/>
                <w:color w:val="auto"/>
                <w:sz w:val="32"/>
                <w:szCs w:val="32"/>
                <w:highlight w:val="none"/>
              </w:rPr>
            </w:pPr>
          </w:p>
        </w:tc>
        <w:tc>
          <w:tcPr>
            <w:tcW w:w="2143" w:type="dxa"/>
            <w:vAlign w:val="center"/>
          </w:tcPr>
          <w:p w14:paraId="47915B47">
            <w:pPr>
              <w:rPr>
                <w:rFonts w:hint="eastAsia" w:ascii="仿宋" w:hAnsi="仿宋" w:eastAsia="仿宋" w:cs="仿宋"/>
                <w:color w:val="auto"/>
                <w:sz w:val="32"/>
                <w:szCs w:val="32"/>
                <w:highlight w:val="none"/>
              </w:rPr>
            </w:pPr>
          </w:p>
        </w:tc>
        <w:tc>
          <w:tcPr>
            <w:tcW w:w="1817" w:type="dxa"/>
            <w:vAlign w:val="center"/>
          </w:tcPr>
          <w:p w14:paraId="39306E3F">
            <w:pPr>
              <w:rPr>
                <w:rFonts w:hint="eastAsia" w:ascii="仿宋" w:hAnsi="仿宋" w:eastAsia="仿宋" w:cs="仿宋"/>
                <w:color w:val="auto"/>
                <w:sz w:val="32"/>
                <w:szCs w:val="32"/>
                <w:highlight w:val="none"/>
              </w:rPr>
            </w:pPr>
          </w:p>
        </w:tc>
        <w:tc>
          <w:tcPr>
            <w:tcW w:w="1560" w:type="dxa"/>
            <w:vAlign w:val="center"/>
          </w:tcPr>
          <w:p w14:paraId="65673073">
            <w:pPr>
              <w:rPr>
                <w:rFonts w:hint="eastAsia" w:ascii="仿宋" w:hAnsi="仿宋" w:eastAsia="仿宋" w:cs="仿宋"/>
                <w:color w:val="auto"/>
                <w:sz w:val="32"/>
                <w:szCs w:val="32"/>
                <w:highlight w:val="none"/>
              </w:rPr>
            </w:pPr>
          </w:p>
        </w:tc>
        <w:tc>
          <w:tcPr>
            <w:tcW w:w="1526" w:type="dxa"/>
            <w:vAlign w:val="center"/>
          </w:tcPr>
          <w:p w14:paraId="3460ECCC">
            <w:pPr>
              <w:rPr>
                <w:rFonts w:hint="eastAsia" w:ascii="仿宋" w:hAnsi="仿宋" w:eastAsia="仿宋" w:cs="仿宋"/>
                <w:color w:val="auto"/>
                <w:sz w:val="32"/>
                <w:szCs w:val="32"/>
                <w:highlight w:val="none"/>
              </w:rPr>
            </w:pPr>
          </w:p>
        </w:tc>
      </w:tr>
      <w:tr w14:paraId="3528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15" w:type="dxa"/>
            <w:vAlign w:val="center"/>
          </w:tcPr>
          <w:p w14:paraId="358FBAA0">
            <w:pPr>
              <w:rPr>
                <w:rFonts w:hint="eastAsia" w:ascii="仿宋" w:hAnsi="仿宋" w:eastAsia="仿宋" w:cs="仿宋"/>
                <w:color w:val="auto"/>
                <w:sz w:val="32"/>
                <w:szCs w:val="32"/>
                <w:highlight w:val="none"/>
              </w:rPr>
            </w:pPr>
          </w:p>
        </w:tc>
        <w:tc>
          <w:tcPr>
            <w:tcW w:w="1028" w:type="dxa"/>
            <w:vAlign w:val="center"/>
          </w:tcPr>
          <w:p w14:paraId="31E7821D">
            <w:pPr>
              <w:rPr>
                <w:rFonts w:hint="eastAsia" w:ascii="仿宋" w:hAnsi="仿宋" w:eastAsia="仿宋" w:cs="仿宋"/>
                <w:color w:val="auto"/>
                <w:sz w:val="32"/>
                <w:szCs w:val="32"/>
                <w:highlight w:val="none"/>
              </w:rPr>
            </w:pPr>
          </w:p>
        </w:tc>
        <w:tc>
          <w:tcPr>
            <w:tcW w:w="2143" w:type="dxa"/>
            <w:vAlign w:val="center"/>
          </w:tcPr>
          <w:p w14:paraId="719F87A5">
            <w:pPr>
              <w:rPr>
                <w:rFonts w:hint="eastAsia" w:ascii="仿宋" w:hAnsi="仿宋" w:eastAsia="仿宋" w:cs="仿宋"/>
                <w:color w:val="auto"/>
                <w:sz w:val="32"/>
                <w:szCs w:val="32"/>
                <w:highlight w:val="none"/>
              </w:rPr>
            </w:pPr>
          </w:p>
        </w:tc>
        <w:tc>
          <w:tcPr>
            <w:tcW w:w="1817" w:type="dxa"/>
            <w:vAlign w:val="center"/>
          </w:tcPr>
          <w:p w14:paraId="15F7EA39">
            <w:pPr>
              <w:rPr>
                <w:rFonts w:hint="eastAsia" w:ascii="仿宋" w:hAnsi="仿宋" w:eastAsia="仿宋" w:cs="仿宋"/>
                <w:color w:val="auto"/>
                <w:sz w:val="32"/>
                <w:szCs w:val="32"/>
                <w:highlight w:val="none"/>
              </w:rPr>
            </w:pPr>
          </w:p>
        </w:tc>
        <w:tc>
          <w:tcPr>
            <w:tcW w:w="1560" w:type="dxa"/>
            <w:vAlign w:val="center"/>
          </w:tcPr>
          <w:p w14:paraId="463B4AFE">
            <w:pPr>
              <w:rPr>
                <w:rFonts w:hint="eastAsia" w:ascii="仿宋" w:hAnsi="仿宋" w:eastAsia="仿宋" w:cs="仿宋"/>
                <w:color w:val="auto"/>
                <w:sz w:val="32"/>
                <w:szCs w:val="32"/>
                <w:highlight w:val="none"/>
              </w:rPr>
            </w:pPr>
          </w:p>
        </w:tc>
        <w:tc>
          <w:tcPr>
            <w:tcW w:w="1526" w:type="dxa"/>
            <w:vAlign w:val="center"/>
          </w:tcPr>
          <w:p w14:paraId="39D0D046">
            <w:pPr>
              <w:rPr>
                <w:rFonts w:hint="eastAsia" w:ascii="仿宋" w:hAnsi="仿宋" w:eastAsia="仿宋" w:cs="仿宋"/>
                <w:color w:val="auto"/>
                <w:sz w:val="32"/>
                <w:szCs w:val="32"/>
                <w:highlight w:val="none"/>
              </w:rPr>
            </w:pPr>
          </w:p>
        </w:tc>
      </w:tr>
      <w:tr w14:paraId="3E32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15" w:type="dxa"/>
            <w:vAlign w:val="center"/>
          </w:tcPr>
          <w:p w14:paraId="10F86A6E">
            <w:pPr>
              <w:rPr>
                <w:rFonts w:hint="eastAsia" w:ascii="仿宋" w:hAnsi="仿宋" w:eastAsia="仿宋" w:cs="仿宋"/>
                <w:color w:val="auto"/>
                <w:sz w:val="32"/>
                <w:szCs w:val="32"/>
                <w:highlight w:val="none"/>
              </w:rPr>
            </w:pPr>
          </w:p>
        </w:tc>
        <w:tc>
          <w:tcPr>
            <w:tcW w:w="1028" w:type="dxa"/>
            <w:vAlign w:val="center"/>
          </w:tcPr>
          <w:p w14:paraId="273B0EA2">
            <w:pPr>
              <w:rPr>
                <w:rFonts w:hint="eastAsia" w:ascii="仿宋" w:hAnsi="仿宋" w:eastAsia="仿宋" w:cs="仿宋"/>
                <w:color w:val="auto"/>
                <w:sz w:val="32"/>
                <w:szCs w:val="32"/>
                <w:highlight w:val="none"/>
              </w:rPr>
            </w:pPr>
          </w:p>
        </w:tc>
        <w:tc>
          <w:tcPr>
            <w:tcW w:w="2143" w:type="dxa"/>
            <w:vAlign w:val="center"/>
          </w:tcPr>
          <w:p w14:paraId="2DCFF56E">
            <w:pPr>
              <w:rPr>
                <w:rFonts w:hint="eastAsia" w:ascii="仿宋" w:hAnsi="仿宋" w:eastAsia="仿宋" w:cs="仿宋"/>
                <w:color w:val="auto"/>
                <w:sz w:val="32"/>
                <w:szCs w:val="32"/>
                <w:highlight w:val="none"/>
              </w:rPr>
            </w:pPr>
          </w:p>
        </w:tc>
        <w:tc>
          <w:tcPr>
            <w:tcW w:w="1817" w:type="dxa"/>
            <w:vAlign w:val="center"/>
          </w:tcPr>
          <w:p w14:paraId="7B32FD12">
            <w:pPr>
              <w:rPr>
                <w:rFonts w:hint="eastAsia" w:ascii="仿宋" w:hAnsi="仿宋" w:eastAsia="仿宋" w:cs="仿宋"/>
                <w:color w:val="auto"/>
                <w:sz w:val="32"/>
                <w:szCs w:val="32"/>
                <w:highlight w:val="none"/>
              </w:rPr>
            </w:pPr>
          </w:p>
        </w:tc>
        <w:tc>
          <w:tcPr>
            <w:tcW w:w="1560" w:type="dxa"/>
            <w:vAlign w:val="center"/>
          </w:tcPr>
          <w:p w14:paraId="0806E047">
            <w:pPr>
              <w:rPr>
                <w:rFonts w:hint="eastAsia" w:ascii="仿宋" w:hAnsi="仿宋" w:eastAsia="仿宋" w:cs="仿宋"/>
                <w:color w:val="auto"/>
                <w:sz w:val="32"/>
                <w:szCs w:val="32"/>
                <w:highlight w:val="none"/>
              </w:rPr>
            </w:pPr>
          </w:p>
        </w:tc>
        <w:tc>
          <w:tcPr>
            <w:tcW w:w="1526" w:type="dxa"/>
            <w:vAlign w:val="center"/>
          </w:tcPr>
          <w:p w14:paraId="0CF5398D">
            <w:pPr>
              <w:rPr>
                <w:rFonts w:hint="eastAsia" w:ascii="仿宋" w:hAnsi="仿宋" w:eastAsia="仿宋" w:cs="仿宋"/>
                <w:color w:val="auto"/>
                <w:sz w:val="32"/>
                <w:szCs w:val="32"/>
                <w:highlight w:val="none"/>
              </w:rPr>
            </w:pPr>
          </w:p>
        </w:tc>
      </w:tr>
    </w:tbl>
    <w:p w14:paraId="49C7DED7">
      <w:pPr>
        <w:rPr>
          <w:rFonts w:hint="eastAsia" w:ascii="仿宋" w:hAnsi="仿宋" w:eastAsia="仿宋" w:cs="仿宋"/>
          <w:color w:val="auto"/>
          <w:sz w:val="28"/>
          <w:szCs w:val="28"/>
          <w:highlight w:val="none"/>
        </w:rPr>
      </w:pPr>
    </w:p>
    <w:p w14:paraId="41D3B32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449A8474">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拟投入本项目的工作人员须满足本项目的工作要求，在合同履行过程中，中标人须按本项目的实际需求或采购人的进度要求，对人员进行合理的增加，费用均包含在投标报价中。</w:t>
      </w:r>
    </w:p>
    <w:p w14:paraId="7C071D59">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表后须附相关人员的证件（复印件）。</w:t>
      </w:r>
    </w:p>
    <w:p w14:paraId="34D6A472">
      <w:pPr>
        <w:spacing w:line="360" w:lineRule="exact"/>
        <w:rPr>
          <w:rFonts w:hint="eastAsia" w:ascii="仿宋" w:hAnsi="仿宋" w:eastAsia="仿宋" w:cs="仿宋"/>
          <w:color w:val="auto"/>
          <w:spacing w:val="-12"/>
          <w:sz w:val="24"/>
          <w:highlight w:val="none"/>
          <w:u w:val="single"/>
        </w:rPr>
      </w:pPr>
    </w:p>
    <w:p w14:paraId="48CEC0E3">
      <w:pPr>
        <w:spacing w:line="360" w:lineRule="auto"/>
        <w:rPr>
          <w:rFonts w:hint="eastAsia" w:ascii="仿宋" w:hAnsi="仿宋" w:eastAsia="仿宋" w:cs="仿宋"/>
          <w:b/>
          <w:color w:val="auto"/>
          <w:sz w:val="24"/>
          <w:highlight w:val="none"/>
        </w:rPr>
      </w:pPr>
    </w:p>
    <w:p w14:paraId="3E2F0522">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47CA8285">
      <w:pPr>
        <w:pStyle w:val="34"/>
        <w:spacing w:line="360" w:lineRule="auto"/>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73995015">
      <w:pPr>
        <w:pStyle w:val="34"/>
        <w:spacing w:line="360" w:lineRule="auto"/>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3DAEF221">
      <w:pPr>
        <w:spacing w:line="360" w:lineRule="auto"/>
        <w:rPr>
          <w:rFonts w:hint="eastAsia" w:ascii="仿宋" w:hAnsi="仿宋" w:eastAsia="仿宋" w:cs="仿宋"/>
          <w:b/>
          <w:color w:val="auto"/>
          <w:sz w:val="30"/>
          <w:szCs w:val="30"/>
          <w:highlight w:val="none"/>
        </w:rPr>
      </w:pPr>
    </w:p>
    <w:p w14:paraId="1E505D06">
      <w:pPr>
        <w:autoSpaceDE w:val="0"/>
        <w:autoSpaceDN w:val="0"/>
        <w:adjustRightInd w:val="0"/>
        <w:spacing w:line="36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（六）服务承诺书</w:t>
      </w:r>
    </w:p>
    <w:p w14:paraId="581C312E">
      <w:pPr>
        <w:rPr>
          <w:rFonts w:hint="eastAsia" w:ascii="仿宋" w:hAnsi="仿宋" w:eastAsia="仿宋" w:cs="仿宋"/>
          <w:color w:val="auto"/>
          <w:sz w:val="24"/>
          <w:highlight w:val="none"/>
          <w:u w:val="single"/>
        </w:rPr>
      </w:pPr>
    </w:p>
    <w:p w14:paraId="4932C8D8">
      <w:pPr>
        <w:spacing w:line="380" w:lineRule="atLeast"/>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u w:val="single"/>
        </w:rPr>
        <w:t>致：</w:t>
      </w:r>
      <w:r>
        <w:rPr>
          <w:rFonts w:hint="eastAsia" w:ascii="仿宋" w:hAnsi="仿宋" w:eastAsia="仿宋" w:cs="仿宋"/>
          <w:bCs/>
          <w:color w:val="auto"/>
          <w:sz w:val="32"/>
          <w:szCs w:val="32"/>
          <w:highlight w:val="none"/>
          <w:u w:val="single"/>
        </w:rPr>
        <w:t>（采购人）</w:t>
      </w:r>
    </w:p>
    <w:p w14:paraId="15F38C70">
      <w:pPr>
        <w:pStyle w:val="34"/>
        <w:spacing w:line="360" w:lineRule="auto"/>
        <w:ind w:left="3150" w:leftChars="1500"/>
        <w:rPr>
          <w:rFonts w:hint="eastAsia" w:ascii="仿宋" w:hAnsi="仿宋" w:eastAsia="仿宋" w:cs="仿宋"/>
          <w:bCs/>
          <w:color w:val="auto"/>
          <w:sz w:val="32"/>
          <w:szCs w:val="32"/>
          <w:highlight w:val="none"/>
        </w:rPr>
      </w:pPr>
    </w:p>
    <w:p w14:paraId="54669BDC">
      <w:pPr>
        <w:pStyle w:val="34"/>
        <w:spacing w:line="360" w:lineRule="auto"/>
        <w:ind w:left="3150" w:leftChars="15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（内容和格式自拟）</w:t>
      </w:r>
    </w:p>
    <w:p w14:paraId="440513DF">
      <w:pPr>
        <w:pStyle w:val="34"/>
        <w:spacing w:line="360" w:lineRule="auto"/>
        <w:ind w:left="3150" w:leftChars="1500"/>
        <w:rPr>
          <w:rFonts w:hint="eastAsia" w:ascii="仿宋" w:hAnsi="仿宋" w:eastAsia="仿宋" w:cs="仿宋"/>
          <w:bCs/>
          <w:color w:val="auto"/>
          <w:sz w:val="32"/>
          <w:szCs w:val="32"/>
          <w:highlight w:val="none"/>
        </w:rPr>
      </w:pPr>
    </w:p>
    <w:p w14:paraId="6AE1DF1F">
      <w:pPr>
        <w:pStyle w:val="34"/>
        <w:spacing w:line="360" w:lineRule="auto"/>
        <w:jc w:val="center"/>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（全称）（盖章）</w:t>
      </w:r>
    </w:p>
    <w:p w14:paraId="231AAD98">
      <w:pPr>
        <w:pStyle w:val="34"/>
        <w:spacing w:line="360" w:lineRule="auto"/>
        <w:jc w:val="right"/>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60BEC36B">
      <w:pPr>
        <w:pStyle w:val="34"/>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日期：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日</w:t>
      </w:r>
    </w:p>
    <w:p w14:paraId="3BBECB10">
      <w:pPr>
        <w:rPr>
          <w:rFonts w:hint="eastAsia" w:ascii="仿宋" w:hAnsi="仿宋" w:eastAsia="仿宋" w:cs="仿宋"/>
          <w:b/>
          <w:color w:val="auto"/>
          <w:sz w:val="24"/>
          <w:highlight w:val="none"/>
        </w:rPr>
      </w:pPr>
    </w:p>
    <w:p w14:paraId="7A8BC83E">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（七）偏离表</w:t>
      </w:r>
    </w:p>
    <w:p w14:paraId="1BFE00E5">
      <w:pPr>
        <w:rPr>
          <w:rFonts w:hint="eastAsia" w:ascii="仿宋" w:hAnsi="仿宋" w:eastAsia="仿宋" w:cs="仿宋"/>
          <w:color w:val="auto"/>
          <w:sz w:val="24"/>
          <w:highlight w:val="none"/>
          <w:u w:val="singl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2409"/>
        <w:gridCol w:w="1276"/>
        <w:gridCol w:w="2395"/>
      </w:tblGrid>
      <w:tr w14:paraId="10F0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6" w:type="dxa"/>
            <w:vAlign w:val="center"/>
          </w:tcPr>
          <w:p w14:paraId="6AD641B1">
            <w:pPr>
              <w:jc w:val="center"/>
              <w:rPr>
                <w:rFonts w:hint="eastAsia" w:ascii="仿宋" w:hAnsi="仿宋" w:eastAsia="仿宋" w:cs="仿宋"/>
                <w:color w:val="auto"/>
                <w:sz w:val="24"/>
                <w:highlight w:val="none"/>
              </w:rPr>
            </w:pPr>
            <w:bookmarkStart w:id="44" w:name="_Hlk56977549"/>
            <w:r>
              <w:rPr>
                <w:rFonts w:hint="eastAsia" w:ascii="仿宋" w:hAnsi="仿宋" w:eastAsia="仿宋" w:cs="仿宋"/>
                <w:color w:val="auto"/>
                <w:sz w:val="24"/>
                <w:highlight w:val="none"/>
              </w:rPr>
              <w:t>序号</w:t>
            </w:r>
          </w:p>
        </w:tc>
        <w:tc>
          <w:tcPr>
            <w:tcW w:w="1843" w:type="dxa"/>
            <w:vAlign w:val="center"/>
          </w:tcPr>
          <w:p w14:paraId="49CE7F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409" w:type="dxa"/>
            <w:vAlign w:val="center"/>
          </w:tcPr>
          <w:p w14:paraId="4F091F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276" w:type="dxa"/>
            <w:vAlign w:val="center"/>
          </w:tcPr>
          <w:p w14:paraId="4323C9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2395" w:type="dxa"/>
            <w:vAlign w:val="center"/>
          </w:tcPr>
          <w:p w14:paraId="788066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的承诺或说明</w:t>
            </w:r>
          </w:p>
        </w:tc>
      </w:tr>
      <w:tr w14:paraId="5085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14:paraId="5BE183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30C77D9C">
            <w:pPr>
              <w:jc w:val="center"/>
              <w:rPr>
                <w:rFonts w:hint="eastAsia" w:ascii="仿宋" w:hAnsi="仿宋" w:eastAsia="仿宋" w:cs="仿宋"/>
                <w:color w:val="auto"/>
                <w:sz w:val="24"/>
                <w:highlight w:val="none"/>
              </w:rPr>
            </w:pPr>
          </w:p>
        </w:tc>
        <w:tc>
          <w:tcPr>
            <w:tcW w:w="2409" w:type="dxa"/>
            <w:vAlign w:val="center"/>
          </w:tcPr>
          <w:p w14:paraId="53711B26">
            <w:pPr>
              <w:jc w:val="center"/>
              <w:rPr>
                <w:rFonts w:hint="eastAsia" w:ascii="仿宋" w:hAnsi="仿宋" w:eastAsia="仿宋" w:cs="仿宋"/>
                <w:color w:val="auto"/>
                <w:sz w:val="24"/>
                <w:highlight w:val="none"/>
              </w:rPr>
            </w:pPr>
          </w:p>
        </w:tc>
        <w:tc>
          <w:tcPr>
            <w:tcW w:w="1276" w:type="dxa"/>
            <w:vAlign w:val="center"/>
          </w:tcPr>
          <w:p w14:paraId="0928775D">
            <w:pPr>
              <w:jc w:val="center"/>
              <w:rPr>
                <w:rFonts w:hint="eastAsia" w:ascii="仿宋" w:hAnsi="仿宋" w:eastAsia="仿宋" w:cs="仿宋"/>
                <w:color w:val="auto"/>
                <w:sz w:val="24"/>
                <w:highlight w:val="none"/>
              </w:rPr>
            </w:pPr>
          </w:p>
        </w:tc>
        <w:tc>
          <w:tcPr>
            <w:tcW w:w="2395" w:type="dxa"/>
            <w:vAlign w:val="center"/>
          </w:tcPr>
          <w:p w14:paraId="4BA02772">
            <w:pPr>
              <w:jc w:val="center"/>
              <w:rPr>
                <w:rFonts w:hint="eastAsia" w:ascii="仿宋" w:hAnsi="仿宋" w:eastAsia="仿宋" w:cs="仿宋"/>
                <w:color w:val="auto"/>
                <w:sz w:val="24"/>
                <w:highlight w:val="none"/>
              </w:rPr>
            </w:pPr>
          </w:p>
        </w:tc>
      </w:tr>
      <w:tr w14:paraId="19DF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6" w:type="dxa"/>
            <w:vAlign w:val="center"/>
          </w:tcPr>
          <w:p w14:paraId="0C94CA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2E04CA62">
            <w:pPr>
              <w:jc w:val="center"/>
              <w:rPr>
                <w:rFonts w:hint="eastAsia" w:ascii="仿宋" w:hAnsi="仿宋" w:eastAsia="仿宋" w:cs="仿宋"/>
                <w:color w:val="auto"/>
                <w:sz w:val="24"/>
                <w:highlight w:val="none"/>
              </w:rPr>
            </w:pPr>
          </w:p>
        </w:tc>
        <w:tc>
          <w:tcPr>
            <w:tcW w:w="2409" w:type="dxa"/>
            <w:vAlign w:val="center"/>
          </w:tcPr>
          <w:p w14:paraId="68DC7E4D">
            <w:pPr>
              <w:jc w:val="center"/>
              <w:rPr>
                <w:rFonts w:hint="eastAsia" w:ascii="仿宋" w:hAnsi="仿宋" w:eastAsia="仿宋" w:cs="仿宋"/>
                <w:color w:val="auto"/>
                <w:sz w:val="24"/>
                <w:highlight w:val="none"/>
              </w:rPr>
            </w:pPr>
          </w:p>
        </w:tc>
        <w:tc>
          <w:tcPr>
            <w:tcW w:w="1276" w:type="dxa"/>
            <w:vAlign w:val="center"/>
          </w:tcPr>
          <w:p w14:paraId="335BC9CD">
            <w:pPr>
              <w:jc w:val="center"/>
              <w:rPr>
                <w:rFonts w:hint="eastAsia" w:ascii="仿宋" w:hAnsi="仿宋" w:eastAsia="仿宋" w:cs="仿宋"/>
                <w:color w:val="auto"/>
                <w:sz w:val="24"/>
                <w:highlight w:val="none"/>
              </w:rPr>
            </w:pPr>
          </w:p>
        </w:tc>
        <w:tc>
          <w:tcPr>
            <w:tcW w:w="2395" w:type="dxa"/>
            <w:vAlign w:val="center"/>
          </w:tcPr>
          <w:p w14:paraId="4087465B">
            <w:pPr>
              <w:jc w:val="center"/>
              <w:rPr>
                <w:rFonts w:hint="eastAsia" w:ascii="仿宋" w:hAnsi="仿宋" w:eastAsia="仿宋" w:cs="仿宋"/>
                <w:color w:val="auto"/>
                <w:sz w:val="24"/>
                <w:highlight w:val="none"/>
              </w:rPr>
            </w:pPr>
          </w:p>
        </w:tc>
      </w:tr>
      <w:tr w14:paraId="6FCF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14:paraId="392264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097FEEA5">
            <w:pPr>
              <w:jc w:val="center"/>
              <w:rPr>
                <w:rFonts w:hint="eastAsia" w:ascii="仿宋" w:hAnsi="仿宋" w:eastAsia="仿宋" w:cs="仿宋"/>
                <w:color w:val="auto"/>
                <w:sz w:val="24"/>
                <w:highlight w:val="none"/>
              </w:rPr>
            </w:pPr>
          </w:p>
        </w:tc>
        <w:tc>
          <w:tcPr>
            <w:tcW w:w="2409" w:type="dxa"/>
            <w:vAlign w:val="center"/>
          </w:tcPr>
          <w:p w14:paraId="118EC5A3">
            <w:pPr>
              <w:jc w:val="center"/>
              <w:rPr>
                <w:rFonts w:hint="eastAsia" w:ascii="仿宋" w:hAnsi="仿宋" w:eastAsia="仿宋" w:cs="仿宋"/>
                <w:color w:val="auto"/>
                <w:sz w:val="24"/>
                <w:highlight w:val="none"/>
              </w:rPr>
            </w:pPr>
          </w:p>
        </w:tc>
        <w:tc>
          <w:tcPr>
            <w:tcW w:w="1276" w:type="dxa"/>
            <w:vAlign w:val="center"/>
          </w:tcPr>
          <w:p w14:paraId="0CC6C3E5">
            <w:pPr>
              <w:jc w:val="center"/>
              <w:rPr>
                <w:rFonts w:hint="eastAsia" w:ascii="仿宋" w:hAnsi="仿宋" w:eastAsia="仿宋" w:cs="仿宋"/>
                <w:color w:val="auto"/>
                <w:sz w:val="24"/>
                <w:highlight w:val="none"/>
              </w:rPr>
            </w:pPr>
          </w:p>
        </w:tc>
        <w:tc>
          <w:tcPr>
            <w:tcW w:w="2395" w:type="dxa"/>
            <w:vAlign w:val="center"/>
          </w:tcPr>
          <w:p w14:paraId="7F79A503">
            <w:pPr>
              <w:jc w:val="center"/>
              <w:rPr>
                <w:rFonts w:hint="eastAsia" w:ascii="仿宋" w:hAnsi="仿宋" w:eastAsia="仿宋" w:cs="仿宋"/>
                <w:color w:val="auto"/>
                <w:sz w:val="24"/>
                <w:highlight w:val="none"/>
              </w:rPr>
            </w:pPr>
          </w:p>
        </w:tc>
      </w:tr>
      <w:tr w14:paraId="6479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14:paraId="7BC31B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7D3D97E">
            <w:pPr>
              <w:jc w:val="center"/>
              <w:rPr>
                <w:rFonts w:hint="eastAsia" w:ascii="仿宋" w:hAnsi="仿宋" w:eastAsia="仿宋" w:cs="仿宋"/>
                <w:color w:val="auto"/>
                <w:sz w:val="24"/>
                <w:highlight w:val="none"/>
              </w:rPr>
            </w:pPr>
          </w:p>
        </w:tc>
        <w:tc>
          <w:tcPr>
            <w:tcW w:w="2409" w:type="dxa"/>
            <w:vAlign w:val="center"/>
          </w:tcPr>
          <w:p w14:paraId="4577BEC2">
            <w:pPr>
              <w:jc w:val="center"/>
              <w:rPr>
                <w:rFonts w:hint="eastAsia" w:ascii="仿宋" w:hAnsi="仿宋" w:eastAsia="仿宋" w:cs="仿宋"/>
                <w:color w:val="auto"/>
                <w:sz w:val="24"/>
                <w:highlight w:val="none"/>
              </w:rPr>
            </w:pPr>
          </w:p>
        </w:tc>
        <w:tc>
          <w:tcPr>
            <w:tcW w:w="1276" w:type="dxa"/>
            <w:vAlign w:val="center"/>
          </w:tcPr>
          <w:p w14:paraId="2C91E40D">
            <w:pPr>
              <w:jc w:val="center"/>
              <w:rPr>
                <w:rFonts w:hint="eastAsia" w:ascii="仿宋" w:hAnsi="仿宋" w:eastAsia="仿宋" w:cs="仿宋"/>
                <w:color w:val="auto"/>
                <w:sz w:val="24"/>
                <w:highlight w:val="none"/>
              </w:rPr>
            </w:pPr>
          </w:p>
        </w:tc>
        <w:tc>
          <w:tcPr>
            <w:tcW w:w="2395" w:type="dxa"/>
            <w:vAlign w:val="center"/>
          </w:tcPr>
          <w:p w14:paraId="54EF51B6">
            <w:pPr>
              <w:jc w:val="center"/>
              <w:rPr>
                <w:rFonts w:hint="eastAsia" w:ascii="仿宋" w:hAnsi="仿宋" w:eastAsia="仿宋" w:cs="仿宋"/>
                <w:color w:val="auto"/>
                <w:sz w:val="24"/>
                <w:highlight w:val="none"/>
              </w:rPr>
            </w:pPr>
          </w:p>
        </w:tc>
      </w:tr>
      <w:tr w14:paraId="6974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14:paraId="3DEB6B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843" w:type="dxa"/>
            <w:vAlign w:val="center"/>
          </w:tcPr>
          <w:p w14:paraId="4B9849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409" w:type="dxa"/>
            <w:vAlign w:val="center"/>
          </w:tcPr>
          <w:p w14:paraId="774C036D">
            <w:pPr>
              <w:jc w:val="center"/>
              <w:rPr>
                <w:rFonts w:hint="eastAsia" w:ascii="仿宋" w:hAnsi="仿宋" w:eastAsia="仿宋" w:cs="仿宋"/>
                <w:color w:val="auto"/>
                <w:sz w:val="24"/>
                <w:highlight w:val="none"/>
              </w:rPr>
            </w:pPr>
          </w:p>
        </w:tc>
        <w:tc>
          <w:tcPr>
            <w:tcW w:w="1276" w:type="dxa"/>
            <w:vAlign w:val="center"/>
          </w:tcPr>
          <w:p w14:paraId="29279775">
            <w:pPr>
              <w:jc w:val="center"/>
              <w:rPr>
                <w:rFonts w:hint="eastAsia" w:ascii="仿宋" w:hAnsi="仿宋" w:eastAsia="仿宋" w:cs="仿宋"/>
                <w:color w:val="auto"/>
                <w:sz w:val="24"/>
                <w:highlight w:val="none"/>
              </w:rPr>
            </w:pPr>
          </w:p>
        </w:tc>
        <w:tc>
          <w:tcPr>
            <w:tcW w:w="2395" w:type="dxa"/>
            <w:vAlign w:val="center"/>
          </w:tcPr>
          <w:p w14:paraId="44B58137">
            <w:pPr>
              <w:jc w:val="center"/>
              <w:rPr>
                <w:rFonts w:hint="eastAsia" w:ascii="仿宋" w:hAnsi="仿宋" w:eastAsia="仿宋" w:cs="仿宋"/>
                <w:color w:val="auto"/>
                <w:sz w:val="24"/>
                <w:highlight w:val="none"/>
              </w:rPr>
            </w:pPr>
          </w:p>
        </w:tc>
      </w:tr>
      <w:bookmarkEnd w:id="44"/>
    </w:tbl>
    <w:p w14:paraId="3918BB7F">
      <w:pPr>
        <w:spacing w:line="2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要将投标文件与招标文件在商务、技术部分的差异之处汇集成此表。</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必须详细填写偏离表。</w:t>
      </w:r>
    </w:p>
    <w:p w14:paraId="24553C4D">
      <w:pPr>
        <w:rPr>
          <w:rFonts w:hint="eastAsia" w:ascii="仿宋" w:hAnsi="仿宋" w:eastAsia="仿宋" w:cs="仿宋"/>
          <w:color w:val="auto"/>
          <w:sz w:val="24"/>
          <w:highlight w:val="none"/>
        </w:rPr>
      </w:pPr>
    </w:p>
    <w:p w14:paraId="742B2EAF">
      <w:pPr>
        <w:pStyle w:val="34"/>
        <w:spacing w:line="360" w:lineRule="auto"/>
        <w:ind w:firstLine="3520" w:firstLineChars="11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2157D3FD">
      <w:pPr>
        <w:pStyle w:val="34"/>
        <w:spacing w:line="360" w:lineRule="auto"/>
        <w:ind w:left="3150" w:leftChars="1500" w:firstLine="320" w:firstLineChars="1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125F71DF">
      <w:pPr>
        <w:pStyle w:val="34"/>
        <w:spacing w:line="360" w:lineRule="auto"/>
        <w:ind w:left="3150" w:leftChars="1500"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24F67E3B">
      <w:pPr>
        <w:spacing w:line="360" w:lineRule="exact"/>
        <w:rPr>
          <w:rFonts w:hint="eastAsia" w:ascii="仿宋" w:hAnsi="仿宋" w:eastAsia="仿宋" w:cs="仿宋"/>
          <w:color w:val="auto"/>
          <w:highlight w:val="none"/>
        </w:rPr>
      </w:pPr>
    </w:p>
    <w:p w14:paraId="39ABC332">
      <w:pPr>
        <w:jc w:val="center"/>
        <w:rPr>
          <w:rFonts w:hint="eastAsia" w:ascii="仿宋" w:hAnsi="仿宋" w:eastAsia="仿宋" w:cs="仿宋"/>
          <w:b/>
          <w:bCs/>
          <w:color w:val="auto"/>
          <w:sz w:val="32"/>
          <w:szCs w:val="32"/>
          <w:highlight w:val="none"/>
        </w:rPr>
      </w:pPr>
    </w:p>
    <w:p w14:paraId="262B2998">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w:t>
      </w:r>
      <w:bookmarkStart w:id="45" w:name="_Hlk59361835"/>
      <w:r>
        <w:rPr>
          <w:rFonts w:hint="eastAsia" w:ascii="仿宋" w:hAnsi="仿宋" w:eastAsia="仿宋" w:cs="仿宋"/>
          <w:b/>
          <w:bCs/>
          <w:color w:val="auto"/>
          <w:sz w:val="32"/>
          <w:szCs w:val="32"/>
          <w:highlight w:val="none"/>
        </w:rPr>
        <w:t>提供其它有利于投标的资料及证明文件等</w:t>
      </w:r>
      <w:bookmarkEnd w:id="45"/>
      <w:r>
        <w:rPr>
          <w:rFonts w:hint="eastAsia" w:ascii="仿宋" w:hAnsi="仿宋" w:eastAsia="仿宋" w:cs="仿宋"/>
          <w:b/>
          <w:bCs/>
          <w:color w:val="auto"/>
          <w:sz w:val="32"/>
          <w:szCs w:val="32"/>
          <w:highlight w:val="none"/>
        </w:rPr>
        <w:t>（如有）</w:t>
      </w:r>
    </w:p>
    <w:p w14:paraId="69846C20">
      <w:pPr>
        <w:jc w:val="center"/>
        <w:rPr>
          <w:rFonts w:hint="eastAsia" w:ascii="仿宋" w:hAnsi="仿宋" w:eastAsia="仿宋" w:cs="仿宋"/>
          <w:b/>
          <w:color w:val="auto"/>
          <w:sz w:val="32"/>
          <w:szCs w:val="32"/>
          <w:highlight w:val="none"/>
        </w:rPr>
      </w:pPr>
    </w:p>
    <w:p w14:paraId="075F02C0">
      <w:pPr>
        <w:rPr>
          <w:rFonts w:hint="eastAsia" w:ascii="仿宋" w:hAnsi="仿宋" w:eastAsia="仿宋" w:cs="仿宋"/>
          <w:b/>
          <w:bCs/>
          <w:color w:val="auto"/>
          <w:sz w:val="32"/>
          <w:szCs w:val="32"/>
          <w:highlight w:val="none"/>
        </w:rPr>
      </w:pPr>
    </w:p>
    <w:p w14:paraId="09591035">
      <w:pPr>
        <w:spacing w:line="579" w:lineRule="exact"/>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bCs/>
          <w:color w:val="auto"/>
          <w:sz w:val="32"/>
          <w:szCs w:val="32"/>
          <w:highlight w:val="none"/>
          <w:lang w:eastAsia="zh-CN"/>
        </w:rPr>
        <w:t>投标供应商</w:t>
      </w:r>
      <w:r>
        <w:rPr>
          <w:rFonts w:hint="eastAsia" w:ascii="仿宋" w:hAnsi="仿宋" w:eastAsia="仿宋" w:cs="仿宋"/>
          <w:b/>
          <w:bCs/>
          <w:color w:val="auto"/>
          <w:sz w:val="32"/>
          <w:szCs w:val="32"/>
          <w:highlight w:val="none"/>
        </w:rPr>
        <w:t>反商业贿赂承诺书</w:t>
      </w:r>
    </w:p>
    <w:p w14:paraId="334C471C">
      <w:pPr>
        <w:widowControl/>
        <w:spacing w:before="100" w:beforeAutospacing="1" w:after="100" w:afterAutospacing="1" w:line="579"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承诺书（1）</w:t>
      </w:r>
    </w:p>
    <w:p w14:paraId="1AE4EBC4">
      <w:pPr>
        <w:widowControl/>
        <w:autoSpaceDE w:val="0"/>
        <w:spacing w:before="100" w:beforeAutospacing="1" w:after="100" w:afterAutospacing="1" w:line="579"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我公司承诺在</w:t>
      </w:r>
      <w:r>
        <w:rPr>
          <w:rFonts w:hint="eastAsia" w:ascii="仿宋" w:hAnsi="仿宋" w:eastAsia="仿宋" w:cs="仿宋"/>
          <w:color w:val="auto"/>
          <w:sz w:val="32"/>
          <w:szCs w:val="32"/>
          <w:highlight w:val="none"/>
          <w:u w:val="single"/>
        </w:rPr>
        <w:t>（项目编号、项目名称、标项号）</w:t>
      </w:r>
      <w:r>
        <w:rPr>
          <w:rFonts w:hint="eastAsia" w:ascii="仿宋" w:hAnsi="仿宋" w:eastAsia="仿宋" w:cs="仿宋"/>
          <w:color w:val="auto"/>
          <w:sz w:val="32"/>
          <w:szCs w:val="32"/>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8BC9263">
      <w:pPr>
        <w:pStyle w:val="34"/>
        <w:spacing w:line="579" w:lineRule="exact"/>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22F6B74E">
      <w:pPr>
        <w:pStyle w:val="34"/>
        <w:spacing w:line="579" w:lineRule="exact"/>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048E0D06">
      <w:pPr>
        <w:pStyle w:val="34"/>
        <w:spacing w:line="579" w:lineRule="exact"/>
        <w:ind w:left="3150" w:left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110CB381">
      <w:pPr>
        <w:spacing w:line="579" w:lineRule="exact"/>
        <w:rPr>
          <w:rFonts w:hint="eastAsia" w:ascii="仿宋" w:hAnsi="仿宋" w:eastAsia="仿宋" w:cs="仿宋"/>
          <w:b/>
          <w:color w:val="auto"/>
          <w:sz w:val="32"/>
          <w:szCs w:val="32"/>
          <w:highlight w:val="none"/>
        </w:rPr>
      </w:pPr>
    </w:p>
    <w:p w14:paraId="7C2928B6">
      <w:pPr>
        <w:spacing w:line="579"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承诺书（2）</w:t>
      </w:r>
    </w:p>
    <w:p w14:paraId="7A069CC2">
      <w:pPr>
        <w:spacing w:line="579" w:lineRule="exact"/>
        <w:rPr>
          <w:rFonts w:hint="eastAsia" w:ascii="仿宋" w:hAnsi="仿宋" w:eastAsia="仿宋" w:cs="仿宋"/>
          <w:b/>
          <w:color w:val="auto"/>
          <w:sz w:val="32"/>
          <w:szCs w:val="32"/>
          <w:highlight w:val="none"/>
        </w:rPr>
      </w:pPr>
    </w:p>
    <w:p w14:paraId="079DB400">
      <w:pPr>
        <w:autoSpaceDE w:val="0"/>
        <w:spacing w:line="579"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我公司承诺在参加本次</w:t>
      </w:r>
      <w:r>
        <w:rPr>
          <w:rFonts w:hint="eastAsia" w:ascii="仿宋" w:hAnsi="仿宋" w:eastAsia="仿宋" w:cs="仿宋"/>
          <w:color w:val="auto"/>
          <w:sz w:val="32"/>
          <w:szCs w:val="32"/>
          <w:highlight w:val="none"/>
          <w:u w:val="single"/>
        </w:rPr>
        <w:t>（项目编号、项目名称、标项号）</w:t>
      </w:r>
      <w:r>
        <w:rPr>
          <w:rFonts w:hint="eastAsia" w:ascii="仿宋" w:hAnsi="仿宋" w:eastAsia="仿宋" w:cs="仿宋"/>
          <w:color w:val="auto"/>
          <w:sz w:val="32"/>
          <w:szCs w:val="32"/>
          <w:highlight w:val="none"/>
        </w:rPr>
        <w:t>投标前三年内，无以下行为：</w:t>
      </w:r>
    </w:p>
    <w:p w14:paraId="499A00CB">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重大违法行为；</w:t>
      </w:r>
    </w:p>
    <w:p w14:paraId="2035E4DF">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商业贿赂行为；</w:t>
      </w:r>
    </w:p>
    <w:p w14:paraId="481D26EF">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列入不良行为记录名单的各种行为；</w:t>
      </w:r>
    </w:p>
    <w:p w14:paraId="73E1C440">
      <w:pPr>
        <w:spacing w:line="579"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如有上述行为，我公司及项目参与人员自愿放弃本次项目的投标、报价资格，若为预中标、成交人，也自愿放弃中标、成交资格。 </w:t>
      </w:r>
    </w:p>
    <w:p w14:paraId="465F7B69">
      <w:pPr>
        <w:spacing w:line="579" w:lineRule="exact"/>
        <w:rPr>
          <w:rFonts w:hint="eastAsia" w:ascii="仿宋" w:hAnsi="仿宋" w:eastAsia="仿宋" w:cs="仿宋"/>
          <w:color w:val="auto"/>
          <w:sz w:val="32"/>
          <w:szCs w:val="32"/>
          <w:highlight w:val="none"/>
        </w:rPr>
      </w:pPr>
    </w:p>
    <w:p w14:paraId="5559CF9E">
      <w:pPr>
        <w:pStyle w:val="34"/>
        <w:spacing w:line="579" w:lineRule="exact"/>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lang w:eastAsia="zh-CN"/>
        </w:rPr>
        <w:t>投标供应商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u w:val="single"/>
        </w:rPr>
        <w:t xml:space="preserve">   （全称）（盖章）   </w:t>
      </w:r>
    </w:p>
    <w:p w14:paraId="6BA1542E">
      <w:pPr>
        <w:pStyle w:val="34"/>
        <w:spacing w:line="579" w:lineRule="exact"/>
        <w:ind w:left="3150" w:leftChars="1500"/>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法定代表人或委托代理人：</w:t>
      </w:r>
      <w:r>
        <w:rPr>
          <w:rFonts w:hint="eastAsia" w:ascii="仿宋" w:hAnsi="仿宋" w:eastAsia="仿宋" w:cs="仿宋"/>
          <w:bCs/>
          <w:color w:val="auto"/>
          <w:sz w:val="32"/>
          <w:szCs w:val="32"/>
          <w:highlight w:val="none"/>
          <w:u w:val="single"/>
        </w:rPr>
        <w:t>（签字或盖章）</w:t>
      </w:r>
    </w:p>
    <w:p w14:paraId="7D063B68">
      <w:pPr>
        <w:pStyle w:val="34"/>
        <w:spacing w:line="579" w:lineRule="exact"/>
        <w:ind w:left="3150" w:leftChars="1500"/>
        <w:rPr>
          <w:rFonts w:hint="eastAsia" w:ascii="仿宋" w:hAnsi="仿宋" w:eastAsia="仿宋" w:cs="仿宋"/>
          <w:color w:val="auto"/>
          <w:szCs w:val="21"/>
          <w:highlight w:val="none"/>
        </w:rPr>
      </w:pPr>
      <w:r>
        <w:rPr>
          <w:rFonts w:hint="eastAsia" w:ascii="仿宋" w:hAnsi="仿宋" w:eastAsia="仿宋" w:cs="仿宋"/>
          <w:color w:val="auto"/>
          <w:sz w:val="32"/>
          <w:szCs w:val="32"/>
          <w:highlight w:val="none"/>
        </w:rPr>
        <w:t>日 期：</w:t>
      </w: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日</w:t>
      </w:r>
    </w:p>
    <w:p w14:paraId="3B5C710D">
      <w:pPr>
        <w:spacing w:line="360" w:lineRule="auto"/>
        <w:rPr>
          <w:rFonts w:hint="eastAsia" w:ascii="仿宋" w:hAnsi="仿宋" w:eastAsia="仿宋" w:cs="仿宋"/>
          <w:b/>
          <w:color w:val="auto"/>
          <w:sz w:val="32"/>
          <w:highlight w:val="none"/>
        </w:rPr>
      </w:pPr>
    </w:p>
    <w:sectPr>
      <w:pgSz w:w="11906" w:h="16838"/>
      <w:pgMar w:top="1440" w:right="1080" w:bottom="1440" w:left="1080" w:header="851" w:footer="794" w:gutter="17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魏碑体">
    <w:altName w:val="微软雅黑"/>
    <w:panose1 w:val="020B0604020202020204"/>
    <w:charset w:val="00"/>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20B0604020202020204"/>
    <w:charset w:val="00"/>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203F1EEE-B01B-4402-A3F7-2C75C067D019}"/>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Univers LT Std 45 Light">
    <w:altName w:val="微软雅黑"/>
    <w:panose1 w:val="020B0604020202020204"/>
    <w:charset w:val="00"/>
    <w:family w:val="auto"/>
    <w:pitch w:val="default"/>
    <w:sig w:usb0="00000000" w:usb1="00000000" w:usb2="00000000" w:usb3="00000000" w:csb0="00040001" w:csb1="00000000"/>
  </w:font>
  <w:font w:name="??">
    <w:altName w:val="微软雅黑"/>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ˎ̥">
    <w:altName w:val="微软雅黑"/>
    <w:panose1 w:val="020B0604020202020204"/>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公文小标宋简">
    <w:altName w:val="宋体"/>
    <w:panose1 w:val="020B0604020202020204"/>
    <w:charset w:val="00"/>
    <w:family w:val="auto"/>
    <w:pitch w:val="default"/>
    <w:sig w:usb0="00000000" w:usb1="00000000" w:usb2="00000000"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Undefined">
    <w:altName w:val="Segoe Print"/>
    <w:panose1 w:val="00000000000000000000"/>
    <w:charset w:val="00"/>
    <w:family w:val="auto"/>
    <w:pitch w:val="default"/>
    <w:sig w:usb0="00000000" w:usb1="00000000" w:usb2="00000000" w:usb3="00000000" w:csb0="00000000" w:csb1="00000000"/>
    <w:embedRegular r:id="rId2" w:fontKey="{F3D6DD55-0041-4A3C-ACC8-9734572700DC}"/>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4EA2">
    <w:pPr>
      <w:pStyle w:val="56"/>
      <w:jc w:val="center"/>
    </w:pPr>
  </w:p>
  <w:p w14:paraId="24D26F2D">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FD74">
    <w:pPr>
      <w:pStyle w:val="56"/>
      <w:framePr w:wrap="around" w:vAnchor="text" w:hAnchor="margin" w:xAlign="center" w:y="1"/>
      <w:rPr>
        <w:rStyle w:val="93"/>
      </w:rPr>
    </w:pPr>
    <w:r>
      <w:fldChar w:fldCharType="begin"/>
    </w:r>
    <w:r>
      <w:rPr>
        <w:rStyle w:val="93"/>
      </w:rPr>
      <w:instrText xml:space="preserve">PAGE  </w:instrText>
    </w:r>
    <w:r>
      <w:fldChar w:fldCharType="end"/>
    </w:r>
  </w:p>
  <w:p w14:paraId="1E1138C1">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70AC">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2A293">
    <w:pPr>
      <w:pStyle w:val="56"/>
      <w:jc w:val="center"/>
    </w:pPr>
  </w:p>
  <w:p w14:paraId="63A5B811">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632E">
    <w:pPr>
      <w:pStyle w:val="5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E49B6">
                          <w:pPr>
                            <w:pStyle w:val="5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8E49B6">
                    <w:pPr>
                      <w:pStyle w:val="5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50D1">
    <w:pPr>
      <w:pStyle w:val="58"/>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7826">
    <w:pPr>
      <w:pStyle w:val="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87F3">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6D8FD"/>
    <w:multiLevelType w:val="singleLevel"/>
    <w:tmpl w:val="73F6D8FD"/>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zIzMjZhMmY1MTJkOWY3M2JhZDE5YmEyZjgxNDMifQ=="/>
    <w:docVar w:name="KSO_WPS_MARK_KEY" w:val="8297f7a7-4453-453c-824c-bfc221399744"/>
  </w:docVars>
  <w:rsids>
    <w:rsidRoot w:val="00172A27"/>
    <w:rsid w:val="000009B8"/>
    <w:rsid w:val="0000192E"/>
    <w:rsid w:val="000022C8"/>
    <w:rsid w:val="00002349"/>
    <w:rsid w:val="000026FF"/>
    <w:rsid w:val="00002706"/>
    <w:rsid w:val="00002A0A"/>
    <w:rsid w:val="00003672"/>
    <w:rsid w:val="0000392A"/>
    <w:rsid w:val="00003939"/>
    <w:rsid w:val="000043C6"/>
    <w:rsid w:val="00004CA3"/>
    <w:rsid w:val="00005184"/>
    <w:rsid w:val="000053C3"/>
    <w:rsid w:val="0000564C"/>
    <w:rsid w:val="00005965"/>
    <w:rsid w:val="0000603F"/>
    <w:rsid w:val="0000685D"/>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B48"/>
    <w:rsid w:val="00027562"/>
    <w:rsid w:val="000279E6"/>
    <w:rsid w:val="00027B17"/>
    <w:rsid w:val="00027BCE"/>
    <w:rsid w:val="00027DAA"/>
    <w:rsid w:val="0003032B"/>
    <w:rsid w:val="000310FB"/>
    <w:rsid w:val="00031657"/>
    <w:rsid w:val="000320F1"/>
    <w:rsid w:val="000323D0"/>
    <w:rsid w:val="00032C8A"/>
    <w:rsid w:val="00033571"/>
    <w:rsid w:val="000339B2"/>
    <w:rsid w:val="00033BAF"/>
    <w:rsid w:val="00033E86"/>
    <w:rsid w:val="00034C72"/>
    <w:rsid w:val="0003546C"/>
    <w:rsid w:val="000354C6"/>
    <w:rsid w:val="00035630"/>
    <w:rsid w:val="00036F28"/>
    <w:rsid w:val="000373CC"/>
    <w:rsid w:val="000375BA"/>
    <w:rsid w:val="0003772B"/>
    <w:rsid w:val="00040674"/>
    <w:rsid w:val="00040D3B"/>
    <w:rsid w:val="00040D5D"/>
    <w:rsid w:val="00042B52"/>
    <w:rsid w:val="00042B6A"/>
    <w:rsid w:val="00042D98"/>
    <w:rsid w:val="000433DA"/>
    <w:rsid w:val="000439A0"/>
    <w:rsid w:val="00043C57"/>
    <w:rsid w:val="00043D3D"/>
    <w:rsid w:val="000450BE"/>
    <w:rsid w:val="00045221"/>
    <w:rsid w:val="00045677"/>
    <w:rsid w:val="000457E7"/>
    <w:rsid w:val="00045832"/>
    <w:rsid w:val="00045F23"/>
    <w:rsid w:val="00046404"/>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967"/>
    <w:rsid w:val="0006562D"/>
    <w:rsid w:val="00070386"/>
    <w:rsid w:val="0007069E"/>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42E"/>
    <w:rsid w:val="000836FD"/>
    <w:rsid w:val="00083792"/>
    <w:rsid w:val="00083B6E"/>
    <w:rsid w:val="000846E6"/>
    <w:rsid w:val="000848A3"/>
    <w:rsid w:val="00084F04"/>
    <w:rsid w:val="000858F4"/>
    <w:rsid w:val="000861A4"/>
    <w:rsid w:val="000864D8"/>
    <w:rsid w:val="0008702B"/>
    <w:rsid w:val="0009078B"/>
    <w:rsid w:val="00090D91"/>
    <w:rsid w:val="00092F1C"/>
    <w:rsid w:val="000932F5"/>
    <w:rsid w:val="00094070"/>
    <w:rsid w:val="000945B5"/>
    <w:rsid w:val="00094799"/>
    <w:rsid w:val="00094B80"/>
    <w:rsid w:val="000950AD"/>
    <w:rsid w:val="000957EB"/>
    <w:rsid w:val="000977E5"/>
    <w:rsid w:val="00097B46"/>
    <w:rsid w:val="00097C6F"/>
    <w:rsid w:val="00097E1E"/>
    <w:rsid w:val="00097E1F"/>
    <w:rsid w:val="000A0A66"/>
    <w:rsid w:val="000A0F59"/>
    <w:rsid w:val="000A1E2B"/>
    <w:rsid w:val="000A2D70"/>
    <w:rsid w:val="000A39FD"/>
    <w:rsid w:val="000A5EC0"/>
    <w:rsid w:val="000A6A92"/>
    <w:rsid w:val="000A6DFA"/>
    <w:rsid w:val="000A7292"/>
    <w:rsid w:val="000A7CE1"/>
    <w:rsid w:val="000A7D57"/>
    <w:rsid w:val="000B1086"/>
    <w:rsid w:val="000B28E9"/>
    <w:rsid w:val="000B3636"/>
    <w:rsid w:val="000B381B"/>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21E2"/>
    <w:rsid w:val="000C28E7"/>
    <w:rsid w:val="000C2DCC"/>
    <w:rsid w:val="000C2F2A"/>
    <w:rsid w:val="000C39D7"/>
    <w:rsid w:val="000C3BFB"/>
    <w:rsid w:val="000C3D7C"/>
    <w:rsid w:val="000C523D"/>
    <w:rsid w:val="000C5F3C"/>
    <w:rsid w:val="000C6B6B"/>
    <w:rsid w:val="000D0C89"/>
    <w:rsid w:val="000D114A"/>
    <w:rsid w:val="000D1939"/>
    <w:rsid w:val="000D2795"/>
    <w:rsid w:val="000D28FD"/>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CFE"/>
    <w:rsid w:val="000E41E2"/>
    <w:rsid w:val="000E46A1"/>
    <w:rsid w:val="000E4F98"/>
    <w:rsid w:val="000E595C"/>
    <w:rsid w:val="000E7634"/>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2333"/>
    <w:rsid w:val="00102C16"/>
    <w:rsid w:val="00103493"/>
    <w:rsid w:val="001037B3"/>
    <w:rsid w:val="00105F70"/>
    <w:rsid w:val="00106C9D"/>
    <w:rsid w:val="00106F94"/>
    <w:rsid w:val="00110CE7"/>
    <w:rsid w:val="00111EC0"/>
    <w:rsid w:val="0011241B"/>
    <w:rsid w:val="00112A14"/>
    <w:rsid w:val="00113BD3"/>
    <w:rsid w:val="00113F06"/>
    <w:rsid w:val="001158C9"/>
    <w:rsid w:val="00116B85"/>
    <w:rsid w:val="00117DE6"/>
    <w:rsid w:val="00117FF4"/>
    <w:rsid w:val="001201F5"/>
    <w:rsid w:val="00120AD1"/>
    <w:rsid w:val="00121859"/>
    <w:rsid w:val="00122831"/>
    <w:rsid w:val="00122940"/>
    <w:rsid w:val="00123CF2"/>
    <w:rsid w:val="00124609"/>
    <w:rsid w:val="00124EEC"/>
    <w:rsid w:val="00125157"/>
    <w:rsid w:val="001255EB"/>
    <w:rsid w:val="00125C67"/>
    <w:rsid w:val="00126036"/>
    <w:rsid w:val="00126A32"/>
    <w:rsid w:val="001271BE"/>
    <w:rsid w:val="001278E1"/>
    <w:rsid w:val="001314EB"/>
    <w:rsid w:val="0013267B"/>
    <w:rsid w:val="00134FDD"/>
    <w:rsid w:val="0013579F"/>
    <w:rsid w:val="00135F80"/>
    <w:rsid w:val="0013602D"/>
    <w:rsid w:val="00136302"/>
    <w:rsid w:val="001363CA"/>
    <w:rsid w:val="00137871"/>
    <w:rsid w:val="00137C04"/>
    <w:rsid w:val="00143305"/>
    <w:rsid w:val="0014345D"/>
    <w:rsid w:val="001436E5"/>
    <w:rsid w:val="0014374D"/>
    <w:rsid w:val="001446BF"/>
    <w:rsid w:val="00146159"/>
    <w:rsid w:val="00146860"/>
    <w:rsid w:val="00147610"/>
    <w:rsid w:val="00147C8C"/>
    <w:rsid w:val="00147DC0"/>
    <w:rsid w:val="001501F6"/>
    <w:rsid w:val="00150566"/>
    <w:rsid w:val="00150815"/>
    <w:rsid w:val="00150F06"/>
    <w:rsid w:val="00150FAF"/>
    <w:rsid w:val="0015129E"/>
    <w:rsid w:val="001517A5"/>
    <w:rsid w:val="00151F52"/>
    <w:rsid w:val="00152AFD"/>
    <w:rsid w:val="00154110"/>
    <w:rsid w:val="0015554F"/>
    <w:rsid w:val="001560F0"/>
    <w:rsid w:val="00156921"/>
    <w:rsid w:val="00156E97"/>
    <w:rsid w:val="001607E0"/>
    <w:rsid w:val="00160AF8"/>
    <w:rsid w:val="001613F7"/>
    <w:rsid w:val="00161B6A"/>
    <w:rsid w:val="00163A5B"/>
    <w:rsid w:val="00163D47"/>
    <w:rsid w:val="00163EFC"/>
    <w:rsid w:val="00164E3F"/>
    <w:rsid w:val="00165645"/>
    <w:rsid w:val="00165A0A"/>
    <w:rsid w:val="00165E3E"/>
    <w:rsid w:val="00165E79"/>
    <w:rsid w:val="00166D2E"/>
    <w:rsid w:val="00170040"/>
    <w:rsid w:val="00170EB2"/>
    <w:rsid w:val="00171171"/>
    <w:rsid w:val="00171E10"/>
    <w:rsid w:val="00172A27"/>
    <w:rsid w:val="00173D06"/>
    <w:rsid w:val="00173D73"/>
    <w:rsid w:val="001742B4"/>
    <w:rsid w:val="00174701"/>
    <w:rsid w:val="00176113"/>
    <w:rsid w:val="0017663E"/>
    <w:rsid w:val="00176954"/>
    <w:rsid w:val="00176D06"/>
    <w:rsid w:val="00177273"/>
    <w:rsid w:val="00177440"/>
    <w:rsid w:val="00177684"/>
    <w:rsid w:val="00177848"/>
    <w:rsid w:val="00177AE3"/>
    <w:rsid w:val="001804DD"/>
    <w:rsid w:val="00181348"/>
    <w:rsid w:val="001817A7"/>
    <w:rsid w:val="00181934"/>
    <w:rsid w:val="00181989"/>
    <w:rsid w:val="00181CDE"/>
    <w:rsid w:val="00182AE6"/>
    <w:rsid w:val="001837F1"/>
    <w:rsid w:val="0018416F"/>
    <w:rsid w:val="001841C6"/>
    <w:rsid w:val="001842A4"/>
    <w:rsid w:val="0018432B"/>
    <w:rsid w:val="0018447E"/>
    <w:rsid w:val="00184621"/>
    <w:rsid w:val="00184936"/>
    <w:rsid w:val="00184ED7"/>
    <w:rsid w:val="00184FB4"/>
    <w:rsid w:val="00185499"/>
    <w:rsid w:val="001864CD"/>
    <w:rsid w:val="00190C9F"/>
    <w:rsid w:val="00191655"/>
    <w:rsid w:val="001919F1"/>
    <w:rsid w:val="00191C06"/>
    <w:rsid w:val="00192421"/>
    <w:rsid w:val="0019257B"/>
    <w:rsid w:val="00192DCD"/>
    <w:rsid w:val="00194015"/>
    <w:rsid w:val="00195131"/>
    <w:rsid w:val="0019590D"/>
    <w:rsid w:val="00195CC9"/>
    <w:rsid w:val="00196672"/>
    <w:rsid w:val="001A0BCF"/>
    <w:rsid w:val="001A10F7"/>
    <w:rsid w:val="001A17CB"/>
    <w:rsid w:val="001A18E1"/>
    <w:rsid w:val="001A23C8"/>
    <w:rsid w:val="001A2AFE"/>
    <w:rsid w:val="001A2B50"/>
    <w:rsid w:val="001A2BFE"/>
    <w:rsid w:val="001A2DF2"/>
    <w:rsid w:val="001A4AC9"/>
    <w:rsid w:val="001A55FB"/>
    <w:rsid w:val="001A5F66"/>
    <w:rsid w:val="001A6FDF"/>
    <w:rsid w:val="001B0156"/>
    <w:rsid w:val="001B0F81"/>
    <w:rsid w:val="001B1C1D"/>
    <w:rsid w:val="001B25EA"/>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4429"/>
    <w:rsid w:val="001C4645"/>
    <w:rsid w:val="001C4B5F"/>
    <w:rsid w:val="001C5747"/>
    <w:rsid w:val="001C57BB"/>
    <w:rsid w:val="001C6DB3"/>
    <w:rsid w:val="001C6F60"/>
    <w:rsid w:val="001C71D3"/>
    <w:rsid w:val="001C7765"/>
    <w:rsid w:val="001C777E"/>
    <w:rsid w:val="001D035B"/>
    <w:rsid w:val="001D0996"/>
    <w:rsid w:val="001D16FE"/>
    <w:rsid w:val="001D1CAA"/>
    <w:rsid w:val="001D2F64"/>
    <w:rsid w:val="001D396E"/>
    <w:rsid w:val="001D3C73"/>
    <w:rsid w:val="001D4B7B"/>
    <w:rsid w:val="001D50B0"/>
    <w:rsid w:val="001D6336"/>
    <w:rsid w:val="001D6513"/>
    <w:rsid w:val="001D7765"/>
    <w:rsid w:val="001E1110"/>
    <w:rsid w:val="001E1A68"/>
    <w:rsid w:val="001E1B4F"/>
    <w:rsid w:val="001E1FD4"/>
    <w:rsid w:val="001E2B5F"/>
    <w:rsid w:val="001E3011"/>
    <w:rsid w:val="001E3983"/>
    <w:rsid w:val="001E39E3"/>
    <w:rsid w:val="001E42ED"/>
    <w:rsid w:val="001E4667"/>
    <w:rsid w:val="001E500D"/>
    <w:rsid w:val="001E5461"/>
    <w:rsid w:val="001E7010"/>
    <w:rsid w:val="001F08D5"/>
    <w:rsid w:val="001F167B"/>
    <w:rsid w:val="001F17AE"/>
    <w:rsid w:val="001F2ADD"/>
    <w:rsid w:val="001F2D16"/>
    <w:rsid w:val="001F385F"/>
    <w:rsid w:val="001F38CC"/>
    <w:rsid w:val="001F53DC"/>
    <w:rsid w:val="001F6244"/>
    <w:rsid w:val="00200052"/>
    <w:rsid w:val="002003B7"/>
    <w:rsid w:val="002008FA"/>
    <w:rsid w:val="0020141D"/>
    <w:rsid w:val="002021F9"/>
    <w:rsid w:val="00202C94"/>
    <w:rsid w:val="002038B4"/>
    <w:rsid w:val="00205B3A"/>
    <w:rsid w:val="00206A2D"/>
    <w:rsid w:val="00207302"/>
    <w:rsid w:val="00207438"/>
    <w:rsid w:val="0020791D"/>
    <w:rsid w:val="00207FCA"/>
    <w:rsid w:val="00211628"/>
    <w:rsid w:val="00211951"/>
    <w:rsid w:val="00212299"/>
    <w:rsid w:val="002124A8"/>
    <w:rsid w:val="0021366D"/>
    <w:rsid w:val="00215EC3"/>
    <w:rsid w:val="00216B04"/>
    <w:rsid w:val="00216CED"/>
    <w:rsid w:val="00217312"/>
    <w:rsid w:val="00217759"/>
    <w:rsid w:val="002179FC"/>
    <w:rsid w:val="00217CF3"/>
    <w:rsid w:val="00217E64"/>
    <w:rsid w:val="0022023F"/>
    <w:rsid w:val="00221ACE"/>
    <w:rsid w:val="0022263F"/>
    <w:rsid w:val="0022324E"/>
    <w:rsid w:val="00224138"/>
    <w:rsid w:val="002242D9"/>
    <w:rsid w:val="00224FFE"/>
    <w:rsid w:val="00225751"/>
    <w:rsid w:val="00225BE2"/>
    <w:rsid w:val="00226DC3"/>
    <w:rsid w:val="00226EF0"/>
    <w:rsid w:val="00227597"/>
    <w:rsid w:val="00230A17"/>
    <w:rsid w:val="002317BA"/>
    <w:rsid w:val="002326A3"/>
    <w:rsid w:val="00234C71"/>
    <w:rsid w:val="00235743"/>
    <w:rsid w:val="00235921"/>
    <w:rsid w:val="00235E90"/>
    <w:rsid w:val="00235F00"/>
    <w:rsid w:val="00236866"/>
    <w:rsid w:val="0023697D"/>
    <w:rsid w:val="00237F5D"/>
    <w:rsid w:val="00240370"/>
    <w:rsid w:val="00240495"/>
    <w:rsid w:val="00241329"/>
    <w:rsid w:val="00241A82"/>
    <w:rsid w:val="00241AB0"/>
    <w:rsid w:val="00241C34"/>
    <w:rsid w:val="00241E18"/>
    <w:rsid w:val="002422EF"/>
    <w:rsid w:val="00242781"/>
    <w:rsid w:val="00243519"/>
    <w:rsid w:val="00243AD0"/>
    <w:rsid w:val="00243F09"/>
    <w:rsid w:val="00244115"/>
    <w:rsid w:val="00244386"/>
    <w:rsid w:val="00245A70"/>
    <w:rsid w:val="00246207"/>
    <w:rsid w:val="00246621"/>
    <w:rsid w:val="0024683C"/>
    <w:rsid w:val="00246C95"/>
    <w:rsid w:val="002504BB"/>
    <w:rsid w:val="00250B71"/>
    <w:rsid w:val="0025168D"/>
    <w:rsid w:val="00252471"/>
    <w:rsid w:val="00252884"/>
    <w:rsid w:val="00253385"/>
    <w:rsid w:val="00253F02"/>
    <w:rsid w:val="00256D01"/>
    <w:rsid w:val="00256FFE"/>
    <w:rsid w:val="00260C53"/>
    <w:rsid w:val="0026183F"/>
    <w:rsid w:val="00262D2E"/>
    <w:rsid w:val="0026357F"/>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36F"/>
    <w:rsid w:val="00282609"/>
    <w:rsid w:val="00283455"/>
    <w:rsid w:val="00283538"/>
    <w:rsid w:val="00283779"/>
    <w:rsid w:val="00284270"/>
    <w:rsid w:val="00284AA6"/>
    <w:rsid w:val="00285BF2"/>
    <w:rsid w:val="00286F17"/>
    <w:rsid w:val="00287AFB"/>
    <w:rsid w:val="00287E53"/>
    <w:rsid w:val="00290D16"/>
    <w:rsid w:val="00290D7B"/>
    <w:rsid w:val="00291DE4"/>
    <w:rsid w:val="00292164"/>
    <w:rsid w:val="00292F06"/>
    <w:rsid w:val="00293083"/>
    <w:rsid w:val="00294260"/>
    <w:rsid w:val="00294DCD"/>
    <w:rsid w:val="00295282"/>
    <w:rsid w:val="00295732"/>
    <w:rsid w:val="00296E5E"/>
    <w:rsid w:val="00296FCA"/>
    <w:rsid w:val="002A0212"/>
    <w:rsid w:val="002A0F28"/>
    <w:rsid w:val="002A1949"/>
    <w:rsid w:val="002A1E21"/>
    <w:rsid w:val="002A304D"/>
    <w:rsid w:val="002A40E5"/>
    <w:rsid w:val="002A5104"/>
    <w:rsid w:val="002A62BD"/>
    <w:rsid w:val="002A6656"/>
    <w:rsid w:val="002A79C7"/>
    <w:rsid w:val="002A7A43"/>
    <w:rsid w:val="002B0387"/>
    <w:rsid w:val="002B0408"/>
    <w:rsid w:val="002B2589"/>
    <w:rsid w:val="002B374F"/>
    <w:rsid w:val="002B4418"/>
    <w:rsid w:val="002B5507"/>
    <w:rsid w:val="002B5BD3"/>
    <w:rsid w:val="002B6642"/>
    <w:rsid w:val="002B6AF3"/>
    <w:rsid w:val="002C14AF"/>
    <w:rsid w:val="002C2BD4"/>
    <w:rsid w:val="002C3A49"/>
    <w:rsid w:val="002C3A8D"/>
    <w:rsid w:val="002C4F3E"/>
    <w:rsid w:val="002C71C6"/>
    <w:rsid w:val="002C721F"/>
    <w:rsid w:val="002D0675"/>
    <w:rsid w:val="002D076E"/>
    <w:rsid w:val="002D108E"/>
    <w:rsid w:val="002D1273"/>
    <w:rsid w:val="002D20F4"/>
    <w:rsid w:val="002D360F"/>
    <w:rsid w:val="002D37B6"/>
    <w:rsid w:val="002D45DC"/>
    <w:rsid w:val="002D4658"/>
    <w:rsid w:val="002D5500"/>
    <w:rsid w:val="002D5BB7"/>
    <w:rsid w:val="002D6354"/>
    <w:rsid w:val="002D7D31"/>
    <w:rsid w:val="002E0260"/>
    <w:rsid w:val="002E06EC"/>
    <w:rsid w:val="002E0E70"/>
    <w:rsid w:val="002E19DD"/>
    <w:rsid w:val="002E2149"/>
    <w:rsid w:val="002E219A"/>
    <w:rsid w:val="002E310F"/>
    <w:rsid w:val="002F025E"/>
    <w:rsid w:val="002F03E3"/>
    <w:rsid w:val="002F1220"/>
    <w:rsid w:val="002F17DB"/>
    <w:rsid w:val="002F1869"/>
    <w:rsid w:val="002F2043"/>
    <w:rsid w:val="002F23BC"/>
    <w:rsid w:val="002F28E6"/>
    <w:rsid w:val="002F2916"/>
    <w:rsid w:val="002F3283"/>
    <w:rsid w:val="002F4749"/>
    <w:rsid w:val="002F5227"/>
    <w:rsid w:val="002F5EF0"/>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104B8"/>
    <w:rsid w:val="00310B57"/>
    <w:rsid w:val="00311087"/>
    <w:rsid w:val="00311B2D"/>
    <w:rsid w:val="00311C7B"/>
    <w:rsid w:val="003144D5"/>
    <w:rsid w:val="003157A1"/>
    <w:rsid w:val="003159A5"/>
    <w:rsid w:val="003163F6"/>
    <w:rsid w:val="00316D29"/>
    <w:rsid w:val="00317706"/>
    <w:rsid w:val="003204D9"/>
    <w:rsid w:val="003205DF"/>
    <w:rsid w:val="0032114B"/>
    <w:rsid w:val="00322E7F"/>
    <w:rsid w:val="00323F69"/>
    <w:rsid w:val="00324EA7"/>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31A5"/>
    <w:rsid w:val="003332D1"/>
    <w:rsid w:val="003333D0"/>
    <w:rsid w:val="003335CE"/>
    <w:rsid w:val="00333B27"/>
    <w:rsid w:val="00333F70"/>
    <w:rsid w:val="003357A8"/>
    <w:rsid w:val="00335A40"/>
    <w:rsid w:val="00335F2E"/>
    <w:rsid w:val="003362A4"/>
    <w:rsid w:val="003362BC"/>
    <w:rsid w:val="0033793E"/>
    <w:rsid w:val="00337E69"/>
    <w:rsid w:val="003416E2"/>
    <w:rsid w:val="00342349"/>
    <w:rsid w:val="003426DA"/>
    <w:rsid w:val="003426DF"/>
    <w:rsid w:val="0034379F"/>
    <w:rsid w:val="00343F26"/>
    <w:rsid w:val="0034447A"/>
    <w:rsid w:val="003449DB"/>
    <w:rsid w:val="00345508"/>
    <w:rsid w:val="003462B4"/>
    <w:rsid w:val="00346452"/>
    <w:rsid w:val="00346927"/>
    <w:rsid w:val="0035051B"/>
    <w:rsid w:val="00351C53"/>
    <w:rsid w:val="00356EE7"/>
    <w:rsid w:val="00357C2B"/>
    <w:rsid w:val="0036017E"/>
    <w:rsid w:val="00360B4D"/>
    <w:rsid w:val="00360DAB"/>
    <w:rsid w:val="00361B34"/>
    <w:rsid w:val="00361B89"/>
    <w:rsid w:val="003620AF"/>
    <w:rsid w:val="003620DB"/>
    <w:rsid w:val="00362836"/>
    <w:rsid w:val="00362993"/>
    <w:rsid w:val="00362C23"/>
    <w:rsid w:val="00363522"/>
    <w:rsid w:val="00363634"/>
    <w:rsid w:val="00363F77"/>
    <w:rsid w:val="0036464B"/>
    <w:rsid w:val="003661A5"/>
    <w:rsid w:val="00366E27"/>
    <w:rsid w:val="003672D2"/>
    <w:rsid w:val="00370D7C"/>
    <w:rsid w:val="00371C94"/>
    <w:rsid w:val="00372E6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792"/>
    <w:rsid w:val="00387F5C"/>
    <w:rsid w:val="0039020F"/>
    <w:rsid w:val="00390810"/>
    <w:rsid w:val="003908D1"/>
    <w:rsid w:val="00390959"/>
    <w:rsid w:val="00391307"/>
    <w:rsid w:val="00391660"/>
    <w:rsid w:val="00392485"/>
    <w:rsid w:val="00393091"/>
    <w:rsid w:val="003935A2"/>
    <w:rsid w:val="00395120"/>
    <w:rsid w:val="00395F6A"/>
    <w:rsid w:val="0039606C"/>
    <w:rsid w:val="00396817"/>
    <w:rsid w:val="00396F38"/>
    <w:rsid w:val="003A0A0D"/>
    <w:rsid w:val="003A0BE0"/>
    <w:rsid w:val="003A1522"/>
    <w:rsid w:val="003A2A17"/>
    <w:rsid w:val="003A383A"/>
    <w:rsid w:val="003A3B49"/>
    <w:rsid w:val="003A4164"/>
    <w:rsid w:val="003A45CC"/>
    <w:rsid w:val="003A590A"/>
    <w:rsid w:val="003A5E2F"/>
    <w:rsid w:val="003A605A"/>
    <w:rsid w:val="003A61DB"/>
    <w:rsid w:val="003A63BF"/>
    <w:rsid w:val="003A7766"/>
    <w:rsid w:val="003A7EEE"/>
    <w:rsid w:val="003B0B39"/>
    <w:rsid w:val="003B1821"/>
    <w:rsid w:val="003B296F"/>
    <w:rsid w:val="003B2BF0"/>
    <w:rsid w:val="003B3084"/>
    <w:rsid w:val="003B4048"/>
    <w:rsid w:val="003B5069"/>
    <w:rsid w:val="003B5079"/>
    <w:rsid w:val="003B51C6"/>
    <w:rsid w:val="003B5EEC"/>
    <w:rsid w:val="003B5F85"/>
    <w:rsid w:val="003B6DBA"/>
    <w:rsid w:val="003B7892"/>
    <w:rsid w:val="003C029E"/>
    <w:rsid w:val="003C0351"/>
    <w:rsid w:val="003C0DBF"/>
    <w:rsid w:val="003C15EE"/>
    <w:rsid w:val="003C21A4"/>
    <w:rsid w:val="003C23EB"/>
    <w:rsid w:val="003C3306"/>
    <w:rsid w:val="003C3479"/>
    <w:rsid w:val="003C35B8"/>
    <w:rsid w:val="003C377E"/>
    <w:rsid w:val="003C421A"/>
    <w:rsid w:val="003C45B2"/>
    <w:rsid w:val="003C4B6F"/>
    <w:rsid w:val="003C5328"/>
    <w:rsid w:val="003C55C0"/>
    <w:rsid w:val="003C56B0"/>
    <w:rsid w:val="003C66F3"/>
    <w:rsid w:val="003C6C09"/>
    <w:rsid w:val="003C7D35"/>
    <w:rsid w:val="003D0A34"/>
    <w:rsid w:val="003D16B3"/>
    <w:rsid w:val="003D1E65"/>
    <w:rsid w:val="003D3001"/>
    <w:rsid w:val="003D35EA"/>
    <w:rsid w:val="003D3BD8"/>
    <w:rsid w:val="003D4557"/>
    <w:rsid w:val="003D466D"/>
    <w:rsid w:val="003D4850"/>
    <w:rsid w:val="003D4B39"/>
    <w:rsid w:val="003D4C2E"/>
    <w:rsid w:val="003D4E6E"/>
    <w:rsid w:val="003D4E90"/>
    <w:rsid w:val="003D6960"/>
    <w:rsid w:val="003D764A"/>
    <w:rsid w:val="003E06F2"/>
    <w:rsid w:val="003E1A2A"/>
    <w:rsid w:val="003E2578"/>
    <w:rsid w:val="003E33ED"/>
    <w:rsid w:val="003E3626"/>
    <w:rsid w:val="003E3912"/>
    <w:rsid w:val="003E3941"/>
    <w:rsid w:val="003E4106"/>
    <w:rsid w:val="003E4D5B"/>
    <w:rsid w:val="003E52AC"/>
    <w:rsid w:val="003E594F"/>
    <w:rsid w:val="003E5C5F"/>
    <w:rsid w:val="003E680E"/>
    <w:rsid w:val="003E7C0D"/>
    <w:rsid w:val="003F0898"/>
    <w:rsid w:val="003F0E0D"/>
    <w:rsid w:val="003F273E"/>
    <w:rsid w:val="003F492A"/>
    <w:rsid w:val="003F65BA"/>
    <w:rsid w:val="003F778E"/>
    <w:rsid w:val="003F7A57"/>
    <w:rsid w:val="003F7B61"/>
    <w:rsid w:val="00400CB8"/>
    <w:rsid w:val="00401D6E"/>
    <w:rsid w:val="00404B73"/>
    <w:rsid w:val="00404E67"/>
    <w:rsid w:val="004051F2"/>
    <w:rsid w:val="0040625B"/>
    <w:rsid w:val="00407C68"/>
    <w:rsid w:val="00407C7F"/>
    <w:rsid w:val="00410A2C"/>
    <w:rsid w:val="004121D9"/>
    <w:rsid w:val="004124F9"/>
    <w:rsid w:val="004137B2"/>
    <w:rsid w:val="0041628D"/>
    <w:rsid w:val="00416636"/>
    <w:rsid w:val="00417705"/>
    <w:rsid w:val="004205B7"/>
    <w:rsid w:val="0042127A"/>
    <w:rsid w:val="00421461"/>
    <w:rsid w:val="00421C46"/>
    <w:rsid w:val="00422B81"/>
    <w:rsid w:val="004239AE"/>
    <w:rsid w:val="00424CF6"/>
    <w:rsid w:val="0042588C"/>
    <w:rsid w:val="0042599F"/>
    <w:rsid w:val="00425A1B"/>
    <w:rsid w:val="00425FD1"/>
    <w:rsid w:val="00426A7E"/>
    <w:rsid w:val="00426BAE"/>
    <w:rsid w:val="004316C8"/>
    <w:rsid w:val="00431E9B"/>
    <w:rsid w:val="004324C2"/>
    <w:rsid w:val="00433408"/>
    <w:rsid w:val="00435D79"/>
    <w:rsid w:val="00435EC6"/>
    <w:rsid w:val="004364C5"/>
    <w:rsid w:val="0043671D"/>
    <w:rsid w:val="00436DCA"/>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3F53"/>
    <w:rsid w:val="004548F2"/>
    <w:rsid w:val="00454B8B"/>
    <w:rsid w:val="0045502D"/>
    <w:rsid w:val="00455320"/>
    <w:rsid w:val="004566E4"/>
    <w:rsid w:val="00460427"/>
    <w:rsid w:val="0046047C"/>
    <w:rsid w:val="00460C24"/>
    <w:rsid w:val="00461888"/>
    <w:rsid w:val="00463694"/>
    <w:rsid w:val="00463CAB"/>
    <w:rsid w:val="004647AD"/>
    <w:rsid w:val="0046539F"/>
    <w:rsid w:val="00465490"/>
    <w:rsid w:val="0046576E"/>
    <w:rsid w:val="00465A5E"/>
    <w:rsid w:val="00467CEF"/>
    <w:rsid w:val="00470F54"/>
    <w:rsid w:val="00471F2D"/>
    <w:rsid w:val="0047205A"/>
    <w:rsid w:val="00472358"/>
    <w:rsid w:val="00472ABE"/>
    <w:rsid w:val="00472CB4"/>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501F"/>
    <w:rsid w:val="004854B6"/>
    <w:rsid w:val="004857B0"/>
    <w:rsid w:val="00486D85"/>
    <w:rsid w:val="0048798E"/>
    <w:rsid w:val="00490DF8"/>
    <w:rsid w:val="0049176F"/>
    <w:rsid w:val="0049184A"/>
    <w:rsid w:val="00492622"/>
    <w:rsid w:val="0049352F"/>
    <w:rsid w:val="00494A0B"/>
    <w:rsid w:val="004956FB"/>
    <w:rsid w:val="004A13C2"/>
    <w:rsid w:val="004A40FB"/>
    <w:rsid w:val="004A5F50"/>
    <w:rsid w:val="004A6458"/>
    <w:rsid w:val="004A64FF"/>
    <w:rsid w:val="004A6DAD"/>
    <w:rsid w:val="004A76D3"/>
    <w:rsid w:val="004A7841"/>
    <w:rsid w:val="004A78E4"/>
    <w:rsid w:val="004A7B2A"/>
    <w:rsid w:val="004B2915"/>
    <w:rsid w:val="004B30CC"/>
    <w:rsid w:val="004B4FF1"/>
    <w:rsid w:val="004B5257"/>
    <w:rsid w:val="004B5F4F"/>
    <w:rsid w:val="004B608F"/>
    <w:rsid w:val="004B63E0"/>
    <w:rsid w:val="004B6C8B"/>
    <w:rsid w:val="004B7B43"/>
    <w:rsid w:val="004C034A"/>
    <w:rsid w:val="004C075B"/>
    <w:rsid w:val="004C0DB3"/>
    <w:rsid w:val="004C14AE"/>
    <w:rsid w:val="004C2590"/>
    <w:rsid w:val="004C25F7"/>
    <w:rsid w:val="004C349F"/>
    <w:rsid w:val="004C5B6F"/>
    <w:rsid w:val="004C5F1F"/>
    <w:rsid w:val="004C5FF3"/>
    <w:rsid w:val="004C62A5"/>
    <w:rsid w:val="004C698E"/>
    <w:rsid w:val="004D0807"/>
    <w:rsid w:val="004D14E3"/>
    <w:rsid w:val="004D2FAA"/>
    <w:rsid w:val="004D32CC"/>
    <w:rsid w:val="004D3C43"/>
    <w:rsid w:val="004D42B1"/>
    <w:rsid w:val="004D4D65"/>
    <w:rsid w:val="004D6FD7"/>
    <w:rsid w:val="004D790D"/>
    <w:rsid w:val="004E0012"/>
    <w:rsid w:val="004E197A"/>
    <w:rsid w:val="004E3505"/>
    <w:rsid w:val="004E35E0"/>
    <w:rsid w:val="004E3F73"/>
    <w:rsid w:val="004E53C3"/>
    <w:rsid w:val="004E57F8"/>
    <w:rsid w:val="004E5E55"/>
    <w:rsid w:val="004E6177"/>
    <w:rsid w:val="004E6189"/>
    <w:rsid w:val="004F04BA"/>
    <w:rsid w:val="004F07F7"/>
    <w:rsid w:val="004F11D8"/>
    <w:rsid w:val="004F188E"/>
    <w:rsid w:val="004F199B"/>
    <w:rsid w:val="004F1A25"/>
    <w:rsid w:val="004F2245"/>
    <w:rsid w:val="004F30A4"/>
    <w:rsid w:val="004F30CC"/>
    <w:rsid w:val="004F34EB"/>
    <w:rsid w:val="004F3E2B"/>
    <w:rsid w:val="004F50E3"/>
    <w:rsid w:val="004F51B8"/>
    <w:rsid w:val="004F5D61"/>
    <w:rsid w:val="004F6CC3"/>
    <w:rsid w:val="00500138"/>
    <w:rsid w:val="00500BEF"/>
    <w:rsid w:val="005023FD"/>
    <w:rsid w:val="00502625"/>
    <w:rsid w:val="005029BB"/>
    <w:rsid w:val="005036E6"/>
    <w:rsid w:val="005054AC"/>
    <w:rsid w:val="00505A7C"/>
    <w:rsid w:val="005061E8"/>
    <w:rsid w:val="00506A1A"/>
    <w:rsid w:val="005073BE"/>
    <w:rsid w:val="0050794E"/>
    <w:rsid w:val="005106D7"/>
    <w:rsid w:val="00510D80"/>
    <w:rsid w:val="005113C0"/>
    <w:rsid w:val="0051157A"/>
    <w:rsid w:val="0051268E"/>
    <w:rsid w:val="00512BE1"/>
    <w:rsid w:val="00512C44"/>
    <w:rsid w:val="00512E14"/>
    <w:rsid w:val="0051307E"/>
    <w:rsid w:val="005135B0"/>
    <w:rsid w:val="0051363F"/>
    <w:rsid w:val="00514CB2"/>
    <w:rsid w:val="00515273"/>
    <w:rsid w:val="005153ED"/>
    <w:rsid w:val="00517DF3"/>
    <w:rsid w:val="00520044"/>
    <w:rsid w:val="0052125C"/>
    <w:rsid w:val="005214A7"/>
    <w:rsid w:val="00522506"/>
    <w:rsid w:val="00523257"/>
    <w:rsid w:val="0052362B"/>
    <w:rsid w:val="005250B9"/>
    <w:rsid w:val="00526CA7"/>
    <w:rsid w:val="00527EEF"/>
    <w:rsid w:val="00530B80"/>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22C0"/>
    <w:rsid w:val="005437BB"/>
    <w:rsid w:val="00543848"/>
    <w:rsid w:val="00543FD4"/>
    <w:rsid w:val="005443A5"/>
    <w:rsid w:val="0054450D"/>
    <w:rsid w:val="00544F12"/>
    <w:rsid w:val="005456B8"/>
    <w:rsid w:val="00545A2D"/>
    <w:rsid w:val="00546ED5"/>
    <w:rsid w:val="005476AE"/>
    <w:rsid w:val="0055025C"/>
    <w:rsid w:val="005528D5"/>
    <w:rsid w:val="00552B5F"/>
    <w:rsid w:val="0055344A"/>
    <w:rsid w:val="005543A7"/>
    <w:rsid w:val="005552B8"/>
    <w:rsid w:val="00555BEE"/>
    <w:rsid w:val="00556466"/>
    <w:rsid w:val="00556592"/>
    <w:rsid w:val="00557065"/>
    <w:rsid w:val="00560644"/>
    <w:rsid w:val="00561125"/>
    <w:rsid w:val="005612AD"/>
    <w:rsid w:val="005623CA"/>
    <w:rsid w:val="0056365E"/>
    <w:rsid w:val="00563731"/>
    <w:rsid w:val="005647EB"/>
    <w:rsid w:val="005648A7"/>
    <w:rsid w:val="00565985"/>
    <w:rsid w:val="005666ED"/>
    <w:rsid w:val="00566C4A"/>
    <w:rsid w:val="0056709D"/>
    <w:rsid w:val="005672E3"/>
    <w:rsid w:val="00567997"/>
    <w:rsid w:val="00570AE1"/>
    <w:rsid w:val="0057127A"/>
    <w:rsid w:val="0057198E"/>
    <w:rsid w:val="005721CC"/>
    <w:rsid w:val="00572BC5"/>
    <w:rsid w:val="00573BB1"/>
    <w:rsid w:val="00574A12"/>
    <w:rsid w:val="00574FFE"/>
    <w:rsid w:val="00575774"/>
    <w:rsid w:val="00576B22"/>
    <w:rsid w:val="00577B42"/>
    <w:rsid w:val="00577BF0"/>
    <w:rsid w:val="00580245"/>
    <w:rsid w:val="005803ED"/>
    <w:rsid w:val="005807CB"/>
    <w:rsid w:val="00580C08"/>
    <w:rsid w:val="00581BEE"/>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F32"/>
    <w:rsid w:val="005959CC"/>
    <w:rsid w:val="005964E8"/>
    <w:rsid w:val="0059677D"/>
    <w:rsid w:val="005967B0"/>
    <w:rsid w:val="005968CF"/>
    <w:rsid w:val="00596975"/>
    <w:rsid w:val="00597263"/>
    <w:rsid w:val="005975D5"/>
    <w:rsid w:val="005A060A"/>
    <w:rsid w:val="005A0E5E"/>
    <w:rsid w:val="005A1BBB"/>
    <w:rsid w:val="005A2251"/>
    <w:rsid w:val="005A376F"/>
    <w:rsid w:val="005A3B3F"/>
    <w:rsid w:val="005A468E"/>
    <w:rsid w:val="005A5909"/>
    <w:rsid w:val="005A6139"/>
    <w:rsid w:val="005A622D"/>
    <w:rsid w:val="005A6613"/>
    <w:rsid w:val="005A762F"/>
    <w:rsid w:val="005A7B25"/>
    <w:rsid w:val="005A7B78"/>
    <w:rsid w:val="005B0628"/>
    <w:rsid w:val="005B0BCF"/>
    <w:rsid w:val="005B141A"/>
    <w:rsid w:val="005B14A3"/>
    <w:rsid w:val="005B17AF"/>
    <w:rsid w:val="005B2AAD"/>
    <w:rsid w:val="005B2CAD"/>
    <w:rsid w:val="005B3780"/>
    <w:rsid w:val="005B4163"/>
    <w:rsid w:val="005B481E"/>
    <w:rsid w:val="005B660A"/>
    <w:rsid w:val="005B6B5F"/>
    <w:rsid w:val="005B7576"/>
    <w:rsid w:val="005B76B2"/>
    <w:rsid w:val="005B7979"/>
    <w:rsid w:val="005C05D0"/>
    <w:rsid w:val="005C1823"/>
    <w:rsid w:val="005C1CED"/>
    <w:rsid w:val="005C1F11"/>
    <w:rsid w:val="005C3962"/>
    <w:rsid w:val="005C453D"/>
    <w:rsid w:val="005C4729"/>
    <w:rsid w:val="005C558C"/>
    <w:rsid w:val="005C5B51"/>
    <w:rsid w:val="005C5D57"/>
    <w:rsid w:val="005C603F"/>
    <w:rsid w:val="005C667A"/>
    <w:rsid w:val="005C6916"/>
    <w:rsid w:val="005C7111"/>
    <w:rsid w:val="005D0218"/>
    <w:rsid w:val="005D1862"/>
    <w:rsid w:val="005D2A43"/>
    <w:rsid w:val="005D2E3A"/>
    <w:rsid w:val="005D2E44"/>
    <w:rsid w:val="005D365E"/>
    <w:rsid w:val="005D3703"/>
    <w:rsid w:val="005D3D7F"/>
    <w:rsid w:val="005D55D0"/>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30BD"/>
    <w:rsid w:val="005F38DE"/>
    <w:rsid w:val="005F3C23"/>
    <w:rsid w:val="005F481F"/>
    <w:rsid w:val="005F525C"/>
    <w:rsid w:val="005F5B9C"/>
    <w:rsid w:val="005F62A5"/>
    <w:rsid w:val="005F641A"/>
    <w:rsid w:val="005F6EDB"/>
    <w:rsid w:val="00601461"/>
    <w:rsid w:val="00601A25"/>
    <w:rsid w:val="00603A35"/>
    <w:rsid w:val="0060428F"/>
    <w:rsid w:val="0060460C"/>
    <w:rsid w:val="006058AF"/>
    <w:rsid w:val="0060661A"/>
    <w:rsid w:val="00606EF2"/>
    <w:rsid w:val="00606F18"/>
    <w:rsid w:val="006076E9"/>
    <w:rsid w:val="0060790E"/>
    <w:rsid w:val="00607C52"/>
    <w:rsid w:val="00611A00"/>
    <w:rsid w:val="00611EF0"/>
    <w:rsid w:val="006126B0"/>
    <w:rsid w:val="00613642"/>
    <w:rsid w:val="0061367C"/>
    <w:rsid w:val="00614181"/>
    <w:rsid w:val="00614E11"/>
    <w:rsid w:val="006151DD"/>
    <w:rsid w:val="00615B11"/>
    <w:rsid w:val="00615E68"/>
    <w:rsid w:val="006168FD"/>
    <w:rsid w:val="00620171"/>
    <w:rsid w:val="006205A4"/>
    <w:rsid w:val="00620FAD"/>
    <w:rsid w:val="00621B3A"/>
    <w:rsid w:val="00621C33"/>
    <w:rsid w:val="006223EA"/>
    <w:rsid w:val="006225EE"/>
    <w:rsid w:val="00622802"/>
    <w:rsid w:val="00622AC4"/>
    <w:rsid w:val="00622C40"/>
    <w:rsid w:val="00622F0E"/>
    <w:rsid w:val="00623658"/>
    <w:rsid w:val="00623F2F"/>
    <w:rsid w:val="006259F8"/>
    <w:rsid w:val="00625C30"/>
    <w:rsid w:val="00625DDE"/>
    <w:rsid w:val="00630BF6"/>
    <w:rsid w:val="00631B50"/>
    <w:rsid w:val="00631C2B"/>
    <w:rsid w:val="00631CA3"/>
    <w:rsid w:val="00631E2C"/>
    <w:rsid w:val="00631FC5"/>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A16"/>
    <w:rsid w:val="00642228"/>
    <w:rsid w:val="00642CB5"/>
    <w:rsid w:val="006434E6"/>
    <w:rsid w:val="0064357E"/>
    <w:rsid w:val="00643CA0"/>
    <w:rsid w:val="0064408D"/>
    <w:rsid w:val="00644600"/>
    <w:rsid w:val="00644EFE"/>
    <w:rsid w:val="006458F8"/>
    <w:rsid w:val="00645DC2"/>
    <w:rsid w:val="00645F4C"/>
    <w:rsid w:val="00645FAF"/>
    <w:rsid w:val="006464A1"/>
    <w:rsid w:val="00646E28"/>
    <w:rsid w:val="00647D5E"/>
    <w:rsid w:val="00647DB1"/>
    <w:rsid w:val="00650220"/>
    <w:rsid w:val="0065107C"/>
    <w:rsid w:val="00652159"/>
    <w:rsid w:val="00652FE2"/>
    <w:rsid w:val="00653327"/>
    <w:rsid w:val="00654137"/>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405"/>
    <w:rsid w:val="00673637"/>
    <w:rsid w:val="00674BB4"/>
    <w:rsid w:val="00675034"/>
    <w:rsid w:val="006755D2"/>
    <w:rsid w:val="00676A7D"/>
    <w:rsid w:val="00676C6B"/>
    <w:rsid w:val="0067714B"/>
    <w:rsid w:val="00677F02"/>
    <w:rsid w:val="00681E17"/>
    <w:rsid w:val="006825FD"/>
    <w:rsid w:val="006827C1"/>
    <w:rsid w:val="00682ADC"/>
    <w:rsid w:val="00685226"/>
    <w:rsid w:val="00685CA7"/>
    <w:rsid w:val="0068606D"/>
    <w:rsid w:val="00690B08"/>
    <w:rsid w:val="0069149D"/>
    <w:rsid w:val="00691B38"/>
    <w:rsid w:val="00691B94"/>
    <w:rsid w:val="00691DEB"/>
    <w:rsid w:val="006933CB"/>
    <w:rsid w:val="00694188"/>
    <w:rsid w:val="006941E8"/>
    <w:rsid w:val="0069429E"/>
    <w:rsid w:val="00695228"/>
    <w:rsid w:val="00695AA5"/>
    <w:rsid w:val="00697234"/>
    <w:rsid w:val="00697AB6"/>
    <w:rsid w:val="00697BA8"/>
    <w:rsid w:val="006A14F6"/>
    <w:rsid w:val="006A18E3"/>
    <w:rsid w:val="006A1BB2"/>
    <w:rsid w:val="006A1F04"/>
    <w:rsid w:val="006A2087"/>
    <w:rsid w:val="006A285E"/>
    <w:rsid w:val="006A2A72"/>
    <w:rsid w:val="006A2D71"/>
    <w:rsid w:val="006A3782"/>
    <w:rsid w:val="006A4016"/>
    <w:rsid w:val="006A4B34"/>
    <w:rsid w:val="006A4EE7"/>
    <w:rsid w:val="006A54B3"/>
    <w:rsid w:val="006A6313"/>
    <w:rsid w:val="006A64FD"/>
    <w:rsid w:val="006A651E"/>
    <w:rsid w:val="006A6C41"/>
    <w:rsid w:val="006B0D22"/>
    <w:rsid w:val="006B1C85"/>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82E"/>
    <w:rsid w:val="006C648E"/>
    <w:rsid w:val="006C6ADB"/>
    <w:rsid w:val="006C6E58"/>
    <w:rsid w:val="006C7845"/>
    <w:rsid w:val="006C7E63"/>
    <w:rsid w:val="006D0388"/>
    <w:rsid w:val="006D0986"/>
    <w:rsid w:val="006D0AA9"/>
    <w:rsid w:val="006D10F6"/>
    <w:rsid w:val="006D1597"/>
    <w:rsid w:val="006D178A"/>
    <w:rsid w:val="006D1A46"/>
    <w:rsid w:val="006D250B"/>
    <w:rsid w:val="006D2DEC"/>
    <w:rsid w:val="006D3071"/>
    <w:rsid w:val="006D4B54"/>
    <w:rsid w:val="006D4B9D"/>
    <w:rsid w:val="006D4F44"/>
    <w:rsid w:val="006D509D"/>
    <w:rsid w:val="006D554D"/>
    <w:rsid w:val="006D79A9"/>
    <w:rsid w:val="006E142B"/>
    <w:rsid w:val="006E1752"/>
    <w:rsid w:val="006E2822"/>
    <w:rsid w:val="006E2AA9"/>
    <w:rsid w:val="006E2E7E"/>
    <w:rsid w:val="006E3057"/>
    <w:rsid w:val="006E3860"/>
    <w:rsid w:val="006E3BBC"/>
    <w:rsid w:val="006E46CD"/>
    <w:rsid w:val="006E4BA2"/>
    <w:rsid w:val="006E570B"/>
    <w:rsid w:val="006F121E"/>
    <w:rsid w:val="006F1D47"/>
    <w:rsid w:val="006F248B"/>
    <w:rsid w:val="006F283F"/>
    <w:rsid w:val="006F4529"/>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65C"/>
    <w:rsid w:val="00721895"/>
    <w:rsid w:val="007218F0"/>
    <w:rsid w:val="00721A6B"/>
    <w:rsid w:val="00722E07"/>
    <w:rsid w:val="00723D38"/>
    <w:rsid w:val="0072425D"/>
    <w:rsid w:val="00724DD6"/>
    <w:rsid w:val="00725442"/>
    <w:rsid w:val="007254A4"/>
    <w:rsid w:val="007254B1"/>
    <w:rsid w:val="007256E0"/>
    <w:rsid w:val="0072629B"/>
    <w:rsid w:val="0072729D"/>
    <w:rsid w:val="007274FD"/>
    <w:rsid w:val="00727CDE"/>
    <w:rsid w:val="0073000C"/>
    <w:rsid w:val="00730256"/>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6242"/>
    <w:rsid w:val="00746542"/>
    <w:rsid w:val="00746838"/>
    <w:rsid w:val="0074726A"/>
    <w:rsid w:val="00747489"/>
    <w:rsid w:val="007502E3"/>
    <w:rsid w:val="007507AB"/>
    <w:rsid w:val="007512D6"/>
    <w:rsid w:val="00752D8D"/>
    <w:rsid w:val="007542BF"/>
    <w:rsid w:val="0075459B"/>
    <w:rsid w:val="00754702"/>
    <w:rsid w:val="0075567A"/>
    <w:rsid w:val="00756070"/>
    <w:rsid w:val="007563D8"/>
    <w:rsid w:val="007573D2"/>
    <w:rsid w:val="007576D0"/>
    <w:rsid w:val="00757841"/>
    <w:rsid w:val="00760633"/>
    <w:rsid w:val="00762414"/>
    <w:rsid w:val="007629ED"/>
    <w:rsid w:val="00762EB5"/>
    <w:rsid w:val="007635C1"/>
    <w:rsid w:val="00764FA7"/>
    <w:rsid w:val="00764FF7"/>
    <w:rsid w:val="007652FA"/>
    <w:rsid w:val="00767435"/>
    <w:rsid w:val="007703FE"/>
    <w:rsid w:val="00770A14"/>
    <w:rsid w:val="00770E3A"/>
    <w:rsid w:val="00771AC8"/>
    <w:rsid w:val="00771BDB"/>
    <w:rsid w:val="0077262F"/>
    <w:rsid w:val="00775D24"/>
    <w:rsid w:val="007770D1"/>
    <w:rsid w:val="00780883"/>
    <w:rsid w:val="00780D16"/>
    <w:rsid w:val="007818B1"/>
    <w:rsid w:val="00781BEF"/>
    <w:rsid w:val="007821F9"/>
    <w:rsid w:val="007836F0"/>
    <w:rsid w:val="00783E1C"/>
    <w:rsid w:val="007846C2"/>
    <w:rsid w:val="00784726"/>
    <w:rsid w:val="00786435"/>
    <w:rsid w:val="007872BE"/>
    <w:rsid w:val="007873AB"/>
    <w:rsid w:val="00790A19"/>
    <w:rsid w:val="00790F97"/>
    <w:rsid w:val="0079186F"/>
    <w:rsid w:val="00792597"/>
    <w:rsid w:val="007926EE"/>
    <w:rsid w:val="00793147"/>
    <w:rsid w:val="007935A6"/>
    <w:rsid w:val="00793808"/>
    <w:rsid w:val="0079443A"/>
    <w:rsid w:val="00794700"/>
    <w:rsid w:val="0079584F"/>
    <w:rsid w:val="00795CE0"/>
    <w:rsid w:val="00797442"/>
    <w:rsid w:val="0079759D"/>
    <w:rsid w:val="007A0F80"/>
    <w:rsid w:val="007A1619"/>
    <w:rsid w:val="007A32DB"/>
    <w:rsid w:val="007A37C1"/>
    <w:rsid w:val="007A3A5B"/>
    <w:rsid w:val="007A3BB3"/>
    <w:rsid w:val="007A512E"/>
    <w:rsid w:val="007A6A29"/>
    <w:rsid w:val="007A6ED3"/>
    <w:rsid w:val="007B06A9"/>
    <w:rsid w:val="007B1146"/>
    <w:rsid w:val="007B3B6A"/>
    <w:rsid w:val="007B4B82"/>
    <w:rsid w:val="007B4CC8"/>
    <w:rsid w:val="007B59A1"/>
    <w:rsid w:val="007B66BE"/>
    <w:rsid w:val="007B78FD"/>
    <w:rsid w:val="007B79ED"/>
    <w:rsid w:val="007C017E"/>
    <w:rsid w:val="007C0BC8"/>
    <w:rsid w:val="007C0BCD"/>
    <w:rsid w:val="007C0F30"/>
    <w:rsid w:val="007C11AD"/>
    <w:rsid w:val="007C2A0E"/>
    <w:rsid w:val="007C3676"/>
    <w:rsid w:val="007C484E"/>
    <w:rsid w:val="007C4BF2"/>
    <w:rsid w:val="007C676A"/>
    <w:rsid w:val="007C6D64"/>
    <w:rsid w:val="007C7AC3"/>
    <w:rsid w:val="007C7E59"/>
    <w:rsid w:val="007D0633"/>
    <w:rsid w:val="007D083B"/>
    <w:rsid w:val="007D0B50"/>
    <w:rsid w:val="007D0D92"/>
    <w:rsid w:val="007D1E92"/>
    <w:rsid w:val="007D2886"/>
    <w:rsid w:val="007D2CA4"/>
    <w:rsid w:val="007D31C5"/>
    <w:rsid w:val="007D3B5A"/>
    <w:rsid w:val="007D4DA6"/>
    <w:rsid w:val="007D5977"/>
    <w:rsid w:val="007D5D48"/>
    <w:rsid w:val="007D6F74"/>
    <w:rsid w:val="007D7030"/>
    <w:rsid w:val="007D755C"/>
    <w:rsid w:val="007E230D"/>
    <w:rsid w:val="007E24F7"/>
    <w:rsid w:val="007E2BCB"/>
    <w:rsid w:val="007E3AED"/>
    <w:rsid w:val="007E3FBA"/>
    <w:rsid w:val="007E486F"/>
    <w:rsid w:val="007E50F7"/>
    <w:rsid w:val="007E5602"/>
    <w:rsid w:val="007E5BAC"/>
    <w:rsid w:val="007E5DCA"/>
    <w:rsid w:val="007E656E"/>
    <w:rsid w:val="007E68E7"/>
    <w:rsid w:val="007E7C37"/>
    <w:rsid w:val="007E7E4C"/>
    <w:rsid w:val="007E7FA3"/>
    <w:rsid w:val="007F018A"/>
    <w:rsid w:val="007F0482"/>
    <w:rsid w:val="007F04F1"/>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947"/>
    <w:rsid w:val="00802E83"/>
    <w:rsid w:val="00802F73"/>
    <w:rsid w:val="00803860"/>
    <w:rsid w:val="00803BB5"/>
    <w:rsid w:val="0080410A"/>
    <w:rsid w:val="00805E03"/>
    <w:rsid w:val="0080635C"/>
    <w:rsid w:val="00806551"/>
    <w:rsid w:val="00806933"/>
    <w:rsid w:val="00807591"/>
    <w:rsid w:val="0080771D"/>
    <w:rsid w:val="00810138"/>
    <w:rsid w:val="00810311"/>
    <w:rsid w:val="008125D7"/>
    <w:rsid w:val="00812B3E"/>
    <w:rsid w:val="00812D9C"/>
    <w:rsid w:val="0081496B"/>
    <w:rsid w:val="008151D3"/>
    <w:rsid w:val="00815279"/>
    <w:rsid w:val="008153AF"/>
    <w:rsid w:val="0081553E"/>
    <w:rsid w:val="00815DC6"/>
    <w:rsid w:val="0081614C"/>
    <w:rsid w:val="008162EB"/>
    <w:rsid w:val="008163BC"/>
    <w:rsid w:val="00816E63"/>
    <w:rsid w:val="008179B2"/>
    <w:rsid w:val="0082046B"/>
    <w:rsid w:val="0082052C"/>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1DD8"/>
    <w:rsid w:val="0083225C"/>
    <w:rsid w:val="008325D9"/>
    <w:rsid w:val="008338FC"/>
    <w:rsid w:val="00833BF5"/>
    <w:rsid w:val="008353C7"/>
    <w:rsid w:val="0083553C"/>
    <w:rsid w:val="008360D2"/>
    <w:rsid w:val="00836B31"/>
    <w:rsid w:val="00836B6B"/>
    <w:rsid w:val="008375EB"/>
    <w:rsid w:val="0083794F"/>
    <w:rsid w:val="008379A9"/>
    <w:rsid w:val="00837F9F"/>
    <w:rsid w:val="00837FE6"/>
    <w:rsid w:val="0084055D"/>
    <w:rsid w:val="008407C0"/>
    <w:rsid w:val="00841532"/>
    <w:rsid w:val="00841971"/>
    <w:rsid w:val="00841C75"/>
    <w:rsid w:val="00841F02"/>
    <w:rsid w:val="008422C2"/>
    <w:rsid w:val="00842C95"/>
    <w:rsid w:val="00842CB1"/>
    <w:rsid w:val="00843BEE"/>
    <w:rsid w:val="008443EB"/>
    <w:rsid w:val="00844581"/>
    <w:rsid w:val="00844901"/>
    <w:rsid w:val="00844D96"/>
    <w:rsid w:val="00844EE1"/>
    <w:rsid w:val="00845BB9"/>
    <w:rsid w:val="00845D68"/>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FF7"/>
    <w:rsid w:val="00863661"/>
    <w:rsid w:val="00864A1A"/>
    <w:rsid w:val="008659AA"/>
    <w:rsid w:val="00865F47"/>
    <w:rsid w:val="00867447"/>
    <w:rsid w:val="00867489"/>
    <w:rsid w:val="00870B1E"/>
    <w:rsid w:val="00872281"/>
    <w:rsid w:val="00872DF6"/>
    <w:rsid w:val="008743DA"/>
    <w:rsid w:val="008775A3"/>
    <w:rsid w:val="00880B58"/>
    <w:rsid w:val="0088170D"/>
    <w:rsid w:val="00881B5C"/>
    <w:rsid w:val="00881EAA"/>
    <w:rsid w:val="00882C42"/>
    <w:rsid w:val="008834DD"/>
    <w:rsid w:val="00883868"/>
    <w:rsid w:val="00884E04"/>
    <w:rsid w:val="00885E0F"/>
    <w:rsid w:val="00887160"/>
    <w:rsid w:val="00887707"/>
    <w:rsid w:val="00890ADA"/>
    <w:rsid w:val="00890C40"/>
    <w:rsid w:val="00890DB5"/>
    <w:rsid w:val="00890EE7"/>
    <w:rsid w:val="00891225"/>
    <w:rsid w:val="00892A33"/>
    <w:rsid w:val="00892C34"/>
    <w:rsid w:val="008930C6"/>
    <w:rsid w:val="00893118"/>
    <w:rsid w:val="0089327E"/>
    <w:rsid w:val="008937CB"/>
    <w:rsid w:val="008940EF"/>
    <w:rsid w:val="00894C96"/>
    <w:rsid w:val="00895A16"/>
    <w:rsid w:val="00895AE4"/>
    <w:rsid w:val="00895FFC"/>
    <w:rsid w:val="00896ABE"/>
    <w:rsid w:val="008A1199"/>
    <w:rsid w:val="008A15F3"/>
    <w:rsid w:val="008A18B5"/>
    <w:rsid w:val="008A20AA"/>
    <w:rsid w:val="008A24E2"/>
    <w:rsid w:val="008A2B49"/>
    <w:rsid w:val="008A3421"/>
    <w:rsid w:val="008A3E39"/>
    <w:rsid w:val="008A4498"/>
    <w:rsid w:val="008A56EC"/>
    <w:rsid w:val="008A6193"/>
    <w:rsid w:val="008A65F0"/>
    <w:rsid w:val="008A7A48"/>
    <w:rsid w:val="008B0484"/>
    <w:rsid w:val="008B1C6E"/>
    <w:rsid w:val="008B1E56"/>
    <w:rsid w:val="008B2E18"/>
    <w:rsid w:val="008B44B3"/>
    <w:rsid w:val="008B4527"/>
    <w:rsid w:val="008B491E"/>
    <w:rsid w:val="008B53A9"/>
    <w:rsid w:val="008B58B0"/>
    <w:rsid w:val="008B6E28"/>
    <w:rsid w:val="008B7212"/>
    <w:rsid w:val="008B7345"/>
    <w:rsid w:val="008C0298"/>
    <w:rsid w:val="008C0BC1"/>
    <w:rsid w:val="008C59D9"/>
    <w:rsid w:val="008C64E3"/>
    <w:rsid w:val="008C65C4"/>
    <w:rsid w:val="008C761E"/>
    <w:rsid w:val="008D13B5"/>
    <w:rsid w:val="008D3294"/>
    <w:rsid w:val="008D332E"/>
    <w:rsid w:val="008D5B81"/>
    <w:rsid w:val="008D7CCD"/>
    <w:rsid w:val="008E025A"/>
    <w:rsid w:val="008E0CFB"/>
    <w:rsid w:val="008E1080"/>
    <w:rsid w:val="008E117E"/>
    <w:rsid w:val="008E1307"/>
    <w:rsid w:val="008E25DF"/>
    <w:rsid w:val="008E3D5D"/>
    <w:rsid w:val="008E5113"/>
    <w:rsid w:val="008E56A8"/>
    <w:rsid w:val="008E6263"/>
    <w:rsid w:val="008E6B9B"/>
    <w:rsid w:val="008E765B"/>
    <w:rsid w:val="008E7A17"/>
    <w:rsid w:val="008F00AD"/>
    <w:rsid w:val="008F096A"/>
    <w:rsid w:val="008F0C23"/>
    <w:rsid w:val="008F370B"/>
    <w:rsid w:val="008F3C25"/>
    <w:rsid w:val="008F43D7"/>
    <w:rsid w:val="008F440E"/>
    <w:rsid w:val="008F5585"/>
    <w:rsid w:val="008F5E41"/>
    <w:rsid w:val="008F7723"/>
    <w:rsid w:val="008F7A50"/>
    <w:rsid w:val="00900458"/>
    <w:rsid w:val="00900B7F"/>
    <w:rsid w:val="00900D76"/>
    <w:rsid w:val="00901A1B"/>
    <w:rsid w:val="00901AF3"/>
    <w:rsid w:val="00902D7B"/>
    <w:rsid w:val="00903166"/>
    <w:rsid w:val="0090379C"/>
    <w:rsid w:val="00904AD0"/>
    <w:rsid w:val="00904E3C"/>
    <w:rsid w:val="00905799"/>
    <w:rsid w:val="00905B0A"/>
    <w:rsid w:val="009068C0"/>
    <w:rsid w:val="00906E97"/>
    <w:rsid w:val="009070BF"/>
    <w:rsid w:val="00907639"/>
    <w:rsid w:val="00907B40"/>
    <w:rsid w:val="00910751"/>
    <w:rsid w:val="009110E6"/>
    <w:rsid w:val="00911264"/>
    <w:rsid w:val="009129F4"/>
    <w:rsid w:val="009131B9"/>
    <w:rsid w:val="00913DF4"/>
    <w:rsid w:val="0091428E"/>
    <w:rsid w:val="009150B7"/>
    <w:rsid w:val="0091573D"/>
    <w:rsid w:val="00915FD5"/>
    <w:rsid w:val="00916B6E"/>
    <w:rsid w:val="00917788"/>
    <w:rsid w:val="00917A21"/>
    <w:rsid w:val="00917F3F"/>
    <w:rsid w:val="00917F67"/>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3141E"/>
    <w:rsid w:val="0093230C"/>
    <w:rsid w:val="0093269F"/>
    <w:rsid w:val="00934494"/>
    <w:rsid w:val="009346FE"/>
    <w:rsid w:val="009356CB"/>
    <w:rsid w:val="009356DC"/>
    <w:rsid w:val="00935CD1"/>
    <w:rsid w:val="00936831"/>
    <w:rsid w:val="00937F04"/>
    <w:rsid w:val="009417CC"/>
    <w:rsid w:val="009419CD"/>
    <w:rsid w:val="00941DBD"/>
    <w:rsid w:val="009422A4"/>
    <w:rsid w:val="00943431"/>
    <w:rsid w:val="00943BFA"/>
    <w:rsid w:val="00943CA7"/>
    <w:rsid w:val="009448B5"/>
    <w:rsid w:val="009452F2"/>
    <w:rsid w:val="00945C36"/>
    <w:rsid w:val="0094679B"/>
    <w:rsid w:val="00950527"/>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334F"/>
    <w:rsid w:val="009645BF"/>
    <w:rsid w:val="009646AA"/>
    <w:rsid w:val="00964A15"/>
    <w:rsid w:val="00966004"/>
    <w:rsid w:val="0096611B"/>
    <w:rsid w:val="009662DE"/>
    <w:rsid w:val="00966B10"/>
    <w:rsid w:val="00967481"/>
    <w:rsid w:val="009678BD"/>
    <w:rsid w:val="00970D17"/>
    <w:rsid w:val="00971496"/>
    <w:rsid w:val="009717F1"/>
    <w:rsid w:val="00971D98"/>
    <w:rsid w:val="009734E6"/>
    <w:rsid w:val="00973D3C"/>
    <w:rsid w:val="00973ED7"/>
    <w:rsid w:val="0097486D"/>
    <w:rsid w:val="00974AA7"/>
    <w:rsid w:val="00974EB1"/>
    <w:rsid w:val="009750BD"/>
    <w:rsid w:val="00975507"/>
    <w:rsid w:val="00976F57"/>
    <w:rsid w:val="00977755"/>
    <w:rsid w:val="009779F4"/>
    <w:rsid w:val="009803E3"/>
    <w:rsid w:val="00980651"/>
    <w:rsid w:val="0098136F"/>
    <w:rsid w:val="00981986"/>
    <w:rsid w:val="00982C4D"/>
    <w:rsid w:val="00982D49"/>
    <w:rsid w:val="00983895"/>
    <w:rsid w:val="00985166"/>
    <w:rsid w:val="00986B5C"/>
    <w:rsid w:val="00986DCB"/>
    <w:rsid w:val="00987315"/>
    <w:rsid w:val="00987541"/>
    <w:rsid w:val="0099051F"/>
    <w:rsid w:val="00991217"/>
    <w:rsid w:val="0099188B"/>
    <w:rsid w:val="00992F9B"/>
    <w:rsid w:val="00994C05"/>
    <w:rsid w:val="0099591E"/>
    <w:rsid w:val="00995B6C"/>
    <w:rsid w:val="009A0769"/>
    <w:rsid w:val="009A0A97"/>
    <w:rsid w:val="009A10ED"/>
    <w:rsid w:val="009A11EA"/>
    <w:rsid w:val="009A12D2"/>
    <w:rsid w:val="009A299C"/>
    <w:rsid w:val="009A3B5E"/>
    <w:rsid w:val="009A5EF9"/>
    <w:rsid w:val="009A6B09"/>
    <w:rsid w:val="009A7D2F"/>
    <w:rsid w:val="009B3272"/>
    <w:rsid w:val="009B42F9"/>
    <w:rsid w:val="009B47E0"/>
    <w:rsid w:val="009B48D9"/>
    <w:rsid w:val="009B5077"/>
    <w:rsid w:val="009B58E9"/>
    <w:rsid w:val="009B6692"/>
    <w:rsid w:val="009B66C8"/>
    <w:rsid w:val="009B6706"/>
    <w:rsid w:val="009C02E6"/>
    <w:rsid w:val="009C09DB"/>
    <w:rsid w:val="009C1392"/>
    <w:rsid w:val="009C2985"/>
    <w:rsid w:val="009C33B5"/>
    <w:rsid w:val="009C3404"/>
    <w:rsid w:val="009C3A9F"/>
    <w:rsid w:val="009C3CC3"/>
    <w:rsid w:val="009C4094"/>
    <w:rsid w:val="009C495E"/>
    <w:rsid w:val="009C52FB"/>
    <w:rsid w:val="009C5671"/>
    <w:rsid w:val="009C57E5"/>
    <w:rsid w:val="009C593E"/>
    <w:rsid w:val="009C6823"/>
    <w:rsid w:val="009C6B89"/>
    <w:rsid w:val="009C79D8"/>
    <w:rsid w:val="009D029E"/>
    <w:rsid w:val="009D101B"/>
    <w:rsid w:val="009D3CD1"/>
    <w:rsid w:val="009D3D05"/>
    <w:rsid w:val="009D3E70"/>
    <w:rsid w:val="009D410E"/>
    <w:rsid w:val="009D5324"/>
    <w:rsid w:val="009D5C53"/>
    <w:rsid w:val="009D6A91"/>
    <w:rsid w:val="009E196F"/>
    <w:rsid w:val="009E1F13"/>
    <w:rsid w:val="009E1F67"/>
    <w:rsid w:val="009E2CCC"/>
    <w:rsid w:val="009E2FEB"/>
    <w:rsid w:val="009E3578"/>
    <w:rsid w:val="009E3F07"/>
    <w:rsid w:val="009E4C74"/>
    <w:rsid w:val="009E60E0"/>
    <w:rsid w:val="009F00B9"/>
    <w:rsid w:val="009F1731"/>
    <w:rsid w:val="009F2EA8"/>
    <w:rsid w:val="009F40E5"/>
    <w:rsid w:val="009F47FD"/>
    <w:rsid w:val="009F48B5"/>
    <w:rsid w:val="009F4984"/>
    <w:rsid w:val="009F4E84"/>
    <w:rsid w:val="00A00EB2"/>
    <w:rsid w:val="00A01920"/>
    <w:rsid w:val="00A0248F"/>
    <w:rsid w:val="00A0249A"/>
    <w:rsid w:val="00A029F9"/>
    <w:rsid w:val="00A03E10"/>
    <w:rsid w:val="00A05804"/>
    <w:rsid w:val="00A05D61"/>
    <w:rsid w:val="00A05E4A"/>
    <w:rsid w:val="00A05F9A"/>
    <w:rsid w:val="00A061B7"/>
    <w:rsid w:val="00A077D2"/>
    <w:rsid w:val="00A07F86"/>
    <w:rsid w:val="00A10131"/>
    <w:rsid w:val="00A1102C"/>
    <w:rsid w:val="00A1134D"/>
    <w:rsid w:val="00A1322B"/>
    <w:rsid w:val="00A1369B"/>
    <w:rsid w:val="00A141F2"/>
    <w:rsid w:val="00A16C9A"/>
    <w:rsid w:val="00A16E52"/>
    <w:rsid w:val="00A16E80"/>
    <w:rsid w:val="00A209FF"/>
    <w:rsid w:val="00A22ABC"/>
    <w:rsid w:val="00A23083"/>
    <w:rsid w:val="00A230E7"/>
    <w:rsid w:val="00A23DDD"/>
    <w:rsid w:val="00A26188"/>
    <w:rsid w:val="00A270C5"/>
    <w:rsid w:val="00A30A9F"/>
    <w:rsid w:val="00A318FE"/>
    <w:rsid w:val="00A31D09"/>
    <w:rsid w:val="00A327BA"/>
    <w:rsid w:val="00A33756"/>
    <w:rsid w:val="00A3392F"/>
    <w:rsid w:val="00A3403D"/>
    <w:rsid w:val="00A34D01"/>
    <w:rsid w:val="00A35BC7"/>
    <w:rsid w:val="00A36537"/>
    <w:rsid w:val="00A36E5A"/>
    <w:rsid w:val="00A378D7"/>
    <w:rsid w:val="00A37D9E"/>
    <w:rsid w:val="00A37F8C"/>
    <w:rsid w:val="00A415AB"/>
    <w:rsid w:val="00A4173A"/>
    <w:rsid w:val="00A42DFE"/>
    <w:rsid w:val="00A430C3"/>
    <w:rsid w:val="00A4358B"/>
    <w:rsid w:val="00A4391C"/>
    <w:rsid w:val="00A448D6"/>
    <w:rsid w:val="00A45FFA"/>
    <w:rsid w:val="00A46B65"/>
    <w:rsid w:val="00A46EC0"/>
    <w:rsid w:val="00A50938"/>
    <w:rsid w:val="00A512A8"/>
    <w:rsid w:val="00A51674"/>
    <w:rsid w:val="00A520EF"/>
    <w:rsid w:val="00A53D1F"/>
    <w:rsid w:val="00A53E0C"/>
    <w:rsid w:val="00A540A0"/>
    <w:rsid w:val="00A543E5"/>
    <w:rsid w:val="00A55DAE"/>
    <w:rsid w:val="00A5612A"/>
    <w:rsid w:val="00A56CC1"/>
    <w:rsid w:val="00A57711"/>
    <w:rsid w:val="00A57771"/>
    <w:rsid w:val="00A57A3E"/>
    <w:rsid w:val="00A57ABC"/>
    <w:rsid w:val="00A60579"/>
    <w:rsid w:val="00A60BE3"/>
    <w:rsid w:val="00A61028"/>
    <w:rsid w:val="00A614D5"/>
    <w:rsid w:val="00A614FF"/>
    <w:rsid w:val="00A61BD0"/>
    <w:rsid w:val="00A61D42"/>
    <w:rsid w:val="00A63328"/>
    <w:rsid w:val="00A638A5"/>
    <w:rsid w:val="00A63C26"/>
    <w:rsid w:val="00A63D72"/>
    <w:rsid w:val="00A64395"/>
    <w:rsid w:val="00A6461B"/>
    <w:rsid w:val="00A6475F"/>
    <w:rsid w:val="00A64EB2"/>
    <w:rsid w:val="00A6565F"/>
    <w:rsid w:val="00A657D8"/>
    <w:rsid w:val="00A664BB"/>
    <w:rsid w:val="00A666D0"/>
    <w:rsid w:val="00A666EA"/>
    <w:rsid w:val="00A66BB5"/>
    <w:rsid w:val="00A67153"/>
    <w:rsid w:val="00A6785A"/>
    <w:rsid w:val="00A706E0"/>
    <w:rsid w:val="00A718B4"/>
    <w:rsid w:val="00A720CF"/>
    <w:rsid w:val="00A72478"/>
    <w:rsid w:val="00A72B56"/>
    <w:rsid w:val="00A72DE2"/>
    <w:rsid w:val="00A73452"/>
    <w:rsid w:val="00A737AF"/>
    <w:rsid w:val="00A73C1C"/>
    <w:rsid w:val="00A758F0"/>
    <w:rsid w:val="00A75BBC"/>
    <w:rsid w:val="00A763BB"/>
    <w:rsid w:val="00A77110"/>
    <w:rsid w:val="00A77690"/>
    <w:rsid w:val="00A777B7"/>
    <w:rsid w:val="00A80150"/>
    <w:rsid w:val="00A801D8"/>
    <w:rsid w:val="00A81385"/>
    <w:rsid w:val="00A81394"/>
    <w:rsid w:val="00A81FF1"/>
    <w:rsid w:val="00A831A0"/>
    <w:rsid w:val="00A83360"/>
    <w:rsid w:val="00A841D4"/>
    <w:rsid w:val="00A842EC"/>
    <w:rsid w:val="00A86B2A"/>
    <w:rsid w:val="00A873CA"/>
    <w:rsid w:val="00A91176"/>
    <w:rsid w:val="00A91196"/>
    <w:rsid w:val="00A91BAC"/>
    <w:rsid w:val="00A924DE"/>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4778"/>
    <w:rsid w:val="00AA4B3B"/>
    <w:rsid w:val="00AA6359"/>
    <w:rsid w:val="00AA653D"/>
    <w:rsid w:val="00AA67BA"/>
    <w:rsid w:val="00AA78A3"/>
    <w:rsid w:val="00AA7ED3"/>
    <w:rsid w:val="00AA7F18"/>
    <w:rsid w:val="00AB005D"/>
    <w:rsid w:val="00AB0399"/>
    <w:rsid w:val="00AB3381"/>
    <w:rsid w:val="00AB66C1"/>
    <w:rsid w:val="00AB7C88"/>
    <w:rsid w:val="00AB7DAF"/>
    <w:rsid w:val="00AC0368"/>
    <w:rsid w:val="00AC1332"/>
    <w:rsid w:val="00AC1D9F"/>
    <w:rsid w:val="00AC27A3"/>
    <w:rsid w:val="00AC3482"/>
    <w:rsid w:val="00AC3A5B"/>
    <w:rsid w:val="00AC3F1C"/>
    <w:rsid w:val="00AC517C"/>
    <w:rsid w:val="00AC5494"/>
    <w:rsid w:val="00AC603E"/>
    <w:rsid w:val="00AC79F7"/>
    <w:rsid w:val="00AC7A85"/>
    <w:rsid w:val="00AC7AAB"/>
    <w:rsid w:val="00AD0474"/>
    <w:rsid w:val="00AD131C"/>
    <w:rsid w:val="00AD1701"/>
    <w:rsid w:val="00AD18DB"/>
    <w:rsid w:val="00AD1DCE"/>
    <w:rsid w:val="00AD538D"/>
    <w:rsid w:val="00AE23B3"/>
    <w:rsid w:val="00AE3E42"/>
    <w:rsid w:val="00AE413B"/>
    <w:rsid w:val="00AE4977"/>
    <w:rsid w:val="00AE572C"/>
    <w:rsid w:val="00AE5F04"/>
    <w:rsid w:val="00AE68A9"/>
    <w:rsid w:val="00AE6F35"/>
    <w:rsid w:val="00AF0DFF"/>
    <w:rsid w:val="00AF18F6"/>
    <w:rsid w:val="00AF1992"/>
    <w:rsid w:val="00AF1A43"/>
    <w:rsid w:val="00AF1DD1"/>
    <w:rsid w:val="00AF2A6E"/>
    <w:rsid w:val="00AF4149"/>
    <w:rsid w:val="00AF559F"/>
    <w:rsid w:val="00AF5EF8"/>
    <w:rsid w:val="00AF656E"/>
    <w:rsid w:val="00AF7B8A"/>
    <w:rsid w:val="00B00188"/>
    <w:rsid w:val="00B02455"/>
    <w:rsid w:val="00B0276D"/>
    <w:rsid w:val="00B032A5"/>
    <w:rsid w:val="00B0361A"/>
    <w:rsid w:val="00B04A0F"/>
    <w:rsid w:val="00B057CF"/>
    <w:rsid w:val="00B05804"/>
    <w:rsid w:val="00B06C0E"/>
    <w:rsid w:val="00B07928"/>
    <w:rsid w:val="00B07AE6"/>
    <w:rsid w:val="00B1273E"/>
    <w:rsid w:val="00B128F1"/>
    <w:rsid w:val="00B12A1E"/>
    <w:rsid w:val="00B131A1"/>
    <w:rsid w:val="00B151AA"/>
    <w:rsid w:val="00B1776F"/>
    <w:rsid w:val="00B229DC"/>
    <w:rsid w:val="00B2342E"/>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F94"/>
    <w:rsid w:val="00B324FC"/>
    <w:rsid w:val="00B32684"/>
    <w:rsid w:val="00B32E75"/>
    <w:rsid w:val="00B3389B"/>
    <w:rsid w:val="00B34393"/>
    <w:rsid w:val="00B34743"/>
    <w:rsid w:val="00B34B91"/>
    <w:rsid w:val="00B34BA0"/>
    <w:rsid w:val="00B34F2E"/>
    <w:rsid w:val="00B35C3A"/>
    <w:rsid w:val="00B36B6F"/>
    <w:rsid w:val="00B37D3F"/>
    <w:rsid w:val="00B407DD"/>
    <w:rsid w:val="00B40C34"/>
    <w:rsid w:val="00B41932"/>
    <w:rsid w:val="00B42197"/>
    <w:rsid w:val="00B4246E"/>
    <w:rsid w:val="00B428BB"/>
    <w:rsid w:val="00B437AF"/>
    <w:rsid w:val="00B44099"/>
    <w:rsid w:val="00B441CB"/>
    <w:rsid w:val="00B44AF9"/>
    <w:rsid w:val="00B44C09"/>
    <w:rsid w:val="00B453A0"/>
    <w:rsid w:val="00B45E78"/>
    <w:rsid w:val="00B46846"/>
    <w:rsid w:val="00B46C67"/>
    <w:rsid w:val="00B477AA"/>
    <w:rsid w:val="00B47E90"/>
    <w:rsid w:val="00B50102"/>
    <w:rsid w:val="00B50176"/>
    <w:rsid w:val="00B51A6E"/>
    <w:rsid w:val="00B51E7F"/>
    <w:rsid w:val="00B5244D"/>
    <w:rsid w:val="00B53DAA"/>
    <w:rsid w:val="00B5546B"/>
    <w:rsid w:val="00B55BBD"/>
    <w:rsid w:val="00B56373"/>
    <w:rsid w:val="00B569F1"/>
    <w:rsid w:val="00B56B5A"/>
    <w:rsid w:val="00B575D0"/>
    <w:rsid w:val="00B61C70"/>
    <w:rsid w:val="00B62588"/>
    <w:rsid w:val="00B62910"/>
    <w:rsid w:val="00B62F5A"/>
    <w:rsid w:val="00B6326F"/>
    <w:rsid w:val="00B6335F"/>
    <w:rsid w:val="00B647AC"/>
    <w:rsid w:val="00B64CD4"/>
    <w:rsid w:val="00B67B00"/>
    <w:rsid w:val="00B67B5D"/>
    <w:rsid w:val="00B70081"/>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E5F"/>
    <w:rsid w:val="00B77B51"/>
    <w:rsid w:val="00B801C2"/>
    <w:rsid w:val="00B802AA"/>
    <w:rsid w:val="00B809F1"/>
    <w:rsid w:val="00B82A35"/>
    <w:rsid w:val="00B82AEF"/>
    <w:rsid w:val="00B82BDF"/>
    <w:rsid w:val="00B831BF"/>
    <w:rsid w:val="00B84972"/>
    <w:rsid w:val="00B84E63"/>
    <w:rsid w:val="00B84E90"/>
    <w:rsid w:val="00B85290"/>
    <w:rsid w:val="00B85AF4"/>
    <w:rsid w:val="00B85F83"/>
    <w:rsid w:val="00B86C1B"/>
    <w:rsid w:val="00B87C3C"/>
    <w:rsid w:val="00B90028"/>
    <w:rsid w:val="00B900A9"/>
    <w:rsid w:val="00B904ED"/>
    <w:rsid w:val="00B91844"/>
    <w:rsid w:val="00B92A54"/>
    <w:rsid w:val="00B92C63"/>
    <w:rsid w:val="00B93289"/>
    <w:rsid w:val="00B94442"/>
    <w:rsid w:val="00B95189"/>
    <w:rsid w:val="00B96AC6"/>
    <w:rsid w:val="00BA07E7"/>
    <w:rsid w:val="00BA1C16"/>
    <w:rsid w:val="00BA3792"/>
    <w:rsid w:val="00BA5006"/>
    <w:rsid w:val="00BA5336"/>
    <w:rsid w:val="00BA5609"/>
    <w:rsid w:val="00BA6B9A"/>
    <w:rsid w:val="00BA6D9C"/>
    <w:rsid w:val="00BA7598"/>
    <w:rsid w:val="00BB0EE0"/>
    <w:rsid w:val="00BB16B4"/>
    <w:rsid w:val="00BB2851"/>
    <w:rsid w:val="00BB33DC"/>
    <w:rsid w:val="00BB4713"/>
    <w:rsid w:val="00BB4C38"/>
    <w:rsid w:val="00BB66D5"/>
    <w:rsid w:val="00BB6E82"/>
    <w:rsid w:val="00BB7043"/>
    <w:rsid w:val="00BB70DE"/>
    <w:rsid w:val="00BB72ED"/>
    <w:rsid w:val="00BB743E"/>
    <w:rsid w:val="00BB767A"/>
    <w:rsid w:val="00BB79F3"/>
    <w:rsid w:val="00BB7FA8"/>
    <w:rsid w:val="00BC00AE"/>
    <w:rsid w:val="00BC05A3"/>
    <w:rsid w:val="00BC0EE4"/>
    <w:rsid w:val="00BC1938"/>
    <w:rsid w:val="00BC1DB4"/>
    <w:rsid w:val="00BC2119"/>
    <w:rsid w:val="00BC2409"/>
    <w:rsid w:val="00BC27EE"/>
    <w:rsid w:val="00BC2BF8"/>
    <w:rsid w:val="00BC3551"/>
    <w:rsid w:val="00BC361A"/>
    <w:rsid w:val="00BC3D21"/>
    <w:rsid w:val="00BC4ECE"/>
    <w:rsid w:val="00BC53B2"/>
    <w:rsid w:val="00BC6210"/>
    <w:rsid w:val="00BC63DB"/>
    <w:rsid w:val="00BD1557"/>
    <w:rsid w:val="00BD173D"/>
    <w:rsid w:val="00BD175A"/>
    <w:rsid w:val="00BD1985"/>
    <w:rsid w:val="00BD1FFD"/>
    <w:rsid w:val="00BD28F2"/>
    <w:rsid w:val="00BD5985"/>
    <w:rsid w:val="00BD60A6"/>
    <w:rsid w:val="00BD6618"/>
    <w:rsid w:val="00BD7AC6"/>
    <w:rsid w:val="00BE021E"/>
    <w:rsid w:val="00BE0BBA"/>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5932"/>
    <w:rsid w:val="00BF5C07"/>
    <w:rsid w:val="00BF7035"/>
    <w:rsid w:val="00C0109D"/>
    <w:rsid w:val="00C02BD0"/>
    <w:rsid w:val="00C04393"/>
    <w:rsid w:val="00C05F5E"/>
    <w:rsid w:val="00C0636F"/>
    <w:rsid w:val="00C06E83"/>
    <w:rsid w:val="00C07752"/>
    <w:rsid w:val="00C104A3"/>
    <w:rsid w:val="00C10762"/>
    <w:rsid w:val="00C110EA"/>
    <w:rsid w:val="00C11623"/>
    <w:rsid w:val="00C12940"/>
    <w:rsid w:val="00C12A9D"/>
    <w:rsid w:val="00C13436"/>
    <w:rsid w:val="00C145F0"/>
    <w:rsid w:val="00C1521F"/>
    <w:rsid w:val="00C15396"/>
    <w:rsid w:val="00C173A2"/>
    <w:rsid w:val="00C17509"/>
    <w:rsid w:val="00C1752F"/>
    <w:rsid w:val="00C17EC3"/>
    <w:rsid w:val="00C17F33"/>
    <w:rsid w:val="00C21705"/>
    <w:rsid w:val="00C2180B"/>
    <w:rsid w:val="00C218E1"/>
    <w:rsid w:val="00C21D41"/>
    <w:rsid w:val="00C224D7"/>
    <w:rsid w:val="00C2263C"/>
    <w:rsid w:val="00C240EB"/>
    <w:rsid w:val="00C254A4"/>
    <w:rsid w:val="00C25592"/>
    <w:rsid w:val="00C261E8"/>
    <w:rsid w:val="00C2645F"/>
    <w:rsid w:val="00C265C7"/>
    <w:rsid w:val="00C27839"/>
    <w:rsid w:val="00C3130C"/>
    <w:rsid w:val="00C316D1"/>
    <w:rsid w:val="00C316DC"/>
    <w:rsid w:val="00C319BE"/>
    <w:rsid w:val="00C31D04"/>
    <w:rsid w:val="00C31F3A"/>
    <w:rsid w:val="00C32279"/>
    <w:rsid w:val="00C32F08"/>
    <w:rsid w:val="00C33A29"/>
    <w:rsid w:val="00C3446A"/>
    <w:rsid w:val="00C36C18"/>
    <w:rsid w:val="00C37E0E"/>
    <w:rsid w:val="00C41001"/>
    <w:rsid w:val="00C41D12"/>
    <w:rsid w:val="00C456C2"/>
    <w:rsid w:val="00C4582B"/>
    <w:rsid w:val="00C46BA6"/>
    <w:rsid w:val="00C51882"/>
    <w:rsid w:val="00C525BA"/>
    <w:rsid w:val="00C529EC"/>
    <w:rsid w:val="00C535CE"/>
    <w:rsid w:val="00C557FD"/>
    <w:rsid w:val="00C55861"/>
    <w:rsid w:val="00C55F6C"/>
    <w:rsid w:val="00C563F3"/>
    <w:rsid w:val="00C56F17"/>
    <w:rsid w:val="00C57E9B"/>
    <w:rsid w:val="00C600B4"/>
    <w:rsid w:val="00C61023"/>
    <w:rsid w:val="00C61907"/>
    <w:rsid w:val="00C62482"/>
    <w:rsid w:val="00C62892"/>
    <w:rsid w:val="00C62E1E"/>
    <w:rsid w:val="00C6405F"/>
    <w:rsid w:val="00C64CD7"/>
    <w:rsid w:val="00C6539A"/>
    <w:rsid w:val="00C65D02"/>
    <w:rsid w:val="00C65EFA"/>
    <w:rsid w:val="00C6752B"/>
    <w:rsid w:val="00C67752"/>
    <w:rsid w:val="00C67A91"/>
    <w:rsid w:val="00C67B65"/>
    <w:rsid w:val="00C707B1"/>
    <w:rsid w:val="00C7141F"/>
    <w:rsid w:val="00C716C6"/>
    <w:rsid w:val="00C71C3F"/>
    <w:rsid w:val="00C71C45"/>
    <w:rsid w:val="00C72251"/>
    <w:rsid w:val="00C73610"/>
    <w:rsid w:val="00C738AC"/>
    <w:rsid w:val="00C73FB5"/>
    <w:rsid w:val="00C74175"/>
    <w:rsid w:val="00C74B93"/>
    <w:rsid w:val="00C7565C"/>
    <w:rsid w:val="00C768EF"/>
    <w:rsid w:val="00C76CB7"/>
    <w:rsid w:val="00C77725"/>
    <w:rsid w:val="00C77BE1"/>
    <w:rsid w:val="00C812CB"/>
    <w:rsid w:val="00C8132D"/>
    <w:rsid w:val="00C82B07"/>
    <w:rsid w:val="00C82D9E"/>
    <w:rsid w:val="00C831F6"/>
    <w:rsid w:val="00C8384E"/>
    <w:rsid w:val="00C85D2F"/>
    <w:rsid w:val="00C866B0"/>
    <w:rsid w:val="00C87D23"/>
    <w:rsid w:val="00C90854"/>
    <w:rsid w:val="00C90A6E"/>
    <w:rsid w:val="00C91038"/>
    <w:rsid w:val="00C92E5D"/>
    <w:rsid w:val="00C93BB8"/>
    <w:rsid w:val="00C93C18"/>
    <w:rsid w:val="00C93F71"/>
    <w:rsid w:val="00C96A3A"/>
    <w:rsid w:val="00C97BE8"/>
    <w:rsid w:val="00CA1626"/>
    <w:rsid w:val="00CA1CCC"/>
    <w:rsid w:val="00CA2477"/>
    <w:rsid w:val="00CA2EA8"/>
    <w:rsid w:val="00CA3BEF"/>
    <w:rsid w:val="00CA3C2F"/>
    <w:rsid w:val="00CA51DF"/>
    <w:rsid w:val="00CA540D"/>
    <w:rsid w:val="00CA5841"/>
    <w:rsid w:val="00CA586F"/>
    <w:rsid w:val="00CA5A6A"/>
    <w:rsid w:val="00CA6CEC"/>
    <w:rsid w:val="00CA6F94"/>
    <w:rsid w:val="00CA7C0A"/>
    <w:rsid w:val="00CB0D1C"/>
    <w:rsid w:val="00CB1416"/>
    <w:rsid w:val="00CB29F9"/>
    <w:rsid w:val="00CB2FA1"/>
    <w:rsid w:val="00CB447E"/>
    <w:rsid w:val="00CB4809"/>
    <w:rsid w:val="00CB48C0"/>
    <w:rsid w:val="00CB6CB6"/>
    <w:rsid w:val="00CB71FA"/>
    <w:rsid w:val="00CB7B02"/>
    <w:rsid w:val="00CB7ECA"/>
    <w:rsid w:val="00CC0EE2"/>
    <w:rsid w:val="00CC1C24"/>
    <w:rsid w:val="00CC2465"/>
    <w:rsid w:val="00CC258B"/>
    <w:rsid w:val="00CC2D7F"/>
    <w:rsid w:val="00CC3644"/>
    <w:rsid w:val="00CC426C"/>
    <w:rsid w:val="00CC44E2"/>
    <w:rsid w:val="00CC5257"/>
    <w:rsid w:val="00CC57D7"/>
    <w:rsid w:val="00CC589B"/>
    <w:rsid w:val="00CC6A91"/>
    <w:rsid w:val="00CC7BED"/>
    <w:rsid w:val="00CD03D7"/>
    <w:rsid w:val="00CD102F"/>
    <w:rsid w:val="00CD258B"/>
    <w:rsid w:val="00CD3615"/>
    <w:rsid w:val="00CD3E5E"/>
    <w:rsid w:val="00CD4DC0"/>
    <w:rsid w:val="00CD4DD4"/>
    <w:rsid w:val="00CD5889"/>
    <w:rsid w:val="00CD5981"/>
    <w:rsid w:val="00CD69B7"/>
    <w:rsid w:val="00CD7077"/>
    <w:rsid w:val="00CD728A"/>
    <w:rsid w:val="00CD7A06"/>
    <w:rsid w:val="00CE031F"/>
    <w:rsid w:val="00CE060F"/>
    <w:rsid w:val="00CE0AAF"/>
    <w:rsid w:val="00CE227B"/>
    <w:rsid w:val="00CE27B6"/>
    <w:rsid w:val="00CE2E8F"/>
    <w:rsid w:val="00CE40B7"/>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A5"/>
    <w:rsid w:val="00CF4AD7"/>
    <w:rsid w:val="00CF4DAC"/>
    <w:rsid w:val="00CF4F92"/>
    <w:rsid w:val="00CF5416"/>
    <w:rsid w:val="00CF5F12"/>
    <w:rsid w:val="00D003B1"/>
    <w:rsid w:val="00D005C8"/>
    <w:rsid w:val="00D008DA"/>
    <w:rsid w:val="00D01954"/>
    <w:rsid w:val="00D024D4"/>
    <w:rsid w:val="00D025BB"/>
    <w:rsid w:val="00D031B5"/>
    <w:rsid w:val="00D03A4F"/>
    <w:rsid w:val="00D0407E"/>
    <w:rsid w:val="00D04527"/>
    <w:rsid w:val="00D04A6D"/>
    <w:rsid w:val="00D051E1"/>
    <w:rsid w:val="00D06535"/>
    <w:rsid w:val="00D069ED"/>
    <w:rsid w:val="00D06F63"/>
    <w:rsid w:val="00D07835"/>
    <w:rsid w:val="00D10E70"/>
    <w:rsid w:val="00D117E1"/>
    <w:rsid w:val="00D12B68"/>
    <w:rsid w:val="00D13015"/>
    <w:rsid w:val="00D147D5"/>
    <w:rsid w:val="00D14E0A"/>
    <w:rsid w:val="00D151DD"/>
    <w:rsid w:val="00D15D77"/>
    <w:rsid w:val="00D161F9"/>
    <w:rsid w:val="00D17418"/>
    <w:rsid w:val="00D2185A"/>
    <w:rsid w:val="00D2191B"/>
    <w:rsid w:val="00D23D37"/>
    <w:rsid w:val="00D24DF3"/>
    <w:rsid w:val="00D252B3"/>
    <w:rsid w:val="00D25BC5"/>
    <w:rsid w:val="00D26C94"/>
    <w:rsid w:val="00D272D9"/>
    <w:rsid w:val="00D30265"/>
    <w:rsid w:val="00D30579"/>
    <w:rsid w:val="00D308FD"/>
    <w:rsid w:val="00D30CA3"/>
    <w:rsid w:val="00D30CE6"/>
    <w:rsid w:val="00D30F31"/>
    <w:rsid w:val="00D313B0"/>
    <w:rsid w:val="00D317C2"/>
    <w:rsid w:val="00D31C03"/>
    <w:rsid w:val="00D33359"/>
    <w:rsid w:val="00D342A8"/>
    <w:rsid w:val="00D34776"/>
    <w:rsid w:val="00D34C69"/>
    <w:rsid w:val="00D34CB3"/>
    <w:rsid w:val="00D3516C"/>
    <w:rsid w:val="00D35443"/>
    <w:rsid w:val="00D35BE7"/>
    <w:rsid w:val="00D3677C"/>
    <w:rsid w:val="00D403EA"/>
    <w:rsid w:val="00D42391"/>
    <w:rsid w:val="00D43581"/>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6D37"/>
    <w:rsid w:val="00D61229"/>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3B31"/>
    <w:rsid w:val="00D73B8F"/>
    <w:rsid w:val="00D74E01"/>
    <w:rsid w:val="00D754F0"/>
    <w:rsid w:val="00D76478"/>
    <w:rsid w:val="00D766EB"/>
    <w:rsid w:val="00D8031C"/>
    <w:rsid w:val="00D80455"/>
    <w:rsid w:val="00D82690"/>
    <w:rsid w:val="00D8290C"/>
    <w:rsid w:val="00D82A7B"/>
    <w:rsid w:val="00D8388F"/>
    <w:rsid w:val="00D84BC3"/>
    <w:rsid w:val="00D878FA"/>
    <w:rsid w:val="00D9063E"/>
    <w:rsid w:val="00D9100E"/>
    <w:rsid w:val="00D920F6"/>
    <w:rsid w:val="00D933DD"/>
    <w:rsid w:val="00D939D4"/>
    <w:rsid w:val="00D94A78"/>
    <w:rsid w:val="00D955EE"/>
    <w:rsid w:val="00D968D2"/>
    <w:rsid w:val="00D96C41"/>
    <w:rsid w:val="00D97784"/>
    <w:rsid w:val="00DA1BAA"/>
    <w:rsid w:val="00DA2E7C"/>
    <w:rsid w:val="00DA2F8B"/>
    <w:rsid w:val="00DA4022"/>
    <w:rsid w:val="00DA429D"/>
    <w:rsid w:val="00DA5342"/>
    <w:rsid w:val="00DA5802"/>
    <w:rsid w:val="00DA684B"/>
    <w:rsid w:val="00DA6CBF"/>
    <w:rsid w:val="00DA75C0"/>
    <w:rsid w:val="00DA7B4A"/>
    <w:rsid w:val="00DA7C92"/>
    <w:rsid w:val="00DB00A9"/>
    <w:rsid w:val="00DB134E"/>
    <w:rsid w:val="00DB14DC"/>
    <w:rsid w:val="00DB29EE"/>
    <w:rsid w:val="00DB3525"/>
    <w:rsid w:val="00DB356A"/>
    <w:rsid w:val="00DB40CF"/>
    <w:rsid w:val="00DB4897"/>
    <w:rsid w:val="00DB5C4E"/>
    <w:rsid w:val="00DB5FBC"/>
    <w:rsid w:val="00DB6762"/>
    <w:rsid w:val="00DB679E"/>
    <w:rsid w:val="00DB6A76"/>
    <w:rsid w:val="00DB7891"/>
    <w:rsid w:val="00DC08FC"/>
    <w:rsid w:val="00DC0964"/>
    <w:rsid w:val="00DC0D24"/>
    <w:rsid w:val="00DC103E"/>
    <w:rsid w:val="00DC1EB0"/>
    <w:rsid w:val="00DC244B"/>
    <w:rsid w:val="00DC24CE"/>
    <w:rsid w:val="00DC27FC"/>
    <w:rsid w:val="00DC2810"/>
    <w:rsid w:val="00DC29AD"/>
    <w:rsid w:val="00DC2A13"/>
    <w:rsid w:val="00DC2BCF"/>
    <w:rsid w:val="00DC3BF7"/>
    <w:rsid w:val="00DC501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7A21"/>
    <w:rsid w:val="00DE0D2B"/>
    <w:rsid w:val="00DE0D70"/>
    <w:rsid w:val="00DE1901"/>
    <w:rsid w:val="00DE1E0C"/>
    <w:rsid w:val="00DE2859"/>
    <w:rsid w:val="00DE2B5C"/>
    <w:rsid w:val="00DE58DE"/>
    <w:rsid w:val="00DE64D7"/>
    <w:rsid w:val="00DE6634"/>
    <w:rsid w:val="00DE685E"/>
    <w:rsid w:val="00DF04A8"/>
    <w:rsid w:val="00DF0B55"/>
    <w:rsid w:val="00DF2113"/>
    <w:rsid w:val="00DF251F"/>
    <w:rsid w:val="00DF2877"/>
    <w:rsid w:val="00DF2C0D"/>
    <w:rsid w:val="00DF3DFB"/>
    <w:rsid w:val="00DF46D5"/>
    <w:rsid w:val="00DF4DDA"/>
    <w:rsid w:val="00DF4E9D"/>
    <w:rsid w:val="00DF52E3"/>
    <w:rsid w:val="00DF593C"/>
    <w:rsid w:val="00DF6FEB"/>
    <w:rsid w:val="00DF76CD"/>
    <w:rsid w:val="00DF7E67"/>
    <w:rsid w:val="00E00ABA"/>
    <w:rsid w:val="00E0120D"/>
    <w:rsid w:val="00E0264E"/>
    <w:rsid w:val="00E0345A"/>
    <w:rsid w:val="00E037E5"/>
    <w:rsid w:val="00E03A8E"/>
    <w:rsid w:val="00E04BEB"/>
    <w:rsid w:val="00E05574"/>
    <w:rsid w:val="00E055E4"/>
    <w:rsid w:val="00E05784"/>
    <w:rsid w:val="00E0637F"/>
    <w:rsid w:val="00E06E92"/>
    <w:rsid w:val="00E06FCC"/>
    <w:rsid w:val="00E10DA5"/>
    <w:rsid w:val="00E10F2E"/>
    <w:rsid w:val="00E12328"/>
    <w:rsid w:val="00E12DC7"/>
    <w:rsid w:val="00E12F3B"/>
    <w:rsid w:val="00E136AC"/>
    <w:rsid w:val="00E13976"/>
    <w:rsid w:val="00E13D18"/>
    <w:rsid w:val="00E156AD"/>
    <w:rsid w:val="00E161C9"/>
    <w:rsid w:val="00E16613"/>
    <w:rsid w:val="00E16AAB"/>
    <w:rsid w:val="00E16F13"/>
    <w:rsid w:val="00E20E4F"/>
    <w:rsid w:val="00E22A35"/>
    <w:rsid w:val="00E25C1C"/>
    <w:rsid w:val="00E279DB"/>
    <w:rsid w:val="00E30529"/>
    <w:rsid w:val="00E308EC"/>
    <w:rsid w:val="00E30DB1"/>
    <w:rsid w:val="00E32A45"/>
    <w:rsid w:val="00E32B47"/>
    <w:rsid w:val="00E32EB8"/>
    <w:rsid w:val="00E32F36"/>
    <w:rsid w:val="00E336A9"/>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D43"/>
    <w:rsid w:val="00E42A8A"/>
    <w:rsid w:val="00E42F96"/>
    <w:rsid w:val="00E43999"/>
    <w:rsid w:val="00E4426B"/>
    <w:rsid w:val="00E44337"/>
    <w:rsid w:val="00E45FF4"/>
    <w:rsid w:val="00E46172"/>
    <w:rsid w:val="00E5003F"/>
    <w:rsid w:val="00E5048B"/>
    <w:rsid w:val="00E5088D"/>
    <w:rsid w:val="00E50B64"/>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B2C"/>
    <w:rsid w:val="00E62E0D"/>
    <w:rsid w:val="00E63588"/>
    <w:rsid w:val="00E637A8"/>
    <w:rsid w:val="00E63AA6"/>
    <w:rsid w:val="00E63C34"/>
    <w:rsid w:val="00E63D9E"/>
    <w:rsid w:val="00E6601A"/>
    <w:rsid w:val="00E669EA"/>
    <w:rsid w:val="00E66A45"/>
    <w:rsid w:val="00E66DA0"/>
    <w:rsid w:val="00E67677"/>
    <w:rsid w:val="00E70BE4"/>
    <w:rsid w:val="00E70C85"/>
    <w:rsid w:val="00E70F6C"/>
    <w:rsid w:val="00E7248E"/>
    <w:rsid w:val="00E74396"/>
    <w:rsid w:val="00E746E0"/>
    <w:rsid w:val="00E7496E"/>
    <w:rsid w:val="00E75438"/>
    <w:rsid w:val="00E7564E"/>
    <w:rsid w:val="00E77131"/>
    <w:rsid w:val="00E772EE"/>
    <w:rsid w:val="00E77DBB"/>
    <w:rsid w:val="00E8175E"/>
    <w:rsid w:val="00E82080"/>
    <w:rsid w:val="00E822F4"/>
    <w:rsid w:val="00E83FDB"/>
    <w:rsid w:val="00E8426D"/>
    <w:rsid w:val="00E84CB8"/>
    <w:rsid w:val="00E850FD"/>
    <w:rsid w:val="00E8591B"/>
    <w:rsid w:val="00E86056"/>
    <w:rsid w:val="00E866AC"/>
    <w:rsid w:val="00E87613"/>
    <w:rsid w:val="00E9009A"/>
    <w:rsid w:val="00E907F8"/>
    <w:rsid w:val="00E9195D"/>
    <w:rsid w:val="00E91F1D"/>
    <w:rsid w:val="00E92091"/>
    <w:rsid w:val="00E92A50"/>
    <w:rsid w:val="00E92EA3"/>
    <w:rsid w:val="00E93F71"/>
    <w:rsid w:val="00E95BCA"/>
    <w:rsid w:val="00E95E6C"/>
    <w:rsid w:val="00E96C67"/>
    <w:rsid w:val="00E96F57"/>
    <w:rsid w:val="00E97222"/>
    <w:rsid w:val="00E97725"/>
    <w:rsid w:val="00E978E8"/>
    <w:rsid w:val="00E97B95"/>
    <w:rsid w:val="00EA05AD"/>
    <w:rsid w:val="00EA109E"/>
    <w:rsid w:val="00EA1568"/>
    <w:rsid w:val="00EA21E2"/>
    <w:rsid w:val="00EA4073"/>
    <w:rsid w:val="00EA5A6F"/>
    <w:rsid w:val="00EA6D6A"/>
    <w:rsid w:val="00EB1B19"/>
    <w:rsid w:val="00EB294A"/>
    <w:rsid w:val="00EB2F2E"/>
    <w:rsid w:val="00EB37AC"/>
    <w:rsid w:val="00EB3CF2"/>
    <w:rsid w:val="00EB3E6A"/>
    <w:rsid w:val="00EB4B43"/>
    <w:rsid w:val="00EB4DF6"/>
    <w:rsid w:val="00EB5735"/>
    <w:rsid w:val="00EC0404"/>
    <w:rsid w:val="00EC258F"/>
    <w:rsid w:val="00EC2A29"/>
    <w:rsid w:val="00EC2B9E"/>
    <w:rsid w:val="00EC3535"/>
    <w:rsid w:val="00EC4320"/>
    <w:rsid w:val="00EC5E0D"/>
    <w:rsid w:val="00EC626D"/>
    <w:rsid w:val="00EC70A9"/>
    <w:rsid w:val="00ED0597"/>
    <w:rsid w:val="00ED0A85"/>
    <w:rsid w:val="00ED0ECE"/>
    <w:rsid w:val="00ED146C"/>
    <w:rsid w:val="00ED1621"/>
    <w:rsid w:val="00ED2595"/>
    <w:rsid w:val="00ED2BB4"/>
    <w:rsid w:val="00ED54CE"/>
    <w:rsid w:val="00ED58BD"/>
    <w:rsid w:val="00ED5DF5"/>
    <w:rsid w:val="00ED6291"/>
    <w:rsid w:val="00ED63C1"/>
    <w:rsid w:val="00ED7DE7"/>
    <w:rsid w:val="00EE1571"/>
    <w:rsid w:val="00EE16D4"/>
    <w:rsid w:val="00EE1991"/>
    <w:rsid w:val="00EE1C8F"/>
    <w:rsid w:val="00EE280D"/>
    <w:rsid w:val="00EE2E72"/>
    <w:rsid w:val="00EE306C"/>
    <w:rsid w:val="00EE49B0"/>
    <w:rsid w:val="00EE50C3"/>
    <w:rsid w:val="00EE5EA9"/>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658"/>
    <w:rsid w:val="00F03CCC"/>
    <w:rsid w:val="00F049A2"/>
    <w:rsid w:val="00F04BCD"/>
    <w:rsid w:val="00F04C9D"/>
    <w:rsid w:val="00F04F52"/>
    <w:rsid w:val="00F055BA"/>
    <w:rsid w:val="00F075E5"/>
    <w:rsid w:val="00F07829"/>
    <w:rsid w:val="00F07CAA"/>
    <w:rsid w:val="00F07F2E"/>
    <w:rsid w:val="00F109B6"/>
    <w:rsid w:val="00F122C7"/>
    <w:rsid w:val="00F123B5"/>
    <w:rsid w:val="00F135EF"/>
    <w:rsid w:val="00F13741"/>
    <w:rsid w:val="00F13C71"/>
    <w:rsid w:val="00F14626"/>
    <w:rsid w:val="00F1508E"/>
    <w:rsid w:val="00F166EE"/>
    <w:rsid w:val="00F1749E"/>
    <w:rsid w:val="00F1755B"/>
    <w:rsid w:val="00F177B0"/>
    <w:rsid w:val="00F20448"/>
    <w:rsid w:val="00F2111C"/>
    <w:rsid w:val="00F2123C"/>
    <w:rsid w:val="00F216AE"/>
    <w:rsid w:val="00F22037"/>
    <w:rsid w:val="00F2266E"/>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B74"/>
    <w:rsid w:val="00F3403E"/>
    <w:rsid w:val="00F36120"/>
    <w:rsid w:val="00F364F6"/>
    <w:rsid w:val="00F36CF2"/>
    <w:rsid w:val="00F3708E"/>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0E7"/>
    <w:rsid w:val="00F66D88"/>
    <w:rsid w:val="00F6753F"/>
    <w:rsid w:val="00F6756F"/>
    <w:rsid w:val="00F67B03"/>
    <w:rsid w:val="00F67FBC"/>
    <w:rsid w:val="00F704F6"/>
    <w:rsid w:val="00F70912"/>
    <w:rsid w:val="00F719D4"/>
    <w:rsid w:val="00F71BA3"/>
    <w:rsid w:val="00F71E0B"/>
    <w:rsid w:val="00F7260E"/>
    <w:rsid w:val="00F731A4"/>
    <w:rsid w:val="00F73E43"/>
    <w:rsid w:val="00F74221"/>
    <w:rsid w:val="00F74B39"/>
    <w:rsid w:val="00F7523C"/>
    <w:rsid w:val="00F75279"/>
    <w:rsid w:val="00F75B40"/>
    <w:rsid w:val="00F76623"/>
    <w:rsid w:val="00F7707B"/>
    <w:rsid w:val="00F77427"/>
    <w:rsid w:val="00F77AE6"/>
    <w:rsid w:val="00F80A8C"/>
    <w:rsid w:val="00F80FF9"/>
    <w:rsid w:val="00F8262D"/>
    <w:rsid w:val="00F82C95"/>
    <w:rsid w:val="00F833A7"/>
    <w:rsid w:val="00F835B6"/>
    <w:rsid w:val="00F83B34"/>
    <w:rsid w:val="00F842A1"/>
    <w:rsid w:val="00F85259"/>
    <w:rsid w:val="00F85651"/>
    <w:rsid w:val="00F85DBE"/>
    <w:rsid w:val="00F86244"/>
    <w:rsid w:val="00F87034"/>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5E0C"/>
    <w:rsid w:val="00FB625C"/>
    <w:rsid w:val="00FB658C"/>
    <w:rsid w:val="00FB74C1"/>
    <w:rsid w:val="00FC093D"/>
    <w:rsid w:val="00FC104F"/>
    <w:rsid w:val="00FC11D5"/>
    <w:rsid w:val="00FC16DA"/>
    <w:rsid w:val="00FC3687"/>
    <w:rsid w:val="00FC36D8"/>
    <w:rsid w:val="00FC4E77"/>
    <w:rsid w:val="00FC5BD1"/>
    <w:rsid w:val="00FC63DF"/>
    <w:rsid w:val="00FC66EF"/>
    <w:rsid w:val="00FC700B"/>
    <w:rsid w:val="00FC77DD"/>
    <w:rsid w:val="00FC7A2C"/>
    <w:rsid w:val="00FD02F8"/>
    <w:rsid w:val="00FD09D3"/>
    <w:rsid w:val="00FD112F"/>
    <w:rsid w:val="00FD1558"/>
    <w:rsid w:val="00FD34A5"/>
    <w:rsid w:val="00FD37DA"/>
    <w:rsid w:val="00FD46DE"/>
    <w:rsid w:val="00FD5E6B"/>
    <w:rsid w:val="00FD6767"/>
    <w:rsid w:val="00FD6CFD"/>
    <w:rsid w:val="00FD7529"/>
    <w:rsid w:val="00FD7537"/>
    <w:rsid w:val="00FD7A91"/>
    <w:rsid w:val="00FE0138"/>
    <w:rsid w:val="00FE075D"/>
    <w:rsid w:val="00FE2CEC"/>
    <w:rsid w:val="00FE3BBF"/>
    <w:rsid w:val="00FE4124"/>
    <w:rsid w:val="00FE4629"/>
    <w:rsid w:val="00FE4885"/>
    <w:rsid w:val="00FE512E"/>
    <w:rsid w:val="00FE6268"/>
    <w:rsid w:val="00FE7D3A"/>
    <w:rsid w:val="00FF11B6"/>
    <w:rsid w:val="00FF1F03"/>
    <w:rsid w:val="00FF2311"/>
    <w:rsid w:val="00FF4815"/>
    <w:rsid w:val="00FF65E0"/>
    <w:rsid w:val="00FF65E4"/>
    <w:rsid w:val="00FF7DBC"/>
    <w:rsid w:val="00FF7F73"/>
    <w:rsid w:val="010B4A32"/>
    <w:rsid w:val="010C6AE2"/>
    <w:rsid w:val="01510F6A"/>
    <w:rsid w:val="01633E9B"/>
    <w:rsid w:val="01762E4F"/>
    <w:rsid w:val="018D1303"/>
    <w:rsid w:val="01B2216D"/>
    <w:rsid w:val="01D95F0B"/>
    <w:rsid w:val="01DA1EC3"/>
    <w:rsid w:val="01E90844"/>
    <w:rsid w:val="022A30BC"/>
    <w:rsid w:val="02833652"/>
    <w:rsid w:val="028F6CB2"/>
    <w:rsid w:val="02AF690D"/>
    <w:rsid w:val="02B26E88"/>
    <w:rsid w:val="02E84657"/>
    <w:rsid w:val="03165668"/>
    <w:rsid w:val="031E4AE8"/>
    <w:rsid w:val="032D29B2"/>
    <w:rsid w:val="032E569E"/>
    <w:rsid w:val="03304250"/>
    <w:rsid w:val="03341121"/>
    <w:rsid w:val="0367660A"/>
    <w:rsid w:val="036B6A09"/>
    <w:rsid w:val="03B31109"/>
    <w:rsid w:val="03B939BC"/>
    <w:rsid w:val="04000B15"/>
    <w:rsid w:val="041F5646"/>
    <w:rsid w:val="04425E74"/>
    <w:rsid w:val="045B1761"/>
    <w:rsid w:val="04822ACB"/>
    <w:rsid w:val="049D76C3"/>
    <w:rsid w:val="04BB6B80"/>
    <w:rsid w:val="04D02894"/>
    <w:rsid w:val="04FE4F42"/>
    <w:rsid w:val="051F1547"/>
    <w:rsid w:val="053C1881"/>
    <w:rsid w:val="05557F9E"/>
    <w:rsid w:val="055736C0"/>
    <w:rsid w:val="05616943"/>
    <w:rsid w:val="05A14F91"/>
    <w:rsid w:val="05A64EA5"/>
    <w:rsid w:val="05C14567"/>
    <w:rsid w:val="05D47115"/>
    <w:rsid w:val="05E15C44"/>
    <w:rsid w:val="05E41700"/>
    <w:rsid w:val="05F96043"/>
    <w:rsid w:val="06284D83"/>
    <w:rsid w:val="062F0EED"/>
    <w:rsid w:val="065B315F"/>
    <w:rsid w:val="06846D8D"/>
    <w:rsid w:val="06913258"/>
    <w:rsid w:val="0698721F"/>
    <w:rsid w:val="06CB689B"/>
    <w:rsid w:val="06DE7F5A"/>
    <w:rsid w:val="06E426D9"/>
    <w:rsid w:val="071579E5"/>
    <w:rsid w:val="071A40E1"/>
    <w:rsid w:val="07281A58"/>
    <w:rsid w:val="07504EC1"/>
    <w:rsid w:val="07F67332"/>
    <w:rsid w:val="081704EC"/>
    <w:rsid w:val="084E3F07"/>
    <w:rsid w:val="085B1D6F"/>
    <w:rsid w:val="08762705"/>
    <w:rsid w:val="08AE00F1"/>
    <w:rsid w:val="08B44F9B"/>
    <w:rsid w:val="08CA7962"/>
    <w:rsid w:val="08EB6C4F"/>
    <w:rsid w:val="090D62B3"/>
    <w:rsid w:val="09491BC8"/>
    <w:rsid w:val="095335C6"/>
    <w:rsid w:val="096010C6"/>
    <w:rsid w:val="09651679"/>
    <w:rsid w:val="099512B1"/>
    <w:rsid w:val="09962C8A"/>
    <w:rsid w:val="09A3683A"/>
    <w:rsid w:val="09F50F48"/>
    <w:rsid w:val="0A1977EC"/>
    <w:rsid w:val="0A8F2B76"/>
    <w:rsid w:val="0AA2445E"/>
    <w:rsid w:val="0AE4604C"/>
    <w:rsid w:val="0B13396A"/>
    <w:rsid w:val="0B240DD3"/>
    <w:rsid w:val="0B2E5519"/>
    <w:rsid w:val="0B462863"/>
    <w:rsid w:val="0B8011DE"/>
    <w:rsid w:val="0BAB6B6A"/>
    <w:rsid w:val="0BAC2CEB"/>
    <w:rsid w:val="0BB023D2"/>
    <w:rsid w:val="0BD51E39"/>
    <w:rsid w:val="0BDB0C0B"/>
    <w:rsid w:val="0BE4483B"/>
    <w:rsid w:val="0BF16E09"/>
    <w:rsid w:val="0BF95B27"/>
    <w:rsid w:val="0C105FB5"/>
    <w:rsid w:val="0C112E71"/>
    <w:rsid w:val="0C3A451F"/>
    <w:rsid w:val="0C542D5E"/>
    <w:rsid w:val="0C564D28"/>
    <w:rsid w:val="0C674B17"/>
    <w:rsid w:val="0C923886"/>
    <w:rsid w:val="0CA9106F"/>
    <w:rsid w:val="0CC35E19"/>
    <w:rsid w:val="0CE01DC4"/>
    <w:rsid w:val="0CE71E24"/>
    <w:rsid w:val="0CF81CF5"/>
    <w:rsid w:val="0CFF53BF"/>
    <w:rsid w:val="0D094F20"/>
    <w:rsid w:val="0D134441"/>
    <w:rsid w:val="0D29243C"/>
    <w:rsid w:val="0D42705A"/>
    <w:rsid w:val="0D446CE5"/>
    <w:rsid w:val="0D6D057B"/>
    <w:rsid w:val="0D897F73"/>
    <w:rsid w:val="0D8A6098"/>
    <w:rsid w:val="0D8D29CB"/>
    <w:rsid w:val="0D9F44AC"/>
    <w:rsid w:val="0DC21F49"/>
    <w:rsid w:val="0DEB5944"/>
    <w:rsid w:val="0E122ED0"/>
    <w:rsid w:val="0E2A021A"/>
    <w:rsid w:val="0E4A1F2E"/>
    <w:rsid w:val="0E7476E7"/>
    <w:rsid w:val="0E97177E"/>
    <w:rsid w:val="0E995A39"/>
    <w:rsid w:val="0EAB2B6B"/>
    <w:rsid w:val="0EEC3721"/>
    <w:rsid w:val="0EF35101"/>
    <w:rsid w:val="0F0A4535"/>
    <w:rsid w:val="0F2C6214"/>
    <w:rsid w:val="0F4B48EC"/>
    <w:rsid w:val="0F5C3DDD"/>
    <w:rsid w:val="0F8729C0"/>
    <w:rsid w:val="0FB81855"/>
    <w:rsid w:val="0FDC19E8"/>
    <w:rsid w:val="103449ED"/>
    <w:rsid w:val="104906FF"/>
    <w:rsid w:val="10715D64"/>
    <w:rsid w:val="108E7D99"/>
    <w:rsid w:val="10E24B92"/>
    <w:rsid w:val="10F245EE"/>
    <w:rsid w:val="1105322F"/>
    <w:rsid w:val="111C627A"/>
    <w:rsid w:val="112D4FF3"/>
    <w:rsid w:val="11302D3E"/>
    <w:rsid w:val="11391A19"/>
    <w:rsid w:val="11473D3D"/>
    <w:rsid w:val="11477335"/>
    <w:rsid w:val="116713AF"/>
    <w:rsid w:val="118934A9"/>
    <w:rsid w:val="11C95F9C"/>
    <w:rsid w:val="11EB7CC0"/>
    <w:rsid w:val="11F34DC7"/>
    <w:rsid w:val="11F642C8"/>
    <w:rsid w:val="11F8062F"/>
    <w:rsid w:val="121D3BF2"/>
    <w:rsid w:val="12421CBF"/>
    <w:rsid w:val="124B0398"/>
    <w:rsid w:val="129E1819"/>
    <w:rsid w:val="129F232E"/>
    <w:rsid w:val="12BA7692"/>
    <w:rsid w:val="12DB7D35"/>
    <w:rsid w:val="12EC1F42"/>
    <w:rsid w:val="12F72695"/>
    <w:rsid w:val="130D3C66"/>
    <w:rsid w:val="13115517"/>
    <w:rsid w:val="132539EB"/>
    <w:rsid w:val="132E0CE3"/>
    <w:rsid w:val="13373EDF"/>
    <w:rsid w:val="135B1539"/>
    <w:rsid w:val="13606B93"/>
    <w:rsid w:val="13632A7F"/>
    <w:rsid w:val="136E68AA"/>
    <w:rsid w:val="137837D5"/>
    <w:rsid w:val="138057B3"/>
    <w:rsid w:val="13BA5B9C"/>
    <w:rsid w:val="13D6674E"/>
    <w:rsid w:val="13D749A0"/>
    <w:rsid w:val="13F41C12"/>
    <w:rsid w:val="13F42654"/>
    <w:rsid w:val="13F82728"/>
    <w:rsid w:val="14136B30"/>
    <w:rsid w:val="142851FC"/>
    <w:rsid w:val="143E49C0"/>
    <w:rsid w:val="14593607"/>
    <w:rsid w:val="146B2919"/>
    <w:rsid w:val="147F5E12"/>
    <w:rsid w:val="14863CD0"/>
    <w:rsid w:val="14EB7FD7"/>
    <w:rsid w:val="150D2643"/>
    <w:rsid w:val="1583404A"/>
    <w:rsid w:val="158A1823"/>
    <w:rsid w:val="159A3C5F"/>
    <w:rsid w:val="15B4486D"/>
    <w:rsid w:val="15FD6CD4"/>
    <w:rsid w:val="16067856"/>
    <w:rsid w:val="160E27F6"/>
    <w:rsid w:val="1616403B"/>
    <w:rsid w:val="1618304E"/>
    <w:rsid w:val="16585B40"/>
    <w:rsid w:val="165C73DE"/>
    <w:rsid w:val="16744805"/>
    <w:rsid w:val="16A12A14"/>
    <w:rsid w:val="16D04B95"/>
    <w:rsid w:val="16D52536"/>
    <w:rsid w:val="16DB6C70"/>
    <w:rsid w:val="16F21AF1"/>
    <w:rsid w:val="170D692B"/>
    <w:rsid w:val="176B39B6"/>
    <w:rsid w:val="17A10E21"/>
    <w:rsid w:val="17B4186E"/>
    <w:rsid w:val="17D82A95"/>
    <w:rsid w:val="182E4DAB"/>
    <w:rsid w:val="183E3E7C"/>
    <w:rsid w:val="186E6F48"/>
    <w:rsid w:val="186F7B19"/>
    <w:rsid w:val="189F6487"/>
    <w:rsid w:val="18A60DE5"/>
    <w:rsid w:val="18CD4D57"/>
    <w:rsid w:val="18F2402A"/>
    <w:rsid w:val="18F311DC"/>
    <w:rsid w:val="19017DC9"/>
    <w:rsid w:val="191828D1"/>
    <w:rsid w:val="191C10A7"/>
    <w:rsid w:val="19397563"/>
    <w:rsid w:val="19753AD3"/>
    <w:rsid w:val="19763EFC"/>
    <w:rsid w:val="199E1ABC"/>
    <w:rsid w:val="19A3587E"/>
    <w:rsid w:val="19A40501"/>
    <w:rsid w:val="19AA0461"/>
    <w:rsid w:val="19AF5011"/>
    <w:rsid w:val="19DD09F6"/>
    <w:rsid w:val="1A7867B1"/>
    <w:rsid w:val="1A8707A2"/>
    <w:rsid w:val="1AAB5868"/>
    <w:rsid w:val="1AF5626B"/>
    <w:rsid w:val="1B432FF8"/>
    <w:rsid w:val="1B4B5108"/>
    <w:rsid w:val="1B4F753F"/>
    <w:rsid w:val="1B5C578B"/>
    <w:rsid w:val="1B682381"/>
    <w:rsid w:val="1B79458F"/>
    <w:rsid w:val="1B7E7DF7"/>
    <w:rsid w:val="1B962703"/>
    <w:rsid w:val="1B9C202B"/>
    <w:rsid w:val="1BBE727D"/>
    <w:rsid w:val="1BCA47E1"/>
    <w:rsid w:val="1BCF2BEE"/>
    <w:rsid w:val="1BE5D6D9"/>
    <w:rsid w:val="1BE64B2C"/>
    <w:rsid w:val="1BF105C9"/>
    <w:rsid w:val="1BF23377"/>
    <w:rsid w:val="1C057BD0"/>
    <w:rsid w:val="1C246FE5"/>
    <w:rsid w:val="1C44694B"/>
    <w:rsid w:val="1C492974"/>
    <w:rsid w:val="1C765803"/>
    <w:rsid w:val="1C7F5BD5"/>
    <w:rsid w:val="1CD232E8"/>
    <w:rsid w:val="1CD423AD"/>
    <w:rsid w:val="1CF3211F"/>
    <w:rsid w:val="1D1F5CE8"/>
    <w:rsid w:val="1D3369BF"/>
    <w:rsid w:val="1D3466A4"/>
    <w:rsid w:val="1D526B83"/>
    <w:rsid w:val="1D570B7F"/>
    <w:rsid w:val="1D74500E"/>
    <w:rsid w:val="1DA23EDF"/>
    <w:rsid w:val="1DA73401"/>
    <w:rsid w:val="1DB55ABB"/>
    <w:rsid w:val="1DBC4C07"/>
    <w:rsid w:val="1DC44F32"/>
    <w:rsid w:val="1DCD444A"/>
    <w:rsid w:val="1DCE2A70"/>
    <w:rsid w:val="1DE101C9"/>
    <w:rsid w:val="1DE74AB8"/>
    <w:rsid w:val="1DE86AC6"/>
    <w:rsid w:val="1E045907"/>
    <w:rsid w:val="1E0A5972"/>
    <w:rsid w:val="1E1265D5"/>
    <w:rsid w:val="1E197963"/>
    <w:rsid w:val="1E1E1DB3"/>
    <w:rsid w:val="1E2B7E0D"/>
    <w:rsid w:val="1E4B4964"/>
    <w:rsid w:val="1E5D5AFB"/>
    <w:rsid w:val="1E601A36"/>
    <w:rsid w:val="1E6E1383"/>
    <w:rsid w:val="1E8E0351"/>
    <w:rsid w:val="1E8F66F3"/>
    <w:rsid w:val="1EA70F98"/>
    <w:rsid w:val="1EB86A6B"/>
    <w:rsid w:val="1EBC6804"/>
    <w:rsid w:val="1ED74BE8"/>
    <w:rsid w:val="1EDF7640"/>
    <w:rsid w:val="1EEA7A5D"/>
    <w:rsid w:val="1EF55FBF"/>
    <w:rsid w:val="1F086FE1"/>
    <w:rsid w:val="1F563910"/>
    <w:rsid w:val="1F7A1066"/>
    <w:rsid w:val="1F7E7A0A"/>
    <w:rsid w:val="1F92714A"/>
    <w:rsid w:val="1F95570F"/>
    <w:rsid w:val="1F9C4CF0"/>
    <w:rsid w:val="1FA34140"/>
    <w:rsid w:val="1FDD7A2F"/>
    <w:rsid w:val="2005326F"/>
    <w:rsid w:val="201223FB"/>
    <w:rsid w:val="20124FB2"/>
    <w:rsid w:val="201D2128"/>
    <w:rsid w:val="2023109F"/>
    <w:rsid w:val="20254CE5"/>
    <w:rsid w:val="20315438"/>
    <w:rsid w:val="203E0B22"/>
    <w:rsid w:val="20605D1D"/>
    <w:rsid w:val="207215AC"/>
    <w:rsid w:val="2083393E"/>
    <w:rsid w:val="20914128"/>
    <w:rsid w:val="20A82A63"/>
    <w:rsid w:val="20A83220"/>
    <w:rsid w:val="20B501B7"/>
    <w:rsid w:val="210D7D9F"/>
    <w:rsid w:val="214C1D4A"/>
    <w:rsid w:val="216473BB"/>
    <w:rsid w:val="21A50AD6"/>
    <w:rsid w:val="21A70A44"/>
    <w:rsid w:val="21BA5941"/>
    <w:rsid w:val="21D44E6A"/>
    <w:rsid w:val="21DF2155"/>
    <w:rsid w:val="21E20D99"/>
    <w:rsid w:val="21F67DC0"/>
    <w:rsid w:val="221F7512"/>
    <w:rsid w:val="22396826"/>
    <w:rsid w:val="226D4721"/>
    <w:rsid w:val="22941CAE"/>
    <w:rsid w:val="22A261D0"/>
    <w:rsid w:val="22AA14D2"/>
    <w:rsid w:val="22CA6173"/>
    <w:rsid w:val="22E73BCC"/>
    <w:rsid w:val="22F01796"/>
    <w:rsid w:val="22F16713"/>
    <w:rsid w:val="22FB7F7F"/>
    <w:rsid w:val="232205E3"/>
    <w:rsid w:val="232327E5"/>
    <w:rsid w:val="23337965"/>
    <w:rsid w:val="234B2214"/>
    <w:rsid w:val="234B6811"/>
    <w:rsid w:val="23865BB6"/>
    <w:rsid w:val="23C56F8B"/>
    <w:rsid w:val="23E66539"/>
    <w:rsid w:val="2414553A"/>
    <w:rsid w:val="241A2687"/>
    <w:rsid w:val="244D735A"/>
    <w:rsid w:val="244F40DF"/>
    <w:rsid w:val="2452130C"/>
    <w:rsid w:val="24777C37"/>
    <w:rsid w:val="24AA3523"/>
    <w:rsid w:val="24AF0FC8"/>
    <w:rsid w:val="24BD4ADD"/>
    <w:rsid w:val="24D47DDD"/>
    <w:rsid w:val="24D60492"/>
    <w:rsid w:val="24D62A8E"/>
    <w:rsid w:val="2538544A"/>
    <w:rsid w:val="256040C9"/>
    <w:rsid w:val="25CE3729"/>
    <w:rsid w:val="25E906F8"/>
    <w:rsid w:val="25FA62CC"/>
    <w:rsid w:val="26396DF4"/>
    <w:rsid w:val="266B424C"/>
    <w:rsid w:val="26795443"/>
    <w:rsid w:val="268E3FB4"/>
    <w:rsid w:val="26A62052"/>
    <w:rsid w:val="26A71D48"/>
    <w:rsid w:val="26AD208A"/>
    <w:rsid w:val="26DB3786"/>
    <w:rsid w:val="26E96CED"/>
    <w:rsid w:val="270311B0"/>
    <w:rsid w:val="27085BD9"/>
    <w:rsid w:val="27133AE9"/>
    <w:rsid w:val="27225ADA"/>
    <w:rsid w:val="27334666"/>
    <w:rsid w:val="27392E24"/>
    <w:rsid w:val="273E043A"/>
    <w:rsid w:val="274E53E9"/>
    <w:rsid w:val="27545EB0"/>
    <w:rsid w:val="27873B8F"/>
    <w:rsid w:val="27914A0E"/>
    <w:rsid w:val="27AB3D22"/>
    <w:rsid w:val="27B0758A"/>
    <w:rsid w:val="27CE7A10"/>
    <w:rsid w:val="27DA4607"/>
    <w:rsid w:val="27DC037F"/>
    <w:rsid w:val="2818777F"/>
    <w:rsid w:val="28204042"/>
    <w:rsid w:val="28310BF8"/>
    <w:rsid w:val="28702875"/>
    <w:rsid w:val="287064F9"/>
    <w:rsid w:val="2874680A"/>
    <w:rsid w:val="288A1B89"/>
    <w:rsid w:val="289C4061"/>
    <w:rsid w:val="28A32C4B"/>
    <w:rsid w:val="28B10ACA"/>
    <w:rsid w:val="28BD1C09"/>
    <w:rsid w:val="28DE2B78"/>
    <w:rsid w:val="28F60FCD"/>
    <w:rsid w:val="28FC05AD"/>
    <w:rsid w:val="29183639"/>
    <w:rsid w:val="29246F88"/>
    <w:rsid w:val="29315699"/>
    <w:rsid w:val="295B3290"/>
    <w:rsid w:val="29641839"/>
    <w:rsid w:val="29B411B9"/>
    <w:rsid w:val="29B6075C"/>
    <w:rsid w:val="29B64C00"/>
    <w:rsid w:val="29F1126C"/>
    <w:rsid w:val="2A06146B"/>
    <w:rsid w:val="2A152AE0"/>
    <w:rsid w:val="2A1A6F3D"/>
    <w:rsid w:val="2A257EAA"/>
    <w:rsid w:val="2A2953D2"/>
    <w:rsid w:val="2A34764F"/>
    <w:rsid w:val="2AA21368"/>
    <w:rsid w:val="2AAD0D3B"/>
    <w:rsid w:val="2ACD4D73"/>
    <w:rsid w:val="2ACD4FD1"/>
    <w:rsid w:val="2ADA1568"/>
    <w:rsid w:val="2AF94DA4"/>
    <w:rsid w:val="2B284736"/>
    <w:rsid w:val="2B315212"/>
    <w:rsid w:val="2B5B5A5F"/>
    <w:rsid w:val="2B717030"/>
    <w:rsid w:val="2B7D7783"/>
    <w:rsid w:val="2B803E0D"/>
    <w:rsid w:val="2B8C595A"/>
    <w:rsid w:val="2B920D55"/>
    <w:rsid w:val="2BA32DC6"/>
    <w:rsid w:val="2BC86A33"/>
    <w:rsid w:val="2BCB2BA4"/>
    <w:rsid w:val="2BDF6B05"/>
    <w:rsid w:val="2BE36EED"/>
    <w:rsid w:val="2C0D257E"/>
    <w:rsid w:val="2C11436F"/>
    <w:rsid w:val="2C157A26"/>
    <w:rsid w:val="2C1B0006"/>
    <w:rsid w:val="2C425D39"/>
    <w:rsid w:val="2C6170A5"/>
    <w:rsid w:val="2C714E0E"/>
    <w:rsid w:val="2C7D4415"/>
    <w:rsid w:val="2C8933F6"/>
    <w:rsid w:val="2C916E65"/>
    <w:rsid w:val="2CB41F5D"/>
    <w:rsid w:val="2CD37E34"/>
    <w:rsid w:val="2CFE473D"/>
    <w:rsid w:val="2D2C1F30"/>
    <w:rsid w:val="2D2D342B"/>
    <w:rsid w:val="2D33789C"/>
    <w:rsid w:val="2D372553"/>
    <w:rsid w:val="2D391DD0"/>
    <w:rsid w:val="2D580E5F"/>
    <w:rsid w:val="2D930021"/>
    <w:rsid w:val="2D9B2143"/>
    <w:rsid w:val="2DB72F8F"/>
    <w:rsid w:val="2DBF0C71"/>
    <w:rsid w:val="2DD752EE"/>
    <w:rsid w:val="2DE47479"/>
    <w:rsid w:val="2DEA7A6B"/>
    <w:rsid w:val="2DED295D"/>
    <w:rsid w:val="2DF5652B"/>
    <w:rsid w:val="2E0A6B39"/>
    <w:rsid w:val="2EA5185D"/>
    <w:rsid w:val="2EA75B0A"/>
    <w:rsid w:val="2EAC7E87"/>
    <w:rsid w:val="2EC61121"/>
    <w:rsid w:val="2ED578D6"/>
    <w:rsid w:val="2ED95618"/>
    <w:rsid w:val="2EE95130"/>
    <w:rsid w:val="2F416B90"/>
    <w:rsid w:val="2F532603"/>
    <w:rsid w:val="2F6C023B"/>
    <w:rsid w:val="2F79671F"/>
    <w:rsid w:val="2F8D4F40"/>
    <w:rsid w:val="2FD73318"/>
    <w:rsid w:val="2FDA55F9"/>
    <w:rsid w:val="2FED29FE"/>
    <w:rsid w:val="30395C43"/>
    <w:rsid w:val="30B86196"/>
    <w:rsid w:val="30E41953"/>
    <w:rsid w:val="30EF0FE1"/>
    <w:rsid w:val="31077AEF"/>
    <w:rsid w:val="310D15A9"/>
    <w:rsid w:val="31197F4E"/>
    <w:rsid w:val="316D61B7"/>
    <w:rsid w:val="31AC0DC2"/>
    <w:rsid w:val="31BB7257"/>
    <w:rsid w:val="32021A78"/>
    <w:rsid w:val="32140715"/>
    <w:rsid w:val="3216623C"/>
    <w:rsid w:val="321E77E6"/>
    <w:rsid w:val="32427031"/>
    <w:rsid w:val="324334B4"/>
    <w:rsid w:val="326E7E26"/>
    <w:rsid w:val="32821FC4"/>
    <w:rsid w:val="328F13DA"/>
    <w:rsid w:val="32C75496"/>
    <w:rsid w:val="32C938B6"/>
    <w:rsid w:val="32F56799"/>
    <w:rsid w:val="32FC6C58"/>
    <w:rsid w:val="3311784A"/>
    <w:rsid w:val="33157CC6"/>
    <w:rsid w:val="33244988"/>
    <w:rsid w:val="33B640C1"/>
    <w:rsid w:val="33CE1C63"/>
    <w:rsid w:val="33D82567"/>
    <w:rsid w:val="33DA4CA7"/>
    <w:rsid w:val="33E25711"/>
    <w:rsid w:val="344A35E3"/>
    <w:rsid w:val="34565D9D"/>
    <w:rsid w:val="349E1AAD"/>
    <w:rsid w:val="34A35D81"/>
    <w:rsid w:val="34A6473C"/>
    <w:rsid w:val="34A74878"/>
    <w:rsid w:val="34AC67AE"/>
    <w:rsid w:val="34AF2730"/>
    <w:rsid w:val="34BF76DF"/>
    <w:rsid w:val="34C344B6"/>
    <w:rsid w:val="350C3926"/>
    <w:rsid w:val="35160D47"/>
    <w:rsid w:val="3529272A"/>
    <w:rsid w:val="357A34CD"/>
    <w:rsid w:val="357E0CC8"/>
    <w:rsid w:val="358972E5"/>
    <w:rsid w:val="358B3EFE"/>
    <w:rsid w:val="35EF127D"/>
    <w:rsid w:val="361E07D8"/>
    <w:rsid w:val="362F5B1E"/>
    <w:rsid w:val="364D2448"/>
    <w:rsid w:val="367E450F"/>
    <w:rsid w:val="36891AAE"/>
    <w:rsid w:val="369E4A52"/>
    <w:rsid w:val="36A25614"/>
    <w:rsid w:val="36D60E17"/>
    <w:rsid w:val="36F6663C"/>
    <w:rsid w:val="370055E2"/>
    <w:rsid w:val="378400EB"/>
    <w:rsid w:val="378A2E2C"/>
    <w:rsid w:val="37996756"/>
    <w:rsid w:val="37DE137B"/>
    <w:rsid w:val="38064FA4"/>
    <w:rsid w:val="383F64C5"/>
    <w:rsid w:val="3852626E"/>
    <w:rsid w:val="38613F89"/>
    <w:rsid w:val="38646BE1"/>
    <w:rsid w:val="389820A0"/>
    <w:rsid w:val="38A81BB8"/>
    <w:rsid w:val="38BB7B3D"/>
    <w:rsid w:val="38E55FE1"/>
    <w:rsid w:val="38F35529"/>
    <w:rsid w:val="39216B01"/>
    <w:rsid w:val="3925145A"/>
    <w:rsid w:val="39616936"/>
    <w:rsid w:val="396E7A6D"/>
    <w:rsid w:val="396F1683"/>
    <w:rsid w:val="398E5251"/>
    <w:rsid w:val="39924D42"/>
    <w:rsid w:val="39930B01"/>
    <w:rsid w:val="3994149D"/>
    <w:rsid w:val="3995213C"/>
    <w:rsid w:val="39A41E8A"/>
    <w:rsid w:val="39A95BE7"/>
    <w:rsid w:val="39AB7BB1"/>
    <w:rsid w:val="39B9453A"/>
    <w:rsid w:val="39D46D3A"/>
    <w:rsid w:val="39F7142D"/>
    <w:rsid w:val="39F916DE"/>
    <w:rsid w:val="3A00614F"/>
    <w:rsid w:val="3A735A2E"/>
    <w:rsid w:val="3A8E3775"/>
    <w:rsid w:val="3AA25349"/>
    <w:rsid w:val="3AA86B23"/>
    <w:rsid w:val="3AAF722D"/>
    <w:rsid w:val="3AEF1B57"/>
    <w:rsid w:val="3AF70469"/>
    <w:rsid w:val="3B0B4711"/>
    <w:rsid w:val="3B5408C7"/>
    <w:rsid w:val="3B6049CB"/>
    <w:rsid w:val="3B850D59"/>
    <w:rsid w:val="3BA23175"/>
    <w:rsid w:val="3BC1190E"/>
    <w:rsid w:val="3BFB12B5"/>
    <w:rsid w:val="3C444A0C"/>
    <w:rsid w:val="3C5A141B"/>
    <w:rsid w:val="3C5B455C"/>
    <w:rsid w:val="3C5E4431"/>
    <w:rsid w:val="3C7626F9"/>
    <w:rsid w:val="3C93184D"/>
    <w:rsid w:val="3CDC4526"/>
    <w:rsid w:val="3CEA4A31"/>
    <w:rsid w:val="3D1418C5"/>
    <w:rsid w:val="3D2E4D81"/>
    <w:rsid w:val="3D6E1622"/>
    <w:rsid w:val="3D770412"/>
    <w:rsid w:val="3D7B789B"/>
    <w:rsid w:val="3DA212CB"/>
    <w:rsid w:val="3DC406E3"/>
    <w:rsid w:val="3E5A1BA6"/>
    <w:rsid w:val="3E6F31C8"/>
    <w:rsid w:val="3EB7108E"/>
    <w:rsid w:val="3EC755F9"/>
    <w:rsid w:val="3ED161B3"/>
    <w:rsid w:val="3ED930B3"/>
    <w:rsid w:val="3EF06066"/>
    <w:rsid w:val="3F0D09C6"/>
    <w:rsid w:val="3F277CDA"/>
    <w:rsid w:val="3F2C346C"/>
    <w:rsid w:val="3F395C5F"/>
    <w:rsid w:val="3F4646BA"/>
    <w:rsid w:val="3FB45360"/>
    <w:rsid w:val="3FD85E20"/>
    <w:rsid w:val="40556AC9"/>
    <w:rsid w:val="40621D3A"/>
    <w:rsid w:val="40816E5F"/>
    <w:rsid w:val="409316FF"/>
    <w:rsid w:val="409C64A6"/>
    <w:rsid w:val="40C477AB"/>
    <w:rsid w:val="40E57E4D"/>
    <w:rsid w:val="411A4C6D"/>
    <w:rsid w:val="412F0A5C"/>
    <w:rsid w:val="41406E31"/>
    <w:rsid w:val="41452C34"/>
    <w:rsid w:val="41C31810"/>
    <w:rsid w:val="41E46B19"/>
    <w:rsid w:val="423275E6"/>
    <w:rsid w:val="424E67D2"/>
    <w:rsid w:val="42521181"/>
    <w:rsid w:val="426223B3"/>
    <w:rsid w:val="42950A7E"/>
    <w:rsid w:val="42A72228"/>
    <w:rsid w:val="42AD499A"/>
    <w:rsid w:val="42DC527F"/>
    <w:rsid w:val="430F518E"/>
    <w:rsid w:val="43142AC3"/>
    <w:rsid w:val="43171E14"/>
    <w:rsid w:val="436D4711"/>
    <w:rsid w:val="43C50FE7"/>
    <w:rsid w:val="43CB616E"/>
    <w:rsid w:val="43CC3FD9"/>
    <w:rsid w:val="43CD4BC8"/>
    <w:rsid w:val="43D434EA"/>
    <w:rsid w:val="43F16F39"/>
    <w:rsid w:val="43F33220"/>
    <w:rsid w:val="441775F9"/>
    <w:rsid w:val="443377FD"/>
    <w:rsid w:val="444924A1"/>
    <w:rsid w:val="444A51B6"/>
    <w:rsid w:val="44A615DC"/>
    <w:rsid w:val="454F3AE7"/>
    <w:rsid w:val="457743FA"/>
    <w:rsid w:val="45BB491C"/>
    <w:rsid w:val="45E87A97"/>
    <w:rsid w:val="45F50E0B"/>
    <w:rsid w:val="461F5BAF"/>
    <w:rsid w:val="46244F73"/>
    <w:rsid w:val="46266A8D"/>
    <w:rsid w:val="463A0133"/>
    <w:rsid w:val="468A0B4E"/>
    <w:rsid w:val="46A256FF"/>
    <w:rsid w:val="46BF6D63"/>
    <w:rsid w:val="46DD120F"/>
    <w:rsid w:val="46E35277"/>
    <w:rsid w:val="46FA0B93"/>
    <w:rsid w:val="470634AD"/>
    <w:rsid w:val="473A4323"/>
    <w:rsid w:val="47434B02"/>
    <w:rsid w:val="47695B01"/>
    <w:rsid w:val="477959D3"/>
    <w:rsid w:val="477A0BC3"/>
    <w:rsid w:val="478D08F6"/>
    <w:rsid w:val="47BB1907"/>
    <w:rsid w:val="47CF3A8A"/>
    <w:rsid w:val="47E10C42"/>
    <w:rsid w:val="480706A9"/>
    <w:rsid w:val="48244304"/>
    <w:rsid w:val="483D5387"/>
    <w:rsid w:val="483E7E42"/>
    <w:rsid w:val="484A4A39"/>
    <w:rsid w:val="489074C2"/>
    <w:rsid w:val="48C93BB0"/>
    <w:rsid w:val="48D20267"/>
    <w:rsid w:val="48E961F1"/>
    <w:rsid w:val="490B241B"/>
    <w:rsid w:val="492660D4"/>
    <w:rsid w:val="498D58FB"/>
    <w:rsid w:val="49926698"/>
    <w:rsid w:val="49B40EE0"/>
    <w:rsid w:val="49FE39B5"/>
    <w:rsid w:val="4A1907E9"/>
    <w:rsid w:val="4A287B43"/>
    <w:rsid w:val="4A7F4E6E"/>
    <w:rsid w:val="4A8D0D5D"/>
    <w:rsid w:val="4AB368C6"/>
    <w:rsid w:val="4AEA38FC"/>
    <w:rsid w:val="4AEB5531"/>
    <w:rsid w:val="4B241572"/>
    <w:rsid w:val="4B6338E3"/>
    <w:rsid w:val="4B7101FD"/>
    <w:rsid w:val="4BA17066"/>
    <w:rsid w:val="4BA50B65"/>
    <w:rsid w:val="4BCE3E45"/>
    <w:rsid w:val="4BFB6776"/>
    <w:rsid w:val="4C0767FA"/>
    <w:rsid w:val="4C5D11DF"/>
    <w:rsid w:val="4C886E35"/>
    <w:rsid w:val="4CB608EF"/>
    <w:rsid w:val="4CB61830"/>
    <w:rsid w:val="4CB83514"/>
    <w:rsid w:val="4CC052CA"/>
    <w:rsid w:val="4CCA439B"/>
    <w:rsid w:val="4CE20065"/>
    <w:rsid w:val="4D2717ED"/>
    <w:rsid w:val="4D347D62"/>
    <w:rsid w:val="4D3B3EEC"/>
    <w:rsid w:val="4D4443C1"/>
    <w:rsid w:val="4D4660D3"/>
    <w:rsid w:val="4D493511"/>
    <w:rsid w:val="4D4B54DB"/>
    <w:rsid w:val="4D687FBC"/>
    <w:rsid w:val="4D700A9E"/>
    <w:rsid w:val="4D8E361A"/>
    <w:rsid w:val="4D97427D"/>
    <w:rsid w:val="4D981DA3"/>
    <w:rsid w:val="4DA370C6"/>
    <w:rsid w:val="4DC52A49"/>
    <w:rsid w:val="4E1C6AF1"/>
    <w:rsid w:val="4E5C7274"/>
    <w:rsid w:val="4E6F088E"/>
    <w:rsid w:val="4E704ACE"/>
    <w:rsid w:val="4E7F7F7D"/>
    <w:rsid w:val="4E8E6BCD"/>
    <w:rsid w:val="4EA64EF2"/>
    <w:rsid w:val="4EB41E04"/>
    <w:rsid w:val="4EB946C7"/>
    <w:rsid w:val="4EC217CD"/>
    <w:rsid w:val="4EF676C9"/>
    <w:rsid w:val="4F041DE6"/>
    <w:rsid w:val="4F132029"/>
    <w:rsid w:val="4F137383"/>
    <w:rsid w:val="4F22401A"/>
    <w:rsid w:val="4F626994"/>
    <w:rsid w:val="4F835E04"/>
    <w:rsid w:val="4FAE276C"/>
    <w:rsid w:val="4FBA3327"/>
    <w:rsid w:val="4FEF4951"/>
    <w:rsid w:val="50064DCF"/>
    <w:rsid w:val="504F4C38"/>
    <w:rsid w:val="506C3F7C"/>
    <w:rsid w:val="506E29B8"/>
    <w:rsid w:val="50C555A5"/>
    <w:rsid w:val="50D852D8"/>
    <w:rsid w:val="50F91EA0"/>
    <w:rsid w:val="5102362C"/>
    <w:rsid w:val="51254295"/>
    <w:rsid w:val="513D15DF"/>
    <w:rsid w:val="516D11C8"/>
    <w:rsid w:val="5185316E"/>
    <w:rsid w:val="51917235"/>
    <w:rsid w:val="520143BB"/>
    <w:rsid w:val="522462FB"/>
    <w:rsid w:val="52262073"/>
    <w:rsid w:val="52412344"/>
    <w:rsid w:val="524F6E80"/>
    <w:rsid w:val="5282603C"/>
    <w:rsid w:val="52980C15"/>
    <w:rsid w:val="52B14033"/>
    <w:rsid w:val="52BE405A"/>
    <w:rsid w:val="52D25D57"/>
    <w:rsid w:val="52FA4256"/>
    <w:rsid w:val="52FC4B82"/>
    <w:rsid w:val="5307019F"/>
    <w:rsid w:val="53261907"/>
    <w:rsid w:val="532A715E"/>
    <w:rsid w:val="536B3DA6"/>
    <w:rsid w:val="539531BF"/>
    <w:rsid w:val="539A4AC7"/>
    <w:rsid w:val="539F21DB"/>
    <w:rsid w:val="53A03D5C"/>
    <w:rsid w:val="53A72D40"/>
    <w:rsid w:val="53B556BD"/>
    <w:rsid w:val="540C3CF4"/>
    <w:rsid w:val="541F4FCC"/>
    <w:rsid w:val="54714232"/>
    <w:rsid w:val="547846DC"/>
    <w:rsid w:val="54880DC3"/>
    <w:rsid w:val="548E5CAE"/>
    <w:rsid w:val="54E51D72"/>
    <w:rsid w:val="54F26694"/>
    <w:rsid w:val="550A6B9E"/>
    <w:rsid w:val="55810352"/>
    <w:rsid w:val="559E5792"/>
    <w:rsid w:val="55A34E57"/>
    <w:rsid w:val="55AC6D33"/>
    <w:rsid w:val="55BC5D19"/>
    <w:rsid w:val="55DE3AD4"/>
    <w:rsid w:val="560E5574"/>
    <w:rsid w:val="56155C85"/>
    <w:rsid w:val="56B45E9F"/>
    <w:rsid w:val="56FE4C08"/>
    <w:rsid w:val="572B3C93"/>
    <w:rsid w:val="57612B1D"/>
    <w:rsid w:val="577675F9"/>
    <w:rsid w:val="57804DA3"/>
    <w:rsid w:val="57B9544E"/>
    <w:rsid w:val="57CC7219"/>
    <w:rsid w:val="58871392"/>
    <w:rsid w:val="58A5463B"/>
    <w:rsid w:val="58D2260D"/>
    <w:rsid w:val="58D8399B"/>
    <w:rsid w:val="590F3861"/>
    <w:rsid w:val="594B7D91"/>
    <w:rsid w:val="5963595B"/>
    <w:rsid w:val="596E737A"/>
    <w:rsid w:val="59DD742F"/>
    <w:rsid w:val="5A011AFB"/>
    <w:rsid w:val="5A203357"/>
    <w:rsid w:val="5A324F2F"/>
    <w:rsid w:val="5A44753A"/>
    <w:rsid w:val="5A517EA9"/>
    <w:rsid w:val="5A697727"/>
    <w:rsid w:val="5AAE0E58"/>
    <w:rsid w:val="5ACD76C2"/>
    <w:rsid w:val="5AD54636"/>
    <w:rsid w:val="5AFF3D84"/>
    <w:rsid w:val="5B0A0784"/>
    <w:rsid w:val="5B170246"/>
    <w:rsid w:val="5B8878FB"/>
    <w:rsid w:val="5B9C6E4B"/>
    <w:rsid w:val="5BB65DB4"/>
    <w:rsid w:val="5BC326E1"/>
    <w:rsid w:val="5BDD771A"/>
    <w:rsid w:val="5BE80399"/>
    <w:rsid w:val="5C007E73"/>
    <w:rsid w:val="5C180C7F"/>
    <w:rsid w:val="5C180F45"/>
    <w:rsid w:val="5C1B42CB"/>
    <w:rsid w:val="5C1D1988"/>
    <w:rsid w:val="5C4F21C6"/>
    <w:rsid w:val="5C5E5858"/>
    <w:rsid w:val="5C8F2446"/>
    <w:rsid w:val="5CA43F90"/>
    <w:rsid w:val="5CAC1DA4"/>
    <w:rsid w:val="5CC02B6E"/>
    <w:rsid w:val="5CC14DE8"/>
    <w:rsid w:val="5D2378DB"/>
    <w:rsid w:val="5D5E1BAC"/>
    <w:rsid w:val="5D645056"/>
    <w:rsid w:val="5D6E48CE"/>
    <w:rsid w:val="5DB2076D"/>
    <w:rsid w:val="5DB22A0D"/>
    <w:rsid w:val="5DD1521D"/>
    <w:rsid w:val="5DD15589"/>
    <w:rsid w:val="5DEC4171"/>
    <w:rsid w:val="5E056E7A"/>
    <w:rsid w:val="5E1D3015"/>
    <w:rsid w:val="5E211941"/>
    <w:rsid w:val="5E286051"/>
    <w:rsid w:val="5E341674"/>
    <w:rsid w:val="5E5203D0"/>
    <w:rsid w:val="5E5D5CE0"/>
    <w:rsid w:val="5E876089"/>
    <w:rsid w:val="5EDD305D"/>
    <w:rsid w:val="5F116F65"/>
    <w:rsid w:val="5F1270AE"/>
    <w:rsid w:val="5F381638"/>
    <w:rsid w:val="5F926365"/>
    <w:rsid w:val="5FBE4C56"/>
    <w:rsid w:val="5FF97FD7"/>
    <w:rsid w:val="600F3F91"/>
    <w:rsid w:val="600F4147"/>
    <w:rsid w:val="601A2C6A"/>
    <w:rsid w:val="60681AA9"/>
    <w:rsid w:val="60A15A86"/>
    <w:rsid w:val="60B42F40"/>
    <w:rsid w:val="60B46A9C"/>
    <w:rsid w:val="60B77209"/>
    <w:rsid w:val="60DA174A"/>
    <w:rsid w:val="60DD017A"/>
    <w:rsid w:val="60F02312"/>
    <w:rsid w:val="60F577E0"/>
    <w:rsid w:val="615E1BCF"/>
    <w:rsid w:val="61735DAF"/>
    <w:rsid w:val="61B435A1"/>
    <w:rsid w:val="61B62CEF"/>
    <w:rsid w:val="61E6537B"/>
    <w:rsid w:val="61E772D9"/>
    <w:rsid w:val="61F93300"/>
    <w:rsid w:val="62105ED3"/>
    <w:rsid w:val="62145DE7"/>
    <w:rsid w:val="621E0BD4"/>
    <w:rsid w:val="62233915"/>
    <w:rsid w:val="62662018"/>
    <w:rsid w:val="627025A0"/>
    <w:rsid w:val="629814C0"/>
    <w:rsid w:val="62CA6624"/>
    <w:rsid w:val="62D954FE"/>
    <w:rsid w:val="62ED4CCD"/>
    <w:rsid w:val="62FA10DE"/>
    <w:rsid w:val="6304732F"/>
    <w:rsid w:val="6329551F"/>
    <w:rsid w:val="632B573B"/>
    <w:rsid w:val="63336D13"/>
    <w:rsid w:val="63402869"/>
    <w:rsid w:val="63667031"/>
    <w:rsid w:val="636E02AA"/>
    <w:rsid w:val="63C05480"/>
    <w:rsid w:val="63C05E4E"/>
    <w:rsid w:val="63CA108D"/>
    <w:rsid w:val="63D77F02"/>
    <w:rsid w:val="63F7561D"/>
    <w:rsid w:val="641C5084"/>
    <w:rsid w:val="64333AA9"/>
    <w:rsid w:val="643B5AE2"/>
    <w:rsid w:val="64875A84"/>
    <w:rsid w:val="64AC0F89"/>
    <w:rsid w:val="64B14965"/>
    <w:rsid w:val="64B36B00"/>
    <w:rsid w:val="64BE00A9"/>
    <w:rsid w:val="64C51278"/>
    <w:rsid w:val="64CE2822"/>
    <w:rsid w:val="64CF20F6"/>
    <w:rsid w:val="654938EE"/>
    <w:rsid w:val="65680360"/>
    <w:rsid w:val="656B0071"/>
    <w:rsid w:val="65804A89"/>
    <w:rsid w:val="65984BDE"/>
    <w:rsid w:val="659E5C1E"/>
    <w:rsid w:val="664B39FF"/>
    <w:rsid w:val="667411A7"/>
    <w:rsid w:val="669C425A"/>
    <w:rsid w:val="66EF082E"/>
    <w:rsid w:val="66F73FD5"/>
    <w:rsid w:val="670C785E"/>
    <w:rsid w:val="672056DD"/>
    <w:rsid w:val="672A3F5C"/>
    <w:rsid w:val="672B36D8"/>
    <w:rsid w:val="67337230"/>
    <w:rsid w:val="675B2C20"/>
    <w:rsid w:val="67790849"/>
    <w:rsid w:val="67871E57"/>
    <w:rsid w:val="67A2101C"/>
    <w:rsid w:val="67A61834"/>
    <w:rsid w:val="67C779FD"/>
    <w:rsid w:val="67CF0CBF"/>
    <w:rsid w:val="680829E6"/>
    <w:rsid w:val="68181876"/>
    <w:rsid w:val="684709BA"/>
    <w:rsid w:val="684A6664"/>
    <w:rsid w:val="6853545A"/>
    <w:rsid w:val="685670BC"/>
    <w:rsid w:val="68866D48"/>
    <w:rsid w:val="68A15AAC"/>
    <w:rsid w:val="68BA795C"/>
    <w:rsid w:val="690305C1"/>
    <w:rsid w:val="69151074"/>
    <w:rsid w:val="691602F4"/>
    <w:rsid w:val="69201240"/>
    <w:rsid w:val="692755F0"/>
    <w:rsid w:val="69495084"/>
    <w:rsid w:val="69B12712"/>
    <w:rsid w:val="69B30481"/>
    <w:rsid w:val="69BC78A9"/>
    <w:rsid w:val="69BE2739"/>
    <w:rsid w:val="69C02BB0"/>
    <w:rsid w:val="69DB0E38"/>
    <w:rsid w:val="6A27776B"/>
    <w:rsid w:val="6A507835"/>
    <w:rsid w:val="6A627569"/>
    <w:rsid w:val="6A771266"/>
    <w:rsid w:val="6A985B49"/>
    <w:rsid w:val="6AA158EE"/>
    <w:rsid w:val="6AAE619F"/>
    <w:rsid w:val="6AC040FE"/>
    <w:rsid w:val="6AD71D05"/>
    <w:rsid w:val="6AD93CCF"/>
    <w:rsid w:val="6ADC31BD"/>
    <w:rsid w:val="6AED32D6"/>
    <w:rsid w:val="6AF3785D"/>
    <w:rsid w:val="6AF7022D"/>
    <w:rsid w:val="6AFC2F65"/>
    <w:rsid w:val="6B032335"/>
    <w:rsid w:val="6B2C4776"/>
    <w:rsid w:val="6B4F4440"/>
    <w:rsid w:val="6B8F7699"/>
    <w:rsid w:val="6BD61B82"/>
    <w:rsid w:val="6C206234"/>
    <w:rsid w:val="6C295F17"/>
    <w:rsid w:val="6C2B67AC"/>
    <w:rsid w:val="6C527983"/>
    <w:rsid w:val="6C6B4DFB"/>
    <w:rsid w:val="6CAE6EF3"/>
    <w:rsid w:val="6CD24E7A"/>
    <w:rsid w:val="6CD97293"/>
    <w:rsid w:val="6CF940B4"/>
    <w:rsid w:val="6D063CA2"/>
    <w:rsid w:val="6D190D34"/>
    <w:rsid w:val="6D2C6FFB"/>
    <w:rsid w:val="6D4A4A10"/>
    <w:rsid w:val="6D5368E0"/>
    <w:rsid w:val="6D5B6F4D"/>
    <w:rsid w:val="6D806684"/>
    <w:rsid w:val="6D8343C6"/>
    <w:rsid w:val="6DAA3B67"/>
    <w:rsid w:val="6DCE3893"/>
    <w:rsid w:val="6DCF760B"/>
    <w:rsid w:val="6DFF60EA"/>
    <w:rsid w:val="6E02116D"/>
    <w:rsid w:val="6E107029"/>
    <w:rsid w:val="6E2039C3"/>
    <w:rsid w:val="6E623FDB"/>
    <w:rsid w:val="6E6D2E41"/>
    <w:rsid w:val="6E7A7A55"/>
    <w:rsid w:val="6EA12D56"/>
    <w:rsid w:val="6EB72428"/>
    <w:rsid w:val="6EC627BC"/>
    <w:rsid w:val="6ED528DE"/>
    <w:rsid w:val="6EE13A52"/>
    <w:rsid w:val="6EE80984"/>
    <w:rsid w:val="6F0357BE"/>
    <w:rsid w:val="6F323B40"/>
    <w:rsid w:val="6F352227"/>
    <w:rsid w:val="6F5E4B01"/>
    <w:rsid w:val="6F5F14AB"/>
    <w:rsid w:val="6F9D3AAB"/>
    <w:rsid w:val="6FA61F7F"/>
    <w:rsid w:val="6FC34F4E"/>
    <w:rsid w:val="6FEF7AF1"/>
    <w:rsid w:val="7007308C"/>
    <w:rsid w:val="700C2451"/>
    <w:rsid w:val="70185DFD"/>
    <w:rsid w:val="703D260A"/>
    <w:rsid w:val="706B361B"/>
    <w:rsid w:val="7075449A"/>
    <w:rsid w:val="707B1384"/>
    <w:rsid w:val="709D5D2D"/>
    <w:rsid w:val="70B054D2"/>
    <w:rsid w:val="70B81EFE"/>
    <w:rsid w:val="70C769F2"/>
    <w:rsid w:val="70C80B8C"/>
    <w:rsid w:val="70CC388D"/>
    <w:rsid w:val="70DF533C"/>
    <w:rsid w:val="70E61BF2"/>
    <w:rsid w:val="70F01D72"/>
    <w:rsid w:val="713E2ADE"/>
    <w:rsid w:val="71720EFC"/>
    <w:rsid w:val="71C50B09"/>
    <w:rsid w:val="71CE2F82"/>
    <w:rsid w:val="71FB452B"/>
    <w:rsid w:val="721E5934"/>
    <w:rsid w:val="7228635C"/>
    <w:rsid w:val="722F5BD6"/>
    <w:rsid w:val="72463F78"/>
    <w:rsid w:val="727B4BEB"/>
    <w:rsid w:val="72C10A76"/>
    <w:rsid w:val="72EA4F96"/>
    <w:rsid w:val="731E3A64"/>
    <w:rsid w:val="7343262D"/>
    <w:rsid w:val="73712D1D"/>
    <w:rsid w:val="73A26A77"/>
    <w:rsid w:val="74011176"/>
    <w:rsid w:val="74786A09"/>
    <w:rsid w:val="748C7BA9"/>
    <w:rsid w:val="74AF0062"/>
    <w:rsid w:val="74D951B6"/>
    <w:rsid w:val="74FB66C4"/>
    <w:rsid w:val="75022074"/>
    <w:rsid w:val="750E5C0A"/>
    <w:rsid w:val="7534026E"/>
    <w:rsid w:val="75377F70"/>
    <w:rsid w:val="75491A51"/>
    <w:rsid w:val="756205EC"/>
    <w:rsid w:val="75642008"/>
    <w:rsid w:val="75956A44"/>
    <w:rsid w:val="75994786"/>
    <w:rsid w:val="75AD1C5D"/>
    <w:rsid w:val="75CF1603"/>
    <w:rsid w:val="75E50B21"/>
    <w:rsid w:val="763A3FE7"/>
    <w:rsid w:val="763E536C"/>
    <w:rsid w:val="765A7BD2"/>
    <w:rsid w:val="768F24C5"/>
    <w:rsid w:val="76A423A7"/>
    <w:rsid w:val="76AF3F51"/>
    <w:rsid w:val="76B455F0"/>
    <w:rsid w:val="76DD37F0"/>
    <w:rsid w:val="76EB1790"/>
    <w:rsid w:val="76EE465E"/>
    <w:rsid w:val="770C71DA"/>
    <w:rsid w:val="77132317"/>
    <w:rsid w:val="77461551"/>
    <w:rsid w:val="775E6C72"/>
    <w:rsid w:val="776F4F17"/>
    <w:rsid w:val="778447D2"/>
    <w:rsid w:val="77967613"/>
    <w:rsid w:val="77C04E5D"/>
    <w:rsid w:val="77D74E71"/>
    <w:rsid w:val="77E31CE9"/>
    <w:rsid w:val="78250553"/>
    <w:rsid w:val="785D1B60"/>
    <w:rsid w:val="78AC2A23"/>
    <w:rsid w:val="78AF2513"/>
    <w:rsid w:val="78C87131"/>
    <w:rsid w:val="78F10436"/>
    <w:rsid w:val="79050385"/>
    <w:rsid w:val="790836C0"/>
    <w:rsid w:val="79191277"/>
    <w:rsid w:val="79426EE3"/>
    <w:rsid w:val="79444A09"/>
    <w:rsid w:val="79447CE9"/>
    <w:rsid w:val="796F15AF"/>
    <w:rsid w:val="79851616"/>
    <w:rsid w:val="79976817"/>
    <w:rsid w:val="79A75717"/>
    <w:rsid w:val="79E65AC0"/>
    <w:rsid w:val="79FC416B"/>
    <w:rsid w:val="7A083270"/>
    <w:rsid w:val="7A252A8D"/>
    <w:rsid w:val="7A551DDB"/>
    <w:rsid w:val="7A5A304A"/>
    <w:rsid w:val="7A5C3FD5"/>
    <w:rsid w:val="7A6115EB"/>
    <w:rsid w:val="7A6A66F1"/>
    <w:rsid w:val="7A785287"/>
    <w:rsid w:val="7A7F1A71"/>
    <w:rsid w:val="7A835A05"/>
    <w:rsid w:val="7A9311AC"/>
    <w:rsid w:val="7A947A86"/>
    <w:rsid w:val="7AA6235C"/>
    <w:rsid w:val="7AE9619A"/>
    <w:rsid w:val="7AF6094A"/>
    <w:rsid w:val="7B33304D"/>
    <w:rsid w:val="7B4C229B"/>
    <w:rsid w:val="7B6034AD"/>
    <w:rsid w:val="7B9F23CB"/>
    <w:rsid w:val="7BB2374E"/>
    <w:rsid w:val="7BB57E40"/>
    <w:rsid w:val="7BCE2CB0"/>
    <w:rsid w:val="7BDE990B"/>
    <w:rsid w:val="7BF54043"/>
    <w:rsid w:val="7C013D37"/>
    <w:rsid w:val="7C102E50"/>
    <w:rsid w:val="7C1525B1"/>
    <w:rsid w:val="7C1915F4"/>
    <w:rsid w:val="7C3A0345"/>
    <w:rsid w:val="7C3C6C20"/>
    <w:rsid w:val="7C417C7D"/>
    <w:rsid w:val="7C54688B"/>
    <w:rsid w:val="7C635AEE"/>
    <w:rsid w:val="7C683105"/>
    <w:rsid w:val="7C8554FF"/>
    <w:rsid w:val="7C9E3703"/>
    <w:rsid w:val="7CB24380"/>
    <w:rsid w:val="7CC31327"/>
    <w:rsid w:val="7CD47820"/>
    <w:rsid w:val="7CF9D96B"/>
    <w:rsid w:val="7D020E63"/>
    <w:rsid w:val="7D0D04BC"/>
    <w:rsid w:val="7D250FF6"/>
    <w:rsid w:val="7D2D0BE9"/>
    <w:rsid w:val="7D4739FE"/>
    <w:rsid w:val="7DA261A2"/>
    <w:rsid w:val="7DBC1942"/>
    <w:rsid w:val="7DE37455"/>
    <w:rsid w:val="7DF06D3F"/>
    <w:rsid w:val="7DFB00C8"/>
    <w:rsid w:val="7E06489D"/>
    <w:rsid w:val="7E573431"/>
    <w:rsid w:val="7E6D055E"/>
    <w:rsid w:val="7E996D13"/>
    <w:rsid w:val="7EBF392D"/>
    <w:rsid w:val="7EFE565A"/>
    <w:rsid w:val="7F0D2891"/>
    <w:rsid w:val="7F101EAE"/>
    <w:rsid w:val="7F385F91"/>
    <w:rsid w:val="7F587AB8"/>
    <w:rsid w:val="7F764496"/>
    <w:rsid w:val="7FA71842"/>
    <w:rsid w:val="7FC22B77"/>
    <w:rsid w:val="7FC44F3A"/>
    <w:rsid w:val="7FCB79CD"/>
    <w:rsid w:val="7FCD171D"/>
    <w:rsid w:val="7FD05249"/>
    <w:rsid w:val="AE59CD79"/>
    <w:rsid w:val="B5EF2873"/>
    <w:rsid w:val="BDFEA443"/>
    <w:rsid w:val="CED70258"/>
    <w:rsid w:val="F7FFD725"/>
    <w:rsid w:val="FFFF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103"/>
    <w:qFormat/>
    <w:uiPriority w:val="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5">
    <w:name w:val="heading 3"/>
    <w:basedOn w:val="1"/>
    <w:next w:val="1"/>
    <w:link w:val="104"/>
    <w:qFormat/>
    <w:uiPriority w:val="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6">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7">
    <w:name w:val="heading 5"/>
    <w:basedOn w:val="1"/>
    <w:next w:val="1"/>
    <w:link w:val="478"/>
    <w:qFormat/>
    <w:uiPriority w:val="0"/>
    <w:pPr>
      <w:tabs>
        <w:tab w:val="left" w:pos="360"/>
      </w:tabs>
      <w:adjustRightInd w:val="0"/>
      <w:spacing w:line="360" w:lineRule="auto"/>
      <w:textAlignment w:val="baseline"/>
      <w:outlineLvl w:val="4"/>
    </w:pPr>
    <w:rPr>
      <w:kern w:val="0"/>
      <w:sz w:val="24"/>
      <w:szCs w:val="20"/>
    </w:rPr>
  </w:style>
  <w:style w:type="paragraph" w:styleId="8">
    <w:name w:val="heading 6"/>
    <w:basedOn w:val="1"/>
    <w:next w:val="1"/>
    <w:link w:val="465"/>
    <w:qFormat/>
    <w:uiPriority w:val="0"/>
    <w:pPr>
      <w:tabs>
        <w:tab w:val="left" w:pos="0"/>
      </w:tabs>
      <w:adjustRightInd w:val="0"/>
      <w:spacing w:line="460" w:lineRule="exact"/>
      <w:jc w:val="left"/>
      <w:textAlignment w:val="baseline"/>
      <w:outlineLvl w:val="5"/>
    </w:pPr>
    <w:rPr>
      <w:kern w:val="0"/>
      <w:sz w:val="24"/>
      <w:szCs w:val="20"/>
    </w:rPr>
  </w:style>
  <w:style w:type="paragraph" w:styleId="9">
    <w:name w:val="heading 7"/>
    <w:basedOn w:val="1"/>
    <w:next w:val="1"/>
    <w:link w:val="479"/>
    <w:qFormat/>
    <w:uiPriority w:val="0"/>
    <w:pPr>
      <w:tabs>
        <w:tab w:val="left" w:pos="0"/>
      </w:tabs>
      <w:adjustRightInd w:val="0"/>
      <w:spacing w:line="460" w:lineRule="exact"/>
      <w:jc w:val="left"/>
      <w:textAlignment w:val="baseline"/>
      <w:outlineLvl w:val="6"/>
    </w:pPr>
    <w:rPr>
      <w:kern w:val="0"/>
      <w:sz w:val="24"/>
      <w:szCs w:val="20"/>
    </w:rPr>
  </w:style>
  <w:style w:type="paragraph" w:styleId="10">
    <w:name w:val="heading 8"/>
    <w:basedOn w:val="1"/>
    <w:next w:val="1"/>
    <w:link w:val="472"/>
    <w:qFormat/>
    <w:uiPriority w:val="0"/>
    <w:pPr>
      <w:tabs>
        <w:tab w:val="left" w:pos="0"/>
      </w:tabs>
      <w:adjustRightInd w:val="0"/>
      <w:spacing w:line="460" w:lineRule="exact"/>
      <w:jc w:val="left"/>
      <w:textAlignment w:val="baseline"/>
      <w:outlineLvl w:val="7"/>
    </w:pPr>
    <w:rPr>
      <w:kern w:val="0"/>
      <w:sz w:val="24"/>
      <w:szCs w:val="20"/>
    </w:rPr>
  </w:style>
  <w:style w:type="paragraph" w:styleId="11">
    <w:name w:val="heading 9"/>
    <w:basedOn w:val="1"/>
    <w:next w:val="1"/>
    <w:link w:val="464"/>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4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20"/>
    </w:rPr>
  </w:style>
  <w:style w:type="paragraph" w:styleId="14">
    <w:name w:val="List Number 2"/>
    <w:basedOn w:val="1"/>
    <w:qFormat/>
    <w:uiPriority w:val="0"/>
    <w:pPr>
      <w:tabs>
        <w:tab w:val="left" w:pos="780"/>
      </w:tabs>
      <w:ind w:left="780"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463"/>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rPr>
      <w:szCs w:val="20"/>
      <w:lang w:bidi="he-IL"/>
    </w:rPr>
  </w:style>
  <w:style w:type="paragraph" w:styleId="19">
    <w:name w:val="E-mail Signature"/>
    <w:basedOn w:val="1"/>
    <w:link w:val="462"/>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link w:val="105"/>
    <w:qFormat/>
    <w:uiPriority w:val="0"/>
    <w:pPr>
      <w:autoSpaceDE w:val="0"/>
      <w:autoSpaceDN w:val="0"/>
      <w:adjustRightInd w:val="0"/>
      <w:ind w:firstLine="420"/>
      <w:jc w:val="left"/>
      <w:textAlignment w:val="baseline"/>
    </w:pPr>
    <w:rPr>
      <w:rFonts w:ascii="宋体"/>
      <w:kern w:val="0"/>
      <w:sz w:val="34"/>
      <w:szCs w:val="20"/>
    </w:r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index 5"/>
    <w:basedOn w:val="1"/>
    <w:next w:val="1"/>
    <w:qFormat/>
    <w:uiPriority w:val="0"/>
    <w:pPr>
      <w:ind w:left="800" w:leftChars="800"/>
    </w:pPr>
    <w:rPr>
      <w:szCs w:val="20"/>
      <w:lang w:bidi="he-IL"/>
    </w:r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adjustRightInd w:val="0"/>
      <w:spacing w:line="480" w:lineRule="atLeast"/>
      <w:ind w:left="2880"/>
      <w:textAlignment w:val="baseline"/>
    </w:pPr>
    <w:rPr>
      <w:rFonts w:eastAsia="魏碑体"/>
      <w:spacing w:val="10"/>
      <w:kern w:val="0"/>
      <w:sz w:val="32"/>
      <w:szCs w:val="20"/>
    </w:rPr>
  </w:style>
  <w:style w:type="paragraph" w:styleId="26">
    <w:name w:val="Document Map"/>
    <w:basedOn w:val="1"/>
    <w:link w:val="461"/>
    <w:qFormat/>
    <w:uiPriority w:val="0"/>
    <w:pPr>
      <w:shd w:val="clear" w:color="auto" w:fill="000080"/>
    </w:pPr>
    <w:rPr>
      <w:szCs w:val="20"/>
    </w:r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485"/>
    <w:qFormat/>
    <w:uiPriority w:val="0"/>
    <w:pPr>
      <w:adjustRightInd w:val="0"/>
      <w:spacing w:line="360" w:lineRule="atLeast"/>
      <w:jc w:val="left"/>
      <w:textAlignment w:val="baseline"/>
    </w:pPr>
    <w:rPr>
      <w:kern w:val="0"/>
      <w:sz w:val="24"/>
      <w:szCs w:val="20"/>
    </w:rPr>
  </w:style>
  <w:style w:type="paragraph" w:styleId="29">
    <w:name w:val="index 6"/>
    <w:basedOn w:val="1"/>
    <w:next w:val="1"/>
    <w:qFormat/>
    <w:uiPriority w:val="0"/>
    <w:pPr>
      <w:ind w:left="1000" w:leftChars="1000"/>
    </w:pPr>
    <w:rPr>
      <w:szCs w:val="20"/>
      <w:lang w:bidi="he-IL"/>
    </w:rPr>
  </w:style>
  <w:style w:type="paragraph" w:styleId="30">
    <w:name w:val="Salutation"/>
    <w:basedOn w:val="1"/>
    <w:next w:val="1"/>
    <w:link w:val="460"/>
    <w:qFormat/>
    <w:uiPriority w:val="0"/>
  </w:style>
  <w:style w:type="paragraph" w:styleId="31">
    <w:name w:val="Body Text 3"/>
    <w:basedOn w:val="1"/>
    <w:link w:val="459"/>
    <w:qFormat/>
    <w:uiPriority w:val="0"/>
    <w:pPr>
      <w:spacing w:before="60" w:after="60" w:line="460" w:lineRule="exact"/>
      <w:ind w:right="-304"/>
    </w:pPr>
    <w:rPr>
      <w:sz w:val="24"/>
    </w:rPr>
  </w:style>
  <w:style w:type="paragraph" w:styleId="32">
    <w:name w:val="Closing"/>
    <w:basedOn w:val="1"/>
    <w:link w:val="481"/>
    <w:qFormat/>
    <w:uiPriority w:val="0"/>
    <w:pPr>
      <w:ind w:left="100" w:leftChars="2100"/>
    </w:pPr>
  </w:style>
  <w:style w:type="paragraph" w:styleId="33">
    <w:name w:val="List Bullet 3"/>
    <w:basedOn w:val="1"/>
    <w:qFormat/>
    <w:uiPriority w:val="0"/>
    <w:pPr>
      <w:tabs>
        <w:tab w:val="left" w:pos="1200"/>
      </w:tabs>
      <w:ind w:left="1200" w:hanging="360"/>
    </w:pPr>
  </w:style>
  <w:style w:type="paragraph" w:styleId="34">
    <w:name w:val="Body Text"/>
    <w:basedOn w:val="1"/>
    <w:next w:val="1"/>
    <w:link w:val="106"/>
    <w:qFormat/>
    <w:uiPriority w:val="0"/>
    <w:pPr>
      <w:spacing w:after="120"/>
    </w:pPr>
    <w:rPr>
      <w:rFonts w:ascii="Verdana" w:hAnsi="Verdana"/>
    </w:rPr>
  </w:style>
  <w:style w:type="paragraph" w:styleId="35">
    <w:name w:val="Body Text Indent"/>
    <w:basedOn w:val="1"/>
    <w:next w:val="36"/>
    <w:link w:val="107"/>
    <w:qFormat/>
    <w:uiPriority w:val="99"/>
    <w:pPr>
      <w:spacing w:line="360" w:lineRule="auto"/>
      <w:ind w:firstLine="425"/>
    </w:pPr>
    <w:rPr>
      <w:color w:val="FF0000"/>
      <w:sz w:val="24"/>
      <w:szCs w:val="20"/>
    </w:rPr>
  </w:style>
  <w:style w:type="paragraph" w:styleId="36">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400" w:leftChars="200" w:hanging="200" w:hangingChars="200"/>
    </w:pPr>
    <w:rPr>
      <w:szCs w:val="20"/>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before="120" w:after="120" w:line="360" w:lineRule="auto"/>
      <w:ind w:left="630" w:right="202"/>
    </w:pPr>
    <w:rPr>
      <w:rFonts w:ascii="宋体"/>
      <w:sz w:val="24"/>
      <w:szCs w:val="20"/>
    </w:rPr>
  </w:style>
  <w:style w:type="paragraph" w:styleId="41">
    <w:name w:val="List Bullet 2"/>
    <w:basedOn w:val="1"/>
    <w:qFormat/>
    <w:uiPriority w:val="0"/>
    <w:pPr>
      <w:widowControl/>
      <w:adjustRightInd w:val="0"/>
      <w:spacing w:line="360" w:lineRule="auto"/>
      <w:ind w:left="723"/>
      <w:jc w:val="left"/>
      <w:textAlignment w:val="baseline"/>
    </w:pPr>
    <w:rPr>
      <w:kern w:val="0"/>
      <w:sz w:val="24"/>
      <w:szCs w:val="20"/>
    </w:rPr>
  </w:style>
  <w:style w:type="paragraph" w:styleId="42">
    <w:name w:val="HTML Address"/>
    <w:basedOn w:val="1"/>
    <w:link w:val="458"/>
    <w:qFormat/>
    <w:uiPriority w:val="0"/>
    <w:rPr>
      <w:i/>
      <w:iCs/>
    </w:rPr>
  </w:style>
  <w:style w:type="paragraph" w:styleId="43">
    <w:name w:val="index 4"/>
    <w:basedOn w:val="1"/>
    <w:next w:val="1"/>
    <w:qFormat/>
    <w:uiPriority w:val="0"/>
    <w:pPr>
      <w:ind w:left="600" w:leftChars="600"/>
    </w:pPr>
    <w:rPr>
      <w:szCs w:val="20"/>
      <w:lang w:bidi="he-IL"/>
    </w:rPr>
  </w:style>
  <w:style w:type="paragraph" w:styleId="44">
    <w:name w:val="toc 5"/>
    <w:basedOn w:val="1"/>
    <w:next w:val="1"/>
    <w:qFormat/>
    <w:uiPriority w:val="0"/>
    <w:pPr>
      <w:ind w:left="840"/>
      <w:jc w:val="left"/>
    </w:pPr>
    <w:rPr>
      <w:sz w:val="18"/>
      <w:szCs w:val="20"/>
    </w:rPr>
  </w:style>
  <w:style w:type="paragraph" w:styleId="45">
    <w:name w:val="toc 3"/>
    <w:basedOn w:val="1"/>
    <w:next w:val="1"/>
    <w:qFormat/>
    <w:uiPriority w:val="39"/>
    <w:pPr>
      <w:ind w:left="420"/>
      <w:jc w:val="left"/>
    </w:pPr>
    <w:rPr>
      <w:i/>
      <w:sz w:val="20"/>
      <w:szCs w:val="20"/>
    </w:rPr>
  </w:style>
  <w:style w:type="paragraph" w:styleId="46">
    <w:name w:val="Plain Text"/>
    <w:basedOn w:val="1"/>
    <w:link w:val="108"/>
    <w:qFormat/>
    <w:uiPriority w:val="99"/>
    <w:rPr>
      <w:rFonts w:ascii="宋体" w:hAnsi="Courier New"/>
      <w:szCs w:val="21"/>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20"/>
    </w:rPr>
  </w:style>
  <w:style w:type="paragraph" w:styleId="50">
    <w:name w:val="index 3"/>
    <w:basedOn w:val="1"/>
    <w:next w:val="1"/>
    <w:qFormat/>
    <w:uiPriority w:val="0"/>
    <w:pPr>
      <w:ind w:left="400" w:leftChars="400"/>
    </w:pPr>
    <w:rPr>
      <w:szCs w:val="20"/>
      <w:lang w:bidi="he-IL"/>
    </w:rPr>
  </w:style>
  <w:style w:type="paragraph" w:styleId="51">
    <w:name w:val="Date"/>
    <w:basedOn w:val="1"/>
    <w:next w:val="1"/>
    <w:link w:val="457"/>
    <w:qFormat/>
    <w:uiPriority w:val="0"/>
    <w:rPr>
      <w:sz w:val="24"/>
      <w:szCs w:val="20"/>
    </w:rPr>
  </w:style>
  <w:style w:type="paragraph" w:styleId="52">
    <w:name w:val="Body Text Indent 2"/>
    <w:basedOn w:val="1"/>
    <w:link w:val="470"/>
    <w:qFormat/>
    <w:uiPriority w:val="99"/>
    <w:pPr>
      <w:spacing w:after="120" w:line="480" w:lineRule="auto"/>
      <w:ind w:left="420" w:leftChars="200"/>
    </w:pPr>
  </w:style>
  <w:style w:type="paragraph" w:styleId="53">
    <w:name w:val="endnote text"/>
    <w:basedOn w:val="1"/>
    <w:link w:val="476"/>
    <w:qFormat/>
    <w:uiPriority w:val="0"/>
    <w:pPr>
      <w:snapToGrid w:val="0"/>
      <w:jc w:val="left"/>
    </w:pPr>
    <w:rPr>
      <w:szCs w:val="20"/>
      <w:lang w:bidi="he-IL"/>
    </w:rPr>
  </w:style>
  <w:style w:type="paragraph" w:styleId="54">
    <w:name w:val="List Continue 5"/>
    <w:basedOn w:val="1"/>
    <w:qFormat/>
    <w:uiPriority w:val="0"/>
    <w:pPr>
      <w:spacing w:after="120"/>
      <w:ind w:left="2100" w:leftChars="1000"/>
    </w:pPr>
  </w:style>
  <w:style w:type="paragraph" w:styleId="55">
    <w:name w:val="Balloon Text"/>
    <w:basedOn w:val="1"/>
    <w:link w:val="109"/>
    <w:qFormat/>
    <w:uiPriority w:val="99"/>
    <w:rPr>
      <w:rFonts w:ascii="Verdana" w:hAnsi="Verdana"/>
      <w:sz w:val="18"/>
      <w:szCs w:val="18"/>
    </w:rPr>
  </w:style>
  <w:style w:type="paragraph" w:styleId="56">
    <w:name w:val="footer"/>
    <w:basedOn w:val="1"/>
    <w:link w:val="110"/>
    <w:qFormat/>
    <w:uiPriority w:val="0"/>
    <w:pPr>
      <w:tabs>
        <w:tab w:val="center" w:pos="4153"/>
        <w:tab w:val="right" w:pos="8306"/>
      </w:tabs>
      <w:snapToGrid w:val="0"/>
      <w:jc w:val="left"/>
    </w:pPr>
    <w:rPr>
      <w:rFonts w:ascii="Verdana" w:hAnsi="Verdana"/>
      <w:sz w:val="18"/>
      <w:szCs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11"/>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59">
    <w:name w:val="Signature"/>
    <w:basedOn w:val="1"/>
    <w:link w:val="456"/>
    <w:qFormat/>
    <w:uiPriority w:val="0"/>
    <w:pPr>
      <w:ind w:left="4320"/>
    </w:pPr>
    <w:rPr>
      <w:rFonts w:eastAsia="楷体_GB2312"/>
      <w:szCs w:val="20"/>
    </w:rPr>
  </w:style>
  <w:style w:type="paragraph" w:styleId="60">
    <w:name w:val="toc 1"/>
    <w:basedOn w:val="1"/>
    <w:next w:val="1"/>
    <w:qFormat/>
    <w:uiPriority w:val="39"/>
    <w:pPr>
      <w:spacing w:before="312" w:after="156"/>
    </w:pPr>
    <w:rPr>
      <w:kern w:val="0"/>
      <w:sz w:val="18"/>
      <w:szCs w:val="18"/>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20"/>
    </w:rPr>
  </w:style>
  <w:style w:type="paragraph" w:styleId="63">
    <w:name w:val="index heading"/>
    <w:basedOn w:val="1"/>
    <w:next w:val="64"/>
    <w:qFormat/>
    <w:uiPriority w:val="0"/>
    <w:rPr>
      <w:szCs w:val="20"/>
      <w:lang w:bidi="he-IL"/>
    </w:rPr>
  </w:style>
  <w:style w:type="paragraph" w:styleId="64">
    <w:name w:val="index 1"/>
    <w:basedOn w:val="1"/>
    <w:next w:val="1"/>
    <w:qFormat/>
    <w:uiPriority w:val="0"/>
    <w:rPr>
      <w:kern w:val="0"/>
      <w:sz w:val="24"/>
      <w:szCs w:val="21"/>
    </w:rPr>
  </w:style>
  <w:style w:type="paragraph" w:styleId="65">
    <w:name w:val="Subtitle"/>
    <w:basedOn w:val="1"/>
    <w:link w:val="468"/>
    <w:qFormat/>
    <w:uiPriority w:val="0"/>
    <w:pPr>
      <w:spacing w:before="240" w:after="60" w:line="312" w:lineRule="auto"/>
      <w:jc w:val="center"/>
      <w:outlineLvl w:val="1"/>
    </w:pPr>
    <w:rPr>
      <w:rFonts w:ascii="Arial" w:hAnsi="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ind w:left="420" w:hanging="420"/>
    </w:pPr>
    <w:rPr>
      <w:sz w:val="24"/>
      <w:szCs w:val="20"/>
    </w:rPr>
  </w:style>
  <w:style w:type="paragraph" w:styleId="68">
    <w:name w:val="footnote text"/>
    <w:basedOn w:val="1"/>
    <w:link w:val="455"/>
    <w:qFormat/>
    <w:uiPriority w:val="0"/>
    <w:pPr>
      <w:snapToGrid w:val="0"/>
      <w:jc w:val="left"/>
    </w:pPr>
    <w:rPr>
      <w:rFonts w:eastAsia="楷体_GB2312"/>
      <w:sz w:val="18"/>
      <w:szCs w:val="18"/>
    </w:rPr>
  </w:style>
  <w:style w:type="paragraph" w:styleId="69">
    <w:name w:val="toc 6"/>
    <w:basedOn w:val="1"/>
    <w:next w:val="1"/>
    <w:qFormat/>
    <w:uiPriority w:val="0"/>
    <w:pPr>
      <w:ind w:left="1050"/>
      <w:jc w:val="left"/>
    </w:pPr>
    <w:rPr>
      <w:sz w:val="18"/>
      <w:szCs w:val="20"/>
    </w:rPr>
  </w:style>
  <w:style w:type="paragraph" w:styleId="70">
    <w:name w:val="List 5"/>
    <w:basedOn w:val="1"/>
    <w:qFormat/>
    <w:uiPriority w:val="0"/>
    <w:pPr>
      <w:ind w:left="100" w:leftChars="800" w:hanging="200" w:hangingChars="200"/>
    </w:pPr>
  </w:style>
  <w:style w:type="paragraph" w:styleId="71">
    <w:name w:val="Body Text Indent 3"/>
    <w:basedOn w:val="1"/>
    <w:link w:val="477"/>
    <w:qFormat/>
    <w:uiPriority w:val="0"/>
    <w:pPr>
      <w:adjustRightInd w:val="0"/>
      <w:spacing w:line="360" w:lineRule="exact"/>
      <w:ind w:firstLine="520"/>
      <w:jc w:val="left"/>
      <w:textAlignment w:val="baseline"/>
    </w:pPr>
    <w:rPr>
      <w:rFonts w:ascii="宋体"/>
      <w:kern w:val="0"/>
      <w:sz w:val="24"/>
      <w:szCs w:val="20"/>
    </w:rPr>
  </w:style>
  <w:style w:type="paragraph" w:styleId="72">
    <w:name w:val="index 7"/>
    <w:basedOn w:val="1"/>
    <w:next w:val="1"/>
    <w:qFormat/>
    <w:uiPriority w:val="0"/>
    <w:pPr>
      <w:ind w:left="1200" w:leftChars="1200"/>
    </w:pPr>
    <w:rPr>
      <w:szCs w:val="20"/>
      <w:lang w:bidi="he-IL"/>
    </w:rPr>
  </w:style>
  <w:style w:type="paragraph" w:styleId="73">
    <w:name w:val="index 9"/>
    <w:basedOn w:val="1"/>
    <w:next w:val="1"/>
    <w:qFormat/>
    <w:uiPriority w:val="0"/>
    <w:pPr>
      <w:ind w:left="1600" w:leftChars="1600"/>
    </w:pPr>
    <w:rPr>
      <w:szCs w:val="20"/>
      <w:lang w:bidi="he-IL"/>
    </w:rPr>
  </w:style>
  <w:style w:type="paragraph" w:styleId="74">
    <w:name w:val="table of figures"/>
    <w:basedOn w:val="1"/>
    <w:next w:val="1"/>
    <w:qFormat/>
    <w:uiPriority w:val="0"/>
    <w:pPr>
      <w:ind w:left="840" w:leftChars="200" w:hanging="420" w:hangingChars="200"/>
    </w:pPr>
    <w:rPr>
      <w:szCs w:val="20"/>
    </w:rPr>
  </w:style>
  <w:style w:type="paragraph" w:styleId="75">
    <w:name w:val="toc 2"/>
    <w:basedOn w:val="1"/>
    <w:next w:val="1"/>
    <w:qFormat/>
    <w:uiPriority w:val="39"/>
    <w:pPr>
      <w:spacing w:line="360" w:lineRule="auto"/>
    </w:pPr>
    <w:rPr>
      <w:rFonts w:ascii="宋体" w:hAnsi="宋体"/>
      <w:kern w:val="0"/>
      <w:sz w:val="28"/>
      <w:szCs w:val="28"/>
    </w:rPr>
  </w:style>
  <w:style w:type="paragraph" w:styleId="76">
    <w:name w:val="toc 9"/>
    <w:basedOn w:val="1"/>
    <w:next w:val="1"/>
    <w:qFormat/>
    <w:uiPriority w:val="0"/>
    <w:pPr>
      <w:ind w:left="1680"/>
      <w:jc w:val="left"/>
    </w:pPr>
    <w:rPr>
      <w:sz w:val="18"/>
      <w:szCs w:val="20"/>
    </w:rPr>
  </w:style>
  <w:style w:type="paragraph" w:styleId="77">
    <w:name w:val="Body Text 2"/>
    <w:basedOn w:val="1"/>
    <w:link w:val="474"/>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400" w:leftChars="400"/>
    </w:pPr>
  </w:style>
  <w:style w:type="paragraph" w:styleId="80">
    <w:name w:val="Message Header"/>
    <w:basedOn w:val="1"/>
    <w:link w:val="45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1">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rPr>
      <w:szCs w:val="20"/>
      <w:lang w:bidi="he-IL"/>
    </w:rPr>
  </w:style>
  <w:style w:type="paragraph" w:styleId="84">
    <w:name w:val="Title"/>
    <w:basedOn w:val="1"/>
    <w:next w:val="1"/>
    <w:link w:val="453"/>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85">
    <w:name w:val="annotation subject"/>
    <w:basedOn w:val="28"/>
    <w:next w:val="28"/>
    <w:link w:val="482"/>
    <w:qFormat/>
    <w:uiPriority w:val="0"/>
    <w:pPr>
      <w:adjustRightInd/>
      <w:spacing w:line="240" w:lineRule="auto"/>
      <w:textAlignment w:val="auto"/>
    </w:pPr>
    <w:rPr>
      <w:b/>
      <w:bCs/>
      <w:kern w:val="2"/>
      <w:sz w:val="21"/>
      <w:lang w:bidi="he-IL"/>
    </w:rPr>
  </w:style>
  <w:style w:type="paragraph" w:styleId="86">
    <w:name w:val="Body Text First Indent"/>
    <w:basedOn w:val="34"/>
    <w:link w:val="452"/>
    <w:qFormat/>
    <w:uiPriority w:val="0"/>
    <w:pPr>
      <w:ind w:firstLine="420" w:firstLineChars="100"/>
    </w:pPr>
    <w:rPr>
      <w:szCs w:val="20"/>
    </w:rPr>
  </w:style>
  <w:style w:type="paragraph" w:styleId="87">
    <w:name w:val="Body Text First Indent 2"/>
    <w:basedOn w:val="35"/>
    <w:next w:val="34"/>
    <w:link w:val="466"/>
    <w:qFormat/>
    <w:uiPriority w:val="0"/>
    <w:pPr>
      <w:spacing w:after="120" w:line="240" w:lineRule="auto"/>
      <w:ind w:left="420" w:leftChars="200" w:firstLine="420" w:firstLineChars="200"/>
    </w:pPr>
    <w:rPr>
      <w:color w:val="auto"/>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rFonts w:ascii="Verdana" w:hAnsi="Verdana"/>
      <w:kern w:val="0"/>
      <w:sz w:val="20"/>
      <w:vertAlign w:val="superscript"/>
      <w:lang w:eastAsia="en-US"/>
    </w:rPr>
  </w:style>
  <w:style w:type="character" w:styleId="93">
    <w:name w:val="page number"/>
    <w:basedOn w:val="90"/>
    <w:qFormat/>
    <w:uiPriority w:val="0"/>
  </w:style>
  <w:style w:type="character" w:styleId="94">
    <w:name w:val="FollowedHyperlink"/>
    <w:qFormat/>
    <w:uiPriority w:val="99"/>
    <w:rPr>
      <w:rFonts w:ascii="Verdana" w:hAnsi="Verdana"/>
      <w:color w:val="800080"/>
      <w:kern w:val="0"/>
      <w:sz w:val="20"/>
      <w:u w:val="single"/>
      <w:lang w:eastAsia="en-US"/>
    </w:rPr>
  </w:style>
  <w:style w:type="character" w:styleId="95">
    <w:name w:val="Emphasis"/>
    <w:qFormat/>
    <w:uiPriority w:val="20"/>
    <w:rPr>
      <w:rFonts w:cs="Times New Roman"/>
      <w:i/>
    </w:rPr>
  </w:style>
  <w:style w:type="character" w:styleId="96">
    <w:name w:val="Hyperlink"/>
    <w:qFormat/>
    <w:uiPriority w:val="99"/>
    <w:rPr>
      <w:rFonts w:ascii="Verdana" w:hAnsi="Verdana"/>
      <w:color w:val="0000FF"/>
      <w:kern w:val="0"/>
      <w:sz w:val="20"/>
      <w:u w:val="single"/>
      <w:lang w:eastAsia="en-US"/>
    </w:rPr>
  </w:style>
  <w:style w:type="character" w:styleId="97">
    <w:name w:val="annotation reference"/>
    <w:qFormat/>
    <w:uiPriority w:val="0"/>
    <w:rPr>
      <w:rFonts w:ascii="Verdana" w:hAnsi="Verdana"/>
      <w:kern w:val="0"/>
      <w:sz w:val="21"/>
      <w:lang w:eastAsia="en-US"/>
    </w:rPr>
  </w:style>
  <w:style w:type="character" w:styleId="98">
    <w:name w:val="footnote reference"/>
    <w:qFormat/>
    <w:uiPriority w:val="0"/>
    <w:rPr>
      <w:vertAlign w:val="superscript"/>
    </w:rPr>
  </w:style>
  <w:style w:type="character" w:styleId="99">
    <w:name w:val="HTML Sample"/>
    <w:basedOn w:val="90"/>
    <w:qFormat/>
    <w:uiPriority w:val="0"/>
    <w:rPr>
      <w:rFonts w:ascii="Courier New" w:hAnsi="Courier New"/>
    </w:rPr>
  </w:style>
  <w:style w:type="paragraph" w:customStyle="1" w:styleId="100">
    <w:name w:val="样式3"/>
    <w:basedOn w:val="1"/>
    <w:next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101">
    <w:name w:val="_Style 2"/>
    <w:qFormat/>
    <w:uiPriority w:val="1"/>
    <w:pPr>
      <w:adjustRightInd w:val="0"/>
      <w:snapToGrid w:val="0"/>
    </w:pPr>
    <w:rPr>
      <w:rFonts w:ascii="Tahoma" w:hAnsi="Tahoma" w:eastAsia="宋体" w:cs="Times New Roman"/>
      <w:sz w:val="22"/>
      <w:szCs w:val="22"/>
      <w:lang w:val="en-US" w:eastAsia="zh-CN" w:bidi="ar-SA"/>
    </w:rPr>
  </w:style>
  <w:style w:type="character" w:customStyle="1" w:styleId="102">
    <w:name w:val="标题 1 字符"/>
    <w:link w:val="3"/>
    <w:qFormat/>
    <w:uiPriority w:val="9"/>
    <w:rPr>
      <w:rFonts w:eastAsia="宋体"/>
      <w:b/>
      <w:kern w:val="44"/>
      <w:sz w:val="32"/>
      <w:lang w:val="en-US" w:eastAsia="zh-CN" w:bidi="ar-SA"/>
    </w:rPr>
  </w:style>
  <w:style w:type="character" w:customStyle="1" w:styleId="103">
    <w:name w:val="标题 2 字符"/>
    <w:link w:val="4"/>
    <w:qFormat/>
    <w:uiPriority w:val="9"/>
    <w:rPr>
      <w:rFonts w:ascii="Arial" w:hAnsi="Arial" w:eastAsia="黑体"/>
      <w:b/>
      <w:kern w:val="0"/>
      <w:sz w:val="32"/>
      <w:lang w:val="en-US" w:eastAsia="zh-CN" w:bidi="ar-SA"/>
    </w:rPr>
  </w:style>
  <w:style w:type="character" w:customStyle="1" w:styleId="104">
    <w:name w:val="标题 3 字符"/>
    <w:link w:val="5"/>
    <w:qFormat/>
    <w:uiPriority w:val="0"/>
    <w:rPr>
      <w:rFonts w:ascii="宋体" w:eastAsia="宋体"/>
      <w:b/>
      <w:sz w:val="32"/>
      <w:lang w:val="en-US" w:eastAsia="zh-CN" w:bidi="ar-SA"/>
    </w:rPr>
  </w:style>
  <w:style w:type="character" w:customStyle="1" w:styleId="105">
    <w:name w:val="正文缩进 字符"/>
    <w:link w:val="21"/>
    <w:qFormat/>
    <w:uiPriority w:val="0"/>
    <w:rPr>
      <w:rFonts w:ascii="宋体" w:eastAsia="宋体"/>
      <w:sz w:val="34"/>
      <w:lang w:val="en-US" w:eastAsia="zh-CN" w:bidi="ar-SA"/>
    </w:rPr>
  </w:style>
  <w:style w:type="character" w:customStyle="1" w:styleId="106">
    <w:name w:val="正文文本 字符1"/>
    <w:link w:val="34"/>
    <w:qFormat/>
    <w:uiPriority w:val="0"/>
    <w:rPr>
      <w:rFonts w:ascii="Verdana" w:hAnsi="Verdana" w:eastAsia="宋体"/>
      <w:kern w:val="2"/>
      <w:sz w:val="21"/>
      <w:szCs w:val="24"/>
      <w:lang w:val="en-US" w:eastAsia="zh-CN" w:bidi="ar-SA"/>
    </w:rPr>
  </w:style>
  <w:style w:type="character" w:customStyle="1" w:styleId="107">
    <w:name w:val="正文文本缩进 字符"/>
    <w:link w:val="35"/>
    <w:qFormat/>
    <w:uiPriority w:val="99"/>
    <w:rPr>
      <w:color w:val="FF0000"/>
      <w:kern w:val="2"/>
      <w:sz w:val="24"/>
    </w:rPr>
  </w:style>
  <w:style w:type="character" w:customStyle="1" w:styleId="108">
    <w:name w:val="纯文本 字符2"/>
    <w:link w:val="46"/>
    <w:qFormat/>
    <w:uiPriority w:val="99"/>
    <w:rPr>
      <w:rFonts w:ascii="宋体" w:hAnsi="Courier New"/>
      <w:kern w:val="2"/>
      <w:sz w:val="21"/>
      <w:szCs w:val="21"/>
    </w:rPr>
  </w:style>
  <w:style w:type="character" w:customStyle="1" w:styleId="109">
    <w:name w:val="批注框文本 字符"/>
    <w:link w:val="55"/>
    <w:qFormat/>
    <w:uiPriority w:val="99"/>
    <w:rPr>
      <w:rFonts w:ascii="Verdana" w:hAnsi="Verdana" w:eastAsia="宋体"/>
      <w:kern w:val="2"/>
      <w:sz w:val="18"/>
      <w:szCs w:val="18"/>
      <w:lang w:val="en-US" w:eastAsia="zh-CN" w:bidi="ar-SA"/>
    </w:rPr>
  </w:style>
  <w:style w:type="character" w:customStyle="1" w:styleId="110">
    <w:name w:val="页脚 字符1"/>
    <w:link w:val="56"/>
    <w:qFormat/>
    <w:uiPriority w:val="0"/>
    <w:rPr>
      <w:rFonts w:ascii="Verdana" w:hAnsi="Verdana" w:eastAsia="宋体"/>
      <w:kern w:val="2"/>
      <w:sz w:val="18"/>
      <w:szCs w:val="18"/>
      <w:lang w:val="en-US" w:eastAsia="zh-CN" w:bidi="ar-SA"/>
    </w:rPr>
  </w:style>
  <w:style w:type="character" w:customStyle="1" w:styleId="111">
    <w:name w:val="页眉 字符"/>
    <w:link w:val="58"/>
    <w:qFormat/>
    <w:uiPriority w:val="0"/>
    <w:rPr>
      <w:rFonts w:ascii="Verdana" w:hAnsi="Verdana" w:eastAsia="宋体"/>
      <w:kern w:val="2"/>
      <w:sz w:val="18"/>
      <w:szCs w:val="18"/>
      <w:lang w:val="en-US" w:eastAsia="zh-CN" w:bidi="ar-SA"/>
    </w:rPr>
  </w:style>
  <w:style w:type="character" w:customStyle="1" w:styleId="112">
    <w:name w:val="HTML 预设格式 字符"/>
    <w:link w:val="81"/>
    <w:qFormat/>
    <w:uiPriority w:val="99"/>
    <w:rPr>
      <w:rFonts w:ascii="Arial" w:hAnsi="Arial" w:cs="Arial"/>
      <w:kern w:val="0"/>
      <w:sz w:val="24"/>
      <w:szCs w:val="24"/>
      <w:lang w:eastAsia="en-US"/>
    </w:rPr>
  </w:style>
  <w:style w:type="character" w:customStyle="1" w:styleId="113">
    <w:name w:val="正文文本缩进 2 Char1"/>
    <w:qFormat/>
    <w:uiPriority w:val="0"/>
    <w:rPr>
      <w:rFonts w:ascii="Times New Roman" w:hAnsi="Times New Roman" w:eastAsia="宋体" w:cs="Times New Roman"/>
      <w:szCs w:val="24"/>
      <w:lang w:bidi="ar-SA"/>
    </w:rPr>
  </w:style>
  <w:style w:type="character" w:customStyle="1" w:styleId="114">
    <w:name w:val="正文文本缩进 3 Char1"/>
    <w:qFormat/>
    <w:uiPriority w:val="0"/>
    <w:rPr>
      <w:rFonts w:ascii="Times New Roman" w:hAnsi="Times New Roman" w:eastAsia="宋体" w:cs="Times New Roman"/>
      <w:sz w:val="16"/>
      <w:szCs w:val="16"/>
      <w:lang w:bidi="ar-SA"/>
    </w:rPr>
  </w:style>
  <w:style w:type="character" w:customStyle="1" w:styleId="115">
    <w:name w:val="Char Char41"/>
    <w:qFormat/>
    <w:uiPriority w:val="0"/>
    <w:rPr>
      <w:rFonts w:ascii="Cambria" w:hAnsi="Cambria" w:eastAsia="宋体" w:cs="Times New Roman"/>
      <w:b/>
      <w:bCs/>
      <w:kern w:val="2"/>
      <w:sz w:val="32"/>
      <w:szCs w:val="32"/>
    </w:rPr>
  </w:style>
  <w:style w:type="character" w:customStyle="1" w:styleId="116">
    <w:name w:val="Char Char161"/>
    <w:qFormat/>
    <w:uiPriority w:val="0"/>
    <w:rPr>
      <w:rFonts w:eastAsia="宋体"/>
      <w:kern w:val="2"/>
      <w:sz w:val="18"/>
      <w:lang w:val="en-US" w:eastAsia="zh-CN"/>
    </w:rPr>
  </w:style>
  <w:style w:type="character" w:customStyle="1" w:styleId="117">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118">
    <w:name w:val="Char Char8"/>
    <w:qFormat/>
    <w:uiPriority w:val="0"/>
    <w:rPr>
      <w:rFonts w:eastAsia="宋体"/>
      <w:kern w:val="2"/>
      <w:sz w:val="21"/>
      <w:szCs w:val="24"/>
      <w:lang w:val="en-US" w:eastAsia="zh-CN"/>
    </w:rPr>
  </w:style>
  <w:style w:type="character" w:customStyle="1" w:styleId="119">
    <w:name w:val="cnfont1"/>
    <w:qFormat/>
    <w:uiPriority w:val="0"/>
    <w:rPr>
      <w:rFonts w:eastAsia="宋体"/>
      <w:kern w:val="2"/>
      <w:sz w:val="24"/>
      <w:szCs w:val="24"/>
      <w:lang w:val="en-US" w:eastAsia="zh-CN" w:bidi="ar-SA"/>
    </w:rPr>
  </w:style>
  <w:style w:type="character" w:customStyle="1" w:styleId="120">
    <w:name w:val="段正文 Char2"/>
    <w:link w:val="121"/>
    <w:qFormat/>
    <w:uiPriority w:val="0"/>
    <w:rPr>
      <w:rFonts w:ascii="Arial" w:hAnsi="Arial"/>
      <w:color w:val="000000"/>
      <w:kern w:val="0"/>
      <w:sz w:val="24"/>
      <w:lang w:eastAsia="en-US" w:bidi="ar-SA"/>
    </w:rPr>
  </w:style>
  <w:style w:type="paragraph" w:customStyle="1" w:styleId="121">
    <w:name w:val="段正文"/>
    <w:basedOn w:val="1"/>
    <w:link w:val="120"/>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22">
    <w:name w:val="日期 Char1"/>
    <w:qFormat/>
    <w:uiPriority w:val="0"/>
    <w:rPr>
      <w:rFonts w:ascii="Times New Roman" w:hAnsi="Times New Roman" w:eastAsia="宋体" w:cs="Times New Roman"/>
      <w:szCs w:val="24"/>
      <w:lang w:bidi="ar-SA"/>
    </w:rPr>
  </w:style>
  <w:style w:type="character" w:customStyle="1" w:styleId="123">
    <w:name w:val="title_neve1"/>
    <w:qFormat/>
    <w:uiPriority w:val="0"/>
    <w:rPr>
      <w:color w:val="000000"/>
      <w:sz w:val="18"/>
      <w:szCs w:val="18"/>
    </w:rPr>
  </w:style>
  <w:style w:type="character" w:customStyle="1" w:styleId="124">
    <w:name w:val="批注框文本 Char1"/>
    <w:qFormat/>
    <w:uiPriority w:val="0"/>
    <w:rPr>
      <w:rFonts w:ascii="Times New Roman" w:hAnsi="Times New Roman" w:eastAsia="宋体" w:cs="Times New Roman"/>
      <w:sz w:val="18"/>
      <w:szCs w:val="18"/>
      <w:lang w:bidi="ar-SA"/>
    </w:rPr>
  </w:style>
  <w:style w:type="character" w:customStyle="1" w:styleId="125">
    <w:name w:val="myfont1"/>
    <w:basedOn w:val="90"/>
    <w:qFormat/>
    <w:uiPriority w:val="0"/>
  </w:style>
  <w:style w:type="character" w:customStyle="1" w:styleId="126">
    <w:name w:val="页脚 字符"/>
    <w:basedOn w:val="90"/>
    <w:qFormat/>
    <w:uiPriority w:val="99"/>
  </w:style>
  <w:style w:type="character" w:customStyle="1" w:styleId="127">
    <w:name w:val="签名 Char1"/>
    <w:qFormat/>
    <w:uiPriority w:val="0"/>
    <w:rPr>
      <w:rFonts w:ascii="Times New Roman" w:hAnsi="Times New Roman" w:eastAsia="宋体" w:cs="Times New Roman"/>
      <w:szCs w:val="24"/>
      <w:lang w:bidi="ar-SA"/>
    </w:rPr>
  </w:style>
  <w:style w:type="character" w:customStyle="1" w:styleId="128">
    <w:name w:val="批注引用1"/>
    <w:qFormat/>
    <w:uiPriority w:val="0"/>
    <w:rPr>
      <w:sz w:val="21"/>
      <w:szCs w:val="21"/>
    </w:rPr>
  </w:style>
  <w:style w:type="character" w:customStyle="1" w:styleId="129">
    <w:name w:val="Char Char81"/>
    <w:qFormat/>
    <w:uiPriority w:val="0"/>
    <w:rPr>
      <w:rFonts w:eastAsia="宋体"/>
      <w:kern w:val="2"/>
      <w:sz w:val="21"/>
      <w:szCs w:val="24"/>
      <w:lang w:val="en-US" w:eastAsia="zh-CN" w:bidi="ar-SA"/>
    </w:rPr>
  </w:style>
  <w:style w:type="character" w:customStyle="1" w:styleId="130">
    <w:name w:val="Char Char9"/>
    <w:qFormat/>
    <w:uiPriority w:val="0"/>
    <w:rPr>
      <w:rFonts w:eastAsia="宋体"/>
      <w:kern w:val="2"/>
      <w:sz w:val="18"/>
      <w:szCs w:val="18"/>
      <w:lang w:val="en-US" w:eastAsia="zh-CN" w:bidi="ar-SA"/>
    </w:rPr>
  </w:style>
  <w:style w:type="character" w:customStyle="1" w:styleId="131">
    <w:name w:val="纯文本 字符1"/>
    <w:qFormat/>
    <w:uiPriority w:val="99"/>
    <w:rPr>
      <w:rFonts w:ascii="宋体" w:hAnsi="Courier New"/>
      <w:kern w:val="2"/>
      <w:sz w:val="21"/>
      <w:szCs w:val="21"/>
    </w:rPr>
  </w:style>
  <w:style w:type="character" w:customStyle="1" w:styleId="132">
    <w:name w:val="Table Text Char Char Char Char"/>
    <w:qFormat/>
    <w:uiPriority w:val="0"/>
    <w:rPr>
      <w:rFonts w:ascii="Arial" w:hAnsi="Arial"/>
      <w:sz w:val="18"/>
      <w:lang w:val="en-US" w:eastAsia="zh-CN" w:bidi="ar-SA"/>
    </w:rPr>
  </w:style>
  <w:style w:type="character" w:customStyle="1" w:styleId="133">
    <w:name w:val="param_td12"/>
    <w:qFormat/>
    <w:uiPriority w:val="0"/>
    <w:rPr>
      <w:rFonts w:eastAsia="宋体"/>
      <w:sz w:val="24"/>
      <w:szCs w:val="24"/>
      <w:lang w:val="en-US" w:eastAsia="zh-CN" w:bidi="ar-SA"/>
    </w:rPr>
  </w:style>
  <w:style w:type="character" w:customStyle="1" w:styleId="134">
    <w:name w:val="duanluoblack1"/>
    <w:qFormat/>
    <w:uiPriority w:val="0"/>
    <w:rPr>
      <w:rFonts w:ascii="宋体" w:eastAsia="宋体"/>
      <w:color w:val="414042"/>
      <w:sz w:val="18"/>
      <w:szCs w:val="18"/>
      <w:u w:val="none"/>
    </w:rPr>
  </w:style>
  <w:style w:type="character" w:customStyle="1" w:styleId="135">
    <w:name w:val="Char Char19"/>
    <w:qFormat/>
    <w:uiPriority w:val="0"/>
    <w:rPr>
      <w:rFonts w:ascii="楷体_GB2312" w:eastAsia="楷体_GB2312"/>
      <w:kern w:val="2"/>
      <w:sz w:val="28"/>
      <w:szCs w:val="31"/>
      <w:lang w:val="en-US" w:eastAsia="zh-CN" w:bidi="ar-SA"/>
    </w:rPr>
  </w:style>
  <w:style w:type="character" w:customStyle="1" w:styleId="136">
    <w:name w:val="Heading 2 Char"/>
    <w:qFormat/>
    <w:uiPriority w:val="0"/>
    <w:rPr>
      <w:rFonts w:ascii="Arial" w:hAnsi="Arial" w:eastAsia="黑体" w:cs="Times New Roman"/>
      <w:b/>
      <w:kern w:val="0"/>
      <w:sz w:val="20"/>
      <w:szCs w:val="20"/>
      <w:lang w:eastAsia="en-US"/>
    </w:rPr>
  </w:style>
  <w:style w:type="character" w:customStyle="1" w:styleId="137">
    <w:name w:val="纯文本 Char"/>
    <w:qFormat/>
    <w:uiPriority w:val="0"/>
    <w:rPr>
      <w:rFonts w:ascii="宋体" w:hAnsi="Courier New"/>
      <w:kern w:val="2"/>
      <w:sz w:val="21"/>
      <w:szCs w:val="21"/>
    </w:rPr>
  </w:style>
  <w:style w:type="character" w:customStyle="1" w:styleId="138">
    <w:name w:val="16"/>
    <w:basedOn w:val="90"/>
    <w:qFormat/>
    <w:uiPriority w:val="0"/>
  </w:style>
  <w:style w:type="character" w:customStyle="1" w:styleId="139">
    <w:name w:val="节标题 1.1 Char"/>
    <w:qFormat/>
    <w:uiPriority w:val="0"/>
    <w:rPr>
      <w:rFonts w:ascii="Arial" w:hAnsi="Arial" w:eastAsia="黑体"/>
      <w:b/>
      <w:kern w:val="0"/>
      <w:sz w:val="32"/>
      <w:lang w:val="en-US" w:eastAsia="zh-CN" w:bidi="ar-SA"/>
    </w:rPr>
  </w:style>
  <w:style w:type="character" w:customStyle="1" w:styleId="140">
    <w:name w:val="文档结构图 Char1"/>
    <w:qFormat/>
    <w:uiPriority w:val="0"/>
    <w:rPr>
      <w:rFonts w:ascii="宋体" w:eastAsia="宋体" w:cs="Times New Roman"/>
      <w:sz w:val="18"/>
      <w:szCs w:val="18"/>
      <w:lang w:bidi="ar-SA"/>
    </w:rPr>
  </w:style>
  <w:style w:type="character" w:customStyle="1" w:styleId="141">
    <w:name w:val="p141"/>
    <w:qFormat/>
    <w:uiPriority w:val="0"/>
    <w:rPr>
      <w:sz w:val="21"/>
      <w:szCs w:val="21"/>
    </w:rPr>
  </w:style>
  <w:style w:type="character" w:customStyle="1" w:styleId="142">
    <w:name w:val="font01"/>
    <w:qFormat/>
    <w:uiPriority w:val="0"/>
    <w:rPr>
      <w:rFonts w:hint="eastAsia" w:ascii="宋体" w:hAnsi="宋体" w:eastAsia="宋体" w:cs="宋体"/>
      <w:color w:val="000000"/>
      <w:kern w:val="0"/>
      <w:sz w:val="28"/>
      <w:szCs w:val="28"/>
      <w:u w:val="none"/>
      <w:lang w:eastAsia="en-US"/>
    </w:rPr>
  </w:style>
  <w:style w:type="character" w:customStyle="1" w:styleId="143">
    <w:name w:val="case31"/>
    <w:qFormat/>
    <w:uiPriority w:val="0"/>
    <w:rPr>
      <w:rFonts w:ascii="??" w:hAnsi="??" w:cs="Times New Roman"/>
      <w:kern w:val="0"/>
      <w:sz w:val="21"/>
      <w:szCs w:val="21"/>
      <w:lang w:eastAsia="en-US"/>
    </w:rPr>
  </w:style>
  <w:style w:type="character" w:customStyle="1" w:styleId="144">
    <w:name w:val="h3 Char1"/>
    <w:qFormat/>
    <w:uiPriority w:val="0"/>
    <w:rPr>
      <w:rFonts w:eastAsia="Arial Unicode MS"/>
      <w:b/>
      <w:kern w:val="2"/>
      <w:sz w:val="21"/>
      <w:lang w:val="en-US" w:eastAsia="zh-CN" w:bidi="ar-SA"/>
    </w:rPr>
  </w:style>
  <w:style w:type="character" w:customStyle="1" w:styleId="145">
    <w:name w:val="未处理的提及1"/>
    <w:unhideWhenUsed/>
    <w:qFormat/>
    <w:uiPriority w:val="99"/>
    <w:rPr>
      <w:rFonts w:ascii="Verdana" w:hAnsi="Verdana"/>
      <w:color w:val="605E5C"/>
      <w:kern w:val="0"/>
      <w:sz w:val="20"/>
      <w:shd w:val="clear" w:color="auto" w:fill="E1DFDD"/>
      <w:lang w:eastAsia="en-US"/>
    </w:rPr>
  </w:style>
  <w:style w:type="character" w:customStyle="1" w:styleId="146">
    <w:name w:val="font41"/>
    <w:qFormat/>
    <w:uiPriority w:val="0"/>
    <w:rPr>
      <w:rFonts w:hint="eastAsia" w:ascii="宋体" w:hAnsi="宋体" w:eastAsia="宋体" w:cs="宋体"/>
      <w:color w:val="000000"/>
      <w:kern w:val="0"/>
      <w:sz w:val="21"/>
      <w:szCs w:val="21"/>
      <w:u w:val="none"/>
      <w:lang w:eastAsia="en-US"/>
    </w:rPr>
  </w:style>
  <w:style w:type="character" w:customStyle="1" w:styleId="147">
    <w:name w:val="small"/>
    <w:basedOn w:val="90"/>
    <w:qFormat/>
    <w:uiPriority w:val="0"/>
  </w:style>
  <w:style w:type="character" w:customStyle="1" w:styleId="148">
    <w:name w:val="样式 正文首行缩进 + 宋体 Char"/>
    <w:qFormat/>
    <w:uiPriority w:val="0"/>
    <w:rPr>
      <w:rFonts w:eastAsia="宋体"/>
      <w:kern w:val="2"/>
      <w:sz w:val="28"/>
      <w:szCs w:val="28"/>
      <w:lang w:val="en-US" w:eastAsia="zh-CN" w:bidi="ar-SA"/>
    </w:rPr>
  </w:style>
  <w:style w:type="character" w:customStyle="1" w:styleId="149">
    <w:name w:val="正文文本缩进 Char1"/>
    <w:qFormat/>
    <w:uiPriority w:val="0"/>
    <w:rPr>
      <w:rFonts w:ascii="Times New Roman" w:hAnsi="Times New Roman" w:eastAsia="宋体" w:cs="Times New Roman"/>
      <w:szCs w:val="24"/>
      <w:lang w:bidi="ar-SA"/>
    </w:rPr>
  </w:style>
  <w:style w:type="character" w:customStyle="1" w:styleId="150">
    <w:name w:val="正文文本 Char1"/>
    <w:qFormat/>
    <w:uiPriority w:val="0"/>
    <w:rPr>
      <w:rFonts w:ascii="Times New Roman" w:hAnsi="Times New Roman" w:eastAsia="宋体" w:cs="Times New Roman"/>
      <w:szCs w:val="24"/>
      <w:lang w:bidi="ar-SA"/>
    </w:rPr>
  </w:style>
  <w:style w:type="character" w:customStyle="1" w:styleId="151">
    <w:name w:val="Char Char191"/>
    <w:qFormat/>
    <w:uiPriority w:val="0"/>
    <w:rPr>
      <w:rFonts w:ascii="楷体_GB2312" w:eastAsia="楷体_GB2312"/>
      <w:kern w:val="2"/>
      <w:sz w:val="28"/>
      <w:szCs w:val="31"/>
      <w:lang w:val="en-US" w:eastAsia="zh-CN"/>
    </w:rPr>
  </w:style>
  <w:style w:type="character" w:customStyle="1" w:styleId="152">
    <w:name w:val="1page sec3 Char"/>
    <w:qFormat/>
    <w:uiPriority w:val="0"/>
    <w:rPr>
      <w:rFonts w:eastAsia="宋体"/>
      <w:kern w:val="2"/>
      <w:sz w:val="18"/>
      <w:szCs w:val="24"/>
      <w:lang w:val="en-US" w:eastAsia="zh-CN" w:bidi="ar-SA"/>
    </w:rPr>
  </w:style>
  <w:style w:type="character" w:customStyle="1" w:styleId="153">
    <w:name w:val="h3 Char"/>
    <w:qFormat/>
    <w:uiPriority w:val="0"/>
    <w:rPr>
      <w:rFonts w:eastAsia="Arial Unicode MS"/>
      <w:b/>
      <w:kern w:val="2"/>
      <w:sz w:val="21"/>
      <w:lang w:val="en-US" w:eastAsia="zh-CN" w:bidi="ar-SA"/>
    </w:rPr>
  </w:style>
  <w:style w:type="character" w:customStyle="1" w:styleId="154">
    <w:name w:val="15"/>
    <w:qFormat/>
    <w:uiPriority w:val="0"/>
    <w:rPr>
      <w:rFonts w:hint="default" w:ascii="Times New Roman" w:hAnsi="Times New Roman" w:cs="Times New Roman"/>
      <w:b/>
      <w:bCs/>
      <w:kern w:val="0"/>
      <w:sz w:val="20"/>
      <w:lang w:eastAsia="en-US"/>
    </w:rPr>
  </w:style>
  <w:style w:type="character" w:customStyle="1" w:styleId="155">
    <w:name w:val="标题 Char1"/>
    <w:qFormat/>
    <w:uiPriority w:val="0"/>
    <w:rPr>
      <w:rFonts w:ascii="Cambria" w:hAnsi="Cambria" w:eastAsia="宋体" w:cs="黑体"/>
      <w:b/>
      <w:bCs/>
      <w:sz w:val="32"/>
      <w:szCs w:val="32"/>
      <w:lang w:bidi="ar-SA"/>
    </w:rPr>
  </w:style>
  <w:style w:type="character" w:customStyle="1" w:styleId="156">
    <w:name w:val="abcde1"/>
    <w:qFormat/>
    <w:uiPriority w:val="0"/>
    <w:rPr>
      <w:sz w:val="20"/>
      <w:szCs w:val="20"/>
    </w:rPr>
  </w:style>
  <w:style w:type="character" w:customStyle="1" w:styleId="157">
    <w:name w:val="font31"/>
    <w:qFormat/>
    <w:uiPriority w:val="0"/>
    <w:rPr>
      <w:rFonts w:hint="eastAsia" w:ascii="宋体" w:hAnsi="宋体" w:eastAsia="宋体" w:cs="宋体"/>
      <w:color w:val="000000"/>
      <w:kern w:val="0"/>
      <w:sz w:val="16"/>
      <w:szCs w:val="16"/>
      <w:u w:val="none"/>
      <w:lang w:eastAsia="en-US"/>
    </w:rPr>
  </w:style>
  <w:style w:type="character" w:customStyle="1" w:styleId="158">
    <w:name w:val="楷体粗正文文字 Char Char"/>
    <w:qFormat/>
    <w:uiPriority w:val="0"/>
    <w:rPr>
      <w:rFonts w:ascii="Times New Roman" w:hAnsi="Times New Roman"/>
      <w:kern w:val="2"/>
      <w:sz w:val="21"/>
      <w:lang w:eastAsia="en-US"/>
    </w:rPr>
  </w:style>
  <w:style w:type="character" w:customStyle="1" w:styleId="159">
    <w:name w:val="Char Char16"/>
    <w:qFormat/>
    <w:uiPriority w:val="0"/>
    <w:rPr>
      <w:rFonts w:eastAsia="宋体"/>
      <w:kern w:val="2"/>
      <w:sz w:val="18"/>
      <w:lang w:val="en-US" w:eastAsia="zh-CN" w:bidi="ar-SA"/>
    </w:rPr>
  </w:style>
  <w:style w:type="character" w:customStyle="1" w:styleId="160">
    <w:name w:val="wd12hei221"/>
    <w:qFormat/>
    <w:uiPriority w:val="0"/>
    <w:rPr>
      <w:rFonts w:ascii="Tahoma" w:hAnsi="Tahoma" w:eastAsia="宋体"/>
      <w:color w:val="000000"/>
      <w:kern w:val="2"/>
      <w:sz w:val="18"/>
      <w:szCs w:val="18"/>
      <w:u w:val="none"/>
      <w:lang w:val="en-US" w:eastAsia="zh-CN" w:bidi="ar-SA"/>
    </w:rPr>
  </w:style>
  <w:style w:type="character" w:customStyle="1" w:styleId="161">
    <w:name w:val="textcontents1"/>
    <w:qFormat/>
    <w:uiPriority w:val="0"/>
    <w:rPr>
      <w:rFonts w:ascii="ˎ̥" w:hAnsi="ˎ̥"/>
      <w:sz w:val="21"/>
      <w:szCs w:val="21"/>
    </w:rPr>
  </w:style>
  <w:style w:type="character" w:customStyle="1" w:styleId="162">
    <w:name w:val="apple-converted-space"/>
    <w:qFormat/>
    <w:uiPriority w:val="0"/>
  </w:style>
  <w:style w:type="character" w:customStyle="1" w:styleId="163">
    <w:name w:val="标题 4 Char"/>
    <w:qFormat/>
    <w:uiPriority w:val="0"/>
    <w:rPr>
      <w:rFonts w:ascii="宋体" w:hAnsi="Arial" w:eastAsia="宋体"/>
      <w:b/>
      <w:kern w:val="0"/>
      <w:sz w:val="28"/>
      <w:lang w:val="en-US" w:eastAsia="zh-CN" w:bidi="ar-SA"/>
    </w:rPr>
  </w:style>
  <w:style w:type="character" w:customStyle="1" w:styleId="164">
    <w:name w:val="style41"/>
    <w:qFormat/>
    <w:uiPriority w:val="0"/>
    <w:rPr>
      <w:color w:val="0000FF"/>
    </w:rPr>
  </w:style>
  <w:style w:type="character" w:customStyle="1" w:styleId="165">
    <w:name w:val="纯文本 字符"/>
    <w:qFormat/>
    <w:locked/>
    <w:uiPriority w:val="99"/>
    <w:rPr>
      <w:rFonts w:ascii="宋体" w:hAnsi="Courier New"/>
      <w:kern w:val="2"/>
      <w:sz w:val="22"/>
    </w:rPr>
  </w:style>
  <w:style w:type="character" w:customStyle="1" w:styleId="166">
    <w:name w:val="Char Char11"/>
    <w:qFormat/>
    <w:uiPriority w:val="0"/>
    <w:rPr>
      <w:rFonts w:eastAsia="宋体"/>
      <w:kern w:val="2"/>
      <w:sz w:val="24"/>
      <w:szCs w:val="24"/>
      <w:lang w:val="en-US" w:eastAsia="zh-CN"/>
    </w:rPr>
  </w:style>
  <w:style w:type="character" w:customStyle="1" w:styleId="167">
    <w:name w:val="标题1"/>
    <w:basedOn w:val="90"/>
    <w:qFormat/>
    <w:uiPriority w:val="0"/>
  </w:style>
  <w:style w:type="character" w:customStyle="1" w:styleId="168">
    <w:name w:val="Default Text Char"/>
    <w:link w:val="169"/>
    <w:qFormat/>
    <w:uiPriority w:val="0"/>
    <w:rPr>
      <w:color w:val="000000"/>
      <w:sz w:val="24"/>
      <w:szCs w:val="24"/>
      <w:lang w:val="en-US" w:eastAsia="zh-CN" w:bidi="ar-SA"/>
    </w:rPr>
  </w:style>
  <w:style w:type="paragraph" w:customStyle="1" w:styleId="169">
    <w:name w:val="Default Text"/>
    <w:link w:val="16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0">
    <w:name w:val="HTML 预设格式 Char1"/>
    <w:qFormat/>
    <w:uiPriority w:val="0"/>
    <w:rPr>
      <w:rFonts w:ascii="Courier New" w:hAnsi="Courier New" w:eastAsia="宋体" w:cs="Courier New"/>
      <w:sz w:val="20"/>
      <w:szCs w:val="20"/>
      <w:lang w:bidi="ar-SA"/>
    </w:rPr>
  </w:style>
  <w:style w:type="character" w:customStyle="1" w:styleId="171">
    <w:name w:val="userdata"/>
    <w:qFormat/>
    <w:uiPriority w:val="0"/>
    <w:rPr>
      <w:rFonts w:eastAsia="宋体"/>
      <w:kern w:val="2"/>
      <w:sz w:val="24"/>
      <w:szCs w:val="24"/>
      <w:lang w:val="en-US" w:eastAsia="zh-CN" w:bidi="ar-SA"/>
    </w:rPr>
  </w:style>
  <w:style w:type="character" w:customStyle="1" w:styleId="172">
    <w:name w:val="Char Char111"/>
    <w:qFormat/>
    <w:uiPriority w:val="0"/>
    <w:rPr>
      <w:rFonts w:eastAsia="宋体"/>
      <w:kern w:val="2"/>
      <w:sz w:val="24"/>
      <w:szCs w:val="24"/>
      <w:lang w:val="en-US" w:eastAsia="zh-CN" w:bidi="ar-SA"/>
    </w:rPr>
  </w:style>
  <w:style w:type="character" w:customStyle="1" w:styleId="173">
    <w:name w:val="Book Title1"/>
    <w:qFormat/>
    <w:uiPriority w:val="0"/>
    <w:rPr>
      <w:rFonts w:ascii="Verdana" w:hAnsi="Verdana" w:cs="Times New Roman"/>
      <w:b/>
      <w:bCs/>
      <w:smallCaps/>
      <w:spacing w:val="5"/>
      <w:kern w:val="0"/>
      <w:sz w:val="20"/>
      <w:lang w:eastAsia="en-US"/>
    </w:rPr>
  </w:style>
  <w:style w:type="character" w:customStyle="1" w:styleId="174">
    <w:name w:val="unnamed11"/>
    <w:qFormat/>
    <w:uiPriority w:val="0"/>
    <w:rPr>
      <w:rFonts w:hint="default" w:ascii="Verdana" w:hAnsi="Verdana"/>
      <w:color w:val="000066"/>
      <w:spacing w:val="15"/>
      <w:kern w:val="0"/>
      <w:sz w:val="24"/>
      <w:szCs w:val="24"/>
      <w:u w:val="none"/>
      <w:lang w:eastAsia="en-US"/>
    </w:rPr>
  </w:style>
  <w:style w:type="character" w:customStyle="1" w:styleId="175">
    <w:name w:val="Char Char4"/>
    <w:qFormat/>
    <w:uiPriority w:val="0"/>
    <w:rPr>
      <w:rFonts w:eastAsia="Arial Unicode MS"/>
      <w:b/>
      <w:kern w:val="2"/>
      <w:sz w:val="21"/>
      <w:lang w:val="en-US" w:eastAsia="zh-CN"/>
    </w:rPr>
  </w:style>
  <w:style w:type="character" w:customStyle="1" w:styleId="176">
    <w:name w:val="Char Char91"/>
    <w:qFormat/>
    <w:uiPriority w:val="0"/>
    <w:rPr>
      <w:rFonts w:eastAsia="宋体"/>
      <w:kern w:val="2"/>
      <w:sz w:val="18"/>
      <w:szCs w:val="18"/>
      <w:lang w:val="en-US" w:eastAsia="zh-CN"/>
    </w:rPr>
  </w:style>
  <w:style w:type="character" w:customStyle="1" w:styleId="177">
    <w:name w:val="Char Char18"/>
    <w:qFormat/>
    <w:uiPriority w:val="0"/>
    <w:rPr>
      <w:rFonts w:ascii="楷体_GB2312" w:eastAsia="楷体_GB2312"/>
      <w:kern w:val="2"/>
      <w:sz w:val="28"/>
      <w:szCs w:val="28"/>
      <w:lang w:val="en-US" w:eastAsia="zh-CN" w:bidi="ar-SA"/>
    </w:rPr>
  </w:style>
  <w:style w:type="character" w:customStyle="1" w:styleId="178">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79">
    <w:name w:val="title_emph1"/>
    <w:qFormat/>
    <w:uiPriority w:val="0"/>
    <w:rPr>
      <w:rFonts w:ascii="Arial" w:hAnsi="Arial" w:eastAsia="宋体" w:cs="Arial"/>
      <w:b/>
      <w:bCs/>
      <w:sz w:val="18"/>
      <w:szCs w:val="18"/>
      <w:lang w:val="en-US" w:eastAsia="zh-CN" w:bidi="ar-SA"/>
    </w:rPr>
  </w:style>
  <w:style w:type="character" w:customStyle="1" w:styleId="180">
    <w:name w:val="font81"/>
    <w:qFormat/>
    <w:uiPriority w:val="0"/>
    <w:rPr>
      <w:rFonts w:hint="eastAsia" w:ascii="宋体" w:hAnsi="宋体" w:eastAsia="宋体" w:cs="宋体"/>
      <w:color w:val="000000"/>
      <w:kern w:val="0"/>
      <w:sz w:val="20"/>
      <w:szCs w:val="20"/>
      <w:u w:val="none"/>
      <w:lang w:eastAsia="en-US"/>
    </w:rPr>
  </w:style>
  <w:style w:type="character" w:customStyle="1" w:styleId="181">
    <w:name w:val="red141"/>
    <w:qFormat/>
    <w:uiPriority w:val="0"/>
    <w:rPr>
      <w:rFonts w:ascii="Arial" w:hAnsi="Arial" w:eastAsia="宋体" w:cs="Arial"/>
      <w:color w:val="FF0000"/>
      <w:kern w:val="2"/>
      <w:sz w:val="21"/>
      <w:szCs w:val="21"/>
      <w:u w:val="none"/>
      <w:lang w:val="en-US" w:eastAsia="zh-CN" w:bidi="ar-SA"/>
    </w:rPr>
  </w:style>
  <w:style w:type="character" w:customStyle="1" w:styleId="182">
    <w:name w:val="正文文本 3 Char1"/>
    <w:qFormat/>
    <w:uiPriority w:val="0"/>
    <w:rPr>
      <w:rFonts w:ascii="Times New Roman" w:hAnsi="Times New Roman" w:eastAsia="宋体" w:cs="Times New Roman"/>
      <w:sz w:val="16"/>
      <w:szCs w:val="16"/>
      <w:lang w:bidi="ar-SA"/>
    </w:rPr>
  </w:style>
  <w:style w:type="character" w:customStyle="1" w:styleId="183">
    <w:name w:val="Char Char17"/>
    <w:qFormat/>
    <w:uiPriority w:val="0"/>
    <w:rPr>
      <w:rFonts w:ascii="华文彩云" w:eastAsia="华文彩云"/>
      <w:kern w:val="2"/>
      <w:sz w:val="28"/>
      <w:szCs w:val="24"/>
      <w:lang w:val="en-US" w:eastAsia="zh-CN"/>
    </w:rPr>
  </w:style>
  <w:style w:type="character" w:customStyle="1" w:styleId="184">
    <w:name w:val="font51"/>
    <w:qFormat/>
    <w:uiPriority w:val="0"/>
    <w:rPr>
      <w:rFonts w:ascii="Calibri" w:hAnsi="Calibri" w:cs="Calibri"/>
      <w:color w:val="000000"/>
      <w:kern w:val="0"/>
      <w:sz w:val="16"/>
      <w:szCs w:val="16"/>
      <w:u w:val="none"/>
      <w:lang w:eastAsia="en-US"/>
    </w:rPr>
  </w:style>
  <w:style w:type="character" w:customStyle="1" w:styleId="185">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86">
    <w:name w:val="正文首行缩进 Char1"/>
    <w:qFormat/>
    <w:uiPriority w:val="0"/>
    <w:rPr>
      <w:rFonts w:ascii="Times New Roman" w:hAnsi="Times New Roman" w:eastAsia="宋体" w:cs="Times New Roman"/>
      <w:szCs w:val="24"/>
      <w:lang w:bidi="ar-SA"/>
    </w:rPr>
  </w:style>
  <w:style w:type="character" w:customStyle="1" w:styleId="187">
    <w:name w:val="标题 3 Char"/>
    <w:qFormat/>
    <w:uiPriority w:val="9"/>
    <w:rPr>
      <w:rFonts w:ascii="Verdana" w:hAnsi="Verdana" w:eastAsia="宋体"/>
      <w:b/>
      <w:bCs/>
      <w:kern w:val="2"/>
      <w:sz w:val="32"/>
      <w:szCs w:val="32"/>
      <w:lang w:val="en-US" w:eastAsia="zh-CN" w:bidi="ar-SA"/>
    </w:rPr>
  </w:style>
  <w:style w:type="character" w:customStyle="1" w:styleId="188">
    <w:name w:val="Table Text Char Char Char Char Char Char"/>
    <w:qFormat/>
    <w:uiPriority w:val="0"/>
    <w:rPr>
      <w:rFonts w:ascii="Arial" w:hAnsi="Arial" w:eastAsia="宋体" w:cs="Arial"/>
      <w:kern w:val="2"/>
      <w:sz w:val="18"/>
      <w:szCs w:val="18"/>
      <w:lang w:val="en-US" w:eastAsia="zh-CN" w:bidi="ar-SA"/>
    </w:rPr>
  </w:style>
  <w:style w:type="character" w:customStyle="1" w:styleId="189">
    <w:name w:val="Char Char171"/>
    <w:qFormat/>
    <w:uiPriority w:val="0"/>
    <w:rPr>
      <w:rFonts w:ascii="华文彩云" w:eastAsia="华文彩云"/>
      <w:kern w:val="2"/>
      <w:sz w:val="28"/>
      <w:szCs w:val="24"/>
      <w:lang w:val="en-US" w:eastAsia="zh-CN" w:bidi="ar-SA"/>
    </w:rPr>
  </w:style>
  <w:style w:type="character" w:customStyle="1" w:styleId="190">
    <w:name w:val="列出段落 Char"/>
    <w:qFormat/>
    <w:uiPriority w:val="0"/>
    <w:rPr>
      <w:rFonts w:ascii="Calibri" w:hAnsi="Calibri" w:eastAsia="宋体"/>
      <w:kern w:val="2"/>
      <w:sz w:val="21"/>
      <w:szCs w:val="22"/>
      <w:lang w:val="en-US" w:eastAsia="zh-CN" w:bidi="ar-SA"/>
    </w:rPr>
  </w:style>
  <w:style w:type="character" w:customStyle="1" w:styleId="191">
    <w:name w:val="font61"/>
    <w:qFormat/>
    <w:uiPriority w:val="0"/>
    <w:rPr>
      <w:rFonts w:hint="eastAsia" w:ascii="宋体" w:hAnsi="宋体" w:eastAsia="宋体" w:cs="宋体"/>
      <w:b/>
      <w:color w:val="000000"/>
      <w:kern w:val="0"/>
      <w:sz w:val="24"/>
      <w:szCs w:val="24"/>
      <w:u w:val="none"/>
      <w:lang w:eastAsia="en-US"/>
    </w:rPr>
  </w:style>
  <w:style w:type="character" w:customStyle="1" w:styleId="192">
    <w:name w:val="font21"/>
    <w:qFormat/>
    <w:uiPriority w:val="0"/>
    <w:rPr>
      <w:rFonts w:hint="eastAsia" w:ascii="宋体" w:hAnsi="宋体" w:eastAsia="宋体" w:cs="宋体"/>
      <w:color w:val="000000"/>
      <w:kern w:val="0"/>
      <w:sz w:val="20"/>
      <w:szCs w:val="20"/>
      <w:u w:val="none"/>
      <w:lang w:eastAsia="en-US"/>
    </w:rPr>
  </w:style>
  <w:style w:type="character" w:customStyle="1" w:styleId="193">
    <w:name w:val="myfont2"/>
    <w:basedOn w:val="90"/>
    <w:qFormat/>
    <w:uiPriority w:val="0"/>
  </w:style>
  <w:style w:type="character" w:customStyle="1" w:styleId="194">
    <w:name w:val="标题 5 Char1"/>
    <w:qFormat/>
    <w:uiPriority w:val="0"/>
    <w:rPr>
      <w:rFonts w:eastAsia="宋体"/>
      <w:b/>
      <w:bCs/>
      <w:kern w:val="2"/>
      <w:sz w:val="24"/>
      <w:szCs w:val="24"/>
      <w:lang w:val="en-US" w:eastAsia="zh-CN" w:bidi="ar-SA"/>
    </w:rPr>
  </w:style>
  <w:style w:type="character" w:customStyle="1" w:styleId="195">
    <w:name w:val="页码1"/>
    <w:qFormat/>
    <w:uiPriority w:val="0"/>
  </w:style>
  <w:style w:type="character" w:customStyle="1" w:styleId="196">
    <w:name w:val="unnamed21"/>
    <w:qFormat/>
    <w:uiPriority w:val="0"/>
    <w:rPr>
      <w:rFonts w:eastAsia="宋体"/>
      <w:color w:val="CC6633"/>
      <w:kern w:val="2"/>
      <w:sz w:val="24"/>
      <w:szCs w:val="24"/>
      <w:u w:val="none"/>
      <w:lang w:val="en-US" w:eastAsia="zh-CN" w:bidi="ar-SA"/>
    </w:rPr>
  </w:style>
  <w:style w:type="character" w:customStyle="1" w:styleId="197">
    <w:name w:val="Char Char181"/>
    <w:qFormat/>
    <w:uiPriority w:val="0"/>
    <w:rPr>
      <w:rFonts w:ascii="楷体_GB2312" w:eastAsia="楷体_GB2312"/>
      <w:kern w:val="2"/>
      <w:sz w:val="28"/>
      <w:szCs w:val="28"/>
      <w:lang w:val="en-US" w:eastAsia="zh-CN"/>
    </w:rPr>
  </w:style>
  <w:style w:type="character" w:customStyle="1" w:styleId="198">
    <w:name w:val="ZGSM"/>
    <w:qFormat/>
    <w:uiPriority w:val="0"/>
  </w:style>
  <w:style w:type="paragraph" w:customStyle="1" w:styleId="199">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00">
    <w:name w:val="文本块1"/>
    <w:basedOn w:val="1"/>
    <w:qFormat/>
    <w:uiPriority w:val="0"/>
    <w:pPr>
      <w:spacing w:after="120"/>
      <w:ind w:left="700" w:leftChars="700" w:right="700" w:rightChars="700"/>
    </w:pPr>
    <w:rPr>
      <w:szCs w:val="21"/>
    </w:rPr>
  </w:style>
  <w:style w:type="paragraph" w:customStyle="1" w:styleId="2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样式 样式 标题 4 + 宋体 段前: 12 磅 段后: 6 磅 行距: 1.5 倍行距1 + 首行缩进:  2 字符"/>
    <w:basedOn w:val="1"/>
    <w:qFormat/>
    <w:uiPriority w:val="0"/>
    <w:pPr>
      <w:keepNext/>
      <w:keepLines/>
      <w:spacing w:before="240" w:after="120" w:line="360" w:lineRule="auto"/>
      <w:outlineLvl w:val="3"/>
    </w:pPr>
    <w:rPr>
      <w:rFonts w:cs="宋体"/>
      <w:b/>
      <w:bCs/>
      <w:sz w:val="28"/>
      <w:szCs w:val="28"/>
    </w:rPr>
  </w:style>
  <w:style w:type="paragraph" w:customStyle="1" w:styleId="203">
    <w:name w:val="范本正文"/>
    <w:basedOn w:val="1"/>
    <w:qFormat/>
    <w:uiPriority w:val="99"/>
    <w:pPr>
      <w:spacing w:line="360" w:lineRule="auto"/>
      <w:ind w:firstLine="200" w:firstLineChars="200"/>
      <w:jc w:val="left"/>
    </w:pPr>
    <w:rPr>
      <w:rFonts w:ascii="宋体" w:hAnsi="宋体"/>
      <w:sz w:val="28"/>
      <w:szCs w:val="28"/>
    </w:rPr>
  </w:style>
  <w:style w:type="paragraph" w:customStyle="1" w:styleId="204">
    <w:name w:val="纯文本11"/>
    <w:basedOn w:val="1"/>
    <w:qFormat/>
    <w:uiPriority w:val="0"/>
    <w:pPr>
      <w:adjustRightInd w:val="0"/>
      <w:textAlignment w:val="baseline"/>
    </w:pPr>
    <w:rPr>
      <w:rFonts w:ascii="宋体" w:hAnsi="宋体" w:eastAsia="楷体_GB2312"/>
      <w:sz w:val="26"/>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6">
    <w:name w:val="我的正文格式"/>
    <w:basedOn w:val="1"/>
    <w:next w:val="1"/>
    <w:qFormat/>
    <w:uiPriority w:val="0"/>
    <w:pPr>
      <w:snapToGrid w:val="0"/>
      <w:spacing w:line="288" w:lineRule="auto"/>
      <w:ind w:left="540" w:hanging="540" w:hangingChars="225"/>
    </w:pPr>
    <w:rPr>
      <w:sz w:val="24"/>
    </w:rPr>
  </w:style>
  <w:style w:type="paragraph" w:customStyle="1" w:styleId="20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208">
    <w:name w:val="xl6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9">
    <w:name w:val="Char1 Char Char1 Char Char Char Char Char Char Char Char Char Char"/>
    <w:basedOn w:val="1"/>
    <w:qFormat/>
    <w:uiPriority w:val="0"/>
    <w:pPr>
      <w:tabs>
        <w:tab w:val="left" w:pos="425"/>
      </w:tabs>
      <w:ind w:left="425" w:hanging="425"/>
    </w:pPr>
    <w:rPr>
      <w:sz w:val="24"/>
    </w:rPr>
  </w:style>
  <w:style w:type="paragraph" w:customStyle="1" w:styleId="210">
    <w:name w:val="正文文本 21"/>
    <w:basedOn w:val="1"/>
    <w:qFormat/>
    <w:uiPriority w:val="0"/>
    <w:pPr>
      <w:adjustRightInd w:val="0"/>
      <w:spacing w:line="300" w:lineRule="auto"/>
      <w:jc w:val="center"/>
      <w:textAlignment w:val="baseline"/>
    </w:pPr>
    <w:rPr>
      <w:rFonts w:ascii="宋体"/>
      <w:sz w:val="24"/>
      <w:szCs w:val="20"/>
    </w:rPr>
  </w:style>
  <w:style w:type="paragraph" w:customStyle="1" w:styleId="211">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2">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13">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14">
    <w:name w:val="Char Char Char1"/>
    <w:basedOn w:val="26"/>
    <w:qFormat/>
    <w:uiPriority w:val="0"/>
    <w:rPr>
      <w:rFonts w:ascii="Tahoma" w:hAnsi="Tahoma"/>
      <w:sz w:val="24"/>
      <w:szCs w:val="24"/>
    </w:rPr>
  </w:style>
  <w:style w:type="paragraph" w:customStyle="1" w:styleId="215">
    <w:name w:val="列表1"/>
    <w:basedOn w:val="1"/>
    <w:qFormat/>
    <w:uiPriority w:val="0"/>
    <w:pPr>
      <w:tabs>
        <w:tab w:val="left" w:pos="3660"/>
      </w:tabs>
      <w:spacing w:line="360" w:lineRule="auto"/>
      <w:ind w:left="3660" w:hanging="420"/>
      <w:jc w:val="left"/>
    </w:pPr>
    <w:rPr>
      <w:rFonts w:ascii="Century" w:hAnsi="Century"/>
      <w:szCs w:val="21"/>
    </w:rPr>
  </w:style>
  <w:style w:type="paragraph" w:customStyle="1" w:styleId="216">
    <w:name w:val="收函单位"/>
    <w:basedOn w:val="217"/>
    <w:qFormat/>
    <w:uiPriority w:val="0"/>
  </w:style>
  <w:style w:type="paragraph" w:customStyle="1" w:styleId="217">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18">
    <w:name w:val="subtitle 2"/>
    <w:basedOn w:val="1"/>
    <w:qFormat/>
    <w:uiPriority w:val="0"/>
    <w:pPr>
      <w:spacing w:before="240" w:after="240" w:line="312" w:lineRule="atLeast"/>
    </w:pPr>
    <w:rPr>
      <w:rFonts w:eastAsia="黑体"/>
      <w:snapToGrid w:val="0"/>
      <w:kern w:val="0"/>
      <w:sz w:val="24"/>
      <w:szCs w:val="20"/>
    </w:rPr>
  </w:style>
  <w:style w:type="paragraph" w:customStyle="1" w:styleId="219">
    <w:name w:val="样式 正文文字缩进 + 宋体 首行缩进:  2 字符"/>
    <w:basedOn w:val="35"/>
    <w:qFormat/>
    <w:uiPriority w:val="0"/>
    <w:pPr>
      <w:spacing w:line="400" w:lineRule="exact"/>
      <w:ind w:firstLine="200" w:firstLineChars="200"/>
    </w:pPr>
    <w:rPr>
      <w:rFonts w:cs="宋体"/>
      <w:color w:val="auto"/>
      <w:szCs w:val="24"/>
    </w:rPr>
  </w:style>
  <w:style w:type="paragraph" w:customStyle="1" w:styleId="220">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21">
    <w:name w:val="new样式1"/>
    <w:basedOn w:val="3"/>
    <w:qFormat/>
    <w:uiPriority w:val="0"/>
    <w:pPr>
      <w:adjustRightInd/>
      <w:spacing w:line="360" w:lineRule="auto"/>
      <w:jc w:val="center"/>
      <w:textAlignment w:val="auto"/>
    </w:pPr>
    <w:rPr>
      <w:rFonts w:ascii="黑体" w:eastAsia="黑体"/>
      <w:b w:val="0"/>
      <w:bCs/>
      <w:sz w:val="28"/>
      <w:szCs w:val="28"/>
    </w:rPr>
  </w:style>
  <w:style w:type="paragraph" w:customStyle="1" w:styleId="222">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23">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24">
    <w:name w:val="标题11"/>
    <w:basedOn w:val="3"/>
    <w:qFormat/>
    <w:uiPriority w:val="0"/>
    <w:pPr>
      <w:keepNext w:val="0"/>
      <w:tabs>
        <w:tab w:val="left" w:pos="924"/>
      </w:tabs>
      <w:spacing w:line="360" w:lineRule="auto"/>
      <w:ind w:left="1276" w:hanging="425"/>
    </w:pPr>
    <w:rPr>
      <w:rFonts w:ascii="黑体" w:hAnsi="宋体" w:eastAsia="黑体"/>
      <w:kern w:val="11"/>
      <w:sz w:val="28"/>
    </w:rPr>
  </w:style>
  <w:style w:type="paragraph" w:customStyle="1" w:styleId="225">
    <w:name w:val="正文缩进11"/>
    <w:basedOn w:val="1"/>
    <w:qFormat/>
    <w:uiPriority w:val="0"/>
    <w:pPr>
      <w:ind w:firstLine="567"/>
    </w:pPr>
    <w:rPr>
      <w:spacing w:val="20"/>
      <w:sz w:val="24"/>
      <w:szCs w:val="20"/>
    </w:rPr>
  </w:style>
  <w:style w:type="paragraph" w:customStyle="1" w:styleId="226">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27">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228">
    <w:name w:val="Table Body"/>
    <w:basedOn w:val="1"/>
    <w:qFormat/>
    <w:uiPriority w:val="0"/>
    <w:pPr>
      <w:widowControl/>
      <w:jc w:val="center"/>
    </w:pPr>
    <w:rPr>
      <w:rFonts w:ascii="Arial" w:hAnsi="Arial"/>
      <w:snapToGrid w:val="0"/>
      <w:kern w:val="0"/>
      <w:sz w:val="18"/>
      <w:szCs w:val="20"/>
    </w:rPr>
  </w:style>
  <w:style w:type="paragraph" w:customStyle="1" w:styleId="2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0">
    <w:name w:val="图表文字"/>
    <w:qFormat/>
    <w:uiPriority w:val="0"/>
    <w:rPr>
      <w:rFonts w:ascii="Times New Roman" w:hAnsi="Times New Roman" w:eastAsia="宋体" w:cs="Times New Roman"/>
      <w:sz w:val="21"/>
      <w:szCs w:val="21"/>
      <w:lang w:val="en-US" w:eastAsia="zh-CN" w:bidi="ar-SA"/>
    </w:rPr>
  </w:style>
  <w:style w:type="paragraph" w:customStyle="1" w:styleId="231">
    <w:name w:val="正文文本 31"/>
    <w:basedOn w:val="1"/>
    <w:qFormat/>
    <w:uiPriority w:val="0"/>
    <w:pPr>
      <w:jc w:val="center"/>
    </w:pPr>
    <w:rPr>
      <w:kern w:val="0"/>
      <w:sz w:val="24"/>
      <w:szCs w:val="20"/>
    </w:r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4">
    <w:name w:val="正文缩进1"/>
    <w:basedOn w:val="1"/>
    <w:qFormat/>
    <w:uiPriority w:val="0"/>
    <w:pPr>
      <w:ind w:firstLine="200" w:firstLineChars="200"/>
    </w:pPr>
    <w:rPr>
      <w:rFonts w:eastAsia="楷体_GB2312"/>
      <w:kern w:val="0"/>
      <w:sz w:val="28"/>
      <w:szCs w:val="20"/>
    </w:rPr>
  </w:style>
  <w:style w:type="paragraph" w:customStyle="1" w:styleId="2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236">
    <w:name w:val="4"/>
    <w:basedOn w:val="1"/>
    <w:next w:val="34"/>
    <w:qFormat/>
    <w:uiPriority w:val="0"/>
    <w:pPr>
      <w:spacing w:after="120"/>
    </w:pPr>
    <w:rPr>
      <w:szCs w:val="21"/>
    </w:rPr>
  </w:style>
  <w:style w:type="paragraph" w:customStyle="1" w:styleId="237">
    <w:name w:val="Char"/>
    <w:basedOn w:val="1"/>
    <w:qFormat/>
    <w:uiPriority w:val="0"/>
  </w:style>
  <w:style w:type="paragraph" w:customStyle="1" w:styleId="23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39">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40">
    <w:name w:val="xl98"/>
    <w:basedOn w:val="1"/>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242">
    <w:name w:val="正文文本缩进 31"/>
    <w:basedOn w:val="1"/>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标题4"/>
    <w:basedOn w:val="6"/>
    <w:qFormat/>
    <w:uiPriority w:val="0"/>
    <w:pPr>
      <w:keepNext/>
      <w:tabs>
        <w:tab w:val="clear" w:pos="720"/>
      </w:tabs>
      <w:spacing w:line="360" w:lineRule="auto"/>
      <w:jc w:val="both"/>
    </w:pPr>
    <w:rPr>
      <w:rFonts w:ascii="Arial" w:hAnsi="Arial"/>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47">
    <w:name w:val="默认段落字体 Para Char Char Char Char Char Char Char"/>
    <w:basedOn w:val="1"/>
    <w:qFormat/>
    <w:uiPriority w:val="0"/>
    <w:rPr>
      <w:sz w:val="24"/>
    </w:rPr>
  </w:style>
  <w:style w:type="paragraph" w:customStyle="1" w:styleId="248">
    <w:name w:val="正文文本缩进 21"/>
    <w:basedOn w:val="1"/>
    <w:qFormat/>
    <w:uiPriority w:val="0"/>
    <w:pPr>
      <w:spacing w:line="360" w:lineRule="auto"/>
      <w:ind w:firstLine="607"/>
    </w:pPr>
    <w:rPr>
      <w:rFonts w:ascii="楷体_GB2312" w:eastAsia="楷体_GB2312"/>
      <w:kern w:val="0"/>
      <w:sz w:val="28"/>
      <w:szCs w:val="28"/>
    </w:rPr>
  </w:style>
  <w:style w:type="paragraph" w:customStyle="1" w:styleId="249">
    <w:name w:val="xl46"/>
    <w:basedOn w:val="1"/>
    <w:qFormat/>
    <w:uiPriority w:val="0"/>
    <w:pPr>
      <w:widowControl/>
      <w:spacing w:before="100" w:beforeAutospacing="1" w:after="100" w:afterAutospacing="1"/>
      <w:jc w:val="left"/>
      <w:textAlignment w:val="center"/>
    </w:pPr>
    <w:rPr>
      <w:rFonts w:ascii="宋体"/>
      <w:kern w:val="0"/>
      <w:sz w:val="22"/>
      <w:szCs w:val="22"/>
    </w:rPr>
  </w:style>
  <w:style w:type="paragraph" w:customStyle="1" w:styleId="250">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25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2">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253">
    <w:name w:val="方案正文样式"/>
    <w:basedOn w:val="21"/>
    <w:qFormat/>
    <w:uiPriority w:val="0"/>
    <w:pPr>
      <w:autoSpaceDE/>
      <w:autoSpaceDN/>
      <w:spacing w:before="120" w:after="120"/>
      <w:ind w:left="600" w:firstLine="200"/>
      <w:jc w:val="both"/>
    </w:pPr>
    <w:rPr>
      <w:rFonts w:hAnsi="宋体"/>
      <w:color w:val="000000"/>
      <w:spacing w:val="4"/>
      <w:sz w:val="21"/>
    </w:rPr>
  </w:style>
  <w:style w:type="paragraph" w:customStyle="1" w:styleId="254">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255">
    <w:name w:val="小标"/>
    <w:basedOn w:val="1"/>
    <w:qFormat/>
    <w:uiPriority w:val="0"/>
    <w:rPr>
      <w:rFonts w:hint="eastAsia" w:ascii="黑体" w:eastAsia="黑体"/>
      <w:spacing w:val="20"/>
      <w:szCs w:val="20"/>
    </w:rPr>
  </w:style>
  <w:style w:type="paragraph" w:customStyle="1" w:styleId="256">
    <w:name w:val="正文 + 宋体"/>
    <w:basedOn w:val="52"/>
    <w:qFormat/>
    <w:uiPriority w:val="0"/>
    <w:pPr>
      <w:spacing w:line="480" w:lineRule="exact"/>
      <w:ind w:left="0" w:leftChars="0"/>
    </w:pPr>
    <w:rPr>
      <w:rFonts w:ascii="宋体" w:hAnsi="宋体"/>
      <w:b/>
      <w:sz w:val="24"/>
    </w:rPr>
  </w:style>
  <w:style w:type="paragraph" w:customStyle="1" w:styleId="257">
    <w:name w:val="标题3"/>
    <w:basedOn w:val="5"/>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58">
    <w:name w:val="纯文本1"/>
    <w:basedOn w:val="1"/>
    <w:qFormat/>
    <w:uiPriority w:val="0"/>
    <w:pPr>
      <w:adjustRightInd w:val="0"/>
      <w:textAlignment w:val="baseline"/>
    </w:pPr>
    <w:rPr>
      <w:rFonts w:ascii="宋体" w:hAnsi="Courier New" w:eastAsia="楷体_GB2312"/>
      <w:sz w:val="28"/>
      <w:szCs w:val="20"/>
    </w:rPr>
  </w:style>
  <w:style w:type="paragraph" w:customStyle="1" w:styleId="259">
    <w:name w:val="Char3"/>
    <w:basedOn w:val="1"/>
    <w:qFormat/>
    <w:uiPriority w:val="0"/>
  </w:style>
  <w:style w:type="paragraph" w:customStyle="1" w:styleId="260">
    <w:name w:val="样式 样式 标题 5 + 宋体 小四 段前: 6 磅 段后: 0 磅 行距: 1.5 倍行距 + 首行缩进:  2 字符"/>
    <w:basedOn w:val="1"/>
    <w:qFormat/>
    <w:uiPriority w:val="0"/>
    <w:pPr>
      <w:keepNext/>
      <w:keepLines/>
      <w:spacing w:before="120" w:line="360" w:lineRule="auto"/>
      <w:ind w:firstLine="200" w:firstLineChars="200"/>
      <w:outlineLvl w:val="4"/>
    </w:pPr>
    <w:rPr>
      <w:rFonts w:cs="宋体"/>
      <w:b/>
      <w:bCs/>
      <w:sz w:val="24"/>
    </w:rPr>
  </w:style>
  <w:style w:type="paragraph" w:customStyle="1" w:styleId="261">
    <w:name w:val="List Paragraph1"/>
    <w:basedOn w:val="1"/>
    <w:qFormat/>
    <w:uiPriority w:val="0"/>
    <w:pPr>
      <w:ind w:firstLine="420" w:firstLineChars="200"/>
    </w:pPr>
    <w:rPr>
      <w:szCs w:val="20"/>
    </w:rPr>
  </w:style>
  <w:style w:type="paragraph" w:customStyle="1" w:styleId="262">
    <w:name w:val="_Style 25"/>
    <w:basedOn w:val="1"/>
    <w:next w:val="52"/>
    <w:qFormat/>
    <w:uiPriority w:val="0"/>
    <w:pPr>
      <w:snapToGrid w:val="0"/>
      <w:spacing w:line="360" w:lineRule="auto"/>
      <w:ind w:firstLine="560" w:firstLineChars="200"/>
    </w:pPr>
    <w:rPr>
      <w:sz w:val="28"/>
    </w:rPr>
  </w:style>
  <w:style w:type="paragraph" w:customStyle="1" w:styleId="263">
    <w:name w:val="样式 首行缩进:  2 字符2 + 居中"/>
    <w:basedOn w:val="239"/>
    <w:qFormat/>
    <w:uiPriority w:val="0"/>
    <w:pPr>
      <w:adjustRightInd/>
      <w:snapToGrid/>
      <w:ind w:firstLine="0" w:firstLineChars="0"/>
      <w:jc w:val="center"/>
    </w:pPr>
    <w:rPr>
      <w:sz w:val="28"/>
      <w:szCs w:val="20"/>
    </w:rPr>
  </w:style>
  <w:style w:type="paragraph" w:customStyle="1" w:styleId="264">
    <w:name w:val="正"/>
    <w:basedOn w:val="1"/>
    <w:qFormat/>
    <w:uiPriority w:val="0"/>
    <w:pPr>
      <w:ind w:firstLine="525"/>
    </w:pPr>
    <w:rPr>
      <w:spacing w:val="20"/>
      <w:szCs w:val="20"/>
    </w:rPr>
  </w:style>
  <w:style w:type="paragraph" w:customStyle="1" w:styleId="2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6">
    <w:name w:val="Char Char Char Char Char Char1"/>
    <w:basedOn w:val="1"/>
    <w:qFormat/>
    <w:uiPriority w:val="0"/>
    <w:pPr>
      <w:ind w:firstLine="200" w:firstLineChars="200"/>
    </w:pPr>
    <w:rPr>
      <w:rFonts w:ascii="Tahoma" w:hAnsi="Tahoma"/>
      <w:sz w:val="24"/>
      <w:szCs w:val="20"/>
    </w:rPr>
  </w:style>
  <w:style w:type="paragraph" w:customStyle="1" w:styleId="267">
    <w:name w:val="地铁正文缩进"/>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268">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269">
    <w:name w:val="公文日期"/>
    <w:basedOn w:val="217"/>
    <w:qFormat/>
    <w:uiPriority w:val="0"/>
    <w:pPr>
      <w:wordWrap w:val="0"/>
      <w:jc w:val="right"/>
    </w:pPr>
  </w:style>
  <w:style w:type="paragraph" w:customStyle="1" w:styleId="2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2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72">
    <w:name w:val="复选框1"/>
    <w:basedOn w:val="1"/>
    <w:qFormat/>
    <w:uiPriority w:val="0"/>
    <w:pPr>
      <w:widowControl/>
      <w:spacing w:before="360" w:after="360"/>
      <w:jc w:val="left"/>
    </w:pPr>
    <w:rPr>
      <w:kern w:val="0"/>
      <w:sz w:val="20"/>
      <w:szCs w:val="20"/>
    </w:rPr>
  </w:style>
  <w:style w:type="paragraph" w:customStyle="1" w:styleId="273">
    <w:name w:val="默认段落字体 Para Char"/>
    <w:basedOn w:val="1"/>
    <w:qFormat/>
    <w:uiPriority w:val="0"/>
    <w:pPr>
      <w:adjustRightInd w:val="0"/>
      <w:spacing w:line="360" w:lineRule="auto"/>
    </w:pPr>
    <w:rPr>
      <w:rFonts w:ascii="宋体" w:cs="宋体"/>
      <w:kern w:val="0"/>
      <w:sz w:val="24"/>
      <w:szCs w:val="20"/>
    </w:rPr>
  </w:style>
  <w:style w:type="paragraph" w:customStyle="1" w:styleId="274">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5">
    <w:name w:val="打印正文1"/>
    <w:basedOn w:val="1"/>
    <w:qFormat/>
    <w:uiPriority w:val="0"/>
    <w:pPr>
      <w:tabs>
        <w:tab w:val="left" w:pos="705"/>
      </w:tabs>
      <w:spacing w:line="480" w:lineRule="atLeast"/>
      <w:ind w:left="705" w:hanging="705"/>
    </w:pPr>
    <w:rPr>
      <w:rFonts w:ascii="宋体" w:hAnsi="宋体"/>
      <w:bCs/>
      <w:spacing w:val="10"/>
      <w:kern w:val="28"/>
      <w:szCs w:val="21"/>
    </w:rPr>
  </w:style>
  <w:style w:type="paragraph" w:customStyle="1" w:styleId="276">
    <w:name w:val="正文内容"/>
    <w:basedOn w:val="1"/>
    <w:qFormat/>
    <w:uiPriority w:val="0"/>
    <w:rPr>
      <w:rFonts w:ascii="Arial" w:hAnsi="Arial"/>
      <w:spacing w:val="-12"/>
      <w:szCs w:val="20"/>
    </w:rPr>
  </w:style>
  <w:style w:type="paragraph" w:customStyle="1" w:styleId="277">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78">
    <w:name w:val="xl79"/>
    <w:basedOn w:val="1"/>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279">
    <w:name w:val="Body"/>
    <w:basedOn w:val="1"/>
    <w:qFormat/>
    <w:uiPriority w:val="0"/>
    <w:pPr>
      <w:widowControl/>
      <w:tabs>
        <w:tab w:val="left" w:pos="1980"/>
      </w:tabs>
      <w:spacing w:before="80" w:after="80" w:line="360" w:lineRule="auto"/>
      <w:ind w:left="1259"/>
      <w:jc w:val="left"/>
    </w:pPr>
    <w:rPr>
      <w:kern w:val="0"/>
      <w:szCs w:val="21"/>
    </w:rPr>
  </w:style>
  <w:style w:type="paragraph" w:customStyle="1" w:styleId="280">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281">
    <w:name w:val="Char Char Char Char Char Char Char1"/>
    <w:basedOn w:val="1"/>
    <w:qFormat/>
    <w:uiPriority w:val="0"/>
  </w:style>
  <w:style w:type="paragraph" w:customStyle="1" w:styleId="282">
    <w:name w:val="抄送机关"/>
    <w:basedOn w:val="1"/>
    <w:qFormat/>
    <w:uiPriority w:val="0"/>
    <w:pPr>
      <w:spacing w:line="500" w:lineRule="exact"/>
    </w:pPr>
    <w:rPr>
      <w:rFonts w:ascii="仿宋_GB2312" w:eastAsia="仿宋_GB2312"/>
      <w:sz w:val="32"/>
      <w:szCs w:val="32"/>
      <w:u w:color="FF0000"/>
    </w:rPr>
  </w:style>
  <w:style w:type="paragraph" w:customStyle="1" w:styleId="2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84">
    <w:name w:val="正文文本缩进1"/>
    <w:basedOn w:val="1"/>
    <w:qFormat/>
    <w:uiPriority w:val="0"/>
    <w:pPr>
      <w:spacing w:line="360" w:lineRule="auto"/>
      <w:ind w:firstLine="200" w:firstLineChars="200"/>
    </w:pPr>
    <w:rPr>
      <w:rFonts w:ascii="楷体_GB2312" w:eastAsia="楷体_GB2312"/>
      <w:kern w:val="0"/>
      <w:sz w:val="28"/>
      <w:szCs w:val="31"/>
    </w:rPr>
  </w:style>
  <w:style w:type="paragraph" w:customStyle="1" w:styleId="285">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86">
    <w:name w:val="样式 宋体 行距: 1.5 倍行距"/>
    <w:basedOn w:val="1"/>
    <w:qFormat/>
    <w:uiPriority w:val="0"/>
    <w:pPr>
      <w:spacing w:line="360" w:lineRule="auto"/>
      <w:ind w:firstLine="200" w:firstLineChars="200"/>
    </w:pPr>
    <w:rPr>
      <w:rFonts w:ascii="宋体" w:cs="宋体"/>
      <w:sz w:val="24"/>
      <w:szCs w:val="20"/>
    </w:rPr>
  </w:style>
  <w:style w:type="paragraph" w:customStyle="1" w:styleId="287">
    <w:name w:val="font8"/>
    <w:basedOn w:val="1"/>
    <w:qFormat/>
    <w:uiPriority w:val="0"/>
    <w:pPr>
      <w:widowControl/>
      <w:spacing w:before="100" w:beforeAutospacing="1" w:after="100" w:afterAutospacing="1"/>
      <w:jc w:val="left"/>
    </w:pPr>
    <w:rPr>
      <w:rFonts w:ascii="宋体" w:cs="宋体"/>
      <w:kern w:val="0"/>
      <w:sz w:val="20"/>
      <w:szCs w:val="20"/>
    </w:rPr>
  </w:style>
  <w:style w:type="paragraph" w:customStyle="1" w:styleId="288">
    <w:name w:val="表格正文2"/>
    <w:basedOn w:val="1"/>
    <w:qFormat/>
    <w:uiPriority w:val="0"/>
    <w:pPr>
      <w:adjustRightInd w:val="0"/>
      <w:snapToGrid w:val="0"/>
      <w:spacing w:line="400" w:lineRule="atLeast"/>
      <w:jc w:val="left"/>
    </w:pPr>
    <w:rPr>
      <w:sz w:val="24"/>
      <w:szCs w:val="20"/>
    </w:rPr>
  </w:style>
  <w:style w:type="paragraph" w:customStyle="1" w:styleId="289">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0">
    <w:name w:val="Bullet"/>
    <w:basedOn w:val="1"/>
    <w:qFormat/>
    <w:uiPriority w:val="0"/>
    <w:pPr>
      <w:widowControl/>
      <w:adjustRightInd w:val="0"/>
      <w:spacing w:before="60" w:after="60"/>
      <w:ind w:left="742" w:leftChars="742" w:firstLine="2"/>
    </w:pPr>
    <w:rPr>
      <w:rFonts w:ascii="Arial" w:hAnsi="Arial" w:cs="Arial"/>
      <w:kern w:val="0"/>
      <w:sz w:val="24"/>
    </w:rPr>
  </w:style>
  <w:style w:type="paragraph" w:customStyle="1" w:styleId="29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92">
    <w:name w:val="标题2"/>
    <w:basedOn w:val="4"/>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293">
    <w:name w:val="1正文"/>
    <w:basedOn w:val="1"/>
    <w:qFormat/>
    <w:uiPriority w:val="0"/>
    <w:pPr>
      <w:adjustRightInd w:val="0"/>
      <w:spacing w:line="300" w:lineRule="auto"/>
      <w:ind w:firstLine="480"/>
      <w:textAlignment w:val="baseline"/>
    </w:pPr>
    <w:rPr>
      <w:rFonts w:eastAsia="仿宋_GB2312"/>
      <w:kern w:val="0"/>
      <w:sz w:val="24"/>
      <w:szCs w:val="20"/>
    </w:rPr>
  </w:style>
  <w:style w:type="paragraph" w:customStyle="1" w:styleId="294">
    <w:name w:val="xl70"/>
    <w:basedOn w:val="1"/>
    <w:qFormat/>
    <w:uiPriority w:val="0"/>
    <w:pPr>
      <w:widowControl/>
      <w:spacing w:before="100" w:beforeAutospacing="1" w:after="100" w:afterAutospacing="1"/>
      <w:jc w:val="left"/>
      <w:textAlignment w:val="center"/>
    </w:pPr>
    <w:rPr>
      <w:kern w:val="0"/>
      <w:sz w:val="24"/>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样式5"/>
    <w:basedOn w:val="297"/>
    <w:next w:val="297"/>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297">
    <w:name w:val="样式4"/>
    <w:basedOn w:val="1"/>
    <w:qFormat/>
    <w:uiPriority w:val="0"/>
    <w:pPr>
      <w:adjustRightInd w:val="0"/>
      <w:spacing w:line="480" w:lineRule="auto"/>
      <w:textAlignment w:val="baseline"/>
    </w:pPr>
    <w:rPr>
      <w:rFonts w:eastAsia="黑体"/>
      <w:spacing w:val="10"/>
      <w:kern w:val="28"/>
      <w:sz w:val="48"/>
      <w:szCs w:val="20"/>
    </w:rPr>
  </w:style>
  <w:style w:type="paragraph" w:customStyle="1" w:styleId="2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01">
    <w:name w:val="表格1"/>
    <w:basedOn w:val="1"/>
    <w:qFormat/>
    <w:uiPriority w:val="0"/>
    <w:pPr>
      <w:tabs>
        <w:tab w:val="left" w:pos="0"/>
      </w:tabs>
      <w:adjustRightInd w:val="0"/>
      <w:snapToGrid w:val="0"/>
      <w:spacing w:line="360" w:lineRule="atLeast"/>
      <w:jc w:val="center"/>
      <w:textAlignment w:val="baseline"/>
    </w:pPr>
    <w:rPr>
      <w:kern w:val="0"/>
      <w:szCs w:val="21"/>
    </w:rPr>
  </w:style>
  <w:style w:type="paragraph" w:customStyle="1" w:styleId="30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3">
    <w:name w:val="--规划正文"/>
    <w:basedOn w:val="1"/>
    <w:qFormat/>
    <w:uiPriority w:val="0"/>
    <w:pPr>
      <w:spacing w:line="360" w:lineRule="auto"/>
      <w:ind w:firstLine="200" w:firstLineChars="200"/>
    </w:pPr>
    <w:rPr>
      <w:szCs w:val="20"/>
    </w:rPr>
  </w:style>
  <w:style w:type="paragraph" w:customStyle="1" w:styleId="3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05">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308">
    <w:name w:val="索引 11"/>
    <w:basedOn w:val="1"/>
    <w:next w:val="1"/>
    <w:qFormat/>
    <w:uiPriority w:val="0"/>
  </w:style>
  <w:style w:type="paragraph" w:customStyle="1" w:styleId="309">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10">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31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12">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1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1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5">
    <w:name w:val="Char1 Char Char Char Char Char Char1"/>
    <w:basedOn w:val="1"/>
    <w:qFormat/>
    <w:uiPriority w:val="0"/>
    <w:pPr>
      <w:tabs>
        <w:tab w:val="left" w:pos="360"/>
      </w:tabs>
      <w:ind w:left="360" w:hanging="360"/>
    </w:pPr>
    <w:rPr>
      <w:sz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Char1 Char Char Char"/>
    <w:basedOn w:val="1"/>
    <w:qFormat/>
    <w:uiPriority w:val="0"/>
    <w:rPr>
      <w:rFonts w:ascii="Tahoma" w:hAnsi="Tahoma"/>
      <w:sz w:val="24"/>
      <w:szCs w:val="20"/>
    </w:rPr>
  </w:style>
  <w:style w:type="paragraph" w:customStyle="1" w:styleId="31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20">
    <w:name w:val="Char Char Char Char Char Char Char Char Char Char Char"/>
    <w:basedOn w:val="1"/>
    <w:qFormat/>
    <w:uiPriority w:val="0"/>
    <w:rPr>
      <w:rFonts w:ascii="Tahoma" w:hAnsi="Tahoma"/>
      <w:sz w:val="24"/>
      <w:szCs w:val="20"/>
    </w:rPr>
  </w:style>
  <w:style w:type="paragraph" w:customStyle="1" w:styleId="321">
    <w:name w:val="修订1"/>
    <w:qFormat/>
    <w:uiPriority w:val="0"/>
    <w:rPr>
      <w:rFonts w:ascii="Times New Roman" w:hAnsi="Times New Roman" w:eastAsia="宋体" w:cs="Times New Roman"/>
      <w:szCs w:val="24"/>
      <w:lang w:val="en-US" w:eastAsia="zh-CN" w:bidi="ar-SA"/>
    </w:rPr>
  </w:style>
  <w:style w:type="paragraph" w:customStyle="1" w:styleId="322">
    <w:name w:val="xl99"/>
    <w:basedOn w:val="1"/>
    <w:qFormat/>
    <w:uiPriority w:val="0"/>
    <w:pPr>
      <w:widowControl/>
      <w:spacing w:before="100" w:beforeAutospacing="1" w:after="100" w:afterAutospacing="1"/>
      <w:jc w:val="left"/>
    </w:pPr>
    <w:rPr>
      <w:rFonts w:ascii="宋体" w:cs="宋体"/>
      <w:kern w:val="0"/>
      <w:sz w:val="14"/>
      <w:szCs w:val="14"/>
    </w:rPr>
  </w:style>
  <w:style w:type="paragraph" w:customStyle="1" w:styleId="323">
    <w:name w:val="列表 21"/>
    <w:basedOn w:val="1"/>
    <w:qFormat/>
    <w:uiPriority w:val="0"/>
    <w:pPr>
      <w:ind w:left="400" w:leftChars="200" w:hanging="200" w:hangingChars="200"/>
    </w:pPr>
    <w:rPr>
      <w:szCs w:val="20"/>
    </w:rPr>
  </w:style>
  <w:style w:type="paragraph" w:customStyle="1" w:styleId="32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5">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26">
    <w:name w:val="Table Description"/>
    <w:basedOn w:val="1"/>
    <w:qFormat/>
    <w:uiPriority w:val="0"/>
    <w:pPr>
      <w:ind w:left="1701"/>
    </w:pPr>
    <w:rPr>
      <w:szCs w:val="20"/>
    </w:rPr>
  </w:style>
  <w:style w:type="paragraph" w:customStyle="1" w:styleId="32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8">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29">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33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31">
    <w:name w:val="xl6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3">
    <w:name w:val="标题4 Char"/>
    <w:basedOn w:val="6"/>
    <w:qFormat/>
    <w:uiPriority w:val="0"/>
    <w:pPr>
      <w:keepNext/>
      <w:tabs>
        <w:tab w:val="left" w:pos="425"/>
        <w:tab w:val="clear" w:pos="720"/>
      </w:tabs>
      <w:spacing w:line="360" w:lineRule="auto"/>
      <w:ind w:left="425" w:hanging="425"/>
      <w:jc w:val="both"/>
    </w:pPr>
    <w:rPr>
      <w:rFonts w:ascii="Arial" w:hAnsi="Arial"/>
    </w:rPr>
  </w:style>
  <w:style w:type="paragraph" w:customStyle="1" w:styleId="334">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335">
    <w:name w:val="xl73"/>
    <w:basedOn w:val="1"/>
    <w:qFormat/>
    <w:uiPriority w:val="0"/>
    <w:pPr>
      <w:widowControl/>
      <w:spacing w:before="100" w:beforeAutospacing="1" w:after="100" w:afterAutospacing="1"/>
      <w:jc w:val="center"/>
      <w:textAlignment w:val="center"/>
    </w:pPr>
    <w:rPr>
      <w:kern w:val="0"/>
      <w:sz w:val="20"/>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7">
    <w:name w:val="表格标题3"/>
    <w:basedOn w:val="338"/>
    <w:qFormat/>
    <w:uiPriority w:val="0"/>
    <w:pPr>
      <w:tabs>
        <w:tab w:val="left" w:pos="570"/>
        <w:tab w:val="left" w:pos="720"/>
        <w:tab w:val="left" w:pos="840"/>
      </w:tabs>
      <w:ind w:left="570" w:hanging="570"/>
    </w:pPr>
  </w:style>
  <w:style w:type="paragraph" w:customStyle="1" w:styleId="338">
    <w:name w:val="表格标题2"/>
    <w:basedOn w:val="1"/>
    <w:qFormat/>
    <w:uiPriority w:val="0"/>
    <w:pPr>
      <w:tabs>
        <w:tab w:val="left" w:pos="840"/>
      </w:tabs>
      <w:adjustRightInd w:val="0"/>
      <w:spacing w:before="60" w:after="60"/>
      <w:ind w:left="840" w:hanging="420"/>
      <w:textAlignment w:val="bottom"/>
    </w:pPr>
    <w:rPr>
      <w:kern w:val="0"/>
      <w:szCs w:val="21"/>
    </w:rPr>
  </w:style>
  <w:style w:type="paragraph" w:customStyle="1" w:styleId="3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0">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3">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3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45">
    <w:name w:val="Char Char Char Char"/>
    <w:basedOn w:val="26"/>
    <w:qFormat/>
    <w:uiPriority w:val="0"/>
    <w:pPr>
      <w:widowControl/>
      <w:spacing w:after="160" w:line="240" w:lineRule="exact"/>
      <w:jc w:val="left"/>
    </w:pPr>
    <w:rPr>
      <w:rFonts w:ascii="Verdana" w:hAnsi="Verdana"/>
      <w:kern w:val="0"/>
      <w:sz w:val="20"/>
      <w:lang w:eastAsia="en-US"/>
    </w:rPr>
  </w:style>
  <w:style w:type="paragraph" w:customStyle="1" w:styleId="3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47">
    <w:name w:val="目次、标准名称标题"/>
    <w:basedOn w:val="1"/>
    <w:next w:val="1"/>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8">
    <w:name w:val="标题样式"/>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34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0">
    <w:name w:val="样式 标题 1章节标题b1 + 段前: 6 磅"/>
    <w:basedOn w:val="3"/>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351">
    <w:name w:val="Char1 Char Char Char Char Char Char"/>
    <w:basedOn w:val="1"/>
    <w:qFormat/>
    <w:uiPriority w:val="0"/>
    <w:pPr>
      <w:tabs>
        <w:tab w:val="left" w:pos="360"/>
      </w:tabs>
      <w:ind w:left="360" w:hanging="360"/>
    </w:pPr>
    <w:rPr>
      <w:sz w:val="24"/>
    </w:rPr>
  </w:style>
  <w:style w:type="paragraph" w:customStyle="1" w:styleId="352">
    <w:name w:val="xl96"/>
    <w:basedOn w:val="1"/>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53">
    <w:name w:val="纯文本12"/>
    <w:basedOn w:val="1"/>
    <w:qFormat/>
    <w:uiPriority w:val="0"/>
    <w:pPr>
      <w:adjustRightInd w:val="0"/>
      <w:textAlignment w:val="baseline"/>
    </w:pPr>
    <w:rPr>
      <w:rFonts w:ascii="宋体" w:hAnsi="Courier New" w:eastAsia="楷体_GB2312"/>
      <w:sz w:val="28"/>
      <w:szCs w:val="20"/>
    </w:rPr>
  </w:style>
  <w:style w:type="paragraph" w:customStyle="1" w:styleId="354">
    <w:name w:val="正文文本 22"/>
    <w:basedOn w:val="1"/>
    <w:qFormat/>
    <w:uiPriority w:val="0"/>
    <w:pPr>
      <w:adjustRightInd w:val="0"/>
      <w:spacing w:line="312" w:lineRule="atLeast"/>
      <w:ind w:firstLine="600"/>
      <w:textAlignment w:val="baseline"/>
    </w:pPr>
    <w:rPr>
      <w:rFonts w:ascii="宋体"/>
      <w:kern w:val="0"/>
      <w:sz w:val="28"/>
      <w:szCs w:val="20"/>
    </w:rPr>
  </w:style>
  <w:style w:type="paragraph" w:customStyle="1" w:styleId="355">
    <w:name w:val="Char1"/>
    <w:basedOn w:val="1"/>
    <w:qFormat/>
    <w:uiPriority w:val="0"/>
    <w:rPr>
      <w:rFonts w:ascii="Tahoma" w:hAnsi="Tahoma"/>
      <w:sz w:val="24"/>
      <w:szCs w:val="20"/>
    </w:rPr>
  </w:style>
  <w:style w:type="paragraph" w:customStyle="1" w:styleId="356">
    <w:name w:val="表文"/>
    <w:basedOn w:val="1"/>
    <w:qFormat/>
    <w:uiPriority w:val="0"/>
    <w:pPr>
      <w:spacing w:line="300" w:lineRule="auto"/>
      <w:jc w:val="center"/>
      <w:textAlignment w:val="baseline"/>
    </w:pPr>
    <w:rPr>
      <w:kern w:val="0"/>
      <w:szCs w:val="20"/>
    </w:rPr>
  </w:style>
  <w:style w:type="paragraph" w:customStyle="1" w:styleId="357">
    <w:name w:val="文档正文"/>
    <w:basedOn w:val="1"/>
    <w:qFormat/>
    <w:uiPriority w:val="0"/>
    <w:rPr>
      <w:rFonts w:ascii="Arial" w:hAnsi="Arial" w:cs="Arial"/>
      <w:bCs/>
      <w:sz w:val="24"/>
    </w:rPr>
  </w:style>
  <w:style w:type="paragraph" w:customStyle="1" w:styleId="358">
    <w:name w:val="Char Char Char"/>
    <w:basedOn w:val="26"/>
    <w:qFormat/>
    <w:uiPriority w:val="0"/>
    <w:rPr>
      <w:rFonts w:ascii="Tahoma" w:hAnsi="Tahoma"/>
      <w:sz w:val="24"/>
      <w:szCs w:val="24"/>
    </w:rPr>
  </w:style>
  <w:style w:type="paragraph" w:customStyle="1" w:styleId="359">
    <w:name w:val="xl74"/>
    <w:basedOn w:val="1"/>
    <w:qFormat/>
    <w:uiPriority w:val="0"/>
    <w:pPr>
      <w:widowControl/>
      <w:spacing w:before="100" w:beforeAutospacing="1" w:after="100" w:afterAutospacing="1"/>
      <w:jc w:val="left"/>
      <w:textAlignment w:val="center"/>
    </w:pPr>
    <w:rPr>
      <w:kern w:val="0"/>
      <w:sz w:val="20"/>
      <w:szCs w:val="20"/>
    </w:rPr>
  </w:style>
  <w:style w:type="paragraph" w:customStyle="1" w:styleId="360">
    <w:name w:val="xl51"/>
    <w:basedOn w:val="1"/>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36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2">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styleId="363">
    <w:name w:val="List Paragraph"/>
    <w:basedOn w:val="1"/>
    <w:qFormat/>
    <w:uiPriority w:val="0"/>
    <w:pPr>
      <w:ind w:firstLine="200" w:firstLineChars="200"/>
    </w:pPr>
    <w:rPr>
      <w:rFonts w:ascii="Calibri" w:hAnsi="Calibri"/>
      <w:szCs w:val="22"/>
    </w:rPr>
  </w:style>
  <w:style w:type="paragraph" w:customStyle="1" w:styleId="364">
    <w:name w:val="列表 31"/>
    <w:basedOn w:val="1"/>
    <w:qFormat/>
    <w:uiPriority w:val="0"/>
    <w:pPr>
      <w:ind w:left="600" w:leftChars="400" w:hanging="200" w:hangingChars="200"/>
    </w:pPr>
  </w:style>
  <w:style w:type="paragraph" w:customStyle="1" w:styleId="365">
    <w:name w:val="Char Char1"/>
    <w:basedOn w:val="1"/>
    <w:qFormat/>
    <w:uiPriority w:val="0"/>
    <w:pPr>
      <w:tabs>
        <w:tab w:val="left" w:pos="990"/>
      </w:tabs>
      <w:ind w:left="990" w:hanging="420"/>
    </w:p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367">
    <w:name w:val="表格标题1"/>
    <w:basedOn w:val="223"/>
    <w:qFormat/>
    <w:uiPriority w:val="0"/>
    <w:pPr>
      <w:tabs>
        <w:tab w:val="left" w:pos="855"/>
      </w:tabs>
      <w:ind w:left="855" w:hanging="360"/>
      <w:jc w:val="both"/>
      <w:textAlignment w:val="bottom"/>
    </w:pPr>
    <w:rPr>
      <w:rFonts w:ascii="Times New Roman"/>
      <w:sz w:val="21"/>
      <w:szCs w:val="21"/>
    </w:rPr>
  </w:style>
  <w:style w:type="paragraph" w:customStyle="1" w:styleId="3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0">
    <w:name w:val="def正文"/>
    <w:basedOn w:val="34"/>
    <w:qFormat/>
    <w:uiPriority w:val="0"/>
    <w:pPr>
      <w:widowControl/>
      <w:spacing w:after="0" w:line="276" w:lineRule="auto"/>
      <w:jc w:val="center"/>
    </w:pPr>
    <w:rPr>
      <w:rFonts w:ascii="黑体" w:eastAsia="黑体"/>
      <w:kern w:val="0"/>
      <w:sz w:val="24"/>
    </w:rPr>
  </w:style>
  <w:style w:type="paragraph" w:customStyle="1" w:styleId="37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英文标号正文"/>
    <w:basedOn w:val="1"/>
    <w:qFormat/>
    <w:uiPriority w:val="0"/>
    <w:pPr>
      <w:widowControl/>
      <w:tabs>
        <w:tab w:val="left" w:pos="425"/>
      </w:tabs>
      <w:autoSpaceDE w:val="0"/>
      <w:autoSpaceDN w:val="0"/>
      <w:ind w:left="425" w:hanging="425"/>
    </w:pPr>
    <w:rPr>
      <w:kern w:val="0"/>
      <w:sz w:val="24"/>
      <w:szCs w:val="20"/>
    </w:rPr>
  </w:style>
  <w:style w:type="paragraph" w:customStyle="1" w:styleId="3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374">
    <w:name w:val="TOC 标题1"/>
    <w:basedOn w:val="3"/>
    <w:next w:val="1"/>
    <w:qFormat/>
    <w:uiPriority w:val="3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75">
    <w:name w:val="1 Char Char Char Char"/>
    <w:basedOn w:val="1"/>
    <w:qFormat/>
    <w:uiPriority w:val="0"/>
    <w:rPr>
      <w:rFonts w:ascii="Tahoma" w:hAnsi="Tahoma"/>
      <w:sz w:val="24"/>
      <w:szCs w:val="20"/>
    </w:rPr>
  </w:style>
  <w:style w:type="paragraph" w:customStyle="1" w:styleId="376">
    <w:name w:val="Char2"/>
    <w:basedOn w:val="1"/>
    <w:qFormat/>
    <w:uiPriority w:val="0"/>
    <w:pPr>
      <w:tabs>
        <w:tab w:val="left" w:pos="425"/>
      </w:tabs>
      <w:ind w:left="425" w:hanging="425"/>
    </w:pPr>
    <w:rPr>
      <w:sz w:val="24"/>
    </w:rPr>
  </w:style>
  <w:style w:type="paragraph" w:customStyle="1" w:styleId="377">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9">
    <w:name w:val="标题5"/>
    <w:basedOn w:val="1"/>
    <w:qFormat/>
    <w:uiPriority w:val="0"/>
    <w:pPr>
      <w:spacing w:before="120" w:after="120"/>
    </w:pPr>
    <w:rPr>
      <w:rFonts w:ascii="宋体"/>
      <w:b/>
      <w:sz w:val="28"/>
    </w:rPr>
  </w:style>
  <w:style w:type="paragraph" w:customStyle="1" w:styleId="380">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1">
    <w:name w:val="日期1"/>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3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样式2"/>
    <w:basedOn w:val="1"/>
    <w:qFormat/>
    <w:uiPriority w:val="0"/>
    <w:pPr>
      <w:adjustRightInd w:val="0"/>
      <w:spacing w:line="410" w:lineRule="atLeast"/>
      <w:jc w:val="left"/>
      <w:textAlignment w:val="baseline"/>
    </w:pPr>
    <w:rPr>
      <w:kern w:val="0"/>
      <w:sz w:val="24"/>
      <w:szCs w:val="20"/>
    </w:rPr>
  </w:style>
  <w:style w:type="paragraph" w:customStyle="1" w:styleId="384">
    <w:name w:val="Char11"/>
    <w:basedOn w:val="1"/>
    <w:qFormat/>
    <w:uiPriority w:val="0"/>
    <w:rPr>
      <w:rFonts w:ascii="Tahoma" w:hAnsi="Tahoma"/>
      <w:sz w:val="24"/>
      <w:szCs w:val="20"/>
    </w:rPr>
  </w:style>
  <w:style w:type="paragraph" w:customStyle="1" w:styleId="385">
    <w:name w:val="正文首行缩进1"/>
    <w:basedOn w:val="34"/>
    <w:qFormat/>
    <w:uiPriority w:val="0"/>
    <w:pPr>
      <w:ind w:firstLine="100" w:firstLineChars="100"/>
    </w:pPr>
    <w:rPr>
      <w:kern w:val="0"/>
      <w:sz w:val="20"/>
      <w:szCs w:val="20"/>
    </w:rPr>
  </w:style>
  <w:style w:type="paragraph" w:customStyle="1" w:styleId="3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Normal Indent1"/>
    <w:basedOn w:val="1"/>
    <w:qFormat/>
    <w:uiPriority w:val="0"/>
    <w:pPr>
      <w:ind w:firstLine="420" w:firstLineChars="200"/>
    </w:pPr>
    <w:rPr>
      <w:rFonts w:ascii="Calibri" w:hAnsi="Calibri"/>
      <w:szCs w:val="20"/>
    </w:rPr>
  </w:style>
  <w:style w:type="paragraph" w:customStyle="1" w:styleId="388">
    <w:name w:val="p0"/>
    <w:basedOn w:val="1"/>
    <w:qFormat/>
    <w:uiPriority w:val="0"/>
    <w:pPr>
      <w:widowControl/>
    </w:pPr>
    <w:rPr>
      <w:kern w:val="0"/>
      <w:szCs w:val="21"/>
    </w:rPr>
  </w:style>
  <w:style w:type="paragraph" w:customStyle="1" w:styleId="389">
    <w:name w:val="正文11"/>
    <w:basedOn w:val="1"/>
    <w:qFormat/>
    <w:uiPriority w:val="0"/>
    <w:pPr>
      <w:adjustRightInd w:val="0"/>
      <w:spacing w:line="360" w:lineRule="atLeast"/>
      <w:jc w:val="left"/>
      <w:textAlignment w:val="baseline"/>
    </w:pPr>
    <w:rPr>
      <w:rFonts w:ascii="宋体"/>
      <w:kern w:val="0"/>
      <w:sz w:val="24"/>
      <w:szCs w:val="20"/>
    </w:rPr>
  </w:style>
  <w:style w:type="paragraph" w:customStyle="1" w:styleId="390">
    <w:name w:val="Body Text 21"/>
    <w:basedOn w:val="1"/>
    <w:qFormat/>
    <w:uiPriority w:val="0"/>
    <w:pPr>
      <w:adjustRightInd w:val="0"/>
      <w:spacing w:line="240" w:lineRule="exact"/>
      <w:textAlignment w:val="baseline"/>
    </w:pPr>
    <w:rPr>
      <w:rFonts w:ascii="宋体"/>
      <w:kern w:val="0"/>
      <w:sz w:val="18"/>
      <w:szCs w:val="20"/>
    </w:rPr>
  </w:style>
  <w:style w:type="paragraph" w:customStyle="1" w:styleId="391">
    <w:name w:val="新样式3"/>
    <w:basedOn w:val="1"/>
    <w:qFormat/>
    <w:uiPriority w:val="0"/>
    <w:pPr>
      <w:keepNext/>
      <w:keepLines/>
      <w:spacing w:line="360" w:lineRule="auto"/>
      <w:jc w:val="center"/>
      <w:outlineLvl w:val="1"/>
    </w:pPr>
    <w:rPr>
      <w:rFonts w:ascii="仿宋_GB2312" w:hAnsi="Arial" w:eastAsia="仿宋_GB2312"/>
      <w:bCs/>
      <w:sz w:val="28"/>
      <w:szCs w:val="28"/>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4">
    <w:name w:val="Char Char Char Char Char Char"/>
    <w:basedOn w:val="1"/>
    <w:qFormat/>
    <w:uiPriority w:val="0"/>
    <w:pPr>
      <w:ind w:firstLine="200" w:firstLineChars="200"/>
    </w:pPr>
    <w:rPr>
      <w:rFonts w:ascii="Tahoma" w:hAnsi="Tahoma"/>
      <w:sz w:val="24"/>
      <w:szCs w:val="20"/>
    </w:rPr>
  </w:style>
  <w:style w:type="paragraph" w:customStyle="1" w:styleId="39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6">
    <w:name w:val="标准正文"/>
    <w:basedOn w:val="35"/>
    <w:qFormat/>
    <w:uiPriority w:val="0"/>
    <w:pPr>
      <w:spacing w:before="60" w:after="60"/>
      <w:ind w:firstLine="482"/>
    </w:pPr>
    <w:rPr>
      <w:color w:val="auto"/>
      <w:kern w:val="0"/>
    </w:rPr>
  </w:style>
  <w:style w:type="paragraph" w:customStyle="1" w:styleId="397">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98">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399">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ind w:hanging="420"/>
      <w:jc w:val="left"/>
    </w:pPr>
  </w:style>
  <w:style w:type="paragraph" w:customStyle="1" w:styleId="400">
    <w:name w:val="_Style 64"/>
    <w:basedOn w:val="1"/>
    <w:qFormat/>
    <w:uiPriority w:val="0"/>
    <w:pPr>
      <w:tabs>
        <w:tab w:val="left" w:pos="990"/>
      </w:tabs>
      <w:ind w:left="990" w:hanging="420"/>
    </w:pPr>
  </w:style>
  <w:style w:type="paragraph" w:customStyle="1" w:styleId="401">
    <w:name w:val="aliang正文"/>
    <w:basedOn w:val="1"/>
    <w:qFormat/>
    <w:uiPriority w:val="0"/>
    <w:pPr>
      <w:spacing w:beforeLines="50" w:afterLines="50" w:line="360" w:lineRule="auto"/>
      <w:ind w:firstLine="200" w:firstLineChars="200"/>
      <w:jc w:val="left"/>
    </w:pPr>
    <w:rPr>
      <w:rFonts w:ascii="宋体" w:cs="宋体"/>
      <w:sz w:val="24"/>
    </w:rPr>
  </w:style>
  <w:style w:type="paragraph" w:customStyle="1" w:styleId="4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默认段落字体 Para Char Char Char Char"/>
    <w:basedOn w:val="1"/>
    <w:qFormat/>
    <w:uiPriority w:val="0"/>
  </w:style>
  <w:style w:type="paragraph" w:customStyle="1" w:styleId="4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ind w:hanging="420"/>
      <w:jc w:val="left"/>
    </w:pPr>
  </w:style>
  <w:style w:type="paragraph" w:customStyle="1" w:styleId="406">
    <w:name w:val="抄送、分送机关"/>
    <w:basedOn w:val="1"/>
    <w:qFormat/>
    <w:uiPriority w:val="0"/>
    <w:pPr>
      <w:spacing w:line="500" w:lineRule="exact"/>
    </w:pPr>
    <w:rPr>
      <w:rFonts w:ascii="仿宋_GB2312" w:eastAsia="仿宋_GB2312"/>
      <w:sz w:val="32"/>
      <w:szCs w:val="32"/>
      <w:u w:color="FF0000"/>
    </w:rPr>
  </w:style>
  <w:style w:type="paragraph" w:customStyle="1" w:styleId="40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8">
    <w:name w:val="样式1"/>
    <w:basedOn w:val="1"/>
    <w:link w:val="467"/>
    <w:qFormat/>
    <w:uiPriority w:val="0"/>
    <w:pPr>
      <w:adjustRightInd w:val="0"/>
      <w:spacing w:line="420" w:lineRule="auto"/>
      <w:jc w:val="center"/>
      <w:textAlignment w:val="baseline"/>
    </w:pPr>
    <w:rPr>
      <w:rFonts w:ascii="宋体"/>
      <w:kern w:val="0"/>
      <w:sz w:val="24"/>
      <w:szCs w:val="20"/>
    </w:rPr>
  </w:style>
  <w:style w:type="paragraph" w:customStyle="1" w:styleId="409">
    <w:name w:val="cnfont"/>
    <w:basedOn w:val="1"/>
    <w:qFormat/>
    <w:uiPriority w:val="0"/>
    <w:pPr>
      <w:widowControl/>
      <w:spacing w:before="100" w:beforeAutospacing="1" w:after="100" w:afterAutospacing="1"/>
      <w:jc w:val="left"/>
    </w:pPr>
    <w:rPr>
      <w:rFonts w:ascii="宋体"/>
      <w:color w:val="000000"/>
      <w:kern w:val="0"/>
      <w:sz w:val="24"/>
    </w:rPr>
  </w:style>
  <w:style w:type="paragraph" w:customStyle="1" w:styleId="410">
    <w:name w:val="图1"/>
    <w:basedOn w:val="1"/>
    <w:next w:val="1"/>
    <w:qFormat/>
    <w:uiPriority w:val="0"/>
    <w:pPr>
      <w:tabs>
        <w:tab w:val="left" w:pos="1845"/>
      </w:tabs>
      <w:spacing w:beforeLines="50" w:afterLines="100" w:line="360" w:lineRule="auto"/>
      <w:ind w:left="2210" w:hanging="748"/>
      <w:jc w:val="center"/>
    </w:pPr>
    <w:rPr>
      <w:kern w:val="0"/>
      <w:sz w:val="24"/>
    </w:rPr>
  </w:style>
  <w:style w:type="paragraph" w:customStyle="1" w:styleId="411">
    <w:name w:val="批注主题1"/>
    <w:basedOn w:val="28"/>
    <w:next w:val="28"/>
    <w:qFormat/>
    <w:uiPriority w:val="0"/>
    <w:pPr>
      <w:adjustRightInd/>
      <w:spacing w:line="240" w:lineRule="auto"/>
      <w:textAlignment w:val="auto"/>
    </w:pPr>
    <w:rPr>
      <w:b/>
      <w:bCs/>
      <w:sz w:val="20"/>
    </w:rPr>
  </w:style>
  <w:style w:type="paragraph" w:customStyle="1" w:styleId="412">
    <w:name w:val="签名 - 公司"/>
    <w:basedOn w:val="59"/>
    <w:next w:val="306"/>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415">
    <w:name w:val="签名1"/>
    <w:basedOn w:val="1"/>
    <w:qFormat/>
    <w:uiPriority w:val="0"/>
    <w:pPr>
      <w:ind w:left="4320"/>
    </w:pPr>
    <w:rPr>
      <w:rFonts w:eastAsia="楷体_GB2312"/>
      <w:kern w:val="0"/>
      <w:sz w:val="20"/>
      <w:szCs w:val="20"/>
    </w:rPr>
  </w:style>
  <w:style w:type="paragraph" w:customStyle="1" w:styleId="41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样式 标题 1合同标题H1PIM 1h11Header 1Heading 0Header1标书1L1boc..."/>
    <w:basedOn w:val="3"/>
    <w:qFormat/>
    <w:uiPriority w:val="0"/>
    <w:pPr>
      <w:adjustRightInd/>
      <w:spacing w:before="100" w:beforeAutospacing="1" w:after="100" w:afterAutospacing="1" w:line="480" w:lineRule="auto"/>
      <w:jc w:val="center"/>
      <w:textAlignment w:val="auto"/>
    </w:pPr>
    <w:rPr>
      <w:rFonts w:eastAsia="黑体" w:cs="宋体"/>
      <w:bCs/>
    </w:rPr>
  </w:style>
  <w:style w:type="paragraph" w:customStyle="1" w:styleId="418">
    <w:name w:val="修订2"/>
    <w:qFormat/>
    <w:uiPriority w:val="0"/>
    <w:rPr>
      <w:rFonts w:ascii="Times New Roman" w:hAnsi="Times New Roman" w:eastAsia="宋体" w:cs="Times New Roman"/>
      <w:kern w:val="2"/>
      <w:sz w:val="21"/>
      <w:szCs w:val="24"/>
      <w:lang w:val="en-US" w:eastAsia="zh-CN" w:bidi="ar-SA"/>
    </w:rPr>
  </w:style>
  <w:style w:type="paragraph" w:customStyle="1" w:styleId="419">
    <w:name w:val="公司抬头"/>
    <w:basedOn w:val="1"/>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420">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21">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4">
    <w:name w:val="Char1 Char Char Char1"/>
    <w:basedOn w:val="1"/>
    <w:qFormat/>
    <w:uiPriority w:val="0"/>
    <w:pPr>
      <w:tabs>
        <w:tab w:val="left" w:pos="990"/>
      </w:tabs>
      <w:ind w:left="990" w:hanging="420"/>
    </w:pPr>
  </w:style>
  <w:style w:type="paragraph" w:customStyle="1" w:styleId="425">
    <w:name w:val="font1"/>
    <w:basedOn w:val="1"/>
    <w:qFormat/>
    <w:uiPriority w:val="0"/>
    <w:pPr>
      <w:widowControl/>
      <w:spacing w:before="100" w:beforeAutospacing="1" w:after="100" w:afterAutospacing="1"/>
      <w:jc w:val="left"/>
    </w:pPr>
    <w:rPr>
      <w:rFonts w:ascii="宋体" w:cs="宋体"/>
      <w:kern w:val="0"/>
      <w:sz w:val="24"/>
    </w:rPr>
  </w:style>
  <w:style w:type="paragraph" w:customStyle="1" w:styleId="426">
    <w:name w:val="不缩进"/>
    <w:basedOn w:val="1"/>
    <w:qFormat/>
    <w:uiPriority w:val="0"/>
    <w:pPr>
      <w:spacing w:line="360" w:lineRule="auto"/>
      <w:jc w:val="center"/>
    </w:pPr>
    <w:rPr>
      <w:b/>
      <w:bCs/>
      <w:sz w:val="28"/>
      <w:szCs w:val="21"/>
      <w:lang w:bidi="he-IL"/>
    </w:rPr>
  </w:style>
  <w:style w:type="paragraph" w:customStyle="1" w:styleId="42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8">
    <w:name w:val="正文居中"/>
    <w:basedOn w:val="1"/>
    <w:next w:val="52"/>
    <w:qFormat/>
    <w:uiPriority w:val="0"/>
    <w:pPr>
      <w:adjustRightInd w:val="0"/>
      <w:snapToGrid w:val="0"/>
      <w:ind w:firstLine="480" w:firstLineChars="200"/>
    </w:pPr>
    <w:rPr>
      <w:rFonts w:ascii="宋体" w:hAnsi="宋体"/>
      <w:sz w:val="24"/>
    </w:rPr>
  </w:style>
  <w:style w:type="paragraph" w:customStyle="1" w:styleId="429">
    <w:name w:val="二级条标题"/>
    <w:basedOn w:val="300"/>
    <w:next w:val="1"/>
    <w:qFormat/>
    <w:uiPriority w:val="0"/>
    <w:pPr>
      <w:outlineLvl w:val="3"/>
    </w:pPr>
  </w:style>
  <w:style w:type="paragraph" w:customStyle="1" w:styleId="430">
    <w:name w:val="font6"/>
    <w:basedOn w:val="1"/>
    <w:qFormat/>
    <w:uiPriority w:val="0"/>
    <w:pPr>
      <w:widowControl/>
      <w:spacing w:before="100" w:beforeAutospacing="1" w:after="100" w:afterAutospacing="1"/>
      <w:jc w:val="left"/>
    </w:pPr>
    <w:rPr>
      <w:kern w:val="0"/>
      <w:sz w:val="20"/>
      <w:szCs w:val="20"/>
    </w:rPr>
  </w:style>
  <w:style w:type="paragraph" w:customStyle="1" w:styleId="4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2">
    <w:name w:val="Char1 Char Char1 Char Char Char Char Char Char Char Char Char Char1"/>
    <w:basedOn w:val="1"/>
    <w:qFormat/>
    <w:uiPriority w:val="0"/>
    <w:pPr>
      <w:tabs>
        <w:tab w:val="left" w:pos="425"/>
      </w:tabs>
      <w:ind w:left="425" w:hanging="425"/>
    </w:pPr>
    <w:rPr>
      <w:sz w:val="24"/>
    </w:rPr>
  </w:style>
  <w:style w:type="paragraph" w:customStyle="1" w:styleId="433">
    <w:name w:val="Figure Description"/>
    <w:basedOn w:val="1"/>
    <w:qFormat/>
    <w:uiPriority w:val="0"/>
    <w:pPr>
      <w:ind w:left="1701"/>
    </w:pPr>
    <w:rPr>
      <w:szCs w:val="20"/>
    </w:rPr>
  </w:style>
  <w:style w:type="paragraph" w:customStyle="1" w:styleId="4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5">
    <w:name w:val="序言中的项目"/>
    <w:basedOn w:val="1"/>
    <w:qFormat/>
    <w:uiPriority w:val="0"/>
    <w:pPr>
      <w:tabs>
        <w:tab w:val="left" w:pos="1781"/>
      </w:tabs>
      <w:ind w:left="1781" w:hanging="420"/>
    </w:p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37">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438">
    <w:name w:val="索引标题1"/>
    <w:basedOn w:val="1"/>
    <w:next w:val="308"/>
    <w:qFormat/>
    <w:uiPriority w:val="0"/>
    <w:pPr>
      <w:spacing w:line="360" w:lineRule="auto"/>
      <w:ind w:firstLine="482"/>
    </w:pPr>
    <w:rPr>
      <w:rFonts w:ascii="Footlight MT Light" w:hAnsi="Footlight MT Light"/>
      <w:sz w:val="24"/>
      <w:szCs w:val="20"/>
    </w:rPr>
  </w:style>
  <w:style w:type="character" w:customStyle="1" w:styleId="439">
    <w:name w:val="纯文本 Char3"/>
    <w:qFormat/>
    <w:locked/>
    <w:uiPriority w:val="99"/>
    <w:rPr>
      <w:rFonts w:ascii="宋体" w:hAnsi="Courier New" w:cs="Times New Roman"/>
      <w:sz w:val="21"/>
      <w:szCs w:val="21"/>
    </w:rPr>
  </w:style>
  <w:style w:type="character" w:customStyle="1" w:styleId="440">
    <w:name w:val="正文文本 字符"/>
    <w:qFormat/>
    <w:uiPriority w:val="0"/>
    <w:rPr>
      <w:kern w:val="2"/>
      <w:sz w:val="21"/>
      <w:szCs w:val="22"/>
    </w:rPr>
  </w:style>
  <w:style w:type="character" w:customStyle="1" w:styleId="441">
    <w:name w:val="结束语 Char1"/>
    <w:qFormat/>
    <w:uiPriority w:val="0"/>
    <w:rPr>
      <w:kern w:val="2"/>
      <w:sz w:val="21"/>
      <w:szCs w:val="22"/>
    </w:rPr>
  </w:style>
  <w:style w:type="character" w:customStyle="1" w:styleId="442">
    <w:name w:val="副标题 Char1"/>
    <w:qFormat/>
    <w:uiPriority w:val="0"/>
    <w:rPr>
      <w:rFonts w:ascii="Cambria" w:hAnsi="Cambria" w:cs="Times New Roman"/>
      <w:b/>
      <w:bCs/>
      <w:kern w:val="28"/>
      <w:sz w:val="32"/>
      <w:szCs w:val="32"/>
    </w:rPr>
  </w:style>
  <w:style w:type="character" w:customStyle="1" w:styleId="443">
    <w:name w:val="HTML 预设格式 Char3"/>
    <w:qFormat/>
    <w:uiPriority w:val="0"/>
    <w:rPr>
      <w:rFonts w:ascii="Courier New" w:hAnsi="Courier New" w:cs="Courier New"/>
      <w:kern w:val="2"/>
    </w:rPr>
  </w:style>
  <w:style w:type="character" w:customStyle="1" w:styleId="444">
    <w:name w:val="脚注文本 Char1"/>
    <w:qFormat/>
    <w:uiPriority w:val="0"/>
    <w:rPr>
      <w:kern w:val="2"/>
      <w:sz w:val="18"/>
      <w:szCs w:val="18"/>
    </w:rPr>
  </w:style>
  <w:style w:type="character" w:customStyle="1" w:styleId="445">
    <w:name w:val="信息标题 Char1"/>
    <w:qFormat/>
    <w:uiPriority w:val="0"/>
    <w:rPr>
      <w:rFonts w:ascii="Cambria" w:hAnsi="Cambria" w:eastAsia="宋体" w:cs="Times New Roman"/>
      <w:kern w:val="2"/>
      <w:sz w:val="24"/>
      <w:szCs w:val="24"/>
      <w:shd w:val="pct20" w:color="auto" w:fill="auto"/>
    </w:rPr>
  </w:style>
  <w:style w:type="character" w:customStyle="1" w:styleId="446">
    <w:name w:val="电子邮件签名 Char1"/>
    <w:qFormat/>
    <w:uiPriority w:val="0"/>
    <w:rPr>
      <w:kern w:val="2"/>
      <w:sz w:val="21"/>
      <w:szCs w:val="22"/>
    </w:rPr>
  </w:style>
  <w:style w:type="character" w:customStyle="1" w:styleId="447">
    <w:name w:val="签名 Char2"/>
    <w:qFormat/>
    <w:uiPriority w:val="0"/>
    <w:rPr>
      <w:kern w:val="2"/>
      <w:sz w:val="21"/>
      <w:szCs w:val="22"/>
    </w:rPr>
  </w:style>
  <w:style w:type="character" w:customStyle="1" w:styleId="448">
    <w:name w:val="HTML 地址 Char1"/>
    <w:qFormat/>
    <w:uiPriority w:val="0"/>
    <w:rPr>
      <w:i/>
      <w:iCs/>
      <w:kern w:val="2"/>
      <w:sz w:val="21"/>
      <w:szCs w:val="22"/>
    </w:rPr>
  </w:style>
  <w:style w:type="character" w:customStyle="1" w:styleId="449">
    <w:name w:val="font91"/>
    <w:qFormat/>
    <w:uiPriority w:val="0"/>
    <w:rPr>
      <w:rFonts w:hint="eastAsia" w:ascii="宋体" w:hAnsi="宋体" w:eastAsia="宋体" w:cs="宋体"/>
      <w:color w:val="000000"/>
      <w:sz w:val="18"/>
      <w:szCs w:val="18"/>
      <w:u w:val="none"/>
    </w:rPr>
  </w:style>
  <w:style w:type="character" w:customStyle="1" w:styleId="450">
    <w:name w:val="Char Char42"/>
    <w:qFormat/>
    <w:uiPriority w:val="0"/>
    <w:rPr>
      <w:rFonts w:ascii="Cambria" w:hAnsi="Cambria" w:eastAsia="宋体" w:cs="Times New Roman"/>
      <w:b/>
      <w:bCs/>
      <w:kern w:val="2"/>
      <w:sz w:val="32"/>
      <w:szCs w:val="32"/>
    </w:rPr>
  </w:style>
  <w:style w:type="character" w:customStyle="1" w:styleId="451">
    <w:name w:val="纯文本 Char2"/>
    <w:qFormat/>
    <w:uiPriority w:val="99"/>
    <w:rPr>
      <w:rFonts w:ascii="宋体" w:hAnsi="Courier New"/>
      <w:kern w:val="2"/>
      <w:sz w:val="21"/>
      <w:szCs w:val="21"/>
    </w:rPr>
  </w:style>
  <w:style w:type="character" w:customStyle="1" w:styleId="452">
    <w:name w:val="正文文本首行缩进 字符"/>
    <w:basedOn w:val="106"/>
    <w:link w:val="86"/>
    <w:qFormat/>
    <w:uiPriority w:val="0"/>
    <w:rPr>
      <w:rFonts w:ascii="Verdana" w:hAnsi="Verdana" w:eastAsia="宋体"/>
      <w:kern w:val="2"/>
      <w:sz w:val="21"/>
      <w:szCs w:val="24"/>
      <w:lang w:val="en-US" w:eastAsia="zh-CN" w:bidi="ar-SA"/>
    </w:rPr>
  </w:style>
  <w:style w:type="character" w:customStyle="1" w:styleId="453">
    <w:name w:val="标题 字符"/>
    <w:link w:val="84"/>
    <w:qFormat/>
    <w:uiPriority w:val="0"/>
    <w:rPr>
      <w:rFonts w:ascii="黑体" w:eastAsia="黑体"/>
      <w:snapToGrid w:val="0"/>
      <w:sz w:val="28"/>
    </w:rPr>
  </w:style>
  <w:style w:type="character" w:customStyle="1" w:styleId="454">
    <w:name w:val="信息标题 字符"/>
    <w:link w:val="80"/>
    <w:qFormat/>
    <w:uiPriority w:val="0"/>
    <w:rPr>
      <w:rFonts w:ascii="Arial" w:hAnsi="Arial" w:cs="Arial"/>
      <w:kern w:val="2"/>
      <w:sz w:val="24"/>
      <w:szCs w:val="24"/>
      <w:shd w:val="pct20" w:color="auto" w:fill="auto"/>
    </w:rPr>
  </w:style>
  <w:style w:type="character" w:customStyle="1" w:styleId="455">
    <w:name w:val="脚注文本 字符"/>
    <w:link w:val="68"/>
    <w:qFormat/>
    <w:uiPriority w:val="0"/>
    <w:rPr>
      <w:rFonts w:eastAsia="楷体_GB2312"/>
      <w:kern w:val="2"/>
      <w:sz w:val="18"/>
      <w:szCs w:val="18"/>
    </w:rPr>
  </w:style>
  <w:style w:type="character" w:customStyle="1" w:styleId="456">
    <w:name w:val="签名 字符"/>
    <w:link w:val="59"/>
    <w:qFormat/>
    <w:uiPriority w:val="0"/>
    <w:rPr>
      <w:rFonts w:eastAsia="楷体_GB2312"/>
      <w:kern w:val="2"/>
      <w:sz w:val="21"/>
    </w:rPr>
  </w:style>
  <w:style w:type="character" w:customStyle="1" w:styleId="457">
    <w:name w:val="日期 字符"/>
    <w:link w:val="51"/>
    <w:qFormat/>
    <w:uiPriority w:val="0"/>
    <w:rPr>
      <w:kern w:val="2"/>
      <w:sz w:val="24"/>
    </w:rPr>
  </w:style>
  <w:style w:type="character" w:customStyle="1" w:styleId="458">
    <w:name w:val="HTML 地址 字符"/>
    <w:link w:val="42"/>
    <w:qFormat/>
    <w:uiPriority w:val="0"/>
    <w:rPr>
      <w:i/>
      <w:iCs/>
      <w:kern w:val="2"/>
      <w:sz w:val="21"/>
      <w:szCs w:val="24"/>
    </w:rPr>
  </w:style>
  <w:style w:type="character" w:customStyle="1" w:styleId="459">
    <w:name w:val="正文文本 3 字符"/>
    <w:link w:val="31"/>
    <w:qFormat/>
    <w:uiPriority w:val="0"/>
    <w:rPr>
      <w:kern w:val="2"/>
      <w:sz w:val="24"/>
      <w:szCs w:val="24"/>
    </w:rPr>
  </w:style>
  <w:style w:type="character" w:customStyle="1" w:styleId="460">
    <w:name w:val="称呼 字符"/>
    <w:link w:val="30"/>
    <w:qFormat/>
    <w:uiPriority w:val="0"/>
    <w:rPr>
      <w:kern w:val="2"/>
      <w:sz w:val="21"/>
      <w:szCs w:val="24"/>
    </w:rPr>
  </w:style>
  <w:style w:type="character" w:customStyle="1" w:styleId="461">
    <w:name w:val="文档结构图 字符"/>
    <w:link w:val="26"/>
    <w:qFormat/>
    <w:uiPriority w:val="0"/>
    <w:rPr>
      <w:kern w:val="2"/>
      <w:sz w:val="21"/>
      <w:shd w:val="clear" w:color="auto" w:fill="000080"/>
    </w:rPr>
  </w:style>
  <w:style w:type="character" w:customStyle="1" w:styleId="462">
    <w:name w:val="电子邮件签名 字符"/>
    <w:link w:val="19"/>
    <w:qFormat/>
    <w:uiPriority w:val="0"/>
    <w:rPr>
      <w:kern w:val="2"/>
      <w:sz w:val="21"/>
      <w:szCs w:val="24"/>
    </w:rPr>
  </w:style>
  <w:style w:type="character" w:customStyle="1" w:styleId="463">
    <w:name w:val="注释标题 字符"/>
    <w:link w:val="16"/>
    <w:qFormat/>
    <w:uiPriority w:val="0"/>
    <w:rPr>
      <w:kern w:val="2"/>
      <w:sz w:val="21"/>
      <w:szCs w:val="24"/>
    </w:rPr>
  </w:style>
  <w:style w:type="character" w:customStyle="1" w:styleId="464">
    <w:name w:val="标题 9 字符"/>
    <w:link w:val="11"/>
    <w:qFormat/>
    <w:uiPriority w:val="0"/>
    <w:rPr>
      <w:rFonts w:ascii="Arial" w:hAnsi="Arial" w:eastAsia="黑体"/>
      <w:sz w:val="24"/>
    </w:rPr>
  </w:style>
  <w:style w:type="character" w:customStyle="1" w:styleId="465">
    <w:name w:val="标题 6 字符"/>
    <w:link w:val="8"/>
    <w:qFormat/>
    <w:uiPriority w:val="0"/>
    <w:rPr>
      <w:sz w:val="24"/>
    </w:rPr>
  </w:style>
  <w:style w:type="character" w:customStyle="1" w:styleId="466">
    <w:name w:val="正文文本首行缩进 2 字符"/>
    <w:basedOn w:val="107"/>
    <w:link w:val="87"/>
    <w:qFormat/>
    <w:uiPriority w:val="0"/>
    <w:rPr>
      <w:color w:val="FF0000"/>
      <w:kern w:val="2"/>
      <w:sz w:val="21"/>
      <w:szCs w:val="24"/>
    </w:rPr>
  </w:style>
  <w:style w:type="character" w:customStyle="1" w:styleId="467">
    <w:name w:val="样式1 Char Char"/>
    <w:link w:val="408"/>
    <w:qFormat/>
    <w:uiPriority w:val="0"/>
    <w:rPr>
      <w:rFonts w:ascii="宋体"/>
      <w:sz w:val="24"/>
    </w:rPr>
  </w:style>
  <w:style w:type="character" w:customStyle="1" w:styleId="468">
    <w:name w:val="副标题 字符"/>
    <w:link w:val="65"/>
    <w:qFormat/>
    <w:uiPriority w:val="0"/>
    <w:rPr>
      <w:rFonts w:ascii="Arial" w:hAnsi="Arial" w:cs="Arial"/>
      <w:b/>
      <w:bCs/>
      <w:kern w:val="28"/>
      <w:sz w:val="32"/>
      <w:szCs w:val="32"/>
    </w:rPr>
  </w:style>
  <w:style w:type="character" w:customStyle="1" w:styleId="469">
    <w:name w:val="HTML 预设格式 Char2"/>
    <w:qFormat/>
    <w:uiPriority w:val="0"/>
    <w:rPr>
      <w:rFonts w:ascii="Courier New" w:hAnsi="Courier New" w:cs="Courier New"/>
      <w:kern w:val="2"/>
    </w:rPr>
  </w:style>
  <w:style w:type="character" w:customStyle="1" w:styleId="470">
    <w:name w:val="正文文本缩进 2 字符"/>
    <w:link w:val="52"/>
    <w:qFormat/>
    <w:uiPriority w:val="99"/>
    <w:rPr>
      <w:kern w:val="2"/>
      <w:sz w:val="21"/>
      <w:szCs w:val="24"/>
    </w:rPr>
  </w:style>
  <w:style w:type="character" w:customStyle="1" w:styleId="471">
    <w:name w:val="宏文本 字符"/>
    <w:link w:val="2"/>
    <w:qFormat/>
    <w:uiPriority w:val="0"/>
    <w:rPr>
      <w:rFonts w:ascii="Courier New" w:hAnsi="Courier New"/>
      <w:kern w:val="2"/>
      <w:sz w:val="24"/>
      <w:szCs w:val="24"/>
      <w:lang w:bidi="ar-SA"/>
    </w:rPr>
  </w:style>
  <w:style w:type="character" w:customStyle="1" w:styleId="472">
    <w:name w:val="标题 8 字符"/>
    <w:link w:val="10"/>
    <w:qFormat/>
    <w:uiPriority w:val="0"/>
    <w:rPr>
      <w:sz w:val="24"/>
    </w:rPr>
  </w:style>
  <w:style w:type="character" w:customStyle="1" w:styleId="473">
    <w:name w:val="宏文本 Char1"/>
    <w:qFormat/>
    <w:uiPriority w:val="0"/>
    <w:rPr>
      <w:rFonts w:ascii="Courier New" w:hAnsi="Courier New" w:cs="Courier New"/>
      <w:kern w:val="2"/>
      <w:sz w:val="24"/>
      <w:szCs w:val="24"/>
    </w:rPr>
  </w:style>
  <w:style w:type="character" w:customStyle="1" w:styleId="474">
    <w:name w:val="正文文本 2 字符"/>
    <w:link w:val="77"/>
    <w:qFormat/>
    <w:uiPriority w:val="0"/>
    <w:rPr>
      <w:kern w:val="2"/>
      <w:sz w:val="21"/>
      <w:szCs w:val="24"/>
    </w:rPr>
  </w:style>
  <w:style w:type="character" w:customStyle="1" w:styleId="475">
    <w:name w:val="注释标题 Char1"/>
    <w:qFormat/>
    <w:uiPriority w:val="0"/>
    <w:rPr>
      <w:kern w:val="2"/>
      <w:sz w:val="21"/>
      <w:szCs w:val="22"/>
    </w:rPr>
  </w:style>
  <w:style w:type="character" w:customStyle="1" w:styleId="476">
    <w:name w:val="尾注文本 字符"/>
    <w:link w:val="53"/>
    <w:qFormat/>
    <w:uiPriority w:val="0"/>
    <w:rPr>
      <w:kern w:val="2"/>
      <w:sz w:val="21"/>
      <w:lang w:bidi="he-IL"/>
    </w:rPr>
  </w:style>
  <w:style w:type="character" w:customStyle="1" w:styleId="477">
    <w:name w:val="正文文本缩进 3 字符"/>
    <w:link w:val="71"/>
    <w:qFormat/>
    <w:uiPriority w:val="0"/>
    <w:rPr>
      <w:rFonts w:ascii="宋体"/>
      <w:sz w:val="24"/>
    </w:rPr>
  </w:style>
  <w:style w:type="character" w:customStyle="1" w:styleId="478">
    <w:name w:val="标题 5 字符"/>
    <w:link w:val="7"/>
    <w:qFormat/>
    <w:uiPriority w:val="0"/>
    <w:rPr>
      <w:sz w:val="24"/>
    </w:rPr>
  </w:style>
  <w:style w:type="character" w:customStyle="1" w:styleId="479">
    <w:name w:val="标题 7 字符"/>
    <w:link w:val="9"/>
    <w:qFormat/>
    <w:uiPriority w:val="0"/>
    <w:rPr>
      <w:sz w:val="24"/>
    </w:rPr>
  </w:style>
  <w:style w:type="character" w:customStyle="1" w:styleId="480">
    <w:name w:val="批注框文本 Char2"/>
    <w:qFormat/>
    <w:uiPriority w:val="0"/>
    <w:rPr>
      <w:kern w:val="2"/>
      <w:sz w:val="18"/>
      <w:szCs w:val="18"/>
    </w:rPr>
  </w:style>
  <w:style w:type="character" w:customStyle="1" w:styleId="481">
    <w:name w:val="结束语 字符"/>
    <w:link w:val="32"/>
    <w:qFormat/>
    <w:uiPriority w:val="0"/>
    <w:rPr>
      <w:kern w:val="2"/>
      <w:sz w:val="21"/>
      <w:szCs w:val="24"/>
    </w:rPr>
  </w:style>
  <w:style w:type="character" w:customStyle="1" w:styleId="482">
    <w:name w:val="批注主题 字符"/>
    <w:link w:val="85"/>
    <w:qFormat/>
    <w:uiPriority w:val="0"/>
    <w:rPr>
      <w:b/>
      <w:bCs/>
      <w:kern w:val="2"/>
      <w:sz w:val="21"/>
      <w:lang w:bidi="he-IL"/>
    </w:rPr>
  </w:style>
  <w:style w:type="character" w:customStyle="1" w:styleId="483">
    <w:name w:val="tpc_content1"/>
    <w:qFormat/>
    <w:uiPriority w:val="0"/>
    <w:rPr>
      <w:rFonts w:cs="Times New Roman"/>
      <w:sz w:val="20"/>
      <w:szCs w:val="20"/>
    </w:rPr>
  </w:style>
  <w:style w:type="character" w:customStyle="1" w:styleId="484">
    <w:name w:val="正文首行缩进 2 Char"/>
    <w:qFormat/>
    <w:uiPriority w:val="0"/>
    <w:rPr>
      <w:color w:val="FF0000"/>
      <w:kern w:val="2"/>
      <w:sz w:val="21"/>
      <w:szCs w:val="24"/>
    </w:rPr>
  </w:style>
  <w:style w:type="character" w:customStyle="1" w:styleId="485">
    <w:name w:val="批注文字 字符"/>
    <w:link w:val="28"/>
    <w:qFormat/>
    <w:uiPriority w:val="0"/>
    <w:rPr>
      <w:sz w:val="24"/>
    </w:rPr>
  </w:style>
  <w:style w:type="paragraph" w:customStyle="1" w:styleId="486">
    <w:name w:val="Char Char Char Char Char Char Char11"/>
    <w:basedOn w:val="1"/>
    <w:qFormat/>
    <w:uiPriority w:val="0"/>
  </w:style>
  <w:style w:type="paragraph" w:customStyle="1" w:styleId="48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文本 23"/>
    <w:basedOn w:val="1"/>
    <w:qFormat/>
    <w:uiPriority w:val="0"/>
    <w:pPr>
      <w:adjustRightInd w:val="0"/>
      <w:spacing w:line="312" w:lineRule="atLeast"/>
      <w:ind w:firstLine="600"/>
      <w:textAlignment w:val="baseline"/>
    </w:pPr>
    <w:rPr>
      <w:rFonts w:ascii="宋体"/>
      <w:kern w:val="0"/>
      <w:sz w:val="28"/>
      <w:szCs w:val="20"/>
    </w:rPr>
  </w:style>
  <w:style w:type="paragraph" w:customStyle="1" w:styleId="48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90">
    <w:name w:val="日期2"/>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91">
    <w:name w:val="第四级"/>
    <w:basedOn w:val="1"/>
    <w:qFormat/>
    <w:uiPriority w:val="0"/>
    <w:pPr>
      <w:tabs>
        <w:tab w:val="left" w:pos="0"/>
        <w:tab w:val="left" w:pos="1200"/>
      </w:tabs>
      <w:spacing w:line="500" w:lineRule="exact"/>
      <w:ind w:left="1200" w:hanging="360"/>
    </w:pPr>
    <w:rPr>
      <w:sz w:val="24"/>
      <w:szCs w:val="20"/>
    </w:rPr>
  </w:style>
  <w:style w:type="paragraph" w:customStyle="1" w:styleId="492">
    <w:name w:val="列出段落2"/>
    <w:basedOn w:val="1"/>
    <w:qFormat/>
    <w:uiPriority w:val="0"/>
    <w:pPr>
      <w:ind w:firstLine="420" w:firstLineChars="200"/>
    </w:pPr>
    <w:rPr>
      <w:rFonts w:ascii="Calibri" w:hAnsi="Calibri"/>
      <w:szCs w:val="22"/>
    </w:rPr>
  </w:style>
  <w:style w:type="paragraph" w:customStyle="1" w:styleId="493">
    <w:name w:val="文档结构图2"/>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94">
    <w:name w:val="È¡ÀÊ¡ÎÄ¡À¾"/>
    <w:basedOn w:val="1"/>
    <w:qFormat/>
    <w:uiPriority w:val="99"/>
    <w:pPr>
      <w:widowControl/>
      <w:overflowPunct w:val="0"/>
      <w:autoSpaceDE w:val="0"/>
      <w:autoSpaceDN w:val="0"/>
      <w:adjustRightInd w:val="0"/>
      <w:jc w:val="left"/>
      <w:textAlignment w:val="baseline"/>
    </w:pPr>
    <w:rPr>
      <w:kern w:val="0"/>
      <w:sz w:val="24"/>
      <w:szCs w:val="22"/>
    </w:rPr>
  </w:style>
  <w:style w:type="paragraph" w:customStyle="1" w:styleId="495">
    <w:name w:val="Char4"/>
    <w:basedOn w:val="1"/>
    <w:qFormat/>
    <w:uiPriority w:val="0"/>
  </w:style>
  <w:style w:type="paragraph" w:customStyle="1" w:styleId="496">
    <w:name w:val="Char Char Char2"/>
    <w:basedOn w:val="26"/>
    <w:qFormat/>
    <w:uiPriority w:val="0"/>
    <w:rPr>
      <w:rFonts w:ascii="Tahoma" w:hAnsi="Tahoma"/>
      <w:sz w:val="24"/>
      <w:szCs w:val="24"/>
    </w:rPr>
  </w:style>
  <w:style w:type="paragraph" w:customStyle="1" w:styleId="497">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498">
    <w:name w:val="font71"/>
    <w:basedOn w:val="90"/>
    <w:qFormat/>
    <w:uiPriority w:val="0"/>
    <w:rPr>
      <w:rFonts w:hint="eastAsia" w:ascii="宋体" w:hAnsi="宋体" w:eastAsia="宋体" w:cs="宋体"/>
      <w:color w:val="333333"/>
      <w:sz w:val="18"/>
      <w:szCs w:val="18"/>
      <w:u w:val="none"/>
    </w:rPr>
  </w:style>
  <w:style w:type="character" w:customStyle="1" w:styleId="499">
    <w:name w:val="NormalCharacter"/>
    <w:qFormat/>
    <w:uiPriority w:val="0"/>
  </w:style>
  <w:style w:type="paragraph" w:customStyle="1" w:styleId="500">
    <w:name w:val="Table Paragraph"/>
    <w:basedOn w:val="1"/>
    <w:qFormat/>
    <w:uiPriority w:val="1"/>
  </w:style>
  <w:style w:type="paragraph" w:customStyle="1" w:styleId="501">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2">
    <w:name w:val="10"/>
    <w:basedOn w:val="90"/>
    <w:qFormat/>
    <w:uiPriority w:val="0"/>
    <w:rPr>
      <w:rFonts w:hint="default" w:ascii="Times New Roman" w:hAnsi="Times New Roman" w:cs="Times New Roman"/>
    </w:rPr>
  </w:style>
  <w:style w:type="paragraph" w:customStyle="1" w:styleId="503">
    <w:name w:val="0"/>
    <w:basedOn w:val="1"/>
    <w:autoRedefine/>
    <w:qFormat/>
    <w:uiPriority w:val="0"/>
    <w:pPr>
      <w:widowControl/>
      <w:snapToGrid w:val="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新疆成套局</Company>
  <Pages>81</Pages>
  <Words>15058</Words>
  <Characters>16310</Characters>
  <Lines>247</Lines>
  <Paragraphs>69</Paragraphs>
  <TotalTime>44</TotalTime>
  <ScaleCrop>false</ScaleCrop>
  <LinksUpToDate>false</LinksUpToDate>
  <CharactersWithSpaces>16579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2024-02-05T08:58:00Z</dcterms:created>
  <dc:creator>似水流年</dc:creator>
  <cp:lastModifiedBy>张亭亚</cp:lastModifiedBy>
  <cp:lastPrinted>2024-04-18T06:03:00Z</cp:lastPrinted>
  <dcterms:modified xsi:type="dcterms:W3CDTF">2025-01-10T08:43:51Z</dcterms:modified>
  <dc:title>甲A65010011005</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45E4878C55324718BEB63ADAF82B846A_13</vt:lpwstr>
  </property>
  <property fmtid="{D5CDD505-2E9C-101B-9397-08002B2CF9AE}" pid="4" name="KSOTemplateDocerSaveRecord">
    <vt:lpwstr>eyJoZGlkIjoiNGNjYmJmZTM5OWMxMjA4ZjA4ZThkYmU5MDgyMWYxMjAiLCJ1c2VySWQiOiIyNDQ5MzgxOTEifQ==</vt:lpwstr>
  </property>
</Properties>
</file>