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CA16C1">
      <w:pPr>
        <w:pStyle w:val="27"/>
        <w:jc w:val="right"/>
        <w:rPr>
          <w:rFonts w:hint="default" w:ascii="宋体" w:hAnsi="宋体" w:eastAsia="宋体" w:cs="宋体"/>
          <w:color w:val="auto"/>
          <w:sz w:val="32"/>
          <w:highlight w:val="none"/>
          <w:lang w:val="en-US" w:eastAsia="zh-CN"/>
        </w:rPr>
      </w:pPr>
      <w:r>
        <w:rPr>
          <w:rFonts w:hint="eastAsia" w:ascii="宋体" w:hAnsi="宋体" w:cs="宋体"/>
          <w:color w:val="auto"/>
          <w:sz w:val="28"/>
          <w:szCs w:val="28"/>
          <w:highlight w:val="none"/>
        </w:rPr>
        <w:t>项目编号：</w:t>
      </w:r>
      <w:r>
        <w:rPr>
          <w:rFonts w:hint="eastAsia" w:ascii="宋体" w:hAnsi="宋体" w:cs="宋体"/>
          <w:color w:val="auto"/>
          <w:sz w:val="28"/>
          <w:szCs w:val="28"/>
          <w:highlight w:val="none"/>
          <w:lang w:val="en-US" w:eastAsia="zh-CN"/>
        </w:rPr>
        <w:t>DLTBJZ</w:t>
      </w:r>
      <w:r>
        <w:rPr>
          <w:rFonts w:hint="eastAsia" w:ascii="宋体" w:hAnsi="宋体" w:cs="宋体"/>
          <w:color w:val="auto"/>
          <w:sz w:val="28"/>
          <w:szCs w:val="28"/>
          <w:highlight w:val="none"/>
        </w:rPr>
        <w:t>20250</w:t>
      </w:r>
      <w:r>
        <w:rPr>
          <w:rFonts w:hint="eastAsia" w:ascii="宋体" w:hAnsi="宋体" w:cs="宋体"/>
          <w:color w:val="auto"/>
          <w:sz w:val="28"/>
          <w:szCs w:val="28"/>
          <w:highlight w:val="none"/>
          <w:lang w:val="en-US" w:eastAsia="zh-CN"/>
        </w:rPr>
        <w:t>1</w:t>
      </w:r>
    </w:p>
    <w:p w14:paraId="1B09D8AA">
      <w:pPr>
        <w:pStyle w:val="27"/>
        <w:jc w:val="center"/>
        <w:rPr>
          <w:rFonts w:hint="eastAsia" w:ascii="宋体" w:hAnsi="宋体" w:eastAsia="宋体" w:cs="宋体"/>
          <w:color w:val="auto"/>
          <w:sz w:val="28"/>
          <w:szCs w:val="28"/>
          <w:highlight w:val="none"/>
          <w:lang w:eastAsia="zh-CN"/>
        </w:rPr>
      </w:pPr>
    </w:p>
    <w:p w14:paraId="2AF7CA20">
      <w:pPr>
        <w:pStyle w:val="27"/>
        <w:jc w:val="center"/>
        <w:rPr>
          <w:rFonts w:hint="eastAsia" w:ascii="宋体" w:hAnsi="宋体" w:eastAsia="宋体" w:cs="宋体"/>
          <w:color w:val="auto"/>
          <w:sz w:val="28"/>
          <w:szCs w:val="28"/>
          <w:highlight w:val="none"/>
          <w:lang w:eastAsia="zh-CN"/>
        </w:rPr>
      </w:pPr>
      <w:bookmarkStart w:id="71" w:name="_GoBack"/>
      <w:bookmarkEnd w:id="71"/>
    </w:p>
    <w:p w14:paraId="3E586AD3">
      <w:pPr>
        <w:pStyle w:val="27"/>
        <w:spacing w:line="600" w:lineRule="auto"/>
        <w:jc w:val="center"/>
        <w:rPr>
          <w:rFonts w:hint="eastAsia" w:ascii="宋体" w:hAnsi="宋体" w:eastAsia="宋体" w:cs="宋体"/>
          <w:b/>
          <w:bCs/>
          <w:color w:val="auto"/>
          <w:sz w:val="44"/>
          <w:szCs w:val="44"/>
          <w:highlight w:val="none"/>
          <w:lang w:val="en-US" w:eastAsia="zh-CN"/>
        </w:rPr>
      </w:pPr>
      <w:r>
        <w:rPr>
          <w:rFonts w:hint="eastAsia" w:ascii="宋体" w:hAnsi="宋体" w:eastAsia="宋体" w:cs="宋体"/>
          <w:b/>
          <w:bCs/>
          <w:color w:val="auto"/>
          <w:sz w:val="40"/>
          <w:szCs w:val="40"/>
          <w:highlight w:val="none"/>
          <w:lang w:val="en-US" w:eastAsia="zh-CN"/>
        </w:rPr>
        <w:t xml:space="preserve"> </w:t>
      </w:r>
      <w:r>
        <w:rPr>
          <w:rFonts w:hint="eastAsia" w:ascii="宋体" w:hAnsi="宋体" w:eastAsia="宋体" w:cs="宋体"/>
          <w:b/>
          <w:bCs/>
          <w:color w:val="auto"/>
          <w:sz w:val="44"/>
          <w:szCs w:val="44"/>
          <w:highlight w:val="none"/>
          <w:lang w:val="en-US" w:eastAsia="zh-CN"/>
        </w:rPr>
        <w:t>中华人民共和国都拉塔出入境边防检查站社会化保障服务采购项目</w:t>
      </w:r>
    </w:p>
    <w:p w14:paraId="665EAE4D">
      <w:pPr>
        <w:pStyle w:val="27"/>
        <w:jc w:val="center"/>
        <w:rPr>
          <w:rFonts w:hint="eastAsia" w:ascii="宋体" w:hAnsi="宋体" w:cs="宋体"/>
          <w:color w:val="auto"/>
          <w:sz w:val="28"/>
          <w:szCs w:val="28"/>
          <w:highlight w:val="none"/>
        </w:rPr>
      </w:pPr>
    </w:p>
    <w:p w14:paraId="369BFA6F">
      <w:pPr>
        <w:pStyle w:val="27"/>
        <w:rPr>
          <w:rFonts w:ascii="宋体" w:hAnsi="宋体" w:cs="宋体"/>
          <w:color w:val="auto"/>
          <w:sz w:val="32"/>
          <w:highlight w:val="none"/>
        </w:rPr>
      </w:pPr>
    </w:p>
    <w:p w14:paraId="56B35177">
      <w:pPr>
        <w:pStyle w:val="27"/>
        <w:rPr>
          <w:rFonts w:ascii="宋体" w:hAnsi="宋体" w:cs="宋体"/>
          <w:color w:val="auto"/>
          <w:sz w:val="32"/>
          <w:highlight w:val="none"/>
        </w:rPr>
      </w:pPr>
    </w:p>
    <w:p w14:paraId="38271245">
      <w:pPr>
        <w:jc w:val="center"/>
        <w:rPr>
          <w:rFonts w:ascii="宋体" w:hAnsi="宋体" w:cs="宋体"/>
          <w:b/>
          <w:bCs/>
          <w:color w:val="auto"/>
          <w:sz w:val="84"/>
          <w:szCs w:val="84"/>
          <w:highlight w:val="none"/>
        </w:rPr>
      </w:pPr>
      <w:r>
        <w:rPr>
          <w:rFonts w:hint="eastAsia" w:ascii="宋体" w:hAnsi="宋体" w:cs="宋体"/>
          <w:b/>
          <w:bCs/>
          <w:color w:val="auto"/>
          <w:sz w:val="84"/>
          <w:szCs w:val="84"/>
          <w:highlight w:val="none"/>
          <w:lang w:val="en-US" w:eastAsia="zh-CN"/>
        </w:rPr>
        <w:t>竞 争 性 磋 商 文 件</w:t>
      </w:r>
    </w:p>
    <w:p w14:paraId="6E0B4C00">
      <w:pPr>
        <w:pStyle w:val="27"/>
        <w:rPr>
          <w:rFonts w:ascii="宋体" w:hAnsi="宋体" w:cs="宋体"/>
          <w:color w:val="auto"/>
          <w:sz w:val="32"/>
          <w:highlight w:val="none"/>
        </w:rPr>
      </w:pPr>
    </w:p>
    <w:p w14:paraId="3780DD6B">
      <w:pPr>
        <w:pStyle w:val="27"/>
        <w:rPr>
          <w:rFonts w:ascii="宋体" w:hAnsi="宋体" w:cs="宋体"/>
          <w:color w:val="auto"/>
          <w:sz w:val="32"/>
          <w:highlight w:val="none"/>
        </w:rPr>
      </w:pPr>
    </w:p>
    <w:p w14:paraId="5A1E4B5A">
      <w:pPr>
        <w:pStyle w:val="27"/>
        <w:rPr>
          <w:rFonts w:ascii="宋体" w:hAnsi="宋体" w:cs="宋体"/>
          <w:color w:val="auto"/>
          <w:sz w:val="32"/>
          <w:highlight w:val="none"/>
        </w:rPr>
      </w:pPr>
    </w:p>
    <w:p w14:paraId="74EFEB00">
      <w:pPr>
        <w:pStyle w:val="27"/>
        <w:rPr>
          <w:rFonts w:ascii="宋体" w:hAnsi="宋体" w:cs="宋体"/>
          <w:color w:val="auto"/>
          <w:sz w:val="32"/>
          <w:highlight w:val="none"/>
        </w:rPr>
      </w:pPr>
    </w:p>
    <w:p w14:paraId="23CA79EB">
      <w:pPr>
        <w:rPr>
          <w:rFonts w:ascii="宋体" w:hAnsi="宋体" w:cs="宋体"/>
          <w:color w:val="auto"/>
          <w:sz w:val="32"/>
          <w:szCs w:val="32"/>
          <w:highlight w:val="none"/>
        </w:rPr>
      </w:pPr>
      <w:r>
        <w:rPr>
          <w:rFonts w:hint="eastAsia" w:ascii="宋体" w:hAnsi="宋体" w:cs="宋体"/>
          <w:color w:val="auto"/>
          <w:sz w:val="32"/>
          <w:szCs w:val="32"/>
          <w:highlight w:val="none"/>
        </w:rPr>
        <w:t>采购人：</w:t>
      </w:r>
      <w:r>
        <w:rPr>
          <w:rFonts w:hint="eastAsia" w:ascii="宋体" w:hAnsi="宋体" w:cs="宋体"/>
          <w:color w:val="auto"/>
          <w:sz w:val="32"/>
          <w:szCs w:val="32"/>
          <w:highlight w:val="none"/>
          <w:lang w:val="en-US" w:eastAsia="zh-CN"/>
        </w:rPr>
        <w:t>中华人民共和国都拉塔出入境边防检查站</w:t>
      </w:r>
      <w:r>
        <w:rPr>
          <w:rFonts w:hint="eastAsia" w:ascii="宋体" w:hAnsi="宋体" w:cs="宋体"/>
          <w:color w:val="auto"/>
          <w:sz w:val="32"/>
          <w:szCs w:val="32"/>
          <w:highlight w:val="none"/>
        </w:rPr>
        <w:t>（盖章）</w:t>
      </w:r>
    </w:p>
    <w:p w14:paraId="0DBA40BC">
      <w:pPr>
        <w:ind w:firstLine="1920" w:firstLineChars="600"/>
        <w:rPr>
          <w:rFonts w:ascii="宋体" w:hAnsi="宋体" w:cs="宋体"/>
          <w:color w:val="auto"/>
          <w:sz w:val="32"/>
          <w:szCs w:val="32"/>
          <w:highlight w:val="none"/>
        </w:rPr>
      </w:pPr>
    </w:p>
    <w:p w14:paraId="10E3751A">
      <w:pPr>
        <w:pStyle w:val="27"/>
        <w:rPr>
          <w:rFonts w:ascii="宋体" w:hAnsi="宋体" w:cs="宋体"/>
          <w:color w:val="auto"/>
          <w:sz w:val="32"/>
          <w:highlight w:val="none"/>
        </w:rPr>
      </w:pPr>
    </w:p>
    <w:p w14:paraId="3C27D6B4">
      <w:pPr>
        <w:pStyle w:val="27"/>
        <w:rPr>
          <w:rFonts w:ascii="宋体" w:hAnsi="宋体" w:cs="宋体"/>
          <w:color w:val="auto"/>
          <w:sz w:val="32"/>
          <w:highlight w:val="none"/>
          <w:u w:val="single"/>
        </w:rPr>
      </w:pPr>
      <w:r>
        <w:rPr>
          <w:rFonts w:hint="eastAsia" w:ascii="宋体" w:hAnsi="宋体" w:cs="宋体"/>
          <w:color w:val="auto"/>
          <w:sz w:val="32"/>
          <w:highlight w:val="none"/>
        </w:rPr>
        <w:t>采购代理机构：</w:t>
      </w:r>
      <w:r>
        <w:rPr>
          <w:rFonts w:hint="eastAsia" w:ascii="宋体" w:hAnsi="宋体" w:cs="宋体"/>
          <w:color w:val="auto"/>
          <w:sz w:val="32"/>
          <w:highlight w:val="none"/>
          <w:lang w:val="en-US" w:eastAsia="zh-CN"/>
        </w:rPr>
        <w:t>新疆兴立众工程咨询有限责任公司</w:t>
      </w:r>
      <w:r>
        <w:rPr>
          <w:rFonts w:hint="eastAsia" w:ascii="宋体" w:hAnsi="宋体" w:cs="宋体"/>
          <w:color w:val="auto"/>
          <w:sz w:val="32"/>
          <w:highlight w:val="none"/>
        </w:rPr>
        <w:t>（盖章）</w:t>
      </w:r>
    </w:p>
    <w:p w14:paraId="79A53FBB">
      <w:pPr>
        <w:ind w:firstLine="1280" w:firstLineChars="400"/>
        <w:rPr>
          <w:rFonts w:ascii="宋体" w:hAnsi="宋体" w:cs="宋体"/>
          <w:color w:val="auto"/>
          <w:sz w:val="30"/>
          <w:highlight w:val="none"/>
        </w:rPr>
      </w:pPr>
      <w:r>
        <w:rPr>
          <w:rFonts w:hint="eastAsia" w:ascii="宋体" w:hAnsi="宋体" w:cs="宋体"/>
          <w:color w:val="auto"/>
          <w:sz w:val="32"/>
          <w:szCs w:val="32"/>
          <w:highlight w:val="none"/>
        </w:rPr>
        <w:t xml:space="preserve"> </w:t>
      </w:r>
    </w:p>
    <w:p w14:paraId="6734A88A">
      <w:pPr>
        <w:pStyle w:val="27"/>
        <w:jc w:val="center"/>
        <w:rPr>
          <w:rFonts w:ascii="宋体" w:hAnsi="宋体" w:cs="宋体"/>
          <w:color w:val="auto"/>
          <w:sz w:val="30"/>
          <w:highlight w:val="none"/>
        </w:rPr>
      </w:pPr>
      <w:r>
        <w:rPr>
          <w:rFonts w:hint="eastAsia" w:ascii="宋体" w:hAnsi="宋体" w:cs="宋体"/>
          <w:color w:val="auto"/>
          <w:sz w:val="30"/>
          <w:szCs w:val="30"/>
          <w:highlight w:val="none"/>
        </w:rPr>
        <w:t>二零二</w:t>
      </w:r>
      <w:r>
        <w:rPr>
          <w:rFonts w:hint="eastAsia" w:ascii="宋体" w:hAnsi="宋体" w:cs="宋体"/>
          <w:color w:val="auto"/>
          <w:sz w:val="30"/>
          <w:szCs w:val="30"/>
          <w:highlight w:val="none"/>
          <w:lang w:val="en-US" w:eastAsia="zh-CN"/>
        </w:rPr>
        <w:t>五</w:t>
      </w:r>
      <w:r>
        <w:rPr>
          <w:rFonts w:hint="eastAsia" w:ascii="宋体" w:hAnsi="宋体" w:cs="宋体"/>
          <w:color w:val="auto"/>
          <w:sz w:val="30"/>
          <w:szCs w:val="30"/>
          <w:highlight w:val="none"/>
        </w:rPr>
        <w:t>年</w:t>
      </w:r>
      <w:r>
        <w:rPr>
          <w:rFonts w:hint="eastAsia" w:ascii="宋体" w:hAnsi="宋体" w:cs="宋体"/>
          <w:color w:val="auto"/>
          <w:sz w:val="30"/>
          <w:szCs w:val="30"/>
          <w:highlight w:val="none"/>
          <w:lang w:val="en-US" w:eastAsia="zh-CN"/>
        </w:rPr>
        <w:t>四</w:t>
      </w:r>
      <w:r>
        <w:rPr>
          <w:rFonts w:hint="eastAsia" w:ascii="宋体" w:hAnsi="宋体" w:cs="宋体"/>
          <w:color w:val="auto"/>
          <w:sz w:val="30"/>
          <w:szCs w:val="30"/>
          <w:highlight w:val="none"/>
        </w:rPr>
        <w:t>月</w:t>
      </w:r>
    </w:p>
    <w:p w14:paraId="5BBDF58C">
      <w:pPr>
        <w:ind w:firstLine="3520" w:firstLineChars="800"/>
        <w:outlineLvl w:val="0"/>
        <w:rPr>
          <w:rFonts w:ascii="宋体" w:hAnsi="宋体" w:cs="宋体"/>
          <w:color w:val="auto"/>
          <w:sz w:val="44"/>
          <w:szCs w:val="44"/>
          <w:highlight w:val="none"/>
        </w:rPr>
        <w:sectPr>
          <w:headerReference r:id="rId3" w:type="default"/>
          <w:footerReference r:id="rId4" w:type="default"/>
          <w:footerReference r:id="rId5" w:type="even"/>
          <w:pgSz w:w="11906" w:h="16838"/>
          <w:pgMar w:top="1474" w:right="1531" w:bottom="1474" w:left="1531" w:header="851" w:footer="992" w:gutter="0"/>
          <w:pgBorders>
            <w:top w:val="none" w:sz="0" w:space="0"/>
            <w:left w:val="none" w:sz="0" w:space="0"/>
            <w:bottom w:val="none" w:sz="0" w:space="0"/>
            <w:right w:val="none" w:sz="0" w:space="0"/>
          </w:pgBorders>
          <w:cols w:space="720" w:num="1"/>
          <w:docGrid w:type="lines" w:linePitch="312" w:charSpace="0"/>
        </w:sectPr>
      </w:pPr>
      <w:bookmarkStart w:id="0" w:name="_Toc4261"/>
    </w:p>
    <w:bookmarkEnd w:id="0"/>
    <w:p w14:paraId="320D2D98">
      <w:pPr>
        <w:jc w:val="both"/>
        <w:rPr>
          <w:rFonts w:hint="eastAsia" w:ascii="宋体" w:hAnsi="宋体" w:eastAsia="宋体" w:cs="宋体"/>
          <w:b/>
          <w:bCs/>
          <w:color w:val="auto"/>
          <w:sz w:val="21"/>
          <w:szCs w:val="21"/>
          <w:highlight w:val="none"/>
        </w:rPr>
      </w:pPr>
    </w:p>
    <w:p w14:paraId="5D8B9A06">
      <w:pPr>
        <w:jc w:val="center"/>
        <w:rPr>
          <w:rFonts w:hint="eastAsia" w:ascii="宋体" w:hAnsi="宋体" w:eastAsia="宋体" w:cs="宋体"/>
          <w:b/>
          <w:bCs/>
          <w:color w:val="auto"/>
          <w:sz w:val="44"/>
          <w:szCs w:val="44"/>
          <w:highlight w:val="none"/>
        </w:rPr>
      </w:pPr>
    </w:p>
    <w:p w14:paraId="1FFDE5D1">
      <w:pPr>
        <w:jc w:val="center"/>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t xml:space="preserve">目 </w:t>
      </w:r>
      <w:r>
        <w:rPr>
          <w:rFonts w:hint="eastAsia" w:ascii="宋体" w:hAnsi="宋体" w:eastAsia="宋体" w:cs="宋体"/>
          <w:b/>
          <w:bCs/>
          <w:color w:val="auto"/>
          <w:sz w:val="44"/>
          <w:szCs w:val="44"/>
          <w:highlight w:val="none"/>
          <w:lang w:val="en-US" w:eastAsia="zh-CN"/>
        </w:rPr>
        <w:t xml:space="preserve"> </w:t>
      </w:r>
      <w:r>
        <w:rPr>
          <w:rFonts w:hint="eastAsia" w:ascii="宋体" w:hAnsi="宋体" w:eastAsia="宋体" w:cs="宋体"/>
          <w:b/>
          <w:bCs/>
          <w:color w:val="auto"/>
          <w:sz w:val="44"/>
          <w:szCs w:val="44"/>
          <w:highlight w:val="none"/>
        </w:rPr>
        <w:t xml:space="preserve"> 录</w:t>
      </w:r>
    </w:p>
    <w:p w14:paraId="250186C5">
      <w:pPr>
        <w:spacing w:line="480" w:lineRule="auto"/>
        <w:jc w:val="center"/>
        <w:outlineLvl w:val="0"/>
        <w:rPr>
          <w:rFonts w:ascii="宋体" w:hAnsi="宋体" w:cs="宋体"/>
          <w:color w:val="auto"/>
          <w:sz w:val="44"/>
          <w:szCs w:val="44"/>
          <w:highlight w:val="none"/>
        </w:rPr>
      </w:pPr>
    </w:p>
    <w:p w14:paraId="3410157E">
      <w:pPr>
        <w:pStyle w:val="16"/>
        <w:tabs>
          <w:tab w:val="right" w:leader="dot" w:pos="8306"/>
        </w:tabs>
        <w:spacing w:line="600" w:lineRule="auto"/>
        <w:jc w:val="left"/>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"_Toc4261"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 xml:space="preserve">第一章 </w:t>
      </w:r>
      <w:r>
        <w:rPr>
          <w:rFonts w:hint="eastAsia" w:ascii="宋体" w:hAnsi="宋体" w:cs="宋体"/>
          <w:b/>
          <w:bCs/>
          <w:color w:val="auto"/>
          <w:sz w:val="24"/>
          <w:szCs w:val="32"/>
          <w:highlight w:val="none"/>
          <w:lang w:eastAsia="zh-CN"/>
        </w:rPr>
        <w:t>采购公告</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·················································01</w:t>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TOC \o "1-1" \h \u </w:instrText>
      </w:r>
      <w:r>
        <w:rPr>
          <w:rFonts w:hint="eastAsia" w:ascii="宋体" w:hAnsi="宋体" w:eastAsia="宋体" w:cs="宋体"/>
          <w:b/>
          <w:bCs/>
          <w:color w:val="auto"/>
          <w:sz w:val="24"/>
          <w:szCs w:val="32"/>
          <w:highlight w:val="none"/>
        </w:rPr>
        <w:fldChar w:fldCharType="separate"/>
      </w:r>
    </w:p>
    <w:p w14:paraId="5A14493F">
      <w:pPr>
        <w:pStyle w:val="16"/>
        <w:tabs>
          <w:tab w:val="right" w:leader="dot" w:pos="8306"/>
        </w:tabs>
        <w:spacing w:line="600" w:lineRule="auto"/>
        <w:jc w:val="left"/>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"_Toc4261"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第二章 投标须知</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·················································0</w:t>
      </w:r>
      <w:r>
        <w:rPr>
          <w:rFonts w:hint="eastAsia" w:ascii="宋体" w:hAnsi="宋体" w:cs="宋体"/>
          <w:b/>
          <w:bCs/>
          <w:color w:val="auto"/>
          <w:sz w:val="24"/>
          <w:szCs w:val="32"/>
          <w:highlight w:val="none"/>
          <w:lang w:val="en-US" w:eastAsia="zh-CN"/>
        </w:rPr>
        <w:t>5</w:t>
      </w:r>
    </w:p>
    <w:p w14:paraId="01222DD1">
      <w:pPr>
        <w:pStyle w:val="16"/>
        <w:tabs>
          <w:tab w:val="right" w:leader="dot" w:pos="8306"/>
        </w:tabs>
        <w:spacing w:line="600" w:lineRule="auto"/>
        <w:jc w:val="left"/>
        <w:rPr>
          <w:rFonts w:hint="default"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"_Toc22711"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第三章 评标方法及标准</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w:t>
      </w:r>
      <w:r>
        <w:rPr>
          <w:rFonts w:hint="eastAsia" w:ascii="宋体" w:hAnsi="宋体" w:cs="宋体"/>
          <w:b/>
          <w:bCs/>
          <w:color w:val="auto"/>
          <w:sz w:val="24"/>
          <w:szCs w:val="32"/>
          <w:highlight w:val="none"/>
          <w:lang w:val="en-US" w:eastAsia="zh-CN"/>
        </w:rPr>
        <w:t>30</w:t>
      </w:r>
    </w:p>
    <w:p w14:paraId="19B78230">
      <w:pPr>
        <w:pStyle w:val="16"/>
        <w:tabs>
          <w:tab w:val="right" w:leader="dot" w:pos="8306"/>
        </w:tabs>
        <w:spacing w:line="600" w:lineRule="auto"/>
        <w:jc w:val="left"/>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"_Toc20620"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第四章 合同格式</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w:t>
      </w:r>
      <w:r>
        <w:rPr>
          <w:rFonts w:hint="eastAsia" w:ascii="宋体" w:hAnsi="宋体" w:cs="宋体"/>
          <w:b/>
          <w:bCs/>
          <w:color w:val="auto"/>
          <w:sz w:val="24"/>
          <w:szCs w:val="32"/>
          <w:highlight w:val="none"/>
          <w:lang w:val="en-US" w:eastAsia="zh-CN"/>
        </w:rPr>
        <w:t>38</w:t>
      </w:r>
    </w:p>
    <w:p w14:paraId="34C56A35">
      <w:pPr>
        <w:pStyle w:val="16"/>
        <w:tabs>
          <w:tab w:val="right" w:leader="dot" w:pos="8306"/>
        </w:tabs>
        <w:spacing w:line="600" w:lineRule="auto"/>
        <w:jc w:val="left"/>
        <w:rPr>
          <w:rFonts w:hint="default"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"_Toc29854"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 xml:space="preserve">第五章 </w:t>
      </w:r>
      <w:r>
        <w:rPr>
          <w:rFonts w:hint="eastAsia" w:ascii="宋体" w:hAnsi="宋体" w:eastAsia="宋体" w:cs="宋体"/>
          <w:b/>
          <w:bCs/>
          <w:color w:val="auto"/>
          <w:sz w:val="24"/>
          <w:szCs w:val="32"/>
          <w:highlight w:val="none"/>
          <w:lang w:eastAsia="zh-CN"/>
        </w:rPr>
        <w:t>响应文件</w:t>
      </w:r>
      <w:r>
        <w:rPr>
          <w:rFonts w:hint="eastAsia" w:ascii="宋体" w:hAnsi="宋体" w:eastAsia="宋体" w:cs="宋体"/>
          <w:b/>
          <w:bCs/>
          <w:color w:val="auto"/>
          <w:sz w:val="24"/>
          <w:szCs w:val="32"/>
          <w:highlight w:val="none"/>
        </w:rPr>
        <w:t>格式</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w:t>
      </w:r>
      <w:r>
        <w:rPr>
          <w:rFonts w:hint="eastAsia" w:ascii="宋体" w:hAnsi="宋体" w:cs="宋体"/>
          <w:b/>
          <w:bCs/>
          <w:color w:val="auto"/>
          <w:sz w:val="24"/>
          <w:szCs w:val="32"/>
          <w:highlight w:val="none"/>
          <w:lang w:val="en-US" w:eastAsia="zh-CN"/>
        </w:rPr>
        <w:t>52</w:t>
      </w:r>
    </w:p>
    <w:p w14:paraId="550D0D58">
      <w:pPr>
        <w:pStyle w:val="16"/>
        <w:tabs>
          <w:tab w:val="right" w:leader="dot" w:pos="8306"/>
        </w:tabs>
        <w:spacing w:line="600" w:lineRule="auto"/>
        <w:jc w:val="left"/>
        <w:rPr>
          <w:rFonts w:hint="eastAsia" w:ascii="宋体" w:hAnsi="宋体" w:eastAsia="宋体" w:cs="宋体"/>
          <w:b/>
          <w:bCs/>
          <w:color w:val="auto"/>
          <w:sz w:val="24"/>
          <w:szCs w:val="32"/>
          <w:highlight w:val="none"/>
        </w:rPr>
      </w:pPr>
    </w:p>
    <w:p w14:paraId="3E3EDEE6">
      <w:pPr>
        <w:pStyle w:val="16"/>
        <w:tabs>
          <w:tab w:val="right" w:leader="dot" w:pos="8306"/>
        </w:tabs>
        <w:spacing w:line="600" w:lineRule="auto"/>
        <w:jc w:val="left"/>
        <w:rPr>
          <w:rFonts w:hint="eastAsia" w:ascii="宋体" w:hAnsi="宋体" w:eastAsia="宋体" w:cs="宋体"/>
          <w:b/>
          <w:bCs/>
          <w:color w:val="auto"/>
          <w:sz w:val="24"/>
          <w:szCs w:val="32"/>
          <w:highlight w:val="none"/>
        </w:rPr>
      </w:pPr>
    </w:p>
    <w:p w14:paraId="3DF4CCE6">
      <w:pPr>
        <w:pStyle w:val="16"/>
        <w:tabs>
          <w:tab w:val="right" w:leader="dot" w:pos="8306"/>
        </w:tabs>
        <w:spacing w:line="600" w:lineRule="auto"/>
        <w:jc w:val="left"/>
        <w:rPr>
          <w:rFonts w:hint="eastAsia" w:ascii="宋体" w:hAnsi="宋体" w:eastAsia="宋体" w:cs="宋体"/>
          <w:b/>
          <w:bCs/>
          <w:color w:val="auto"/>
          <w:szCs w:val="24"/>
          <w:highlight w:val="none"/>
        </w:rPr>
      </w:pPr>
      <w:r>
        <w:rPr>
          <w:rFonts w:hint="eastAsia" w:ascii="宋体" w:hAnsi="宋体" w:eastAsia="宋体" w:cs="宋体"/>
          <w:b/>
          <w:bCs/>
          <w:color w:val="auto"/>
          <w:sz w:val="24"/>
          <w:szCs w:val="32"/>
          <w:highlight w:val="none"/>
        </w:rPr>
        <w:fldChar w:fldCharType="end"/>
      </w:r>
    </w:p>
    <w:p w14:paraId="45C448EF">
      <w:pPr>
        <w:jc w:val="center"/>
        <w:rPr>
          <w:rFonts w:ascii="宋体" w:hAnsi="宋体" w:cs="宋体"/>
          <w:b/>
          <w:color w:val="auto"/>
          <w:sz w:val="36"/>
          <w:highlight w:val="none"/>
        </w:rPr>
      </w:pPr>
    </w:p>
    <w:p w14:paraId="37740E5F">
      <w:pPr>
        <w:rPr>
          <w:rFonts w:ascii="宋体" w:hAnsi="宋体" w:cs="宋体"/>
          <w:b/>
          <w:color w:val="auto"/>
          <w:sz w:val="36"/>
          <w:highlight w:val="none"/>
        </w:rPr>
      </w:pPr>
    </w:p>
    <w:p w14:paraId="0D6144EF">
      <w:pPr>
        <w:spacing w:line="360" w:lineRule="exact"/>
        <w:ind w:firstLine="2692" w:firstLineChars="745"/>
        <w:rPr>
          <w:rFonts w:ascii="宋体" w:hAnsi="宋体" w:cs="宋体"/>
          <w:b/>
          <w:color w:val="auto"/>
          <w:sz w:val="36"/>
          <w:highlight w:val="none"/>
        </w:rPr>
      </w:pPr>
    </w:p>
    <w:p w14:paraId="3CD15FEF">
      <w:pPr>
        <w:spacing w:line="360" w:lineRule="exact"/>
        <w:ind w:firstLine="2692" w:firstLineChars="745"/>
        <w:rPr>
          <w:rFonts w:ascii="宋体" w:hAnsi="宋体" w:cs="宋体"/>
          <w:b/>
          <w:color w:val="auto"/>
          <w:sz w:val="36"/>
          <w:highlight w:val="none"/>
        </w:rPr>
      </w:pPr>
    </w:p>
    <w:p w14:paraId="607DE56E">
      <w:pPr>
        <w:spacing w:line="360" w:lineRule="exact"/>
        <w:ind w:firstLine="2692" w:firstLineChars="745"/>
        <w:rPr>
          <w:rFonts w:ascii="宋体" w:hAnsi="宋体" w:cs="宋体"/>
          <w:b/>
          <w:color w:val="auto"/>
          <w:sz w:val="36"/>
          <w:highlight w:val="none"/>
        </w:rPr>
      </w:pPr>
    </w:p>
    <w:p w14:paraId="0FFCD89A">
      <w:pPr>
        <w:spacing w:line="360" w:lineRule="exact"/>
        <w:ind w:firstLine="2692" w:firstLineChars="745"/>
        <w:rPr>
          <w:rFonts w:ascii="宋体" w:hAnsi="宋体" w:cs="宋体"/>
          <w:b/>
          <w:color w:val="auto"/>
          <w:sz w:val="36"/>
          <w:highlight w:val="none"/>
        </w:rPr>
      </w:pPr>
    </w:p>
    <w:p w14:paraId="23F49622">
      <w:pPr>
        <w:spacing w:line="360" w:lineRule="exact"/>
        <w:ind w:firstLine="2692" w:firstLineChars="745"/>
        <w:rPr>
          <w:rFonts w:ascii="宋体" w:hAnsi="宋体" w:cs="宋体"/>
          <w:b/>
          <w:color w:val="auto"/>
          <w:sz w:val="36"/>
          <w:highlight w:val="none"/>
        </w:rPr>
      </w:pPr>
    </w:p>
    <w:p w14:paraId="5403EED8">
      <w:pPr>
        <w:spacing w:line="360" w:lineRule="exact"/>
        <w:ind w:firstLine="2692" w:firstLineChars="745"/>
        <w:rPr>
          <w:rFonts w:ascii="宋体" w:hAnsi="宋体" w:cs="宋体"/>
          <w:b/>
          <w:color w:val="auto"/>
          <w:sz w:val="36"/>
          <w:highlight w:val="none"/>
        </w:rPr>
      </w:pPr>
    </w:p>
    <w:p w14:paraId="6DC6DDE1">
      <w:pPr>
        <w:spacing w:line="360" w:lineRule="exact"/>
        <w:ind w:firstLine="2692" w:firstLineChars="745"/>
        <w:rPr>
          <w:rFonts w:ascii="宋体" w:hAnsi="宋体" w:cs="宋体"/>
          <w:b/>
          <w:color w:val="auto"/>
          <w:sz w:val="36"/>
          <w:highlight w:val="none"/>
        </w:rPr>
      </w:pPr>
    </w:p>
    <w:p w14:paraId="44D737E7">
      <w:pPr>
        <w:spacing w:line="360" w:lineRule="exact"/>
        <w:ind w:firstLine="2692" w:firstLineChars="745"/>
        <w:rPr>
          <w:rFonts w:ascii="宋体" w:hAnsi="宋体" w:cs="宋体"/>
          <w:b/>
          <w:color w:val="auto"/>
          <w:sz w:val="36"/>
          <w:highlight w:val="none"/>
        </w:rPr>
      </w:pPr>
    </w:p>
    <w:p w14:paraId="00AD471A">
      <w:pPr>
        <w:spacing w:line="360" w:lineRule="exact"/>
        <w:ind w:firstLine="2692" w:firstLineChars="745"/>
        <w:rPr>
          <w:rFonts w:ascii="宋体" w:hAnsi="宋体" w:cs="宋体"/>
          <w:b/>
          <w:color w:val="auto"/>
          <w:sz w:val="36"/>
          <w:highlight w:val="none"/>
        </w:rPr>
      </w:pPr>
    </w:p>
    <w:p w14:paraId="18EAD91F">
      <w:pPr>
        <w:spacing w:line="360" w:lineRule="exact"/>
        <w:ind w:firstLine="2692" w:firstLineChars="745"/>
        <w:rPr>
          <w:rFonts w:ascii="宋体" w:hAnsi="宋体" w:cs="宋体"/>
          <w:b/>
          <w:color w:val="auto"/>
          <w:sz w:val="36"/>
          <w:highlight w:val="none"/>
        </w:rPr>
      </w:pPr>
    </w:p>
    <w:p w14:paraId="6D45DF71">
      <w:pPr>
        <w:spacing w:line="360" w:lineRule="exact"/>
        <w:rPr>
          <w:rFonts w:ascii="宋体" w:hAnsi="宋体" w:cs="宋体"/>
          <w:b/>
          <w:color w:val="auto"/>
          <w:sz w:val="36"/>
          <w:highlight w:val="none"/>
        </w:rPr>
      </w:pPr>
    </w:p>
    <w:p w14:paraId="1FB1E30A">
      <w:pPr>
        <w:spacing w:line="360" w:lineRule="exact"/>
        <w:jc w:val="center"/>
        <w:rPr>
          <w:rFonts w:hint="eastAsia" w:ascii="宋体" w:hAnsi="宋体" w:cs="宋体"/>
          <w:b/>
          <w:color w:val="auto"/>
          <w:sz w:val="32"/>
          <w:szCs w:val="24"/>
          <w:highlight w:val="none"/>
        </w:rPr>
        <w:sectPr>
          <w:footerReference r:id="rId6" w:type="default"/>
          <w:pgSz w:w="11906" w:h="16838"/>
          <w:pgMar w:top="1474" w:right="1531" w:bottom="1474" w:left="1531" w:header="851" w:footer="992" w:gutter="0"/>
          <w:pgBorders>
            <w:top w:val="none" w:sz="0" w:space="0"/>
            <w:left w:val="none" w:sz="0" w:space="0"/>
            <w:bottom w:val="none" w:sz="0" w:space="0"/>
            <w:right w:val="none" w:sz="0" w:space="0"/>
          </w:pgBorders>
          <w:pgNumType w:start="1"/>
          <w:cols w:space="720" w:num="1"/>
          <w:docGrid w:type="lines" w:linePitch="312" w:charSpace="0"/>
        </w:sectPr>
      </w:pPr>
    </w:p>
    <w:p w14:paraId="46B8B39B">
      <w:pPr>
        <w:pStyle w:val="9"/>
        <w:jc w:val="center"/>
        <w:rPr>
          <w:rFonts w:ascii="Calibri" w:hAnsi="宋体"/>
          <w:b/>
          <w:color w:val="auto"/>
          <w:sz w:val="36"/>
          <w:szCs w:val="36"/>
          <w:highlight w:val="none"/>
        </w:rPr>
      </w:pPr>
      <w:r>
        <w:rPr>
          <w:rFonts w:hint="eastAsia" w:ascii="Calibri" w:hAnsi="宋体"/>
          <w:b/>
          <w:color w:val="auto"/>
          <w:sz w:val="36"/>
          <w:szCs w:val="36"/>
          <w:highlight w:val="none"/>
        </w:rPr>
        <w:t>电子交易须知</w:t>
      </w:r>
    </w:p>
    <w:p w14:paraId="6C39507C">
      <w:pPr>
        <w:spacing w:before="120" w:after="120" w:line="360" w:lineRule="auto"/>
        <w:ind w:firstLine="480" w:firstLineChars="200"/>
        <w:rPr>
          <w:rFonts w:ascii="Calibri" w:hAnsi="宋体"/>
          <w:b/>
          <w:color w:val="auto"/>
          <w:sz w:val="24"/>
          <w:highlight w:val="none"/>
        </w:rPr>
      </w:pPr>
      <w:r>
        <w:rPr>
          <w:rFonts w:hint="eastAsia" w:ascii="Calibri" w:hAnsi="宋体"/>
          <w:b/>
          <w:color w:val="auto"/>
          <w:sz w:val="24"/>
          <w:highlight w:val="none"/>
        </w:rPr>
        <w:t>1</w:t>
      </w:r>
      <w:r>
        <w:rPr>
          <w:rFonts w:hint="eastAsia" w:ascii="Calibri" w:hAnsi="宋体"/>
          <w:b/>
          <w:color w:val="auto"/>
          <w:sz w:val="24"/>
          <w:highlight w:val="none"/>
          <w:lang w:val="en-US" w:eastAsia="zh-CN"/>
        </w:rPr>
        <w:t>.</w:t>
      </w:r>
      <w:r>
        <w:rPr>
          <w:rFonts w:hint="eastAsia" w:ascii="Calibri" w:hAnsi="宋体"/>
          <w:b/>
          <w:color w:val="auto"/>
          <w:sz w:val="24"/>
          <w:highlight w:val="none"/>
        </w:rPr>
        <w:t>本次采购采用电子交易方式，电子交易平台为“政府采购云平台（www.zcygov.cn）”。供应商参与本项目电子交易活动前，应注册成为政府采购云平台供应商。编制电子</w:t>
      </w:r>
      <w:r>
        <w:rPr>
          <w:rFonts w:hint="eastAsia" w:ascii="Calibri" w:hAnsi="宋体"/>
          <w:b/>
          <w:color w:val="auto"/>
          <w:sz w:val="24"/>
          <w:highlight w:val="none"/>
          <w:lang w:eastAsia="zh-CN"/>
        </w:rPr>
        <w:t>响应文件</w:t>
      </w:r>
      <w:r>
        <w:rPr>
          <w:rFonts w:hint="eastAsia" w:ascii="Calibri" w:hAnsi="宋体"/>
          <w:b/>
          <w:color w:val="auto"/>
          <w:sz w:val="24"/>
          <w:highlight w:val="none"/>
        </w:rPr>
        <w:t>前还需申领CA证书并绑定帐号，CA获取地址请查看</w:t>
      </w:r>
      <w:r>
        <w:rPr>
          <w:rFonts w:hint="eastAsia" w:ascii="Calibri" w:hAnsi="宋体"/>
          <w:b/>
          <w:color w:val="auto"/>
          <w:sz w:val="24"/>
          <w:highlight w:val="none"/>
          <w:lang w:eastAsia="zh-CN"/>
        </w:rPr>
        <w:t>采购公告</w:t>
      </w:r>
      <w:r>
        <w:rPr>
          <w:rFonts w:hint="eastAsia" w:ascii="Calibri" w:hAnsi="宋体"/>
          <w:b/>
          <w:color w:val="auto"/>
          <w:sz w:val="24"/>
          <w:highlight w:val="none"/>
        </w:rPr>
        <w:t>下方附件《</w:t>
      </w:r>
      <w:r>
        <w:rPr>
          <w:rFonts w:hint="eastAsia" w:ascii="Calibri" w:hAnsi="宋体"/>
          <w:b/>
          <w:color w:val="auto"/>
          <w:sz w:val="24"/>
          <w:highlight w:val="none"/>
          <w:u w:val="single"/>
        </w:rPr>
        <w:t>全疆服务机构联系表》</w:t>
      </w:r>
      <w:r>
        <w:rPr>
          <w:rFonts w:hint="eastAsia" w:ascii="Calibri" w:hAnsi="宋体"/>
          <w:b/>
          <w:color w:val="auto"/>
          <w:sz w:val="24"/>
          <w:highlight w:val="none"/>
        </w:rPr>
        <w:t>。</w:t>
      </w:r>
    </w:p>
    <w:p w14:paraId="69B73581">
      <w:pPr>
        <w:spacing w:before="120" w:after="120" w:line="360" w:lineRule="auto"/>
        <w:ind w:firstLine="480" w:firstLineChars="200"/>
        <w:rPr>
          <w:rFonts w:ascii="Calibri" w:hAnsi="宋体"/>
          <w:b/>
          <w:color w:val="auto"/>
          <w:sz w:val="24"/>
          <w:highlight w:val="none"/>
        </w:rPr>
      </w:pPr>
      <w:r>
        <w:rPr>
          <w:rFonts w:hint="eastAsia" w:ascii="Calibri" w:hAnsi="宋体"/>
          <w:b/>
          <w:color w:val="auto"/>
          <w:sz w:val="24"/>
          <w:highlight w:val="none"/>
        </w:rPr>
        <w:t>2</w:t>
      </w:r>
      <w:r>
        <w:rPr>
          <w:rFonts w:hint="eastAsia" w:ascii="Calibri" w:hAnsi="宋体"/>
          <w:b/>
          <w:color w:val="auto"/>
          <w:sz w:val="24"/>
          <w:highlight w:val="none"/>
          <w:lang w:val="en-US" w:eastAsia="zh-CN"/>
        </w:rPr>
        <w:t>.</w:t>
      </w:r>
      <w:r>
        <w:rPr>
          <w:rFonts w:hint="eastAsia" w:ascii="Calibri" w:hAnsi="宋体"/>
          <w:b/>
          <w:color w:val="auto"/>
          <w:sz w:val="24"/>
          <w:highlight w:val="none"/>
        </w:rPr>
        <w:t>供应商编制电子</w:t>
      </w:r>
      <w:r>
        <w:rPr>
          <w:rFonts w:hint="eastAsia" w:ascii="Calibri" w:hAnsi="宋体"/>
          <w:b/>
          <w:color w:val="auto"/>
          <w:sz w:val="24"/>
          <w:highlight w:val="none"/>
          <w:lang w:eastAsia="zh-CN"/>
        </w:rPr>
        <w:t>响应文件</w:t>
      </w:r>
      <w:r>
        <w:rPr>
          <w:rFonts w:hint="eastAsia" w:ascii="Calibri" w:hAnsi="宋体"/>
          <w:b/>
          <w:color w:val="auto"/>
          <w:sz w:val="24"/>
          <w:highlight w:val="none"/>
        </w:rPr>
        <w:t>应安装“电子招投标供应商客户端”软件，并按照本</w:t>
      </w:r>
      <w:r>
        <w:rPr>
          <w:rFonts w:hint="eastAsia" w:ascii="Calibri" w:hAnsi="宋体"/>
          <w:b/>
          <w:color w:val="auto"/>
          <w:sz w:val="24"/>
          <w:highlight w:val="none"/>
          <w:lang w:eastAsia="zh-CN"/>
        </w:rPr>
        <w:t>采购文件</w:t>
      </w:r>
      <w:r>
        <w:rPr>
          <w:rFonts w:hint="eastAsia" w:ascii="Calibri" w:hAnsi="宋体"/>
          <w:b/>
          <w:color w:val="auto"/>
          <w:sz w:val="24"/>
          <w:highlight w:val="none"/>
        </w:rPr>
        <w:t>和电子招投标供应商客户端的要求编制并加密</w:t>
      </w:r>
      <w:r>
        <w:rPr>
          <w:rFonts w:hint="eastAsia" w:ascii="Calibri" w:hAnsi="宋体"/>
          <w:b/>
          <w:color w:val="auto"/>
          <w:sz w:val="24"/>
          <w:highlight w:val="none"/>
          <w:lang w:eastAsia="zh-CN"/>
        </w:rPr>
        <w:t>响应文件</w:t>
      </w:r>
      <w:r>
        <w:rPr>
          <w:rFonts w:hint="eastAsia" w:ascii="Calibri" w:hAnsi="宋体"/>
          <w:b/>
          <w:color w:val="auto"/>
          <w:sz w:val="24"/>
          <w:highlight w:val="none"/>
        </w:rPr>
        <w:t>。未按规定加密的</w:t>
      </w:r>
      <w:r>
        <w:rPr>
          <w:rFonts w:hint="eastAsia" w:ascii="Calibri" w:hAnsi="宋体"/>
          <w:b/>
          <w:color w:val="auto"/>
          <w:sz w:val="24"/>
          <w:highlight w:val="none"/>
          <w:lang w:eastAsia="zh-CN"/>
        </w:rPr>
        <w:t>响应文件</w:t>
      </w:r>
      <w:r>
        <w:rPr>
          <w:rFonts w:hint="eastAsia" w:ascii="Calibri" w:hAnsi="宋体"/>
          <w:b/>
          <w:color w:val="auto"/>
          <w:sz w:val="24"/>
          <w:highlight w:val="none"/>
        </w:rPr>
        <w:t>，将被电子招投标供应商客户端拒收。“电子招投标供应商客户端”请供应商自行前往“新疆政府采购网—下载专区—新疆维吾尔自治区全流程电子招投标项目管理系统--电子招投标供应商客户端”版块获取。</w:t>
      </w:r>
    </w:p>
    <w:p w14:paraId="30F403AD">
      <w:pPr>
        <w:spacing w:before="120" w:after="120" w:line="360" w:lineRule="auto"/>
        <w:ind w:firstLine="480" w:firstLineChars="200"/>
        <w:rPr>
          <w:rFonts w:ascii="Calibri" w:hAnsi="宋体"/>
          <w:b/>
          <w:color w:val="auto"/>
          <w:sz w:val="24"/>
          <w:highlight w:val="none"/>
        </w:rPr>
      </w:pPr>
      <w:r>
        <w:rPr>
          <w:rFonts w:hint="eastAsia" w:ascii="Calibri" w:hAnsi="宋体"/>
          <w:b/>
          <w:color w:val="auto"/>
          <w:sz w:val="24"/>
          <w:highlight w:val="none"/>
        </w:rPr>
        <w:t>3</w:t>
      </w:r>
      <w:r>
        <w:rPr>
          <w:rFonts w:hint="eastAsia" w:ascii="Calibri" w:hAnsi="宋体"/>
          <w:b/>
          <w:color w:val="auto"/>
          <w:sz w:val="24"/>
          <w:highlight w:val="none"/>
          <w:lang w:val="en-US" w:eastAsia="zh-CN"/>
        </w:rPr>
        <w:t>.</w:t>
      </w:r>
      <w:r>
        <w:rPr>
          <w:rFonts w:hint="eastAsia" w:ascii="Calibri" w:hAnsi="宋体"/>
          <w:b/>
          <w:color w:val="auto"/>
          <w:sz w:val="24"/>
          <w:highlight w:val="none"/>
        </w:rPr>
        <w:t>供应商应当在投标截止时间前，将“电子招投标供应商客户端”生成的“电子加密</w:t>
      </w:r>
      <w:r>
        <w:rPr>
          <w:rFonts w:hint="eastAsia" w:ascii="Calibri" w:hAnsi="宋体"/>
          <w:b/>
          <w:color w:val="auto"/>
          <w:sz w:val="24"/>
          <w:highlight w:val="none"/>
          <w:lang w:eastAsia="zh-CN"/>
        </w:rPr>
        <w:t>响应文件</w:t>
      </w:r>
      <w:r>
        <w:rPr>
          <w:rFonts w:hint="eastAsia" w:ascii="Calibri" w:hAnsi="宋体"/>
          <w:b/>
          <w:color w:val="auto"/>
          <w:sz w:val="24"/>
          <w:highlight w:val="none"/>
        </w:rPr>
        <w:t>”上传电子交易平台。</w:t>
      </w:r>
    </w:p>
    <w:p w14:paraId="2A388AF3">
      <w:pPr>
        <w:spacing w:before="120" w:after="120" w:line="360" w:lineRule="auto"/>
        <w:ind w:firstLine="480" w:firstLineChars="200"/>
        <w:jc w:val="left"/>
        <w:rPr>
          <w:rFonts w:ascii="Calibri" w:hAnsi="宋体"/>
          <w:b/>
          <w:color w:val="auto"/>
          <w:sz w:val="24"/>
          <w:highlight w:val="none"/>
        </w:rPr>
      </w:pPr>
      <w:r>
        <w:rPr>
          <w:rFonts w:hint="eastAsia" w:ascii="Calibri" w:hAnsi="宋体"/>
          <w:b/>
          <w:color w:val="auto"/>
          <w:sz w:val="24"/>
          <w:highlight w:val="none"/>
        </w:rPr>
        <w:t>4</w:t>
      </w:r>
      <w:r>
        <w:rPr>
          <w:rFonts w:hint="eastAsia" w:ascii="Calibri" w:hAnsi="宋体"/>
          <w:b/>
          <w:color w:val="auto"/>
          <w:sz w:val="24"/>
          <w:highlight w:val="none"/>
          <w:lang w:val="en-US" w:eastAsia="zh-CN"/>
        </w:rPr>
        <w:t>.</w:t>
      </w:r>
      <w:r>
        <w:rPr>
          <w:rFonts w:hint="eastAsia" w:ascii="Calibri" w:hAnsi="宋体"/>
          <w:b/>
          <w:color w:val="auto"/>
          <w:sz w:val="24"/>
          <w:highlight w:val="none"/>
        </w:rPr>
        <w:t>服务与支持。各政府采购代理机构（含集采机构）及供应商对不见面开评标系统的技术操作咨询，可通过</w:t>
      </w:r>
      <w:r>
        <w:rPr>
          <w:rFonts w:ascii="Calibri" w:hAnsi="Calibri"/>
          <w:color w:val="auto"/>
          <w:sz w:val="24"/>
          <w:szCs w:val="20"/>
          <w:highlight w:val="none"/>
        </w:rPr>
        <w:fldChar w:fldCharType="begin"/>
      </w:r>
      <w:r>
        <w:rPr>
          <w:rFonts w:ascii="Calibri" w:hAnsi="Calibri"/>
          <w:color w:val="auto"/>
          <w:sz w:val="24"/>
          <w:szCs w:val="20"/>
          <w:highlight w:val="none"/>
        </w:rPr>
        <w:instrText xml:space="preserve"> HYPERLINK "https://edu.zcygov.cn/luban/xinjiang-e-biding" </w:instrText>
      </w:r>
      <w:r>
        <w:rPr>
          <w:rFonts w:ascii="Calibri" w:hAnsi="Calibri"/>
          <w:color w:val="auto"/>
          <w:sz w:val="24"/>
          <w:szCs w:val="20"/>
          <w:highlight w:val="none"/>
        </w:rPr>
        <w:fldChar w:fldCharType="separate"/>
      </w:r>
      <w:r>
        <w:rPr>
          <w:rFonts w:ascii="Calibri" w:hAnsi="宋体"/>
          <w:b/>
          <w:color w:val="auto"/>
          <w:sz w:val="24"/>
          <w:highlight w:val="none"/>
          <w:u w:val="single"/>
        </w:rPr>
        <w:t>https://edu.zcygov.cn/luban/xinjiang-e-biding</w:t>
      </w:r>
      <w:r>
        <w:rPr>
          <w:rFonts w:ascii="Calibri" w:hAnsi="宋体"/>
          <w:b/>
          <w:color w:val="auto"/>
          <w:sz w:val="24"/>
          <w:highlight w:val="none"/>
          <w:u w:val="single"/>
        </w:rPr>
        <w:fldChar w:fldCharType="end"/>
      </w:r>
      <w:r>
        <w:rPr>
          <w:rFonts w:hint="eastAsia" w:ascii="Calibri" w:hAnsi="宋体"/>
          <w:b/>
          <w:color w:val="auto"/>
          <w:sz w:val="24"/>
          <w:highlight w:val="none"/>
        </w:rPr>
        <w:t>自助查询，也</w:t>
      </w:r>
      <w:r>
        <w:rPr>
          <w:rFonts w:ascii="Calibri" w:hAnsi="宋体"/>
          <w:b/>
          <w:color w:val="auto"/>
          <w:sz w:val="24"/>
          <w:highlight w:val="none"/>
        </w:rPr>
        <w:t>可在政采云帮助中心常见问题解答和操作流程讲解视频中自助查询，网址为：</w:t>
      </w:r>
      <w:r>
        <w:rPr>
          <w:rFonts w:hint="eastAsia" w:ascii="Calibri" w:hAnsi="Calibri"/>
          <w:color w:val="auto"/>
          <w:sz w:val="24"/>
          <w:szCs w:val="20"/>
          <w:highlight w:val="none"/>
        </w:rPr>
        <w:fldChar w:fldCharType="begin"/>
      </w:r>
      <w:r>
        <w:rPr>
          <w:rFonts w:ascii="Calibri" w:hAnsi="Calibri"/>
          <w:color w:val="auto"/>
          <w:sz w:val="24"/>
          <w:szCs w:val="20"/>
          <w:highlight w:val="none"/>
        </w:rPr>
        <w:instrText xml:space="preserve"> HYPERLINK "https://service.zcygov.cn/" \l "/help" </w:instrText>
      </w:r>
      <w:r>
        <w:rPr>
          <w:rFonts w:hint="eastAsia" w:ascii="Calibri" w:hAnsi="Calibri"/>
          <w:color w:val="auto"/>
          <w:sz w:val="24"/>
          <w:szCs w:val="20"/>
          <w:highlight w:val="none"/>
        </w:rPr>
        <w:fldChar w:fldCharType="separate"/>
      </w:r>
      <w:r>
        <w:rPr>
          <w:rFonts w:hint="eastAsia" w:ascii="Calibri" w:hAnsi="宋体"/>
          <w:b/>
          <w:color w:val="auto"/>
          <w:sz w:val="24"/>
          <w:highlight w:val="none"/>
          <w:u w:val="single"/>
        </w:rPr>
        <w:t>https://service.zcygov.cn/#/help</w:t>
      </w:r>
      <w:r>
        <w:rPr>
          <w:rFonts w:hint="eastAsia" w:ascii="Calibri" w:hAnsi="宋体"/>
          <w:b/>
          <w:color w:val="auto"/>
          <w:sz w:val="24"/>
          <w:highlight w:val="none"/>
          <w:u w:val="single"/>
        </w:rPr>
        <w:fldChar w:fldCharType="end"/>
      </w:r>
      <w:r>
        <w:rPr>
          <w:rFonts w:ascii="Calibri" w:hAnsi="宋体"/>
          <w:b/>
          <w:color w:val="auto"/>
          <w:sz w:val="24"/>
          <w:highlight w:val="none"/>
        </w:rPr>
        <w:t>，“项目采购”—“操作流程-电子招投</w:t>
      </w:r>
      <w:r>
        <w:rPr>
          <w:rFonts w:hint="eastAsia" w:ascii="Calibri" w:hAnsi="宋体"/>
          <w:b/>
          <w:color w:val="auto"/>
          <w:sz w:val="24"/>
          <w:highlight w:val="none"/>
        </w:rPr>
        <w:t>标”—</w:t>
      </w:r>
      <w:r>
        <w:rPr>
          <w:rFonts w:ascii="Calibri" w:hAnsi="宋体"/>
          <w:b/>
          <w:color w:val="auto"/>
          <w:sz w:val="24"/>
          <w:highlight w:val="none"/>
        </w:rPr>
        <w:t>“</w:t>
      </w:r>
      <w:r>
        <w:rPr>
          <w:rFonts w:hint="eastAsia" w:ascii="Calibri" w:hAnsi="宋体"/>
          <w:b/>
          <w:color w:val="auto"/>
          <w:sz w:val="24"/>
          <w:highlight w:val="none"/>
        </w:rPr>
        <w:t>政府采购项目电子交易管理操作指南-供应商</w:t>
      </w:r>
      <w:r>
        <w:rPr>
          <w:rFonts w:ascii="Calibri" w:hAnsi="宋体"/>
          <w:b/>
          <w:color w:val="auto"/>
          <w:sz w:val="24"/>
          <w:highlight w:val="none"/>
        </w:rPr>
        <w:t>”</w:t>
      </w:r>
      <w:r>
        <w:rPr>
          <w:rFonts w:hint="eastAsia" w:ascii="Calibri" w:hAnsi="宋体"/>
          <w:b/>
          <w:color w:val="auto"/>
          <w:sz w:val="24"/>
          <w:highlight w:val="none"/>
        </w:rPr>
        <w:t>版面获取操作指南，</w:t>
      </w:r>
      <w:r>
        <w:rPr>
          <w:rFonts w:ascii="Calibri" w:hAnsi="宋体"/>
          <w:b/>
          <w:color w:val="auto"/>
          <w:sz w:val="24"/>
          <w:highlight w:val="none"/>
        </w:rPr>
        <w:t>同时对自助查询无法解决的问题可通过钉钉群及政采云在线客服获取服务支持。</w:t>
      </w:r>
    </w:p>
    <w:p w14:paraId="3B13678F">
      <w:pPr>
        <w:pStyle w:val="10"/>
        <w:rPr>
          <w:rFonts w:hint="eastAsia"/>
          <w:color w:val="auto"/>
          <w:highlight w:val="none"/>
        </w:rPr>
      </w:pPr>
    </w:p>
    <w:p w14:paraId="1E991FFC">
      <w:pPr>
        <w:pStyle w:val="6"/>
        <w:rPr>
          <w:rFonts w:hint="eastAsia"/>
          <w:color w:val="auto"/>
          <w:highlight w:val="none"/>
        </w:rPr>
      </w:pPr>
    </w:p>
    <w:p w14:paraId="0C76776B">
      <w:pPr>
        <w:rPr>
          <w:rFonts w:hint="eastAsia"/>
          <w:color w:val="auto"/>
          <w:highlight w:val="none"/>
        </w:rPr>
      </w:pPr>
    </w:p>
    <w:p w14:paraId="3BD4A94C">
      <w:pPr>
        <w:pStyle w:val="7"/>
        <w:rPr>
          <w:rFonts w:hint="eastAsia"/>
          <w:color w:val="auto"/>
          <w:highlight w:val="none"/>
        </w:rPr>
      </w:pPr>
    </w:p>
    <w:p w14:paraId="061ADA0F">
      <w:pPr>
        <w:rPr>
          <w:rFonts w:hint="eastAsia"/>
          <w:color w:val="auto"/>
          <w:highlight w:val="none"/>
        </w:rPr>
      </w:pPr>
    </w:p>
    <w:p w14:paraId="14C8B975">
      <w:pPr>
        <w:pStyle w:val="7"/>
        <w:rPr>
          <w:rFonts w:hint="eastAsia"/>
          <w:color w:val="auto"/>
          <w:highlight w:val="none"/>
        </w:rPr>
      </w:pPr>
    </w:p>
    <w:p w14:paraId="2E1EEAB9">
      <w:pPr>
        <w:pStyle w:val="10"/>
        <w:rPr>
          <w:rFonts w:hint="eastAsia"/>
          <w:color w:val="auto"/>
          <w:highlight w:val="none"/>
        </w:rPr>
      </w:pPr>
    </w:p>
    <w:p w14:paraId="35B3A000">
      <w:pPr>
        <w:spacing w:line="360" w:lineRule="exact"/>
        <w:jc w:val="center"/>
        <w:rPr>
          <w:rFonts w:hint="eastAsia" w:ascii="宋体" w:hAnsi="宋体" w:cs="宋体"/>
          <w:b/>
          <w:color w:val="auto"/>
          <w:sz w:val="32"/>
          <w:szCs w:val="24"/>
          <w:highlight w:val="none"/>
        </w:rPr>
        <w:sectPr>
          <w:footerReference r:id="rId7" w:type="default"/>
          <w:pgSz w:w="11906" w:h="16838"/>
          <w:pgMar w:top="1440" w:right="1800" w:bottom="1440" w:left="1800" w:header="851" w:footer="992" w:gutter="0"/>
          <w:pgBorders>
            <w:top w:val="none" w:sz="0" w:space="0"/>
            <w:left w:val="none" w:sz="0" w:space="0"/>
            <w:bottom w:val="none" w:sz="0" w:space="0"/>
            <w:right w:val="none" w:sz="0" w:space="0"/>
          </w:pgBorders>
          <w:pgNumType w:start="1"/>
          <w:cols w:space="720" w:num="1"/>
          <w:docGrid w:type="linesAndChars" w:linePitch="312" w:charSpace="0"/>
        </w:sectPr>
      </w:pPr>
    </w:p>
    <w:p w14:paraId="6D5EA8AB">
      <w:pPr>
        <w:spacing w:line="360" w:lineRule="exact"/>
        <w:jc w:val="center"/>
        <w:rPr>
          <w:rFonts w:hint="eastAsia" w:ascii="宋体" w:hAnsi="宋体" w:eastAsia="宋体" w:cs="宋体"/>
          <w:b/>
          <w:color w:val="auto"/>
          <w:sz w:val="32"/>
          <w:szCs w:val="24"/>
          <w:highlight w:val="none"/>
          <w:lang w:eastAsia="zh-CN"/>
        </w:rPr>
      </w:pPr>
      <w:r>
        <w:rPr>
          <w:rFonts w:hint="eastAsia" w:ascii="宋体" w:hAnsi="宋体" w:cs="宋体"/>
          <w:b/>
          <w:color w:val="auto"/>
          <w:sz w:val="32"/>
          <w:szCs w:val="24"/>
          <w:highlight w:val="none"/>
        </w:rPr>
        <w:t xml:space="preserve">第一章   </w:t>
      </w:r>
      <w:r>
        <w:rPr>
          <w:rFonts w:hint="eastAsia" w:ascii="宋体" w:hAnsi="宋体" w:cs="宋体"/>
          <w:b/>
          <w:color w:val="auto"/>
          <w:sz w:val="32"/>
          <w:szCs w:val="24"/>
          <w:highlight w:val="none"/>
          <w:lang w:eastAsia="zh-CN"/>
        </w:rPr>
        <w:t>采购公告</w:t>
      </w:r>
    </w:p>
    <w:p w14:paraId="1220BE68">
      <w:pPr>
        <w:pStyle w:val="4"/>
        <w:keepNext/>
        <w:keepLines/>
        <w:pageBreakBefore w:val="0"/>
        <w:widowControl w:val="0"/>
        <w:kinsoku/>
        <w:wordWrap/>
        <w:overflowPunct/>
        <w:topLinePunct w:val="0"/>
        <w:autoSpaceDE/>
        <w:autoSpaceDN/>
        <w:bidi w:val="0"/>
        <w:adjustRightInd/>
        <w:snapToGrid/>
        <w:spacing w:before="0" w:after="0" w:line="480" w:lineRule="exact"/>
        <w:jc w:val="center"/>
        <w:textAlignment w:val="auto"/>
        <w:rPr>
          <w:rFonts w:hint="eastAsia" w:ascii="新宋体" w:hAnsi="新宋体" w:eastAsia="新宋体" w:cs="新宋体"/>
          <w:b/>
          <w:bCs/>
          <w:color w:val="auto"/>
          <w:w w:val="85"/>
          <w:sz w:val="32"/>
          <w:szCs w:val="32"/>
          <w:highlight w:val="none"/>
          <w:lang w:val="en-US" w:eastAsia="zh-CN"/>
        </w:rPr>
      </w:pPr>
      <w:r>
        <w:rPr>
          <w:rFonts w:hint="eastAsia" w:ascii="新宋体" w:hAnsi="新宋体" w:eastAsia="新宋体" w:cs="新宋体"/>
          <w:b/>
          <w:bCs/>
          <w:color w:val="auto"/>
          <w:w w:val="85"/>
          <w:sz w:val="32"/>
          <w:szCs w:val="32"/>
          <w:highlight w:val="none"/>
          <w:lang w:val="en-US" w:eastAsia="zh-CN"/>
        </w:rPr>
        <w:t>中华人民共和国都拉塔出入境边防检查站社会化保障服务采购项目</w:t>
      </w:r>
    </w:p>
    <w:p w14:paraId="6406FC4D">
      <w:pPr>
        <w:pStyle w:val="4"/>
        <w:keepNext/>
        <w:keepLines/>
        <w:pageBreakBefore w:val="0"/>
        <w:widowControl w:val="0"/>
        <w:kinsoku/>
        <w:wordWrap/>
        <w:overflowPunct/>
        <w:topLinePunct w:val="0"/>
        <w:autoSpaceDE/>
        <w:autoSpaceDN/>
        <w:bidi w:val="0"/>
        <w:adjustRightInd/>
        <w:snapToGrid/>
        <w:spacing w:before="0" w:after="0" w:line="480" w:lineRule="exact"/>
        <w:jc w:val="center"/>
        <w:textAlignment w:val="auto"/>
        <w:rPr>
          <w:rFonts w:hint="eastAsia" w:ascii="新宋体" w:hAnsi="新宋体" w:eastAsia="新宋体" w:cs="新宋体"/>
          <w:color w:val="auto"/>
          <w:sz w:val="32"/>
          <w:szCs w:val="32"/>
          <w:highlight w:val="none"/>
          <w:lang w:val="en-US" w:eastAsia="zh-CN"/>
        </w:rPr>
      </w:pPr>
      <w:r>
        <w:rPr>
          <w:rFonts w:hint="eastAsia" w:ascii="新宋体" w:hAnsi="新宋体" w:eastAsia="新宋体" w:cs="新宋体"/>
          <w:color w:val="auto"/>
          <w:sz w:val="32"/>
          <w:szCs w:val="32"/>
          <w:highlight w:val="none"/>
          <w:lang w:val="en-US" w:eastAsia="zh-CN"/>
        </w:rPr>
        <w:t>竞争性磋商公告</w:t>
      </w:r>
    </w:p>
    <w:p w14:paraId="59194039">
      <w:pPr>
        <w:rPr>
          <w:rFonts w:hint="eastAsia"/>
          <w:color w:val="auto"/>
        </w:rPr>
      </w:pPr>
    </w:p>
    <w:p w14:paraId="4545095D">
      <w:pPr>
        <w:pStyle w:val="18"/>
        <w:keepNext w:val="0"/>
        <w:keepLines w:val="0"/>
        <w:pageBreakBefore w:val="0"/>
        <w:widowControl/>
        <w:suppressLineNumbers w:val="0"/>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before="60" w:beforeAutospacing="0" w:after="60" w:afterAutospacing="0" w:line="480" w:lineRule="exact"/>
        <w:ind w:left="0" w:right="0"/>
        <w:textAlignment w:val="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   项目概况</w:t>
      </w:r>
    </w:p>
    <w:p w14:paraId="04FED05E">
      <w:pPr>
        <w:pStyle w:val="18"/>
        <w:keepNext w:val="0"/>
        <w:keepLines w:val="0"/>
        <w:pageBreakBefore w:val="0"/>
        <w:widowControl/>
        <w:suppressLineNumbers w:val="0"/>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before="60" w:beforeAutospacing="0" w:after="60" w:afterAutospacing="0" w:line="480" w:lineRule="exact"/>
        <w:ind w:right="0" w:firstLine="480" w:firstLineChars="200"/>
        <w:textAlignment w:val="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lang w:val="en-US" w:eastAsia="zh-CN"/>
        </w:rPr>
        <w:t xml:space="preserve"> 中华人民共和国都拉塔出入境边防检查站社会化保障服务采购项目</w:t>
      </w:r>
      <w:r>
        <w:rPr>
          <w:rFonts w:hint="eastAsia" w:ascii="新宋体" w:hAnsi="新宋体" w:eastAsia="新宋体" w:cs="新宋体"/>
          <w:color w:val="auto"/>
          <w:sz w:val="24"/>
          <w:szCs w:val="24"/>
          <w:highlight w:val="none"/>
        </w:rPr>
        <w:t>的潜在投标人应在</w:t>
      </w:r>
      <w:r>
        <w:rPr>
          <w:rFonts w:hint="eastAsia" w:ascii="新宋体" w:hAnsi="新宋体" w:eastAsia="新宋体" w:cs="新宋体"/>
          <w:color w:val="auto"/>
          <w:sz w:val="24"/>
          <w:szCs w:val="24"/>
          <w:highlight w:val="none"/>
          <w:lang w:eastAsia="zh-CN"/>
        </w:rPr>
        <w:t>政采云平台线上获取采购文件</w:t>
      </w:r>
      <w:r>
        <w:rPr>
          <w:rFonts w:hint="eastAsia" w:ascii="新宋体" w:hAnsi="新宋体" w:eastAsia="新宋体" w:cs="新宋体"/>
          <w:color w:val="auto"/>
          <w:sz w:val="24"/>
          <w:szCs w:val="24"/>
          <w:highlight w:val="none"/>
        </w:rPr>
        <w:t>，并于</w:t>
      </w:r>
      <w:r>
        <w:rPr>
          <w:rFonts w:hint="eastAsia" w:ascii="新宋体" w:hAnsi="新宋体" w:eastAsia="新宋体" w:cs="新宋体"/>
          <w:color w:val="auto"/>
          <w:sz w:val="24"/>
          <w:szCs w:val="24"/>
          <w:highlight w:val="none"/>
          <w:lang w:eastAsia="zh-CN"/>
        </w:rPr>
        <w:t>202</w:t>
      </w:r>
      <w:r>
        <w:rPr>
          <w:rFonts w:hint="eastAsia" w:ascii="新宋体" w:hAnsi="新宋体" w:eastAsia="新宋体" w:cs="新宋体"/>
          <w:color w:val="auto"/>
          <w:sz w:val="24"/>
          <w:szCs w:val="24"/>
          <w:highlight w:val="none"/>
          <w:lang w:val="en-US" w:eastAsia="zh-CN"/>
        </w:rPr>
        <w:t>5</w:t>
      </w:r>
      <w:r>
        <w:rPr>
          <w:rFonts w:hint="eastAsia" w:ascii="新宋体" w:hAnsi="新宋体" w:eastAsia="新宋体" w:cs="新宋体"/>
          <w:color w:val="auto"/>
          <w:sz w:val="24"/>
          <w:szCs w:val="24"/>
          <w:highlight w:val="none"/>
          <w:lang w:eastAsia="zh-CN"/>
        </w:rPr>
        <w:t>年</w:t>
      </w:r>
      <w:r>
        <w:rPr>
          <w:rFonts w:hint="eastAsia" w:ascii="新宋体" w:hAnsi="新宋体" w:eastAsia="新宋体" w:cs="新宋体"/>
          <w:color w:val="auto"/>
          <w:sz w:val="24"/>
          <w:szCs w:val="24"/>
          <w:highlight w:val="none"/>
          <w:lang w:val="en-US" w:eastAsia="zh-CN"/>
        </w:rPr>
        <w:t>04</w:t>
      </w:r>
      <w:r>
        <w:rPr>
          <w:rFonts w:hint="eastAsia" w:ascii="新宋体" w:hAnsi="新宋体" w:eastAsia="新宋体" w:cs="新宋体"/>
          <w:color w:val="auto"/>
          <w:sz w:val="24"/>
          <w:szCs w:val="24"/>
          <w:highlight w:val="none"/>
          <w:lang w:eastAsia="zh-CN"/>
        </w:rPr>
        <w:t>月</w:t>
      </w:r>
      <w:r>
        <w:rPr>
          <w:rFonts w:hint="eastAsia" w:ascii="新宋体" w:hAnsi="新宋体" w:eastAsia="新宋体" w:cs="新宋体"/>
          <w:color w:val="auto"/>
          <w:sz w:val="24"/>
          <w:szCs w:val="24"/>
          <w:highlight w:val="none"/>
          <w:lang w:val="en-US" w:eastAsia="zh-CN"/>
        </w:rPr>
        <w:t>22</w:t>
      </w:r>
      <w:r>
        <w:rPr>
          <w:rFonts w:hint="eastAsia" w:ascii="新宋体" w:hAnsi="新宋体" w:eastAsia="新宋体" w:cs="新宋体"/>
          <w:color w:val="auto"/>
          <w:sz w:val="24"/>
          <w:szCs w:val="24"/>
          <w:highlight w:val="none"/>
          <w:lang w:eastAsia="zh-CN"/>
        </w:rPr>
        <w:t>日</w:t>
      </w:r>
      <w:r>
        <w:rPr>
          <w:rFonts w:hint="eastAsia" w:ascii="新宋体" w:hAnsi="新宋体" w:eastAsia="新宋体" w:cs="新宋体"/>
          <w:color w:val="auto"/>
          <w:sz w:val="24"/>
          <w:szCs w:val="24"/>
          <w:highlight w:val="none"/>
        </w:rPr>
        <w:t xml:space="preserve"> </w:t>
      </w:r>
      <w:r>
        <w:rPr>
          <w:rFonts w:hint="eastAsia" w:ascii="新宋体" w:hAnsi="新宋体" w:eastAsia="新宋体" w:cs="新宋体"/>
          <w:color w:val="auto"/>
          <w:sz w:val="24"/>
          <w:szCs w:val="24"/>
          <w:highlight w:val="none"/>
          <w:lang w:val="en-US" w:eastAsia="zh-CN"/>
        </w:rPr>
        <w:t>10</w:t>
      </w:r>
      <w:r>
        <w:rPr>
          <w:rFonts w:hint="eastAsia" w:ascii="新宋体" w:hAnsi="新宋体" w:eastAsia="新宋体" w:cs="新宋体"/>
          <w:color w:val="auto"/>
          <w:sz w:val="24"/>
          <w:szCs w:val="24"/>
          <w:highlight w:val="none"/>
        </w:rPr>
        <w:t>:</w:t>
      </w:r>
      <w:r>
        <w:rPr>
          <w:rFonts w:hint="eastAsia" w:ascii="新宋体" w:hAnsi="新宋体" w:eastAsia="新宋体" w:cs="新宋体"/>
          <w:color w:val="auto"/>
          <w:sz w:val="24"/>
          <w:szCs w:val="24"/>
          <w:highlight w:val="none"/>
          <w:lang w:val="en-US" w:eastAsia="zh-CN"/>
        </w:rPr>
        <w:t>3</w:t>
      </w:r>
      <w:r>
        <w:rPr>
          <w:rFonts w:hint="eastAsia" w:ascii="新宋体" w:hAnsi="新宋体" w:eastAsia="新宋体" w:cs="新宋体"/>
          <w:color w:val="auto"/>
          <w:sz w:val="24"/>
          <w:szCs w:val="24"/>
          <w:highlight w:val="none"/>
        </w:rPr>
        <w:t>0（北京时间）前递交</w:t>
      </w:r>
      <w:r>
        <w:rPr>
          <w:rFonts w:hint="eastAsia" w:ascii="新宋体" w:hAnsi="新宋体" w:eastAsia="新宋体" w:cs="新宋体"/>
          <w:color w:val="auto"/>
          <w:sz w:val="24"/>
          <w:szCs w:val="24"/>
          <w:highlight w:val="none"/>
          <w:lang w:eastAsia="zh-CN"/>
        </w:rPr>
        <w:t>响应文件</w:t>
      </w:r>
      <w:r>
        <w:rPr>
          <w:rFonts w:hint="eastAsia" w:ascii="新宋体" w:hAnsi="新宋体" w:eastAsia="新宋体" w:cs="新宋体"/>
          <w:color w:val="auto"/>
          <w:sz w:val="24"/>
          <w:szCs w:val="24"/>
          <w:highlight w:val="none"/>
        </w:rPr>
        <w:t>。                          </w:t>
      </w:r>
    </w:p>
    <w:p w14:paraId="64C3155E">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一、项目基本情况</w:t>
      </w:r>
    </w:p>
    <w:p w14:paraId="1AB7EFAF">
      <w:pPr>
        <w:bidi w:val="0"/>
        <w:spacing w:line="360" w:lineRule="auto"/>
        <w:rPr>
          <w:rFonts w:hint="eastAsia" w:ascii="新宋体" w:hAnsi="新宋体" w:eastAsia="新宋体" w:cs="新宋体"/>
          <w:color w:val="auto"/>
          <w:sz w:val="24"/>
          <w:szCs w:val="32"/>
          <w:highlight w:val="none"/>
          <w:lang w:val="en-US" w:eastAsia="zh-CN"/>
        </w:rPr>
      </w:pPr>
      <w:r>
        <w:rPr>
          <w:rFonts w:hint="eastAsia" w:ascii="新宋体" w:hAnsi="新宋体" w:eastAsia="新宋体" w:cs="新宋体"/>
          <w:color w:val="auto"/>
          <w:sz w:val="24"/>
          <w:szCs w:val="32"/>
          <w:highlight w:val="none"/>
        </w:rPr>
        <w:t>项目编号：DLTBJZ202501</w:t>
      </w:r>
      <w:r>
        <w:rPr>
          <w:rFonts w:hint="eastAsia" w:ascii="新宋体" w:hAnsi="新宋体" w:eastAsia="新宋体" w:cs="新宋体"/>
          <w:color w:val="auto"/>
          <w:sz w:val="24"/>
          <w:szCs w:val="32"/>
          <w:highlight w:val="none"/>
          <w:lang w:val="en-US" w:eastAsia="zh-CN"/>
        </w:rPr>
        <w:t xml:space="preserve"> </w:t>
      </w:r>
      <w:r>
        <w:rPr>
          <w:rFonts w:hint="eastAsia" w:ascii="新宋体" w:hAnsi="新宋体" w:eastAsia="新宋体" w:cs="新宋体"/>
          <w:color w:val="auto"/>
          <w:sz w:val="24"/>
          <w:szCs w:val="32"/>
          <w:highlight w:val="none"/>
        </w:rPr>
        <w:t> </w:t>
      </w:r>
    </w:p>
    <w:p w14:paraId="3A58F7E9">
      <w:pPr>
        <w:bidi w:val="0"/>
        <w:spacing w:line="360" w:lineRule="auto"/>
        <w:rPr>
          <w:rFonts w:hint="eastAsia" w:ascii="新宋体" w:hAnsi="新宋体" w:eastAsia="新宋体" w:cs="新宋体"/>
          <w:color w:val="auto"/>
          <w:sz w:val="24"/>
          <w:szCs w:val="32"/>
          <w:highlight w:val="none"/>
          <w:lang w:val="en-US" w:eastAsia="zh-CN"/>
        </w:rPr>
      </w:pPr>
      <w:r>
        <w:rPr>
          <w:rFonts w:hint="eastAsia" w:ascii="新宋体" w:hAnsi="新宋体" w:eastAsia="新宋体" w:cs="新宋体"/>
          <w:color w:val="auto"/>
          <w:sz w:val="24"/>
          <w:szCs w:val="32"/>
          <w:highlight w:val="none"/>
        </w:rPr>
        <w:t>项目名称：</w:t>
      </w:r>
      <w:r>
        <w:rPr>
          <w:rFonts w:hint="eastAsia" w:ascii="新宋体" w:hAnsi="新宋体" w:eastAsia="新宋体" w:cs="新宋体"/>
          <w:color w:val="auto"/>
          <w:sz w:val="24"/>
          <w:szCs w:val="24"/>
          <w:highlight w:val="none"/>
          <w:lang w:val="en-US" w:eastAsia="zh-CN"/>
        </w:rPr>
        <w:t>中华人民共和国都拉塔出入境边防检查站社会化保障服务采购项目</w:t>
      </w:r>
    </w:p>
    <w:p w14:paraId="4CD26D3A">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采购方式：竞争性磋商 </w:t>
      </w:r>
    </w:p>
    <w:p w14:paraId="0A5A8C57">
      <w:pPr>
        <w:bidi w:val="0"/>
        <w:spacing w:line="360" w:lineRule="auto"/>
        <w:rPr>
          <w:rFonts w:hint="eastAsia" w:ascii="新宋体" w:hAnsi="新宋体" w:eastAsia="新宋体" w:cs="新宋体"/>
          <w:color w:val="auto"/>
          <w:sz w:val="24"/>
          <w:szCs w:val="32"/>
          <w:highlight w:val="none"/>
          <w:lang w:val="en-US" w:eastAsia="zh-CN"/>
        </w:rPr>
      </w:pPr>
      <w:r>
        <w:rPr>
          <w:rFonts w:hint="eastAsia" w:ascii="新宋体" w:hAnsi="新宋体" w:eastAsia="新宋体" w:cs="新宋体"/>
          <w:color w:val="auto"/>
          <w:sz w:val="24"/>
          <w:szCs w:val="32"/>
          <w:highlight w:val="none"/>
        </w:rPr>
        <w:t>预算金额（元）：</w:t>
      </w:r>
      <w:r>
        <w:rPr>
          <w:rFonts w:hint="eastAsia" w:ascii="新宋体" w:hAnsi="新宋体" w:eastAsia="新宋体" w:cs="新宋体"/>
          <w:color w:val="auto"/>
          <w:sz w:val="24"/>
          <w:szCs w:val="32"/>
          <w:highlight w:val="none"/>
          <w:lang w:val="en-US" w:eastAsia="zh-CN"/>
        </w:rPr>
        <w:t>1,000,000.00 </w:t>
      </w:r>
    </w:p>
    <w:p w14:paraId="1D124AFF">
      <w:pPr>
        <w:bidi w:val="0"/>
        <w:spacing w:line="360" w:lineRule="auto"/>
        <w:rPr>
          <w:rFonts w:hint="eastAsia" w:ascii="新宋体" w:hAnsi="新宋体" w:eastAsia="新宋体" w:cs="新宋体"/>
          <w:color w:val="auto"/>
          <w:sz w:val="24"/>
          <w:szCs w:val="32"/>
          <w:highlight w:val="none"/>
          <w:lang w:val="en-US" w:eastAsia="zh-CN"/>
        </w:rPr>
      </w:pPr>
      <w:r>
        <w:rPr>
          <w:rFonts w:hint="eastAsia" w:ascii="新宋体" w:hAnsi="新宋体" w:eastAsia="新宋体" w:cs="新宋体"/>
          <w:color w:val="auto"/>
          <w:sz w:val="24"/>
          <w:szCs w:val="32"/>
          <w:highlight w:val="none"/>
        </w:rPr>
        <w:t>最高限价（元）：</w:t>
      </w:r>
      <w:r>
        <w:rPr>
          <w:rFonts w:hint="eastAsia" w:ascii="新宋体" w:hAnsi="新宋体" w:eastAsia="新宋体" w:cs="新宋体"/>
          <w:color w:val="auto"/>
          <w:sz w:val="24"/>
          <w:szCs w:val="32"/>
          <w:highlight w:val="none"/>
          <w:lang w:val="en-US" w:eastAsia="zh-CN"/>
        </w:rPr>
        <w:t>1,000,000.00</w:t>
      </w:r>
    </w:p>
    <w:p w14:paraId="11549DE6">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采购需求：</w:t>
      </w:r>
    </w:p>
    <w:p w14:paraId="7FEC6426">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标项名称:</w:t>
      </w:r>
      <w:r>
        <w:rPr>
          <w:rFonts w:hint="eastAsia" w:ascii="新宋体" w:hAnsi="新宋体" w:eastAsia="新宋体" w:cs="新宋体"/>
          <w:color w:val="auto"/>
          <w:sz w:val="24"/>
          <w:szCs w:val="24"/>
          <w:highlight w:val="none"/>
          <w:lang w:val="en-US" w:eastAsia="zh-CN"/>
        </w:rPr>
        <w:t>中华人民共和国都拉塔出入境边防检查站社会化保障服务采购项目</w:t>
      </w:r>
      <w:r>
        <w:rPr>
          <w:rFonts w:hint="eastAsia" w:ascii="新宋体" w:hAnsi="新宋体" w:eastAsia="新宋体" w:cs="新宋体"/>
          <w:color w:val="auto"/>
          <w:sz w:val="24"/>
          <w:szCs w:val="32"/>
          <w:highlight w:val="none"/>
        </w:rPr>
        <w:br w:type="textWrapping"/>
      </w:r>
      <w:r>
        <w:rPr>
          <w:rFonts w:hint="eastAsia" w:ascii="新宋体" w:hAnsi="新宋体" w:eastAsia="新宋体" w:cs="新宋体"/>
          <w:color w:val="auto"/>
          <w:sz w:val="24"/>
          <w:szCs w:val="32"/>
          <w:highlight w:val="none"/>
        </w:rPr>
        <w:t>预算金额（元）:</w:t>
      </w:r>
      <w:r>
        <w:rPr>
          <w:rFonts w:hint="eastAsia" w:ascii="新宋体" w:hAnsi="新宋体" w:eastAsia="新宋体" w:cs="新宋体"/>
          <w:color w:val="auto"/>
          <w:sz w:val="24"/>
          <w:szCs w:val="32"/>
          <w:highlight w:val="none"/>
          <w:lang w:val="en-US" w:eastAsia="zh-CN"/>
        </w:rPr>
        <w:t>1,000,000.00</w:t>
      </w:r>
    </w:p>
    <w:p w14:paraId="33A68BC7">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简要规格描述或项目基本概况介绍、用途：</w:t>
      </w:r>
      <w:r>
        <w:rPr>
          <w:rFonts w:hint="default" w:ascii="Times New Roman" w:hAnsi="Times New Roman" w:eastAsia="新宋体" w:cs="Times New Roman"/>
          <w:color w:val="auto"/>
          <w:sz w:val="24"/>
          <w:szCs w:val="24"/>
          <w:highlight w:val="none"/>
          <w:lang w:val="en-US" w:eastAsia="zh-CN"/>
        </w:rPr>
        <w:t>提供不少于12人的社会化保障团队，主要承担都拉塔出入境边防检查站餐饮服务、安全保卫服务和水电暖设施设备维护、保洁、绿化等物业服务。</w:t>
      </w:r>
    </w:p>
    <w:p w14:paraId="3EC01A99">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备注： </w:t>
      </w:r>
    </w:p>
    <w:p w14:paraId="272A03E2">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合同履约期限：</w:t>
      </w:r>
      <w:r>
        <w:rPr>
          <w:rFonts w:hint="eastAsia" w:ascii="新宋体" w:hAnsi="新宋体" w:eastAsia="新宋体" w:cs="新宋体"/>
          <w:color w:val="auto"/>
          <w:sz w:val="24"/>
          <w:szCs w:val="32"/>
          <w:highlight w:val="none"/>
          <w:lang w:val="en-US" w:eastAsia="zh-CN"/>
        </w:rPr>
        <w:t>自合同签订之日起壹年</w:t>
      </w:r>
      <w:r>
        <w:rPr>
          <w:rFonts w:hint="eastAsia" w:ascii="新宋体" w:hAnsi="新宋体" w:eastAsia="新宋体" w:cs="新宋体"/>
          <w:color w:val="auto"/>
          <w:sz w:val="24"/>
          <w:szCs w:val="32"/>
          <w:highlight w:val="none"/>
        </w:rPr>
        <w:t>。 </w:t>
      </w:r>
    </w:p>
    <w:p w14:paraId="3A7FFDE3">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本项目（否）接受联合体投标。  </w:t>
      </w:r>
    </w:p>
    <w:p w14:paraId="3AF5A3E8">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二、申请人的资格要求：</w:t>
      </w:r>
    </w:p>
    <w:p w14:paraId="63EF66FF">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1.满足《中华人民共和国政府采购法》第二十二条规定；</w:t>
      </w:r>
    </w:p>
    <w:p w14:paraId="1DCB22C6">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2.落实政府采购政策需满足的资格要求：</w:t>
      </w:r>
      <w:r>
        <w:rPr>
          <w:rFonts w:hint="eastAsia" w:ascii="新宋体" w:hAnsi="新宋体" w:eastAsia="新宋体" w:cs="新宋体"/>
          <w:color w:val="auto"/>
          <w:sz w:val="24"/>
          <w:szCs w:val="32"/>
          <w:highlight w:val="none"/>
          <w:lang w:eastAsia="zh-CN"/>
        </w:rPr>
        <w:t>供应商为中小企业,本项目为专门面向中小企业预留份额的项目，</w:t>
      </w:r>
      <w:r>
        <w:rPr>
          <w:rFonts w:hint="eastAsia" w:ascii="新宋体" w:hAnsi="新宋体" w:eastAsia="新宋体" w:cs="新宋体"/>
          <w:color w:val="auto"/>
          <w:sz w:val="24"/>
          <w:szCs w:val="32"/>
          <w:highlight w:val="none"/>
          <w:lang w:val="en-US" w:eastAsia="zh-CN"/>
        </w:rPr>
        <w:t>落实</w:t>
      </w:r>
      <w:r>
        <w:rPr>
          <w:rFonts w:hint="eastAsia" w:ascii="新宋体" w:hAnsi="新宋体" w:eastAsia="新宋体" w:cs="新宋体"/>
          <w:color w:val="auto"/>
          <w:sz w:val="24"/>
          <w:szCs w:val="32"/>
          <w:highlight w:val="none"/>
        </w:rPr>
        <w:t>《政府采购促进中小企业发展管理办法》（财库〔2020〕46号）、《关于进一步加大政府采购支持中小企业力度的通知》（财库〔2022〕19号）</w:t>
      </w:r>
      <w:r>
        <w:rPr>
          <w:rFonts w:hint="eastAsia" w:ascii="新宋体" w:hAnsi="新宋体" w:eastAsia="新宋体" w:cs="新宋体"/>
          <w:color w:val="auto"/>
          <w:sz w:val="24"/>
          <w:szCs w:val="32"/>
          <w:highlight w:val="none"/>
          <w:lang w:eastAsia="zh-CN"/>
        </w:rPr>
        <w:t>、</w:t>
      </w:r>
      <w:r>
        <w:rPr>
          <w:rFonts w:hint="eastAsia" w:ascii="新宋体" w:hAnsi="新宋体" w:eastAsia="新宋体" w:cs="新宋体"/>
          <w:color w:val="auto"/>
          <w:sz w:val="24"/>
          <w:szCs w:val="32"/>
          <w:highlight w:val="none"/>
        </w:rPr>
        <w:t>《关于落实好政府采购支持中小企业发展的通知》（新财购〔2022〕22号）</w:t>
      </w:r>
      <w:r>
        <w:rPr>
          <w:rFonts w:hint="eastAsia" w:ascii="新宋体" w:hAnsi="新宋体" w:eastAsia="新宋体" w:cs="新宋体"/>
          <w:color w:val="auto"/>
          <w:sz w:val="24"/>
          <w:szCs w:val="32"/>
          <w:highlight w:val="none"/>
          <w:lang w:eastAsia="zh-CN"/>
        </w:rPr>
        <w:t>、</w:t>
      </w:r>
      <w:r>
        <w:rPr>
          <w:rFonts w:hint="eastAsia" w:ascii="新宋体" w:hAnsi="新宋体" w:eastAsia="新宋体" w:cs="新宋体"/>
          <w:color w:val="auto"/>
          <w:sz w:val="24"/>
          <w:szCs w:val="32"/>
          <w:highlight w:val="none"/>
        </w:rPr>
        <w:t>《财政部、司法部关于政府采购支持监狱企业发展有关问题的通知》（财库〔2014〕68号）</w:t>
      </w:r>
      <w:r>
        <w:rPr>
          <w:rFonts w:hint="eastAsia" w:ascii="新宋体" w:hAnsi="新宋体" w:eastAsia="新宋体" w:cs="新宋体"/>
          <w:color w:val="auto"/>
          <w:sz w:val="24"/>
          <w:szCs w:val="32"/>
          <w:highlight w:val="none"/>
          <w:lang w:eastAsia="zh-CN"/>
        </w:rPr>
        <w:t>、</w:t>
      </w:r>
      <w:r>
        <w:rPr>
          <w:rFonts w:hint="eastAsia" w:ascii="新宋体" w:hAnsi="新宋体" w:eastAsia="新宋体" w:cs="新宋体"/>
          <w:color w:val="auto"/>
          <w:sz w:val="24"/>
          <w:szCs w:val="32"/>
          <w:highlight w:val="none"/>
        </w:rPr>
        <w:t>《财政部 民政部 中国残疾人联合会关于促进残疾人就业政府采购政策的通知》财库〔2017〕141号</w:t>
      </w:r>
      <w:r>
        <w:rPr>
          <w:rFonts w:hint="eastAsia" w:ascii="新宋体" w:hAnsi="新宋体" w:eastAsia="新宋体" w:cs="新宋体"/>
          <w:color w:val="auto"/>
          <w:sz w:val="24"/>
          <w:szCs w:val="32"/>
          <w:highlight w:val="none"/>
          <w:lang w:val="en-US" w:eastAsia="zh-CN"/>
        </w:rPr>
        <w:t>以及相关规定</w:t>
      </w:r>
      <w:r>
        <w:rPr>
          <w:rFonts w:hint="eastAsia" w:ascii="新宋体" w:hAnsi="新宋体" w:eastAsia="新宋体" w:cs="新宋体"/>
          <w:color w:val="auto"/>
          <w:sz w:val="24"/>
          <w:szCs w:val="32"/>
          <w:highlight w:val="none"/>
          <w:lang w:eastAsia="zh-CN"/>
        </w:rPr>
        <w:t>。</w:t>
      </w:r>
    </w:p>
    <w:p w14:paraId="4D88707C">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3.本项目的特定资格要求：与采购人存在利害关系可能影响招标公正性的法人、其他组织或者个人，不得参加投标。单位负责人为同一人或者存在控股、管理关系的不同单位，不得参加同一招标项目投标。违反前两款规定的，相关投标均无效。</w:t>
      </w:r>
    </w:p>
    <w:p w14:paraId="4D104B01">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三、获取采购文件</w:t>
      </w:r>
    </w:p>
    <w:p w14:paraId="1F8BA0AD">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时间：202</w:t>
      </w:r>
      <w:r>
        <w:rPr>
          <w:rFonts w:hint="eastAsia" w:ascii="新宋体" w:hAnsi="新宋体" w:eastAsia="新宋体" w:cs="新宋体"/>
          <w:color w:val="auto"/>
          <w:sz w:val="24"/>
          <w:szCs w:val="32"/>
          <w:highlight w:val="none"/>
          <w:lang w:val="en-US" w:eastAsia="zh-CN"/>
        </w:rPr>
        <w:t>5</w:t>
      </w:r>
      <w:r>
        <w:rPr>
          <w:rFonts w:hint="eastAsia" w:ascii="新宋体" w:hAnsi="新宋体" w:eastAsia="新宋体" w:cs="新宋体"/>
          <w:color w:val="auto"/>
          <w:sz w:val="24"/>
          <w:szCs w:val="32"/>
          <w:highlight w:val="none"/>
        </w:rPr>
        <w:t>年</w:t>
      </w:r>
      <w:r>
        <w:rPr>
          <w:rFonts w:hint="eastAsia" w:ascii="新宋体" w:hAnsi="新宋体" w:eastAsia="新宋体" w:cs="新宋体"/>
          <w:color w:val="auto"/>
          <w:sz w:val="24"/>
          <w:szCs w:val="32"/>
          <w:highlight w:val="none"/>
          <w:lang w:val="en-US" w:eastAsia="zh-CN"/>
        </w:rPr>
        <w:t>04</w:t>
      </w:r>
      <w:r>
        <w:rPr>
          <w:rFonts w:hint="eastAsia" w:ascii="新宋体" w:hAnsi="新宋体" w:eastAsia="新宋体" w:cs="新宋体"/>
          <w:color w:val="auto"/>
          <w:sz w:val="24"/>
          <w:szCs w:val="32"/>
          <w:highlight w:val="none"/>
        </w:rPr>
        <w:t>月</w:t>
      </w:r>
      <w:r>
        <w:rPr>
          <w:rFonts w:hint="eastAsia" w:ascii="新宋体" w:hAnsi="新宋体" w:eastAsia="新宋体" w:cs="新宋体"/>
          <w:color w:val="auto"/>
          <w:sz w:val="24"/>
          <w:szCs w:val="32"/>
          <w:highlight w:val="none"/>
          <w:lang w:val="en-US" w:eastAsia="zh-CN"/>
        </w:rPr>
        <w:t>11</w:t>
      </w:r>
      <w:r>
        <w:rPr>
          <w:rFonts w:hint="eastAsia" w:ascii="新宋体" w:hAnsi="新宋体" w:eastAsia="新宋体" w:cs="新宋体"/>
          <w:color w:val="auto"/>
          <w:sz w:val="24"/>
          <w:szCs w:val="32"/>
          <w:highlight w:val="none"/>
        </w:rPr>
        <w:t>日至202</w:t>
      </w:r>
      <w:r>
        <w:rPr>
          <w:rFonts w:hint="eastAsia" w:ascii="新宋体" w:hAnsi="新宋体" w:eastAsia="新宋体" w:cs="新宋体"/>
          <w:color w:val="auto"/>
          <w:sz w:val="24"/>
          <w:szCs w:val="32"/>
          <w:highlight w:val="none"/>
          <w:lang w:val="en-US" w:eastAsia="zh-CN"/>
        </w:rPr>
        <w:t>5</w:t>
      </w:r>
      <w:r>
        <w:rPr>
          <w:rFonts w:hint="eastAsia" w:ascii="新宋体" w:hAnsi="新宋体" w:eastAsia="新宋体" w:cs="新宋体"/>
          <w:color w:val="auto"/>
          <w:sz w:val="24"/>
          <w:szCs w:val="32"/>
          <w:highlight w:val="none"/>
        </w:rPr>
        <w:t>年</w:t>
      </w:r>
      <w:r>
        <w:rPr>
          <w:rFonts w:hint="eastAsia" w:ascii="新宋体" w:hAnsi="新宋体" w:eastAsia="新宋体" w:cs="新宋体"/>
          <w:color w:val="auto"/>
          <w:sz w:val="24"/>
          <w:szCs w:val="32"/>
          <w:highlight w:val="none"/>
          <w:lang w:val="en-US" w:eastAsia="zh-CN"/>
        </w:rPr>
        <w:t>04</w:t>
      </w:r>
      <w:r>
        <w:rPr>
          <w:rFonts w:hint="eastAsia" w:ascii="新宋体" w:hAnsi="新宋体" w:eastAsia="新宋体" w:cs="新宋体"/>
          <w:color w:val="auto"/>
          <w:sz w:val="24"/>
          <w:szCs w:val="32"/>
          <w:highlight w:val="none"/>
        </w:rPr>
        <w:t>月</w:t>
      </w:r>
      <w:r>
        <w:rPr>
          <w:rFonts w:hint="eastAsia" w:ascii="新宋体" w:hAnsi="新宋体" w:eastAsia="新宋体" w:cs="新宋体"/>
          <w:color w:val="auto"/>
          <w:sz w:val="24"/>
          <w:szCs w:val="32"/>
          <w:highlight w:val="none"/>
          <w:lang w:val="en-US" w:eastAsia="zh-CN"/>
        </w:rPr>
        <w:t>18</w:t>
      </w:r>
      <w:r>
        <w:rPr>
          <w:rFonts w:hint="eastAsia" w:ascii="新宋体" w:hAnsi="新宋体" w:eastAsia="新宋体" w:cs="新宋体"/>
          <w:color w:val="auto"/>
          <w:sz w:val="24"/>
          <w:szCs w:val="32"/>
          <w:highlight w:val="none"/>
        </w:rPr>
        <w:t>日，每天上午</w:t>
      </w:r>
      <w:r>
        <w:rPr>
          <w:rFonts w:hint="eastAsia" w:ascii="新宋体" w:hAnsi="新宋体" w:eastAsia="新宋体" w:cs="新宋体"/>
          <w:color w:val="auto"/>
          <w:sz w:val="24"/>
          <w:szCs w:val="32"/>
          <w:highlight w:val="none"/>
          <w:lang w:val="en-US" w:eastAsia="zh-CN"/>
        </w:rPr>
        <w:t>00</w:t>
      </w:r>
      <w:r>
        <w:rPr>
          <w:rFonts w:hint="eastAsia" w:ascii="新宋体" w:hAnsi="新宋体" w:eastAsia="新宋体" w:cs="新宋体"/>
          <w:color w:val="auto"/>
          <w:sz w:val="24"/>
          <w:szCs w:val="32"/>
          <w:highlight w:val="none"/>
        </w:rPr>
        <w:t>:</w:t>
      </w:r>
      <w:r>
        <w:rPr>
          <w:rFonts w:hint="eastAsia" w:ascii="新宋体" w:hAnsi="新宋体" w:eastAsia="新宋体" w:cs="新宋体"/>
          <w:color w:val="auto"/>
          <w:sz w:val="24"/>
          <w:szCs w:val="32"/>
          <w:highlight w:val="none"/>
          <w:lang w:val="en-US" w:eastAsia="zh-CN"/>
        </w:rPr>
        <w:t>0</w:t>
      </w:r>
      <w:r>
        <w:rPr>
          <w:rFonts w:hint="eastAsia" w:ascii="新宋体" w:hAnsi="新宋体" w:eastAsia="新宋体" w:cs="新宋体"/>
          <w:color w:val="auto"/>
          <w:sz w:val="24"/>
          <w:szCs w:val="32"/>
          <w:highlight w:val="none"/>
        </w:rPr>
        <w:t>0至1</w:t>
      </w:r>
      <w:r>
        <w:rPr>
          <w:rFonts w:hint="eastAsia" w:ascii="新宋体" w:hAnsi="新宋体" w:eastAsia="新宋体" w:cs="新宋体"/>
          <w:color w:val="auto"/>
          <w:sz w:val="24"/>
          <w:szCs w:val="32"/>
          <w:highlight w:val="none"/>
          <w:lang w:val="en-US" w:eastAsia="zh-CN"/>
        </w:rPr>
        <w:t>2</w:t>
      </w:r>
      <w:r>
        <w:rPr>
          <w:rFonts w:hint="eastAsia" w:ascii="新宋体" w:hAnsi="新宋体" w:eastAsia="新宋体" w:cs="新宋体"/>
          <w:color w:val="auto"/>
          <w:sz w:val="24"/>
          <w:szCs w:val="32"/>
          <w:highlight w:val="none"/>
        </w:rPr>
        <w:t>:</w:t>
      </w:r>
      <w:r>
        <w:rPr>
          <w:rFonts w:hint="eastAsia" w:ascii="新宋体" w:hAnsi="新宋体" w:eastAsia="新宋体" w:cs="新宋体"/>
          <w:color w:val="auto"/>
          <w:sz w:val="24"/>
          <w:szCs w:val="32"/>
          <w:highlight w:val="none"/>
          <w:lang w:val="en-US" w:eastAsia="zh-CN"/>
        </w:rPr>
        <w:t>0</w:t>
      </w:r>
      <w:r>
        <w:rPr>
          <w:rFonts w:hint="eastAsia" w:ascii="新宋体" w:hAnsi="新宋体" w:eastAsia="新宋体" w:cs="新宋体"/>
          <w:color w:val="auto"/>
          <w:sz w:val="24"/>
          <w:szCs w:val="32"/>
          <w:highlight w:val="none"/>
        </w:rPr>
        <w:t>0，下午1</w:t>
      </w:r>
      <w:r>
        <w:rPr>
          <w:rFonts w:hint="eastAsia" w:ascii="新宋体" w:hAnsi="新宋体" w:eastAsia="新宋体" w:cs="新宋体"/>
          <w:color w:val="auto"/>
          <w:sz w:val="24"/>
          <w:szCs w:val="32"/>
          <w:highlight w:val="none"/>
          <w:lang w:val="en-US" w:eastAsia="zh-CN"/>
        </w:rPr>
        <w:t>2</w:t>
      </w:r>
      <w:r>
        <w:rPr>
          <w:rFonts w:hint="eastAsia" w:ascii="新宋体" w:hAnsi="新宋体" w:eastAsia="新宋体" w:cs="新宋体"/>
          <w:color w:val="auto"/>
          <w:sz w:val="24"/>
          <w:szCs w:val="32"/>
          <w:highlight w:val="none"/>
        </w:rPr>
        <w:t>:</w:t>
      </w:r>
      <w:r>
        <w:rPr>
          <w:rFonts w:hint="eastAsia" w:ascii="新宋体" w:hAnsi="新宋体" w:eastAsia="新宋体" w:cs="新宋体"/>
          <w:color w:val="auto"/>
          <w:sz w:val="24"/>
          <w:szCs w:val="32"/>
          <w:highlight w:val="none"/>
          <w:lang w:val="en-US" w:eastAsia="zh-CN"/>
        </w:rPr>
        <w:t>00</w:t>
      </w:r>
      <w:r>
        <w:rPr>
          <w:rFonts w:hint="eastAsia" w:ascii="新宋体" w:hAnsi="新宋体" w:eastAsia="新宋体" w:cs="新宋体"/>
          <w:color w:val="auto"/>
          <w:sz w:val="24"/>
          <w:szCs w:val="32"/>
          <w:highlight w:val="none"/>
        </w:rPr>
        <w:t>至</w:t>
      </w:r>
      <w:r>
        <w:rPr>
          <w:rFonts w:hint="eastAsia" w:ascii="新宋体" w:hAnsi="新宋体" w:eastAsia="新宋体" w:cs="新宋体"/>
          <w:color w:val="auto"/>
          <w:sz w:val="24"/>
          <w:szCs w:val="32"/>
          <w:highlight w:val="none"/>
          <w:lang w:val="en-US" w:eastAsia="zh-CN"/>
        </w:rPr>
        <w:t>23</w:t>
      </w:r>
      <w:r>
        <w:rPr>
          <w:rFonts w:hint="eastAsia" w:ascii="新宋体" w:hAnsi="新宋体" w:eastAsia="新宋体" w:cs="新宋体"/>
          <w:color w:val="auto"/>
          <w:sz w:val="24"/>
          <w:szCs w:val="32"/>
          <w:highlight w:val="none"/>
        </w:rPr>
        <w:t>:</w:t>
      </w:r>
      <w:r>
        <w:rPr>
          <w:rFonts w:hint="eastAsia" w:ascii="新宋体" w:hAnsi="新宋体" w:eastAsia="新宋体" w:cs="新宋体"/>
          <w:color w:val="auto"/>
          <w:sz w:val="24"/>
          <w:szCs w:val="32"/>
          <w:highlight w:val="none"/>
          <w:lang w:val="en-US" w:eastAsia="zh-CN"/>
        </w:rPr>
        <w:t>59</w:t>
      </w:r>
      <w:r>
        <w:rPr>
          <w:rFonts w:hint="eastAsia" w:ascii="新宋体" w:hAnsi="新宋体" w:eastAsia="新宋体" w:cs="新宋体"/>
          <w:color w:val="auto"/>
          <w:sz w:val="24"/>
          <w:szCs w:val="32"/>
          <w:highlight w:val="none"/>
        </w:rPr>
        <w:t>（北京时间，法定节假日除外）</w:t>
      </w:r>
    </w:p>
    <w:p w14:paraId="3647D72A">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地点：政采云平台线上获取 </w:t>
      </w:r>
    </w:p>
    <w:p w14:paraId="3BFAFAD6">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方式：供应商登录政采云平台https://www.zcygov.cn/在线申请获取采购文件（进入“项目采购”应用，在获取采购文件菜单中选择项目，申请获取采购文件） </w:t>
      </w:r>
    </w:p>
    <w:p w14:paraId="57265003">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售价（元）：0 </w:t>
      </w:r>
    </w:p>
    <w:p w14:paraId="366C698D">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四、响应文件提交 </w:t>
      </w:r>
    </w:p>
    <w:p w14:paraId="0C7B729C">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截止时间：202</w:t>
      </w:r>
      <w:r>
        <w:rPr>
          <w:rFonts w:hint="eastAsia" w:ascii="新宋体" w:hAnsi="新宋体" w:eastAsia="新宋体" w:cs="新宋体"/>
          <w:color w:val="auto"/>
          <w:sz w:val="24"/>
          <w:szCs w:val="32"/>
          <w:highlight w:val="none"/>
          <w:lang w:val="en-US" w:eastAsia="zh-CN"/>
        </w:rPr>
        <w:t>5</w:t>
      </w:r>
      <w:r>
        <w:rPr>
          <w:rFonts w:hint="eastAsia" w:ascii="新宋体" w:hAnsi="新宋体" w:eastAsia="新宋体" w:cs="新宋体"/>
          <w:color w:val="auto"/>
          <w:sz w:val="24"/>
          <w:szCs w:val="32"/>
          <w:highlight w:val="none"/>
        </w:rPr>
        <w:t>年</w:t>
      </w:r>
      <w:r>
        <w:rPr>
          <w:rFonts w:hint="eastAsia" w:ascii="新宋体" w:hAnsi="新宋体" w:eastAsia="新宋体" w:cs="新宋体"/>
          <w:color w:val="auto"/>
          <w:sz w:val="24"/>
          <w:szCs w:val="32"/>
          <w:highlight w:val="none"/>
          <w:lang w:val="en-US" w:eastAsia="zh-CN"/>
        </w:rPr>
        <w:t>04</w:t>
      </w:r>
      <w:r>
        <w:rPr>
          <w:rFonts w:hint="eastAsia" w:ascii="新宋体" w:hAnsi="新宋体" w:eastAsia="新宋体" w:cs="新宋体"/>
          <w:color w:val="auto"/>
          <w:sz w:val="24"/>
          <w:szCs w:val="32"/>
          <w:highlight w:val="none"/>
        </w:rPr>
        <w:t>月</w:t>
      </w:r>
      <w:r>
        <w:rPr>
          <w:rFonts w:hint="eastAsia" w:ascii="新宋体" w:hAnsi="新宋体" w:eastAsia="新宋体" w:cs="新宋体"/>
          <w:color w:val="auto"/>
          <w:sz w:val="24"/>
          <w:szCs w:val="32"/>
          <w:highlight w:val="none"/>
          <w:lang w:val="en-US" w:eastAsia="zh-CN"/>
        </w:rPr>
        <w:t>22</w:t>
      </w:r>
      <w:r>
        <w:rPr>
          <w:rFonts w:hint="eastAsia" w:ascii="新宋体" w:hAnsi="新宋体" w:eastAsia="新宋体" w:cs="新宋体"/>
          <w:color w:val="auto"/>
          <w:sz w:val="24"/>
          <w:szCs w:val="32"/>
          <w:highlight w:val="none"/>
        </w:rPr>
        <w:t xml:space="preserve">日 </w:t>
      </w:r>
      <w:r>
        <w:rPr>
          <w:rFonts w:hint="eastAsia" w:ascii="新宋体" w:hAnsi="新宋体" w:eastAsia="新宋体" w:cs="新宋体"/>
          <w:color w:val="auto"/>
          <w:sz w:val="24"/>
          <w:szCs w:val="32"/>
          <w:highlight w:val="none"/>
          <w:lang w:val="en-US" w:eastAsia="zh-CN"/>
        </w:rPr>
        <w:t>10</w:t>
      </w:r>
      <w:r>
        <w:rPr>
          <w:rFonts w:hint="eastAsia" w:ascii="新宋体" w:hAnsi="新宋体" w:eastAsia="新宋体" w:cs="新宋体"/>
          <w:color w:val="auto"/>
          <w:sz w:val="24"/>
          <w:szCs w:val="32"/>
          <w:highlight w:val="none"/>
        </w:rPr>
        <w:t>:</w:t>
      </w:r>
      <w:r>
        <w:rPr>
          <w:rFonts w:hint="eastAsia" w:ascii="新宋体" w:hAnsi="新宋体" w:eastAsia="新宋体" w:cs="新宋体"/>
          <w:color w:val="auto"/>
          <w:sz w:val="24"/>
          <w:szCs w:val="32"/>
          <w:highlight w:val="none"/>
          <w:lang w:val="en-US" w:eastAsia="zh-CN"/>
        </w:rPr>
        <w:t>3</w:t>
      </w:r>
      <w:r>
        <w:rPr>
          <w:rFonts w:hint="eastAsia" w:ascii="新宋体" w:hAnsi="新宋体" w:eastAsia="新宋体" w:cs="新宋体"/>
          <w:color w:val="auto"/>
          <w:sz w:val="24"/>
          <w:szCs w:val="32"/>
          <w:highlight w:val="none"/>
        </w:rPr>
        <w:t>0（北京时间）</w:t>
      </w:r>
    </w:p>
    <w:p w14:paraId="59A2AAFE">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地点：请登录政采云投标客户端投标</w:t>
      </w:r>
    </w:p>
    <w:p w14:paraId="3AFE39DE">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b/>
          <w:bCs/>
          <w:color w:val="auto"/>
          <w:sz w:val="24"/>
          <w:szCs w:val="32"/>
          <w:highlight w:val="none"/>
        </w:rPr>
        <w:t>五、响应文件开启</w:t>
      </w:r>
      <w:r>
        <w:rPr>
          <w:rFonts w:hint="eastAsia" w:ascii="新宋体" w:hAnsi="新宋体" w:eastAsia="新宋体" w:cs="新宋体"/>
          <w:color w:val="auto"/>
          <w:sz w:val="24"/>
          <w:szCs w:val="32"/>
          <w:highlight w:val="none"/>
        </w:rPr>
        <w:t> </w:t>
      </w:r>
    </w:p>
    <w:p w14:paraId="2225043B">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开启时间：202</w:t>
      </w:r>
      <w:r>
        <w:rPr>
          <w:rFonts w:hint="eastAsia" w:ascii="新宋体" w:hAnsi="新宋体" w:eastAsia="新宋体" w:cs="新宋体"/>
          <w:color w:val="auto"/>
          <w:sz w:val="24"/>
          <w:szCs w:val="32"/>
          <w:highlight w:val="none"/>
          <w:lang w:val="en-US" w:eastAsia="zh-CN"/>
        </w:rPr>
        <w:t>5</w:t>
      </w:r>
      <w:r>
        <w:rPr>
          <w:rFonts w:hint="eastAsia" w:ascii="新宋体" w:hAnsi="新宋体" w:eastAsia="新宋体" w:cs="新宋体"/>
          <w:color w:val="auto"/>
          <w:sz w:val="24"/>
          <w:szCs w:val="32"/>
          <w:highlight w:val="none"/>
        </w:rPr>
        <w:t>年</w:t>
      </w:r>
      <w:r>
        <w:rPr>
          <w:rFonts w:hint="eastAsia" w:ascii="新宋体" w:hAnsi="新宋体" w:eastAsia="新宋体" w:cs="新宋体"/>
          <w:color w:val="auto"/>
          <w:sz w:val="24"/>
          <w:szCs w:val="32"/>
          <w:highlight w:val="none"/>
          <w:lang w:val="en-US" w:eastAsia="zh-CN"/>
        </w:rPr>
        <w:t>04</w:t>
      </w:r>
      <w:r>
        <w:rPr>
          <w:rFonts w:hint="eastAsia" w:ascii="新宋体" w:hAnsi="新宋体" w:eastAsia="新宋体" w:cs="新宋体"/>
          <w:color w:val="auto"/>
          <w:sz w:val="24"/>
          <w:szCs w:val="32"/>
          <w:highlight w:val="none"/>
        </w:rPr>
        <w:t>月</w:t>
      </w:r>
      <w:r>
        <w:rPr>
          <w:rFonts w:hint="eastAsia" w:ascii="新宋体" w:hAnsi="新宋体" w:eastAsia="新宋体" w:cs="新宋体"/>
          <w:color w:val="auto"/>
          <w:sz w:val="24"/>
          <w:szCs w:val="32"/>
          <w:highlight w:val="none"/>
          <w:lang w:val="en-US" w:eastAsia="zh-CN"/>
        </w:rPr>
        <w:t>22</w:t>
      </w:r>
      <w:r>
        <w:rPr>
          <w:rFonts w:hint="eastAsia" w:ascii="新宋体" w:hAnsi="新宋体" w:eastAsia="新宋体" w:cs="新宋体"/>
          <w:color w:val="auto"/>
          <w:sz w:val="24"/>
          <w:szCs w:val="32"/>
          <w:highlight w:val="none"/>
        </w:rPr>
        <w:t>日 1</w:t>
      </w:r>
      <w:r>
        <w:rPr>
          <w:rFonts w:hint="eastAsia" w:ascii="新宋体" w:hAnsi="新宋体" w:eastAsia="新宋体" w:cs="新宋体"/>
          <w:color w:val="auto"/>
          <w:sz w:val="24"/>
          <w:szCs w:val="32"/>
          <w:highlight w:val="none"/>
          <w:lang w:val="en-US" w:eastAsia="zh-CN"/>
        </w:rPr>
        <w:t>0</w:t>
      </w:r>
      <w:r>
        <w:rPr>
          <w:rFonts w:hint="eastAsia" w:ascii="新宋体" w:hAnsi="新宋体" w:eastAsia="新宋体" w:cs="新宋体"/>
          <w:color w:val="auto"/>
          <w:sz w:val="24"/>
          <w:szCs w:val="32"/>
          <w:highlight w:val="none"/>
        </w:rPr>
        <w:t>:</w:t>
      </w:r>
      <w:r>
        <w:rPr>
          <w:rFonts w:hint="eastAsia" w:ascii="新宋体" w:hAnsi="新宋体" w:eastAsia="新宋体" w:cs="新宋体"/>
          <w:color w:val="auto"/>
          <w:sz w:val="24"/>
          <w:szCs w:val="32"/>
          <w:highlight w:val="none"/>
          <w:lang w:val="en-US" w:eastAsia="zh-CN"/>
        </w:rPr>
        <w:t>30</w:t>
      </w:r>
      <w:r>
        <w:rPr>
          <w:rFonts w:hint="eastAsia" w:ascii="新宋体" w:hAnsi="新宋体" w:eastAsia="新宋体" w:cs="新宋体"/>
          <w:color w:val="auto"/>
          <w:sz w:val="24"/>
          <w:szCs w:val="32"/>
          <w:highlight w:val="none"/>
        </w:rPr>
        <w:t>（北京时间）</w:t>
      </w:r>
    </w:p>
    <w:p w14:paraId="299A9AEE">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地点：</w:t>
      </w:r>
      <w:r>
        <w:rPr>
          <w:rFonts w:hint="eastAsia" w:ascii="新宋体" w:hAnsi="新宋体" w:eastAsia="新宋体" w:cs="新宋体"/>
          <w:color w:val="auto"/>
          <w:sz w:val="24"/>
          <w:szCs w:val="32"/>
          <w:highlight w:val="none"/>
          <w:lang w:val="en-US" w:eastAsia="zh-CN"/>
        </w:rPr>
        <w:t>投标人登录政采云平台</w:t>
      </w:r>
      <w:r>
        <w:rPr>
          <w:rFonts w:hint="eastAsia" w:ascii="新宋体" w:hAnsi="新宋体" w:eastAsia="新宋体" w:cs="新宋体"/>
          <w:color w:val="auto"/>
          <w:sz w:val="24"/>
          <w:szCs w:val="32"/>
          <w:highlight w:val="none"/>
        </w:rPr>
        <w:t>https://www.zcygov.cn/</w:t>
      </w:r>
      <w:r>
        <w:rPr>
          <w:rFonts w:hint="eastAsia" w:ascii="新宋体" w:hAnsi="新宋体" w:eastAsia="新宋体" w:cs="新宋体"/>
          <w:color w:val="auto"/>
          <w:sz w:val="24"/>
          <w:szCs w:val="32"/>
          <w:highlight w:val="none"/>
          <w:lang w:eastAsia="zh-CN"/>
        </w:rPr>
        <w:t>，</w:t>
      </w:r>
      <w:r>
        <w:rPr>
          <w:rFonts w:hint="eastAsia" w:ascii="新宋体" w:hAnsi="新宋体" w:eastAsia="新宋体" w:cs="新宋体"/>
          <w:color w:val="auto"/>
          <w:sz w:val="24"/>
          <w:szCs w:val="32"/>
          <w:highlight w:val="none"/>
          <w:lang w:val="en-US" w:eastAsia="zh-CN"/>
        </w:rPr>
        <w:t>进入“项目采购-开标评标-右边选择对应项目点击（进入项目）”进入开标大厅。</w:t>
      </w:r>
    </w:p>
    <w:p w14:paraId="4ED6EC1F">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六、公告期限</w:t>
      </w:r>
    </w:p>
    <w:p w14:paraId="432C278A">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自本公告发布之日起</w:t>
      </w:r>
      <w:r>
        <w:rPr>
          <w:rFonts w:hint="eastAsia" w:ascii="新宋体" w:hAnsi="新宋体" w:eastAsia="新宋体" w:cs="新宋体"/>
          <w:color w:val="auto"/>
          <w:sz w:val="24"/>
          <w:szCs w:val="32"/>
          <w:highlight w:val="none"/>
          <w:lang w:val="en-US" w:eastAsia="zh-CN"/>
        </w:rPr>
        <w:t>5</w:t>
      </w:r>
      <w:r>
        <w:rPr>
          <w:rFonts w:hint="eastAsia" w:ascii="新宋体" w:hAnsi="新宋体" w:eastAsia="新宋体" w:cs="新宋体"/>
          <w:color w:val="auto"/>
          <w:sz w:val="24"/>
          <w:szCs w:val="32"/>
          <w:highlight w:val="none"/>
        </w:rPr>
        <w:t>个工作日。</w:t>
      </w:r>
    </w:p>
    <w:p w14:paraId="438E49C4">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七、其他补充事宜 </w:t>
      </w:r>
    </w:p>
    <w:p w14:paraId="69D74051">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1</w:t>
      </w:r>
      <w:r>
        <w:rPr>
          <w:rFonts w:hint="eastAsia" w:ascii="新宋体" w:hAnsi="新宋体" w:eastAsia="新宋体" w:cs="新宋体"/>
          <w:color w:val="auto"/>
          <w:sz w:val="24"/>
          <w:szCs w:val="32"/>
          <w:highlight w:val="none"/>
          <w:lang w:val="en-US" w:eastAsia="zh-CN"/>
        </w:rPr>
        <w:t>.</w:t>
      </w:r>
      <w:r>
        <w:rPr>
          <w:rFonts w:hint="eastAsia" w:ascii="新宋体" w:hAnsi="新宋体" w:eastAsia="新宋体" w:cs="新宋体"/>
          <w:color w:val="auto"/>
          <w:sz w:val="24"/>
          <w:szCs w:val="32"/>
          <w:highlight w:val="none"/>
        </w:rPr>
        <w:t>本公告在新疆政府采购网</w:t>
      </w:r>
      <w:r>
        <w:rPr>
          <w:rFonts w:hint="eastAsia" w:ascii="新宋体" w:hAnsi="新宋体" w:eastAsia="新宋体" w:cs="新宋体"/>
          <w:color w:val="auto"/>
          <w:sz w:val="24"/>
          <w:szCs w:val="32"/>
          <w:highlight w:val="none"/>
          <w:lang w:val="en-US" w:eastAsia="zh-CN"/>
        </w:rPr>
        <w:t>和中国政府采购网上</w:t>
      </w:r>
      <w:r>
        <w:rPr>
          <w:rFonts w:hint="eastAsia" w:ascii="新宋体" w:hAnsi="新宋体" w:eastAsia="新宋体" w:cs="新宋体"/>
          <w:color w:val="auto"/>
          <w:sz w:val="24"/>
          <w:szCs w:val="32"/>
          <w:highlight w:val="none"/>
        </w:rPr>
        <w:t>发布。</w:t>
      </w:r>
    </w:p>
    <w:p w14:paraId="001E8AC3">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2</w:t>
      </w:r>
      <w:r>
        <w:rPr>
          <w:rFonts w:hint="eastAsia" w:ascii="新宋体" w:hAnsi="新宋体" w:eastAsia="新宋体" w:cs="新宋体"/>
          <w:color w:val="auto"/>
          <w:sz w:val="24"/>
          <w:szCs w:val="32"/>
          <w:highlight w:val="none"/>
          <w:lang w:val="en-US" w:eastAsia="zh-CN"/>
        </w:rPr>
        <w:t>.</w:t>
      </w:r>
      <w:r>
        <w:rPr>
          <w:rFonts w:hint="eastAsia" w:ascii="新宋体" w:hAnsi="新宋体" w:eastAsia="新宋体" w:cs="新宋体"/>
          <w:color w:val="auto"/>
          <w:sz w:val="24"/>
          <w:szCs w:val="32"/>
          <w:highlight w:val="none"/>
        </w:rPr>
        <w:t>本项目实行电子招投标，供应商须登录政采云平台申请获取</w:t>
      </w:r>
      <w:r>
        <w:rPr>
          <w:rFonts w:hint="eastAsia" w:ascii="新宋体" w:hAnsi="新宋体" w:eastAsia="新宋体" w:cs="新宋体"/>
          <w:color w:val="auto"/>
          <w:sz w:val="24"/>
          <w:szCs w:val="32"/>
          <w:highlight w:val="none"/>
          <w:lang w:eastAsia="zh-CN"/>
        </w:rPr>
        <w:t>采购文件</w:t>
      </w:r>
      <w:r>
        <w:rPr>
          <w:rFonts w:hint="eastAsia" w:ascii="新宋体" w:hAnsi="新宋体" w:eastAsia="新宋体" w:cs="新宋体"/>
          <w:color w:val="auto"/>
          <w:sz w:val="24"/>
          <w:szCs w:val="32"/>
          <w:highlight w:val="none"/>
        </w:rPr>
        <w:t>，并通过政采云电子投标客户端制作响应文件，同时自行承担与投标有关的一切费用。</w:t>
      </w:r>
    </w:p>
    <w:p w14:paraId="31624560">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3</w:t>
      </w:r>
      <w:r>
        <w:rPr>
          <w:rFonts w:hint="eastAsia" w:ascii="新宋体" w:hAnsi="新宋体" w:eastAsia="新宋体" w:cs="新宋体"/>
          <w:color w:val="auto"/>
          <w:sz w:val="24"/>
          <w:szCs w:val="32"/>
          <w:highlight w:val="none"/>
          <w:lang w:val="en-US" w:eastAsia="zh-CN"/>
        </w:rPr>
        <w:t>.</w:t>
      </w:r>
      <w:r>
        <w:rPr>
          <w:rFonts w:hint="eastAsia" w:ascii="新宋体" w:hAnsi="新宋体" w:eastAsia="新宋体" w:cs="新宋体"/>
          <w:color w:val="auto"/>
          <w:sz w:val="24"/>
          <w:szCs w:val="32"/>
          <w:highlight w:val="none"/>
        </w:rPr>
        <w:t>各供应商应在开标前确保成为新疆维吾尔自治区政府采购网正式注册入库供应商，并完成CA数字证书申领。因未注册入库、未办理CA数字证书等原因造成无法投标或投标失败等后果由供应商自行承担。</w:t>
      </w:r>
    </w:p>
    <w:p w14:paraId="55F59343">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4</w:t>
      </w:r>
      <w:r>
        <w:rPr>
          <w:rFonts w:hint="eastAsia" w:ascii="新宋体" w:hAnsi="新宋体" w:eastAsia="新宋体" w:cs="新宋体"/>
          <w:color w:val="auto"/>
          <w:sz w:val="24"/>
          <w:szCs w:val="32"/>
          <w:highlight w:val="none"/>
          <w:lang w:val="en-US" w:eastAsia="zh-CN"/>
        </w:rPr>
        <w:t>.</w:t>
      </w:r>
      <w:r>
        <w:rPr>
          <w:rFonts w:hint="eastAsia" w:ascii="新宋体" w:hAnsi="新宋体" w:eastAsia="新宋体" w:cs="新宋体"/>
          <w:color w:val="auto"/>
          <w:sz w:val="24"/>
          <w:szCs w:val="32"/>
          <w:highlight w:val="none"/>
        </w:rPr>
        <w:t>有意向参与新疆区域电子开评标的供应商，可访问新疆数字证书认证中心官方网站（https://www.xjca.com.cn/）或下载“新疆政务通”APP自行进行申领。如需咨询，请联系新疆CA服务热线0991-2819290。</w:t>
      </w:r>
    </w:p>
    <w:p w14:paraId="70103EFC">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5</w:t>
      </w:r>
      <w:r>
        <w:rPr>
          <w:rFonts w:hint="eastAsia" w:ascii="新宋体" w:hAnsi="新宋体" w:eastAsia="新宋体" w:cs="新宋体"/>
          <w:color w:val="auto"/>
          <w:sz w:val="24"/>
          <w:szCs w:val="32"/>
          <w:highlight w:val="none"/>
          <w:lang w:val="en-US" w:eastAsia="zh-CN"/>
        </w:rPr>
        <w:t>.</w:t>
      </w:r>
      <w:r>
        <w:rPr>
          <w:rFonts w:hint="eastAsia" w:ascii="新宋体" w:hAnsi="新宋体" w:eastAsia="新宋体" w:cs="新宋体"/>
          <w:color w:val="auto"/>
          <w:sz w:val="24"/>
          <w:szCs w:val="32"/>
          <w:highlight w:val="none"/>
        </w:rPr>
        <w:t>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p>
    <w:p w14:paraId="357F36A9">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6</w:t>
      </w:r>
      <w:r>
        <w:rPr>
          <w:rFonts w:hint="eastAsia" w:ascii="新宋体" w:hAnsi="新宋体" w:eastAsia="新宋体" w:cs="新宋体"/>
          <w:color w:val="auto"/>
          <w:sz w:val="24"/>
          <w:szCs w:val="32"/>
          <w:highlight w:val="none"/>
          <w:lang w:val="en-US" w:eastAsia="zh-CN"/>
        </w:rPr>
        <w:t>.</w:t>
      </w:r>
      <w:r>
        <w:rPr>
          <w:rFonts w:hint="eastAsia" w:ascii="新宋体" w:hAnsi="新宋体" w:eastAsia="新宋体" w:cs="新宋体"/>
          <w:color w:val="auto"/>
          <w:sz w:val="24"/>
          <w:szCs w:val="32"/>
          <w:highlight w:val="none"/>
        </w:rPr>
        <w:t>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5AE87A2C">
      <w:pPr>
        <w:bidi w:val="0"/>
        <w:spacing w:line="360" w:lineRule="auto"/>
        <w:rPr>
          <w:rFonts w:hint="eastAsia" w:ascii="新宋体" w:hAnsi="新宋体" w:eastAsia="新宋体" w:cs="新宋体"/>
          <w:b/>
          <w:bCs/>
          <w:color w:val="auto"/>
          <w:sz w:val="22"/>
          <w:szCs w:val="28"/>
          <w:highlight w:val="none"/>
        </w:rPr>
      </w:pPr>
      <w:r>
        <w:rPr>
          <w:rFonts w:hint="eastAsia" w:ascii="新宋体" w:hAnsi="新宋体" w:eastAsia="新宋体" w:cs="新宋体"/>
          <w:color w:val="auto"/>
          <w:sz w:val="24"/>
          <w:szCs w:val="32"/>
          <w:highlight w:val="none"/>
        </w:rPr>
        <w:t>7</w:t>
      </w:r>
      <w:r>
        <w:rPr>
          <w:rFonts w:hint="eastAsia" w:ascii="新宋体" w:hAnsi="新宋体" w:eastAsia="新宋体" w:cs="新宋体"/>
          <w:color w:val="auto"/>
          <w:sz w:val="24"/>
          <w:szCs w:val="32"/>
          <w:highlight w:val="none"/>
          <w:lang w:val="en-US" w:eastAsia="zh-CN"/>
        </w:rPr>
        <w:t>.</w:t>
      </w:r>
      <w:r>
        <w:rPr>
          <w:rFonts w:hint="eastAsia" w:ascii="新宋体" w:hAnsi="新宋体" w:eastAsia="新宋体" w:cs="新宋体"/>
          <w:color w:val="auto"/>
          <w:sz w:val="24"/>
          <w:szCs w:val="32"/>
          <w:highlight w:val="none"/>
        </w:rPr>
        <w:t>供应商在开标前须提前配置好电脑浏览器（建议使用360浏览器或谷歌浏览器），开标时请使用制作加密电子响应文件的CA锁进行解密及报价确认。本项目响应文件解密时间定为</w:t>
      </w:r>
      <w:r>
        <w:rPr>
          <w:rFonts w:hint="eastAsia" w:ascii="新宋体" w:hAnsi="新宋体" w:eastAsia="新宋体" w:cs="新宋体"/>
          <w:color w:val="auto"/>
          <w:sz w:val="24"/>
          <w:szCs w:val="32"/>
          <w:highlight w:val="none"/>
          <w:lang w:val="en-US" w:eastAsia="zh-CN"/>
        </w:rPr>
        <w:t>3</w:t>
      </w:r>
      <w:r>
        <w:rPr>
          <w:rFonts w:hint="eastAsia" w:ascii="新宋体" w:hAnsi="新宋体" w:eastAsia="新宋体" w:cs="新宋体"/>
          <w:color w:val="auto"/>
          <w:sz w:val="24"/>
          <w:szCs w:val="32"/>
          <w:highlight w:val="none"/>
        </w:rPr>
        <w:t>0分钟，如因自身原因导致无法正常解密，后果由供应商自行承担。 </w:t>
      </w:r>
    </w:p>
    <w:p w14:paraId="507B4BD0">
      <w:pPr>
        <w:bidi w:val="0"/>
        <w:spacing w:line="360" w:lineRule="auto"/>
        <w:rPr>
          <w:rFonts w:hint="eastAsia" w:ascii="新宋体" w:hAnsi="新宋体" w:eastAsia="新宋体" w:cs="新宋体"/>
          <w:b/>
          <w:bCs/>
          <w:color w:val="auto"/>
          <w:sz w:val="22"/>
          <w:szCs w:val="28"/>
          <w:highlight w:val="none"/>
        </w:rPr>
      </w:pPr>
      <w:r>
        <w:rPr>
          <w:rFonts w:hint="eastAsia" w:ascii="新宋体" w:hAnsi="新宋体" w:eastAsia="新宋体" w:cs="新宋体"/>
          <w:b/>
          <w:bCs/>
          <w:color w:val="auto"/>
          <w:sz w:val="22"/>
          <w:szCs w:val="28"/>
          <w:highlight w:val="none"/>
        </w:rPr>
        <w:t>特别提示：</w:t>
      </w:r>
      <w:r>
        <w:rPr>
          <w:rFonts w:hint="eastAsia" w:ascii="新宋体" w:hAnsi="新宋体" w:eastAsia="新宋体" w:cs="新宋体"/>
          <w:b/>
          <w:bCs/>
          <w:color w:val="auto"/>
          <w:sz w:val="22"/>
          <w:szCs w:val="28"/>
          <w:highlight w:val="none"/>
        </w:rPr>
        <w:br w:type="textWrapping"/>
      </w:r>
      <w:r>
        <w:rPr>
          <w:rFonts w:hint="eastAsia" w:ascii="新宋体" w:hAnsi="新宋体" w:eastAsia="新宋体" w:cs="新宋体"/>
          <w:b/>
          <w:bCs/>
          <w:color w:val="auto"/>
          <w:sz w:val="22"/>
          <w:szCs w:val="28"/>
          <w:highlight w:val="none"/>
        </w:rPr>
        <w:t>1</w:t>
      </w:r>
      <w:r>
        <w:rPr>
          <w:rFonts w:hint="eastAsia" w:ascii="新宋体" w:hAnsi="新宋体" w:eastAsia="新宋体" w:cs="新宋体"/>
          <w:b/>
          <w:bCs/>
          <w:color w:val="auto"/>
          <w:sz w:val="22"/>
          <w:szCs w:val="28"/>
          <w:highlight w:val="none"/>
          <w:lang w:val="en-US" w:eastAsia="zh-CN"/>
        </w:rPr>
        <w:t>.</w:t>
      </w:r>
      <w:r>
        <w:rPr>
          <w:rFonts w:hint="eastAsia" w:ascii="新宋体" w:hAnsi="新宋体" w:eastAsia="新宋体" w:cs="新宋体"/>
          <w:b/>
          <w:bCs/>
          <w:color w:val="auto"/>
          <w:sz w:val="22"/>
          <w:szCs w:val="28"/>
          <w:highlight w:val="none"/>
        </w:rPr>
        <w:t>采购限额标准以上，200万元以下的货物和服务采购项目、400万元以下的工程采购项目，适宜由中小企业提供的，采购人应当专门面向中小企业采购。</w:t>
      </w:r>
    </w:p>
    <w:p w14:paraId="645DBBAB">
      <w:pPr>
        <w:bidi w:val="0"/>
        <w:spacing w:line="360" w:lineRule="auto"/>
        <w:rPr>
          <w:rFonts w:hint="eastAsia" w:ascii="新宋体" w:hAnsi="新宋体" w:eastAsia="新宋体" w:cs="新宋体"/>
          <w:b/>
          <w:bCs/>
          <w:color w:val="auto"/>
          <w:sz w:val="22"/>
          <w:szCs w:val="28"/>
          <w:highlight w:val="none"/>
        </w:rPr>
      </w:pPr>
      <w:r>
        <w:rPr>
          <w:rFonts w:hint="eastAsia" w:ascii="新宋体" w:hAnsi="新宋体" w:eastAsia="新宋体" w:cs="新宋体"/>
          <w:b/>
          <w:bCs/>
          <w:color w:val="auto"/>
          <w:sz w:val="22"/>
          <w:szCs w:val="28"/>
          <w:highlight w:val="none"/>
        </w:rPr>
        <w:t>2</w:t>
      </w:r>
      <w:r>
        <w:rPr>
          <w:rFonts w:hint="eastAsia" w:ascii="新宋体" w:hAnsi="新宋体" w:eastAsia="新宋体" w:cs="新宋体"/>
          <w:b/>
          <w:bCs/>
          <w:color w:val="auto"/>
          <w:sz w:val="22"/>
          <w:szCs w:val="28"/>
          <w:highlight w:val="none"/>
          <w:lang w:val="en-US" w:eastAsia="zh-CN"/>
        </w:rPr>
        <w:t>.</w:t>
      </w:r>
      <w:r>
        <w:rPr>
          <w:rFonts w:hint="eastAsia" w:ascii="新宋体" w:hAnsi="新宋体" w:eastAsia="新宋体" w:cs="新宋体"/>
          <w:b/>
          <w:bCs/>
          <w:color w:val="auto"/>
          <w:sz w:val="22"/>
          <w:szCs w:val="28"/>
          <w:highlight w:val="none"/>
        </w:rPr>
        <w:t>超过200万元的货物和服务采购项目，预留该部分采购项目预算总额的30%以上专门面向中小企业采购，其中预留给小微企业的比例不低于60%。</w:t>
      </w:r>
    </w:p>
    <w:p w14:paraId="3635BCBD">
      <w:pPr>
        <w:bidi w:val="0"/>
        <w:spacing w:line="360" w:lineRule="auto"/>
        <w:rPr>
          <w:rFonts w:hint="eastAsia" w:ascii="新宋体" w:hAnsi="新宋体" w:eastAsia="新宋体" w:cs="新宋体"/>
          <w:b/>
          <w:bCs/>
          <w:color w:val="auto"/>
          <w:sz w:val="22"/>
          <w:szCs w:val="28"/>
          <w:highlight w:val="none"/>
        </w:rPr>
      </w:pPr>
      <w:r>
        <w:rPr>
          <w:rFonts w:hint="eastAsia" w:ascii="新宋体" w:hAnsi="新宋体" w:eastAsia="新宋体" w:cs="新宋体"/>
          <w:b/>
          <w:bCs/>
          <w:color w:val="auto"/>
          <w:sz w:val="22"/>
          <w:szCs w:val="28"/>
          <w:highlight w:val="none"/>
        </w:rPr>
        <w:t>3</w:t>
      </w:r>
      <w:r>
        <w:rPr>
          <w:rFonts w:hint="eastAsia" w:ascii="新宋体" w:hAnsi="新宋体" w:eastAsia="新宋体" w:cs="新宋体"/>
          <w:b/>
          <w:bCs/>
          <w:color w:val="auto"/>
          <w:sz w:val="22"/>
          <w:szCs w:val="28"/>
          <w:highlight w:val="none"/>
          <w:lang w:val="en-US" w:eastAsia="zh-CN"/>
        </w:rPr>
        <w:t>.</w:t>
      </w:r>
      <w:r>
        <w:rPr>
          <w:rFonts w:hint="eastAsia" w:ascii="新宋体" w:hAnsi="新宋体" w:eastAsia="新宋体" w:cs="新宋体"/>
          <w:b/>
          <w:bCs/>
          <w:color w:val="auto"/>
          <w:sz w:val="22"/>
          <w:szCs w:val="28"/>
          <w:highlight w:val="none"/>
        </w:rPr>
        <w:t>超过400万元的工程采购项目中适宜由中小企业提供的，预留该部分采购项目预算总额的40%以上专门面向中小企业采购，其中预留给小微企业的比例不低于60%。</w:t>
      </w:r>
    </w:p>
    <w:p w14:paraId="4756C1D5">
      <w:pPr>
        <w:bidi w:val="0"/>
        <w:spacing w:line="360" w:lineRule="auto"/>
        <w:rPr>
          <w:rFonts w:hint="eastAsia" w:ascii="新宋体" w:hAnsi="新宋体" w:eastAsia="新宋体" w:cs="新宋体"/>
          <w:b/>
          <w:bCs/>
          <w:color w:val="auto"/>
          <w:sz w:val="22"/>
          <w:szCs w:val="28"/>
          <w:highlight w:val="none"/>
        </w:rPr>
      </w:pPr>
      <w:r>
        <w:rPr>
          <w:rFonts w:hint="eastAsia" w:ascii="新宋体" w:hAnsi="新宋体" w:eastAsia="新宋体" w:cs="新宋体"/>
          <w:b/>
          <w:bCs/>
          <w:color w:val="auto"/>
          <w:sz w:val="22"/>
          <w:szCs w:val="28"/>
          <w:highlight w:val="none"/>
        </w:rPr>
        <w:t>4</w:t>
      </w:r>
      <w:r>
        <w:rPr>
          <w:rFonts w:hint="eastAsia" w:ascii="新宋体" w:hAnsi="新宋体" w:eastAsia="新宋体" w:cs="新宋体"/>
          <w:b/>
          <w:bCs/>
          <w:color w:val="auto"/>
          <w:sz w:val="22"/>
          <w:szCs w:val="28"/>
          <w:highlight w:val="none"/>
          <w:lang w:val="en-US" w:eastAsia="zh-CN"/>
        </w:rPr>
        <w:t>.</w:t>
      </w:r>
      <w:r>
        <w:rPr>
          <w:rFonts w:hint="eastAsia" w:ascii="新宋体" w:hAnsi="新宋体" w:eastAsia="新宋体" w:cs="新宋体"/>
          <w:b/>
          <w:bCs/>
          <w:color w:val="auto"/>
          <w:sz w:val="22"/>
          <w:szCs w:val="28"/>
          <w:highlight w:val="none"/>
        </w:rPr>
        <w:t>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0C19A1C">
      <w:pPr>
        <w:bidi w:val="0"/>
        <w:spacing w:line="360" w:lineRule="auto"/>
        <w:rPr>
          <w:rFonts w:hint="eastAsia" w:ascii="新宋体" w:hAnsi="新宋体" w:eastAsia="新宋体" w:cs="新宋体"/>
          <w:b/>
          <w:bCs/>
          <w:color w:val="auto"/>
          <w:sz w:val="22"/>
          <w:szCs w:val="28"/>
          <w:highlight w:val="none"/>
        </w:rPr>
      </w:pPr>
      <w:r>
        <w:rPr>
          <w:rFonts w:hint="eastAsia" w:ascii="新宋体" w:hAnsi="新宋体" w:eastAsia="新宋体" w:cs="新宋体"/>
          <w:b/>
          <w:bCs/>
          <w:color w:val="auto"/>
          <w:sz w:val="22"/>
          <w:szCs w:val="28"/>
          <w:highlight w:val="none"/>
        </w:rPr>
        <w:t xml:space="preserve"> 5</w:t>
      </w:r>
      <w:r>
        <w:rPr>
          <w:rFonts w:hint="eastAsia" w:ascii="新宋体" w:hAnsi="新宋体" w:eastAsia="新宋体" w:cs="新宋体"/>
          <w:b/>
          <w:bCs/>
          <w:color w:val="auto"/>
          <w:sz w:val="22"/>
          <w:szCs w:val="28"/>
          <w:highlight w:val="none"/>
          <w:lang w:val="en-US" w:eastAsia="zh-CN"/>
        </w:rPr>
        <w:t>.</w:t>
      </w:r>
      <w:r>
        <w:rPr>
          <w:rFonts w:hint="eastAsia" w:ascii="新宋体" w:hAnsi="新宋体" w:eastAsia="新宋体" w:cs="新宋体"/>
          <w:b/>
          <w:bCs/>
          <w:color w:val="auto"/>
          <w:sz w:val="22"/>
          <w:szCs w:val="28"/>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617AFB1B">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八、凡对本次招标提出询问，请按以下方式联系</w:t>
      </w:r>
    </w:p>
    <w:p w14:paraId="7A841119">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1.采购人信息</w:t>
      </w:r>
    </w:p>
    <w:p w14:paraId="59B2FF09">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名 称：</w:t>
      </w:r>
      <w:r>
        <w:rPr>
          <w:rFonts w:hint="eastAsia" w:ascii="宋体" w:hAnsi="宋体" w:cs="宋体"/>
          <w:bCs/>
          <w:color w:val="auto"/>
          <w:sz w:val="24"/>
          <w:szCs w:val="24"/>
          <w:highlight w:val="none"/>
          <w:lang w:val="en-US" w:eastAsia="zh-CN"/>
        </w:rPr>
        <w:t>中华人民共和国都拉塔出入境边防检查站</w:t>
      </w:r>
      <w:r>
        <w:rPr>
          <w:rFonts w:hint="eastAsia" w:ascii="新宋体" w:hAnsi="新宋体" w:eastAsia="新宋体" w:cs="新宋体"/>
          <w:color w:val="auto"/>
          <w:sz w:val="24"/>
          <w:szCs w:val="32"/>
          <w:highlight w:val="none"/>
        </w:rPr>
        <w:t xml:space="preserve"> </w:t>
      </w:r>
    </w:p>
    <w:p w14:paraId="0E1D9F1E">
      <w:pPr>
        <w:bidi w:val="0"/>
        <w:spacing w:line="360" w:lineRule="auto"/>
        <w:rPr>
          <w:rFonts w:hint="default" w:ascii="宋体" w:hAnsi="宋体" w:eastAsia="新宋体" w:cs="宋体"/>
          <w:bCs/>
          <w:color w:val="auto"/>
          <w:sz w:val="24"/>
          <w:szCs w:val="24"/>
          <w:highlight w:val="none"/>
          <w:lang w:val="en-US" w:eastAsia="zh-CN"/>
        </w:rPr>
      </w:pPr>
      <w:r>
        <w:rPr>
          <w:rFonts w:hint="eastAsia" w:ascii="新宋体" w:hAnsi="新宋体" w:eastAsia="新宋体" w:cs="新宋体"/>
          <w:color w:val="auto"/>
          <w:sz w:val="24"/>
          <w:szCs w:val="32"/>
          <w:highlight w:val="none"/>
        </w:rPr>
        <w:t>地 址：</w:t>
      </w:r>
      <w:r>
        <w:rPr>
          <w:rFonts w:hint="eastAsia" w:ascii="新宋体" w:hAnsi="新宋体" w:eastAsia="新宋体" w:cs="新宋体"/>
          <w:color w:val="auto"/>
          <w:sz w:val="24"/>
          <w:szCs w:val="32"/>
          <w:highlight w:val="none"/>
          <w:lang w:val="en-US" w:eastAsia="zh-CN"/>
        </w:rPr>
        <w:t>新疆伊犁州都拉塔口岸</w:t>
      </w:r>
    </w:p>
    <w:p w14:paraId="1EBA1588">
      <w:pPr>
        <w:bidi w:val="0"/>
        <w:spacing w:line="360" w:lineRule="auto"/>
        <w:rPr>
          <w:rFonts w:hint="eastAsia" w:ascii="新宋体" w:hAnsi="新宋体" w:eastAsia="新宋体" w:cs="新宋体"/>
          <w:color w:val="auto"/>
          <w:sz w:val="24"/>
          <w:szCs w:val="32"/>
          <w:highlight w:val="none"/>
          <w:lang w:eastAsia="zh-CN"/>
        </w:rPr>
      </w:pPr>
      <w:r>
        <w:rPr>
          <w:rFonts w:hint="eastAsia" w:ascii="新宋体" w:hAnsi="新宋体" w:eastAsia="新宋体" w:cs="新宋体"/>
          <w:color w:val="auto"/>
          <w:sz w:val="24"/>
          <w:szCs w:val="32"/>
          <w:highlight w:val="none"/>
        </w:rPr>
        <w:t>联系人</w:t>
      </w:r>
      <w:r>
        <w:rPr>
          <w:rFonts w:hint="eastAsia" w:ascii="新宋体" w:hAnsi="新宋体" w:eastAsia="新宋体" w:cs="新宋体"/>
          <w:color w:val="auto"/>
          <w:sz w:val="24"/>
          <w:szCs w:val="32"/>
          <w:highlight w:val="none"/>
          <w:lang w:eastAsia="zh-CN"/>
        </w:rPr>
        <w:t>：</w:t>
      </w:r>
      <w:r>
        <w:rPr>
          <w:rFonts w:hint="eastAsia" w:ascii="新宋体" w:hAnsi="新宋体" w:eastAsia="新宋体" w:cs="新宋体"/>
          <w:color w:val="auto"/>
          <w:sz w:val="24"/>
          <w:szCs w:val="32"/>
          <w:highlight w:val="none"/>
          <w:lang w:val="en-US" w:eastAsia="zh-CN"/>
        </w:rPr>
        <w:t xml:space="preserve">孙警官  </w:t>
      </w:r>
    </w:p>
    <w:p w14:paraId="18C01C08">
      <w:pPr>
        <w:bidi w:val="0"/>
        <w:spacing w:line="360" w:lineRule="auto"/>
        <w:rPr>
          <w:rFonts w:hint="default" w:ascii="新宋体" w:hAnsi="新宋体" w:eastAsia="新宋体" w:cs="新宋体"/>
          <w:color w:val="auto"/>
          <w:sz w:val="24"/>
          <w:szCs w:val="32"/>
          <w:highlight w:val="none"/>
          <w:lang w:val="en-US" w:eastAsia="zh-CN"/>
        </w:rPr>
      </w:pPr>
      <w:r>
        <w:rPr>
          <w:rFonts w:hint="eastAsia" w:ascii="新宋体" w:hAnsi="新宋体" w:eastAsia="新宋体" w:cs="新宋体"/>
          <w:color w:val="auto"/>
          <w:sz w:val="24"/>
          <w:szCs w:val="32"/>
          <w:highlight w:val="none"/>
        </w:rPr>
        <w:t>联系方式：</w:t>
      </w:r>
      <w:r>
        <w:rPr>
          <w:rFonts w:hint="eastAsia" w:ascii="新宋体" w:hAnsi="新宋体" w:eastAsia="新宋体" w:cs="新宋体"/>
          <w:color w:val="auto"/>
          <w:sz w:val="24"/>
          <w:szCs w:val="32"/>
          <w:highlight w:val="none"/>
          <w:lang w:val="en-US" w:eastAsia="zh-CN"/>
        </w:rPr>
        <w:t xml:space="preserve">0999-3947300 </w:t>
      </w:r>
    </w:p>
    <w:p w14:paraId="4DC77EB5">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2.采购代理机构信息</w:t>
      </w:r>
    </w:p>
    <w:p w14:paraId="130CA4DA">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名 称：</w:t>
      </w:r>
      <w:r>
        <w:rPr>
          <w:rFonts w:hint="eastAsia" w:ascii="宋体" w:hAnsi="宋体" w:cs="宋体"/>
          <w:bCs/>
          <w:color w:val="auto"/>
          <w:sz w:val="24"/>
          <w:szCs w:val="24"/>
          <w:highlight w:val="none"/>
          <w:lang w:val="en-US" w:eastAsia="zh-CN"/>
        </w:rPr>
        <w:t>新疆兴立众工程咨询有限责任公司</w:t>
      </w:r>
    </w:p>
    <w:p w14:paraId="76CE2F56">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地 址：伊宁市大业领地东门商业写字楼3楼302号（金豆豆幼儿园对面</w:t>
      </w:r>
      <w:r>
        <w:rPr>
          <w:rFonts w:hint="eastAsia" w:ascii="新宋体" w:hAnsi="新宋体" w:eastAsia="新宋体" w:cs="新宋体"/>
          <w:color w:val="auto"/>
          <w:sz w:val="24"/>
          <w:szCs w:val="32"/>
          <w:highlight w:val="none"/>
          <w:lang w:eastAsia="zh-CN"/>
        </w:rPr>
        <w:t>）</w:t>
      </w:r>
    </w:p>
    <w:p w14:paraId="52D7EF90">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联系方式：</w:t>
      </w:r>
      <w:r>
        <w:rPr>
          <w:rFonts w:hint="eastAsia" w:ascii="新宋体" w:hAnsi="新宋体" w:eastAsia="新宋体" w:cs="新宋体"/>
          <w:color w:val="auto"/>
          <w:sz w:val="24"/>
          <w:szCs w:val="32"/>
          <w:highlight w:val="none"/>
          <w:lang w:val="en-US" w:eastAsia="zh-CN"/>
        </w:rPr>
        <w:t>18799975092</w:t>
      </w:r>
    </w:p>
    <w:p w14:paraId="3B5C9CAD">
      <w:pPr>
        <w:bidi w:val="0"/>
        <w:spacing w:line="360" w:lineRule="auto"/>
        <w:rPr>
          <w:color w:val="auto"/>
        </w:rPr>
      </w:pPr>
      <w:r>
        <w:rPr>
          <w:rFonts w:hint="eastAsia" w:ascii="新宋体" w:hAnsi="新宋体" w:eastAsia="新宋体" w:cs="新宋体"/>
          <w:color w:val="auto"/>
          <w:sz w:val="24"/>
          <w:szCs w:val="32"/>
          <w:highlight w:val="none"/>
        </w:rPr>
        <w:t>3.项目联系方式</w:t>
      </w:r>
    </w:p>
    <w:p w14:paraId="27057CF9">
      <w:pPr>
        <w:bidi w:val="0"/>
        <w:spacing w:line="360" w:lineRule="auto"/>
        <w:rPr>
          <w:rFonts w:hint="default" w:ascii="新宋体" w:hAnsi="新宋体" w:eastAsia="新宋体" w:cs="新宋体"/>
          <w:color w:val="auto"/>
          <w:sz w:val="24"/>
          <w:szCs w:val="32"/>
          <w:highlight w:val="none"/>
          <w:lang w:val="en-US"/>
        </w:rPr>
      </w:pPr>
      <w:r>
        <w:rPr>
          <w:rFonts w:hint="eastAsia" w:ascii="新宋体" w:hAnsi="新宋体" w:eastAsia="新宋体" w:cs="新宋体"/>
          <w:color w:val="auto"/>
          <w:sz w:val="24"/>
          <w:szCs w:val="32"/>
          <w:highlight w:val="none"/>
        </w:rPr>
        <w:t>项目联系人：</w:t>
      </w:r>
      <w:r>
        <w:rPr>
          <w:rFonts w:hint="eastAsia" w:ascii="新宋体" w:hAnsi="新宋体" w:eastAsia="新宋体" w:cs="新宋体"/>
          <w:color w:val="auto"/>
          <w:sz w:val="24"/>
          <w:szCs w:val="32"/>
          <w:highlight w:val="none"/>
          <w:lang w:val="en-US" w:eastAsia="zh-CN"/>
        </w:rPr>
        <w:t xml:space="preserve">康工  </w:t>
      </w:r>
      <w:r>
        <w:rPr>
          <w:rFonts w:hint="eastAsia" w:ascii="新宋体" w:hAnsi="新宋体" w:eastAsia="新宋体" w:cs="新宋体"/>
          <w:color w:val="auto"/>
          <w:sz w:val="24"/>
          <w:szCs w:val="32"/>
          <w:highlight w:val="none"/>
        </w:rPr>
        <w:t>电 话：</w:t>
      </w:r>
      <w:r>
        <w:rPr>
          <w:rFonts w:hint="eastAsia" w:ascii="新宋体" w:hAnsi="新宋体" w:eastAsia="新宋体" w:cs="新宋体"/>
          <w:color w:val="auto"/>
          <w:sz w:val="24"/>
          <w:szCs w:val="32"/>
          <w:highlight w:val="none"/>
          <w:lang w:val="en-US" w:eastAsia="zh-CN"/>
        </w:rPr>
        <w:t>18799975092</w:t>
      </w:r>
    </w:p>
    <w:p w14:paraId="3D813D34">
      <w:pPr>
        <w:rPr>
          <w:color w:val="auto"/>
        </w:rPr>
      </w:pPr>
    </w:p>
    <w:p w14:paraId="3417A870">
      <w:pPr>
        <w:bidi w:val="0"/>
        <w:spacing w:line="360" w:lineRule="auto"/>
        <w:rPr>
          <w:rFonts w:hint="default" w:ascii="新宋体" w:hAnsi="新宋体" w:eastAsia="新宋体" w:cs="新宋体"/>
          <w:color w:val="auto"/>
          <w:sz w:val="24"/>
          <w:szCs w:val="32"/>
          <w:highlight w:val="none"/>
          <w:lang w:val="en-US"/>
        </w:rPr>
      </w:pPr>
    </w:p>
    <w:p w14:paraId="362A1A9F">
      <w:pPr>
        <w:rPr>
          <w:color w:val="auto"/>
        </w:rPr>
      </w:pPr>
    </w:p>
    <w:p w14:paraId="18E2F250">
      <w:pPr>
        <w:rPr>
          <w:color w:val="auto"/>
        </w:rPr>
      </w:pPr>
    </w:p>
    <w:p w14:paraId="389DF1CE">
      <w:pPr>
        <w:rPr>
          <w:rFonts w:hint="eastAsia" w:asciiTheme="minorHAnsi" w:hAnsiTheme="minorHAnsi" w:eastAsiaTheme="minorEastAsia" w:cstheme="minorBidi"/>
          <w:color w:val="auto"/>
          <w:kern w:val="2"/>
          <w:sz w:val="21"/>
          <w:szCs w:val="24"/>
          <w:highlight w:val="none"/>
          <w:lang w:val="en-US" w:eastAsia="zh-CN" w:bidi="ar-SA"/>
        </w:rPr>
      </w:pPr>
    </w:p>
    <w:p w14:paraId="7BC3B78B">
      <w:pPr>
        <w:pStyle w:val="7"/>
        <w:rPr>
          <w:rFonts w:hint="eastAsia"/>
          <w:color w:val="auto"/>
          <w:highlight w:val="none"/>
          <w:lang w:val="en-US" w:eastAsia="zh-CN"/>
        </w:rPr>
      </w:pPr>
    </w:p>
    <w:p w14:paraId="362CAED4">
      <w:pPr>
        <w:rPr>
          <w:rFonts w:hint="eastAsia"/>
          <w:color w:val="auto"/>
          <w:highlight w:val="none"/>
          <w:lang w:val="en-US" w:eastAsia="zh-CN"/>
        </w:rPr>
      </w:pPr>
    </w:p>
    <w:p w14:paraId="57CF9965">
      <w:pPr>
        <w:pStyle w:val="9"/>
        <w:rPr>
          <w:rFonts w:hint="eastAsia"/>
          <w:color w:val="auto"/>
          <w:lang w:val="en-US" w:eastAsia="zh-CN"/>
        </w:rPr>
      </w:pPr>
    </w:p>
    <w:p w14:paraId="03CD46B7">
      <w:pPr>
        <w:rPr>
          <w:rFonts w:hint="eastAsia"/>
          <w:color w:val="auto"/>
        </w:rPr>
      </w:pPr>
      <w:r>
        <w:rPr>
          <w:rFonts w:hint="eastAsia" w:ascii="宋体" w:hAnsi="宋体" w:eastAsia="宋体" w:cs="宋体"/>
          <w:b/>
          <w:color w:val="auto"/>
          <w:sz w:val="32"/>
          <w:szCs w:val="24"/>
          <w:highlight w:val="none"/>
        </w:rPr>
        <w:br w:type="page"/>
      </w:r>
    </w:p>
    <w:p w14:paraId="1DDCC4F2">
      <w:pPr>
        <w:spacing w:line="360" w:lineRule="exact"/>
        <w:jc w:val="center"/>
        <w:rPr>
          <w:rFonts w:hint="eastAsia" w:ascii="宋体" w:hAnsi="宋体" w:eastAsia="宋体" w:cs="宋体"/>
          <w:b/>
          <w:color w:val="auto"/>
          <w:sz w:val="32"/>
          <w:szCs w:val="24"/>
          <w:highlight w:val="none"/>
        </w:rPr>
      </w:pPr>
      <w:r>
        <w:rPr>
          <w:rFonts w:hint="eastAsia" w:ascii="宋体" w:hAnsi="宋体" w:eastAsia="宋体" w:cs="宋体"/>
          <w:b/>
          <w:color w:val="auto"/>
          <w:sz w:val="32"/>
          <w:szCs w:val="24"/>
          <w:highlight w:val="none"/>
        </w:rPr>
        <w:t>第二章   投标须知</w:t>
      </w:r>
    </w:p>
    <w:p w14:paraId="72EBE33C">
      <w:pPr>
        <w:jc w:val="center"/>
        <w:rPr>
          <w:rFonts w:ascii="宋体" w:hAnsi="宋体" w:cs="宋体"/>
          <w:b/>
          <w:color w:val="auto"/>
          <w:sz w:val="28"/>
          <w:szCs w:val="28"/>
          <w:highlight w:val="none"/>
        </w:rPr>
      </w:pPr>
      <w:r>
        <w:rPr>
          <w:rFonts w:hint="eastAsia" w:ascii="宋体" w:hAnsi="宋体" w:cs="宋体"/>
          <w:b/>
          <w:color w:val="auto"/>
          <w:sz w:val="28"/>
          <w:szCs w:val="28"/>
          <w:highlight w:val="none"/>
        </w:rPr>
        <w:t>投标须知前附表</w:t>
      </w:r>
    </w:p>
    <w:tbl>
      <w:tblPr>
        <w:tblStyle w:val="23"/>
        <w:tblW w:w="10096"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773"/>
        <w:gridCol w:w="2493"/>
        <w:gridCol w:w="6830"/>
      </w:tblGrid>
      <w:tr w14:paraId="782A372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773" w:type="dxa"/>
            <w:tcBorders>
              <w:tl2br w:val="nil"/>
              <w:tr2bl w:val="nil"/>
            </w:tcBorders>
            <w:vAlign w:val="center"/>
          </w:tcPr>
          <w:p w14:paraId="0ACDA8BB">
            <w:pPr>
              <w:keepNext w:val="0"/>
              <w:keepLines w:val="0"/>
              <w:pageBreakBefore w:val="0"/>
              <w:kinsoku/>
              <w:overflowPunct/>
              <w:topLinePunct w:val="0"/>
              <w:bidi w:val="0"/>
              <w:spacing w:line="400" w:lineRule="exact"/>
              <w:jc w:val="center"/>
              <w:textAlignment w:val="auto"/>
              <w:rPr>
                <w:rFonts w:ascii="宋体" w:hAnsi="宋体" w:cs="宋体"/>
                <w:color w:val="auto"/>
                <w:sz w:val="24"/>
                <w:szCs w:val="24"/>
                <w:highlight w:val="none"/>
              </w:rPr>
            </w:pPr>
            <w:bookmarkStart w:id="1" w:name="_Toc420948008"/>
            <w:r>
              <w:rPr>
                <w:rFonts w:hint="eastAsia" w:ascii="宋体" w:hAnsi="宋体" w:cs="宋体"/>
                <w:color w:val="auto"/>
                <w:sz w:val="24"/>
                <w:szCs w:val="24"/>
                <w:highlight w:val="none"/>
              </w:rPr>
              <w:t>项号</w:t>
            </w:r>
          </w:p>
        </w:tc>
        <w:tc>
          <w:tcPr>
            <w:tcW w:w="2493" w:type="dxa"/>
            <w:tcBorders>
              <w:tl2br w:val="nil"/>
              <w:tr2bl w:val="nil"/>
            </w:tcBorders>
            <w:vAlign w:val="center"/>
          </w:tcPr>
          <w:p w14:paraId="3FD072E1">
            <w:pPr>
              <w:keepNext w:val="0"/>
              <w:keepLines w:val="0"/>
              <w:pageBreakBefore w:val="0"/>
              <w:kinsoku/>
              <w:overflowPunct/>
              <w:topLinePunct w:val="0"/>
              <w:bidi w:val="0"/>
              <w:spacing w:line="400" w:lineRule="exact"/>
              <w:jc w:val="center"/>
              <w:textAlignment w:val="auto"/>
              <w:rPr>
                <w:rFonts w:ascii="宋体" w:hAnsi="宋体" w:cs="宋体"/>
                <w:color w:val="auto"/>
                <w:sz w:val="24"/>
                <w:szCs w:val="24"/>
                <w:highlight w:val="none"/>
              </w:rPr>
            </w:pPr>
            <w:r>
              <w:rPr>
                <w:rFonts w:hint="eastAsia" w:ascii="宋体" w:hAnsi="宋体" w:cs="宋体"/>
                <w:color w:val="auto"/>
                <w:sz w:val="24"/>
                <w:szCs w:val="24"/>
                <w:highlight w:val="none"/>
              </w:rPr>
              <w:t>内    容</w:t>
            </w:r>
          </w:p>
        </w:tc>
        <w:tc>
          <w:tcPr>
            <w:tcW w:w="6830" w:type="dxa"/>
            <w:tcBorders>
              <w:tl2br w:val="nil"/>
              <w:tr2bl w:val="nil"/>
            </w:tcBorders>
            <w:vAlign w:val="center"/>
          </w:tcPr>
          <w:p w14:paraId="2607F92B">
            <w:pPr>
              <w:keepNext w:val="0"/>
              <w:keepLines w:val="0"/>
              <w:pageBreakBefore w:val="0"/>
              <w:kinsoku/>
              <w:overflowPunct/>
              <w:topLinePunct w:val="0"/>
              <w:bidi w:val="0"/>
              <w:spacing w:line="400" w:lineRule="exact"/>
              <w:jc w:val="center"/>
              <w:textAlignment w:val="auto"/>
              <w:rPr>
                <w:rFonts w:ascii="宋体" w:hAnsi="宋体" w:cs="宋体"/>
                <w:color w:val="auto"/>
                <w:sz w:val="24"/>
                <w:szCs w:val="24"/>
                <w:highlight w:val="none"/>
              </w:rPr>
            </w:pPr>
            <w:r>
              <w:rPr>
                <w:rFonts w:hint="eastAsia" w:ascii="宋体" w:hAnsi="宋体" w:cs="宋体"/>
                <w:color w:val="auto"/>
                <w:sz w:val="24"/>
                <w:szCs w:val="24"/>
                <w:highlight w:val="none"/>
              </w:rPr>
              <w:t>说明与要求</w:t>
            </w:r>
          </w:p>
        </w:tc>
      </w:tr>
      <w:tr w14:paraId="74591A8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FE3A848">
            <w:pPr>
              <w:keepNext w:val="0"/>
              <w:keepLines w:val="0"/>
              <w:pageBreakBefore w:val="0"/>
              <w:kinsoku/>
              <w:overflowPunct/>
              <w:topLinePunct w:val="0"/>
              <w:bidi w:val="0"/>
              <w:spacing w:line="400" w:lineRule="exact"/>
              <w:jc w:val="center"/>
              <w:textAlignment w:val="auto"/>
              <w:rPr>
                <w:rFonts w:ascii="宋体" w:hAnsi="宋体" w:cs="宋体"/>
                <w:color w:val="auto"/>
                <w:sz w:val="24"/>
                <w:szCs w:val="24"/>
                <w:highlight w:val="none"/>
              </w:rPr>
            </w:pPr>
            <w:r>
              <w:rPr>
                <w:rFonts w:hint="eastAsia" w:ascii="宋体" w:hAnsi="宋体" w:cs="宋体"/>
                <w:color w:val="auto"/>
                <w:sz w:val="24"/>
                <w:szCs w:val="24"/>
                <w:highlight w:val="none"/>
              </w:rPr>
              <w:t>1</w:t>
            </w:r>
          </w:p>
        </w:tc>
        <w:tc>
          <w:tcPr>
            <w:tcW w:w="2493" w:type="dxa"/>
            <w:tcBorders>
              <w:tl2br w:val="nil"/>
              <w:tr2bl w:val="nil"/>
            </w:tcBorders>
            <w:vAlign w:val="center"/>
          </w:tcPr>
          <w:p w14:paraId="696C13A0">
            <w:pPr>
              <w:keepNext w:val="0"/>
              <w:keepLines w:val="0"/>
              <w:pageBreakBefore w:val="0"/>
              <w:kinsoku/>
              <w:overflowPunct/>
              <w:topLinePunct w:val="0"/>
              <w:bidi w:val="0"/>
              <w:spacing w:line="400" w:lineRule="exact"/>
              <w:jc w:val="center"/>
              <w:textAlignment w:val="auto"/>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采购人</w:t>
            </w:r>
          </w:p>
        </w:tc>
        <w:tc>
          <w:tcPr>
            <w:tcW w:w="6830" w:type="dxa"/>
            <w:tcBorders>
              <w:tl2br w:val="nil"/>
              <w:tr2bl w:val="nil"/>
            </w:tcBorders>
            <w:vAlign w:val="center"/>
          </w:tcPr>
          <w:p w14:paraId="0315558F">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名称：中华人民共和国都拉塔出入境边防检查站  </w:t>
            </w:r>
          </w:p>
          <w:p w14:paraId="64AA3C14">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地址：新疆伊犁州都拉塔口岸</w:t>
            </w:r>
          </w:p>
          <w:p w14:paraId="4A8DB217">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联系人：</w:t>
            </w:r>
            <w:r>
              <w:rPr>
                <w:rFonts w:hint="eastAsia" w:asciiTheme="minorEastAsia" w:hAnsiTheme="minorEastAsia" w:cstheme="minorEastAsia"/>
                <w:color w:val="auto"/>
                <w:spacing w:val="-11"/>
                <w:kern w:val="0"/>
                <w:sz w:val="24"/>
                <w:szCs w:val="24"/>
                <w:highlight w:val="none"/>
                <w:lang w:val="en-US" w:eastAsia="zh-CN" w:bidi="ar-SA"/>
              </w:rPr>
              <w:t>孙</w:t>
            </w: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警官      </w:t>
            </w:r>
          </w:p>
          <w:p w14:paraId="7ABC6AEB">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联系方式：0999-3947300 </w:t>
            </w:r>
          </w:p>
        </w:tc>
      </w:tr>
      <w:tr w14:paraId="394C902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653D15B0">
            <w:pPr>
              <w:keepNext w:val="0"/>
              <w:keepLines w:val="0"/>
              <w:pageBreakBefore w:val="0"/>
              <w:kinsoku/>
              <w:overflowPunct/>
              <w:topLinePunct w:val="0"/>
              <w:bidi w:val="0"/>
              <w:spacing w:line="400" w:lineRule="exact"/>
              <w:jc w:val="center"/>
              <w:textAlignment w:val="auto"/>
              <w:rPr>
                <w:rFonts w:ascii="宋体" w:hAnsi="宋体" w:cs="宋体"/>
                <w:color w:val="auto"/>
                <w:sz w:val="24"/>
                <w:szCs w:val="24"/>
                <w:highlight w:val="none"/>
              </w:rPr>
            </w:pPr>
            <w:r>
              <w:rPr>
                <w:rFonts w:hint="eastAsia" w:ascii="宋体" w:hAnsi="宋体" w:cs="宋体"/>
                <w:color w:val="auto"/>
                <w:sz w:val="24"/>
                <w:szCs w:val="24"/>
                <w:highlight w:val="none"/>
              </w:rPr>
              <w:t>2</w:t>
            </w:r>
          </w:p>
        </w:tc>
        <w:tc>
          <w:tcPr>
            <w:tcW w:w="2493" w:type="dxa"/>
            <w:tcBorders>
              <w:tl2br w:val="nil"/>
              <w:tr2bl w:val="nil"/>
            </w:tcBorders>
            <w:vAlign w:val="center"/>
          </w:tcPr>
          <w:p w14:paraId="174C3A11">
            <w:pPr>
              <w:keepNext w:val="0"/>
              <w:keepLines w:val="0"/>
              <w:pageBreakBefore w:val="0"/>
              <w:kinsoku/>
              <w:overflowPunct/>
              <w:topLinePunct w:val="0"/>
              <w:bidi w:val="0"/>
              <w:spacing w:line="400" w:lineRule="exact"/>
              <w:jc w:val="center"/>
              <w:textAlignment w:val="auto"/>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采购代理机构</w:t>
            </w:r>
          </w:p>
        </w:tc>
        <w:tc>
          <w:tcPr>
            <w:tcW w:w="6830" w:type="dxa"/>
            <w:tcBorders>
              <w:tl2br w:val="nil"/>
              <w:tr2bl w:val="nil"/>
            </w:tcBorders>
            <w:vAlign w:val="center"/>
          </w:tcPr>
          <w:p w14:paraId="13C1F73B">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名称：新疆兴立众工程咨询有限责任公司</w:t>
            </w:r>
          </w:p>
          <w:p w14:paraId="029E6063">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地址：</w:t>
            </w:r>
            <w:r>
              <w:rPr>
                <w:rFonts w:hint="eastAsia" w:asciiTheme="minorEastAsia" w:hAnsiTheme="minorEastAsia" w:eastAsiaTheme="minorEastAsia" w:cstheme="minorEastAsia"/>
                <w:color w:val="auto"/>
                <w:spacing w:val="-11"/>
                <w:kern w:val="0"/>
                <w:sz w:val="24"/>
                <w:szCs w:val="24"/>
                <w:highlight w:val="none"/>
                <w:lang w:val="zh-CN" w:eastAsia="zh-CN" w:bidi="ar-SA"/>
              </w:rPr>
              <w:t>伊宁市大业领地东门商业写字楼3楼302号（金豆豆幼儿园对面）</w:t>
            </w:r>
          </w:p>
          <w:p w14:paraId="70908A42">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联系人：</w:t>
            </w:r>
            <w:r>
              <w:rPr>
                <w:rFonts w:hint="eastAsia" w:asciiTheme="minorEastAsia" w:hAnsiTheme="minorEastAsia" w:cstheme="minorEastAsia"/>
                <w:color w:val="auto"/>
                <w:spacing w:val="-11"/>
                <w:kern w:val="0"/>
                <w:sz w:val="24"/>
                <w:szCs w:val="24"/>
                <w:highlight w:val="none"/>
                <w:lang w:val="en-US" w:eastAsia="zh-CN" w:bidi="ar-SA"/>
              </w:rPr>
              <w:t>康</w:t>
            </w:r>
            <w:r>
              <w:rPr>
                <w:rFonts w:hint="eastAsia" w:asciiTheme="minorEastAsia" w:hAnsiTheme="minorEastAsia" w:eastAsiaTheme="minorEastAsia" w:cstheme="minorEastAsia"/>
                <w:color w:val="auto"/>
                <w:spacing w:val="-11"/>
                <w:kern w:val="0"/>
                <w:sz w:val="24"/>
                <w:szCs w:val="24"/>
                <w:highlight w:val="none"/>
                <w:lang w:val="en-US" w:eastAsia="zh-CN" w:bidi="ar-SA"/>
              </w:rPr>
              <w:t>工</w:t>
            </w:r>
          </w:p>
          <w:p w14:paraId="03543249">
            <w:pPr>
              <w:keepNext w:val="0"/>
              <w:keepLines w:val="0"/>
              <w:pageBreakBefore w:val="0"/>
              <w:kinsoku/>
              <w:overflowPunct/>
              <w:topLinePunct w:val="0"/>
              <w:bidi w:val="0"/>
              <w:spacing w:line="400" w:lineRule="exact"/>
              <w:textAlignment w:val="auto"/>
              <w:rPr>
                <w:rFonts w:hint="default"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联系方式：</w:t>
            </w:r>
            <w:r>
              <w:rPr>
                <w:rFonts w:hint="eastAsia" w:asciiTheme="minorEastAsia" w:hAnsiTheme="minorEastAsia" w:cstheme="minorEastAsia"/>
                <w:color w:val="auto"/>
                <w:spacing w:val="-11"/>
                <w:kern w:val="0"/>
                <w:sz w:val="24"/>
                <w:szCs w:val="24"/>
                <w:highlight w:val="none"/>
                <w:lang w:val="en-US" w:eastAsia="zh-CN" w:bidi="ar-SA"/>
              </w:rPr>
              <w:t>18799975092</w:t>
            </w:r>
          </w:p>
        </w:tc>
      </w:tr>
      <w:tr w14:paraId="6A54867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89524EE">
            <w:pPr>
              <w:keepNext w:val="0"/>
              <w:keepLines w:val="0"/>
              <w:pageBreakBefore w:val="0"/>
              <w:kinsoku/>
              <w:overflowPunct/>
              <w:topLinePunct w:val="0"/>
              <w:bidi w:val="0"/>
              <w:spacing w:line="400" w:lineRule="exact"/>
              <w:jc w:val="center"/>
              <w:textAlignment w:val="auto"/>
              <w:rPr>
                <w:rFonts w:ascii="宋体" w:hAnsi="宋体" w:cs="宋体"/>
                <w:color w:val="auto"/>
                <w:sz w:val="24"/>
                <w:szCs w:val="24"/>
                <w:highlight w:val="none"/>
              </w:rPr>
            </w:pPr>
            <w:r>
              <w:rPr>
                <w:rFonts w:hint="eastAsia" w:ascii="宋体" w:hAnsi="宋体" w:cs="宋体"/>
                <w:color w:val="auto"/>
                <w:sz w:val="24"/>
                <w:szCs w:val="24"/>
                <w:highlight w:val="none"/>
              </w:rPr>
              <w:t>3</w:t>
            </w:r>
          </w:p>
        </w:tc>
        <w:tc>
          <w:tcPr>
            <w:tcW w:w="2493" w:type="dxa"/>
            <w:tcBorders>
              <w:tl2br w:val="nil"/>
              <w:tr2bl w:val="nil"/>
            </w:tcBorders>
            <w:vAlign w:val="center"/>
          </w:tcPr>
          <w:p w14:paraId="2C5D7B89">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采购名称</w:t>
            </w:r>
            <w:r>
              <w:rPr>
                <w:rFonts w:hint="eastAsia" w:ascii="宋体" w:hAnsi="宋体" w:cs="宋体"/>
                <w:color w:val="auto"/>
                <w:kern w:val="2"/>
                <w:sz w:val="24"/>
                <w:szCs w:val="24"/>
                <w:highlight w:val="none"/>
                <w:lang w:val="en-US" w:eastAsia="zh-CN" w:bidi="ar-SA"/>
              </w:rPr>
              <w:t>及编号</w:t>
            </w:r>
          </w:p>
        </w:tc>
        <w:tc>
          <w:tcPr>
            <w:tcW w:w="6830" w:type="dxa"/>
            <w:tcBorders>
              <w:tl2br w:val="nil"/>
              <w:tr2bl w:val="nil"/>
            </w:tcBorders>
            <w:vAlign w:val="center"/>
          </w:tcPr>
          <w:p w14:paraId="0E9D61D4">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采购项目名称：中华人民共和国都拉塔出入境边防检查站社会化保障服务采购项目</w:t>
            </w:r>
          </w:p>
          <w:p w14:paraId="128F268A">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项目编号：</w:t>
            </w:r>
            <w:r>
              <w:rPr>
                <w:rFonts w:hint="eastAsia" w:ascii="新宋体" w:hAnsi="新宋体" w:eastAsia="新宋体" w:cs="新宋体"/>
                <w:color w:val="auto"/>
                <w:sz w:val="24"/>
                <w:szCs w:val="32"/>
                <w:highlight w:val="none"/>
              </w:rPr>
              <w:t>DLTBJZ202501</w:t>
            </w:r>
          </w:p>
        </w:tc>
      </w:tr>
      <w:tr w14:paraId="19FBE7B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773" w:type="dxa"/>
            <w:tcBorders>
              <w:tl2br w:val="nil"/>
              <w:tr2bl w:val="nil"/>
            </w:tcBorders>
            <w:vAlign w:val="center"/>
          </w:tcPr>
          <w:p w14:paraId="4E8A9522">
            <w:pPr>
              <w:keepNext w:val="0"/>
              <w:keepLines w:val="0"/>
              <w:pageBreakBefore w:val="0"/>
              <w:kinsoku/>
              <w:overflowPunct/>
              <w:topLinePunct w:val="0"/>
              <w:bidi w:val="0"/>
              <w:spacing w:line="400" w:lineRule="exact"/>
              <w:jc w:val="center"/>
              <w:textAlignment w:val="auto"/>
              <w:rPr>
                <w:rFonts w:ascii="宋体" w:hAnsi="宋体" w:cs="宋体"/>
                <w:color w:val="auto"/>
                <w:sz w:val="24"/>
                <w:szCs w:val="24"/>
                <w:highlight w:val="none"/>
              </w:rPr>
            </w:pPr>
            <w:r>
              <w:rPr>
                <w:rFonts w:hint="eastAsia" w:ascii="宋体" w:hAnsi="宋体" w:cs="宋体"/>
                <w:color w:val="auto"/>
                <w:sz w:val="24"/>
                <w:szCs w:val="24"/>
                <w:highlight w:val="none"/>
              </w:rPr>
              <w:t>4</w:t>
            </w:r>
          </w:p>
        </w:tc>
        <w:tc>
          <w:tcPr>
            <w:tcW w:w="2493" w:type="dxa"/>
            <w:tcBorders>
              <w:tl2br w:val="nil"/>
              <w:tr2bl w:val="nil"/>
            </w:tcBorders>
            <w:vAlign w:val="center"/>
          </w:tcPr>
          <w:p w14:paraId="62DF82F5">
            <w:pPr>
              <w:keepNext w:val="0"/>
              <w:keepLines w:val="0"/>
              <w:pageBreakBefore w:val="0"/>
              <w:kinsoku/>
              <w:overflowPunct/>
              <w:topLinePunct w:val="0"/>
              <w:bidi w:val="0"/>
              <w:spacing w:line="400" w:lineRule="exact"/>
              <w:jc w:val="center"/>
              <w:textAlignment w:val="auto"/>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项目地点</w:t>
            </w:r>
          </w:p>
        </w:tc>
        <w:tc>
          <w:tcPr>
            <w:tcW w:w="6830" w:type="dxa"/>
            <w:tcBorders>
              <w:tl2br w:val="nil"/>
              <w:tr2bl w:val="nil"/>
            </w:tcBorders>
            <w:vAlign w:val="center"/>
          </w:tcPr>
          <w:p w14:paraId="0650F8E8">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新疆伊犁州都拉塔口岸</w:t>
            </w:r>
          </w:p>
        </w:tc>
      </w:tr>
      <w:tr w14:paraId="4DA31AB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47" w:hRule="atLeast"/>
          <w:jc w:val="center"/>
        </w:trPr>
        <w:tc>
          <w:tcPr>
            <w:tcW w:w="773" w:type="dxa"/>
            <w:tcBorders>
              <w:tl2br w:val="nil"/>
              <w:tr2bl w:val="nil"/>
            </w:tcBorders>
            <w:vAlign w:val="center"/>
          </w:tcPr>
          <w:p w14:paraId="1EB3F078">
            <w:pPr>
              <w:keepNext w:val="0"/>
              <w:keepLines w:val="0"/>
              <w:pageBreakBefore w:val="0"/>
              <w:kinsoku/>
              <w:overflowPunct/>
              <w:topLinePunct w:val="0"/>
              <w:bidi w:val="0"/>
              <w:spacing w:line="400" w:lineRule="exact"/>
              <w:jc w:val="center"/>
              <w:textAlignment w:val="auto"/>
              <w:rPr>
                <w:rFonts w:ascii="宋体" w:hAnsi="宋体" w:cs="宋体"/>
                <w:color w:val="auto"/>
                <w:sz w:val="24"/>
                <w:szCs w:val="24"/>
                <w:highlight w:val="none"/>
              </w:rPr>
            </w:pPr>
            <w:r>
              <w:rPr>
                <w:rFonts w:hint="eastAsia" w:ascii="宋体" w:hAnsi="宋体" w:cs="宋体"/>
                <w:color w:val="auto"/>
                <w:sz w:val="24"/>
                <w:szCs w:val="24"/>
                <w:highlight w:val="none"/>
              </w:rPr>
              <w:t>5</w:t>
            </w:r>
          </w:p>
        </w:tc>
        <w:tc>
          <w:tcPr>
            <w:tcW w:w="2493" w:type="dxa"/>
            <w:tcBorders>
              <w:tl2br w:val="nil"/>
              <w:tr2bl w:val="nil"/>
            </w:tcBorders>
            <w:vAlign w:val="center"/>
          </w:tcPr>
          <w:p w14:paraId="7B2F6C18">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采购范围</w:t>
            </w:r>
          </w:p>
        </w:tc>
        <w:tc>
          <w:tcPr>
            <w:tcW w:w="6830" w:type="dxa"/>
            <w:tcBorders>
              <w:tl2br w:val="nil"/>
              <w:tr2bl w:val="nil"/>
            </w:tcBorders>
            <w:vAlign w:val="center"/>
          </w:tcPr>
          <w:p w14:paraId="72F54155">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采购文件及项目需求包含的全部工作内容。</w:t>
            </w:r>
          </w:p>
        </w:tc>
      </w:tr>
      <w:tr w14:paraId="6C96C40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A3DA00C">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6</w:t>
            </w:r>
          </w:p>
        </w:tc>
        <w:tc>
          <w:tcPr>
            <w:tcW w:w="2493" w:type="dxa"/>
            <w:tcBorders>
              <w:tl2br w:val="nil"/>
              <w:tr2bl w:val="nil"/>
            </w:tcBorders>
            <w:vAlign w:val="center"/>
          </w:tcPr>
          <w:p w14:paraId="3D59053B">
            <w:pPr>
              <w:keepNext w:val="0"/>
              <w:keepLines w:val="0"/>
              <w:pageBreakBefore w:val="0"/>
              <w:kinsoku/>
              <w:overflowPunct/>
              <w:topLinePunct w:val="0"/>
              <w:bidi w:val="0"/>
              <w:spacing w:line="400" w:lineRule="exact"/>
              <w:jc w:val="center"/>
              <w:textAlignment w:val="auto"/>
              <w:rPr>
                <w:rFonts w:hint="eastAsia" w:ascii="宋体" w:hAnsi="宋体" w:cs="宋体"/>
                <w:color w:val="auto"/>
                <w:kern w:val="2"/>
                <w:sz w:val="24"/>
                <w:szCs w:val="24"/>
                <w:highlight w:val="none"/>
                <w:lang w:val="en-US" w:eastAsia="zh-CN" w:bidi="ar-SA"/>
              </w:rPr>
            </w:pPr>
            <w:r>
              <w:rPr>
                <w:rFonts w:hint="eastAsia" w:ascii="宋体" w:hAnsi="宋体" w:cs="宋体"/>
                <w:color w:val="auto"/>
                <w:sz w:val="24"/>
                <w:szCs w:val="24"/>
                <w:highlight w:val="none"/>
              </w:rPr>
              <w:t>采购内容</w:t>
            </w:r>
          </w:p>
        </w:tc>
        <w:tc>
          <w:tcPr>
            <w:tcW w:w="6830" w:type="dxa"/>
            <w:tcBorders>
              <w:tl2br w:val="nil"/>
              <w:tr2bl w:val="nil"/>
            </w:tcBorders>
            <w:vAlign w:val="center"/>
          </w:tcPr>
          <w:p w14:paraId="20DDEC03">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default" w:ascii="Times New Roman" w:hAnsi="Times New Roman" w:eastAsia="新宋体" w:cs="Times New Roman"/>
                <w:color w:val="auto"/>
                <w:sz w:val="24"/>
                <w:szCs w:val="24"/>
                <w:highlight w:val="none"/>
                <w:lang w:val="en-US" w:eastAsia="zh-CN"/>
              </w:rPr>
              <w:t>提供不少于12人的社会化保障团队，主要承担都拉塔出入境边防检查站餐饮服务、安全保卫服务和水电暖设施设备维护、保洁、绿化等物业服务。</w:t>
            </w:r>
          </w:p>
        </w:tc>
      </w:tr>
      <w:tr w14:paraId="7FB4A87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35" w:hRule="atLeast"/>
          <w:jc w:val="center"/>
        </w:trPr>
        <w:tc>
          <w:tcPr>
            <w:tcW w:w="773" w:type="dxa"/>
            <w:tcBorders>
              <w:tl2br w:val="nil"/>
              <w:tr2bl w:val="nil"/>
            </w:tcBorders>
            <w:vAlign w:val="center"/>
          </w:tcPr>
          <w:p w14:paraId="7DFDCE32">
            <w:pPr>
              <w:keepNext w:val="0"/>
              <w:keepLines w:val="0"/>
              <w:pageBreakBefore w:val="0"/>
              <w:kinsoku/>
              <w:overflowPunct/>
              <w:topLinePunct w:val="0"/>
              <w:bidi w:val="0"/>
              <w:spacing w:line="400" w:lineRule="exact"/>
              <w:jc w:val="center"/>
              <w:textAlignment w:val="auto"/>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7</w:t>
            </w:r>
          </w:p>
        </w:tc>
        <w:tc>
          <w:tcPr>
            <w:tcW w:w="2493" w:type="dxa"/>
            <w:tcBorders>
              <w:tl2br w:val="nil"/>
              <w:tr2bl w:val="nil"/>
            </w:tcBorders>
            <w:vAlign w:val="center"/>
          </w:tcPr>
          <w:p w14:paraId="09C799B5">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eastAsia="zh-CN"/>
              </w:rPr>
              <w:t>合同履约期限</w:t>
            </w:r>
          </w:p>
        </w:tc>
        <w:tc>
          <w:tcPr>
            <w:tcW w:w="6830" w:type="dxa"/>
            <w:tcBorders>
              <w:tl2br w:val="nil"/>
              <w:tr2bl w:val="nil"/>
            </w:tcBorders>
            <w:vAlign w:val="center"/>
          </w:tcPr>
          <w:p w14:paraId="379F6A60">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自合同签订之日起壹年。</w:t>
            </w:r>
          </w:p>
        </w:tc>
      </w:tr>
      <w:tr w14:paraId="353801F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19" w:hRule="atLeast"/>
          <w:jc w:val="center"/>
        </w:trPr>
        <w:tc>
          <w:tcPr>
            <w:tcW w:w="773" w:type="dxa"/>
            <w:tcBorders>
              <w:tl2br w:val="nil"/>
              <w:tr2bl w:val="nil"/>
            </w:tcBorders>
            <w:vAlign w:val="center"/>
          </w:tcPr>
          <w:p w14:paraId="2BD50D3B">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8</w:t>
            </w:r>
          </w:p>
        </w:tc>
        <w:tc>
          <w:tcPr>
            <w:tcW w:w="2493" w:type="dxa"/>
            <w:tcBorders>
              <w:tl2br w:val="nil"/>
              <w:tr2bl w:val="nil"/>
            </w:tcBorders>
            <w:vAlign w:val="center"/>
          </w:tcPr>
          <w:p w14:paraId="1067B89A">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质量</w:t>
            </w:r>
            <w:r>
              <w:rPr>
                <w:rFonts w:hint="eastAsia" w:ascii="宋体" w:hAnsi="宋体" w:eastAsia="宋体" w:cs="宋体"/>
                <w:color w:val="auto"/>
                <w:sz w:val="24"/>
                <w:szCs w:val="24"/>
                <w:highlight w:val="none"/>
                <w:lang w:val="en-US" w:eastAsia="zh-CN"/>
              </w:rPr>
              <w:t>标准</w:t>
            </w:r>
          </w:p>
        </w:tc>
        <w:tc>
          <w:tcPr>
            <w:tcW w:w="6830" w:type="dxa"/>
            <w:tcBorders>
              <w:tl2br w:val="nil"/>
              <w:tr2bl w:val="nil"/>
            </w:tcBorders>
            <w:vAlign w:val="center"/>
          </w:tcPr>
          <w:p w14:paraId="203724E4">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合格</w:t>
            </w:r>
          </w:p>
        </w:tc>
      </w:tr>
      <w:tr w14:paraId="472FC4F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601CE54A">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9</w:t>
            </w:r>
          </w:p>
        </w:tc>
        <w:tc>
          <w:tcPr>
            <w:tcW w:w="2493" w:type="dxa"/>
            <w:tcBorders>
              <w:tl2br w:val="nil"/>
              <w:tr2bl w:val="nil"/>
            </w:tcBorders>
            <w:vAlign w:val="center"/>
          </w:tcPr>
          <w:p w14:paraId="7A6D8E97">
            <w:pPr>
              <w:keepNext w:val="0"/>
              <w:keepLines w:val="0"/>
              <w:pageBreakBefore w:val="0"/>
              <w:kinsoku/>
              <w:overflowPunct/>
              <w:topLinePunct w:val="0"/>
              <w:bidi w:val="0"/>
              <w:spacing w:line="400" w:lineRule="exact"/>
              <w:jc w:val="center"/>
              <w:textAlignment w:val="auto"/>
              <w:rPr>
                <w:rFonts w:ascii="宋体" w:hAnsi="宋体" w:cs="宋体"/>
                <w:color w:val="auto"/>
                <w:sz w:val="24"/>
                <w:szCs w:val="24"/>
                <w:highlight w:val="none"/>
              </w:rPr>
            </w:pPr>
            <w:r>
              <w:rPr>
                <w:rFonts w:hint="eastAsia" w:ascii="宋体" w:hAnsi="宋体" w:cs="宋体"/>
                <w:color w:val="auto"/>
                <w:sz w:val="24"/>
                <w:szCs w:val="24"/>
                <w:highlight w:val="none"/>
              </w:rPr>
              <w:t>供应商资格条件</w:t>
            </w:r>
          </w:p>
        </w:tc>
        <w:tc>
          <w:tcPr>
            <w:tcW w:w="6830" w:type="dxa"/>
            <w:tcBorders>
              <w:tl2br w:val="nil"/>
              <w:tr2bl w:val="nil"/>
            </w:tcBorders>
            <w:vAlign w:val="center"/>
          </w:tcPr>
          <w:p w14:paraId="6CB3541C">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1.满足《中华人民共和国政府采购法》第二十二条规定；</w:t>
            </w:r>
          </w:p>
          <w:p w14:paraId="32E48961">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2.落实政府采购政策需满足的资格要求：供应商为中小企业,本项目为专门面向中小企业预留份额的项目，落实《政府采购促进中小企业发展管理办法》（财库〔2020〕46号）、《关于进一步加大政府采购支持中小企业力度的通知》（财库〔2022〕19号）、《关于落实好政府采购支持中小企业发展的通知》（新财购〔2022〕22号）、《财政部、司法部关于政府采购支持监狱企业发展有关问题的通知》（财库〔2014〕68号）、《财政部 民政部 中国残疾人联合会关于促进残疾人就业政府采购政策的通知》财库〔2017〕141号以及相关规定。</w:t>
            </w:r>
          </w:p>
          <w:p w14:paraId="43DBD53D">
            <w:pPr>
              <w:keepNext w:val="0"/>
              <w:keepLines w:val="0"/>
              <w:pageBreakBefore w:val="0"/>
              <w:widowControl w:val="0"/>
              <w:kinsoku/>
              <w:wordWrap w:val="0"/>
              <w:overflowPunct/>
              <w:topLinePunct w:val="0"/>
              <w:autoSpaceDE/>
              <w:autoSpaceDN/>
              <w:bidi w:val="0"/>
              <w:adjustRightInd/>
              <w:snapToGrid/>
              <w:spacing w:line="400" w:lineRule="exact"/>
              <w:ind w:left="0" w:firstLine="0" w:firstLineChars="0"/>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3.本项目的特定资格要求：与采购人存在利害关系可能影响招标公正性的法人、其他组织或者个人，不得参加投标。单位负责人为同一人或者存在控股、管理关系的不同单位，不得参加同一招标项目投标。违反前两款规定的，相关投标均无效。</w:t>
            </w:r>
          </w:p>
        </w:tc>
      </w:tr>
      <w:tr w14:paraId="37A366D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4431A883">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11</w:t>
            </w:r>
          </w:p>
        </w:tc>
        <w:tc>
          <w:tcPr>
            <w:tcW w:w="2493" w:type="dxa"/>
            <w:tcBorders>
              <w:tl2br w:val="nil"/>
              <w:tr2bl w:val="nil"/>
            </w:tcBorders>
            <w:vAlign w:val="center"/>
          </w:tcPr>
          <w:p w14:paraId="7E3CB8BE">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eastAsiaTheme="minorEastAsia"/>
                <w:color w:val="auto"/>
                <w:spacing w:val="-20"/>
                <w:sz w:val="24"/>
                <w:szCs w:val="24"/>
                <w:highlight w:val="none"/>
              </w:rPr>
              <w:t>项目预算金额</w:t>
            </w:r>
            <w:r>
              <w:rPr>
                <w:rFonts w:hint="eastAsia" w:ascii="宋体" w:hAnsi="宋体" w:cs="宋体" w:eastAsiaTheme="minorEastAsia"/>
                <w:color w:val="auto"/>
                <w:spacing w:val="-20"/>
                <w:sz w:val="24"/>
                <w:szCs w:val="24"/>
                <w:highlight w:val="none"/>
                <w:lang w:val="en-US" w:eastAsia="zh-CN"/>
              </w:rPr>
              <w:t>及资金来源</w:t>
            </w:r>
          </w:p>
        </w:tc>
        <w:tc>
          <w:tcPr>
            <w:tcW w:w="6830" w:type="dxa"/>
            <w:tcBorders>
              <w:tl2br w:val="nil"/>
              <w:tr2bl w:val="nil"/>
            </w:tcBorders>
            <w:vAlign w:val="center"/>
          </w:tcPr>
          <w:p w14:paraId="6796CF85">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预算金额：¥</w:t>
            </w:r>
            <w:r>
              <w:rPr>
                <w:rFonts w:hint="eastAsia" w:asciiTheme="minorEastAsia" w:hAnsiTheme="minorEastAsia" w:cstheme="minorEastAsia"/>
                <w:color w:val="auto"/>
                <w:spacing w:val="-11"/>
                <w:kern w:val="0"/>
                <w:sz w:val="24"/>
                <w:szCs w:val="24"/>
                <w:highlight w:val="none"/>
                <w:lang w:val="en-US" w:eastAsia="zh-CN" w:bidi="ar-SA"/>
              </w:rPr>
              <w:t>1,000,0</w:t>
            </w:r>
            <w:r>
              <w:rPr>
                <w:rFonts w:hint="eastAsia" w:asciiTheme="minorEastAsia" w:hAnsiTheme="minorEastAsia" w:eastAsiaTheme="minorEastAsia" w:cstheme="minorEastAsia"/>
                <w:color w:val="auto"/>
                <w:spacing w:val="-11"/>
                <w:kern w:val="0"/>
                <w:sz w:val="24"/>
                <w:szCs w:val="24"/>
                <w:highlight w:val="none"/>
                <w:lang w:val="en-US" w:eastAsia="zh-CN" w:bidi="ar-SA"/>
              </w:rPr>
              <w:t>00.00元（大写：</w:t>
            </w:r>
            <w:r>
              <w:rPr>
                <w:rFonts w:hint="eastAsia" w:asciiTheme="minorEastAsia" w:hAnsiTheme="minorEastAsia" w:cstheme="minorEastAsia"/>
                <w:color w:val="auto"/>
                <w:spacing w:val="-11"/>
                <w:kern w:val="0"/>
                <w:sz w:val="24"/>
                <w:szCs w:val="24"/>
                <w:highlight w:val="none"/>
                <w:lang w:val="en-US" w:eastAsia="zh-CN" w:bidi="ar-SA"/>
              </w:rPr>
              <w:t>壹佰万元整</w:t>
            </w:r>
            <w:r>
              <w:rPr>
                <w:rFonts w:hint="eastAsia" w:asciiTheme="minorEastAsia" w:hAnsiTheme="minorEastAsia" w:eastAsiaTheme="minorEastAsia" w:cstheme="minorEastAsia"/>
                <w:color w:val="auto"/>
                <w:spacing w:val="-11"/>
                <w:kern w:val="0"/>
                <w:sz w:val="24"/>
                <w:szCs w:val="24"/>
                <w:highlight w:val="none"/>
                <w:lang w:val="en-US" w:eastAsia="zh-CN" w:bidi="ar-SA"/>
              </w:rPr>
              <w:t>）；</w:t>
            </w:r>
          </w:p>
          <w:p w14:paraId="112F5B59">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资金来源：财政资金</w:t>
            </w:r>
          </w:p>
        </w:tc>
      </w:tr>
      <w:tr w14:paraId="6B4D8D3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B18ACF4">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12</w:t>
            </w:r>
          </w:p>
        </w:tc>
        <w:tc>
          <w:tcPr>
            <w:tcW w:w="2493" w:type="dxa"/>
            <w:tcBorders>
              <w:tl2br w:val="nil"/>
              <w:tr2bl w:val="nil"/>
            </w:tcBorders>
            <w:vAlign w:val="center"/>
          </w:tcPr>
          <w:p w14:paraId="79591C09">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最高限价</w:t>
            </w:r>
          </w:p>
        </w:tc>
        <w:tc>
          <w:tcPr>
            <w:tcW w:w="6830" w:type="dxa"/>
            <w:tcBorders>
              <w:tl2br w:val="nil"/>
              <w:tr2bl w:val="nil"/>
            </w:tcBorders>
            <w:vAlign w:val="center"/>
          </w:tcPr>
          <w:p w14:paraId="778F638A">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最高限价：¥</w:t>
            </w:r>
            <w:r>
              <w:rPr>
                <w:rFonts w:hint="eastAsia" w:asciiTheme="minorEastAsia" w:hAnsiTheme="minorEastAsia" w:cstheme="minorEastAsia"/>
                <w:color w:val="auto"/>
                <w:spacing w:val="-11"/>
                <w:kern w:val="0"/>
                <w:sz w:val="24"/>
                <w:szCs w:val="24"/>
                <w:highlight w:val="none"/>
                <w:lang w:val="en-US" w:eastAsia="zh-CN" w:bidi="ar-SA"/>
              </w:rPr>
              <w:t>1,000,0</w:t>
            </w:r>
            <w:r>
              <w:rPr>
                <w:rFonts w:hint="eastAsia" w:asciiTheme="minorEastAsia" w:hAnsiTheme="minorEastAsia" w:eastAsiaTheme="minorEastAsia" w:cstheme="minorEastAsia"/>
                <w:color w:val="auto"/>
                <w:spacing w:val="-11"/>
                <w:kern w:val="0"/>
                <w:sz w:val="24"/>
                <w:szCs w:val="24"/>
                <w:highlight w:val="none"/>
                <w:lang w:val="en-US" w:eastAsia="zh-CN" w:bidi="ar-SA"/>
              </w:rPr>
              <w:t>00.00元（大写：</w:t>
            </w:r>
            <w:r>
              <w:rPr>
                <w:rFonts w:hint="eastAsia" w:asciiTheme="minorEastAsia" w:hAnsiTheme="minorEastAsia" w:cstheme="minorEastAsia"/>
                <w:color w:val="auto"/>
                <w:spacing w:val="-11"/>
                <w:kern w:val="0"/>
                <w:sz w:val="24"/>
                <w:szCs w:val="24"/>
                <w:highlight w:val="none"/>
                <w:lang w:val="en-US" w:eastAsia="zh-CN" w:bidi="ar-SA"/>
              </w:rPr>
              <w:t>壹佰万元整</w:t>
            </w:r>
            <w:r>
              <w:rPr>
                <w:rFonts w:hint="eastAsia" w:asciiTheme="minorEastAsia" w:hAnsiTheme="minorEastAsia" w:eastAsiaTheme="minorEastAsia" w:cstheme="minorEastAsia"/>
                <w:color w:val="auto"/>
                <w:spacing w:val="-11"/>
                <w:kern w:val="0"/>
                <w:sz w:val="24"/>
                <w:szCs w:val="24"/>
                <w:highlight w:val="none"/>
                <w:lang w:val="en-US" w:eastAsia="zh-CN" w:bidi="ar-SA"/>
              </w:rPr>
              <w:t>）；</w:t>
            </w:r>
          </w:p>
          <w:p w14:paraId="06D6C9BC">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预算金额是采购人对本项目的最高限价。投标供应商的投标报价不得高于预算金额，否则作废标处理。</w:t>
            </w:r>
          </w:p>
        </w:tc>
      </w:tr>
      <w:tr w14:paraId="227ABDC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2540D538">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13</w:t>
            </w:r>
          </w:p>
        </w:tc>
        <w:tc>
          <w:tcPr>
            <w:tcW w:w="2493" w:type="dxa"/>
            <w:tcBorders>
              <w:tl2br w:val="nil"/>
              <w:tr2bl w:val="nil"/>
            </w:tcBorders>
            <w:vAlign w:val="center"/>
          </w:tcPr>
          <w:p w14:paraId="7FAEB20F">
            <w:pPr>
              <w:keepNext w:val="0"/>
              <w:keepLines w:val="0"/>
              <w:pageBreakBefore w:val="0"/>
              <w:kinsoku/>
              <w:overflowPunct/>
              <w:topLinePunct w:val="0"/>
              <w:bidi w:val="0"/>
              <w:spacing w:line="400" w:lineRule="exact"/>
              <w:jc w:val="center"/>
              <w:textAlignment w:val="auto"/>
              <w:rPr>
                <w:rFonts w:ascii="宋体" w:hAnsi="宋体" w:cs="宋体"/>
                <w:color w:val="auto"/>
                <w:sz w:val="24"/>
                <w:szCs w:val="24"/>
                <w:highlight w:val="none"/>
              </w:rPr>
            </w:pPr>
            <w:r>
              <w:rPr>
                <w:rFonts w:hint="eastAsia" w:ascii="宋体" w:hAnsi="宋体" w:cs="宋体"/>
                <w:color w:val="auto"/>
                <w:sz w:val="24"/>
                <w:szCs w:val="24"/>
                <w:highlight w:val="none"/>
              </w:rPr>
              <w:t>联合体形式</w:t>
            </w:r>
          </w:p>
        </w:tc>
        <w:tc>
          <w:tcPr>
            <w:tcW w:w="6830" w:type="dxa"/>
            <w:tcBorders>
              <w:tl2br w:val="nil"/>
              <w:tr2bl w:val="nil"/>
            </w:tcBorders>
            <w:vAlign w:val="center"/>
          </w:tcPr>
          <w:p w14:paraId="5642CD45">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☑不接受</w:t>
            </w:r>
          </w:p>
          <w:p w14:paraId="4B1D4D13">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□接受</w:t>
            </w:r>
          </w:p>
        </w:tc>
      </w:tr>
      <w:tr w14:paraId="158EED5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35" w:hRule="atLeast"/>
          <w:jc w:val="center"/>
        </w:trPr>
        <w:tc>
          <w:tcPr>
            <w:tcW w:w="773" w:type="dxa"/>
            <w:tcBorders>
              <w:tl2br w:val="nil"/>
              <w:tr2bl w:val="nil"/>
            </w:tcBorders>
            <w:vAlign w:val="center"/>
          </w:tcPr>
          <w:p w14:paraId="3D36007E">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14</w:t>
            </w:r>
          </w:p>
        </w:tc>
        <w:tc>
          <w:tcPr>
            <w:tcW w:w="2493" w:type="dxa"/>
            <w:tcBorders>
              <w:tl2br w:val="nil"/>
              <w:tr2bl w:val="nil"/>
            </w:tcBorders>
            <w:vAlign w:val="center"/>
          </w:tcPr>
          <w:p w14:paraId="4EB964AF">
            <w:pPr>
              <w:keepNext w:val="0"/>
              <w:keepLines w:val="0"/>
              <w:pageBreakBefore w:val="0"/>
              <w:kinsoku/>
              <w:overflowPunct/>
              <w:topLinePunct w:val="0"/>
              <w:bidi w:val="0"/>
              <w:spacing w:line="400" w:lineRule="exact"/>
              <w:jc w:val="center"/>
              <w:textAlignment w:val="auto"/>
              <w:rPr>
                <w:rFonts w:ascii="宋体" w:hAnsi="宋体" w:cs="宋体"/>
                <w:color w:val="auto"/>
                <w:sz w:val="24"/>
                <w:szCs w:val="24"/>
                <w:highlight w:val="none"/>
              </w:rPr>
            </w:pPr>
            <w:r>
              <w:rPr>
                <w:rFonts w:hint="eastAsia" w:ascii="宋体" w:hAnsi="宋体" w:cs="宋体"/>
                <w:color w:val="auto"/>
                <w:sz w:val="24"/>
                <w:szCs w:val="24"/>
                <w:highlight w:val="none"/>
              </w:rPr>
              <w:t>分包</w:t>
            </w:r>
          </w:p>
        </w:tc>
        <w:tc>
          <w:tcPr>
            <w:tcW w:w="6830" w:type="dxa"/>
            <w:tcBorders>
              <w:tl2br w:val="nil"/>
              <w:tr2bl w:val="nil"/>
            </w:tcBorders>
            <w:vAlign w:val="center"/>
          </w:tcPr>
          <w:p w14:paraId="16CF4878">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sym w:font="Wingdings 2" w:char="0052"/>
            </w:r>
            <w:r>
              <w:rPr>
                <w:rFonts w:hint="eastAsia" w:asciiTheme="minorEastAsia" w:hAnsiTheme="minorEastAsia" w:eastAsiaTheme="minorEastAsia" w:cstheme="minorEastAsia"/>
                <w:color w:val="auto"/>
                <w:spacing w:val="-11"/>
                <w:kern w:val="0"/>
                <w:sz w:val="24"/>
                <w:szCs w:val="24"/>
                <w:highlight w:val="none"/>
                <w:lang w:val="en-US" w:eastAsia="zh-CN" w:bidi="ar-SA"/>
              </w:rPr>
              <w:t>不允许</w:t>
            </w:r>
          </w:p>
          <w:p w14:paraId="53B939A1">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□允许,分包内容要求：</w:t>
            </w:r>
          </w:p>
          <w:p w14:paraId="48E4AAEA">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  接受分包供应商资格要求：/。</w:t>
            </w:r>
          </w:p>
        </w:tc>
      </w:tr>
      <w:tr w14:paraId="6FAB473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040A9AAE">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15</w:t>
            </w:r>
          </w:p>
        </w:tc>
        <w:tc>
          <w:tcPr>
            <w:tcW w:w="2493" w:type="dxa"/>
            <w:tcBorders>
              <w:tl2br w:val="nil"/>
              <w:tr2bl w:val="nil"/>
            </w:tcBorders>
            <w:vAlign w:val="center"/>
          </w:tcPr>
          <w:p w14:paraId="537DA855">
            <w:pPr>
              <w:keepNext w:val="0"/>
              <w:keepLines w:val="0"/>
              <w:pageBreakBefore w:val="0"/>
              <w:kinsoku/>
              <w:overflowPunct/>
              <w:topLinePunct w:val="0"/>
              <w:bidi w:val="0"/>
              <w:spacing w:line="400" w:lineRule="exact"/>
              <w:ind w:firstLine="240" w:firstLineChars="10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计量单位</w:t>
            </w:r>
          </w:p>
        </w:tc>
        <w:tc>
          <w:tcPr>
            <w:tcW w:w="6830" w:type="dxa"/>
            <w:tcBorders>
              <w:tl2br w:val="nil"/>
              <w:tr2bl w:val="nil"/>
            </w:tcBorders>
            <w:vAlign w:val="center"/>
          </w:tcPr>
          <w:p w14:paraId="38DB27C9">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☑中华人民共和国法定计量单位</w:t>
            </w:r>
          </w:p>
          <w:p w14:paraId="35B0EB1D">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□其他：             </w:t>
            </w:r>
          </w:p>
        </w:tc>
      </w:tr>
      <w:tr w14:paraId="0543009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4255A230">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16</w:t>
            </w:r>
          </w:p>
        </w:tc>
        <w:tc>
          <w:tcPr>
            <w:tcW w:w="2493" w:type="dxa"/>
            <w:tcBorders>
              <w:tl2br w:val="nil"/>
              <w:tr2bl w:val="nil"/>
            </w:tcBorders>
            <w:vAlign w:val="center"/>
          </w:tcPr>
          <w:p w14:paraId="67F03FA9">
            <w:pPr>
              <w:keepNext w:val="0"/>
              <w:keepLines w:val="0"/>
              <w:pageBreakBefore w:val="0"/>
              <w:kinsoku/>
              <w:overflowPunct/>
              <w:topLinePunct w:val="0"/>
              <w:bidi w:val="0"/>
              <w:spacing w:line="400" w:lineRule="exact"/>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20"/>
                <w:sz w:val="24"/>
                <w:szCs w:val="24"/>
                <w:highlight w:val="none"/>
              </w:rPr>
              <w:t>现场考察、开标前答疑会</w:t>
            </w:r>
          </w:p>
        </w:tc>
        <w:tc>
          <w:tcPr>
            <w:tcW w:w="6830" w:type="dxa"/>
            <w:tcBorders>
              <w:tl2br w:val="nil"/>
              <w:tr2bl w:val="nil"/>
            </w:tcBorders>
            <w:vAlign w:val="center"/>
          </w:tcPr>
          <w:p w14:paraId="4501CB6E">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☑不组织</w:t>
            </w:r>
          </w:p>
          <w:p w14:paraId="3B527F53">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□组织</w:t>
            </w:r>
          </w:p>
          <w:p w14:paraId="34B590D4">
            <w:pPr>
              <w:keepNext w:val="0"/>
              <w:keepLines w:val="0"/>
              <w:pageBreakBefore w:val="0"/>
              <w:kinsoku/>
              <w:overflowPunct/>
              <w:topLinePunct w:val="0"/>
              <w:bidi w:val="0"/>
              <w:spacing w:line="400" w:lineRule="exact"/>
              <w:ind w:firstLine="218" w:firstLineChars="100"/>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时  间：         </w:t>
            </w:r>
          </w:p>
          <w:p w14:paraId="27AEFCF5">
            <w:pPr>
              <w:keepNext w:val="0"/>
              <w:keepLines w:val="0"/>
              <w:pageBreakBefore w:val="0"/>
              <w:kinsoku/>
              <w:overflowPunct/>
              <w:topLinePunct w:val="0"/>
              <w:bidi w:val="0"/>
              <w:spacing w:line="400" w:lineRule="exact"/>
              <w:ind w:firstLine="218" w:firstLineChars="100"/>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地  点：         </w:t>
            </w:r>
          </w:p>
          <w:p w14:paraId="4975F506">
            <w:pPr>
              <w:keepNext w:val="0"/>
              <w:keepLines w:val="0"/>
              <w:pageBreakBefore w:val="0"/>
              <w:kinsoku/>
              <w:overflowPunct/>
              <w:topLinePunct w:val="0"/>
              <w:bidi w:val="0"/>
              <w:spacing w:line="400" w:lineRule="exact"/>
              <w:ind w:firstLine="218" w:firstLineChars="100"/>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联系人：         </w:t>
            </w:r>
          </w:p>
          <w:p w14:paraId="63A0EA28">
            <w:pPr>
              <w:keepNext w:val="0"/>
              <w:keepLines w:val="0"/>
              <w:pageBreakBefore w:val="0"/>
              <w:kinsoku/>
              <w:overflowPunct/>
              <w:topLinePunct w:val="0"/>
              <w:bidi w:val="0"/>
              <w:spacing w:line="400" w:lineRule="exact"/>
              <w:ind w:firstLine="218" w:firstLineChars="100"/>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电  话：         </w:t>
            </w:r>
          </w:p>
          <w:p w14:paraId="4C4D1B40">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□组织，采购文件提供期限截止后以书面形式通知。</w:t>
            </w:r>
          </w:p>
        </w:tc>
      </w:tr>
      <w:tr w14:paraId="308E89F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3BC6D33B">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7</w:t>
            </w:r>
          </w:p>
        </w:tc>
        <w:tc>
          <w:tcPr>
            <w:tcW w:w="2493" w:type="dxa"/>
            <w:tcBorders>
              <w:tl2br w:val="nil"/>
              <w:tr2bl w:val="nil"/>
            </w:tcBorders>
            <w:vAlign w:val="center"/>
          </w:tcPr>
          <w:p w14:paraId="21DA6504">
            <w:pPr>
              <w:keepNext w:val="0"/>
              <w:keepLines w:val="0"/>
              <w:pageBreakBefore w:val="0"/>
              <w:kinsoku/>
              <w:overflowPunct/>
              <w:topLinePunct w:val="0"/>
              <w:bidi w:val="0"/>
              <w:spacing w:line="400" w:lineRule="exact"/>
              <w:ind w:firstLine="240" w:firstLineChars="10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投标报价货币要求</w:t>
            </w:r>
          </w:p>
        </w:tc>
        <w:tc>
          <w:tcPr>
            <w:tcW w:w="6830" w:type="dxa"/>
            <w:tcBorders>
              <w:tl2br w:val="nil"/>
              <w:tr2bl w:val="nil"/>
            </w:tcBorders>
            <w:vAlign w:val="center"/>
          </w:tcPr>
          <w:p w14:paraId="101E11F6">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☑所有投标均按</w:t>
            </w:r>
            <w:r>
              <w:rPr>
                <w:rFonts w:hint="eastAsia" w:asciiTheme="minorEastAsia" w:hAnsiTheme="minorEastAsia" w:eastAsiaTheme="minorEastAsia" w:cstheme="minorEastAsia"/>
                <w:color w:val="auto"/>
                <w:spacing w:val="-11"/>
                <w:kern w:val="0"/>
                <w:sz w:val="24"/>
                <w:szCs w:val="24"/>
                <w:highlight w:val="none"/>
                <w:u w:val="single"/>
                <w:lang w:val="en-US" w:eastAsia="zh-CN" w:bidi="ar-SA"/>
              </w:rPr>
              <w:t xml:space="preserve"> 人民币 </w:t>
            </w:r>
            <w:r>
              <w:rPr>
                <w:rFonts w:hint="eastAsia" w:asciiTheme="minorEastAsia" w:hAnsiTheme="minorEastAsia" w:eastAsiaTheme="minorEastAsia" w:cstheme="minorEastAsia"/>
                <w:color w:val="auto"/>
                <w:spacing w:val="-11"/>
                <w:kern w:val="0"/>
                <w:sz w:val="24"/>
                <w:szCs w:val="24"/>
                <w:highlight w:val="none"/>
                <w:lang w:val="en-US" w:eastAsia="zh-CN" w:bidi="ar-SA"/>
              </w:rPr>
              <w:t>货币进行报价。</w:t>
            </w:r>
          </w:p>
          <w:p w14:paraId="605D12FE">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□其它：               </w:t>
            </w:r>
          </w:p>
        </w:tc>
      </w:tr>
      <w:tr w14:paraId="16C2F01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02CE0BF8">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8</w:t>
            </w:r>
          </w:p>
        </w:tc>
        <w:tc>
          <w:tcPr>
            <w:tcW w:w="2493" w:type="dxa"/>
            <w:tcBorders>
              <w:tl2br w:val="nil"/>
              <w:tr2bl w:val="nil"/>
            </w:tcBorders>
            <w:vAlign w:val="center"/>
          </w:tcPr>
          <w:p w14:paraId="233A951D">
            <w:pPr>
              <w:keepNext w:val="0"/>
              <w:keepLines w:val="0"/>
              <w:pageBreakBefore w:val="0"/>
              <w:kinsoku/>
              <w:overflowPunct/>
              <w:topLinePunct w:val="0"/>
              <w:bidi w:val="0"/>
              <w:spacing w:line="400" w:lineRule="exact"/>
              <w:jc w:val="center"/>
              <w:textAlignment w:val="auto"/>
              <w:rPr>
                <w:rFonts w:ascii="宋体" w:hAnsi="宋体" w:cs="宋体"/>
                <w:color w:val="auto"/>
                <w:sz w:val="24"/>
                <w:szCs w:val="24"/>
                <w:highlight w:val="none"/>
              </w:rPr>
            </w:pPr>
            <w:r>
              <w:rPr>
                <w:rFonts w:hint="eastAsia" w:ascii="宋体" w:hAnsi="宋体" w:cs="宋体"/>
                <w:color w:val="auto"/>
                <w:sz w:val="24"/>
                <w:szCs w:val="24"/>
                <w:highlight w:val="none"/>
              </w:rPr>
              <w:t>投标保证金</w:t>
            </w:r>
          </w:p>
        </w:tc>
        <w:tc>
          <w:tcPr>
            <w:tcW w:w="6830" w:type="dxa"/>
            <w:tcBorders>
              <w:tl2br w:val="nil"/>
              <w:tr2bl w:val="nil"/>
            </w:tcBorders>
            <w:vAlign w:val="center"/>
          </w:tcPr>
          <w:p w14:paraId="50898F6F">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投标保证金金额：壹万</w:t>
            </w:r>
            <w:r>
              <w:rPr>
                <w:rFonts w:hint="eastAsia" w:asciiTheme="minorEastAsia" w:hAnsiTheme="minorEastAsia" w:cstheme="minorEastAsia"/>
                <w:color w:val="auto"/>
                <w:spacing w:val="-11"/>
                <w:kern w:val="0"/>
                <w:sz w:val="24"/>
                <w:szCs w:val="24"/>
                <w:highlight w:val="none"/>
                <w:lang w:val="en-US" w:eastAsia="zh-CN" w:bidi="ar-SA"/>
              </w:rPr>
              <w:t>伍</w:t>
            </w:r>
            <w:r>
              <w:rPr>
                <w:rFonts w:hint="eastAsia" w:asciiTheme="minorEastAsia" w:hAnsiTheme="minorEastAsia" w:eastAsiaTheme="minorEastAsia" w:cstheme="minorEastAsia"/>
                <w:color w:val="auto"/>
                <w:spacing w:val="-11"/>
                <w:kern w:val="0"/>
                <w:sz w:val="24"/>
                <w:szCs w:val="24"/>
                <w:highlight w:val="none"/>
                <w:lang w:val="en-US" w:eastAsia="zh-CN" w:bidi="ar-SA"/>
              </w:rPr>
              <w:t>仟元整（人民币1</w:t>
            </w:r>
            <w:r>
              <w:rPr>
                <w:rFonts w:hint="eastAsia" w:asciiTheme="minorEastAsia" w:hAnsiTheme="minorEastAsia" w:cstheme="minorEastAsia"/>
                <w:color w:val="auto"/>
                <w:spacing w:val="-11"/>
                <w:kern w:val="0"/>
                <w:sz w:val="24"/>
                <w:szCs w:val="24"/>
                <w:highlight w:val="none"/>
                <w:lang w:val="en-US" w:eastAsia="zh-CN" w:bidi="ar-SA"/>
              </w:rPr>
              <w:t>5</w:t>
            </w:r>
            <w:r>
              <w:rPr>
                <w:rFonts w:hint="eastAsia" w:asciiTheme="minorEastAsia" w:hAnsiTheme="minorEastAsia" w:eastAsiaTheme="minorEastAsia" w:cstheme="minorEastAsia"/>
                <w:color w:val="auto"/>
                <w:spacing w:val="-11"/>
                <w:kern w:val="0"/>
                <w:sz w:val="24"/>
                <w:szCs w:val="24"/>
                <w:highlight w:val="none"/>
                <w:lang w:val="en-US" w:eastAsia="zh-CN" w:bidi="ar-SA"/>
              </w:rPr>
              <w:t>,000.00元）</w:t>
            </w:r>
          </w:p>
          <w:p w14:paraId="7ECC7C31">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投标保证金交纳方式：转账支票、电汇、企业网银、保函等非现金形式：</w:t>
            </w:r>
          </w:p>
          <w:p w14:paraId="3CCEB608">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（1）采用网上银行支付方式的供应商将投标保证金从企业基本帐户汇至以下账户：</w:t>
            </w:r>
          </w:p>
          <w:p w14:paraId="5B4E3E9B">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单位名称：</w:t>
            </w:r>
            <w:r>
              <w:rPr>
                <w:rFonts w:hint="eastAsia" w:asciiTheme="minorEastAsia" w:hAnsiTheme="minorEastAsia" w:eastAsiaTheme="minorEastAsia" w:cstheme="minorEastAsia"/>
                <w:color w:val="auto"/>
                <w:spacing w:val="-11"/>
                <w:kern w:val="0"/>
                <w:sz w:val="24"/>
                <w:szCs w:val="24"/>
                <w:highlight w:val="none"/>
                <w:lang w:val="zh-CN" w:eastAsia="zh-CN" w:bidi="ar-SA"/>
              </w:rPr>
              <w:t>新疆兴立众工程咨询有限责任公司伊犁第一分公司</w:t>
            </w:r>
          </w:p>
          <w:p w14:paraId="1564572C">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帐  号：</w:t>
            </w:r>
            <w:r>
              <w:rPr>
                <w:rFonts w:hint="eastAsia" w:asciiTheme="minorEastAsia" w:hAnsiTheme="minorEastAsia" w:eastAsiaTheme="minorEastAsia" w:cstheme="minorEastAsia"/>
                <w:color w:val="auto"/>
                <w:spacing w:val="-11"/>
                <w:kern w:val="0"/>
                <w:sz w:val="24"/>
                <w:szCs w:val="24"/>
                <w:highlight w:val="none"/>
                <w:lang w:val="zh-CN" w:eastAsia="zh-CN" w:bidi="ar-SA"/>
              </w:rPr>
              <w:t>3006 0239 0910 0112 422</w:t>
            </w:r>
          </w:p>
          <w:p w14:paraId="0F13925E">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开 户 行：</w:t>
            </w:r>
            <w:r>
              <w:rPr>
                <w:rFonts w:hint="eastAsia" w:asciiTheme="minorEastAsia" w:hAnsiTheme="minorEastAsia" w:eastAsiaTheme="minorEastAsia" w:cstheme="minorEastAsia"/>
                <w:color w:val="auto"/>
                <w:spacing w:val="-11"/>
                <w:kern w:val="0"/>
                <w:sz w:val="24"/>
                <w:szCs w:val="24"/>
                <w:highlight w:val="none"/>
                <w:lang w:val="zh-CN" w:eastAsia="zh-CN" w:bidi="ar-SA"/>
              </w:rPr>
              <w:t>中国工商银行股份有限公司伊宁合作区支行</w:t>
            </w:r>
          </w:p>
          <w:p w14:paraId="3924C1E3">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须在用途栏中填写项目名称，汇出后供应商应电话与采购代理公司联系确认到账，联系招标代理公司出具投标保证金收据。</w:t>
            </w:r>
          </w:p>
          <w:p w14:paraId="01810157">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投标保证金缴纳截止时间：202</w:t>
            </w:r>
            <w:r>
              <w:rPr>
                <w:rFonts w:hint="eastAsia" w:asciiTheme="minorEastAsia" w:hAnsiTheme="minorEastAsia" w:cstheme="minorEastAsia"/>
                <w:color w:val="auto"/>
                <w:spacing w:val="-11"/>
                <w:kern w:val="0"/>
                <w:sz w:val="24"/>
                <w:szCs w:val="24"/>
                <w:highlight w:val="none"/>
                <w:lang w:val="en-US" w:eastAsia="zh-CN" w:bidi="ar-SA"/>
              </w:rPr>
              <w:t>5</w:t>
            </w: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年 </w:t>
            </w:r>
            <w:r>
              <w:rPr>
                <w:rFonts w:hint="eastAsia" w:asciiTheme="minorEastAsia" w:hAnsiTheme="minorEastAsia" w:cstheme="minorEastAsia"/>
                <w:color w:val="auto"/>
                <w:spacing w:val="-11"/>
                <w:kern w:val="0"/>
                <w:sz w:val="24"/>
                <w:szCs w:val="24"/>
                <w:highlight w:val="none"/>
                <w:lang w:val="en-US" w:eastAsia="zh-CN" w:bidi="ar-SA"/>
              </w:rPr>
              <w:t>0</w:t>
            </w:r>
            <w:r>
              <w:rPr>
                <w:rFonts w:hint="eastAsia" w:asciiTheme="minorEastAsia" w:hAnsiTheme="minorEastAsia" w:eastAsiaTheme="minorEastAsia" w:cstheme="minorEastAsia"/>
                <w:color w:val="auto"/>
                <w:spacing w:val="-11"/>
                <w:kern w:val="0"/>
                <w:sz w:val="24"/>
                <w:szCs w:val="24"/>
                <w:highlight w:val="none"/>
                <w:lang w:val="en-US" w:eastAsia="zh-CN" w:bidi="ar-SA"/>
              </w:rPr>
              <w:t>4月</w:t>
            </w:r>
            <w:r>
              <w:rPr>
                <w:rFonts w:hint="eastAsia" w:asciiTheme="minorEastAsia" w:hAnsiTheme="minorEastAsia" w:cstheme="minorEastAsia"/>
                <w:color w:val="auto"/>
                <w:spacing w:val="-11"/>
                <w:kern w:val="0"/>
                <w:sz w:val="24"/>
                <w:szCs w:val="24"/>
                <w:highlight w:val="none"/>
                <w:lang w:val="en-US" w:eastAsia="zh-CN" w:bidi="ar-SA"/>
              </w:rPr>
              <w:t>22</w:t>
            </w:r>
            <w:r>
              <w:rPr>
                <w:rFonts w:hint="eastAsia" w:asciiTheme="minorEastAsia" w:hAnsiTheme="minorEastAsia" w:eastAsiaTheme="minorEastAsia" w:cstheme="minorEastAsia"/>
                <w:color w:val="auto"/>
                <w:spacing w:val="-11"/>
                <w:kern w:val="0"/>
                <w:sz w:val="24"/>
                <w:szCs w:val="24"/>
                <w:highlight w:val="none"/>
                <w:lang w:val="en-US" w:eastAsia="zh-CN" w:bidi="ar-SA"/>
              </w:rPr>
              <w:t>日1</w:t>
            </w:r>
            <w:r>
              <w:rPr>
                <w:rFonts w:hint="eastAsia" w:asciiTheme="minorEastAsia" w:hAnsiTheme="minorEastAsia" w:cstheme="minorEastAsia"/>
                <w:color w:val="auto"/>
                <w:spacing w:val="-11"/>
                <w:kern w:val="0"/>
                <w:sz w:val="24"/>
                <w:szCs w:val="24"/>
                <w:highlight w:val="none"/>
                <w:lang w:val="en-US" w:eastAsia="zh-CN" w:bidi="ar-SA"/>
              </w:rPr>
              <w:t>0</w:t>
            </w: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 : </w:t>
            </w:r>
            <w:r>
              <w:rPr>
                <w:rFonts w:hint="eastAsia" w:asciiTheme="minorEastAsia" w:hAnsiTheme="minorEastAsia" w:cstheme="minorEastAsia"/>
                <w:color w:val="auto"/>
                <w:spacing w:val="-11"/>
                <w:kern w:val="0"/>
                <w:sz w:val="24"/>
                <w:szCs w:val="24"/>
                <w:highlight w:val="none"/>
                <w:lang w:val="en-US" w:eastAsia="zh-CN" w:bidi="ar-SA"/>
              </w:rPr>
              <w:t>3</w:t>
            </w:r>
            <w:r>
              <w:rPr>
                <w:rFonts w:hint="eastAsia" w:asciiTheme="minorEastAsia" w:hAnsiTheme="minorEastAsia" w:eastAsiaTheme="minorEastAsia" w:cstheme="minorEastAsia"/>
                <w:color w:val="auto"/>
                <w:spacing w:val="-11"/>
                <w:kern w:val="0"/>
                <w:sz w:val="24"/>
                <w:szCs w:val="24"/>
                <w:highlight w:val="none"/>
                <w:lang w:val="en-US" w:eastAsia="zh-CN" w:bidi="ar-SA"/>
              </w:rPr>
              <w:t>0时之前截止（以实际到账时间为准）</w:t>
            </w:r>
          </w:p>
          <w:p w14:paraId="789B437D">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（2）采用保函形式递交投标保证金的，供应商须在投标截止时间前，电话通知代理机构已办理保函事宜并将所投项目对应的保函随响应文件一起上传到政采云平台。</w:t>
            </w:r>
          </w:p>
          <w:p w14:paraId="2D3B8E24">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b/>
                <w:bCs/>
                <w:color w:val="auto"/>
                <w:spacing w:val="-11"/>
                <w:kern w:val="0"/>
                <w:sz w:val="24"/>
                <w:szCs w:val="24"/>
                <w:highlight w:val="none"/>
                <w:lang w:val="en-US" w:eastAsia="zh-CN" w:bidi="ar-SA"/>
              </w:rPr>
            </w:pPr>
            <w:r>
              <w:rPr>
                <w:rFonts w:hint="eastAsia" w:asciiTheme="minorEastAsia" w:hAnsiTheme="minorEastAsia" w:eastAsiaTheme="minorEastAsia" w:cstheme="minorEastAsia"/>
                <w:b/>
                <w:bCs/>
                <w:color w:val="auto"/>
                <w:spacing w:val="-11"/>
                <w:kern w:val="0"/>
                <w:sz w:val="24"/>
                <w:szCs w:val="24"/>
                <w:highlight w:val="none"/>
                <w:lang w:val="en-US" w:eastAsia="zh-CN" w:bidi="ar-SA"/>
              </w:rPr>
              <w:t>友情提示：银行法定节假日不办理公对公账户电汇业务，请提前办理。投标保证金是否在规定截止时间前到户的风险由投标单位承担，投标保证金在银行的划转需要一定时间，望投标单位尽早缴纳！若投标单位未按要求缴纳或者未按规定时间到账视为未缴纳投标保证金。</w:t>
            </w:r>
          </w:p>
          <w:p w14:paraId="3D515249">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投标保证金有效期：投标截止时间后60天。</w:t>
            </w:r>
          </w:p>
        </w:tc>
      </w:tr>
      <w:tr w14:paraId="614069D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773" w:type="dxa"/>
            <w:tcBorders>
              <w:tl2br w:val="nil"/>
              <w:tr2bl w:val="nil"/>
            </w:tcBorders>
            <w:vAlign w:val="center"/>
          </w:tcPr>
          <w:p w14:paraId="0050C199">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9</w:t>
            </w:r>
          </w:p>
        </w:tc>
        <w:tc>
          <w:tcPr>
            <w:tcW w:w="2493" w:type="dxa"/>
            <w:tcBorders>
              <w:tl2br w:val="nil"/>
              <w:tr2bl w:val="nil"/>
            </w:tcBorders>
            <w:vAlign w:val="center"/>
          </w:tcPr>
          <w:p w14:paraId="38BDA429">
            <w:pPr>
              <w:keepNext w:val="0"/>
              <w:keepLines w:val="0"/>
              <w:pageBreakBefore w:val="0"/>
              <w:kinsoku/>
              <w:overflowPunct/>
              <w:topLinePunct w:val="0"/>
              <w:bidi w:val="0"/>
              <w:spacing w:line="400" w:lineRule="exact"/>
              <w:jc w:val="center"/>
              <w:textAlignment w:val="auto"/>
              <w:rPr>
                <w:rFonts w:ascii="宋体" w:hAnsi="宋体" w:cs="宋体"/>
                <w:color w:val="auto"/>
                <w:sz w:val="24"/>
                <w:szCs w:val="24"/>
                <w:highlight w:val="none"/>
              </w:rPr>
            </w:pPr>
            <w:r>
              <w:rPr>
                <w:rFonts w:hint="eastAsia" w:ascii="宋体" w:hAnsi="宋体" w:cs="宋体"/>
                <w:color w:val="auto"/>
                <w:sz w:val="24"/>
                <w:szCs w:val="24"/>
                <w:highlight w:val="none"/>
              </w:rPr>
              <w:t>投标有效期</w:t>
            </w:r>
          </w:p>
        </w:tc>
        <w:tc>
          <w:tcPr>
            <w:tcW w:w="6830" w:type="dxa"/>
            <w:tcBorders>
              <w:tl2br w:val="nil"/>
              <w:tr2bl w:val="nil"/>
            </w:tcBorders>
            <w:vAlign w:val="center"/>
          </w:tcPr>
          <w:p w14:paraId="2702D5FB">
            <w:pPr>
              <w:keepNext w:val="0"/>
              <w:keepLines w:val="0"/>
              <w:pageBreakBefore w:val="0"/>
              <w:kinsoku/>
              <w:overflowPunct/>
              <w:topLinePunct w:val="0"/>
              <w:bidi w:val="0"/>
              <w:snapToGrid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60日历天（自投标截止之日起）</w:t>
            </w:r>
          </w:p>
        </w:tc>
      </w:tr>
      <w:tr w14:paraId="3995A51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42830687">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20</w:t>
            </w:r>
          </w:p>
        </w:tc>
        <w:tc>
          <w:tcPr>
            <w:tcW w:w="2493" w:type="dxa"/>
            <w:tcBorders>
              <w:tl2br w:val="nil"/>
              <w:tr2bl w:val="nil"/>
            </w:tcBorders>
            <w:vAlign w:val="center"/>
          </w:tcPr>
          <w:p w14:paraId="2E07E999">
            <w:pPr>
              <w:pStyle w:val="29"/>
              <w:keepNext w:val="0"/>
              <w:keepLines w:val="0"/>
              <w:pageBreakBefore w:val="0"/>
              <w:kinsoku/>
              <w:overflowPunct/>
              <w:topLinePunct w:val="0"/>
              <w:bidi w:val="0"/>
              <w:snapToGrid w:val="0"/>
              <w:spacing w:line="400" w:lineRule="exact"/>
              <w:jc w:val="center"/>
              <w:textAlignment w:val="auto"/>
              <w:rPr>
                <w:rFonts w:hint="eastAsia" w:ascii="宋体" w:hAnsi="宋体" w:cs="宋体"/>
                <w:color w:val="auto"/>
                <w:sz w:val="28"/>
                <w:szCs w:val="28"/>
                <w:highlight w:val="none"/>
              </w:rPr>
            </w:pPr>
            <w:r>
              <w:rPr>
                <w:rFonts w:hint="eastAsia" w:ascii="宋体" w:hAnsi="宋体" w:cs="宋体"/>
                <w:color w:val="auto"/>
                <w:sz w:val="24"/>
                <w:szCs w:val="24"/>
                <w:highlight w:val="none"/>
              </w:rPr>
              <w:t>标前准备</w:t>
            </w:r>
          </w:p>
        </w:tc>
        <w:tc>
          <w:tcPr>
            <w:tcW w:w="6830" w:type="dxa"/>
            <w:tcBorders>
              <w:tl2br w:val="nil"/>
              <w:tr2bl w:val="nil"/>
            </w:tcBorders>
            <w:vAlign w:val="center"/>
          </w:tcPr>
          <w:p w14:paraId="44DDC72F">
            <w:pPr>
              <w:pStyle w:val="29"/>
              <w:keepNext w:val="0"/>
              <w:keepLines w:val="0"/>
              <w:pageBreakBefore w:val="0"/>
              <w:kinsoku/>
              <w:overflowPunct/>
              <w:topLinePunct w:val="0"/>
              <w:bidi w:val="0"/>
              <w:snapToGrid w:val="0"/>
              <w:spacing w:line="400" w:lineRule="exact"/>
              <w:jc w:val="both"/>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1、本项目实行网上投标，采用电子响应文件。若投标人参与投标，自行承担投标一切费用。</w:t>
            </w:r>
          </w:p>
          <w:p w14:paraId="6F5BB78A">
            <w:pPr>
              <w:pStyle w:val="29"/>
              <w:keepNext w:val="0"/>
              <w:keepLines w:val="0"/>
              <w:pageBreakBefore w:val="0"/>
              <w:kinsoku/>
              <w:wordWrap w:val="0"/>
              <w:overflowPunct/>
              <w:topLinePunct w:val="0"/>
              <w:bidi w:val="0"/>
              <w:snapToGrid w:val="0"/>
              <w:spacing w:line="400" w:lineRule="exact"/>
              <w:jc w:val="both"/>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2、各投标人应在开标前应确保成为新疆维吾尔自治区政府采购网正式注册入库供应商，并完成CA数字证书申领。因未注册入库、未办理CA数字证书等原因造成无法投标或投标失败等后果由投标人自行承担。</w:t>
            </w:r>
          </w:p>
          <w:p w14:paraId="45E6C279">
            <w:pPr>
              <w:pStyle w:val="29"/>
              <w:keepNext w:val="0"/>
              <w:keepLines w:val="0"/>
              <w:pageBreakBefore w:val="0"/>
              <w:kinsoku/>
              <w:wordWrap w:val="0"/>
              <w:overflowPunct/>
              <w:topLinePunct w:val="0"/>
              <w:bidi w:val="0"/>
              <w:snapToGrid w:val="0"/>
              <w:spacing w:line="400" w:lineRule="exact"/>
              <w:jc w:val="both"/>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3、投标人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400-881-7190进行咨询。</w:t>
            </w:r>
          </w:p>
        </w:tc>
      </w:tr>
      <w:tr w14:paraId="49F5E50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0FB6D8CC">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21</w:t>
            </w:r>
          </w:p>
        </w:tc>
        <w:tc>
          <w:tcPr>
            <w:tcW w:w="2493" w:type="dxa"/>
            <w:tcBorders>
              <w:tl2br w:val="nil"/>
              <w:tr2bl w:val="nil"/>
            </w:tcBorders>
            <w:vAlign w:val="center"/>
          </w:tcPr>
          <w:p w14:paraId="2AB8C68A">
            <w:pPr>
              <w:keepNext w:val="0"/>
              <w:keepLines w:val="0"/>
              <w:pageBreakBefore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pacing w:val="-20"/>
                <w:kern w:val="2"/>
                <w:sz w:val="24"/>
                <w:szCs w:val="24"/>
                <w:highlight w:val="none"/>
              </w:rPr>
            </w:pPr>
            <w:r>
              <w:rPr>
                <w:rFonts w:hint="eastAsia" w:ascii="宋体" w:hAnsi="宋体" w:eastAsia="宋体" w:cs="宋体"/>
                <w:color w:val="auto"/>
                <w:spacing w:val="-20"/>
                <w:kern w:val="2"/>
                <w:sz w:val="24"/>
                <w:szCs w:val="24"/>
                <w:highlight w:val="none"/>
                <w:lang w:eastAsia="zh-CN"/>
              </w:rPr>
              <w:t>响应文件</w:t>
            </w:r>
            <w:r>
              <w:rPr>
                <w:rFonts w:hint="eastAsia" w:ascii="宋体" w:hAnsi="宋体" w:eastAsia="宋体" w:cs="宋体"/>
                <w:color w:val="auto"/>
                <w:spacing w:val="-20"/>
                <w:kern w:val="2"/>
                <w:sz w:val="24"/>
                <w:szCs w:val="24"/>
                <w:highlight w:val="none"/>
              </w:rPr>
              <w:t>份数及其他要求</w:t>
            </w:r>
          </w:p>
        </w:tc>
        <w:tc>
          <w:tcPr>
            <w:tcW w:w="6830" w:type="dxa"/>
            <w:tcBorders>
              <w:tl2br w:val="nil"/>
              <w:tr2bl w:val="nil"/>
            </w:tcBorders>
            <w:vAlign w:val="top"/>
          </w:tcPr>
          <w:p w14:paraId="1CF08825">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电子加密</w:t>
            </w:r>
            <w:r>
              <w:rPr>
                <w:rFonts w:hint="eastAsia" w:asciiTheme="minorEastAsia" w:hAnsiTheme="minorEastAsia" w:cstheme="minorEastAsia"/>
                <w:color w:val="auto"/>
                <w:spacing w:val="-11"/>
                <w:kern w:val="0"/>
                <w:sz w:val="24"/>
                <w:szCs w:val="24"/>
                <w:highlight w:val="none"/>
                <w:lang w:val="en-US" w:eastAsia="zh-CN" w:bidi="ar-SA"/>
              </w:rPr>
              <w:t>响应文件</w:t>
            </w:r>
            <w:r>
              <w:rPr>
                <w:rFonts w:hint="eastAsia" w:asciiTheme="minorEastAsia" w:hAnsiTheme="minorEastAsia" w:eastAsiaTheme="minorEastAsia" w:cstheme="minorEastAsia"/>
                <w:color w:val="auto"/>
                <w:spacing w:val="-11"/>
                <w:kern w:val="0"/>
                <w:sz w:val="24"/>
                <w:szCs w:val="24"/>
                <w:highlight w:val="none"/>
                <w:lang w:val="en-US" w:eastAsia="zh-CN" w:bidi="ar-SA"/>
              </w:rPr>
              <w:t>一份(.jmbs格式)在新疆政府采购网指定位置上传。</w:t>
            </w:r>
          </w:p>
          <w:p w14:paraId="226E3248">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招标投标供应商评标结束后须提供：</w:t>
            </w:r>
          </w:p>
          <w:p w14:paraId="656A2B68">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cstheme="minorEastAsia"/>
                <w:color w:val="auto"/>
                <w:spacing w:val="-11"/>
                <w:kern w:val="0"/>
                <w:sz w:val="24"/>
                <w:szCs w:val="24"/>
                <w:highlight w:val="none"/>
                <w:lang w:val="en-US" w:eastAsia="zh-CN" w:bidi="ar-SA"/>
              </w:rPr>
              <w:t>响应文件</w:t>
            </w:r>
            <w:r>
              <w:rPr>
                <w:rFonts w:hint="eastAsia" w:asciiTheme="minorEastAsia" w:hAnsiTheme="minorEastAsia" w:eastAsiaTheme="minorEastAsia" w:cstheme="minorEastAsia"/>
                <w:color w:val="auto"/>
                <w:spacing w:val="-11"/>
                <w:kern w:val="0"/>
                <w:sz w:val="24"/>
                <w:szCs w:val="24"/>
                <w:highlight w:val="none"/>
                <w:lang w:val="en-US" w:eastAsia="zh-CN" w:bidi="ar-SA"/>
              </w:rPr>
              <w:t>（纸质版）份数：正本一份、副本贰份。</w:t>
            </w:r>
          </w:p>
          <w:p w14:paraId="6275D281">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是否要求提交电子版文件：是，提供整套标书U盘叁份。</w:t>
            </w:r>
          </w:p>
          <w:p w14:paraId="28855746">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其他要求：</w:t>
            </w:r>
          </w:p>
          <w:p w14:paraId="5288C3E5">
            <w:pPr>
              <w:pStyle w:val="16"/>
              <w:keepNext w:val="0"/>
              <w:keepLines w:val="0"/>
              <w:pageBreakBefore w:val="0"/>
              <w:kinsoku/>
              <w:wordWrap/>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若采购文件评分项中规定须提供业绩、证件等资料原件作为评分依据的，投标人须在</w:t>
            </w:r>
            <w:r>
              <w:rPr>
                <w:rFonts w:hint="eastAsia" w:asciiTheme="minorEastAsia" w:hAnsiTheme="minorEastAsia" w:cstheme="minorEastAsia"/>
                <w:color w:val="auto"/>
                <w:spacing w:val="-11"/>
                <w:kern w:val="0"/>
                <w:sz w:val="24"/>
                <w:szCs w:val="24"/>
                <w:highlight w:val="none"/>
                <w:lang w:val="en-US" w:eastAsia="zh-CN" w:bidi="ar-SA"/>
              </w:rPr>
              <w:t>响应文件</w:t>
            </w:r>
            <w:r>
              <w:rPr>
                <w:rFonts w:hint="eastAsia" w:asciiTheme="minorEastAsia" w:hAnsiTheme="minorEastAsia" w:eastAsiaTheme="minorEastAsia" w:cstheme="minorEastAsia"/>
                <w:color w:val="auto"/>
                <w:spacing w:val="-11"/>
                <w:kern w:val="0"/>
                <w:sz w:val="24"/>
                <w:szCs w:val="24"/>
                <w:highlight w:val="none"/>
                <w:lang w:val="en-US" w:eastAsia="zh-CN" w:bidi="ar-SA"/>
              </w:rPr>
              <w:t>中附原件的直接扫描件并清晰可辨，否则视为未提供评标证明资料。</w:t>
            </w:r>
          </w:p>
        </w:tc>
      </w:tr>
      <w:tr w14:paraId="472C071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26" w:hRule="atLeast"/>
          <w:jc w:val="center"/>
        </w:trPr>
        <w:tc>
          <w:tcPr>
            <w:tcW w:w="773" w:type="dxa"/>
            <w:tcBorders>
              <w:tl2br w:val="nil"/>
              <w:tr2bl w:val="nil"/>
            </w:tcBorders>
            <w:vAlign w:val="center"/>
          </w:tcPr>
          <w:p w14:paraId="71D0F53A">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22</w:t>
            </w:r>
          </w:p>
        </w:tc>
        <w:tc>
          <w:tcPr>
            <w:tcW w:w="2493" w:type="dxa"/>
            <w:tcBorders>
              <w:tl2br w:val="nil"/>
              <w:tr2bl w:val="nil"/>
            </w:tcBorders>
            <w:vAlign w:val="center"/>
          </w:tcPr>
          <w:p w14:paraId="79754739">
            <w:pPr>
              <w:keepNext w:val="0"/>
              <w:keepLines w:val="0"/>
              <w:pageBreakBefore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pacing w:val="-20"/>
                <w:kern w:val="2"/>
                <w:sz w:val="24"/>
                <w:szCs w:val="24"/>
                <w:highlight w:val="none"/>
                <w:lang w:val="en-US" w:eastAsia="zh-CN"/>
              </w:rPr>
            </w:pPr>
            <w:r>
              <w:rPr>
                <w:rFonts w:hint="eastAsia" w:ascii="宋体" w:hAnsi="宋体" w:eastAsia="宋体" w:cs="宋体"/>
                <w:color w:val="auto"/>
                <w:spacing w:val="-20"/>
                <w:kern w:val="2"/>
                <w:sz w:val="24"/>
                <w:szCs w:val="24"/>
                <w:highlight w:val="none"/>
                <w:lang w:eastAsia="zh-CN"/>
              </w:rPr>
              <w:t>响应文件</w:t>
            </w:r>
            <w:r>
              <w:rPr>
                <w:rFonts w:hint="eastAsia" w:ascii="宋体" w:hAnsi="宋体" w:eastAsia="宋体" w:cs="宋体"/>
                <w:color w:val="auto"/>
                <w:spacing w:val="-20"/>
                <w:kern w:val="2"/>
                <w:sz w:val="24"/>
                <w:szCs w:val="24"/>
                <w:highlight w:val="none"/>
              </w:rPr>
              <w:t>是否需分册装订</w:t>
            </w:r>
          </w:p>
        </w:tc>
        <w:tc>
          <w:tcPr>
            <w:tcW w:w="6830" w:type="dxa"/>
            <w:tcBorders>
              <w:tl2br w:val="nil"/>
              <w:tr2bl w:val="nil"/>
            </w:tcBorders>
            <w:vAlign w:val="center"/>
          </w:tcPr>
          <w:p w14:paraId="491C39BA">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☑不需要</w:t>
            </w:r>
          </w:p>
          <w:p w14:paraId="14C046AE">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□需要，分册装订要求：/</w:t>
            </w:r>
          </w:p>
        </w:tc>
      </w:tr>
      <w:tr w14:paraId="0CA83EA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43" w:hRule="atLeast"/>
          <w:jc w:val="center"/>
        </w:trPr>
        <w:tc>
          <w:tcPr>
            <w:tcW w:w="773" w:type="dxa"/>
            <w:tcBorders>
              <w:tl2br w:val="nil"/>
              <w:tr2bl w:val="nil"/>
            </w:tcBorders>
            <w:vAlign w:val="center"/>
          </w:tcPr>
          <w:p w14:paraId="7F83D7C8">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23</w:t>
            </w:r>
          </w:p>
        </w:tc>
        <w:tc>
          <w:tcPr>
            <w:tcW w:w="2493" w:type="dxa"/>
            <w:tcBorders>
              <w:tl2br w:val="nil"/>
              <w:tr2bl w:val="nil"/>
            </w:tcBorders>
            <w:vAlign w:val="center"/>
          </w:tcPr>
          <w:p w14:paraId="4D4E6606">
            <w:pPr>
              <w:keepNext w:val="0"/>
              <w:keepLines w:val="0"/>
              <w:pageBreakBefore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投标截止时间</w:t>
            </w:r>
            <w:r>
              <w:rPr>
                <w:rFonts w:hint="eastAsia" w:ascii="宋体" w:hAnsi="宋体" w:cs="宋体"/>
                <w:color w:val="auto"/>
                <w:kern w:val="2"/>
                <w:sz w:val="24"/>
                <w:szCs w:val="24"/>
                <w:highlight w:val="none"/>
                <w:lang w:val="en-US" w:eastAsia="zh-CN"/>
              </w:rPr>
              <w:t>及</w:t>
            </w:r>
            <w:r>
              <w:rPr>
                <w:rFonts w:hint="eastAsia" w:ascii="宋体" w:hAnsi="宋体" w:eastAsia="宋体" w:cs="宋体"/>
                <w:color w:val="auto"/>
                <w:kern w:val="2"/>
                <w:sz w:val="24"/>
                <w:szCs w:val="24"/>
                <w:highlight w:val="none"/>
              </w:rPr>
              <w:t>地点</w:t>
            </w:r>
          </w:p>
        </w:tc>
        <w:tc>
          <w:tcPr>
            <w:tcW w:w="6830" w:type="dxa"/>
            <w:tcBorders>
              <w:tl2br w:val="nil"/>
              <w:tr2bl w:val="nil"/>
            </w:tcBorders>
            <w:vAlign w:val="center"/>
          </w:tcPr>
          <w:p w14:paraId="6BE319D3">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电子</w:t>
            </w:r>
            <w:r>
              <w:rPr>
                <w:rFonts w:hint="eastAsia" w:asciiTheme="minorEastAsia" w:hAnsiTheme="minorEastAsia" w:cstheme="minorEastAsia"/>
                <w:color w:val="auto"/>
                <w:spacing w:val="-11"/>
                <w:kern w:val="0"/>
                <w:sz w:val="24"/>
                <w:szCs w:val="24"/>
                <w:highlight w:val="none"/>
                <w:lang w:val="en-US" w:eastAsia="zh-CN" w:bidi="ar-SA"/>
              </w:rPr>
              <w:t>响应文件</w:t>
            </w:r>
            <w:r>
              <w:rPr>
                <w:rFonts w:hint="eastAsia" w:asciiTheme="minorEastAsia" w:hAnsiTheme="minorEastAsia" w:eastAsiaTheme="minorEastAsia" w:cstheme="minorEastAsia"/>
                <w:color w:val="auto"/>
                <w:spacing w:val="-11"/>
                <w:kern w:val="0"/>
                <w:sz w:val="24"/>
                <w:szCs w:val="24"/>
                <w:highlight w:val="none"/>
                <w:lang w:val="en-US" w:eastAsia="zh-CN" w:bidi="ar-SA"/>
              </w:rPr>
              <w:t>递交截止时间：202</w:t>
            </w:r>
            <w:r>
              <w:rPr>
                <w:rFonts w:hint="eastAsia" w:asciiTheme="minorEastAsia" w:hAnsiTheme="minorEastAsia" w:cstheme="minorEastAsia"/>
                <w:color w:val="auto"/>
                <w:spacing w:val="-11"/>
                <w:kern w:val="0"/>
                <w:sz w:val="24"/>
                <w:szCs w:val="24"/>
                <w:highlight w:val="none"/>
                <w:lang w:val="en-US" w:eastAsia="zh-CN" w:bidi="ar-SA"/>
              </w:rPr>
              <w:t>5</w:t>
            </w:r>
            <w:r>
              <w:rPr>
                <w:rFonts w:hint="eastAsia" w:asciiTheme="minorEastAsia" w:hAnsiTheme="minorEastAsia" w:eastAsiaTheme="minorEastAsia" w:cstheme="minorEastAsia"/>
                <w:color w:val="auto"/>
                <w:spacing w:val="-11"/>
                <w:kern w:val="0"/>
                <w:sz w:val="24"/>
                <w:szCs w:val="24"/>
                <w:highlight w:val="none"/>
                <w:lang w:val="en-US" w:eastAsia="zh-CN" w:bidi="ar-SA"/>
              </w:rPr>
              <w:t>年 04月</w:t>
            </w:r>
            <w:r>
              <w:rPr>
                <w:rFonts w:hint="eastAsia" w:asciiTheme="minorEastAsia" w:hAnsiTheme="minorEastAsia" w:cstheme="minorEastAsia"/>
                <w:color w:val="auto"/>
                <w:spacing w:val="-11"/>
                <w:kern w:val="0"/>
                <w:sz w:val="24"/>
                <w:szCs w:val="24"/>
                <w:highlight w:val="none"/>
                <w:lang w:val="en-US" w:eastAsia="zh-CN" w:bidi="ar-SA"/>
              </w:rPr>
              <w:t>22</w:t>
            </w: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 日 1</w:t>
            </w:r>
            <w:r>
              <w:rPr>
                <w:rFonts w:hint="eastAsia" w:asciiTheme="minorEastAsia" w:hAnsiTheme="minorEastAsia" w:cstheme="minorEastAsia"/>
                <w:color w:val="auto"/>
                <w:spacing w:val="-11"/>
                <w:kern w:val="0"/>
                <w:sz w:val="24"/>
                <w:szCs w:val="24"/>
                <w:highlight w:val="none"/>
                <w:lang w:val="en-US" w:eastAsia="zh-CN" w:bidi="ar-SA"/>
              </w:rPr>
              <w:t>0</w:t>
            </w: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 ：</w:t>
            </w:r>
            <w:r>
              <w:rPr>
                <w:rFonts w:hint="eastAsia" w:asciiTheme="minorEastAsia" w:hAnsiTheme="minorEastAsia" w:cstheme="minorEastAsia"/>
                <w:color w:val="auto"/>
                <w:spacing w:val="-11"/>
                <w:kern w:val="0"/>
                <w:sz w:val="24"/>
                <w:szCs w:val="24"/>
                <w:highlight w:val="none"/>
                <w:lang w:val="en-US" w:eastAsia="zh-CN" w:bidi="ar-SA"/>
              </w:rPr>
              <w:t>3</w:t>
            </w:r>
            <w:r>
              <w:rPr>
                <w:rFonts w:hint="eastAsia" w:asciiTheme="minorEastAsia" w:hAnsiTheme="minorEastAsia" w:eastAsiaTheme="minorEastAsia" w:cstheme="minorEastAsia"/>
                <w:color w:val="auto"/>
                <w:spacing w:val="-11"/>
                <w:kern w:val="0"/>
                <w:sz w:val="24"/>
                <w:szCs w:val="24"/>
                <w:highlight w:val="none"/>
                <w:lang w:val="en-US" w:eastAsia="zh-CN" w:bidi="ar-SA"/>
              </w:rPr>
              <w:t>0时；电子</w:t>
            </w:r>
            <w:r>
              <w:rPr>
                <w:rFonts w:hint="eastAsia" w:asciiTheme="minorEastAsia" w:hAnsiTheme="minorEastAsia" w:cstheme="minorEastAsia"/>
                <w:color w:val="auto"/>
                <w:spacing w:val="-11"/>
                <w:kern w:val="0"/>
                <w:sz w:val="24"/>
                <w:szCs w:val="24"/>
                <w:highlight w:val="none"/>
                <w:lang w:val="en-US" w:eastAsia="zh-CN" w:bidi="ar-SA"/>
              </w:rPr>
              <w:t>响应文件</w:t>
            </w:r>
            <w:r>
              <w:rPr>
                <w:rFonts w:hint="eastAsia" w:asciiTheme="minorEastAsia" w:hAnsiTheme="minorEastAsia" w:eastAsiaTheme="minorEastAsia" w:cstheme="minorEastAsia"/>
                <w:color w:val="auto"/>
                <w:spacing w:val="-11"/>
                <w:kern w:val="0"/>
                <w:sz w:val="24"/>
                <w:szCs w:val="24"/>
                <w:highlight w:val="none"/>
                <w:lang w:val="en-US" w:eastAsia="zh-CN" w:bidi="ar-SA"/>
              </w:rPr>
              <w:t>递交地点：投标人应于202</w:t>
            </w:r>
            <w:r>
              <w:rPr>
                <w:rFonts w:hint="eastAsia" w:asciiTheme="minorEastAsia" w:hAnsiTheme="minorEastAsia" w:cstheme="minorEastAsia"/>
                <w:color w:val="auto"/>
                <w:spacing w:val="-11"/>
                <w:kern w:val="0"/>
                <w:sz w:val="24"/>
                <w:szCs w:val="24"/>
                <w:highlight w:val="none"/>
                <w:lang w:val="en-US" w:eastAsia="zh-CN" w:bidi="ar-SA"/>
              </w:rPr>
              <w:t>5</w:t>
            </w: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年 </w:t>
            </w:r>
            <w:r>
              <w:rPr>
                <w:rFonts w:hint="eastAsia" w:asciiTheme="minorEastAsia" w:hAnsiTheme="minorEastAsia" w:cstheme="minorEastAsia"/>
                <w:color w:val="auto"/>
                <w:spacing w:val="-11"/>
                <w:kern w:val="0"/>
                <w:sz w:val="24"/>
                <w:szCs w:val="24"/>
                <w:highlight w:val="none"/>
                <w:lang w:val="en-US" w:eastAsia="zh-CN" w:bidi="ar-SA"/>
              </w:rPr>
              <w:t>0</w:t>
            </w:r>
            <w:r>
              <w:rPr>
                <w:rFonts w:hint="eastAsia" w:asciiTheme="minorEastAsia" w:hAnsiTheme="minorEastAsia" w:eastAsiaTheme="minorEastAsia" w:cstheme="minorEastAsia"/>
                <w:color w:val="auto"/>
                <w:spacing w:val="-11"/>
                <w:kern w:val="0"/>
                <w:sz w:val="24"/>
                <w:szCs w:val="24"/>
                <w:highlight w:val="none"/>
                <w:lang w:val="en-US" w:eastAsia="zh-CN" w:bidi="ar-SA"/>
              </w:rPr>
              <w:t>4月</w:t>
            </w:r>
            <w:r>
              <w:rPr>
                <w:rFonts w:hint="eastAsia" w:asciiTheme="minorEastAsia" w:hAnsiTheme="minorEastAsia" w:cstheme="minorEastAsia"/>
                <w:color w:val="auto"/>
                <w:spacing w:val="-11"/>
                <w:kern w:val="0"/>
                <w:sz w:val="24"/>
                <w:szCs w:val="24"/>
                <w:highlight w:val="none"/>
                <w:lang w:val="en-US" w:eastAsia="zh-CN" w:bidi="ar-SA"/>
              </w:rPr>
              <w:t>22</w:t>
            </w:r>
            <w:r>
              <w:rPr>
                <w:rFonts w:hint="eastAsia" w:asciiTheme="minorEastAsia" w:hAnsiTheme="minorEastAsia" w:eastAsiaTheme="minorEastAsia" w:cstheme="minorEastAsia"/>
                <w:color w:val="auto"/>
                <w:spacing w:val="-11"/>
                <w:kern w:val="0"/>
                <w:sz w:val="24"/>
                <w:szCs w:val="24"/>
                <w:highlight w:val="none"/>
                <w:lang w:val="en-US" w:eastAsia="zh-CN" w:bidi="ar-SA"/>
              </w:rPr>
              <w:t>日</w:t>
            </w:r>
            <w:r>
              <w:rPr>
                <w:rFonts w:hint="eastAsia" w:asciiTheme="minorEastAsia" w:hAnsiTheme="minorEastAsia" w:cstheme="minorEastAsia"/>
                <w:color w:val="auto"/>
                <w:spacing w:val="-11"/>
                <w:kern w:val="0"/>
                <w:sz w:val="24"/>
                <w:szCs w:val="24"/>
                <w:highlight w:val="none"/>
                <w:lang w:val="en-US" w:eastAsia="zh-CN" w:bidi="ar-SA"/>
              </w:rPr>
              <w:t>10</w:t>
            </w:r>
            <w:r>
              <w:rPr>
                <w:rFonts w:hint="eastAsia" w:asciiTheme="minorEastAsia" w:hAnsiTheme="minorEastAsia" w:eastAsiaTheme="minorEastAsia" w:cstheme="minorEastAsia"/>
                <w:color w:val="auto"/>
                <w:spacing w:val="-11"/>
                <w:kern w:val="0"/>
                <w:sz w:val="24"/>
                <w:szCs w:val="24"/>
                <w:highlight w:val="none"/>
                <w:lang w:val="en-US" w:eastAsia="zh-CN" w:bidi="ar-SA"/>
              </w:rPr>
              <w:t>：</w:t>
            </w:r>
            <w:r>
              <w:rPr>
                <w:rFonts w:hint="eastAsia" w:asciiTheme="minorEastAsia" w:hAnsiTheme="minorEastAsia" w:cstheme="minorEastAsia"/>
                <w:color w:val="auto"/>
                <w:spacing w:val="-11"/>
                <w:kern w:val="0"/>
                <w:sz w:val="24"/>
                <w:szCs w:val="24"/>
                <w:highlight w:val="none"/>
                <w:lang w:val="en-US" w:eastAsia="zh-CN" w:bidi="ar-SA"/>
              </w:rPr>
              <w:t>3</w:t>
            </w:r>
            <w:r>
              <w:rPr>
                <w:rFonts w:hint="eastAsia" w:asciiTheme="minorEastAsia" w:hAnsiTheme="minorEastAsia" w:eastAsiaTheme="minorEastAsia" w:cstheme="minorEastAsia"/>
                <w:color w:val="auto"/>
                <w:spacing w:val="-11"/>
                <w:kern w:val="0"/>
                <w:sz w:val="24"/>
                <w:szCs w:val="24"/>
                <w:highlight w:val="none"/>
                <w:lang w:val="en-US" w:eastAsia="zh-CN" w:bidi="ar-SA"/>
              </w:rPr>
              <w:t>0时之前将电子</w:t>
            </w:r>
            <w:r>
              <w:rPr>
                <w:rFonts w:hint="eastAsia" w:asciiTheme="minorEastAsia" w:hAnsiTheme="minorEastAsia" w:cstheme="minorEastAsia"/>
                <w:color w:val="auto"/>
                <w:spacing w:val="-11"/>
                <w:kern w:val="0"/>
                <w:sz w:val="24"/>
                <w:szCs w:val="24"/>
                <w:highlight w:val="none"/>
                <w:lang w:val="en-US" w:eastAsia="zh-CN" w:bidi="ar-SA"/>
              </w:rPr>
              <w:t>响应文件</w:t>
            </w:r>
            <w:r>
              <w:rPr>
                <w:rFonts w:hint="eastAsia" w:asciiTheme="minorEastAsia" w:hAnsiTheme="minorEastAsia" w:eastAsiaTheme="minorEastAsia" w:cstheme="minorEastAsia"/>
                <w:color w:val="auto"/>
                <w:spacing w:val="-11"/>
                <w:kern w:val="0"/>
                <w:sz w:val="24"/>
                <w:szCs w:val="24"/>
                <w:highlight w:val="none"/>
                <w:lang w:val="en-US" w:eastAsia="zh-CN" w:bidi="ar-SA"/>
              </w:rPr>
              <w:t>上传到“政采云”平台。应按照本项目采购文件和政采云平台的要求编制、加密传输</w:t>
            </w:r>
            <w:r>
              <w:rPr>
                <w:rFonts w:hint="eastAsia" w:asciiTheme="minorEastAsia" w:hAnsiTheme="minorEastAsia" w:cstheme="minorEastAsia"/>
                <w:color w:val="auto"/>
                <w:spacing w:val="-11"/>
                <w:kern w:val="0"/>
                <w:sz w:val="24"/>
                <w:szCs w:val="24"/>
                <w:highlight w:val="none"/>
                <w:lang w:val="en-US" w:eastAsia="zh-CN" w:bidi="ar-SA"/>
              </w:rPr>
              <w:t>响应文件</w:t>
            </w:r>
            <w:r>
              <w:rPr>
                <w:rFonts w:hint="eastAsia" w:asciiTheme="minorEastAsia" w:hAnsiTheme="minorEastAsia" w:eastAsiaTheme="minorEastAsia" w:cstheme="minorEastAsia"/>
                <w:color w:val="auto"/>
                <w:spacing w:val="-11"/>
                <w:kern w:val="0"/>
                <w:sz w:val="24"/>
                <w:szCs w:val="24"/>
                <w:highlight w:val="none"/>
                <w:lang w:val="en-US" w:eastAsia="zh-CN" w:bidi="ar-SA"/>
              </w:rPr>
              <w:t>。投标人在使用系统进行投标的过程中遇到涉及平台使用的任何问题，可致电政采云平台技术支持热线咨询，联系方式：400-881-7190。</w:t>
            </w:r>
          </w:p>
          <w:p w14:paraId="3ABFAAB5">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注：</w:t>
            </w:r>
          </w:p>
          <w:p w14:paraId="44D9CFC3">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b/>
                <w:bCs/>
                <w:color w:val="auto"/>
                <w:spacing w:val="-17"/>
                <w:kern w:val="0"/>
                <w:sz w:val="24"/>
                <w:szCs w:val="24"/>
                <w:highlight w:val="none"/>
                <w:lang w:val="en-US" w:eastAsia="zh-CN" w:bidi="ar-SA"/>
              </w:rPr>
            </w:pPr>
            <w:r>
              <w:rPr>
                <w:rFonts w:hint="eastAsia" w:asciiTheme="minorEastAsia" w:hAnsiTheme="minorEastAsia" w:eastAsiaTheme="minorEastAsia" w:cstheme="minorEastAsia"/>
                <w:b/>
                <w:bCs/>
                <w:color w:val="auto"/>
                <w:spacing w:val="-17"/>
                <w:kern w:val="0"/>
                <w:sz w:val="24"/>
                <w:szCs w:val="24"/>
                <w:highlight w:val="none"/>
                <w:lang w:val="en-US" w:eastAsia="zh-CN" w:bidi="ar-SA"/>
              </w:rPr>
              <w:t>1.在开标时间开始后，待采购代理机构发出解密通知 30分钟内解密响应文件；</w:t>
            </w:r>
          </w:p>
          <w:p w14:paraId="2F22389E">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b/>
                <w:bCs/>
                <w:color w:val="auto"/>
                <w:spacing w:val="-17"/>
                <w:kern w:val="0"/>
                <w:sz w:val="24"/>
                <w:szCs w:val="24"/>
                <w:highlight w:val="none"/>
                <w:lang w:val="en-US" w:eastAsia="zh-CN" w:bidi="ar-SA"/>
              </w:rPr>
            </w:pPr>
            <w:r>
              <w:rPr>
                <w:rFonts w:hint="eastAsia" w:asciiTheme="minorEastAsia" w:hAnsiTheme="minorEastAsia" w:eastAsiaTheme="minorEastAsia" w:cstheme="minorEastAsia"/>
                <w:b/>
                <w:bCs/>
                <w:color w:val="auto"/>
                <w:spacing w:val="-17"/>
                <w:kern w:val="0"/>
                <w:sz w:val="24"/>
                <w:szCs w:val="24"/>
                <w:highlight w:val="none"/>
                <w:lang w:val="en-US" w:eastAsia="zh-CN" w:bidi="ar-SA"/>
              </w:rPr>
              <w:t>2.投标人未能在投标截止时间前成功上传电子加密响应文件的投标无效；</w:t>
            </w:r>
          </w:p>
          <w:p w14:paraId="77C9A0CF">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b/>
                <w:bCs/>
                <w:color w:val="auto"/>
                <w:spacing w:val="-17"/>
                <w:kern w:val="0"/>
                <w:sz w:val="24"/>
                <w:szCs w:val="24"/>
                <w:highlight w:val="none"/>
                <w:lang w:val="en-US" w:eastAsia="zh-CN" w:bidi="ar-SA"/>
              </w:rPr>
              <w:t>3.投标人成功上传电子加密响应文件后，可自行打印响应文件接收回执。</w:t>
            </w:r>
          </w:p>
        </w:tc>
      </w:tr>
      <w:tr w14:paraId="72A6D31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430" w:hRule="atLeast"/>
          <w:jc w:val="center"/>
        </w:trPr>
        <w:tc>
          <w:tcPr>
            <w:tcW w:w="773" w:type="dxa"/>
            <w:tcBorders>
              <w:tl2br w:val="nil"/>
              <w:tr2bl w:val="nil"/>
            </w:tcBorders>
            <w:vAlign w:val="center"/>
          </w:tcPr>
          <w:p w14:paraId="3B878F67">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24</w:t>
            </w:r>
          </w:p>
        </w:tc>
        <w:tc>
          <w:tcPr>
            <w:tcW w:w="2493" w:type="dxa"/>
            <w:tcBorders>
              <w:tl2br w:val="nil"/>
              <w:tr2bl w:val="nil"/>
            </w:tcBorders>
            <w:vAlign w:val="center"/>
          </w:tcPr>
          <w:p w14:paraId="37394ADA">
            <w:pPr>
              <w:keepNext w:val="0"/>
              <w:keepLines w:val="0"/>
              <w:pageBreakBefore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eastAsia="zh-CN"/>
              </w:rPr>
              <w:t>响应文件</w:t>
            </w:r>
            <w:r>
              <w:rPr>
                <w:rFonts w:hint="eastAsia" w:ascii="宋体" w:hAnsi="宋体" w:eastAsia="宋体" w:cs="宋体"/>
                <w:color w:val="auto"/>
                <w:kern w:val="2"/>
                <w:sz w:val="24"/>
                <w:szCs w:val="24"/>
                <w:highlight w:val="none"/>
              </w:rPr>
              <w:t>解密时间</w:t>
            </w:r>
          </w:p>
        </w:tc>
        <w:tc>
          <w:tcPr>
            <w:tcW w:w="6830" w:type="dxa"/>
            <w:tcBorders>
              <w:tl2br w:val="nil"/>
              <w:tr2bl w:val="nil"/>
            </w:tcBorders>
            <w:vAlign w:val="top"/>
          </w:tcPr>
          <w:p w14:paraId="647B7C88">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投标人应于202</w:t>
            </w:r>
            <w:r>
              <w:rPr>
                <w:rFonts w:hint="eastAsia" w:asciiTheme="minorEastAsia" w:hAnsiTheme="minorEastAsia" w:cstheme="minorEastAsia"/>
                <w:color w:val="auto"/>
                <w:spacing w:val="-11"/>
                <w:kern w:val="0"/>
                <w:sz w:val="24"/>
                <w:szCs w:val="24"/>
                <w:highlight w:val="none"/>
                <w:lang w:val="en-US" w:eastAsia="zh-CN" w:bidi="ar-SA"/>
              </w:rPr>
              <w:t>5</w:t>
            </w: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年 </w:t>
            </w:r>
            <w:r>
              <w:rPr>
                <w:rFonts w:hint="eastAsia" w:asciiTheme="minorEastAsia" w:hAnsiTheme="minorEastAsia" w:cstheme="minorEastAsia"/>
                <w:color w:val="auto"/>
                <w:spacing w:val="-11"/>
                <w:kern w:val="0"/>
                <w:sz w:val="24"/>
                <w:szCs w:val="24"/>
                <w:highlight w:val="none"/>
                <w:lang w:val="en-US" w:eastAsia="zh-CN" w:bidi="ar-SA"/>
              </w:rPr>
              <w:t>0</w:t>
            </w:r>
            <w:r>
              <w:rPr>
                <w:rFonts w:hint="eastAsia" w:asciiTheme="minorEastAsia" w:hAnsiTheme="minorEastAsia" w:eastAsiaTheme="minorEastAsia" w:cstheme="minorEastAsia"/>
                <w:color w:val="auto"/>
                <w:spacing w:val="-11"/>
                <w:kern w:val="0"/>
                <w:sz w:val="24"/>
                <w:szCs w:val="24"/>
                <w:highlight w:val="none"/>
                <w:lang w:val="en-US" w:eastAsia="zh-CN" w:bidi="ar-SA"/>
              </w:rPr>
              <w:t>4月</w:t>
            </w:r>
            <w:r>
              <w:rPr>
                <w:rFonts w:hint="eastAsia" w:asciiTheme="minorEastAsia" w:hAnsiTheme="minorEastAsia" w:cstheme="minorEastAsia"/>
                <w:color w:val="auto"/>
                <w:spacing w:val="-11"/>
                <w:kern w:val="0"/>
                <w:sz w:val="24"/>
                <w:szCs w:val="24"/>
                <w:highlight w:val="none"/>
                <w:lang w:val="en-US" w:eastAsia="zh-CN" w:bidi="ar-SA"/>
              </w:rPr>
              <w:t>22</w:t>
            </w:r>
            <w:r>
              <w:rPr>
                <w:rFonts w:hint="eastAsia" w:asciiTheme="minorEastAsia" w:hAnsiTheme="minorEastAsia" w:eastAsiaTheme="minorEastAsia" w:cstheme="minorEastAsia"/>
                <w:color w:val="auto"/>
                <w:spacing w:val="-11"/>
                <w:kern w:val="0"/>
                <w:sz w:val="24"/>
                <w:szCs w:val="24"/>
                <w:highlight w:val="none"/>
                <w:lang w:val="en-US" w:eastAsia="zh-CN" w:bidi="ar-SA"/>
              </w:rPr>
              <w:t>日 1</w:t>
            </w:r>
            <w:r>
              <w:rPr>
                <w:rFonts w:hint="eastAsia" w:asciiTheme="minorEastAsia" w:hAnsiTheme="minorEastAsia" w:cstheme="minorEastAsia"/>
                <w:color w:val="auto"/>
                <w:spacing w:val="-11"/>
                <w:kern w:val="0"/>
                <w:sz w:val="24"/>
                <w:szCs w:val="24"/>
                <w:highlight w:val="none"/>
                <w:lang w:val="en-US" w:eastAsia="zh-CN" w:bidi="ar-SA"/>
              </w:rPr>
              <w:t>0</w:t>
            </w:r>
            <w:r>
              <w:rPr>
                <w:rFonts w:hint="eastAsia" w:asciiTheme="minorEastAsia" w:hAnsiTheme="minorEastAsia" w:eastAsiaTheme="minorEastAsia" w:cstheme="minorEastAsia"/>
                <w:color w:val="auto"/>
                <w:spacing w:val="-11"/>
                <w:kern w:val="0"/>
                <w:sz w:val="24"/>
                <w:szCs w:val="24"/>
                <w:highlight w:val="none"/>
                <w:lang w:val="en-US" w:eastAsia="zh-CN" w:bidi="ar-SA"/>
              </w:rPr>
              <w:t>：</w:t>
            </w:r>
            <w:r>
              <w:rPr>
                <w:rFonts w:hint="eastAsia" w:asciiTheme="minorEastAsia" w:hAnsiTheme="minorEastAsia" w:cstheme="minorEastAsia"/>
                <w:color w:val="auto"/>
                <w:spacing w:val="-11"/>
                <w:kern w:val="0"/>
                <w:sz w:val="24"/>
                <w:szCs w:val="24"/>
                <w:highlight w:val="none"/>
                <w:lang w:val="en-US" w:eastAsia="zh-CN" w:bidi="ar-SA"/>
              </w:rPr>
              <w:t>3</w:t>
            </w:r>
            <w:r>
              <w:rPr>
                <w:rFonts w:hint="eastAsia" w:asciiTheme="minorEastAsia" w:hAnsiTheme="minorEastAsia" w:eastAsiaTheme="minorEastAsia" w:cstheme="minorEastAsia"/>
                <w:color w:val="auto"/>
                <w:spacing w:val="-11"/>
                <w:kern w:val="0"/>
                <w:sz w:val="24"/>
                <w:szCs w:val="24"/>
                <w:highlight w:val="none"/>
                <w:lang w:val="en-US" w:eastAsia="zh-CN" w:bidi="ar-SA"/>
              </w:rPr>
              <w:t>0时之前将电子</w:t>
            </w:r>
            <w:r>
              <w:rPr>
                <w:rFonts w:hint="eastAsia" w:asciiTheme="minorEastAsia" w:hAnsiTheme="minorEastAsia" w:cstheme="minorEastAsia"/>
                <w:color w:val="auto"/>
                <w:spacing w:val="-11"/>
                <w:kern w:val="0"/>
                <w:sz w:val="24"/>
                <w:szCs w:val="24"/>
                <w:highlight w:val="none"/>
                <w:lang w:val="en-US" w:eastAsia="zh-CN" w:bidi="ar-SA"/>
              </w:rPr>
              <w:t>响应文件</w:t>
            </w:r>
            <w:r>
              <w:rPr>
                <w:rFonts w:hint="eastAsia" w:asciiTheme="minorEastAsia" w:hAnsiTheme="minorEastAsia" w:eastAsiaTheme="minorEastAsia" w:cstheme="minorEastAsia"/>
                <w:color w:val="auto"/>
                <w:spacing w:val="-11"/>
                <w:kern w:val="0"/>
                <w:sz w:val="24"/>
                <w:szCs w:val="24"/>
                <w:highlight w:val="none"/>
                <w:lang w:val="en-US" w:eastAsia="zh-CN" w:bidi="ar-SA"/>
              </w:rPr>
              <w:t>上传到“政采云”平台。开标时间后</w:t>
            </w:r>
            <w:r>
              <w:rPr>
                <w:rFonts w:hint="eastAsia" w:asciiTheme="minorEastAsia" w:hAnsiTheme="minorEastAsia" w:cstheme="minorEastAsia"/>
                <w:color w:val="auto"/>
                <w:spacing w:val="-11"/>
                <w:kern w:val="0"/>
                <w:sz w:val="24"/>
                <w:szCs w:val="24"/>
                <w:highlight w:val="none"/>
                <w:lang w:val="en-US" w:eastAsia="zh-CN" w:bidi="ar-SA"/>
              </w:rPr>
              <w:t>3</w:t>
            </w:r>
            <w:r>
              <w:rPr>
                <w:rFonts w:hint="eastAsia" w:asciiTheme="minorEastAsia" w:hAnsiTheme="minorEastAsia" w:eastAsiaTheme="minorEastAsia" w:cstheme="minorEastAsia"/>
                <w:color w:val="auto"/>
                <w:spacing w:val="-11"/>
                <w:kern w:val="0"/>
                <w:sz w:val="24"/>
                <w:szCs w:val="24"/>
                <w:highlight w:val="none"/>
                <w:lang w:val="en-US" w:eastAsia="zh-CN" w:bidi="ar-SA"/>
              </w:rPr>
              <w:t>0分钟内，供应商登录“政采云”平台，用“项目采购-开标评标”功能进行解密</w:t>
            </w:r>
            <w:r>
              <w:rPr>
                <w:rFonts w:hint="eastAsia" w:asciiTheme="minorEastAsia" w:hAnsiTheme="minorEastAsia" w:cstheme="minorEastAsia"/>
                <w:color w:val="auto"/>
                <w:spacing w:val="-11"/>
                <w:kern w:val="0"/>
                <w:sz w:val="24"/>
                <w:szCs w:val="24"/>
                <w:highlight w:val="none"/>
                <w:lang w:val="en-US" w:eastAsia="zh-CN" w:bidi="ar-SA"/>
              </w:rPr>
              <w:t>响应文件</w:t>
            </w:r>
            <w:r>
              <w:rPr>
                <w:rFonts w:hint="eastAsia" w:asciiTheme="minorEastAsia" w:hAnsiTheme="minorEastAsia" w:eastAsiaTheme="minorEastAsia" w:cstheme="minorEastAsia"/>
                <w:color w:val="auto"/>
                <w:spacing w:val="-11"/>
                <w:kern w:val="0"/>
                <w:sz w:val="24"/>
                <w:szCs w:val="24"/>
                <w:highlight w:val="none"/>
                <w:lang w:val="en-US" w:eastAsia="zh-CN" w:bidi="ar-SA"/>
              </w:rPr>
              <w:t>。若供应商在规定解密时间内未按时解密的，视为无效投标。（解密时间开始时政采云平台将以短信形式向供应商在政采云平台预留的手机号发送短信通知，请供应商及时关注。）</w:t>
            </w:r>
          </w:p>
        </w:tc>
      </w:tr>
      <w:tr w14:paraId="44A1AC9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890" w:hRule="atLeast"/>
          <w:jc w:val="center"/>
        </w:trPr>
        <w:tc>
          <w:tcPr>
            <w:tcW w:w="773" w:type="dxa"/>
            <w:tcBorders>
              <w:tl2br w:val="nil"/>
              <w:tr2bl w:val="nil"/>
            </w:tcBorders>
            <w:vAlign w:val="center"/>
          </w:tcPr>
          <w:p w14:paraId="312DE8CA">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25</w:t>
            </w:r>
          </w:p>
        </w:tc>
        <w:tc>
          <w:tcPr>
            <w:tcW w:w="2493" w:type="dxa"/>
            <w:tcBorders>
              <w:tl2br w:val="nil"/>
              <w:tr2bl w:val="nil"/>
            </w:tcBorders>
            <w:vAlign w:val="center"/>
          </w:tcPr>
          <w:p w14:paraId="7D7D76D4">
            <w:pPr>
              <w:keepNext w:val="0"/>
              <w:keepLines w:val="0"/>
              <w:pageBreakBefore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pacing w:val="-20"/>
                <w:kern w:val="2"/>
                <w:sz w:val="24"/>
                <w:szCs w:val="24"/>
                <w:highlight w:val="none"/>
              </w:rPr>
              <w:t>是否采用电子招标投标</w:t>
            </w:r>
          </w:p>
        </w:tc>
        <w:tc>
          <w:tcPr>
            <w:tcW w:w="6830" w:type="dxa"/>
            <w:tcBorders>
              <w:tl2br w:val="nil"/>
              <w:tr2bl w:val="nil"/>
            </w:tcBorders>
            <w:vAlign w:val="top"/>
          </w:tcPr>
          <w:p w14:paraId="227704CC">
            <w:pPr>
              <w:keepNext w:val="0"/>
              <w:keepLines w:val="0"/>
              <w:pageBreakBefore w:val="0"/>
              <w:widowControl w:val="0"/>
              <w:kinsoku/>
              <w:wordWrap w:val="0"/>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□否</w:t>
            </w:r>
          </w:p>
          <w:p w14:paraId="72A375AC">
            <w:pPr>
              <w:keepNext w:val="0"/>
              <w:keepLines w:val="0"/>
              <w:pageBreakBefore w:val="0"/>
              <w:widowControl w:val="0"/>
              <w:kinsoku/>
              <w:wordWrap w:val="0"/>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☑是，具体要求：</w:t>
            </w:r>
          </w:p>
          <w:p w14:paraId="4B5B16B6">
            <w:pPr>
              <w:keepNext w:val="0"/>
              <w:keepLines w:val="0"/>
              <w:pageBreakBefore w:val="0"/>
              <w:widowControl w:val="0"/>
              <w:kinsoku/>
              <w:wordWrap w:val="0"/>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cstheme="minorEastAsia"/>
                <w:color w:val="auto"/>
                <w:spacing w:val="-11"/>
                <w:kern w:val="0"/>
                <w:sz w:val="24"/>
                <w:szCs w:val="24"/>
                <w:highlight w:val="none"/>
                <w:lang w:val="en-US" w:eastAsia="zh-CN" w:bidi="ar-SA"/>
              </w:rPr>
              <w:t>响应文件</w:t>
            </w:r>
            <w:r>
              <w:rPr>
                <w:rFonts w:hint="eastAsia" w:asciiTheme="minorEastAsia" w:hAnsiTheme="minorEastAsia" w:eastAsiaTheme="minorEastAsia" w:cstheme="minorEastAsia"/>
                <w:color w:val="auto"/>
                <w:spacing w:val="-11"/>
                <w:kern w:val="0"/>
                <w:sz w:val="24"/>
                <w:szCs w:val="24"/>
                <w:highlight w:val="none"/>
                <w:lang w:val="en-US" w:eastAsia="zh-CN" w:bidi="ar-SA"/>
              </w:rPr>
              <w:t>解密时间：</w:t>
            </w:r>
            <w:r>
              <w:rPr>
                <w:rFonts w:hint="eastAsia" w:asciiTheme="minorEastAsia" w:hAnsiTheme="minorEastAsia" w:cstheme="minorEastAsia"/>
                <w:color w:val="auto"/>
                <w:spacing w:val="-11"/>
                <w:kern w:val="0"/>
                <w:sz w:val="24"/>
                <w:szCs w:val="24"/>
                <w:highlight w:val="none"/>
                <w:lang w:val="en-US" w:eastAsia="zh-CN" w:bidi="ar-SA"/>
              </w:rPr>
              <w:t>响应文件</w:t>
            </w:r>
            <w:r>
              <w:rPr>
                <w:rFonts w:hint="eastAsia" w:asciiTheme="minorEastAsia" w:hAnsiTheme="minorEastAsia" w:eastAsiaTheme="minorEastAsia" w:cstheme="minorEastAsia"/>
                <w:color w:val="auto"/>
                <w:spacing w:val="-11"/>
                <w:kern w:val="0"/>
                <w:sz w:val="24"/>
                <w:szCs w:val="24"/>
                <w:highlight w:val="none"/>
                <w:lang w:val="en-US" w:eastAsia="zh-CN" w:bidi="ar-SA"/>
              </w:rPr>
              <w:t>解密时间</w:t>
            </w:r>
            <w:r>
              <w:rPr>
                <w:rFonts w:hint="eastAsia" w:asciiTheme="minorEastAsia" w:hAnsiTheme="minorEastAsia" w:cstheme="minorEastAsia"/>
                <w:color w:val="auto"/>
                <w:spacing w:val="-11"/>
                <w:kern w:val="0"/>
                <w:sz w:val="24"/>
                <w:szCs w:val="24"/>
                <w:highlight w:val="none"/>
                <w:lang w:val="en-US" w:eastAsia="zh-CN" w:bidi="ar-SA"/>
              </w:rPr>
              <w:t>3</w:t>
            </w:r>
            <w:r>
              <w:rPr>
                <w:rFonts w:hint="eastAsia" w:asciiTheme="minorEastAsia" w:hAnsiTheme="minorEastAsia" w:eastAsiaTheme="minorEastAsia" w:cstheme="minorEastAsia"/>
                <w:color w:val="auto"/>
                <w:spacing w:val="-11"/>
                <w:kern w:val="0"/>
                <w:sz w:val="24"/>
                <w:szCs w:val="24"/>
                <w:highlight w:val="none"/>
                <w:lang w:val="en-US" w:eastAsia="zh-CN" w:bidi="ar-SA"/>
              </w:rPr>
              <w:t>0分钟，开标前需投标单位用CA证书登录政采云平台开标大厅签到，在</w:t>
            </w:r>
            <w:r>
              <w:rPr>
                <w:rFonts w:hint="eastAsia" w:asciiTheme="minorEastAsia" w:hAnsiTheme="minorEastAsia" w:cstheme="minorEastAsia"/>
                <w:color w:val="auto"/>
                <w:spacing w:val="-11"/>
                <w:kern w:val="0"/>
                <w:sz w:val="24"/>
                <w:szCs w:val="24"/>
                <w:highlight w:val="none"/>
                <w:lang w:val="en-US" w:eastAsia="zh-CN" w:bidi="ar-SA"/>
              </w:rPr>
              <w:t>3</w:t>
            </w:r>
            <w:r>
              <w:rPr>
                <w:rFonts w:hint="eastAsia" w:asciiTheme="minorEastAsia" w:hAnsiTheme="minorEastAsia" w:eastAsiaTheme="minorEastAsia" w:cstheme="minorEastAsia"/>
                <w:color w:val="auto"/>
                <w:spacing w:val="-11"/>
                <w:kern w:val="0"/>
                <w:sz w:val="24"/>
                <w:szCs w:val="24"/>
                <w:highlight w:val="none"/>
                <w:lang w:val="en-US" w:eastAsia="zh-CN" w:bidi="ar-SA"/>
              </w:rPr>
              <w:t>0分钟解密时间内输入CA证书PIN码解密</w:t>
            </w:r>
            <w:r>
              <w:rPr>
                <w:rFonts w:hint="eastAsia" w:asciiTheme="minorEastAsia" w:hAnsiTheme="minorEastAsia" w:cstheme="minorEastAsia"/>
                <w:color w:val="auto"/>
                <w:spacing w:val="-11"/>
                <w:kern w:val="0"/>
                <w:sz w:val="24"/>
                <w:szCs w:val="24"/>
                <w:highlight w:val="none"/>
                <w:lang w:val="en-US" w:eastAsia="zh-CN" w:bidi="ar-SA"/>
              </w:rPr>
              <w:t>响应文件</w:t>
            </w:r>
            <w:r>
              <w:rPr>
                <w:rFonts w:hint="eastAsia" w:asciiTheme="minorEastAsia" w:hAnsiTheme="minorEastAsia" w:eastAsiaTheme="minorEastAsia" w:cstheme="minorEastAsia"/>
                <w:color w:val="auto"/>
                <w:spacing w:val="-11"/>
                <w:kern w:val="0"/>
                <w:sz w:val="24"/>
                <w:szCs w:val="24"/>
                <w:highlight w:val="none"/>
                <w:lang w:val="en-US" w:eastAsia="zh-CN" w:bidi="ar-SA"/>
              </w:rPr>
              <w:t>。在</w:t>
            </w:r>
            <w:r>
              <w:rPr>
                <w:rFonts w:hint="eastAsia" w:asciiTheme="minorEastAsia" w:hAnsiTheme="minorEastAsia" w:cstheme="minorEastAsia"/>
                <w:color w:val="auto"/>
                <w:spacing w:val="-11"/>
                <w:kern w:val="0"/>
                <w:sz w:val="24"/>
                <w:szCs w:val="24"/>
                <w:highlight w:val="none"/>
                <w:lang w:val="en-US" w:eastAsia="zh-CN" w:bidi="ar-SA"/>
              </w:rPr>
              <w:t>3</w:t>
            </w:r>
            <w:r>
              <w:rPr>
                <w:rFonts w:hint="eastAsia" w:asciiTheme="minorEastAsia" w:hAnsiTheme="minorEastAsia" w:eastAsiaTheme="minorEastAsia" w:cstheme="minorEastAsia"/>
                <w:color w:val="auto"/>
                <w:spacing w:val="-11"/>
                <w:kern w:val="0"/>
                <w:sz w:val="24"/>
                <w:szCs w:val="24"/>
                <w:highlight w:val="none"/>
                <w:lang w:val="en-US" w:eastAsia="zh-CN" w:bidi="ar-SA"/>
              </w:rPr>
              <w:t>0分钟解密时间内未进行解密的投标单位将导致废标。（解密时间开始时政采云平台将以短信形式向供应商在政采云平台预留的手机号发送短信通知，请供应商及时关注。）</w:t>
            </w:r>
          </w:p>
          <w:p w14:paraId="56DEA09F">
            <w:pPr>
              <w:keepNext w:val="0"/>
              <w:keepLines w:val="0"/>
              <w:pageBreakBefore w:val="0"/>
              <w:widowControl w:val="0"/>
              <w:kinsoku/>
              <w:wordWrap w:val="0"/>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供应商报价CA签字确认：报价文件开启后将开启签字时段，供应商须在20分钟内用CA证书对报价进行签字确认。</w:t>
            </w:r>
          </w:p>
          <w:p w14:paraId="13A981E9">
            <w:pPr>
              <w:keepNext w:val="0"/>
              <w:keepLines w:val="0"/>
              <w:pageBreakBefore w:val="0"/>
              <w:widowControl w:val="0"/>
              <w:kinsoku/>
              <w:wordWrap w:val="0"/>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备注:</w:t>
            </w:r>
          </w:p>
          <w:p w14:paraId="46F24800">
            <w:pPr>
              <w:keepNext w:val="0"/>
              <w:keepLines w:val="0"/>
              <w:pageBreakBefore w:val="0"/>
              <w:widowControl w:val="0"/>
              <w:kinsoku/>
              <w:wordWrap w:val="0"/>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b/>
                <w:bCs/>
                <w:color w:val="auto"/>
                <w:spacing w:val="-11"/>
                <w:kern w:val="0"/>
                <w:sz w:val="24"/>
                <w:szCs w:val="24"/>
                <w:highlight w:val="none"/>
                <w:lang w:val="en-US" w:eastAsia="zh-CN" w:bidi="ar-SA"/>
              </w:rPr>
            </w:pPr>
            <w:r>
              <w:rPr>
                <w:rFonts w:hint="eastAsia" w:asciiTheme="minorEastAsia" w:hAnsiTheme="minorEastAsia" w:eastAsiaTheme="minorEastAsia" w:cstheme="minorEastAsia"/>
                <w:b/>
                <w:bCs/>
                <w:color w:val="auto"/>
                <w:spacing w:val="-11"/>
                <w:kern w:val="0"/>
                <w:sz w:val="24"/>
                <w:szCs w:val="24"/>
                <w:highlight w:val="none"/>
                <w:lang w:val="en-US" w:eastAsia="zh-CN" w:bidi="ar-SA"/>
              </w:rPr>
              <w:t>1.本项目采用全流程不见面电子开评标，投标投标人需要使用CA加密设备，投标人可通过新疆数字证书认证中心官网（https://www.xjca.com.cn/）或下载“新疆政务通”APP自行进行申领。</w:t>
            </w:r>
          </w:p>
          <w:p w14:paraId="02007A1C">
            <w:pPr>
              <w:keepNext w:val="0"/>
              <w:keepLines w:val="0"/>
              <w:pageBreakBefore w:val="0"/>
              <w:widowControl w:val="0"/>
              <w:kinsoku/>
              <w:wordWrap w:val="0"/>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b/>
                <w:bCs/>
                <w:color w:val="auto"/>
                <w:spacing w:val="-11"/>
                <w:kern w:val="0"/>
                <w:sz w:val="24"/>
                <w:szCs w:val="24"/>
                <w:highlight w:val="none"/>
                <w:lang w:val="en-US" w:eastAsia="zh-CN" w:bidi="ar-SA"/>
              </w:rPr>
            </w:pPr>
            <w:r>
              <w:rPr>
                <w:rFonts w:hint="eastAsia" w:asciiTheme="minorEastAsia" w:hAnsiTheme="minorEastAsia" w:eastAsiaTheme="minorEastAsia" w:cstheme="minorEastAsia"/>
                <w:b/>
                <w:bCs/>
                <w:color w:val="auto"/>
                <w:spacing w:val="-11"/>
                <w:kern w:val="0"/>
                <w:sz w:val="24"/>
                <w:szCs w:val="24"/>
                <w:highlight w:val="none"/>
                <w:lang w:val="en-US" w:eastAsia="zh-CN" w:bidi="ar-SA"/>
              </w:rPr>
              <w:t>2.本项目实行网上投标，采用加密电子</w:t>
            </w:r>
            <w:r>
              <w:rPr>
                <w:rFonts w:hint="eastAsia" w:asciiTheme="minorEastAsia" w:hAnsiTheme="minorEastAsia" w:cstheme="minorEastAsia"/>
                <w:b/>
                <w:bCs/>
                <w:color w:val="auto"/>
                <w:spacing w:val="-11"/>
                <w:kern w:val="0"/>
                <w:sz w:val="24"/>
                <w:szCs w:val="24"/>
                <w:highlight w:val="none"/>
                <w:lang w:val="en-US" w:eastAsia="zh-CN" w:bidi="ar-SA"/>
              </w:rPr>
              <w:t>响应文件</w:t>
            </w:r>
            <w:r>
              <w:rPr>
                <w:rFonts w:hint="eastAsia" w:asciiTheme="minorEastAsia" w:hAnsiTheme="minorEastAsia" w:eastAsiaTheme="minorEastAsia" w:cstheme="minorEastAsia"/>
                <w:b/>
                <w:bCs/>
                <w:color w:val="auto"/>
                <w:spacing w:val="-11"/>
                <w:kern w:val="0"/>
                <w:sz w:val="24"/>
                <w:szCs w:val="24"/>
                <w:highlight w:val="none"/>
                <w:lang w:val="en-US" w:eastAsia="zh-CN" w:bidi="ar-SA"/>
              </w:rPr>
              <w:t>(投标人须使用CA加密设备通过政采云电子投标客户端制作</w:t>
            </w:r>
            <w:r>
              <w:rPr>
                <w:rFonts w:hint="eastAsia" w:asciiTheme="minorEastAsia" w:hAnsiTheme="minorEastAsia" w:cstheme="minorEastAsia"/>
                <w:b/>
                <w:bCs/>
                <w:color w:val="auto"/>
                <w:spacing w:val="-11"/>
                <w:kern w:val="0"/>
                <w:sz w:val="24"/>
                <w:szCs w:val="24"/>
                <w:highlight w:val="none"/>
                <w:lang w:val="en-US" w:eastAsia="zh-CN" w:bidi="ar-SA"/>
              </w:rPr>
              <w:t>响应文件</w:t>
            </w:r>
            <w:r>
              <w:rPr>
                <w:rFonts w:hint="eastAsia" w:asciiTheme="minorEastAsia" w:hAnsiTheme="minorEastAsia" w:eastAsiaTheme="minorEastAsia" w:cstheme="minorEastAsia"/>
                <w:b/>
                <w:bCs/>
                <w:color w:val="auto"/>
                <w:spacing w:val="-11"/>
                <w:kern w:val="0"/>
                <w:sz w:val="24"/>
                <w:szCs w:val="24"/>
                <w:highlight w:val="none"/>
                <w:lang w:val="en-US" w:eastAsia="zh-CN" w:bidi="ar-SA"/>
              </w:rPr>
              <w:t>)。若投标人参与投标，自行承担投标一切费用。</w:t>
            </w:r>
          </w:p>
          <w:p w14:paraId="757EE4A7">
            <w:pPr>
              <w:keepNext w:val="0"/>
              <w:keepLines w:val="0"/>
              <w:pageBreakBefore w:val="0"/>
              <w:widowControl w:val="0"/>
              <w:kinsoku/>
              <w:wordWrap w:val="0"/>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b/>
                <w:bCs/>
                <w:color w:val="auto"/>
                <w:spacing w:val="-11"/>
                <w:kern w:val="0"/>
                <w:sz w:val="24"/>
                <w:szCs w:val="24"/>
                <w:highlight w:val="none"/>
                <w:lang w:val="en-US" w:eastAsia="zh-CN" w:bidi="ar-SA"/>
              </w:rPr>
            </w:pPr>
            <w:r>
              <w:rPr>
                <w:rFonts w:hint="eastAsia" w:asciiTheme="minorEastAsia" w:hAnsiTheme="minorEastAsia" w:eastAsiaTheme="minorEastAsia" w:cstheme="minorEastAsia"/>
                <w:b/>
                <w:bCs/>
                <w:color w:val="auto"/>
                <w:spacing w:val="-11"/>
                <w:kern w:val="0"/>
                <w:sz w:val="24"/>
                <w:szCs w:val="24"/>
                <w:highlight w:val="none"/>
                <w:lang w:val="en-US" w:eastAsia="zh-CN" w:bidi="ar-SA"/>
              </w:rPr>
              <w:t>3.各投标人在开标前应确保成为新疆维吾尔自治区政府采购网正式注册入库供应商，并完成CA数字证书申领。因未注册入库、未办理CA数字证书等原因造成无法投标或投标失败等后果由投标人自行承担。</w:t>
            </w:r>
          </w:p>
          <w:p w14:paraId="5731F1D0">
            <w:pPr>
              <w:keepNext w:val="0"/>
              <w:keepLines w:val="0"/>
              <w:pageBreakBefore w:val="0"/>
              <w:widowControl w:val="0"/>
              <w:kinsoku/>
              <w:wordWrap w:val="0"/>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b/>
                <w:bCs/>
                <w:color w:val="auto"/>
                <w:spacing w:val="-11"/>
                <w:kern w:val="0"/>
                <w:sz w:val="24"/>
                <w:szCs w:val="24"/>
                <w:highlight w:val="none"/>
                <w:lang w:val="en-US" w:eastAsia="zh-CN" w:bidi="ar-SA"/>
              </w:rPr>
            </w:pPr>
            <w:r>
              <w:rPr>
                <w:rFonts w:hint="eastAsia" w:asciiTheme="minorEastAsia" w:hAnsiTheme="minorEastAsia" w:eastAsiaTheme="minorEastAsia" w:cstheme="minorEastAsia"/>
                <w:b/>
                <w:bCs/>
                <w:color w:val="auto"/>
                <w:spacing w:val="-11"/>
                <w:kern w:val="0"/>
                <w:sz w:val="24"/>
                <w:szCs w:val="24"/>
                <w:highlight w:val="none"/>
                <w:lang w:val="en-US" w:eastAsia="zh-CN" w:bidi="ar-SA"/>
              </w:rPr>
              <w:t>4.投标人将政采云电子交易客户端下载、安装完成后，可通过账号密码或CA登录客户端进行</w:t>
            </w:r>
            <w:r>
              <w:rPr>
                <w:rFonts w:hint="eastAsia" w:asciiTheme="minorEastAsia" w:hAnsiTheme="minorEastAsia" w:cstheme="minorEastAsia"/>
                <w:b/>
                <w:bCs/>
                <w:color w:val="auto"/>
                <w:spacing w:val="-11"/>
                <w:kern w:val="0"/>
                <w:sz w:val="24"/>
                <w:szCs w:val="24"/>
                <w:highlight w:val="none"/>
                <w:lang w:val="en-US" w:eastAsia="zh-CN" w:bidi="ar-SA"/>
              </w:rPr>
              <w:t>响应文件</w:t>
            </w:r>
            <w:r>
              <w:rPr>
                <w:rFonts w:hint="eastAsia" w:asciiTheme="minorEastAsia" w:hAnsiTheme="minorEastAsia" w:eastAsiaTheme="minorEastAsia" w:cstheme="minorEastAsia"/>
                <w:b/>
                <w:bCs/>
                <w:color w:val="auto"/>
                <w:spacing w:val="-11"/>
                <w:kern w:val="0"/>
                <w:sz w:val="24"/>
                <w:szCs w:val="24"/>
                <w:highlight w:val="none"/>
                <w:lang w:val="en-US" w:eastAsia="zh-CN" w:bidi="ar-SA"/>
              </w:rPr>
              <w:t>制作。在使用政采云投标客户端时，建议使用WIN7+64位及以上操作系统。客户端请至新疆政府采购网（http://www.ccgp-xinjiang.gov.cn/）下载专区查看，如有问题可拨打政采云客户服务热线400-881-7190进行咨询。</w:t>
            </w:r>
          </w:p>
          <w:p w14:paraId="5D73E7B1">
            <w:pPr>
              <w:keepNext w:val="0"/>
              <w:keepLines w:val="0"/>
              <w:pageBreakBefore w:val="0"/>
              <w:widowControl w:val="0"/>
              <w:kinsoku/>
              <w:wordWrap w:val="0"/>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b/>
                <w:bCs/>
                <w:color w:val="auto"/>
                <w:spacing w:val="-11"/>
                <w:kern w:val="0"/>
                <w:sz w:val="24"/>
                <w:szCs w:val="24"/>
                <w:highlight w:val="none"/>
                <w:lang w:val="en-US" w:eastAsia="zh-CN" w:bidi="ar-SA"/>
              </w:rPr>
            </w:pPr>
            <w:r>
              <w:rPr>
                <w:rFonts w:hint="eastAsia" w:asciiTheme="minorEastAsia" w:hAnsiTheme="minorEastAsia" w:eastAsiaTheme="minorEastAsia" w:cstheme="minorEastAsia"/>
                <w:b/>
                <w:bCs/>
                <w:color w:val="auto"/>
                <w:spacing w:val="-11"/>
                <w:kern w:val="0"/>
                <w:sz w:val="24"/>
                <w:szCs w:val="24"/>
                <w:highlight w:val="none"/>
                <w:lang w:val="en-US" w:eastAsia="zh-CN" w:bidi="ar-SA"/>
              </w:rPr>
              <w:t>5.投标人在开标时须使用制作加密电子</w:t>
            </w:r>
            <w:r>
              <w:rPr>
                <w:rFonts w:hint="eastAsia" w:asciiTheme="minorEastAsia" w:hAnsiTheme="minorEastAsia" w:cstheme="minorEastAsia"/>
                <w:b/>
                <w:bCs/>
                <w:color w:val="auto"/>
                <w:spacing w:val="-11"/>
                <w:kern w:val="0"/>
                <w:sz w:val="24"/>
                <w:szCs w:val="24"/>
                <w:highlight w:val="none"/>
                <w:lang w:val="en-US" w:eastAsia="zh-CN" w:bidi="ar-SA"/>
              </w:rPr>
              <w:t>响应文件</w:t>
            </w:r>
            <w:r>
              <w:rPr>
                <w:rFonts w:hint="eastAsia" w:asciiTheme="minorEastAsia" w:hAnsiTheme="minorEastAsia" w:eastAsiaTheme="minorEastAsia" w:cstheme="minorEastAsia"/>
                <w:b/>
                <w:bCs/>
                <w:color w:val="auto"/>
                <w:spacing w:val="-11"/>
                <w:kern w:val="0"/>
                <w:sz w:val="24"/>
                <w:szCs w:val="24"/>
                <w:highlight w:val="none"/>
                <w:lang w:val="en-US" w:eastAsia="zh-CN" w:bidi="ar-SA"/>
              </w:rPr>
              <w:t>所使用的CA锁及电脑，电脑须提前配置好浏览器（建议使用谷歌浏览器），以便开标时解锁。</w:t>
            </w:r>
          </w:p>
          <w:p w14:paraId="62D64EBE">
            <w:pPr>
              <w:keepNext w:val="0"/>
              <w:keepLines w:val="0"/>
              <w:pageBreakBefore w:val="0"/>
              <w:widowControl w:val="0"/>
              <w:kinsoku/>
              <w:wordWrap w:val="0"/>
              <w:overflowPunct/>
              <w:topLinePunct w:val="0"/>
              <w:autoSpaceDE/>
              <w:autoSpaceDN/>
              <w:bidi w:val="0"/>
              <w:adjustRightInd w:val="0"/>
              <w:snapToGrid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b/>
                <w:bCs/>
                <w:color w:val="auto"/>
                <w:spacing w:val="-11"/>
                <w:kern w:val="0"/>
                <w:sz w:val="24"/>
                <w:szCs w:val="24"/>
                <w:highlight w:val="none"/>
                <w:lang w:val="en-US" w:eastAsia="zh-CN" w:bidi="ar-SA"/>
              </w:rPr>
              <w:t>6.投标人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十群：33132402、十一群：30213207（如已加入1-9群，无需重复加入，十一个群联动直播），钉钉工具软件具有回放功能，直播培训结束后可在钉钉群中回放观看学习。</w:t>
            </w:r>
          </w:p>
        </w:tc>
      </w:tr>
      <w:tr w14:paraId="4484628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03" w:hRule="atLeast"/>
          <w:jc w:val="center"/>
        </w:trPr>
        <w:tc>
          <w:tcPr>
            <w:tcW w:w="773" w:type="dxa"/>
            <w:tcBorders>
              <w:tl2br w:val="nil"/>
              <w:tr2bl w:val="nil"/>
            </w:tcBorders>
            <w:vAlign w:val="center"/>
          </w:tcPr>
          <w:p w14:paraId="26A51FAC">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26</w:t>
            </w:r>
          </w:p>
        </w:tc>
        <w:tc>
          <w:tcPr>
            <w:tcW w:w="2493" w:type="dxa"/>
            <w:tcBorders>
              <w:tl2br w:val="nil"/>
              <w:tr2bl w:val="nil"/>
            </w:tcBorders>
            <w:vAlign w:val="center"/>
          </w:tcPr>
          <w:p w14:paraId="4274DE48">
            <w:pPr>
              <w:keepNext w:val="0"/>
              <w:keepLines w:val="0"/>
              <w:pageBreakBefore w:val="0"/>
              <w:tabs>
                <w:tab w:val="left" w:pos="321"/>
              </w:tabs>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评标办法</w:t>
            </w:r>
          </w:p>
        </w:tc>
        <w:tc>
          <w:tcPr>
            <w:tcW w:w="6830" w:type="dxa"/>
            <w:tcBorders>
              <w:tl2br w:val="nil"/>
              <w:tr2bl w:val="nil"/>
            </w:tcBorders>
            <w:vAlign w:val="center"/>
          </w:tcPr>
          <w:p w14:paraId="7DC71283">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综合评分法</w:t>
            </w:r>
          </w:p>
        </w:tc>
      </w:tr>
      <w:tr w14:paraId="0C19DCA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40F3B342">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27</w:t>
            </w:r>
          </w:p>
        </w:tc>
        <w:tc>
          <w:tcPr>
            <w:tcW w:w="2493" w:type="dxa"/>
            <w:tcBorders>
              <w:tl2br w:val="nil"/>
              <w:tr2bl w:val="nil"/>
            </w:tcBorders>
            <w:vAlign w:val="center"/>
          </w:tcPr>
          <w:p w14:paraId="7F58403F">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采购公告</w:t>
            </w:r>
            <w:r>
              <w:rPr>
                <w:rFonts w:hint="eastAsia" w:ascii="宋体" w:hAnsi="宋体" w:cs="宋体"/>
                <w:color w:val="auto"/>
                <w:sz w:val="24"/>
                <w:szCs w:val="24"/>
                <w:highlight w:val="none"/>
              </w:rPr>
              <w:t>发布媒体</w:t>
            </w:r>
          </w:p>
        </w:tc>
        <w:tc>
          <w:tcPr>
            <w:tcW w:w="6830" w:type="dxa"/>
            <w:tcBorders>
              <w:tl2br w:val="nil"/>
              <w:tr2bl w:val="nil"/>
            </w:tcBorders>
            <w:vAlign w:val="center"/>
          </w:tcPr>
          <w:p w14:paraId="1AFD2022">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新疆政府采购网（www.ccgp-xinjiang.gov.cn/）和中国政府采购网（http://www.ccgp.gov.cn/）。</w:t>
            </w:r>
          </w:p>
        </w:tc>
      </w:tr>
      <w:tr w14:paraId="115C878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30" w:hRule="atLeast"/>
          <w:jc w:val="center"/>
        </w:trPr>
        <w:tc>
          <w:tcPr>
            <w:tcW w:w="773" w:type="dxa"/>
            <w:tcBorders>
              <w:tl2br w:val="nil"/>
              <w:tr2bl w:val="nil"/>
            </w:tcBorders>
            <w:vAlign w:val="center"/>
          </w:tcPr>
          <w:p w14:paraId="2B1797ED">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28</w:t>
            </w:r>
          </w:p>
        </w:tc>
        <w:tc>
          <w:tcPr>
            <w:tcW w:w="2493" w:type="dxa"/>
            <w:tcBorders>
              <w:tl2br w:val="nil"/>
              <w:tr2bl w:val="nil"/>
            </w:tcBorders>
            <w:vAlign w:val="center"/>
          </w:tcPr>
          <w:p w14:paraId="7705E92E">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新宋体" w:hAnsi="新宋体" w:eastAsia="新宋体" w:cs="新宋体"/>
                <w:color w:val="auto"/>
                <w:sz w:val="24"/>
                <w:szCs w:val="24"/>
                <w:highlight w:val="none"/>
              </w:rPr>
              <w:t>资格审查</w:t>
            </w:r>
          </w:p>
        </w:tc>
        <w:tc>
          <w:tcPr>
            <w:tcW w:w="6830" w:type="dxa"/>
            <w:tcBorders>
              <w:tl2br w:val="nil"/>
              <w:tr2bl w:val="nil"/>
            </w:tcBorders>
            <w:vAlign w:val="center"/>
          </w:tcPr>
          <w:p w14:paraId="5D594027">
            <w:pPr>
              <w:keepNext w:val="0"/>
              <w:keepLines w:val="0"/>
              <w:pageBreakBefore w:val="0"/>
              <w:widowControl/>
              <w:shd w:val="clear" w:color="auto" w:fill="FFFFFF"/>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本项目为资格后审。</w:t>
            </w:r>
          </w:p>
        </w:tc>
      </w:tr>
      <w:tr w14:paraId="47D804F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68" w:hRule="atLeast"/>
          <w:jc w:val="center"/>
        </w:trPr>
        <w:tc>
          <w:tcPr>
            <w:tcW w:w="773" w:type="dxa"/>
            <w:tcBorders>
              <w:tl2br w:val="nil"/>
              <w:tr2bl w:val="nil"/>
            </w:tcBorders>
            <w:vAlign w:val="center"/>
          </w:tcPr>
          <w:p w14:paraId="7C6AC899">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29</w:t>
            </w:r>
          </w:p>
        </w:tc>
        <w:tc>
          <w:tcPr>
            <w:tcW w:w="2493" w:type="dxa"/>
            <w:tcBorders>
              <w:tl2br w:val="nil"/>
              <w:tr2bl w:val="nil"/>
            </w:tcBorders>
            <w:vAlign w:val="center"/>
          </w:tcPr>
          <w:p w14:paraId="7171E8C9">
            <w:pPr>
              <w:keepNext w:val="0"/>
              <w:keepLines w:val="0"/>
              <w:pageBreakBefore w:val="0"/>
              <w:tabs>
                <w:tab w:val="left" w:pos="321"/>
              </w:tabs>
              <w:kinsoku/>
              <w:overflowPunct/>
              <w:topLinePunct w:val="0"/>
              <w:bidi w:val="0"/>
              <w:spacing w:line="400" w:lineRule="exact"/>
              <w:jc w:val="center"/>
              <w:textAlignment w:val="auto"/>
              <w:rPr>
                <w:rFonts w:hint="eastAsia" w:ascii="宋体" w:hAnsi="宋体" w:eastAsia="宋体" w:cs="宋体"/>
                <w:color w:val="auto"/>
                <w:spacing w:val="-20"/>
                <w:kern w:val="2"/>
                <w:sz w:val="24"/>
                <w:szCs w:val="24"/>
                <w:highlight w:val="none"/>
                <w:lang w:val="en-US" w:eastAsia="zh-CN" w:bidi="ar-SA"/>
              </w:rPr>
            </w:pPr>
            <w:r>
              <w:rPr>
                <w:rFonts w:hint="eastAsia" w:ascii="宋体" w:hAnsi="宋体" w:eastAsia="宋体" w:cs="宋体"/>
                <w:color w:val="auto"/>
                <w:spacing w:val="-20"/>
                <w:sz w:val="24"/>
                <w:szCs w:val="24"/>
                <w:highlight w:val="none"/>
              </w:rPr>
              <w:t>推荐</w:t>
            </w:r>
            <w:r>
              <w:rPr>
                <w:rFonts w:hint="eastAsia" w:ascii="宋体" w:hAnsi="宋体" w:eastAsia="宋体" w:cs="宋体"/>
                <w:color w:val="auto"/>
                <w:spacing w:val="-20"/>
                <w:sz w:val="24"/>
                <w:szCs w:val="24"/>
                <w:highlight w:val="none"/>
                <w:lang w:val="en-US" w:eastAsia="zh-CN"/>
              </w:rPr>
              <w:t>成交供应商</w:t>
            </w:r>
            <w:r>
              <w:rPr>
                <w:rFonts w:hint="eastAsia" w:ascii="宋体" w:hAnsi="宋体" w:eastAsia="宋体" w:cs="宋体"/>
                <w:color w:val="auto"/>
                <w:spacing w:val="-20"/>
                <w:sz w:val="24"/>
                <w:szCs w:val="24"/>
                <w:highlight w:val="none"/>
              </w:rPr>
              <w:t>的数量</w:t>
            </w:r>
          </w:p>
        </w:tc>
        <w:tc>
          <w:tcPr>
            <w:tcW w:w="6830" w:type="dxa"/>
            <w:tcBorders>
              <w:tl2br w:val="nil"/>
              <w:tr2bl w:val="nil"/>
            </w:tcBorders>
            <w:vAlign w:val="center"/>
          </w:tcPr>
          <w:p w14:paraId="076C05E5">
            <w:pPr>
              <w:keepNext w:val="0"/>
              <w:keepLines w:val="0"/>
              <w:pageBreakBefore w:val="0"/>
              <w:tabs>
                <w:tab w:val="left" w:pos="321"/>
              </w:tabs>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  3  家  </w:t>
            </w:r>
          </w:p>
        </w:tc>
      </w:tr>
      <w:tr w14:paraId="17BCB69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49" w:hRule="atLeast"/>
          <w:jc w:val="center"/>
        </w:trPr>
        <w:tc>
          <w:tcPr>
            <w:tcW w:w="773" w:type="dxa"/>
            <w:tcBorders>
              <w:tl2br w:val="nil"/>
              <w:tr2bl w:val="nil"/>
            </w:tcBorders>
            <w:vAlign w:val="center"/>
          </w:tcPr>
          <w:p w14:paraId="2DADCD84">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30</w:t>
            </w:r>
          </w:p>
        </w:tc>
        <w:tc>
          <w:tcPr>
            <w:tcW w:w="2493" w:type="dxa"/>
            <w:tcBorders>
              <w:tl2br w:val="nil"/>
              <w:tr2bl w:val="nil"/>
            </w:tcBorders>
            <w:vAlign w:val="center"/>
          </w:tcPr>
          <w:p w14:paraId="317DF55A">
            <w:pPr>
              <w:keepNext w:val="0"/>
              <w:keepLines w:val="0"/>
              <w:pageBreakBefore w:val="0"/>
              <w:tabs>
                <w:tab w:val="left" w:pos="321"/>
              </w:tabs>
              <w:kinsoku/>
              <w:overflowPunct/>
              <w:topLinePunct w:val="0"/>
              <w:bidi w:val="0"/>
              <w:spacing w:line="400" w:lineRule="exact"/>
              <w:jc w:val="center"/>
              <w:textAlignment w:val="auto"/>
              <w:rPr>
                <w:rFonts w:hint="eastAsia" w:ascii="宋体" w:hAnsi="宋体" w:eastAsia="宋体" w:cs="宋体"/>
                <w:color w:val="auto"/>
                <w:spacing w:val="-20"/>
                <w:kern w:val="2"/>
                <w:sz w:val="24"/>
                <w:szCs w:val="24"/>
                <w:highlight w:val="none"/>
                <w:lang w:val="en-US" w:eastAsia="zh-CN" w:bidi="ar-SA"/>
              </w:rPr>
            </w:pPr>
            <w:r>
              <w:rPr>
                <w:rFonts w:hint="eastAsia" w:ascii="宋体" w:hAnsi="宋体" w:eastAsia="宋体" w:cs="宋体"/>
                <w:color w:val="auto"/>
                <w:spacing w:val="-20"/>
                <w:sz w:val="24"/>
                <w:szCs w:val="24"/>
                <w:highlight w:val="none"/>
              </w:rPr>
              <w:t>确定</w:t>
            </w:r>
            <w:r>
              <w:rPr>
                <w:rFonts w:hint="eastAsia" w:ascii="宋体" w:hAnsi="宋体" w:eastAsia="宋体" w:cs="宋体"/>
                <w:color w:val="auto"/>
                <w:spacing w:val="-20"/>
                <w:sz w:val="24"/>
                <w:szCs w:val="24"/>
                <w:highlight w:val="none"/>
                <w:lang w:val="en-US" w:eastAsia="zh-CN"/>
              </w:rPr>
              <w:t>成交供应商</w:t>
            </w:r>
            <w:r>
              <w:rPr>
                <w:rFonts w:hint="eastAsia" w:ascii="宋体" w:hAnsi="宋体" w:eastAsia="宋体" w:cs="宋体"/>
                <w:color w:val="auto"/>
                <w:spacing w:val="-20"/>
                <w:sz w:val="24"/>
                <w:szCs w:val="24"/>
                <w:highlight w:val="none"/>
              </w:rPr>
              <w:t>的方式</w:t>
            </w:r>
          </w:p>
        </w:tc>
        <w:tc>
          <w:tcPr>
            <w:tcW w:w="6830" w:type="dxa"/>
            <w:tcBorders>
              <w:tl2br w:val="nil"/>
              <w:tr2bl w:val="nil"/>
            </w:tcBorders>
            <w:vAlign w:val="center"/>
          </w:tcPr>
          <w:p w14:paraId="3F8AC1DA">
            <w:pPr>
              <w:keepNext w:val="0"/>
              <w:keepLines w:val="0"/>
              <w:pageBreakBefore w:val="0"/>
              <w:tabs>
                <w:tab w:val="left" w:pos="321"/>
              </w:tabs>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 xml:space="preserve">成交供应商数量： 1 家  </w:t>
            </w:r>
          </w:p>
        </w:tc>
      </w:tr>
      <w:tr w14:paraId="6657DF0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2FF459E">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31</w:t>
            </w:r>
          </w:p>
        </w:tc>
        <w:tc>
          <w:tcPr>
            <w:tcW w:w="2493" w:type="dxa"/>
            <w:tcBorders>
              <w:tl2br w:val="nil"/>
              <w:tr2bl w:val="nil"/>
            </w:tcBorders>
            <w:vAlign w:val="center"/>
          </w:tcPr>
          <w:p w14:paraId="59C04CBE">
            <w:pPr>
              <w:keepNext w:val="0"/>
              <w:keepLines w:val="0"/>
              <w:pageBreakBefore w:val="0"/>
              <w:tabs>
                <w:tab w:val="left" w:pos="321"/>
              </w:tabs>
              <w:kinsoku/>
              <w:overflowPunct/>
              <w:topLinePunct w:val="0"/>
              <w:bidi w:val="0"/>
              <w:spacing w:line="400" w:lineRule="exact"/>
              <w:jc w:val="center"/>
              <w:textAlignment w:val="auto"/>
              <w:rPr>
                <w:rFonts w:hint="eastAsia" w:ascii="宋体" w:hAnsi="宋体" w:eastAsia="宋体" w:cs="宋体"/>
                <w:color w:val="auto"/>
                <w:spacing w:val="-20"/>
                <w:kern w:val="2"/>
                <w:sz w:val="24"/>
                <w:szCs w:val="24"/>
                <w:highlight w:val="none"/>
                <w:lang w:val="en-US" w:eastAsia="zh-CN" w:bidi="ar-SA"/>
              </w:rPr>
            </w:pPr>
            <w:r>
              <w:rPr>
                <w:rFonts w:hint="eastAsia" w:ascii="宋体" w:hAnsi="宋体" w:eastAsia="宋体" w:cs="宋体"/>
                <w:color w:val="auto"/>
                <w:spacing w:val="-20"/>
                <w:sz w:val="24"/>
                <w:szCs w:val="24"/>
                <w:highlight w:val="none"/>
              </w:rPr>
              <w:t>成交结果公告发布媒介</w:t>
            </w:r>
          </w:p>
        </w:tc>
        <w:tc>
          <w:tcPr>
            <w:tcW w:w="6830" w:type="dxa"/>
            <w:tcBorders>
              <w:tl2br w:val="nil"/>
              <w:tr2bl w:val="nil"/>
            </w:tcBorders>
            <w:vAlign w:val="center"/>
          </w:tcPr>
          <w:p w14:paraId="555D63C9">
            <w:pPr>
              <w:keepNext w:val="0"/>
              <w:keepLines w:val="0"/>
              <w:pageBreakBefore w:val="0"/>
              <w:tabs>
                <w:tab w:val="left" w:pos="321"/>
              </w:tabs>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公示期不少于1工作日</w:t>
            </w:r>
          </w:p>
          <w:p w14:paraId="0010C8BF">
            <w:pPr>
              <w:keepNext w:val="0"/>
              <w:keepLines w:val="0"/>
              <w:pageBreakBefore w:val="0"/>
              <w:tabs>
                <w:tab w:val="left" w:pos="321"/>
              </w:tabs>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新疆政府采购网</w:t>
            </w:r>
            <w:r>
              <w:rPr>
                <w:rFonts w:hint="eastAsia" w:asciiTheme="minorEastAsia" w:hAnsiTheme="minorEastAsia" w:eastAsiaTheme="minorEastAsia" w:cstheme="minorEastAsia"/>
                <w:color w:val="auto"/>
                <w:spacing w:val="-11"/>
                <w:kern w:val="0"/>
                <w:sz w:val="24"/>
                <w:szCs w:val="24"/>
                <w:highlight w:val="none"/>
                <w:lang w:val="en-US" w:eastAsia="zh-CN" w:bidi="ar-SA"/>
              </w:rPr>
              <w:fldChar w:fldCharType="begin"/>
            </w:r>
            <w:r>
              <w:rPr>
                <w:rFonts w:hint="eastAsia" w:asciiTheme="minorEastAsia" w:hAnsiTheme="minorEastAsia" w:eastAsiaTheme="minorEastAsia" w:cstheme="minorEastAsia"/>
                <w:color w:val="auto"/>
                <w:spacing w:val="-11"/>
                <w:kern w:val="0"/>
                <w:sz w:val="24"/>
                <w:szCs w:val="24"/>
                <w:highlight w:val="none"/>
                <w:lang w:val="en-US" w:eastAsia="zh-CN" w:bidi="ar-SA"/>
              </w:rPr>
              <w:instrText xml:space="preserve"> HYPERLINK "http://www.ccgp-xinjiang.gov.cn/" </w:instrText>
            </w:r>
            <w:r>
              <w:rPr>
                <w:rFonts w:hint="eastAsia" w:asciiTheme="minorEastAsia" w:hAnsiTheme="minorEastAsia" w:eastAsiaTheme="minorEastAsia" w:cstheme="minorEastAsia"/>
                <w:color w:val="auto"/>
                <w:spacing w:val="-11"/>
                <w:kern w:val="0"/>
                <w:sz w:val="24"/>
                <w:szCs w:val="24"/>
                <w:highlight w:val="none"/>
                <w:lang w:val="en-US" w:eastAsia="zh-CN" w:bidi="ar-SA"/>
              </w:rPr>
              <w:fldChar w:fldCharType="separate"/>
            </w:r>
            <w:r>
              <w:rPr>
                <w:rFonts w:hint="eastAsia" w:asciiTheme="minorEastAsia" w:hAnsiTheme="minorEastAsia" w:eastAsiaTheme="minorEastAsia" w:cstheme="minorEastAsia"/>
                <w:color w:val="auto"/>
                <w:spacing w:val="-11"/>
                <w:kern w:val="0"/>
                <w:sz w:val="24"/>
                <w:szCs w:val="24"/>
                <w:highlight w:val="none"/>
                <w:lang w:val="en-US" w:eastAsia="zh-CN" w:bidi="ar-SA"/>
              </w:rPr>
              <w:t>http://www.ccgp-xinjiang.gov.cn/</w:t>
            </w:r>
            <w:r>
              <w:rPr>
                <w:rFonts w:hint="eastAsia" w:asciiTheme="minorEastAsia" w:hAnsiTheme="minorEastAsia" w:eastAsiaTheme="minorEastAsia" w:cstheme="minorEastAsia"/>
                <w:color w:val="auto"/>
                <w:spacing w:val="-11"/>
                <w:kern w:val="0"/>
                <w:sz w:val="24"/>
                <w:szCs w:val="24"/>
                <w:highlight w:val="none"/>
                <w:lang w:val="en-US" w:eastAsia="zh-CN" w:bidi="ar-SA"/>
              </w:rPr>
              <w:fldChar w:fldCharType="end"/>
            </w:r>
            <w:r>
              <w:rPr>
                <w:rFonts w:hint="eastAsia" w:asciiTheme="minorEastAsia" w:hAnsiTheme="minorEastAsia" w:eastAsiaTheme="minorEastAsia" w:cstheme="minorEastAsia"/>
                <w:color w:val="auto"/>
                <w:spacing w:val="-11"/>
                <w:kern w:val="0"/>
                <w:sz w:val="24"/>
                <w:szCs w:val="24"/>
                <w:highlight w:val="none"/>
                <w:lang w:val="en-US" w:eastAsia="zh-CN" w:bidi="ar-SA"/>
              </w:rPr>
              <w:t>和中国政府采购网（http://www.ccgp.gov.cn/）。</w:t>
            </w:r>
          </w:p>
        </w:tc>
      </w:tr>
      <w:tr w14:paraId="7A36190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5BC8CBB">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32</w:t>
            </w:r>
          </w:p>
        </w:tc>
        <w:tc>
          <w:tcPr>
            <w:tcW w:w="2493" w:type="dxa"/>
            <w:tcBorders>
              <w:tl2br w:val="nil"/>
              <w:tr2bl w:val="nil"/>
            </w:tcBorders>
            <w:vAlign w:val="center"/>
          </w:tcPr>
          <w:p w14:paraId="32DCC257">
            <w:pPr>
              <w:keepNext w:val="0"/>
              <w:keepLines w:val="0"/>
              <w:pageBreakBefore w:val="0"/>
              <w:tabs>
                <w:tab w:val="left" w:pos="321"/>
              </w:tabs>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成交通知书</w:t>
            </w:r>
          </w:p>
        </w:tc>
        <w:tc>
          <w:tcPr>
            <w:tcW w:w="6830" w:type="dxa"/>
            <w:tcBorders>
              <w:tl2br w:val="nil"/>
              <w:tr2bl w:val="nil"/>
            </w:tcBorders>
            <w:vAlign w:val="center"/>
          </w:tcPr>
          <w:p w14:paraId="64D46A9F">
            <w:pPr>
              <w:keepNext w:val="0"/>
              <w:keepLines w:val="0"/>
              <w:pageBreakBefore w:val="0"/>
              <w:tabs>
                <w:tab w:val="left" w:pos="321"/>
              </w:tabs>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成交结果公告1工作日无异议后发放</w:t>
            </w:r>
          </w:p>
        </w:tc>
      </w:tr>
      <w:tr w14:paraId="1AE1F37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0A2D9778">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33</w:t>
            </w:r>
          </w:p>
        </w:tc>
        <w:tc>
          <w:tcPr>
            <w:tcW w:w="2493" w:type="dxa"/>
            <w:tcBorders>
              <w:tl2br w:val="nil"/>
              <w:tr2bl w:val="nil"/>
            </w:tcBorders>
            <w:vAlign w:val="center"/>
          </w:tcPr>
          <w:p w14:paraId="22D53E54">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开标时投标供应商需提供</w:t>
            </w:r>
            <w:r>
              <w:rPr>
                <w:rFonts w:hint="eastAsia" w:ascii="宋体" w:hAnsi="宋体" w:cs="宋体"/>
                <w:color w:val="auto"/>
                <w:sz w:val="24"/>
                <w:szCs w:val="24"/>
                <w:highlight w:val="none"/>
                <w:lang w:eastAsia="zh-CN"/>
              </w:rPr>
              <w:t>的</w:t>
            </w:r>
            <w:r>
              <w:rPr>
                <w:rFonts w:hint="eastAsia" w:ascii="宋体" w:hAnsi="宋体" w:cs="宋体"/>
                <w:color w:val="auto"/>
                <w:sz w:val="24"/>
                <w:szCs w:val="24"/>
                <w:highlight w:val="none"/>
                <w:lang w:val="en-US" w:eastAsia="zh-CN"/>
              </w:rPr>
              <w:t>资格证明文件</w:t>
            </w:r>
          </w:p>
        </w:tc>
        <w:tc>
          <w:tcPr>
            <w:tcW w:w="6830" w:type="dxa"/>
            <w:tcBorders>
              <w:tl2br w:val="nil"/>
              <w:tr2bl w:val="nil"/>
            </w:tcBorders>
            <w:vAlign w:val="center"/>
          </w:tcPr>
          <w:p w14:paraId="370C5C03">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zh-CN"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开标前，请各投标人将资格审查资料上传到“政采云”平台，由小组进行查验。</w:t>
            </w:r>
          </w:p>
          <w:p w14:paraId="444AADA0">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bidi="ar-SA"/>
              </w:rPr>
              <w:t>说明：1、资格审查资料为开标时资格审查的必备条件，如果缺项或不符合要求则视为对采购文件资格审查内容的不响应，投标将被拒绝（电子版</w:t>
            </w:r>
            <w:r>
              <w:rPr>
                <w:rFonts w:hint="eastAsia" w:asciiTheme="minorEastAsia" w:hAnsiTheme="minorEastAsia" w:cstheme="minorEastAsia"/>
                <w:color w:val="auto"/>
                <w:spacing w:val="-11"/>
                <w:kern w:val="0"/>
                <w:sz w:val="24"/>
                <w:szCs w:val="24"/>
                <w:highlight w:val="none"/>
                <w:lang w:val="en-US" w:eastAsia="zh-CN" w:bidi="ar-SA"/>
              </w:rPr>
              <w:t>响应文件</w:t>
            </w:r>
            <w:r>
              <w:rPr>
                <w:rFonts w:hint="eastAsia" w:asciiTheme="minorEastAsia" w:hAnsiTheme="minorEastAsia" w:eastAsiaTheme="minorEastAsia" w:cstheme="minorEastAsia"/>
                <w:color w:val="auto"/>
                <w:spacing w:val="-11"/>
                <w:kern w:val="0"/>
                <w:sz w:val="24"/>
                <w:szCs w:val="24"/>
                <w:highlight w:val="none"/>
                <w:lang w:val="en-US" w:eastAsia="zh-CN" w:bidi="ar-SA"/>
              </w:rPr>
              <w:t>内所有资格证明文件，投标人须逐页加盖电子签章）；2、开标前，请各投标人将有效证件的扫描件上传到“政采云”平台待开标时查验，资格审查资料的公证件本次采购不予认可。</w:t>
            </w:r>
          </w:p>
        </w:tc>
      </w:tr>
      <w:tr w14:paraId="24191D8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004" w:hRule="atLeast"/>
          <w:jc w:val="center"/>
        </w:trPr>
        <w:tc>
          <w:tcPr>
            <w:tcW w:w="773" w:type="dxa"/>
            <w:tcBorders>
              <w:tl2br w:val="nil"/>
              <w:tr2bl w:val="nil"/>
            </w:tcBorders>
            <w:vAlign w:val="center"/>
          </w:tcPr>
          <w:p w14:paraId="3AD5D966">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34</w:t>
            </w:r>
          </w:p>
        </w:tc>
        <w:tc>
          <w:tcPr>
            <w:tcW w:w="2493" w:type="dxa"/>
            <w:tcBorders>
              <w:tl2br w:val="nil"/>
              <w:tr2bl w:val="nil"/>
            </w:tcBorders>
            <w:vAlign w:val="center"/>
          </w:tcPr>
          <w:p w14:paraId="29DDFA4F">
            <w:pPr>
              <w:pStyle w:val="30"/>
              <w:keepNext w:val="0"/>
              <w:keepLines w:val="0"/>
              <w:pageBreakBefore w:val="0"/>
              <w:kinsoku/>
              <w:overflowPunct/>
              <w:topLinePunct w:val="0"/>
              <w:bidi w:val="0"/>
              <w:spacing w:before="156" w:beforeLines="50" w:after="156" w:afterLines="50" w:line="400" w:lineRule="exact"/>
              <w:jc w:val="center"/>
              <w:textAlignment w:val="auto"/>
              <w:rPr>
                <w:rFonts w:hint="eastAsia" w:ascii="宋体" w:hAnsi="宋体" w:eastAsia="宋体" w:cs="Times New Roman"/>
                <w:color w:val="auto"/>
                <w:kern w:val="2"/>
                <w:sz w:val="24"/>
                <w:szCs w:val="28"/>
                <w:highlight w:val="none"/>
                <w:lang w:val="en-US" w:eastAsia="zh-CN" w:bidi="ar-SA"/>
              </w:rPr>
            </w:pPr>
            <w:r>
              <w:rPr>
                <w:rFonts w:hint="eastAsia" w:ascii="宋体" w:hAnsi="宋体"/>
                <w:color w:val="auto"/>
                <w:sz w:val="24"/>
                <w:szCs w:val="28"/>
                <w:highlight w:val="none"/>
                <w:lang w:val="en-US" w:eastAsia="zh-CN"/>
              </w:rPr>
              <w:t>磋商小组</w:t>
            </w:r>
            <w:r>
              <w:rPr>
                <w:rFonts w:hint="eastAsia" w:ascii="宋体" w:hAnsi="宋体"/>
                <w:color w:val="auto"/>
                <w:sz w:val="24"/>
                <w:szCs w:val="28"/>
                <w:highlight w:val="none"/>
              </w:rPr>
              <w:t>的组建</w:t>
            </w:r>
          </w:p>
        </w:tc>
        <w:tc>
          <w:tcPr>
            <w:tcW w:w="6830" w:type="dxa"/>
            <w:tcBorders>
              <w:tl2br w:val="nil"/>
              <w:tr2bl w:val="nil"/>
            </w:tcBorders>
            <w:vAlign w:val="center"/>
          </w:tcPr>
          <w:p w14:paraId="3B56740B">
            <w:pPr>
              <w:pStyle w:val="30"/>
              <w:keepNext w:val="0"/>
              <w:keepLines w:val="0"/>
              <w:pageBreakBefore w:val="0"/>
              <w:kinsoku/>
              <w:overflowPunct/>
              <w:topLinePunct w:val="0"/>
              <w:bidi w:val="0"/>
              <w:spacing w:before="156" w:beforeLines="50" w:after="156" w:afterLines="50" w:line="40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lang w:val="en-US" w:eastAsia="zh-CN"/>
              </w:rPr>
              <w:t>磋商小组</w:t>
            </w:r>
            <w:r>
              <w:rPr>
                <w:rFonts w:hint="eastAsia" w:asciiTheme="minorEastAsia" w:hAnsiTheme="minorEastAsia" w:eastAsiaTheme="minorEastAsia" w:cstheme="minorEastAsia"/>
                <w:color w:val="auto"/>
                <w:spacing w:val="-11"/>
                <w:kern w:val="0"/>
                <w:sz w:val="24"/>
                <w:szCs w:val="24"/>
                <w:highlight w:val="none"/>
              </w:rPr>
              <w:t>构成：</w:t>
            </w:r>
            <w:r>
              <w:rPr>
                <w:rFonts w:hint="eastAsia" w:asciiTheme="minorEastAsia" w:hAnsiTheme="minorEastAsia" w:eastAsiaTheme="minorEastAsia" w:cstheme="minorEastAsia"/>
                <w:color w:val="auto"/>
                <w:spacing w:val="-11"/>
                <w:kern w:val="0"/>
                <w:sz w:val="24"/>
                <w:szCs w:val="24"/>
                <w:highlight w:val="none"/>
                <w:lang w:val="en-US" w:eastAsia="zh-CN"/>
              </w:rPr>
              <w:t>3</w:t>
            </w:r>
            <w:r>
              <w:rPr>
                <w:rFonts w:hint="eastAsia" w:asciiTheme="minorEastAsia" w:hAnsiTheme="minorEastAsia" w:eastAsiaTheme="minorEastAsia" w:cstheme="minorEastAsia"/>
                <w:color w:val="auto"/>
                <w:spacing w:val="-11"/>
                <w:kern w:val="0"/>
                <w:sz w:val="24"/>
                <w:szCs w:val="24"/>
                <w:highlight w:val="none"/>
              </w:rPr>
              <w:t>人，其中采购人代表1人，专家</w:t>
            </w:r>
            <w:r>
              <w:rPr>
                <w:rFonts w:hint="eastAsia" w:asciiTheme="minorEastAsia" w:hAnsiTheme="minorEastAsia" w:eastAsiaTheme="minorEastAsia" w:cstheme="minorEastAsia"/>
                <w:color w:val="auto"/>
                <w:spacing w:val="-11"/>
                <w:kern w:val="0"/>
                <w:sz w:val="24"/>
                <w:szCs w:val="24"/>
                <w:highlight w:val="none"/>
                <w:lang w:val="en-US" w:eastAsia="zh-CN"/>
              </w:rPr>
              <w:t>2</w:t>
            </w:r>
            <w:r>
              <w:rPr>
                <w:rFonts w:hint="eastAsia" w:asciiTheme="minorEastAsia" w:hAnsiTheme="minorEastAsia" w:eastAsiaTheme="minorEastAsia" w:cstheme="minorEastAsia"/>
                <w:color w:val="auto"/>
                <w:spacing w:val="-11"/>
                <w:kern w:val="0"/>
                <w:sz w:val="24"/>
                <w:szCs w:val="24"/>
                <w:highlight w:val="none"/>
              </w:rPr>
              <w:t>人；评标专家确定方式：从新疆政府采购网专家库中随机抽取。</w:t>
            </w:r>
          </w:p>
        </w:tc>
      </w:tr>
      <w:tr w14:paraId="2AB2245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D3D6039">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35</w:t>
            </w:r>
          </w:p>
        </w:tc>
        <w:tc>
          <w:tcPr>
            <w:tcW w:w="2493" w:type="dxa"/>
            <w:tcBorders>
              <w:tl2br w:val="nil"/>
              <w:tr2bl w:val="nil"/>
            </w:tcBorders>
            <w:vAlign w:val="center"/>
          </w:tcPr>
          <w:p w14:paraId="5292EB59">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履约保证金</w:t>
            </w:r>
          </w:p>
        </w:tc>
        <w:tc>
          <w:tcPr>
            <w:tcW w:w="6830" w:type="dxa"/>
            <w:tcBorders>
              <w:tl2br w:val="nil"/>
              <w:tr2bl w:val="nil"/>
            </w:tcBorders>
            <w:vAlign w:val="center"/>
          </w:tcPr>
          <w:p w14:paraId="1F7B11FB">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sz w:val="24"/>
                <w:szCs w:val="24"/>
                <w:highlight w:val="none"/>
              </w:rPr>
            </w:pPr>
            <w:r>
              <w:rPr>
                <w:rFonts w:hint="eastAsia" w:asciiTheme="minorEastAsia" w:hAnsiTheme="minorEastAsia" w:eastAsiaTheme="minorEastAsia" w:cstheme="minorEastAsia"/>
                <w:color w:val="auto"/>
                <w:spacing w:val="-11"/>
                <w:sz w:val="24"/>
                <w:szCs w:val="24"/>
                <w:highlight w:val="none"/>
                <w:lang w:eastAsia="zh-CN"/>
              </w:rPr>
              <w:t>□</w:t>
            </w:r>
            <w:r>
              <w:rPr>
                <w:rFonts w:hint="eastAsia" w:asciiTheme="minorEastAsia" w:hAnsiTheme="minorEastAsia" w:eastAsiaTheme="minorEastAsia" w:cstheme="minorEastAsia"/>
                <w:color w:val="auto"/>
                <w:spacing w:val="-11"/>
                <w:sz w:val="24"/>
                <w:szCs w:val="24"/>
                <w:highlight w:val="none"/>
              </w:rPr>
              <w:t>本项目不收取履约保证金</w:t>
            </w:r>
          </w:p>
          <w:p w14:paraId="56C17FB6">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sz w:val="24"/>
                <w:szCs w:val="24"/>
                <w:highlight w:val="none"/>
              </w:rPr>
            </w:pPr>
            <w:r>
              <w:rPr>
                <w:rFonts w:hint="eastAsia" w:asciiTheme="minorEastAsia" w:hAnsiTheme="minorEastAsia" w:eastAsiaTheme="minorEastAsia" w:cstheme="minorEastAsia"/>
                <w:color w:val="auto"/>
                <w:spacing w:val="-11"/>
                <w:sz w:val="24"/>
                <w:szCs w:val="24"/>
                <w:highlight w:val="none"/>
                <w:lang w:eastAsia="zh-CN"/>
              </w:rPr>
              <w:t>☑</w:t>
            </w:r>
            <w:r>
              <w:rPr>
                <w:rFonts w:hint="eastAsia" w:asciiTheme="minorEastAsia" w:hAnsiTheme="minorEastAsia" w:eastAsiaTheme="minorEastAsia" w:cstheme="minorEastAsia"/>
                <w:color w:val="auto"/>
                <w:spacing w:val="-11"/>
                <w:sz w:val="24"/>
                <w:szCs w:val="24"/>
                <w:highlight w:val="none"/>
              </w:rPr>
              <w:t>本项目收取履约保证金</w:t>
            </w:r>
          </w:p>
          <w:p w14:paraId="062CE7FC">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sz w:val="24"/>
                <w:szCs w:val="24"/>
                <w:highlight w:val="none"/>
              </w:rPr>
            </w:pPr>
            <w:r>
              <w:rPr>
                <w:rFonts w:hint="eastAsia" w:asciiTheme="minorEastAsia" w:hAnsiTheme="minorEastAsia" w:eastAsiaTheme="minorEastAsia" w:cstheme="minorEastAsia"/>
                <w:color w:val="auto"/>
                <w:spacing w:val="-11"/>
                <w:sz w:val="24"/>
                <w:szCs w:val="24"/>
                <w:highlight w:val="none"/>
              </w:rPr>
              <w:t>履约保证金金额：</w:t>
            </w:r>
            <w:r>
              <w:rPr>
                <w:rFonts w:hint="eastAsia" w:asciiTheme="minorEastAsia" w:hAnsiTheme="minorEastAsia" w:eastAsiaTheme="minorEastAsia" w:cstheme="minorEastAsia"/>
                <w:color w:val="auto"/>
                <w:spacing w:val="-11"/>
                <w:kern w:val="0"/>
                <w:sz w:val="24"/>
                <w:szCs w:val="24"/>
                <w:highlight w:val="none"/>
                <w:u w:val="single"/>
                <w:lang w:val="en-US" w:eastAsia="zh-CN"/>
              </w:rPr>
              <w:t>成交金额的10%</w:t>
            </w:r>
            <w:r>
              <w:rPr>
                <w:rFonts w:hint="eastAsia" w:asciiTheme="minorEastAsia" w:hAnsiTheme="minorEastAsia" w:eastAsiaTheme="minorEastAsia" w:cstheme="minorEastAsia"/>
                <w:color w:val="auto"/>
                <w:spacing w:val="-11"/>
                <w:kern w:val="0"/>
                <w:sz w:val="24"/>
                <w:szCs w:val="24"/>
                <w:highlight w:val="none"/>
                <w:u w:val="none"/>
                <w:lang w:val="en-US" w:eastAsia="zh-CN"/>
              </w:rPr>
              <w:t>。</w:t>
            </w:r>
            <w:r>
              <w:rPr>
                <w:rFonts w:hint="eastAsia" w:asciiTheme="minorEastAsia" w:hAnsiTheme="minorEastAsia" w:eastAsiaTheme="minorEastAsia" w:cstheme="minorEastAsia"/>
                <w:color w:val="auto"/>
                <w:spacing w:val="-11"/>
                <w:sz w:val="24"/>
                <w:szCs w:val="24"/>
                <w:highlight w:val="none"/>
              </w:rPr>
              <w:t xml:space="preserve">                 </w:t>
            </w:r>
          </w:p>
          <w:p w14:paraId="2840DA6B">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sz w:val="24"/>
                <w:szCs w:val="24"/>
                <w:highlight w:val="none"/>
              </w:rPr>
            </w:pPr>
            <w:r>
              <w:rPr>
                <w:rFonts w:hint="eastAsia" w:asciiTheme="minorEastAsia" w:hAnsiTheme="minorEastAsia" w:eastAsiaTheme="minorEastAsia" w:cstheme="minorEastAsia"/>
                <w:color w:val="auto"/>
                <w:spacing w:val="-11"/>
                <w:sz w:val="24"/>
                <w:szCs w:val="24"/>
                <w:highlight w:val="none"/>
              </w:rPr>
              <w:t>履约保证金递交时间：</w:t>
            </w:r>
            <w:r>
              <w:rPr>
                <w:rFonts w:hint="eastAsia" w:asciiTheme="minorEastAsia" w:hAnsiTheme="minorEastAsia" w:eastAsiaTheme="minorEastAsia" w:cstheme="minorEastAsia"/>
                <w:color w:val="auto"/>
                <w:spacing w:val="-11"/>
                <w:kern w:val="0"/>
                <w:sz w:val="24"/>
                <w:szCs w:val="24"/>
                <w:highlight w:val="none"/>
                <w:u w:val="single"/>
              </w:rPr>
              <w:t xml:space="preserve"> </w:t>
            </w:r>
            <w:r>
              <w:rPr>
                <w:rFonts w:hint="eastAsia" w:asciiTheme="minorEastAsia" w:hAnsiTheme="minorEastAsia" w:eastAsiaTheme="minorEastAsia" w:cstheme="minorEastAsia"/>
                <w:color w:val="auto"/>
                <w:spacing w:val="-11"/>
                <w:kern w:val="0"/>
                <w:sz w:val="24"/>
                <w:szCs w:val="24"/>
                <w:highlight w:val="none"/>
                <w:u w:val="single"/>
                <w:lang w:val="zh-CN"/>
              </w:rPr>
              <w:t>收到</w:t>
            </w:r>
            <w:r>
              <w:rPr>
                <w:rFonts w:hint="eastAsia" w:asciiTheme="minorEastAsia" w:hAnsiTheme="minorEastAsia" w:eastAsiaTheme="minorEastAsia" w:cstheme="minorEastAsia"/>
                <w:color w:val="auto"/>
                <w:spacing w:val="-11"/>
                <w:kern w:val="0"/>
                <w:sz w:val="24"/>
                <w:szCs w:val="24"/>
                <w:highlight w:val="none"/>
                <w:u w:val="single"/>
                <w:lang w:val="en-US" w:eastAsia="zh-CN"/>
              </w:rPr>
              <w:t>成交</w:t>
            </w:r>
            <w:r>
              <w:rPr>
                <w:rFonts w:hint="eastAsia" w:asciiTheme="minorEastAsia" w:hAnsiTheme="minorEastAsia" w:eastAsiaTheme="minorEastAsia" w:cstheme="minorEastAsia"/>
                <w:color w:val="auto"/>
                <w:spacing w:val="-11"/>
                <w:kern w:val="0"/>
                <w:sz w:val="24"/>
                <w:szCs w:val="24"/>
                <w:highlight w:val="none"/>
                <w:u w:val="single"/>
                <w:lang w:val="zh-CN"/>
              </w:rPr>
              <w:t>通知书</w:t>
            </w:r>
            <w:r>
              <w:rPr>
                <w:rFonts w:hint="eastAsia" w:asciiTheme="minorEastAsia" w:hAnsiTheme="minorEastAsia" w:eastAsiaTheme="minorEastAsia" w:cstheme="minorEastAsia"/>
                <w:color w:val="auto"/>
                <w:spacing w:val="-11"/>
                <w:kern w:val="0"/>
                <w:sz w:val="24"/>
                <w:szCs w:val="24"/>
                <w:highlight w:val="none"/>
                <w:u w:val="single"/>
                <w:lang w:val="en-US" w:eastAsia="zh-CN"/>
              </w:rPr>
              <w:t>10</w:t>
            </w:r>
            <w:r>
              <w:rPr>
                <w:rFonts w:hint="eastAsia" w:asciiTheme="minorEastAsia" w:hAnsiTheme="minorEastAsia" w:eastAsiaTheme="minorEastAsia" w:cstheme="minorEastAsia"/>
                <w:color w:val="auto"/>
                <w:spacing w:val="-11"/>
                <w:kern w:val="0"/>
                <w:sz w:val="24"/>
                <w:szCs w:val="24"/>
                <w:highlight w:val="none"/>
                <w:u w:val="single"/>
                <w:lang w:val="zh-CN"/>
              </w:rPr>
              <w:t>日内，</w:t>
            </w:r>
            <w:r>
              <w:rPr>
                <w:rFonts w:hint="eastAsia" w:asciiTheme="minorEastAsia" w:hAnsiTheme="minorEastAsia" w:eastAsiaTheme="minorEastAsia" w:cstheme="minorEastAsia"/>
                <w:color w:val="auto"/>
                <w:spacing w:val="-11"/>
                <w:kern w:val="0"/>
                <w:sz w:val="24"/>
                <w:szCs w:val="24"/>
                <w:highlight w:val="none"/>
                <w:u w:val="single"/>
                <w:lang w:val="en-US" w:eastAsia="zh-CN"/>
              </w:rPr>
              <w:t>成交</w:t>
            </w:r>
            <w:r>
              <w:rPr>
                <w:rFonts w:hint="eastAsia" w:asciiTheme="minorEastAsia" w:hAnsiTheme="minorEastAsia" w:eastAsiaTheme="minorEastAsia" w:cstheme="minorEastAsia"/>
                <w:color w:val="auto"/>
                <w:spacing w:val="-11"/>
                <w:kern w:val="0"/>
                <w:sz w:val="24"/>
                <w:szCs w:val="24"/>
                <w:highlight w:val="none"/>
                <w:u w:val="single"/>
                <w:lang w:val="zh-CN"/>
              </w:rPr>
              <w:t>人应向招标人</w:t>
            </w:r>
            <w:r>
              <w:rPr>
                <w:rFonts w:hint="eastAsia" w:asciiTheme="minorEastAsia" w:hAnsiTheme="minorEastAsia" w:eastAsiaTheme="minorEastAsia" w:cstheme="minorEastAsia"/>
                <w:color w:val="auto"/>
                <w:spacing w:val="-11"/>
                <w:kern w:val="0"/>
                <w:sz w:val="24"/>
                <w:szCs w:val="24"/>
                <w:highlight w:val="none"/>
                <w:u w:val="single"/>
                <w:lang w:val="en-US" w:eastAsia="zh-CN"/>
              </w:rPr>
              <w:t>缴纳</w:t>
            </w:r>
            <w:r>
              <w:rPr>
                <w:rFonts w:hint="eastAsia" w:asciiTheme="minorEastAsia" w:hAnsiTheme="minorEastAsia" w:eastAsiaTheme="minorEastAsia" w:cstheme="minorEastAsia"/>
                <w:color w:val="auto"/>
                <w:spacing w:val="-11"/>
                <w:kern w:val="0"/>
                <w:sz w:val="24"/>
                <w:szCs w:val="24"/>
                <w:highlight w:val="none"/>
                <w:u w:val="single"/>
                <w:lang w:val="zh-CN"/>
              </w:rPr>
              <w:t>履约保证金</w:t>
            </w:r>
            <w:r>
              <w:rPr>
                <w:rFonts w:hint="eastAsia" w:asciiTheme="minorEastAsia" w:hAnsiTheme="minorEastAsia" w:eastAsiaTheme="minorEastAsia" w:cstheme="minorEastAsia"/>
                <w:color w:val="auto"/>
                <w:spacing w:val="-11"/>
                <w:kern w:val="0"/>
                <w:sz w:val="24"/>
                <w:szCs w:val="24"/>
                <w:highlight w:val="none"/>
                <w:u w:val="single"/>
                <w:lang w:val="en-US" w:eastAsia="zh-CN"/>
              </w:rPr>
              <w:t>或提供履约保函</w:t>
            </w:r>
            <w:r>
              <w:rPr>
                <w:rFonts w:hint="eastAsia" w:asciiTheme="minorEastAsia" w:hAnsiTheme="minorEastAsia" w:eastAsiaTheme="minorEastAsia" w:cstheme="minorEastAsia"/>
                <w:color w:val="auto"/>
                <w:spacing w:val="-11"/>
                <w:kern w:val="0"/>
                <w:sz w:val="24"/>
                <w:szCs w:val="24"/>
                <w:highlight w:val="none"/>
                <w:u w:val="single"/>
                <w:lang w:val="zh-CN"/>
              </w:rPr>
              <w:t>。履约保证金缴纳后，后期如无故不与招标人签订合同或不履行合同，履约保证金的受益人为招标人，将不予退还</w:t>
            </w:r>
            <w:r>
              <w:rPr>
                <w:rFonts w:hint="eastAsia" w:asciiTheme="minorEastAsia" w:hAnsiTheme="minorEastAsia" w:eastAsiaTheme="minorEastAsia" w:cstheme="minorEastAsia"/>
                <w:color w:val="auto"/>
                <w:spacing w:val="-11"/>
                <w:kern w:val="0"/>
                <w:sz w:val="24"/>
                <w:szCs w:val="24"/>
                <w:highlight w:val="none"/>
                <w:u w:val="none"/>
                <w:lang w:val="zh-CN"/>
              </w:rPr>
              <w:t>。</w:t>
            </w:r>
            <w:r>
              <w:rPr>
                <w:rFonts w:hint="eastAsia" w:asciiTheme="minorEastAsia" w:hAnsiTheme="minorEastAsia" w:eastAsiaTheme="minorEastAsia" w:cstheme="minorEastAsia"/>
                <w:color w:val="auto"/>
                <w:spacing w:val="-11"/>
                <w:kern w:val="0"/>
                <w:sz w:val="24"/>
                <w:szCs w:val="24"/>
                <w:highlight w:val="none"/>
                <w:u w:val="none"/>
              </w:rPr>
              <w:t xml:space="preserve">       </w:t>
            </w:r>
            <w:r>
              <w:rPr>
                <w:rFonts w:hint="eastAsia" w:asciiTheme="minorEastAsia" w:hAnsiTheme="minorEastAsia" w:eastAsiaTheme="minorEastAsia" w:cstheme="minorEastAsia"/>
                <w:color w:val="auto"/>
                <w:spacing w:val="-11"/>
                <w:sz w:val="24"/>
                <w:szCs w:val="24"/>
                <w:highlight w:val="none"/>
                <w:u w:val="none"/>
              </w:rPr>
              <w:t xml:space="preserve"> </w:t>
            </w:r>
            <w:r>
              <w:rPr>
                <w:rFonts w:hint="eastAsia" w:asciiTheme="minorEastAsia" w:hAnsiTheme="minorEastAsia" w:eastAsiaTheme="minorEastAsia" w:cstheme="minorEastAsia"/>
                <w:color w:val="auto"/>
                <w:spacing w:val="-11"/>
                <w:sz w:val="24"/>
                <w:szCs w:val="24"/>
                <w:highlight w:val="none"/>
              </w:rPr>
              <w:t xml:space="preserve">            </w:t>
            </w:r>
          </w:p>
          <w:p w14:paraId="6D1EB9DD">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sz w:val="24"/>
                <w:szCs w:val="24"/>
                <w:highlight w:val="none"/>
              </w:rPr>
            </w:pPr>
            <w:r>
              <w:rPr>
                <w:rFonts w:hint="eastAsia" w:asciiTheme="minorEastAsia" w:hAnsiTheme="minorEastAsia" w:eastAsiaTheme="minorEastAsia" w:cstheme="minorEastAsia"/>
                <w:color w:val="auto"/>
                <w:spacing w:val="-11"/>
                <w:sz w:val="24"/>
                <w:szCs w:val="24"/>
                <w:highlight w:val="none"/>
              </w:rPr>
              <w:t>履约保证金递交方式：</w:t>
            </w:r>
            <w:r>
              <w:rPr>
                <w:rFonts w:hint="eastAsia" w:asciiTheme="minorEastAsia" w:hAnsiTheme="minorEastAsia" w:eastAsiaTheme="minorEastAsia" w:cstheme="minorEastAsia"/>
                <w:color w:val="auto"/>
                <w:spacing w:val="-11"/>
                <w:sz w:val="24"/>
                <w:szCs w:val="24"/>
                <w:highlight w:val="none"/>
                <w:lang w:eastAsia="zh-CN"/>
              </w:rPr>
              <w:t>☑</w:t>
            </w:r>
            <w:r>
              <w:rPr>
                <w:rFonts w:hint="eastAsia" w:asciiTheme="minorEastAsia" w:hAnsiTheme="minorEastAsia" w:eastAsiaTheme="minorEastAsia" w:cstheme="minorEastAsia"/>
                <w:color w:val="auto"/>
                <w:spacing w:val="-11"/>
                <w:sz w:val="24"/>
                <w:szCs w:val="24"/>
                <w:highlight w:val="none"/>
              </w:rPr>
              <w:t xml:space="preserve">保函   </w:t>
            </w:r>
            <w:r>
              <w:rPr>
                <w:rFonts w:hint="eastAsia" w:asciiTheme="minorEastAsia" w:hAnsiTheme="minorEastAsia" w:eastAsiaTheme="minorEastAsia" w:cstheme="minorEastAsia"/>
                <w:color w:val="auto"/>
                <w:spacing w:val="-11"/>
                <w:sz w:val="24"/>
                <w:szCs w:val="24"/>
                <w:highlight w:val="none"/>
              </w:rPr>
              <w:sym w:font="Wingdings 2" w:char="0052"/>
            </w:r>
            <w:r>
              <w:rPr>
                <w:rFonts w:hint="eastAsia" w:asciiTheme="minorEastAsia" w:hAnsiTheme="minorEastAsia" w:eastAsiaTheme="minorEastAsia" w:cstheme="minorEastAsia"/>
                <w:color w:val="auto"/>
                <w:spacing w:val="-11"/>
                <w:sz w:val="24"/>
                <w:szCs w:val="24"/>
                <w:highlight w:val="none"/>
              </w:rPr>
              <w:t xml:space="preserve">支票  </w:t>
            </w:r>
            <w:r>
              <w:rPr>
                <w:rFonts w:hint="eastAsia" w:asciiTheme="minorEastAsia" w:hAnsiTheme="minorEastAsia" w:eastAsiaTheme="minorEastAsia" w:cstheme="minorEastAsia"/>
                <w:color w:val="auto"/>
                <w:spacing w:val="-11"/>
                <w:sz w:val="24"/>
                <w:szCs w:val="24"/>
                <w:highlight w:val="none"/>
                <w:lang w:eastAsia="zh-CN"/>
              </w:rPr>
              <w:t>☑</w:t>
            </w:r>
            <w:r>
              <w:rPr>
                <w:rFonts w:hint="eastAsia" w:asciiTheme="minorEastAsia" w:hAnsiTheme="minorEastAsia" w:eastAsiaTheme="minorEastAsia" w:cstheme="minorEastAsia"/>
                <w:color w:val="auto"/>
                <w:spacing w:val="-11"/>
                <w:sz w:val="24"/>
                <w:szCs w:val="24"/>
                <w:highlight w:val="none"/>
              </w:rPr>
              <w:t xml:space="preserve">电汇                </w:t>
            </w:r>
          </w:p>
          <w:p w14:paraId="58B367F3">
            <w:pPr>
              <w:keepNext w:val="0"/>
              <w:keepLines w:val="0"/>
              <w:pageBreakBefore w:val="0"/>
              <w:kinsoku/>
              <w:overflowPunct/>
              <w:topLinePunct w:val="0"/>
              <w:bidi w:val="0"/>
              <w:spacing w:line="400" w:lineRule="exact"/>
              <w:jc w:val="left"/>
              <w:textAlignment w:val="auto"/>
              <w:rPr>
                <w:rFonts w:hint="eastAsia" w:asciiTheme="minorEastAsia" w:hAnsiTheme="minorEastAsia" w:eastAsiaTheme="minorEastAsia" w:cstheme="minorEastAsia"/>
                <w:color w:val="auto"/>
                <w:spacing w:val="-11"/>
                <w:kern w:val="2"/>
                <w:sz w:val="24"/>
                <w:szCs w:val="24"/>
                <w:highlight w:val="none"/>
                <w:lang w:val="en-US" w:eastAsia="zh-CN" w:bidi="ar-SA"/>
              </w:rPr>
            </w:pPr>
            <w:r>
              <w:rPr>
                <w:rFonts w:hint="eastAsia" w:asciiTheme="minorEastAsia" w:hAnsiTheme="minorEastAsia" w:eastAsiaTheme="minorEastAsia" w:cstheme="minorEastAsia"/>
                <w:color w:val="auto"/>
                <w:spacing w:val="-11"/>
                <w:sz w:val="24"/>
                <w:szCs w:val="24"/>
                <w:highlight w:val="none"/>
              </w:rPr>
              <w:t>履约保证金退还时间及规定：</w:t>
            </w:r>
            <w:r>
              <w:rPr>
                <w:rFonts w:hint="eastAsia" w:asciiTheme="minorEastAsia" w:hAnsiTheme="minorEastAsia" w:eastAsiaTheme="minorEastAsia" w:cstheme="minorEastAsia"/>
                <w:color w:val="auto"/>
                <w:spacing w:val="-11"/>
                <w:kern w:val="0"/>
                <w:sz w:val="24"/>
                <w:szCs w:val="24"/>
                <w:highlight w:val="none"/>
                <w:u w:val="single"/>
                <w:lang w:val="zh-CN"/>
              </w:rPr>
              <w:t>合同有效期届满后30 日内退还给乙方，不计利息</w:t>
            </w:r>
            <w:r>
              <w:rPr>
                <w:rFonts w:hint="eastAsia" w:asciiTheme="minorEastAsia" w:hAnsiTheme="minorEastAsia" w:eastAsiaTheme="minorEastAsia" w:cstheme="minorEastAsia"/>
                <w:color w:val="auto"/>
                <w:spacing w:val="-11"/>
                <w:kern w:val="0"/>
                <w:sz w:val="24"/>
                <w:szCs w:val="24"/>
                <w:highlight w:val="none"/>
                <w:u w:val="none"/>
                <w:lang w:val="en-US" w:eastAsia="zh-CN"/>
              </w:rPr>
              <w:t>。</w:t>
            </w:r>
            <w:r>
              <w:rPr>
                <w:rFonts w:hint="eastAsia" w:asciiTheme="minorEastAsia" w:hAnsiTheme="minorEastAsia" w:eastAsiaTheme="minorEastAsia" w:cstheme="minorEastAsia"/>
                <w:color w:val="auto"/>
                <w:spacing w:val="-11"/>
                <w:kern w:val="0"/>
                <w:sz w:val="24"/>
                <w:szCs w:val="24"/>
                <w:highlight w:val="none"/>
                <w:u w:val="none"/>
                <w:lang w:val="zh-CN"/>
              </w:rPr>
              <w:t xml:space="preserve"> </w:t>
            </w:r>
          </w:p>
        </w:tc>
      </w:tr>
      <w:tr w14:paraId="729CB3F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EDD1B64">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36</w:t>
            </w:r>
          </w:p>
        </w:tc>
        <w:tc>
          <w:tcPr>
            <w:tcW w:w="2493" w:type="dxa"/>
            <w:tcBorders>
              <w:tl2br w:val="nil"/>
              <w:tr2bl w:val="nil"/>
            </w:tcBorders>
            <w:vAlign w:val="center"/>
          </w:tcPr>
          <w:p w14:paraId="6F070A5F">
            <w:pPr>
              <w:keepNext w:val="0"/>
              <w:keepLines w:val="0"/>
              <w:pageBreakBefore w:val="0"/>
              <w:kinsoku/>
              <w:overflowPunct/>
              <w:topLinePunct w:val="0"/>
              <w:bidi w:val="0"/>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合同签订</w:t>
            </w:r>
          </w:p>
        </w:tc>
        <w:tc>
          <w:tcPr>
            <w:tcW w:w="6830" w:type="dxa"/>
            <w:tcBorders>
              <w:tl2br w:val="nil"/>
              <w:tr2bl w:val="nil"/>
            </w:tcBorders>
            <w:vAlign w:val="center"/>
          </w:tcPr>
          <w:p w14:paraId="70D11EA7">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2"/>
                <w:sz w:val="24"/>
                <w:szCs w:val="24"/>
                <w:highlight w:val="none"/>
                <w:lang w:val="en-US" w:eastAsia="zh-CN" w:bidi="ar-SA"/>
              </w:rPr>
            </w:pPr>
            <w:r>
              <w:rPr>
                <w:rFonts w:hint="eastAsia" w:asciiTheme="minorEastAsia" w:hAnsiTheme="minorEastAsia" w:eastAsiaTheme="minorEastAsia" w:cstheme="minorEastAsia"/>
                <w:color w:val="auto"/>
                <w:spacing w:val="-11"/>
                <w:sz w:val="24"/>
                <w:szCs w:val="24"/>
                <w:highlight w:val="none"/>
              </w:rPr>
              <w:t>采购人与</w:t>
            </w:r>
            <w:r>
              <w:rPr>
                <w:rFonts w:hint="eastAsia" w:asciiTheme="minorEastAsia" w:hAnsiTheme="minorEastAsia" w:eastAsiaTheme="minorEastAsia" w:cstheme="minorEastAsia"/>
                <w:color w:val="auto"/>
                <w:spacing w:val="-11"/>
                <w:sz w:val="24"/>
                <w:szCs w:val="24"/>
                <w:highlight w:val="none"/>
                <w:lang w:val="en-US" w:eastAsia="zh-CN"/>
              </w:rPr>
              <w:t>成交</w:t>
            </w:r>
            <w:r>
              <w:rPr>
                <w:rFonts w:hint="eastAsia" w:asciiTheme="minorEastAsia" w:hAnsiTheme="minorEastAsia" w:eastAsiaTheme="minorEastAsia" w:cstheme="minorEastAsia"/>
                <w:color w:val="auto"/>
                <w:spacing w:val="-11"/>
                <w:sz w:val="24"/>
                <w:szCs w:val="24"/>
                <w:highlight w:val="none"/>
              </w:rPr>
              <w:t>供应商在代理具体项目时自行约定，双方并签订具体服务合同</w:t>
            </w:r>
          </w:p>
        </w:tc>
      </w:tr>
      <w:tr w14:paraId="26942FB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021" w:hRule="atLeast"/>
          <w:jc w:val="center"/>
        </w:trPr>
        <w:tc>
          <w:tcPr>
            <w:tcW w:w="773" w:type="dxa"/>
            <w:tcBorders>
              <w:tl2br w:val="nil"/>
              <w:tr2bl w:val="nil"/>
            </w:tcBorders>
            <w:vAlign w:val="center"/>
          </w:tcPr>
          <w:p w14:paraId="26ED52CE">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37</w:t>
            </w:r>
          </w:p>
        </w:tc>
        <w:tc>
          <w:tcPr>
            <w:tcW w:w="2493" w:type="dxa"/>
            <w:tcBorders>
              <w:tl2br w:val="nil"/>
              <w:tr2bl w:val="nil"/>
            </w:tcBorders>
            <w:vAlign w:val="center"/>
          </w:tcPr>
          <w:p w14:paraId="529D418B">
            <w:pPr>
              <w:pStyle w:val="30"/>
              <w:keepNext w:val="0"/>
              <w:keepLines w:val="0"/>
              <w:pageBreakBefore w:val="0"/>
              <w:kinsoku/>
              <w:overflowPunct/>
              <w:topLinePunct w:val="0"/>
              <w:bidi w:val="0"/>
              <w:spacing w:before="156" w:beforeLines="50" w:after="156" w:afterLines="50" w:line="400" w:lineRule="exact"/>
              <w:jc w:val="center"/>
              <w:textAlignment w:val="auto"/>
              <w:rPr>
                <w:rFonts w:hint="eastAsia" w:ascii="宋体" w:hAnsi="宋体" w:eastAsia="宋体" w:cs="Times New Roman"/>
                <w:color w:val="auto"/>
                <w:kern w:val="2"/>
                <w:sz w:val="24"/>
                <w:szCs w:val="28"/>
                <w:highlight w:val="none"/>
                <w:lang w:val="en-US" w:eastAsia="zh-CN" w:bidi="ar-SA"/>
              </w:rPr>
            </w:pPr>
            <w:r>
              <w:rPr>
                <w:rFonts w:hint="eastAsia" w:ascii="宋体" w:hAnsi="宋体"/>
                <w:color w:val="auto"/>
                <w:sz w:val="24"/>
                <w:szCs w:val="28"/>
                <w:highlight w:val="none"/>
              </w:rPr>
              <w:t>低于成本价不正当竞争预防措施</w:t>
            </w:r>
          </w:p>
        </w:tc>
        <w:tc>
          <w:tcPr>
            <w:tcW w:w="6830" w:type="dxa"/>
            <w:tcBorders>
              <w:tl2br w:val="nil"/>
              <w:tr2bl w:val="nil"/>
            </w:tcBorders>
            <w:vAlign w:val="center"/>
          </w:tcPr>
          <w:p w14:paraId="2135B591">
            <w:pPr>
              <w:pStyle w:val="30"/>
              <w:keepNext w:val="0"/>
              <w:keepLines w:val="0"/>
              <w:pageBreakBefore w:val="0"/>
              <w:widowControl w:val="0"/>
              <w:kinsoku/>
              <w:wordWrap/>
              <w:overflowPunct/>
              <w:topLinePunct w:val="0"/>
              <w:autoSpaceDE/>
              <w:autoSpaceDN/>
              <w:bidi w:val="0"/>
              <w:adjustRightInd/>
              <w:snapToGrid/>
              <w:spacing w:before="156" w:beforeLines="50" w:after="156" w:afterLines="50" w:line="380" w:lineRule="exact"/>
              <w:textAlignment w:val="auto"/>
              <w:rPr>
                <w:rFonts w:hint="eastAsia" w:asciiTheme="minorEastAsia" w:hAnsiTheme="minorEastAsia" w:eastAsiaTheme="minorEastAsia" w:cstheme="minorEastAsia"/>
                <w:color w:val="auto"/>
                <w:spacing w:val="-11"/>
                <w:kern w:val="0"/>
                <w:sz w:val="24"/>
                <w:szCs w:val="24"/>
                <w:highlight w:val="none"/>
              </w:rPr>
            </w:pPr>
            <w:r>
              <w:rPr>
                <w:rFonts w:hint="eastAsia" w:asciiTheme="minorEastAsia" w:hAnsiTheme="minorEastAsia" w:eastAsiaTheme="minorEastAsia" w:cstheme="minorEastAsia"/>
                <w:color w:val="auto"/>
                <w:spacing w:val="-11"/>
                <w:kern w:val="0"/>
                <w:sz w:val="24"/>
                <w:szCs w:val="24"/>
                <w:highlight w:val="none"/>
              </w:rPr>
              <w:t>在评标过程中，当评标小组认为通过符合性审查的投标人的报价明显低于成本价，有可能影响服务质量或者不能诚信履约的，评标委员会应当要求其在评标现场合理的时间内提供书面说明，并提交相关证明材料。投标人书面说明应当按照国家财务会计制度的规定要求，逐项就投标人提供的货物、工程和服务的主营业务成本（应根据投标人企业类型予以区别）、税金及附加、销售费用、管理费用、财务费用等成本构成事项详细陈述。</w:t>
            </w:r>
          </w:p>
          <w:p w14:paraId="41BDD3C6">
            <w:pPr>
              <w:pStyle w:val="30"/>
              <w:keepNext w:val="0"/>
              <w:keepLines w:val="0"/>
              <w:pageBreakBefore w:val="0"/>
              <w:widowControl w:val="0"/>
              <w:kinsoku/>
              <w:wordWrap/>
              <w:overflowPunct/>
              <w:topLinePunct w:val="0"/>
              <w:autoSpaceDE/>
              <w:autoSpaceDN/>
              <w:bidi w:val="0"/>
              <w:adjustRightInd/>
              <w:snapToGrid/>
              <w:spacing w:before="156" w:beforeLines="50" w:after="156" w:afterLines="50" w:line="380" w:lineRule="exact"/>
              <w:textAlignment w:val="auto"/>
              <w:rPr>
                <w:rFonts w:hint="eastAsia" w:asciiTheme="minorEastAsia" w:hAnsiTheme="minorEastAsia" w:eastAsiaTheme="minorEastAsia" w:cstheme="minorEastAsia"/>
                <w:color w:val="auto"/>
                <w:spacing w:val="-11"/>
                <w:kern w:val="0"/>
                <w:sz w:val="24"/>
                <w:szCs w:val="24"/>
                <w:highlight w:val="none"/>
              </w:rPr>
            </w:pPr>
            <w:r>
              <w:rPr>
                <w:rFonts w:hint="eastAsia" w:asciiTheme="minorEastAsia" w:hAnsiTheme="minorEastAsia" w:eastAsiaTheme="minorEastAsia" w:cstheme="minorEastAsia"/>
                <w:color w:val="auto"/>
                <w:spacing w:val="-11"/>
                <w:kern w:val="0"/>
                <w:sz w:val="24"/>
                <w:szCs w:val="24"/>
                <w:highlight w:val="none"/>
              </w:rPr>
              <w:t>投标人书面说明应当签字确认或者加盖公章，否则无效。书面说明的签字确认，投标人为法人的，由其法定代表人或者代理人签字确认；投标人为其他组织的，由其主要负责人或者代理人签字确认；投标人为自然人的，由其本人或者代理人签字确认。</w:t>
            </w:r>
          </w:p>
          <w:p w14:paraId="4D930A91">
            <w:pPr>
              <w:pStyle w:val="30"/>
              <w:keepNext w:val="0"/>
              <w:keepLines w:val="0"/>
              <w:pageBreakBefore w:val="0"/>
              <w:widowControl w:val="0"/>
              <w:kinsoku/>
              <w:wordWrap/>
              <w:overflowPunct/>
              <w:topLinePunct w:val="0"/>
              <w:autoSpaceDE/>
              <w:autoSpaceDN/>
              <w:bidi w:val="0"/>
              <w:adjustRightInd/>
              <w:snapToGrid/>
              <w:spacing w:before="156" w:beforeLines="50" w:after="156" w:afterLines="50" w:line="380" w:lineRule="exac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rPr>
              <w:t>投标人提供书面说明后，评标委员会应当结合采购项目采购需求、专业实际情况、投标人财务状况报告、与其他投标人比较情况等就投标人书面说明进行审查评价。投标人拒绝或者变相拒绝提供有效书面说明或者书面说明不能证明其报价合理性的，评标委员会应当将其</w:t>
            </w:r>
            <w:r>
              <w:rPr>
                <w:rFonts w:hint="eastAsia" w:asciiTheme="minorEastAsia" w:hAnsiTheme="minorEastAsia" w:eastAsiaTheme="minorEastAsia" w:cstheme="minorEastAsia"/>
                <w:color w:val="auto"/>
                <w:spacing w:val="-11"/>
                <w:kern w:val="0"/>
                <w:sz w:val="24"/>
                <w:szCs w:val="24"/>
                <w:highlight w:val="none"/>
                <w:lang w:eastAsia="zh-CN"/>
              </w:rPr>
              <w:t>响应文件</w:t>
            </w:r>
            <w:r>
              <w:rPr>
                <w:rFonts w:hint="eastAsia" w:asciiTheme="minorEastAsia" w:hAnsiTheme="minorEastAsia" w:eastAsiaTheme="minorEastAsia" w:cstheme="minorEastAsia"/>
                <w:color w:val="auto"/>
                <w:spacing w:val="-11"/>
                <w:kern w:val="0"/>
                <w:sz w:val="24"/>
                <w:szCs w:val="24"/>
                <w:highlight w:val="none"/>
              </w:rPr>
              <w:t>作为无效处理。</w:t>
            </w:r>
          </w:p>
        </w:tc>
      </w:tr>
      <w:tr w14:paraId="4D681A1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5E45CA45">
            <w:pPr>
              <w:keepNext w:val="0"/>
              <w:keepLines w:val="0"/>
              <w:pageBreakBefore w:val="0"/>
              <w:kinsoku/>
              <w:overflowPunct/>
              <w:topLinePunct w:val="0"/>
              <w:bidi w:val="0"/>
              <w:spacing w:line="400" w:lineRule="exact"/>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38</w:t>
            </w:r>
          </w:p>
        </w:tc>
        <w:tc>
          <w:tcPr>
            <w:tcW w:w="2493" w:type="dxa"/>
            <w:tcBorders>
              <w:tl2br w:val="nil"/>
              <w:tr2bl w:val="nil"/>
            </w:tcBorders>
            <w:vAlign w:val="center"/>
          </w:tcPr>
          <w:p w14:paraId="08911411">
            <w:pPr>
              <w:pStyle w:val="30"/>
              <w:keepNext w:val="0"/>
              <w:keepLines w:val="0"/>
              <w:pageBreakBefore w:val="0"/>
              <w:kinsoku/>
              <w:overflowPunct/>
              <w:topLinePunct w:val="0"/>
              <w:bidi w:val="0"/>
              <w:spacing w:before="156" w:beforeLines="50" w:after="156" w:afterLines="50" w:line="400" w:lineRule="exact"/>
              <w:jc w:val="center"/>
              <w:textAlignment w:val="auto"/>
              <w:rPr>
                <w:rFonts w:hint="eastAsia" w:ascii="宋体" w:hAnsi="宋体" w:eastAsia="宋体" w:cs="宋体"/>
                <w:color w:val="auto"/>
                <w:kern w:val="0"/>
                <w:sz w:val="24"/>
                <w:szCs w:val="28"/>
                <w:highlight w:val="none"/>
                <w:lang w:val="en-US" w:eastAsia="zh-CN" w:bidi="ar-SA"/>
              </w:rPr>
            </w:pPr>
            <w:r>
              <w:rPr>
                <w:rFonts w:hint="eastAsia" w:ascii="宋体" w:hAnsi="宋体" w:eastAsia="宋体" w:cs="宋体"/>
                <w:color w:val="auto"/>
                <w:kern w:val="0"/>
                <w:sz w:val="24"/>
                <w:szCs w:val="28"/>
                <w:highlight w:val="none"/>
              </w:rPr>
              <w:t>采购代理服务费</w:t>
            </w:r>
          </w:p>
        </w:tc>
        <w:tc>
          <w:tcPr>
            <w:tcW w:w="6830" w:type="dxa"/>
            <w:tcBorders>
              <w:tl2br w:val="nil"/>
              <w:tr2bl w:val="nil"/>
            </w:tcBorders>
            <w:vAlign w:val="center"/>
          </w:tcPr>
          <w:p w14:paraId="76A9C6FE">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sz w:val="24"/>
                <w:szCs w:val="24"/>
                <w:highlight w:val="none"/>
              </w:rPr>
            </w:pPr>
            <w:r>
              <w:rPr>
                <w:rFonts w:hint="eastAsia" w:asciiTheme="minorEastAsia" w:hAnsiTheme="minorEastAsia" w:eastAsiaTheme="minorEastAsia" w:cstheme="minorEastAsia"/>
                <w:color w:val="auto"/>
                <w:spacing w:val="-11"/>
                <w:sz w:val="24"/>
                <w:szCs w:val="24"/>
                <w:highlight w:val="none"/>
                <w:lang w:eastAsia="zh-CN"/>
              </w:rPr>
              <w:sym w:font="Wingdings 2" w:char="00A3"/>
            </w:r>
            <w:r>
              <w:rPr>
                <w:rFonts w:hint="eastAsia" w:asciiTheme="minorEastAsia" w:hAnsiTheme="minorEastAsia" w:eastAsiaTheme="minorEastAsia" w:cstheme="minorEastAsia"/>
                <w:color w:val="auto"/>
                <w:spacing w:val="-11"/>
                <w:sz w:val="24"/>
                <w:szCs w:val="24"/>
                <w:highlight w:val="none"/>
              </w:rPr>
              <w:t>本项目不收取采购代理服务费</w:t>
            </w:r>
          </w:p>
          <w:p w14:paraId="32D3C772">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sz w:val="24"/>
                <w:szCs w:val="24"/>
                <w:highlight w:val="none"/>
              </w:rPr>
            </w:pPr>
            <w:r>
              <w:rPr>
                <w:rFonts w:hint="eastAsia" w:asciiTheme="minorEastAsia" w:hAnsiTheme="minorEastAsia" w:eastAsiaTheme="minorEastAsia" w:cstheme="minorEastAsia"/>
                <w:color w:val="auto"/>
                <w:spacing w:val="-11"/>
                <w:sz w:val="24"/>
                <w:szCs w:val="24"/>
                <w:highlight w:val="none"/>
                <w:lang w:eastAsia="zh-CN"/>
              </w:rPr>
              <w:sym w:font="Wingdings 2" w:char="0052"/>
            </w:r>
            <w:r>
              <w:rPr>
                <w:rFonts w:hint="eastAsia" w:asciiTheme="minorEastAsia" w:hAnsiTheme="minorEastAsia" w:eastAsiaTheme="minorEastAsia" w:cstheme="minorEastAsia"/>
                <w:color w:val="auto"/>
                <w:spacing w:val="-11"/>
                <w:sz w:val="24"/>
                <w:szCs w:val="24"/>
                <w:highlight w:val="none"/>
              </w:rPr>
              <w:t>本项目收取采购代理服务费</w:t>
            </w:r>
          </w:p>
          <w:p w14:paraId="1D9DB0E0">
            <w:pPr>
              <w:keepNext w:val="0"/>
              <w:keepLines w:val="0"/>
              <w:pageBreakBefore w:val="0"/>
              <w:kinsoku/>
              <w:overflowPunct/>
              <w:topLinePunct w:val="0"/>
              <w:bidi w:val="0"/>
              <w:spacing w:line="400" w:lineRule="exact"/>
              <w:textAlignment w:val="auto"/>
              <w:rPr>
                <w:rFonts w:hint="eastAsia" w:asciiTheme="minorEastAsia" w:hAnsiTheme="minorEastAsia" w:eastAsiaTheme="minorEastAsia" w:cstheme="minorEastAsia"/>
                <w:color w:val="auto"/>
                <w:spacing w:val="-11"/>
                <w:kern w:val="2"/>
                <w:sz w:val="24"/>
                <w:szCs w:val="24"/>
                <w:highlight w:val="none"/>
                <w:lang w:val="en-US" w:eastAsia="zh-CN" w:bidi="ar-SA"/>
              </w:rPr>
            </w:pPr>
            <w:r>
              <w:rPr>
                <w:rFonts w:hint="eastAsia" w:asciiTheme="minorEastAsia" w:hAnsiTheme="minorEastAsia" w:eastAsiaTheme="minorEastAsia" w:cstheme="minorEastAsia"/>
                <w:color w:val="auto"/>
                <w:spacing w:val="-11"/>
                <w:kern w:val="2"/>
                <w:sz w:val="24"/>
                <w:szCs w:val="24"/>
                <w:highlight w:val="none"/>
                <w:lang w:val="en-US" w:eastAsia="zh-CN" w:bidi="ar-SA"/>
              </w:rPr>
              <w:t>采购代理服务费由成交单位一次性支付，以成交金额作为收费的计算基数，收取标准为1.5%</w:t>
            </w:r>
            <w:r>
              <w:rPr>
                <w:rFonts w:hint="eastAsia" w:asciiTheme="minorEastAsia" w:hAnsiTheme="minorEastAsia" w:cstheme="minorEastAsia"/>
                <w:color w:val="auto"/>
                <w:spacing w:val="-11"/>
                <w:kern w:val="2"/>
                <w:sz w:val="24"/>
                <w:szCs w:val="24"/>
                <w:highlight w:val="none"/>
                <w:lang w:val="en-US" w:eastAsia="zh-CN" w:bidi="ar-SA"/>
              </w:rPr>
              <w:t>。</w:t>
            </w:r>
          </w:p>
        </w:tc>
      </w:tr>
      <w:tr w14:paraId="3E6C7E7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46" w:hRule="atLeast"/>
          <w:jc w:val="center"/>
        </w:trPr>
        <w:tc>
          <w:tcPr>
            <w:tcW w:w="773" w:type="dxa"/>
            <w:tcBorders>
              <w:tl2br w:val="nil"/>
              <w:tr2bl w:val="nil"/>
            </w:tcBorders>
            <w:vAlign w:val="center"/>
          </w:tcPr>
          <w:p w14:paraId="53FCF5B8">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r>
              <w:rPr>
                <w:rFonts w:hint="eastAsia" w:ascii="宋体" w:hAnsi="宋体" w:cs="宋体"/>
                <w:color w:val="auto"/>
                <w:kern w:val="2"/>
                <w:sz w:val="24"/>
                <w:szCs w:val="24"/>
                <w:highlight w:val="none"/>
                <w:lang w:val="en-US" w:eastAsia="zh-CN" w:bidi="ar-SA"/>
              </w:rPr>
              <w:t>9</w:t>
            </w:r>
          </w:p>
        </w:tc>
        <w:tc>
          <w:tcPr>
            <w:tcW w:w="2493" w:type="dxa"/>
            <w:tcBorders>
              <w:tl2br w:val="nil"/>
              <w:tr2bl w:val="nil"/>
            </w:tcBorders>
            <w:vAlign w:val="center"/>
          </w:tcPr>
          <w:p w14:paraId="7821D138">
            <w:pPr>
              <w:pStyle w:val="30"/>
              <w:keepNext w:val="0"/>
              <w:keepLines w:val="0"/>
              <w:pageBreakBefore w:val="0"/>
              <w:kinsoku/>
              <w:overflowPunct/>
              <w:topLinePunct w:val="0"/>
              <w:bidi w:val="0"/>
              <w:spacing w:before="156" w:beforeLines="50" w:after="156" w:afterLines="50" w:line="400" w:lineRule="exact"/>
              <w:jc w:val="center"/>
              <w:textAlignment w:val="auto"/>
              <w:rPr>
                <w:rFonts w:hint="eastAsia" w:ascii="宋体" w:hAnsi="宋体" w:eastAsia="宋体" w:cs="宋体"/>
                <w:color w:val="auto"/>
                <w:kern w:val="0"/>
                <w:sz w:val="24"/>
                <w:szCs w:val="28"/>
                <w:highlight w:val="none"/>
                <w:lang w:val="en-US" w:eastAsia="en-US" w:bidi="ar-SA"/>
              </w:rPr>
            </w:pPr>
            <w:r>
              <w:rPr>
                <w:rFonts w:hint="eastAsia" w:ascii="宋体" w:hAnsi="宋体" w:eastAsia="宋体" w:cs="宋体"/>
                <w:color w:val="auto"/>
                <w:kern w:val="0"/>
                <w:sz w:val="24"/>
                <w:szCs w:val="28"/>
                <w:highlight w:val="none"/>
              </w:rPr>
              <w:t>质疑</w:t>
            </w:r>
          </w:p>
        </w:tc>
        <w:tc>
          <w:tcPr>
            <w:tcW w:w="6830" w:type="dxa"/>
            <w:tcBorders>
              <w:tl2br w:val="nil"/>
              <w:tr2bl w:val="nil"/>
            </w:tcBorders>
            <w:vAlign w:val="center"/>
          </w:tcPr>
          <w:p w14:paraId="36C81EC4">
            <w:pPr>
              <w:pStyle w:val="30"/>
              <w:keepNext w:val="0"/>
              <w:keepLines w:val="0"/>
              <w:pageBreakBefore w:val="0"/>
              <w:kinsoku/>
              <w:overflowPunct/>
              <w:topLinePunct w:val="0"/>
              <w:bidi w:val="0"/>
              <w:spacing w:before="156" w:beforeLines="50" w:after="156" w:afterLines="50" w:line="240" w:lineRule="auto"/>
              <w:jc w:val="left"/>
              <w:textAlignment w:val="auto"/>
              <w:rPr>
                <w:rFonts w:hint="eastAsia" w:asciiTheme="minorEastAsia" w:hAnsiTheme="minorEastAsia" w:eastAsiaTheme="minorEastAsia" w:cstheme="minorEastAsia"/>
                <w:color w:val="auto"/>
                <w:spacing w:val="-11"/>
                <w:kern w:val="0"/>
                <w:sz w:val="24"/>
                <w:szCs w:val="24"/>
                <w:highlight w:val="none"/>
              </w:rPr>
            </w:pPr>
            <w:r>
              <w:rPr>
                <w:rFonts w:hint="eastAsia" w:asciiTheme="minorEastAsia" w:hAnsiTheme="minorEastAsia" w:eastAsiaTheme="minorEastAsia" w:cstheme="minorEastAsia"/>
                <w:color w:val="auto"/>
                <w:spacing w:val="-11"/>
                <w:kern w:val="0"/>
                <w:sz w:val="24"/>
                <w:szCs w:val="24"/>
                <w:highlight w:val="none"/>
              </w:rPr>
              <w:t>一、投标人认为自己的权益受到损害的，可以在知道或者应知其权益受到损害之日起七个工作日内，向采购代理机构提出质疑。</w:t>
            </w:r>
          </w:p>
          <w:p w14:paraId="77067318">
            <w:pPr>
              <w:pStyle w:val="30"/>
              <w:keepNext w:val="0"/>
              <w:keepLines w:val="0"/>
              <w:pageBreakBefore w:val="0"/>
              <w:kinsoku/>
              <w:overflowPunct/>
              <w:topLinePunct w:val="0"/>
              <w:bidi w:val="0"/>
              <w:spacing w:before="156" w:beforeLines="50" w:after="156" w:afterLines="50" w:line="240" w:lineRule="auto"/>
              <w:jc w:val="left"/>
              <w:textAlignment w:val="auto"/>
              <w:rPr>
                <w:rFonts w:hint="eastAsia" w:asciiTheme="minorEastAsia" w:hAnsiTheme="minorEastAsia" w:eastAsiaTheme="minorEastAsia" w:cstheme="minorEastAsia"/>
                <w:color w:val="auto"/>
                <w:spacing w:val="-11"/>
                <w:kern w:val="0"/>
                <w:sz w:val="24"/>
                <w:szCs w:val="24"/>
                <w:highlight w:val="none"/>
              </w:rPr>
            </w:pPr>
            <w:r>
              <w:rPr>
                <w:rFonts w:hint="eastAsia" w:asciiTheme="minorEastAsia" w:hAnsiTheme="minorEastAsia" w:eastAsiaTheme="minorEastAsia" w:cstheme="minorEastAsia"/>
                <w:color w:val="auto"/>
                <w:spacing w:val="-11"/>
                <w:kern w:val="0"/>
                <w:sz w:val="24"/>
                <w:szCs w:val="24"/>
                <w:highlight w:val="none"/>
              </w:rPr>
              <w:t>1</w:t>
            </w:r>
            <w:r>
              <w:rPr>
                <w:rFonts w:hint="eastAsia" w:asciiTheme="minorEastAsia" w:hAnsiTheme="minorEastAsia" w:eastAsiaTheme="minorEastAsia" w:cstheme="minorEastAsia"/>
                <w:color w:val="auto"/>
                <w:spacing w:val="-11"/>
                <w:kern w:val="0"/>
                <w:sz w:val="24"/>
                <w:szCs w:val="24"/>
                <w:highlight w:val="none"/>
                <w:lang w:val="en-US" w:eastAsia="zh-CN"/>
              </w:rPr>
              <w:t>.</w:t>
            </w:r>
            <w:r>
              <w:rPr>
                <w:rFonts w:hint="eastAsia" w:asciiTheme="minorEastAsia" w:hAnsiTheme="minorEastAsia" w:eastAsiaTheme="minorEastAsia" w:cstheme="minorEastAsia"/>
                <w:color w:val="auto"/>
                <w:spacing w:val="-11"/>
                <w:kern w:val="0"/>
                <w:sz w:val="24"/>
                <w:szCs w:val="24"/>
                <w:highlight w:val="none"/>
              </w:rPr>
              <w:t>接收质疑函的方式：接收加盖单位公章的书面质疑函</w:t>
            </w:r>
          </w:p>
          <w:p w14:paraId="7F054E9C">
            <w:pPr>
              <w:pStyle w:val="30"/>
              <w:keepNext w:val="0"/>
              <w:keepLines w:val="0"/>
              <w:pageBreakBefore w:val="0"/>
              <w:kinsoku/>
              <w:overflowPunct/>
              <w:topLinePunct w:val="0"/>
              <w:bidi w:val="0"/>
              <w:spacing w:before="156" w:beforeLines="50" w:after="156" w:afterLines="50" w:line="240" w:lineRule="auto"/>
              <w:jc w:val="left"/>
              <w:textAlignment w:val="auto"/>
              <w:rPr>
                <w:rFonts w:hint="eastAsia" w:asciiTheme="minorEastAsia" w:hAnsiTheme="minorEastAsia" w:eastAsiaTheme="minorEastAsia" w:cstheme="minorEastAsia"/>
                <w:color w:val="auto"/>
                <w:spacing w:val="-11"/>
                <w:kern w:val="0"/>
                <w:sz w:val="24"/>
                <w:szCs w:val="24"/>
                <w:highlight w:val="none"/>
              </w:rPr>
            </w:pPr>
            <w:r>
              <w:rPr>
                <w:rFonts w:hint="eastAsia" w:asciiTheme="minorEastAsia" w:hAnsiTheme="minorEastAsia" w:eastAsiaTheme="minorEastAsia" w:cstheme="minorEastAsia"/>
                <w:color w:val="auto"/>
                <w:spacing w:val="-11"/>
                <w:kern w:val="0"/>
                <w:sz w:val="24"/>
                <w:szCs w:val="24"/>
                <w:highlight w:val="none"/>
              </w:rPr>
              <w:t>联系单位：</w:t>
            </w:r>
            <w:r>
              <w:rPr>
                <w:rFonts w:hint="eastAsia" w:asciiTheme="minorEastAsia" w:hAnsiTheme="minorEastAsia" w:eastAsiaTheme="minorEastAsia" w:cstheme="minorEastAsia"/>
                <w:color w:val="auto"/>
                <w:spacing w:val="-11"/>
                <w:kern w:val="0"/>
                <w:sz w:val="24"/>
                <w:szCs w:val="24"/>
                <w:highlight w:val="none"/>
                <w:u w:val="single"/>
              </w:rPr>
              <w:t xml:space="preserve"> 新疆兴立众工程咨询有限责任公司 </w:t>
            </w:r>
          </w:p>
          <w:p w14:paraId="207511D1">
            <w:pPr>
              <w:pStyle w:val="30"/>
              <w:keepNext w:val="0"/>
              <w:keepLines w:val="0"/>
              <w:pageBreakBefore w:val="0"/>
              <w:kinsoku/>
              <w:overflowPunct/>
              <w:topLinePunct w:val="0"/>
              <w:bidi w:val="0"/>
              <w:spacing w:before="156" w:beforeLines="50" w:after="156" w:afterLines="50" w:line="240" w:lineRule="auto"/>
              <w:jc w:val="left"/>
              <w:textAlignment w:val="auto"/>
              <w:rPr>
                <w:rFonts w:hint="eastAsia" w:asciiTheme="minorEastAsia" w:hAnsiTheme="minorEastAsia" w:eastAsiaTheme="minorEastAsia" w:cstheme="minorEastAsia"/>
                <w:color w:val="auto"/>
                <w:spacing w:val="-11"/>
                <w:kern w:val="0"/>
                <w:sz w:val="24"/>
                <w:szCs w:val="24"/>
                <w:highlight w:val="none"/>
                <w:u w:val="single"/>
              </w:rPr>
            </w:pPr>
            <w:r>
              <w:rPr>
                <w:rFonts w:hint="eastAsia" w:asciiTheme="minorEastAsia" w:hAnsiTheme="minorEastAsia" w:eastAsiaTheme="minorEastAsia" w:cstheme="minorEastAsia"/>
                <w:color w:val="auto"/>
                <w:spacing w:val="-11"/>
                <w:kern w:val="0"/>
                <w:sz w:val="24"/>
                <w:szCs w:val="24"/>
                <w:highlight w:val="none"/>
              </w:rPr>
              <w:t>联 系 人：</w:t>
            </w:r>
            <w:r>
              <w:rPr>
                <w:rFonts w:hint="eastAsia" w:asciiTheme="minorEastAsia" w:hAnsiTheme="minorEastAsia" w:eastAsiaTheme="minorEastAsia" w:cstheme="minorEastAsia"/>
                <w:color w:val="auto"/>
                <w:spacing w:val="-11"/>
                <w:kern w:val="0"/>
                <w:sz w:val="24"/>
                <w:szCs w:val="24"/>
                <w:highlight w:val="none"/>
                <w:u w:val="single"/>
              </w:rPr>
              <w:t xml:space="preserve">  </w:t>
            </w:r>
            <w:r>
              <w:rPr>
                <w:rFonts w:hint="eastAsia" w:asciiTheme="minorEastAsia" w:hAnsiTheme="minorEastAsia" w:eastAsiaTheme="minorEastAsia" w:cstheme="minorEastAsia"/>
                <w:color w:val="auto"/>
                <w:spacing w:val="-11"/>
                <w:kern w:val="0"/>
                <w:sz w:val="24"/>
                <w:szCs w:val="24"/>
                <w:highlight w:val="none"/>
                <w:u w:val="single"/>
                <w:lang w:val="en-US" w:eastAsia="zh-CN"/>
              </w:rPr>
              <w:t xml:space="preserve"> 李萌</w:t>
            </w:r>
            <w:r>
              <w:rPr>
                <w:rFonts w:hint="eastAsia" w:asciiTheme="minorEastAsia" w:hAnsiTheme="minorEastAsia" w:eastAsiaTheme="minorEastAsia" w:cstheme="minorEastAsia"/>
                <w:color w:val="auto"/>
                <w:spacing w:val="-11"/>
                <w:kern w:val="0"/>
                <w:sz w:val="24"/>
                <w:szCs w:val="24"/>
                <w:highlight w:val="none"/>
                <w:u w:val="single"/>
              </w:rPr>
              <w:t xml:space="preserve">   </w:t>
            </w:r>
          </w:p>
          <w:p w14:paraId="6E1335FD">
            <w:pPr>
              <w:pStyle w:val="30"/>
              <w:keepNext w:val="0"/>
              <w:keepLines w:val="0"/>
              <w:pageBreakBefore w:val="0"/>
              <w:kinsoku/>
              <w:overflowPunct/>
              <w:topLinePunct w:val="0"/>
              <w:bidi w:val="0"/>
              <w:spacing w:before="156" w:beforeLines="50" w:after="156" w:afterLines="50" w:line="240" w:lineRule="auto"/>
              <w:jc w:val="left"/>
              <w:textAlignment w:val="auto"/>
              <w:rPr>
                <w:rFonts w:hint="eastAsia" w:asciiTheme="minorEastAsia" w:hAnsiTheme="minorEastAsia" w:eastAsiaTheme="minorEastAsia" w:cstheme="minorEastAsia"/>
                <w:color w:val="auto"/>
                <w:spacing w:val="-11"/>
                <w:kern w:val="0"/>
                <w:sz w:val="24"/>
                <w:szCs w:val="24"/>
                <w:highlight w:val="none"/>
                <w:u w:val="single"/>
                <w:lang w:val="en-US" w:eastAsia="zh-CN"/>
              </w:rPr>
            </w:pPr>
            <w:r>
              <w:rPr>
                <w:rFonts w:hint="eastAsia" w:asciiTheme="minorEastAsia" w:hAnsiTheme="minorEastAsia" w:eastAsiaTheme="minorEastAsia" w:cstheme="minorEastAsia"/>
                <w:color w:val="auto"/>
                <w:spacing w:val="-11"/>
                <w:kern w:val="0"/>
                <w:sz w:val="24"/>
                <w:szCs w:val="24"/>
                <w:highlight w:val="none"/>
              </w:rPr>
              <w:t>联系电话：</w:t>
            </w:r>
            <w:r>
              <w:rPr>
                <w:rFonts w:hint="eastAsia" w:asciiTheme="minorEastAsia" w:hAnsiTheme="minorEastAsia" w:eastAsiaTheme="minorEastAsia" w:cstheme="minorEastAsia"/>
                <w:color w:val="auto"/>
                <w:spacing w:val="-11"/>
                <w:kern w:val="0"/>
                <w:sz w:val="24"/>
                <w:szCs w:val="24"/>
                <w:highlight w:val="none"/>
                <w:u w:val="single"/>
                <w:lang w:val="en-US" w:eastAsia="zh-CN"/>
              </w:rPr>
              <w:t>13070359729</w:t>
            </w:r>
          </w:p>
          <w:p w14:paraId="23DC9C63">
            <w:pPr>
              <w:pStyle w:val="30"/>
              <w:keepNext w:val="0"/>
              <w:keepLines w:val="0"/>
              <w:pageBreakBefore w:val="0"/>
              <w:kinsoku/>
              <w:overflowPunct/>
              <w:topLinePunct w:val="0"/>
              <w:bidi w:val="0"/>
              <w:spacing w:before="156" w:beforeLines="50" w:after="156" w:afterLines="50" w:line="240" w:lineRule="auto"/>
              <w:jc w:val="left"/>
              <w:textAlignment w:val="auto"/>
              <w:rPr>
                <w:rFonts w:hint="eastAsia" w:asciiTheme="minorEastAsia" w:hAnsiTheme="minorEastAsia" w:eastAsiaTheme="minorEastAsia" w:cstheme="minorEastAsia"/>
                <w:color w:val="auto"/>
                <w:spacing w:val="-11"/>
                <w:kern w:val="0"/>
                <w:sz w:val="24"/>
                <w:szCs w:val="24"/>
                <w:highlight w:val="none"/>
                <w:u w:val="single"/>
                <w:lang w:val="en-US" w:eastAsia="zh-CN"/>
              </w:rPr>
            </w:pPr>
            <w:r>
              <w:rPr>
                <w:rFonts w:hint="eastAsia" w:asciiTheme="minorEastAsia" w:hAnsiTheme="minorEastAsia" w:eastAsiaTheme="minorEastAsia" w:cstheme="minorEastAsia"/>
                <w:color w:val="auto"/>
                <w:spacing w:val="-11"/>
                <w:kern w:val="0"/>
                <w:sz w:val="24"/>
                <w:szCs w:val="24"/>
                <w:highlight w:val="none"/>
              </w:rPr>
              <w:t>通讯地址：</w:t>
            </w:r>
            <w:r>
              <w:rPr>
                <w:rFonts w:hint="eastAsia" w:asciiTheme="minorEastAsia" w:hAnsiTheme="minorEastAsia" w:eastAsiaTheme="minorEastAsia" w:cstheme="minorEastAsia"/>
                <w:color w:val="auto"/>
                <w:spacing w:val="-11"/>
                <w:kern w:val="0"/>
                <w:sz w:val="24"/>
                <w:szCs w:val="24"/>
                <w:highlight w:val="none"/>
                <w:u w:val="single"/>
                <w:lang w:val="en-US" w:eastAsia="zh-CN"/>
              </w:rPr>
              <w:t>伊宁市大业领地东门商业写字楼3楼302号（金豆豆幼儿园对面）</w:t>
            </w:r>
          </w:p>
          <w:p w14:paraId="168E94F7">
            <w:pPr>
              <w:pStyle w:val="30"/>
              <w:keepNext w:val="0"/>
              <w:keepLines w:val="0"/>
              <w:pageBreakBefore w:val="0"/>
              <w:kinsoku/>
              <w:overflowPunct/>
              <w:topLinePunct w:val="0"/>
              <w:bidi w:val="0"/>
              <w:spacing w:before="156" w:beforeLines="50" w:after="156" w:afterLines="50" w:line="240" w:lineRule="auto"/>
              <w:jc w:val="left"/>
              <w:textAlignment w:val="auto"/>
              <w:rPr>
                <w:rFonts w:hint="eastAsia" w:asciiTheme="minorEastAsia" w:hAnsiTheme="minorEastAsia" w:eastAsiaTheme="minorEastAsia" w:cstheme="minorEastAsia"/>
                <w:color w:val="auto"/>
                <w:spacing w:val="-11"/>
                <w:kern w:val="0"/>
                <w:sz w:val="24"/>
                <w:szCs w:val="24"/>
                <w:highlight w:val="none"/>
              </w:rPr>
            </w:pPr>
            <w:r>
              <w:rPr>
                <w:rFonts w:hint="eastAsia" w:asciiTheme="minorEastAsia" w:hAnsiTheme="minorEastAsia" w:eastAsiaTheme="minorEastAsia" w:cstheme="minorEastAsia"/>
                <w:color w:val="auto"/>
                <w:spacing w:val="-11"/>
                <w:kern w:val="0"/>
                <w:sz w:val="24"/>
                <w:szCs w:val="24"/>
                <w:highlight w:val="none"/>
              </w:rPr>
              <w:t>2</w:t>
            </w:r>
            <w:r>
              <w:rPr>
                <w:rFonts w:hint="eastAsia" w:asciiTheme="minorEastAsia" w:hAnsiTheme="minorEastAsia" w:eastAsiaTheme="minorEastAsia" w:cstheme="minorEastAsia"/>
                <w:color w:val="auto"/>
                <w:spacing w:val="-11"/>
                <w:kern w:val="0"/>
                <w:sz w:val="24"/>
                <w:szCs w:val="24"/>
                <w:highlight w:val="none"/>
                <w:lang w:val="en-US" w:eastAsia="zh-CN"/>
              </w:rPr>
              <w:t>.</w:t>
            </w:r>
            <w:r>
              <w:rPr>
                <w:rFonts w:hint="eastAsia" w:asciiTheme="minorEastAsia" w:hAnsiTheme="minorEastAsia" w:eastAsiaTheme="minorEastAsia" w:cstheme="minorEastAsia"/>
                <w:color w:val="auto"/>
                <w:spacing w:val="-11"/>
                <w:kern w:val="0"/>
                <w:sz w:val="24"/>
                <w:szCs w:val="24"/>
                <w:highlight w:val="none"/>
              </w:rPr>
              <w:t>质疑函的内容、格式：应符合《政府采购质疑和投诉办法》相关规定和财政部门制定的《政府采购质疑函范本》格式。</w:t>
            </w:r>
          </w:p>
          <w:p w14:paraId="27BC5D4B">
            <w:pPr>
              <w:pStyle w:val="30"/>
              <w:keepNext w:val="0"/>
              <w:keepLines w:val="0"/>
              <w:pageBreakBefore w:val="0"/>
              <w:kinsoku/>
              <w:overflowPunct/>
              <w:topLinePunct w:val="0"/>
              <w:bidi w:val="0"/>
              <w:spacing w:before="156" w:beforeLines="50" w:after="156" w:afterLines="50" w:line="240" w:lineRule="auto"/>
              <w:jc w:val="left"/>
              <w:textAlignment w:val="auto"/>
              <w:rPr>
                <w:rFonts w:hint="eastAsia" w:asciiTheme="minorEastAsia" w:hAnsiTheme="minorEastAsia" w:eastAsiaTheme="minorEastAsia" w:cstheme="minorEastAsia"/>
                <w:color w:val="auto"/>
                <w:spacing w:val="-11"/>
                <w:kern w:val="0"/>
                <w:sz w:val="24"/>
                <w:szCs w:val="24"/>
                <w:highlight w:val="none"/>
                <w:lang w:val="en-US" w:eastAsia="zh-CN" w:bidi="ar-SA"/>
              </w:rPr>
            </w:pPr>
            <w:r>
              <w:rPr>
                <w:rFonts w:hint="eastAsia" w:asciiTheme="minorEastAsia" w:hAnsiTheme="minorEastAsia" w:eastAsiaTheme="minorEastAsia" w:cstheme="minorEastAsia"/>
                <w:color w:val="auto"/>
                <w:spacing w:val="-11"/>
                <w:kern w:val="0"/>
                <w:sz w:val="24"/>
                <w:szCs w:val="24"/>
                <w:highlight w:val="none"/>
              </w:rPr>
              <w:t>二、投标人应在法定质疑期内一次性针对同一采购程序环节提出质疑，否则针对再次提出质疑将不予接收。（采购程序环节分为：</w:t>
            </w:r>
            <w:r>
              <w:rPr>
                <w:rFonts w:hint="eastAsia" w:asciiTheme="minorEastAsia" w:hAnsiTheme="minorEastAsia" w:eastAsiaTheme="minorEastAsia" w:cstheme="minorEastAsia"/>
                <w:color w:val="auto"/>
                <w:spacing w:val="-11"/>
                <w:kern w:val="0"/>
                <w:sz w:val="24"/>
                <w:szCs w:val="24"/>
                <w:highlight w:val="none"/>
                <w:lang w:eastAsia="zh-CN"/>
              </w:rPr>
              <w:t>采购公告</w:t>
            </w:r>
            <w:r>
              <w:rPr>
                <w:rFonts w:hint="eastAsia" w:asciiTheme="minorEastAsia" w:hAnsiTheme="minorEastAsia" w:eastAsiaTheme="minorEastAsia" w:cstheme="minorEastAsia"/>
                <w:color w:val="auto"/>
                <w:spacing w:val="-11"/>
                <w:kern w:val="0"/>
                <w:sz w:val="24"/>
                <w:szCs w:val="24"/>
                <w:highlight w:val="none"/>
              </w:rPr>
              <w:t>、</w:t>
            </w:r>
            <w:r>
              <w:rPr>
                <w:rFonts w:hint="eastAsia" w:asciiTheme="minorEastAsia" w:hAnsiTheme="minorEastAsia" w:eastAsiaTheme="minorEastAsia" w:cstheme="minorEastAsia"/>
                <w:color w:val="auto"/>
                <w:spacing w:val="-11"/>
                <w:kern w:val="0"/>
                <w:sz w:val="24"/>
                <w:szCs w:val="24"/>
                <w:highlight w:val="none"/>
                <w:lang w:eastAsia="zh-CN"/>
              </w:rPr>
              <w:t>采购文件</w:t>
            </w:r>
            <w:r>
              <w:rPr>
                <w:rFonts w:hint="eastAsia" w:asciiTheme="minorEastAsia" w:hAnsiTheme="minorEastAsia" w:eastAsiaTheme="minorEastAsia" w:cstheme="minorEastAsia"/>
                <w:color w:val="auto"/>
                <w:spacing w:val="-11"/>
                <w:kern w:val="0"/>
                <w:sz w:val="24"/>
                <w:szCs w:val="24"/>
                <w:highlight w:val="none"/>
              </w:rPr>
              <w:t>、招标过程、</w:t>
            </w:r>
            <w:r>
              <w:rPr>
                <w:rFonts w:hint="eastAsia" w:asciiTheme="minorEastAsia" w:hAnsiTheme="minorEastAsia" w:eastAsiaTheme="minorEastAsia" w:cstheme="minorEastAsia"/>
                <w:color w:val="auto"/>
                <w:spacing w:val="-11"/>
                <w:kern w:val="0"/>
                <w:sz w:val="24"/>
                <w:szCs w:val="24"/>
                <w:highlight w:val="none"/>
                <w:lang w:val="en-US" w:eastAsia="zh-CN"/>
              </w:rPr>
              <w:t>成交</w:t>
            </w:r>
            <w:r>
              <w:rPr>
                <w:rFonts w:hint="eastAsia" w:asciiTheme="minorEastAsia" w:hAnsiTheme="minorEastAsia" w:eastAsiaTheme="minorEastAsia" w:cstheme="minorEastAsia"/>
                <w:color w:val="auto"/>
                <w:spacing w:val="-11"/>
                <w:kern w:val="0"/>
                <w:sz w:val="24"/>
                <w:szCs w:val="24"/>
                <w:highlight w:val="none"/>
              </w:rPr>
              <w:t>结果）</w:t>
            </w:r>
          </w:p>
        </w:tc>
      </w:tr>
      <w:tr w14:paraId="74CB8AF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46" w:hRule="atLeast"/>
          <w:jc w:val="center"/>
        </w:trPr>
        <w:tc>
          <w:tcPr>
            <w:tcW w:w="773" w:type="dxa"/>
            <w:tcBorders>
              <w:tl2br w:val="nil"/>
              <w:tr2bl w:val="nil"/>
            </w:tcBorders>
            <w:vAlign w:val="center"/>
          </w:tcPr>
          <w:p w14:paraId="3A9C455E">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40</w:t>
            </w:r>
          </w:p>
        </w:tc>
        <w:tc>
          <w:tcPr>
            <w:tcW w:w="2493" w:type="dxa"/>
            <w:tcBorders>
              <w:tl2br w:val="nil"/>
              <w:tr2bl w:val="nil"/>
            </w:tcBorders>
            <w:vAlign w:val="center"/>
          </w:tcPr>
          <w:p w14:paraId="443BDCC6">
            <w:pPr>
              <w:pStyle w:val="30"/>
              <w:keepNext w:val="0"/>
              <w:keepLines w:val="0"/>
              <w:pageBreakBefore w:val="0"/>
              <w:kinsoku/>
              <w:overflowPunct/>
              <w:topLinePunct w:val="0"/>
              <w:bidi w:val="0"/>
              <w:spacing w:before="156" w:beforeLines="50" w:after="156" w:afterLines="50" w:line="400" w:lineRule="exact"/>
              <w:jc w:val="center"/>
              <w:textAlignment w:val="auto"/>
              <w:rPr>
                <w:rFonts w:hint="eastAsia" w:ascii="宋体" w:hAnsi="宋体" w:eastAsia="宋体" w:cs="宋体"/>
                <w:color w:val="auto"/>
                <w:kern w:val="0"/>
                <w:sz w:val="24"/>
                <w:szCs w:val="28"/>
                <w:highlight w:val="none"/>
              </w:rPr>
            </w:pPr>
            <w:r>
              <w:rPr>
                <w:rFonts w:hint="eastAsia" w:ascii="宋体" w:hAnsi="宋体" w:cs="宋体"/>
                <w:color w:val="auto"/>
                <w:sz w:val="24"/>
                <w:lang w:val="en-US" w:eastAsia="zh-CN"/>
              </w:rPr>
              <w:t>所属行业</w:t>
            </w:r>
          </w:p>
        </w:tc>
        <w:tc>
          <w:tcPr>
            <w:tcW w:w="6830" w:type="dxa"/>
            <w:tcBorders>
              <w:tl2br w:val="nil"/>
              <w:tr2bl w:val="nil"/>
            </w:tcBorders>
            <w:vAlign w:val="center"/>
          </w:tcPr>
          <w:p w14:paraId="1BDEC3BD">
            <w:pPr>
              <w:keepNext w:val="0"/>
              <w:keepLines w:val="0"/>
              <w:widowControl/>
              <w:suppressLineNumbers w:val="0"/>
              <w:jc w:val="left"/>
              <w:rPr>
                <w:color w:val="auto"/>
              </w:rPr>
            </w:pPr>
            <w:r>
              <w:rPr>
                <w:rFonts w:hint="eastAsia" w:ascii="宋体" w:hAnsi="宋体" w:eastAsia="宋体" w:cs="宋体"/>
                <w:color w:val="auto"/>
                <w:kern w:val="0"/>
                <w:sz w:val="24"/>
                <w:szCs w:val="24"/>
                <w:lang w:val="en-US" w:eastAsia="zh-CN" w:bidi="ar"/>
              </w:rPr>
              <w:t xml:space="preserve">（1）执行《关于印发&lt;政府采购促进中小企业发展管理办法&gt; </w:t>
            </w:r>
          </w:p>
          <w:p w14:paraId="0F05FE93">
            <w:pPr>
              <w:keepNext w:val="0"/>
              <w:keepLines w:val="0"/>
              <w:widowControl/>
              <w:suppressLineNumbers w:val="0"/>
              <w:jc w:val="left"/>
              <w:rPr>
                <w:color w:val="auto"/>
              </w:rPr>
            </w:pPr>
            <w:r>
              <w:rPr>
                <w:rFonts w:hint="eastAsia" w:ascii="宋体" w:hAnsi="宋体" w:eastAsia="宋体" w:cs="宋体"/>
                <w:color w:val="auto"/>
                <w:kern w:val="0"/>
                <w:sz w:val="24"/>
                <w:szCs w:val="24"/>
                <w:lang w:val="en-US" w:eastAsia="zh-CN" w:bidi="ar"/>
              </w:rPr>
              <w:t xml:space="preserve">的通知》（财库[2020]46号）的规定； </w:t>
            </w:r>
          </w:p>
          <w:p w14:paraId="3C1D0E0B">
            <w:pPr>
              <w:keepNext w:val="0"/>
              <w:keepLines w:val="0"/>
              <w:widowControl/>
              <w:suppressLineNumbers w:val="0"/>
              <w:jc w:val="left"/>
              <w:rPr>
                <w:rFonts w:hint="eastAsia" w:asciiTheme="minorEastAsia" w:hAnsiTheme="minorEastAsia" w:eastAsiaTheme="minorEastAsia" w:cstheme="minorEastAsia"/>
                <w:color w:val="auto"/>
                <w:spacing w:val="-11"/>
                <w:kern w:val="0"/>
                <w:sz w:val="24"/>
                <w:szCs w:val="24"/>
                <w:highlight w:val="none"/>
              </w:rPr>
            </w:pPr>
            <w:r>
              <w:rPr>
                <w:rFonts w:hint="eastAsia" w:ascii="宋体" w:hAnsi="宋体" w:eastAsia="宋体" w:cs="宋体"/>
                <w:color w:val="auto"/>
                <w:kern w:val="0"/>
                <w:sz w:val="24"/>
                <w:szCs w:val="24"/>
                <w:lang w:val="en-US" w:eastAsia="zh-CN" w:bidi="ar"/>
              </w:rPr>
              <w:t>（2）</w:t>
            </w:r>
            <w:r>
              <w:rPr>
                <w:rFonts w:hint="eastAsia" w:ascii="宋体" w:hAnsi="宋体" w:eastAsia="宋体" w:cs="宋体"/>
                <w:b/>
                <w:bCs/>
                <w:color w:val="auto"/>
                <w:kern w:val="0"/>
                <w:sz w:val="24"/>
                <w:szCs w:val="24"/>
                <w:lang w:val="en-US" w:eastAsia="zh-CN" w:bidi="ar"/>
              </w:rPr>
              <w:t>本项目所属行业：物业管理</w:t>
            </w:r>
            <w:r>
              <w:rPr>
                <w:rFonts w:hint="eastAsia" w:ascii="宋体" w:hAnsi="宋体" w:eastAsia="宋体" w:cs="宋体"/>
                <w:color w:val="auto"/>
                <w:kern w:val="0"/>
                <w:sz w:val="24"/>
                <w:szCs w:val="24"/>
                <w:lang w:val="en-US" w:eastAsia="zh-CN" w:bidi="ar"/>
              </w:rPr>
              <w:t>。</w:t>
            </w:r>
            <w:r>
              <w:rPr>
                <w:rFonts w:hint="eastAsia" w:asciiTheme="minorEastAsia" w:hAnsiTheme="minorEastAsia" w:eastAsiaTheme="minorEastAsia" w:cstheme="minorEastAsia"/>
                <w:color w:val="auto"/>
                <w:spacing w:val="-11"/>
                <w:kern w:val="2"/>
                <w:sz w:val="24"/>
                <w:szCs w:val="24"/>
                <w:highlight w:val="none"/>
                <w:lang w:val="en-US" w:eastAsia="zh-CN" w:bidi="ar-SA"/>
              </w:rPr>
              <w:t>物业管理行业划型标准为：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 500万元以下的为微型企业。</w:t>
            </w:r>
          </w:p>
        </w:tc>
      </w:tr>
      <w:tr w14:paraId="62765FF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391" w:hRule="atLeast"/>
          <w:jc w:val="center"/>
        </w:trPr>
        <w:tc>
          <w:tcPr>
            <w:tcW w:w="773" w:type="dxa"/>
            <w:tcBorders>
              <w:tl2br w:val="nil"/>
              <w:tr2bl w:val="nil"/>
            </w:tcBorders>
            <w:vAlign w:val="center"/>
          </w:tcPr>
          <w:p w14:paraId="1996614A">
            <w:pPr>
              <w:keepNext w:val="0"/>
              <w:keepLines w:val="0"/>
              <w:pageBreakBefore w:val="0"/>
              <w:kinsoku/>
              <w:overflowPunct/>
              <w:topLinePunct w:val="0"/>
              <w:bidi w:val="0"/>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41</w:t>
            </w:r>
          </w:p>
        </w:tc>
        <w:tc>
          <w:tcPr>
            <w:tcW w:w="2493" w:type="dxa"/>
            <w:tcBorders>
              <w:tl2br w:val="nil"/>
              <w:tr2bl w:val="nil"/>
            </w:tcBorders>
            <w:vAlign w:val="center"/>
          </w:tcPr>
          <w:p w14:paraId="77C2D464">
            <w:pPr>
              <w:pStyle w:val="30"/>
              <w:keepNext w:val="0"/>
              <w:keepLines w:val="0"/>
              <w:pageBreakBefore w:val="0"/>
              <w:kinsoku/>
              <w:overflowPunct/>
              <w:topLinePunct w:val="0"/>
              <w:bidi w:val="0"/>
              <w:spacing w:before="156" w:beforeLines="50" w:after="156" w:afterLines="50" w:line="400" w:lineRule="exact"/>
              <w:jc w:val="center"/>
              <w:textAlignment w:val="auto"/>
              <w:rPr>
                <w:rFonts w:hint="eastAsia" w:ascii="宋体" w:hAnsi="宋体" w:eastAsia="宋体" w:cs="Times New Roman"/>
                <w:color w:val="auto"/>
                <w:kern w:val="2"/>
                <w:sz w:val="24"/>
                <w:szCs w:val="28"/>
                <w:highlight w:val="none"/>
                <w:lang w:val="en-US" w:eastAsia="en-US" w:bidi="ar-SA"/>
              </w:rPr>
            </w:pPr>
            <w:r>
              <w:rPr>
                <w:rFonts w:hint="eastAsia" w:ascii="宋体" w:hAnsi="宋体"/>
                <w:color w:val="auto"/>
                <w:sz w:val="24"/>
                <w:szCs w:val="28"/>
                <w:highlight w:val="none"/>
                <w:lang w:eastAsia="en-US"/>
              </w:rPr>
              <w:t>注意事项</w:t>
            </w:r>
          </w:p>
        </w:tc>
        <w:tc>
          <w:tcPr>
            <w:tcW w:w="6830" w:type="dxa"/>
            <w:tcBorders>
              <w:tl2br w:val="nil"/>
              <w:tr2bl w:val="nil"/>
            </w:tcBorders>
            <w:vAlign w:val="center"/>
          </w:tcPr>
          <w:p w14:paraId="5A2F1743">
            <w:pPr>
              <w:pStyle w:val="30"/>
              <w:keepNext w:val="0"/>
              <w:keepLines w:val="0"/>
              <w:pageBreakBefore w:val="0"/>
              <w:kinsoku/>
              <w:overflowPunct/>
              <w:topLinePunct w:val="0"/>
              <w:bidi w:val="0"/>
              <w:spacing w:before="156" w:beforeLines="50" w:after="156" w:afterLines="50" w:line="240" w:lineRule="auto"/>
              <w:textAlignment w:val="auto"/>
              <w:rPr>
                <w:rFonts w:hint="eastAsia" w:asciiTheme="minorEastAsia" w:hAnsiTheme="minorEastAsia" w:eastAsiaTheme="minorEastAsia" w:cstheme="minorEastAsia"/>
                <w:color w:val="auto"/>
                <w:spacing w:val="-11"/>
                <w:sz w:val="24"/>
                <w:szCs w:val="24"/>
                <w:highlight w:val="none"/>
              </w:rPr>
            </w:pPr>
            <w:r>
              <w:rPr>
                <w:rFonts w:hint="eastAsia" w:asciiTheme="minorEastAsia" w:hAnsiTheme="minorEastAsia" w:eastAsiaTheme="minorEastAsia" w:cstheme="minorEastAsia"/>
                <w:color w:val="auto"/>
                <w:spacing w:val="-11"/>
                <w:sz w:val="24"/>
                <w:szCs w:val="24"/>
                <w:highlight w:val="none"/>
              </w:rPr>
              <w:t>请各供应商务必详细阅读本采购文件的全部条款，以减少不必要的失误，否则，由此引起的损失或风险由供应商自行承担。</w:t>
            </w:r>
          </w:p>
          <w:p w14:paraId="2366C6D2">
            <w:pPr>
              <w:pStyle w:val="30"/>
              <w:keepNext w:val="0"/>
              <w:keepLines w:val="0"/>
              <w:pageBreakBefore w:val="0"/>
              <w:kinsoku/>
              <w:overflowPunct/>
              <w:topLinePunct w:val="0"/>
              <w:bidi w:val="0"/>
              <w:spacing w:before="156" w:beforeLines="50" w:after="156" w:afterLines="50" w:line="240" w:lineRule="auto"/>
              <w:textAlignment w:val="auto"/>
              <w:rPr>
                <w:rFonts w:hint="eastAsia" w:asciiTheme="minorEastAsia" w:hAnsiTheme="minorEastAsia" w:eastAsiaTheme="minorEastAsia" w:cstheme="minorEastAsia"/>
                <w:color w:val="auto"/>
                <w:spacing w:val="-11"/>
                <w:sz w:val="24"/>
                <w:szCs w:val="24"/>
                <w:highlight w:val="none"/>
              </w:rPr>
            </w:pPr>
            <w:r>
              <w:rPr>
                <w:rFonts w:hint="eastAsia" w:asciiTheme="minorEastAsia" w:hAnsiTheme="minorEastAsia" w:eastAsiaTheme="minorEastAsia" w:cstheme="minorEastAsia"/>
                <w:color w:val="auto"/>
                <w:spacing w:val="-11"/>
                <w:sz w:val="24"/>
                <w:szCs w:val="24"/>
                <w:highlight w:val="none"/>
              </w:rPr>
              <w:t>供应商获取采购文件后应认真及时阅读采购文件中所有的事项、格式、条款和规范要求等，做好投标工作。</w:t>
            </w:r>
          </w:p>
          <w:p w14:paraId="4BE7DFB9">
            <w:pPr>
              <w:pStyle w:val="30"/>
              <w:keepNext w:val="0"/>
              <w:keepLines w:val="0"/>
              <w:pageBreakBefore w:val="0"/>
              <w:kinsoku/>
              <w:overflowPunct/>
              <w:topLinePunct w:val="0"/>
              <w:bidi w:val="0"/>
              <w:spacing w:before="156" w:beforeLines="50" w:after="156" w:afterLines="50" w:line="240" w:lineRule="auto"/>
              <w:textAlignment w:val="auto"/>
              <w:rPr>
                <w:rFonts w:hint="eastAsia" w:asciiTheme="minorEastAsia" w:hAnsiTheme="minorEastAsia" w:eastAsiaTheme="minorEastAsia" w:cstheme="minorEastAsia"/>
                <w:color w:val="auto"/>
                <w:spacing w:val="-11"/>
                <w:kern w:val="2"/>
                <w:sz w:val="24"/>
                <w:szCs w:val="24"/>
                <w:highlight w:val="none"/>
                <w:lang w:val="en-US" w:eastAsia="zh-CN" w:bidi="ar-SA"/>
              </w:rPr>
            </w:pPr>
            <w:r>
              <w:rPr>
                <w:rFonts w:hint="eastAsia" w:asciiTheme="minorEastAsia" w:hAnsiTheme="minorEastAsia" w:eastAsiaTheme="minorEastAsia" w:cstheme="minorEastAsia"/>
                <w:color w:val="auto"/>
                <w:spacing w:val="-11"/>
                <w:sz w:val="24"/>
                <w:szCs w:val="24"/>
                <w:highlight w:val="none"/>
              </w:rPr>
              <w:t xml:space="preserve">供应商不得以投诉为名，排挤竞争对手，不得进行虚假、恶意投诉，阻碍招标投标活动的正常进行。  </w:t>
            </w:r>
          </w:p>
        </w:tc>
      </w:tr>
      <w:bookmarkEnd w:id="1"/>
    </w:tbl>
    <w:p w14:paraId="50E0FF1F">
      <w:pPr>
        <w:pStyle w:val="30"/>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Times New Roman"/>
          <w:color w:val="auto"/>
          <w:sz w:val="24"/>
          <w:szCs w:val="28"/>
          <w:highlight w:val="none"/>
        </w:rPr>
        <w:sectPr>
          <w:footerReference r:id="rId8"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r>
        <w:rPr>
          <w:rFonts w:hint="eastAsia" w:ascii="宋体" w:hAnsi="宋体" w:eastAsia="宋体" w:cs="Times New Roman"/>
          <w:color w:val="auto"/>
          <w:sz w:val="24"/>
          <w:szCs w:val="28"/>
          <w:highlight w:val="none"/>
        </w:rPr>
        <w:t>注：如有矛盾以本表为准。</w:t>
      </w:r>
    </w:p>
    <w:p w14:paraId="039E2535">
      <w:pPr>
        <w:rPr>
          <w:rFonts w:hint="eastAsia" w:ascii="宋体" w:hAnsi="宋体" w:eastAsia="宋体" w:cs="Times New Roman"/>
          <w:color w:val="auto"/>
          <w:sz w:val="24"/>
          <w:szCs w:val="28"/>
          <w:highlight w:val="none"/>
        </w:rPr>
      </w:pPr>
    </w:p>
    <w:p w14:paraId="030EB968">
      <w:pPr>
        <w:pStyle w:val="30"/>
        <w:spacing w:before="156" w:beforeLines="50" w:after="156" w:afterLines="50" w:line="300" w:lineRule="exact"/>
        <w:jc w:val="center"/>
        <w:rPr>
          <w:rFonts w:ascii="宋体" w:hAnsi="宋体" w:cs="宋体"/>
          <w:b/>
          <w:color w:val="auto"/>
          <w:sz w:val="28"/>
          <w:szCs w:val="28"/>
          <w:highlight w:val="none"/>
        </w:rPr>
      </w:pPr>
      <w:r>
        <w:rPr>
          <w:rFonts w:hint="eastAsia" w:ascii="宋体" w:hAnsi="宋体" w:cs="宋体"/>
          <w:b/>
          <w:color w:val="auto"/>
          <w:sz w:val="28"/>
          <w:szCs w:val="28"/>
          <w:highlight w:val="none"/>
          <w:lang w:val="en-US" w:eastAsia="zh-CN"/>
        </w:rPr>
        <w:t>一、</w:t>
      </w:r>
      <w:r>
        <w:rPr>
          <w:rFonts w:hint="eastAsia" w:ascii="宋体" w:hAnsi="宋体" w:cs="宋体"/>
          <w:b/>
          <w:color w:val="auto"/>
          <w:sz w:val="28"/>
          <w:szCs w:val="28"/>
          <w:highlight w:val="none"/>
        </w:rPr>
        <w:t>总则</w:t>
      </w:r>
    </w:p>
    <w:p w14:paraId="18EF79A1">
      <w:pPr>
        <w:pStyle w:val="9"/>
        <w:rPr>
          <w:color w:val="auto"/>
          <w:highlight w:val="none"/>
        </w:rPr>
      </w:pPr>
    </w:p>
    <w:p w14:paraId="738A2223">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1．项目概况</w:t>
      </w:r>
    </w:p>
    <w:p w14:paraId="22DC6DFD">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1.1项目名称</w:t>
      </w:r>
      <w:r>
        <w:rPr>
          <w:rFonts w:hint="eastAsia" w:ascii="宋体" w:hAnsi="宋体" w:cs="宋体"/>
          <w:color w:val="auto"/>
          <w:sz w:val="24"/>
          <w:highlight w:val="none"/>
          <w:lang w:val="en-US" w:eastAsia="zh-CN"/>
        </w:rPr>
        <w:t>及项目编号</w:t>
      </w:r>
      <w:r>
        <w:rPr>
          <w:rFonts w:hint="eastAsia" w:ascii="宋体" w:hAnsi="宋体" w:cs="宋体"/>
          <w:color w:val="auto"/>
          <w:sz w:val="24"/>
          <w:highlight w:val="none"/>
        </w:rPr>
        <w:t>：详见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3</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rPr>
        <w:t>；</w:t>
      </w:r>
    </w:p>
    <w:p w14:paraId="55DA7C0F">
      <w:pPr>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1.2项目地点：详见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4</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rPr>
        <w:t>；</w:t>
      </w:r>
    </w:p>
    <w:p w14:paraId="104B6D5A">
      <w:pPr>
        <w:pStyle w:val="20"/>
        <w:ind w:firstLine="480" w:firstLineChars="200"/>
        <w:rPr>
          <w:rFonts w:hint="eastAsia" w:ascii="宋体" w:hAnsi="宋体" w:cs="宋体"/>
          <w:color w:val="auto"/>
          <w:sz w:val="24"/>
          <w:highlight w:val="none"/>
        </w:rPr>
      </w:pPr>
      <w:r>
        <w:rPr>
          <w:rFonts w:hint="eastAsia" w:ascii="宋体" w:hAnsi="宋体" w:cs="宋体"/>
          <w:color w:val="auto"/>
          <w:kern w:val="2"/>
          <w:sz w:val="24"/>
          <w:szCs w:val="24"/>
          <w:highlight w:val="none"/>
          <w:lang w:val="en-US" w:eastAsia="zh-CN" w:bidi="ar-SA"/>
        </w:rPr>
        <w:t>1.3采购范围：</w:t>
      </w:r>
      <w:r>
        <w:rPr>
          <w:rFonts w:hint="eastAsia" w:ascii="宋体" w:hAnsi="宋体" w:cs="宋体"/>
          <w:color w:val="auto"/>
          <w:sz w:val="24"/>
          <w:highlight w:val="none"/>
        </w:rPr>
        <w:t>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5</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rPr>
        <w:t>；</w:t>
      </w:r>
    </w:p>
    <w:p w14:paraId="0A0E724D">
      <w:pPr>
        <w:pStyle w:val="20"/>
        <w:ind w:firstLine="480" w:firstLineChars="200"/>
        <w:rPr>
          <w:color w:val="auto"/>
          <w:highlight w:val="none"/>
        </w:rPr>
      </w:pPr>
      <w:r>
        <w:rPr>
          <w:rFonts w:hint="eastAsia" w:ascii="宋体" w:hAnsi="宋体" w:cs="宋体"/>
          <w:color w:val="auto"/>
          <w:sz w:val="24"/>
          <w:highlight w:val="none"/>
        </w:rPr>
        <w:t>1.4采购内容：详见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6</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rPr>
        <w:t>；</w:t>
      </w:r>
    </w:p>
    <w:p w14:paraId="19214503">
      <w:pPr>
        <w:adjustRightInd w:val="0"/>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1.5</w:t>
      </w:r>
      <w:r>
        <w:rPr>
          <w:rFonts w:hint="eastAsia" w:ascii="宋体" w:hAnsi="宋体" w:cs="宋体"/>
          <w:color w:val="auto"/>
          <w:sz w:val="24"/>
          <w:highlight w:val="none"/>
          <w:lang w:eastAsia="zh-CN"/>
        </w:rPr>
        <w:t>合同履约期限</w:t>
      </w:r>
      <w:r>
        <w:rPr>
          <w:rFonts w:hint="eastAsia" w:ascii="宋体" w:hAnsi="宋体" w:cs="宋体"/>
          <w:color w:val="auto"/>
          <w:sz w:val="24"/>
          <w:highlight w:val="none"/>
        </w:rPr>
        <w:t>：详见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7</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lang w:eastAsia="zh-CN"/>
        </w:rPr>
        <w:t>；</w:t>
      </w:r>
    </w:p>
    <w:p w14:paraId="1AFEC593">
      <w:pPr>
        <w:adjustRightInd w:val="0"/>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6</w:t>
      </w:r>
      <w:r>
        <w:rPr>
          <w:rFonts w:hint="eastAsia" w:ascii="宋体" w:hAnsi="宋体" w:cs="宋体"/>
          <w:color w:val="auto"/>
          <w:sz w:val="24"/>
          <w:szCs w:val="24"/>
          <w:highlight w:val="none"/>
          <w:lang w:val="en-US" w:eastAsia="zh-CN"/>
        </w:rPr>
        <w:t>质量标准</w:t>
      </w:r>
      <w:r>
        <w:rPr>
          <w:rFonts w:hint="eastAsia" w:ascii="宋体" w:hAnsi="宋体" w:cs="宋体"/>
          <w:color w:val="auto"/>
          <w:sz w:val="24"/>
          <w:highlight w:val="none"/>
        </w:rPr>
        <w:t>：详见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8</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lang w:eastAsia="zh-CN"/>
        </w:rPr>
        <w:t>；</w:t>
      </w:r>
    </w:p>
    <w:p w14:paraId="34F8C09A">
      <w:pPr>
        <w:adjustRightInd w:val="0"/>
        <w:snapToGrid w:val="0"/>
        <w:spacing w:line="360" w:lineRule="auto"/>
        <w:rPr>
          <w:rFonts w:ascii="宋体" w:hAnsi="宋体" w:cs="宋体"/>
          <w:b/>
          <w:color w:val="auto"/>
          <w:sz w:val="24"/>
          <w:highlight w:val="none"/>
        </w:rPr>
      </w:pPr>
      <w:bookmarkStart w:id="2" w:name="_Toc444270312"/>
      <w:bookmarkStart w:id="3" w:name="_Toc445108465"/>
      <w:r>
        <w:rPr>
          <w:rFonts w:hint="eastAsia" w:ascii="宋体" w:hAnsi="宋体" w:cs="宋体"/>
          <w:b/>
          <w:color w:val="auto"/>
          <w:sz w:val="24"/>
          <w:highlight w:val="none"/>
        </w:rPr>
        <w:t>2．定义</w:t>
      </w:r>
      <w:bookmarkEnd w:id="2"/>
      <w:bookmarkEnd w:id="3"/>
    </w:p>
    <w:p w14:paraId="08328FE4">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“采购人”是指依法进行政府采购的国家机关、事业单位、社会团体组织。采购人名称、地址、电话、联系人见</w:t>
      </w:r>
      <w:r>
        <w:rPr>
          <w:rFonts w:hint="eastAsia" w:ascii="宋体" w:hAnsi="宋体" w:cs="宋体"/>
          <w:b/>
          <w:color w:val="auto"/>
          <w:sz w:val="24"/>
          <w:highlight w:val="none"/>
        </w:rPr>
        <w:t xml:space="preserve">投标须知前附表第 </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1</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w:t>
      </w:r>
    </w:p>
    <w:p w14:paraId="01FBAD5E">
      <w:pPr>
        <w:adjustRightInd w:val="0"/>
        <w:snapToGrid w:val="0"/>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2.2 采购代理机构”是指接受采购人委托，代理采购项目的集中采购机构和其他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。采购代理机构名称、地址、电话、联系人见</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2</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p>
    <w:p w14:paraId="754F74FD">
      <w:pPr>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2.3 “投标供应商”系指有资格的供应商及投标人</w:t>
      </w:r>
      <w:r>
        <w:rPr>
          <w:rFonts w:hint="eastAsia" w:ascii="宋体" w:hAnsi="宋体" w:cs="宋体"/>
          <w:color w:val="auto"/>
          <w:sz w:val="24"/>
          <w:highlight w:val="none"/>
          <w:lang w:eastAsia="zh-CN"/>
        </w:rPr>
        <w:t>。</w:t>
      </w:r>
    </w:p>
    <w:p w14:paraId="5627637C">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“服务”是指除货物和工程以外的其他政府采购对象，指采购文件规定投标供应商必须承担本次项目采购的各项服务。</w:t>
      </w:r>
    </w:p>
    <w:p w14:paraId="177F3303">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2.5偏离</w:t>
      </w:r>
    </w:p>
    <w:p w14:paraId="5172C22B">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2.5.1本条所称偏离为</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对采购文件的偏离，即不满足、或不响应采购文件的要求。偏离分为对采购文件的实质性要求条款偏离和对采购文件的一般商务和技术条款偏离。</w:t>
      </w:r>
    </w:p>
    <w:p w14:paraId="34078221">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2.5.2除法律、法规和规章规定外，采购文件中用“拒绝”、“不接受”、“无效”、“不得”等文字规定或标注“★”符号的条款为实质性要求条款（即重要条款），对其中任何一条的负偏离，在评标时将其视为无效投标。未用上述文字规定或符号标注的条款为非实质性要求条款(即一般条款)。</w:t>
      </w:r>
    </w:p>
    <w:p w14:paraId="36032ABD">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2.6.特别说明</w:t>
      </w:r>
    </w:p>
    <w:p w14:paraId="033F2C8D">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2.6.1投标供应商投标所使用的资格、信誉、荣誉、业绩与企业认证等必须为投标供应商所拥有。</w:t>
      </w:r>
    </w:p>
    <w:p w14:paraId="32FED923">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2.6.2投标供应商应仔细阅读采购文件的所有内容，按照采购文件的要求提交</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，并对所提供的全部资料的真实性承担法律责任。</w:t>
      </w:r>
    </w:p>
    <w:p w14:paraId="6709DCC8">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2.6.3投标供应商在投标活动中提供任何虚假材料,其投标无效并承担相应法律责任。</w:t>
      </w:r>
    </w:p>
    <w:p w14:paraId="4EF63D10">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3．投标供应商的资格要求</w:t>
      </w:r>
    </w:p>
    <w:p w14:paraId="61F9F7CD">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 投标供应商应当符合</w:t>
      </w:r>
      <w:r>
        <w:rPr>
          <w:rFonts w:hint="eastAsia" w:ascii="宋体" w:hAnsi="宋体" w:cs="宋体"/>
          <w:b/>
          <w:color w:val="auto"/>
          <w:sz w:val="24"/>
          <w:highlight w:val="none"/>
        </w:rPr>
        <w:t xml:space="preserve">投标须知前附表第 </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10</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中规定的下列资格条件要求；</w:t>
      </w:r>
    </w:p>
    <w:p w14:paraId="5E40BF6D">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（1）采购文件规定的投标供应商特定资格条件。 </w:t>
      </w:r>
    </w:p>
    <w:p w14:paraId="479BC7F3">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 xml:space="preserve">33 </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中所提供的证件；其中（1）－（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）为投标资格审查的必备条件，供应商必须按</w:t>
      </w:r>
      <w:r>
        <w:rPr>
          <w:rFonts w:hint="eastAsia" w:ascii="宋体" w:hAnsi="宋体" w:cs="宋体"/>
          <w:color w:val="auto"/>
          <w:sz w:val="24"/>
          <w:highlight w:val="none"/>
          <w:lang w:val="en-US" w:eastAsia="zh-CN"/>
        </w:rPr>
        <w:t>要求</w:t>
      </w:r>
      <w:r>
        <w:rPr>
          <w:rFonts w:hint="eastAsia" w:ascii="宋体" w:hAnsi="宋体" w:cs="宋体"/>
          <w:color w:val="auto"/>
          <w:sz w:val="24"/>
          <w:highlight w:val="none"/>
        </w:rPr>
        <w:t>提供，如果提供不全则视为对采购文件资格审查内容的不响应，投标将被拒绝（不接受二次提供）。</w:t>
      </w:r>
    </w:p>
    <w:p w14:paraId="3C7D2E85">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b/>
          <w:color w:val="auto"/>
          <w:sz w:val="24"/>
          <w:highlight w:val="none"/>
        </w:rPr>
        <w:t>3.2</w:t>
      </w:r>
      <w:r>
        <w:rPr>
          <w:rFonts w:hint="eastAsia" w:ascii="宋体" w:hAnsi="宋体" w:cs="宋体"/>
          <w:color w:val="auto"/>
          <w:sz w:val="24"/>
          <w:highlight w:val="none"/>
        </w:rPr>
        <w:t xml:space="preserve"> </w:t>
      </w:r>
      <w:r>
        <w:rPr>
          <w:rFonts w:hint="eastAsia" w:ascii="宋体" w:hAnsi="宋体" w:cs="宋体"/>
          <w:b/>
          <w:color w:val="auto"/>
          <w:sz w:val="24"/>
          <w:highlight w:val="none"/>
        </w:rPr>
        <w:t>投标供应商不得存在下列情形之一：</w:t>
      </w:r>
    </w:p>
    <w:p w14:paraId="0F8C029D">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（l）与采购人、采购代理机构存在利害关系。</w:t>
      </w:r>
    </w:p>
    <w:p w14:paraId="229AB013">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（2）单位负责人为同一人或者存在直接控股、管理关系的不同投标供应商。</w:t>
      </w:r>
    </w:p>
    <w:p w14:paraId="1281DB9C">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受到刑事处罚，或者受到三万元以上的罚款、责令停产停业、在一至三年内禁止参加政府采购活动、暂扣或者吊销许可证、暂扣或者吊销执照等情形之一的行政处罚，或者存在财政部门认定的其他违法记录。</w:t>
      </w:r>
    </w:p>
    <w:p w14:paraId="7174E735">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 投标供应商具有履行合同所必需的设备和专业技术能力，在人员、设备、资金等方面具有相应能力；投标供应商在项目地具有技术支持和后续服务等能力。</w:t>
      </w:r>
    </w:p>
    <w:p w14:paraId="7EB3A1E4">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4．投标费用和知识产权 </w:t>
      </w:r>
    </w:p>
    <w:p w14:paraId="173D5AB2">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4.1投标供应商应承担其参加本招标活动自身所发生的费用。采购文件所提供的资料，是采购人现有的能被投标供应商利用的资料，采购人对投标供应商做出的任何推论、理解和结论均不负责任。</w:t>
      </w:r>
    </w:p>
    <w:p w14:paraId="72425F4D">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4.2投标供应商应保证，在中华人民共和国境内使用投标成果、服务或其任何一部分时，不会产生因第三方提出侵犯其专利权或其它知识产权而引起的法律和经济纠纷。如投标供应商不拥有相应的知识产权，则在报价中须包括合法获取该知识产权的相关费用。</w:t>
      </w:r>
    </w:p>
    <w:p w14:paraId="47E93E57">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5．授权委托</w:t>
      </w:r>
    </w:p>
    <w:p w14:paraId="038D5789">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5.1投标供应商代表为投标供应商法定代表人的，应持有法定代表人身份证明。投标供应商代表不是投标供应商法定代表人的，应持有法定代表人授权书。</w:t>
      </w:r>
    </w:p>
    <w:p w14:paraId="3C1E9AB2">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6．联合体形式 </w:t>
      </w:r>
    </w:p>
    <w:p w14:paraId="7B70B223">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6.1本次采购不接受联合体形式的投标供应商。</w:t>
      </w:r>
    </w:p>
    <w:p w14:paraId="1CFB33AC">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7.分包</w:t>
      </w:r>
    </w:p>
    <w:p w14:paraId="69492E04">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7.1</w:t>
      </w:r>
      <w:r>
        <w:rPr>
          <w:rFonts w:hint="eastAsia" w:ascii="宋体" w:hAnsi="宋体" w:cs="宋体"/>
          <w:color w:val="auto"/>
          <w:sz w:val="24"/>
          <w:highlight w:val="none"/>
          <w:lang w:val="en-US" w:eastAsia="zh-CN"/>
        </w:rPr>
        <w:t>详见</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 xml:space="preserve">14 </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w:t>
      </w:r>
    </w:p>
    <w:p w14:paraId="5FC75EAD">
      <w:pPr>
        <w:jc w:val="center"/>
        <w:rPr>
          <w:rFonts w:ascii="宋体" w:hAnsi="宋体" w:cs="宋体"/>
          <w:b/>
          <w:color w:val="auto"/>
          <w:sz w:val="28"/>
          <w:szCs w:val="28"/>
          <w:highlight w:val="none"/>
        </w:rPr>
      </w:pPr>
      <w:bookmarkStart w:id="4" w:name="_Toc420948009"/>
    </w:p>
    <w:bookmarkEnd w:id="4"/>
    <w:p w14:paraId="63233C61">
      <w:pPr>
        <w:rPr>
          <w:rFonts w:ascii="宋体" w:hAnsi="宋体" w:cs="宋体"/>
          <w:b/>
          <w:color w:val="auto"/>
          <w:sz w:val="28"/>
          <w:szCs w:val="28"/>
          <w:highlight w:val="none"/>
        </w:rPr>
      </w:pPr>
      <w:r>
        <w:rPr>
          <w:rFonts w:hint="eastAsia" w:ascii="宋体" w:hAnsi="宋体" w:cs="宋体"/>
          <w:b/>
          <w:color w:val="auto"/>
          <w:sz w:val="28"/>
          <w:szCs w:val="28"/>
          <w:highlight w:val="none"/>
        </w:rPr>
        <w:br w:type="page"/>
      </w:r>
    </w:p>
    <w:p w14:paraId="79A31BD3">
      <w:pPr>
        <w:numPr>
          <w:ilvl w:val="0"/>
          <w:numId w:val="0"/>
        </w:numPr>
        <w:jc w:val="center"/>
        <w:rPr>
          <w:rFonts w:ascii="宋体" w:hAnsi="宋体" w:cs="宋体"/>
          <w:b/>
          <w:color w:val="auto"/>
          <w:sz w:val="28"/>
          <w:szCs w:val="28"/>
          <w:highlight w:val="none"/>
        </w:rPr>
      </w:pPr>
      <w:r>
        <w:rPr>
          <w:rFonts w:hint="eastAsia" w:ascii="宋体" w:hAnsi="宋体" w:cs="宋体"/>
          <w:b/>
          <w:color w:val="auto"/>
          <w:sz w:val="28"/>
          <w:szCs w:val="28"/>
          <w:highlight w:val="none"/>
          <w:lang w:val="en-US" w:eastAsia="zh-CN"/>
        </w:rPr>
        <w:t>二、</w:t>
      </w:r>
      <w:r>
        <w:rPr>
          <w:rFonts w:hint="eastAsia" w:ascii="宋体" w:hAnsi="宋体" w:cs="宋体"/>
          <w:b/>
          <w:color w:val="auto"/>
          <w:sz w:val="28"/>
          <w:szCs w:val="28"/>
          <w:highlight w:val="none"/>
        </w:rPr>
        <w:t>采购文件</w:t>
      </w:r>
    </w:p>
    <w:p w14:paraId="4D3A0FEC">
      <w:pPr>
        <w:pStyle w:val="9"/>
        <w:rPr>
          <w:color w:val="auto"/>
          <w:highlight w:val="none"/>
        </w:rPr>
      </w:pPr>
    </w:p>
    <w:p w14:paraId="499FA548">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1．采购文件的组成</w:t>
      </w:r>
    </w:p>
    <w:p w14:paraId="6CF273C5">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 采购文件由下列文件组成：</w:t>
      </w:r>
    </w:p>
    <w:p w14:paraId="4A9700F2">
      <w:pPr>
        <w:adjustRightInd w:val="0"/>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第一章  </w:t>
      </w:r>
      <w:r>
        <w:rPr>
          <w:rFonts w:hint="eastAsia" w:ascii="宋体" w:hAnsi="宋体" w:cs="宋体"/>
          <w:color w:val="auto"/>
          <w:sz w:val="24"/>
          <w:highlight w:val="none"/>
          <w:lang w:eastAsia="zh-CN"/>
        </w:rPr>
        <w:t>采购公告</w:t>
      </w:r>
    </w:p>
    <w:p w14:paraId="190BA709">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第二章  投标须知</w:t>
      </w:r>
      <w:r>
        <w:rPr>
          <w:rFonts w:hint="eastAsia" w:ascii="宋体" w:hAnsi="宋体" w:cs="宋体"/>
          <w:color w:val="auto"/>
          <w:sz w:val="24"/>
          <w:highlight w:val="none"/>
        </w:rPr>
        <w:tab/>
      </w:r>
    </w:p>
    <w:p w14:paraId="62AC0D94">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第三章  评标方法及标准</w:t>
      </w:r>
      <w:r>
        <w:rPr>
          <w:rFonts w:hint="eastAsia" w:ascii="宋体" w:hAnsi="宋体" w:cs="宋体"/>
          <w:color w:val="auto"/>
          <w:sz w:val="24"/>
          <w:highlight w:val="none"/>
        </w:rPr>
        <w:tab/>
      </w:r>
    </w:p>
    <w:p w14:paraId="782DCFAE">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第四章  合同格式</w:t>
      </w:r>
      <w:r>
        <w:rPr>
          <w:rFonts w:hint="eastAsia" w:ascii="宋体" w:hAnsi="宋体" w:cs="宋体"/>
          <w:color w:val="auto"/>
          <w:sz w:val="24"/>
          <w:highlight w:val="none"/>
        </w:rPr>
        <w:tab/>
      </w:r>
    </w:p>
    <w:p w14:paraId="158BB717">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第五章  </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格式</w:t>
      </w:r>
      <w:r>
        <w:rPr>
          <w:rFonts w:hint="eastAsia" w:ascii="宋体" w:hAnsi="宋体" w:cs="宋体"/>
          <w:color w:val="auto"/>
          <w:sz w:val="24"/>
          <w:highlight w:val="none"/>
        </w:rPr>
        <w:tab/>
      </w:r>
    </w:p>
    <w:p w14:paraId="7A99A57C">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第六章 项目基本情况及采购内容</w:t>
      </w:r>
      <w:r>
        <w:rPr>
          <w:rFonts w:hint="eastAsia" w:ascii="宋体" w:hAnsi="宋体" w:cs="宋体"/>
          <w:color w:val="auto"/>
          <w:sz w:val="24"/>
          <w:highlight w:val="none"/>
        </w:rPr>
        <w:tab/>
      </w:r>
    </w:p>
    <w:p w14:paraId="1E7DB629">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1.2提交</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截止时间前对采购文件澄清或者修改内容，为采购文件的组成部分。</w:t>
      </w:r>
    </w:p>
    <w:p w14:paraId="379B3887">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1.3投标供应商应仔细阅读采购文件的全部内容，按照采购文件要求编制</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。任何对采购文件的忽略或误解不能作为</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存在缺陷或瑕疵的理由，其风险由投标供应商承担。</w:t>
      </w:r>
    </w:p>
    <w:p w14:paraId="41F80510">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2.提交</w:t>
      </w:r>
      <w:r>
        <w:rPr>
          <w:rFonts w:hint="eastAsia" w:ascii="宋体" w:hAnsi="宋体" w:cs="宋体"/>
          <w:b/>
          <w:color w:val="auto"/>
          <w:sz w:val="24"/>
          <w:highlight w:val="none"/>
          <w:lang w:eastAsia="zh-CN"/>
        </w:rPr>
        <w:t>响应文件</w:t>
      </w:r>
      <w:r>
        <w:rPr>
          <w:rFonts w:hint="eastAsia" w:ascii="宋体" w:hAnsi="宋体" w:cs="宋体"/>
          <w:b/>
          <w:color w:val="auto"/>
          <w:sz w:val="24"/>
          <w:highlight w:val="none"/>
        </w:rPr>
        <w:t>的截止时间</w:t>
      </w:r>
    </w:p>
    <w:p w14:paraId="68895CAF">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2.1投标供应商提交</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截止时间见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lang w:val="en-US" w:eastAsia="zh-CN"/>
        </w:rPr>
        <w:t xml:space="preserve"> 23 </w:t>
      </w:r>
      <w:r>
        <w:rPr>
          <w:rFonts w:hint="eastAsia" w:ascii="宋体" w:hAnsi="宋体" w:cs="宋体"/>
          <w:b/>
          <w:bCs/>
          <w:color w:val="auto"/>
          <w:sz w:val="24"/>
          <w:highlight w:val="none"/>
        </w:rPr>
        <w:t>条</w:t>
      </w:r>
      <w:r>
        <w:rPr>
          <w:rFonts w:hint="eastAsia" w:ascii="宋体" w:hAnsi="宋体" w:cs="宋体"/>
          <w:color w:val="auto"/>
          <w:sz w:val="24"/>
          <w:highlight w:val="none"/>
        </w:rPr>
        <w:t>。</w:t>
      </w:r>
    </w:p>
    <w:p w14:paraId="25995486">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2.2投标截止时间结束后参加投标的供应商不足三家的，除采购任务取消情形外，采购单位应当报相关部门，由相关部门按照以下原则处理：</w:t>
      </w:r>
    </w:p>
    <w:p w14:paraId="517D46D0">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（1）采购文件存在不合理条款的，采购公告时间及程序不符合规定的，应予废标，并责成采购单位依法重新招标。</w:t>
      </w:r>
    </w:p>
    <w:p w14:paraId="2C86F800">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3.采购文件的澄清或者修改</w:t>
      </w:r>
    </w:p>
    <w:p w14:paraId="27DE2C8D">
      <w:pPr>
        <w:adjustRightInd w:val="0"/>
        <w:snapToGrid w:val="0"/>
        <w:spacing w:line="360" w:lineRule="auto"/>
        <w:ind w:firstLine="480" w:firstLineChars="200"/>
        <w:rPr>
          <w:rFonts w:hint="eastAsia" w:ascii="宋体" w:hAnsi="宋体" w:eastAsia="宋体" w:cs="宋体"/>
          <w:color w:val="auto"/>
          <w:sz w:val="24"/>
          <w:highlight w:val="none"/>
        </w:rPr>
      </w:pPr>
      <w:bookmarkStart w:id="5" w:name="_Toc420948010"/>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.1采购代理机构视采购具体情况，延长投标截止时间和开标时间，在提交</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的截止时间三日前，将变更时间在指定的媒体上发布更正公告；</w:t>
      </w:r>
    </w:p>
    <w:p w14:paraId="4DA16606">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3.2</w:t>
      </w:r>
      <w:r>
        <w:rPr>
          <w:rFonts w:hint="eastAsia" w:ascii="宋体" w:hAnsi="宋体" w:eastAsia="宋体" w:cs="宋体"/>
          <w:color w:val="auto"/>
          <w:sz w:val="24"/>
          <w:highlight w:val="none"/>
        </w:rPr>
        <w:t>采购人、采购代理机构或者评标小组可以对已发出的</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进行必要的澄清或者修改，澄清或者修改的内容作为</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的组成部分。澄清或者修改的内容可能影响</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编制的，采购人、采购代理机构应当在提交首次</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截止时间至少5日前，在新疆政府采购网 (http://www.ccgp-xinjiang.gov.cn) 以公告形式通知所有获取</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的潜在投标人；不足5日的，将相应顺延提交首次</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截止时间。</w:t>
      </w:r>
    </w:p>
    <w:p w14:paraId="57DF88F9">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3.3</w:t>
      </w:r>
      <w:r>
        <w:rPr>
          <w:rFonts w:hint="eastAsia" w:ascii="宋体" w:hAnsi="宋体" w:eastAsia="宋体" w:cs="宋体"/>
          <w:color w:val="auto"/>
          <w:sz w:val="24"/>
          <w:highlight w:val="none"/>
        </w:rPr>
        <w:t>采购人、采购代理机构对</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澄清、修改，澄清申请的回复等，一旦发布即视为以书面形式通知所有潜在投标人，招标期间投标人有义务上网查看，请各投标人应自行关注、及时阅知本次招标项目相关信息的变更情况，否则所造成的一切后果由投标人自负。</w:t>
      </w:r>
    </w:p>
    <w:p w14:paraId="75643EB1">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3.4</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的澄清或修改是</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的组成部分，并对投标人具有约束力。</w:t>
      </w:r>
    </w:p>
    <w:p w14:paraId="3680CF05">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3.5</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补充》作为</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的组成部分，对投标人具有同等约束力。如果</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补充内容与在此</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补充发出之前的</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等其他材料中相关内容相冲突，请投标人执行</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补充的相关内容，先前发出的</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等书面材料中相关内容自动废止</w:t>
      </w:r>
    </w:p>
    <w:p w14:paraId="704C8058">
      <w:pPr>
        <w:rPr>
          <w:rFonts w:hint="eastAsia" w:ascii="宋体" w:hAnsi="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br w:type="page"/>
      </w:r>
    </w:p>
    <w:p w14:paraId="50818E46">
      <w:pPr>
        <w:numPr>
          <w:ilvl w:val="0"/>
          <w:numId w:val="0"/>
        </w:numPr>
        <w:jc w:val="center"/>
        <w:rPr>
          <w:rFonts w:hint="eastAsia" w:ascii="宋体" w:hAnsi="宋体" w:cs="宋体" w:eastAsiaTheme="minorEastAsia"/>
          <w:b/>
          <w:color w:val="auto"/>
          <w:sz w:val="28"/>
          <w:szCs w:val="28"/>
          <w:highlight w:val="none"/>
          <w:lang w:eastAsia="zh-CN"/>
        </w:rPr>
      </w:pPr>
      <w:r>
        <w:rPr>
          <w:rFonts w:hint="eastAsia" w:ascii="宋体" w:hAnsi="宋体" w:cs="宋体"/>
          <w:b/>
          <w:color w:val="auto"/>
          <w:sz w:val="28"/>
          <w:szCs w:val="28"/>
          <w:highlight w:val="none"/>
          <w:lang w:val="en-US" w:eastAsia="zh-CN"/>
        </w:rPr>
        <w:t>三、</w:t>
      </w:r>
      <w:bookmarkEnd w:id="5"/>
      <w:r>
        <w:rPr>
          <w:rFonts w:hint="eastAsia" w:ascii="宋体" w:hAnsi="宋体" w:cs="宋体"/>
          <w:b/>
          <w:color w:val="auto"/>
          <w:sz w:val="28"/>
          <w:szCs w:val="28"/>
          <w:highlight w:val="none"/>
          <w:lang w:eastAsia="zh-CN"/>
        </w:rPr>
        <w:t>响应文件</w:t>
      </w:r>
    </w:p>
    <w:p w14:paraId="61F1F47C">
      <w:pPr>
        <w:pStyle w:val="9"/>
        <w:rPr>
          <w:color w:val="auto"/>
          <w:highlight w:val="none"/>
        </w:rPr>
      </w:pPr>
    </w:p>
    <w:p w14:paraId="1003911F">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1.一般要求</w:t>
      </w:r>
    </w:p>
    <w:p w14:paraId="4B87DB97">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 投标供应商应仔细阅读采购文件的所有内容，按采购文件的要求编制</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，并保证所提供的全部资料的真实性，以使其</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对采购文件做出实质性的响应。</w:t>
      </w:r>
    </w:p>
    <w:p w14:paraId="5130CC93">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1.2 投标供应商提交的</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及投标供应商与采购人或采购代理机构就有关招标的所有来往函电均使用中文。投标供应商可以提交其它语言的资料，但应附中文注释，在有差异时以中文为准。</w:t>
      </w:r>
    </w:p>
    <w:p w14:paraId="7F4BD6A1">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1.3 计量单位应使用我国法定计量单位，未列明时应默认为我国法定计量单位。</w:t>
      </w:r>
    </w:p>
    <w:p w14:paraId="649A9E98">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1.4 </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应采用书面形式，传真、电子邮件形式的</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概不接受。</w:t>
      </w:r>
    </w:p>
    <w:p w14:paraId="282E8502">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 投标供应商应按采购文件中提供的</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格式填写。</w:t>
      </w:r>
    </w:p>
    <w:p w14:paraId="2DE0D8B5">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b/>
          <w:color w:val="auto"/>
          <w:sz w:val="24"/>
          <w:highlight w:val="none"/>
          <w:lang w:eastAsia="zh-CN"/>
        </w:rPr>
        <w:t>响应文件</w:t>
      </w:r>
      <w:r>
        <w:rPr>
          <w:rFonts w:hint="eastAsia" w:ascii="宋体" w:hAnsi="宋体" w:cs="宋体"/>
          <w:b/>
          <w:color w:val="auto"/>
          <w:sz w:val="24"/>
          <w:highlight w:val="none"/>
        </w:rPr>
        <w:t>的组成</w:t>
      </w:r>
    </w:p>
    <w:p w14:paraId="1D16E4C4">
      <w:pPr>
        <w:adjustRightInd w:val="0"/>
        <w:snapToGrid w:val="0"/>
        <w:spacing w:line="360" w:lineRule="auto"/>
        <w:ind w:firstLine="496" w:firstLineChars="200"/>
        <w:jc w:val="left"/>
        <w:rPr>
          <w:rFonts w:ascii="宋体" w:hAnsi="宋体" w:cs="宋体"/>
          <w:color w:val="auto"/>
          <w:sz w:val="24"/>
          <w:szCs w:val="24"/>
          <w:highlight w:val="none"/>
        </w:rPr>
      </w:pPr>
      <w:bookmarkStart w:id="6" w:name="_Toc420948011"/>
      <w:bookmarkStart w:id="7" w:name="_Toc427862404"/>
      <w:r>
        <w:rPr>
          <w:rFonts w:hint="eastAsia"/>
          <w:b/>
          <w:bCs/>
          <w:color w:val="auto"/>
          <w:spacing w:val="4"/>
          <w:kern w:val="10"/>
          <w:sz w:val="24"/>
          <w:highlight w:val="none"/>
          <w:lang w:val="zh-CN"/>
        </w:rPr>
        <w:t>2.1 响应文件应包括但不限于以下内容：</w:t>
      </w:r>
      <w:bookmarkEnd w:id="6"/>
      <w:bookmarkEnd w:id="7"/>
      <w:r>
        <w:rPr>
          <w:rFonts w:hint="eastAsia" w:ascii="宋体" w:hAnsi="宋体" w:cs="宋体"/>
          <w:color w:val="auto"/>
          <w:sz w:val="24"/>
          <w:szCs w:val="24"/>
          <w:highlight w:val="none"/>
        </w:rPr>
        <w:t xml:space="preserve"> </w:t>
      </w:r>
    </w:p>
    <w:p w14:paraId="4A7FB6DE">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附件1-响应函</w:t>
      </w:r>
    </w:p>
    <w:p w14:paraId="36107E71">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附件2-法定代表人身份证明书</w:t>
      </w:r>
    </w:p>
    <w:p w14:paraId="5BFC8F9D">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附件3-法定代表人授权书</w:t>
      </w:r>
    </w:p>
    <w:p w14:paraId="456B4515">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附件4-响应报价一览表（附：投标报价明细表）</w:t>
      </w:r>
    </w:p>
    <w:p w14:paraId="641E86B8">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附件5-资格证明文件</w:t>
      </w:r>
    </w:p>
    <w:p w14:paraId="287F6D66">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附件6-供应商承诺函</w:t>
      </w:r>
    </w:p>
    <w:p w14:paraId="1DF9F869">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附件7-拟配备的物业服务团队表</w:t>
      </w:r>
    </w:p>
    <w:p w14:paraId="037EE8B7">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附件8-企业近三年类似业绩</w:t>
      </w:r>
    </w:p>
    <w:p w14:paraId="44F5A60A">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lang w:val="en-US" w:eastAsia="zh-CN"/>
        </w:rPr>
        <w:t>9</w:t>
      </w:r>
      <w:r>
        <w:rPr>
          <w:rFonts w:hint="eastAsia" w:ascii="宋体" w:hAnsi="宋体" w:cs="宋体"/>
          <w:b/>
          <w:bCs/>
          <w:color w:val="auto"/>
          <w:sz w:val="24"/>
          <w:szCs w:val="24"/>
          <w:highlight w:val="none"/>
          <w:lang w:val="zh-CN"/>
        </w:rPr>
        <w:t>-服务承诺</w:t>
      </w:r>
    </w:p>
    <w:p w14:paraId="17817DCF">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附件1</w:t>
      </w:r>
      <w:r>
        <w:rPr>
          <w:rFonts w:hint="eastAsia" w:ascii="宋体" w:hAnsi="宋体" w:cs="宋体"/>
          <w:b/>
          <w:bCs/>
          <w:color w:val="auto"/>
          <w:sz w:val="24"/>
          <w:szCs w:val="24"/>
          <w:highlight w:val="none"/>
          <w:lang w:val="en-US" w:eastAsia="zh-CN"/>
        </w:rPr>
        <w:t>0</w:t>
      </w:r>
      <w:r>
        <w:rPr>
          <w:rFonts w:hint="eastAsia"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eastAsia="zh-CN"/>
        </w:rPr>
        <w:t>项目组织方案技术设计及实施方案</w:t>
      </w:r>
    </w:p>
    <w:p w14:paraId="1FB21154">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附件1</w:t>
      </w:r>
      <w:r>
        <w:rPr>
          <w:rFonts w:hint="eastAsia" w:ascii="宋体" w:hAnsi="宋体" w:cs="宋体"/>
          <w:b/>
          <w:bCs/>
          <w:color w:val="auto"/>
          <w:sz w:val="24"/>
          <w:szCs w:val="24"/>
          <w:highlight w:val="none"/>
          <w:lang w:val="en-US" w:eastAsia="zh-CN"/>
        </w:rPr>
        <w:t>1</w:t>
      </w:r>
      <w:r>
        <w:rPr>
          <w:rFonts w:hint="eastAsia" w:ascii="宋体" w:hAnsi="宋体" w:cs="宋体"/>
          <w:b/>
          <w:bCs/>
          <w:color w:val="auto"/>
          <w:sz w:val="24"/>
          <w:szCs w:val="24"/>
          <w:highlight w:val="none"/>
          <w:lang w:val="zh-CN"/>
        </w:rPr>
        <w:t>-供应商认为有必要提供的其它材料</w:t>
      </w:r>
    </w:p>
    <w:p w14:paraId="06E64D68">
      <w:pPr>
        <w:adjustRightInd w:val="0"/>
        <w:snapToGrid w:val="0"/>
        <w:spacing w:line="360" w:lineRule="auto"/>
        <w:ind w:firstLine="480" w:firstLineChars="200"/>
        <w:jc w:val="left"/>
        <w:rPr>
          <w:color w:val="auto"/>
          <w:highlight w:val="none"/>
          <w:lang w:val="zh-CN"/>
        </w:rPr>
      </w:pPr>
      <w:r>
        <w:rPr>
          <w:rFonts w:hint="eastAsia" w:ascii="宋体" w:hAnsi="宋体" w:cs="宋体"/>
          <w:b/>
          <w:bCs/>
          <w:color w:val="auto"/>
          <w:sz w:val="24"/>
          <w:szCs w:val="24"/>
          <w:highlight w:val="none"/>
          <w:lang w:val="zh-CN"/>
        </w:rPr>
        <w:t>供应商提供的以上材料必须真实有效，任何一项的虚假将导致其响应被拒绝。</w:t>
      </w:r>
    </w:p>
    <w:p w14:paraId="1B815984">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2.2投标供应商无论中标与否，其</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正本留存。</w:t>
      </w:r>
    </w:p>
    <w:p w14:paraId="1F4479FD">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3.报价</w:t>
      </w:r>
    </w:p>
    <w:p w14:paraId="6BD881E7">
      <w:pPr>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3.1所有投标均按</w:t>
      </w:r>
      <w:r>
        <w:rPr>
          <w:rFonts w:hint="eastAsia" w:ascii="宋体" w:hAnsi="宋体" w:cs="宋体"/>
          <w:b/>
          <w:color w:val="auto"/>
          <w:sz w:val="24"/>
          <w:highlight w:val="none"/>
        </w:rPr>
        <w:t xml:space="preserve">投标须知前附表第 </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 xml:space="preserve">17 </w:t>
      </w:r>
      <w:r>
        <w:rPr>
          <w:rFonts w:hint="eastAsia" w:ascii="宋体" w:hAnsi="宋体" w:cs="宋体"/>
          <w:b/>
          <w:color w:val="auto"/>
          <w:sz w:val="24"/>
          <w:highlight w:val="none"/>
        </w:rPr>
        <w:t>条</w:t>
      </w:r>
      <w:r>
        <w:rPr>
          <w:rFonts w:hint="eastAsia" w:ascii="宋体" w:hAnsi="宋体" w:cs="宋体"/>
          <w:color w:val="auto"/>
          <w:sz w:val="24"/>
          <w:highlight w:val="none"/>
        </w:rPr>
        <w:t>中要求货币进行报价。投标人的投标报价应遵守《中华人民共和国价格法》</w:t>
      </w:r>
      <w:r>
        <w:rPr>
          <w:rFonts w:hint="eastAsia" w:ascii="宋体" w:hAnsi="宋体" w:cs="宋体"/>
          <w:color w:val="auto"/>
          <w:sz w:val="24"/>
          <w:highlight w:val="none"/>
          <w:lang w:eastAsia="zh-CN"/>
        </w:rPr>
        <w:t>。</w:t>
      </w:r>
    </w:p>
    <w:p w14:paraId="1E7D0276">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投标供应商应结合市场状况、采购文件要求及项目实际工作内容，测算其工作成本、利润进行自主报价，应包括履行本项目所必须的所有成本费用和投标供应商应承担的一切税费，包括但不仅限于报价文件中所列的费用。</w:t>
      </w:r>
    </w:p>
    <w:p w14:paraId="34FCF09B">
      <w:pPr>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3.3投标人应按</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要求在相关表格中标明服务的单价和总价，并由法定代表人（非法人组织的负责人）或其委托代理人签署。</w:t>
      </w:r>
    </w:p>
    <w:p w14:paraId="6CE5A272">
      <w:pPr>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3.4投标人所报的各分项投标单价在合同履行过程中是固定不变的，不得以任何理由予以变更。任何包含价格调整要求的投标，其投标将被认定为投标无效。</w:t>
      </w:r>
    </w:p>
    <w:p w14:paraId="348B091F">
      <w:pPr>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3.5每</w:t>
      </w:r>
      <w:r>
        <w:rPr>
          <w:rFonts w:hint="eastAsia" w:ascii="宋体" w:hAnsi="宋体" w:cs="宋体"/>
          <w:color w:val="auto"/>
          <w:sz w:val="24"/>
          <w:highlight w:val="none"/>
          <w:lang w:val="en-US" w:eastAsia="zh-CN"/>
        </w:rPr>
        <w:t>项目内容</w:t>
      </w:r>
      <w:r>
        <w:rPr>
          <w:rFonts w:hint="eastAsia" w:ascii="宋体" w:hAnsi="宋体" w:cs="宋体"/>
          <w:color w:val="auto"/>
          <w:sz w:val="24"/>
          <w:highlight w:val="none"/>
        </w:rPr>
        <w:t>只能有一个投标报价。采购人不接受具有附加条件的报价。</w:t>
      </w:r>
    </w:p>
    <w:p w14:paraId="4348C7B9">
      <w:pPr>
        <w:adjustRightInd w:val="0"/>
        <w:snapToGrid w:val="0"/>
        <w:spacing w:line="360" w:lineRule="auto"/>
        <w:ind w:firstLine="480" w:firstLineChars="200"/>
        <w:rPr>
          <w:rFonts w:hint="eastAsia" w:ascii="宋体" w:hAnsi="宋体" w:cs="宋体"/>
          <w:color w:val="auto"/>
          <w:sz w:val="24"/>
          <w:highlight w:val="none"/>
        </w:rPr>
      </w:pPr>
      <w:bookmarkStart w:id="8" w:name="_Toc22507_WPSOffice_Level2"/>
      <w:bookmarkStart w:id="9" w:name="_Toc31973_WPSOffice_Level2"/>
      <w:r>
        <w:rPr>
          <w:rFonts w:hint="eastAsia" w:ascii="宋体" w:hAnsi="宋体" w:cs="宋体"/>
          <w:color w:val="auto"/>
          <w:sz w:val="24"/>
          <w:highlight w:val="none"/>
        </w:rPr>
        <w:t>3.6除非</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另有规定，报价原则上精确到小数点后两位。</w:t>
      </w:r>
      <w:bookmarkEnd w:id="8"/>
      <w:bookmarkEnd w:id="9"/>
    </w:p>
    <w:p w14:paraId="08028288">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报价作为综合评审的因素之一，以综合得分降序排列确定三名</w:t>
      </w:r>
      <w:r>
        <w:rPr>
          <w:rFonts w:hint="eastAsia" w:ascii="宋体" w:hAnsi="宋体" w:eastAsia="宋体" w:cs="宋体"/>
          <w:color w:val="auto"/>
          <w:sz w:val="24"/>
          <w:szCs w:val="24"/>
          <w:highlight w:val="none"/>
          <w:lang w:val="en-US" w:eastAsia="zh-CN"/>
        </w:rPr>
        <w:t>成交供应商</w:t>
      </w:r>
      <w:r>
        <w:rPr>
          <w:rFonts w:hint="eastAsia" w:ascii="宋体" w:hAnsi="宋体" w:cs="宋体"/>
          <w:color w:val="auto"/>
          <w:sz w:val="24"/>
          <w:highlight w:val="none"/>
        </w:rPr>
        <w:t>候选</w:t>
      </w:r>
      <w:r>
        <w:rPr>
          <w:rFonts w:hint="eastAsia" w:ascii="宋体" w:hAnsi="宋体" w:cs="宋体"/>
          <w:color w:val="auto"/>
          <w:sz w:val="24"/>
          <w:highlight w:val="none"/>
          <w:lang w:val="en-US" w:eastAsia="zh-CN"/>
        </w:rPr>
        <w:t>人</w:t>
      </w:r>
      <w:r>
        <w:rPr>
          <w:rFonts w:hint="eastAsia" w:ascii="宋体" w:hAnsi="宋体" w:cs="宋体"/>
          <w:color w:val="auto"/>
          <w:sz w:val="24"/>
          <w:highlight w:val="none"/>
        </w:rPr>
        <w:t>。</w:t>
      </w:r>
    </w:p>
    <w:p w14:paraId="5877000A">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4.投标供应商符合采购文件规定的资格证明文件</w:t>
      </w:r>
    </w:p>
    <w:p w14:paraId="6FF1C3AE">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4.1投标供应商应提供资格证明材料，以证实其各项条件能满足投标供应商资格条件要求。</w:t>
      </w:r>
    </w:p>
    <w:p w14:paraId="58633727">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5.投标保证金</w:t>
      </w:r>
    </w:p>
    <w:p w14:paraId="2AABE439">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5.1</w:t>
      </w:r>
      <w:r>
        <w:rPr>
          <w:rFonts w:hint="eastAsia" w:ascii="宋体" w:hAnsi="宋体" w:cs="宋体"/>
          <w:b/>
          <w:color w:val="auto"/>
          <w:sz w:val="24"/>
          <w:highlight w:val="none"/>
        </w:rPr>
        <w:t>投标须知前附表</w:t>
      </w:r>
      <w:r>
        <w:rPr>
          <w:rFonts w:hint="eastAsia" w:ascii="宋体" w:hAnsi="宋体" w:cs="宋体"/>
          <w:color w:val="auto"/>
          <w:sz w:val="24"/>
          <w:highlight w:val="none"/>
        </w:rPr>
        <w:t>规定提交投标保证金的，应按</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lang w:val="en-US" w:eastAsia="zh-CN"/>
        </w:rPr>
        <w:t xml:space="preserve"> </w:t>
      </w:r>
      <w:r>
        <w:rPr>
          <w:rFonts w:hint="eastAsia" w:ascii="宋体" w:hAnsi="宋体" w:cs="宋体"/>
          <w:b/>
          <w:color w:val="auto"/>
          <w:sz w:val="24"/>
          <w:highlight w:val="none"/>
          <w:u w:val="single"/>
        </w:rPr>
        <w:t>1</w:t>
      </w:r>
      <w:r>
        <w:rPr>
          <w:rFonts w:hint="eastAsia" w:ascii="宋体" w:hAnsi="宋体" w:cs="宋体"/>
          <w:b/>
          <w:color w:val="auto"/>
          <w:sz w:val="24"/>
          <w:highlight w:val="none"/>
          <w:u w:val="single"/>
          <w:lang w:val="en-US" w:eastAsia="zh-CN"/>
        </w:rPr>
        <w:t>8</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规定的形式、金额，在规定的截止时间前，提交投标保证金。投标保证金有效期应当与</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有效期一致。</w:t>
      </w:r>
    </w:p>
    <w:p w14:paraId="485C94BC">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5.2未按采购文件规定提交投标保证金的，采购人或采购代理机构应当拒绝接收投标供应商的</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w:t>
      </w:r>
    </w:p>
    <w:p w14:paraId="555643BD">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5.3采购代理机构在</w:t>
      </w:r>
      <w:r>
        <w:rPr>
          <w:rFonts w:hint="eastAsia" w:ascii="宋体" w:hAnsi="宋体" w:eastAsia="宋体" w:cs="宋体"/>
          <w:color w:val="auto"/>
          <w:sz w:val="24"/>
          <w:szCs w:val="24"/>
          <w:highlight w:val="none"/>
          <w:lang w:val="en-US" w:eastAsia="zh-CN"/>
        </w:rPr>
        <w:t>成交</w:t>
      </w:r>
      <w:r>
        <w:rPr>
          <w:rFonts w:hint="eastAsia" w:ascii="宋体" w:hAnsi="宋体" w:cs="宋体"/>
          <w:color w:val="auto"/>
          <w:sz w:val="24"/>
          <w:highlight w:val="none"/>
        </w:rPr>
        <w:t>通知书发出后7个工作日内退还未中标供应商的投标保证金；在采购合同签定后5个工作日内退还中标供应商的投标保证金，但</w:t>
      </w:r>
      <w:r>
        <w:rPr>
          <w:rFonts w:hint="eastAsia" w:ascii="宋体" w:hAnsi="宋体" w:eastAsia="宋体" w:cs="宋体"/>
          <w:color w:val="auto"/>
          <w:sz w:val="24"/>
          <w:szCs w:val="24"/>
          <w:highlight w:val="none"/>
          <w:lang w:val="en-US" w:eastAsia="zh-CN"/>
        </w:rPr>
        <w:t>成交供应商</w:t>
      </w:r>
      <w:r>
        <w:rPr>
          <w:rFonts w:hint="eastAsia" w:ascii="宋体" w:hAnsi="宋体" w:cs="宋体"/>
          <w:color w:val="auto"/>
          <w:sz w:val="24"/>
          <w:highlight w:val="none"/>
        </w:rPr>
        <w:t>将投标保证金转为履约保证金或因投标供应商自身原因导致无法及时退还的除外。</w:t>
      </w:r>
    </w:p>
    <w:p w14:paraId="5B9C0858">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b/>
          <w:color w:val="auto"/>
          <w:sz w:val="24"/>
          <w:highlight w:val="none"/>
        </w:rPr>
        <w:t>5.</w:t>
      </w:r>
      <w:r>
        <w:rPr>
          <w:rFonts w:hint="eastAsia" w:ascii="宋体" w:hAnsi="宋体" w:cs="宋体"/>
          <w:b/>
          <w:color w:val="auto"/>
          <w:sz w:val="24"/>
          <w:highlight w:val="none"/>
          <w:lang w:val="en-US" w:eastAsia="zh-CN"/>
        </w:rPr>
        <w:t>4</w:t>
      </w:r>
      <w:r>
        <w:rPr>
          <w:rFonts w:hint="eastAsia" w:ascii="宋体" w:hAnsi="宋体" w:cs="宋体"/>
          <w:b/>
          <w:color w:val="auto"/>
          <w:sz w:val="24"/>
          <w:highlight w:val="none"/>
        </w:rPr>
        <w:t>有下列情形之一的，投标保证金不予退还：</w:t>
      </w:r>
      <w:r>
        <w:rPr>
          <w:rFonts w:hint="eastAsia" w:ascii="宋体" w:hAnsi="宋体" w:cs="宋体"/>
          <w:color w:val="auto"/>
          <w:sz w:val="24"/>
          <w:highlight w:val="none"/>
        </w:rPr>
        <w:t>投标供应商在采购文件规定的投标有效期内撤回其投标的；</w:t>
      </w:r>
    </w:p>
    <w:p w14:paraId="4384ACC4">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6. </w:t>
      </w:r>
      <w:r>
        <w:rPr>
          <w:rFonts w:hint="eastAsia" w:ascii="宋体" w:hAnsi="宋体" w:cs="宋体"/>
          <w:b/>
          <w:color w:val="auto"/>
          <w:sz w:val="24"/>
          <w:highlight w:val="none"/>
          <w:lang w:eastAsia="zh-CN"/>
        </w:rPr>
        <w:t>响应文件</w:t>
      </w:r>
      <w:r>
        <w:rPr>
          <w:rFonts w:hint="eastAsia" w:ascii="宋体" w:hAnsi="宋体" w:cs="宋体"/>
          <w:b/>
          <w:color w:val="auto"/>
          <w:sz w:val="24"/>
          <w:highlight w:val="none"/>
        </w:rPr>
        <w:t>有效期</w:t>
      </w:r>
    </w:p>
    <w:p w14:paraId="49024A09">
      <w:pPr>
        <w:adjustRightInd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6.1</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有效期见</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1</w:t>
      </w:r>
      <w:r>
        <w:rPr>
          <w:rFonts w:hint="eastAsia" w:ascii="宋体" w:hAnsi="宋体" w:cs="宋体"/>
          <w:b/>
          <w:color w:val="auto"/>
          <w:sz w:val="24"/>
          <w:highlight w:val="none"/>
          <w:u w:val="single"/>
          <w:lang w:val="en-US" w:eastAsia="zh-CN"/>
        </w:rPr>
        <w:t>9</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，在此期间</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对投标供应商具有法律约束力，从提交</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截止时间之日起计算。</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有效期不足的将被视为无效投标。</w:t>
      </w:r>
    </w:p>
    <w:p w14:paraId="380035AE">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7.</w:t>
      </w:r>
      <w:r>
        <w:rPr>
          <w:rFonts w:hint="eastAsia" w:ascii="宋体" w:hAnsi="宋体" w:cs="宋体"/>
          <w:b/>
          <w:color w:val="auto"/>
          <w:sz w:val="24"/>
          <w:highlight w:val="none"/>
          <w:lang w:eastAsia="zh-CN"/>
        </w:rPr>
        <w:t>响应文件</w:t>
      </w:r>
      <w:r>
        <w:rPr>
          <w:rFonts w:hint="eastAsia" w:ascii="宋体" w:hAnsi="宋体" w:cs="宋体"/>
          <w:b/>
          <w:color w:val="auto"/>
          <w:sz w:val="24"/>
          <w:highlight w:val="none"/>
        </w:rPr>
        <w:t>的签署及规定</w:t>
      </w:r>
    </w:p>
    <w:p w14:paraId="02B4BEB9">
      <w:pPr>
        <w:spacing w:line="360" w:lineRule="auto"/>
        <w:ind w:firstLine="480" w:firstLineChars="200"/>
        <w:rPr>
          <w:rFonts w:hint="eastAsia" w:ascii="宋体" w:hAnsi="宋体" w:cs="宋体"/>
          <w:color w:val="auto"/>
          <w:sz w:val="24"/>
          <w:highlight w:val="none"/>
        </w:rPr>
      </w:pPr>
      <w:r>
        <w:rPr>
          <w:rFonts w:hint="eastAsia" w:ascii="宋体" w:hAnsi="宋体" w:eastAsia="宋体" w:cs="宋体"/>
          <w:color w:val="auto"/>
          <w:sz w:val="24"/>
          <w:szCs w:val="24"/>
          <w:highlight w:val="none"/>
        </w:rPr>
        <w:t xml:space="preserve">7.1 </w:t>
      </w:r>
      <w:r>
        <w:rPr>
          <w:rFonts w:hint="eastAsia" w:ascii="宋体" w:hAnsi="宋体" w:cs="宋体"/>
          <w:color w:val="auto"/>
          <w:sz w:val="24"/>
          <w:highlight w:val="none"/>
        </w:rPr>
        <w:t>电子</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使用政采云平台</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制作工具以及</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要求进行制作编制。</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制作时，按照</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中明确的</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目录和格式进行编制，保证目录清晰、内容完整。</w:t>
      </w:r>
    </w:p>
    <w:p w14:paraId="6606500F">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7.2</w:t>
      </w:r>
      <w:r>
        <w:rPr>
          <w:rFonts w:hint="eastAsia" w:ascii="宋体" w:hAnsi="宋体" w:cs="宋体"/>
          <w:color w:val="auto"/>
          <w:sz w:val="24"/>
          <w:highlight w:val="none"/>
        </w:rPr>
        <w:t>电子</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须使用投标人电子公章及法定代表人的电子签名。若无电子签章和签名，则视为无效响应</w:t>
      </w:r>
      <w:r>
        <w:rPr>
          <w:rFonts w:ascii="宋体" w:hAnsi="宋体" w:cs="宋体"/>
          <w:color w:val="auto"/>
          <w:sz w:val="24"/>
          <w:highlight w:val="none"/>
        </w:rPr>
        <w:t>。</w:t>
      </w:r>
    </w:p>
    <w:p w14:paraId="5215C966">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7.3</w:t>
      </w:r>
      <w:r>
        <w:rPr>
          <w:rFonts w:hint="eastAsia" w:ascii="宋体" w:hAnsi="宋体" w:cs="宋体"/>
          <w:color w:val="auto"/>
          <w:sz w:val="24"/>
          <w:highlight w:val="none"/>
        </w:rPr>
        <w:t>电子招</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具有法律效力，与其他形式的招</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在内容和格式上等同，若</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与</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要求不一致，其内容影响成交结果时，责任由投标人自行承担。投标人递交的电子响应文件因投标人自身原因而导致无法导入电子辅助评标系统，该响应文件视为无效响应文件，将导致其响应被拒绝。</w:t>
      </w:r>
    </w:p>
    <w:p w14:paraId="39C77372">
      <w:pPr>
        <w:adjustRightInd w:val="0"/>
        <w:snapToGrid w:val="0"/>
        <w:spacing w:line="360" w:lineRule="auto"/>
        <w:ind w:firstLine="480" w:firstLineChars="200"/>
        <w:jc w:val="left"/>
        <w:rPr>
          <w:rFonts w:ascii="宋体" w:hAnsi="宋体" w:cs="宋体"/>
          <w:color w:val="auto"/>
          <w:sz w:val="24"/>
          <w:highlight w:val="none"/>
        </w:rPr>
      </w:pPr>
    </w:p>
    <w:p w14:paraId="7F021A91">
      <w:pPr>
        <w:rPr>
          <w:rFonts w:hint="eastAsia" w:ascii="宋体" w:hAnsi="宋体" w:cs="宋体"/>
          <w:b/>
          <w:color w:val="auto"/>
          <w:sz w:val="28"/>
          <w:szCs w:val="28"/>
          <w:highlight w:val="none"/>
          <w:lang w:val="en-US" w:eastAsia="zh-CN"/>
        </w:rPr>
      </w:pPr>
      <w:bookmarkStart w:id="10" w:name="_Toc420948012"/>
      <w:r>
        <w:rPr>
          <w:rFonts w:hint="eastAsia" w:ascii="宋体" w:hAnsi="宋体" w:cs="宋体"/>
          <w:b/>
          <w:color w:val="auto"/>
          <w:sz w:val="28"/>
          <w:szCs w:val="28"/>
          <w:highlight w:val="none"/>
          <w:lang w:val="en-US" w:eastAsia="zh-CN"/>
        </w:rPr>
        <w:br w:type="page"/>
      </w:r>
    </w:p>
    <w:p w14:paraId="4669B457">
      <w:pPr>
        <w:numPr>
          <w:ilvl w:val="0"/>
          <w:numId w:val="0"/>
        </w:numPr>
        <w:jc w:val="center"/>
        <w:rPr>
          <w:rFonts w:ascii="宋体" w:hAnsi="宋体" w:cs="宋体"/>
          <w:b/>
          <w:color w:val="auto"/>
          <w:sz w:val="28"/>
          <w:szCs w:val="28"/>
          <w:highlight w:val="none"/>
        </w:rPr>
      </w:pPr>
      <w:r>
        <w:rPr>
          <w:rFonts w:hint="eastAsia" w:ascii="宋体" w:hAnsi="宋体" w:cs="宋体"/>
          <w:b/>
          <w:color w:val="auto"/>
          <w:sz w:val="28"/>
          <w:szCs w:val="28"/>
          <w:highlight w:val="none"/>
          <w:lang w:val="en-US" w:eastAsia="zh-CN"/>
        </w:rPr>
        <w:t>四、</w:t>
      </w:r>
      <w:r>
        <w:rPr>
          <w:rFonts w:hint="eastAsia" w:ascii="宋体" w:hAnsi="宋体" w:cs="宋体"/>
          <w:b/>
          <w:color w:val="auto"/>
          <w:sz w:val="28"/>
          <w:szCs w:val="28"/>
          <w:highlight w:val="none"/>
          <w:lang w:eastAsia="zh-CN"/>
        </w:rPr>
        <w:t>响应文件</w:t>
      </w:r>
      <w:r>
        <w:rPr>
          <w:rFonts w:hint="eastAsia" w:ascii="宋体" w:hAnsi="宋体" w:cs="宋体"/>
          <w:b/>
          <w:color w:val="auto"/>
          <w:sz w:val="28"/>
          <w:szCs w:val="28"/>
          <w:highlight w:val="none"/>
        </w:rPr>
        <w:t>的递交</w:t>
      </w:r>
      <w:bookmarkEnd w:id="10"/>
    </w:p>
    <w:p w14:paraId="7EC1A905">
      <w:pPr>
        <w:pStyle w:val="9"/>
        <w:rPr>
          <w:color w:val="auto"/>
          <w:highlight w:val="none"/>
        </w:rPr>
      </w:pPr>
    </w:p>
    <w:p w14:paraId="720CCF7B">
      <w:pPr>
        <w:adjustRightInd w:val="0"/>
        <w:snapToGrid w:val="0"/>
        <w:spacing w:line="360" w:lineRule="auto"/>
        <w:jc w:val="left"/>
        <w:rPr>
          <w:rFonts w:hint="eastAsia" w:ascii="宋体" w:hAnsi="宋体" w:cs="宋体"/>
          <w:b/>
          <w:bCs/>
          <w:color w:val="auto"/>
          <w:sz w:val="24"/>
          <w:highlight w:val="none"/>
        </w:rPr>
      </w:pP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1</w:t>
      </w:r>
      <w:r>
        <w:rPr>
          <w:rFonts w:hint="eastAsia" w:ascii="宋体" w:hAnsi="宋体" w:cs="宋体"/>
          <w:b/>
          <w:bCs/>
          <w:color w:val="auto"/>
          <w:sz w:val="24"/>
          <w:highlight w:val="none"/>
        </w:rPr>
        <w:t>.</w:t>
      </w:r>
      <w:r>
        <w:rPr>
          <w:rFonts w:hint="eastAsia" w:ascii="宋体" w:hAnsi="宋体" w:cs="宋体"/>
          <w:b/>
          <w:bCs/>
          <w:color w:val="auto"/>
          <w:sz w:val="24"/>
          <w:highlight w:val="none"/>
          <w:lang w:eastAsia="zh-CN"/>
        </w:rPr>
        <w:t>响应文件</w:t>
      </w:r>
      <w:r>
        <w:rPr>
          <w:rFonts w:hint="eastAsia" w:ascii="宋体" w:hAnsi="宋体" w:cs="宋体"/>
          <w:b/>
          <w:bCs/>
          <w:color w:val="auto"/>
          <w:sz w:val="24"/>
          <w:highlight w:val="none"/>
        </w:rPr>
        <w:t>的密封和标记</w:t>
      </w:r>
    </w:p>
    <w:p w14:paraId="56DF6B7C">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1.1</w:t>
      </w:r>
      <w:r>
        <w:rPr>
          <w:rFonts w:hint="eastAsia" w:ascii="宋体" w:hAnsi="宋体" w:cs="宋体"/>
          <w:color w:val="auto"/>
          <w:sz w:val="24"/>
          <w:highlight w:val="none"/>
        </w:rPr>
        <w:t>加密的电子</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（.jmbs格式）应在</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递交截止时间前通过政采云平台上传完成。</w:t>
      </w:r>
    </w:p>
    <w:p w14:paraId="5F01D3E0">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1.2</w:t>
      </w:r>
      <w:r>
        <w:rPr>
          <w:rFonts w:hint="eastAsia" w:ascii="宋体" w:hAnsi="宋体" w:cs="宋体"/>
          <w:color w:val="auto"/>
          <w:sz w:val="24"/>
          <w:highlight w:val="none"/>
        </w:rPr>
        <w:t>逾期上传或者未上传指定地点的</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，采购人不予受理。</w:t>
      </w:r>
    </w:p>
    <w:p w14:paraId="7E3C93F2">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“电子加密响应文件”成功上传递交后，投标人可自行打印响应文件接收回执。</w:t>
      </w:r>
    </w:p>
    <w:p w14:paraId="7FFECDB7">
      <w:pPr>
        <w:adjustRightInd w:val="0"/>
        <w:snapToGrid w:val="0"/>
        <w:spacing w:line="360" w:lineRule="auto"/>
        <w:jc w:val="left"/>
        <w:rPr>
          <w:rFonts w:hint="eastAsia" w:ascii="宋体" w:hAnsi="宋体" w:cs="宋体"/>
          <w:b/>
          <w:bCs/>
          <w:color w:val="auto"/>
          <w:sz w:val="24"/>
          <w:highlight w:val="none"/>
        </w:rPr>
      </w:pP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2</w:t>
      </w:r>
      <w:r>
        <w:rPr>
          <w:rFonts w:hint="eastAsia" w:ascii="宋体" w:hAnsi="宋体" w:cs="宋体"/>
          <w:b/>
          <w:bCs/>
          <w:color w:val="auto"/>
          <w:sz w:val="24"/>
          <w:highlight w:val="none"/>
        </w:rPr>
        <w:t>.投标截止</w:t>
      </w:r>
    </w:p>
    <w:p w14:paraId="7601AE41">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2.1</w:t>
      </w:r>
      <w:r>
        <w:rPr>
          <w:rFonts w:hint="eastAsia" w:ascii="宋体" w:hAnsi="宋体" w:cs="宋体"/>
          <w:color w:val="auto"/>
          <w:sz w:val="24"/>
          <w:highlight w:val="none"/>
        </w:rPr>
        <w:t>投标人应在</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规定的截止日期和时间前，将电子</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上传到“政采云”平台。</w:t>
      </w:r>
    </w:p>
    <w:p w14:paraId="69E38294">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2.2</w:t>
      </w:r>
      <w:r>
        <w:rPr>
          <w:rFonts w:hint="eastAsia" w:ascii="宋体" w:hAnsi="宋体" w:cs="宋体"/>
          <w:color w:val="auto"/>
          <w:sz w:val="24"/>
          <w:highlight w:val="none"/>
        </w:rPr>
        <w:t>采购代理机构可按本须知采购文件的澄清或者修改</w:t>
      </w:r>
      <w:r>
        <w:rPr>
          <w:rFonts w:hint="eastAsia" w:ascii="宋体" w:hAnsi="宋体" w:cs="宋体"/>
          <w:color w:val="auto"/>
          <w:sz w:val="24"/>
          <w:highlight w:val="none"/>
          <w:lang w:val="en-US" w:eastAsia="zh-CN"/>
        </w:rPr>
        <w:t>中</w:t>
      </w:r>
      <w:r>
        <w:rPr>
          <w:rFonts w:hint="eastAsia" w:ascii="宋体" w:hAnsi="宋体" w:cs="宋体"/>
          <w:color w:val="auto"/>
          <w:sz w:val="24"/>
          <w:highlight w:val="none"/>
        </w:rPr>
        <w:t>规定以澄清或修改通知的方式，酌情延长递交</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的截止时间。在此情况下，投标人的所有权利和义务以及投标人受制约的截止时间，均以延长后新的投标截止时间为准。</w:t>
      </w:r>
    </w:p>
    <w:p w14:paraId="56C4B51F">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2.3</w:t>
      </w:r>
      <w:r>
        <w:rPr>
          <w:rFonts w:hint="eastAsia" w:ascii="宋体" w:hAnsi="宋体" w:cs="宋体"/>
          <w:color w:val="auto"/>
          <w:sz w:val="24"/>
          <w:highlight w:val="none"/>
        </w:rPr>
        <w:t>投标截止后投标人不足3家的，采购代理机构将依据《政府采购货物和服务招标投标管理办法》（第87号令）等相关规定执行。</w:t>
      </w:r>
    </w:p>
    <w:p w14:paraId="42837F7D">
      <w:pPr>
        <w:adjustRightInd w:val="0"/>
        <w:snapToGrid w:val="0"/>
        <w:spacing w:line="360" w:lineRule="auto"/>
        <w:jc w:val="left"/>
        <w:rPr>
          <w:rFonts w:hint="eastAsia" w:ascii="宋体" w:hAnsi="宋体" w:cs="宋体"/>
          <w:b/>
          <w:bCs/>
          <w:color w:val="auto"/>
          <w:sz w:val="24"/>
          <w:highlight w:val="none"/>
        </w:rPr>
      </w:pP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3</w:t>
      </w:r>
      <w:r>
        <w:rPr>
          <w:rFonts w:hint="eastAsia" w:ascii="宋体" w:hAnsi="宋体" w:cs="宋体"/>
          <w:b/>
          <w:bCs/>
          <w:color w:val="auto"/>
          <w:sz w:val="24"/>
          <w:highlight w:val="none"/>
        </w:rPr>
        <w:t>.</w:t>
      </w:r>
      <w:r>
        <w:rPr>
          <w:rFonts w:hint="eastAsia" w:ascii="宋体" w:hAnsi="宋体" w:cs="宋体"/>
          <w:b/>
          <w:bCs/>
          <w:color w:val="auto"/>
          <w:sz w:val="24"/>
          <w:highlight w:val="none"/>
          <w:lang w:eastAsia="zh-CN"/>
        </w:rPr>
        <w:t>响应文件</w:t>
      </w:r>
      <w:r>
        <w:rPr>
          <w:rFonts w:hint="eastAsia" w:ascii="宋体" w:hAnsi="宋体" w:cs="宋体"/>
          <w:b/>
          <w:bCs/>
          <w:color w:val="auto"/>
          <w:sz w:val="24"/>
          <w:highlight w:val="none"/>
        </w:rPr>
        <w:t>的接收、修改与撤回</w:t>
      </w:r>
    </w:p>
    <w:p w14:paraId="56E9A091">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投标人在上传</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以后，在规定的上传</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截止时间之前，可以撤回已上传的</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。如要修改，必须在撤回并修改后在规定的</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递交截止时间之前将修改后的</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再重新上传。在</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递交截止时间之后，投标人不得对上传的</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撤销或修改。</w:t>
      </w:r>
    </w:p>
    <w:p w14:paraId="1BA984AC">
      <w:pPr>
        <w:adjustRightInd w:val="0"/>
        <w:snapToGrid w:val="0"/>
        <w:spacing w:line="360" w:lineRule="auto"/>
        <w:ind w:firstLine="480" w:firstLineChars="200"/>
        <w:jc w:val="left"/>
        <w:rPr>
          <w:rFonts w:hint="eastAsia" w:ascii="宋体" w:hAnsi="宋体" w:cs="宋体"/>
          <w:color w:val="auto"/>
          <w:sz w:val="24"/>
          <w:highlight w:val="none"/>
        </w:rPr>
      </w:pPr>
    </w:p>
    <w:p w14:paraId="6C2E3031">
      <w:pPr>
        <w:pStyle w:val="9"/>
        <w:rPr>
          <w:color w:val="auto"/>
          <w:highlight w:val="none"/>
        </w:rPr>
      </w:pPr>
      <w:bookmarkStart w:id="11" w:name="_Toc420948013"/>
    </w:p>
    <w:p w14:paraId="6F515386">
      <w:pPr>
        <w:rPr>
          <w:rFonts w:hint="eastAsia" w:ascii="宋体" w:hAnsi="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br w:type="page"/>
      </w:r>
    </w:p>
    <w:p w14:paraId="5F3EA1FE">
      <w:pPr>
        <w:numPr>
          <w:ilvl w:val="0"/>
          <w:numId w:val="0"/>
        </w:numPr>
        <w:jc w:val="center"/>
        <w:rPr>
          <w:rFonts w:ascii="宋体" w:hAnsi="宋体" w:cs="宋体"/>
          <w:b/>
          <w:color w:val="auto"/>
          <w:sz w:val="28"/>
          <w:szCs w:val="28"/>
          <w:highlight w:val="none"/>
        </w:rPr>
      </w:pPr>
      <w:r>
        <w:rPr>
          <w:rFonts w:hint="eastAsia" w:ascii="宋体" w:hAnsi="宋体" w:cs="宋体"/>
          <w:b/>
          <w:color w:val="auto"/>
          <w:sz w:val="28"/>
          <w:szCs w:val="28"/>
          <w:highlight w:val="none"/>
          <w:lang w:val="en-US" w:eastAsia="zh-CN"/>
        </w:rPr>
        <w:t>五、</w:t>
      </w:r>
      <w:r>
        <w:rPr>
          <w:rFonts w:hint="eastAsia" w:ascii="宋体" w:hAnsi="宋体" w:cs="宋体"/>
          <w:b/>
          <w:color w:val="auto"/>
          <w:sz w:val="28"/>
          <w:szCs w:val="28"/>
          <w:highlight w:val="none"/>
        </w:rPr>
        <w:t>开标和评标</w:t>
      </w:r>
    </w:p>
    <w:p w14:paraId="0A4006D4">
      <w:pPr>
        <w:pStyle w:val="11"/>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ascii="宋体" w:hAnsi="宋体" w:eastAsia="宋体" w:cs="宋体"/>
          <w:b/>
          <w:bCs/>
          <w:color w:val="auto"/>
          <w:sz w:val="24"/>
          <w:szCs w:val="20"/>
          <w:highlight w:val="none"/>
          <w:lang w:val="en-US" w:eastAsia="zh-CN"/>
        </w:rPr>
        <w:t>1</w:t>
      </w:r>
      <w:r>
        <w:rPr>
          <w:rFonts w:hint="eastAsia" w:ascii="宋体" w:hAnsi="宋体" w:eastAsia="宋体" w:cs="宋体"/>
          <w:b/>
          <w:bCs/>
          <w:color w:val="auto"/>
          <w:sz w:val="24"/>
          <w:szCs w:val="20"/>
          <w:highlight w:val="none"/>
        </w:rPr>
        <w:t>.开标</w:t>
      </w:r>
    </w:p>
    <w:p w14:paraId="4F100622">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0"/>
          <w:highlight w:val="none"/>
          <w:lang w:val="en-US" w:eastAsia="zh-CN"/>
        </w:rPr>
        <w:t>1</w:t>
      </w:r>
      <w:r>
        <w:rPr>
          <w:rFonts w:hint="eastAsia" w:ascii="宋体" w:hAnsi="宋体" w:eastAsia="宋体" w:cs="宋体"/>
          <w:color w:val="auto"/>
          <w:sz w:val="24"/>
          <w:szCs w:val="20"/>
          <w:highlight w:val="none"/>
        </w:rPr>
        <w:t>.1</w:t>
      </w:r>
      <w:r>
        <w:rPr>
          <w:rFonts w:hint="eastAsia" w:ascii="宋体" w:hAnsi="宋体" w:eastAsia="宋体" w:cs="宋体"/>
          <w:color w:val="auto"/>
          <w:sz w:val="24"/>
          <w:szCs w:val="24"/>
          <w:highlight w:val="none"/>
        </w:rPr>
        <w:t>采购人在</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hAnsi="宋体" w:cs="宋体"/>
          <w:b/>
          <w:color w:val="auto"/>
          <w:sz w:val="24"/>
          <w:highlight w:val="none"/>
          <w:u w:val="single"/>
          <w:lang w:val="en-US" w:eastAsia="zh-CN"/>
        </w:rPr>
        <w:t>23</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eastAsia="宋体" w:cs="宋体"/>
          <w:color w:val="auto"/>
          <w:sz w:val="24"/>
          <w:szCs w:val="20"/>
          <w:highlight w:val="none"/>
        </w:rPr>
        <w:t>中规定的开标时间和地点</w:t>
      </w:r>
      <w:r>
        <w:rPr>
          <w:rFonts w:hint="eastAsia" w:ascii="宋体" w:hAnsi="宋体" w:eastAsia="宋体" w:cs="宋体"/>
          <w:color w:val="auto"/>
          <w:sz w:val="24"/>
          <w:szCs w:val="24"/>
          <w:highlight w:val="none"/>
        </w:rPr>
        <w:t>公开开标，所有供应商均应当准时在线参加。供应商自行承担因不参加在线开标而产生的不利后果。</w:t>
      </w:r>
    </w:p>
    <w:p w14:paraId="20980FE4">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投标人不足3家的，不得开标。评标委员会成员不得参加开标活动。</w:t>
      </w:r>
    </w:p>
    <w:p w14:paraId="3B6E57A2">
      <w:pPr>
        <w:pStyle w:val="11"/>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ascii="宋体" w:hAnsi="宋体" w:eastAsia="宋体" w:cs="宋体"/>
          <w:b/>
          <w:bCs/>
          <w:color w:val="auto"/>
          <w:sz w:val="24"/>
          <w:szCs w:val="20"/>
          <w:highlight w:val="none"/>
          <w:lang w:val="en-US" w:eastAsia="zh-CN"/>
        </w:rPr>
        <w:t>2.</w:t>
      </w:r>
      <w:r>
        <w:rPr>
          <w:rFonts w:hint="eastAsia" w:ascii="宋体" w:hAnsi="宋体" w:eastAsia="宋体" w:cs="宋体"/>
          <w:b/>
          <w:bCs/>
          <w:color w:val="auto"/>
          <w:sz w:val="24"/>
          <w:szCs w:val="20"/>
          <w:highlight w:val="none"/>
        </w:rPr>
        <w:t>开标程序</w:t>
      </w:r>
    </w:p>
    <w:p w14:paraId="23BBD68E">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主持人按下列程序进行开标：</w:t>
      </w:r>
    </w:p>
    <w:p w14:paraId="1867B197">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 向各投标供应商发出电子加密</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【开始解密】通知，各投标供应商代表应当在接到解密通知后</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0分钟内自行完成“电子加密</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”的在线解密，如未按时解密则视为无效投标。</w:t>
      </w:r>
    </w:p>
    <w:p w14:paraId="77FEC7DB">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2.2开启《开标记录表》，公布投标供应商报价，各投标供应商代表应当在20分钟内CA签字确认。</w:t>
      </w:r>
    </w:p>
    <w:p w14:paraId="4635369B">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开启资格证明文件，由评审小组对投标供应商进行资格</w:t>
      </w:r>
      <w:r>
        <w:rPr>
          <w:rFonts w:hint="eastAsia" w:ascii="宋体" w:hAnsi="宋体" w:eastAsia="宋体" w:cs="宋体"/>
          <w:color w:val="auto"/>
          <w:sz w:val="24"/>
          <w:szCs w:val="24"/>
          <w:highlight w:val="none"/>
          <w:lang w:eastAsia="zh-CN"/>
        </w:rPr>
        <w:t>及</w:t>
      </w:r>
      <w:r>
        <w:rPr>
          <w:rFonts w:hint="eastAsia" w:ascii="宋体" w:hAnsi="宋体" w:eastAsia="宋体" w:cs="宋体"/>
          <w:color w:val="auto"/>
          <w:sz w:val="24"/>
          <w:szCs w:val="24"/>
          <w:highlight w:val="none"/>
        </w:rPr>
        <w:t>符合性审查。</w:t>
      </w:r>
    </w:p>
    <w:p w14:paraId="0922E0B7">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2.4通过电子交易平台公布无效供应商名单及导致无效的原因。</w:t>
      </w:r>
    </w:p>
    <w:p w14:paraId="07AB594A">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2.5开启在线评标，评审小组进行商务、技术评分并汇总商务技术评分及结果。</w:t>
      </w:r>
    </w:p>
    <w:p w14:paraId="6F8734FD">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 开启报价文件，汇总报价得分。</w:t>
      </w:r>
    </w:p>
    <w:p w14:paraId="26C64278">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 汇总商务、技术评分及报价得分，得出有效投标（响应）供应商评分排名。</w:t>
      </w:r>
    </w:p>
    <w:p w14:paraId="7DE20E41">
      <w:pPr>
        <w:spacing w:line="360" w:lineRule="auto"/>
        <w:outlineLvl w:val="1"/>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rPr>
        <w:t>开标异议</w:t>
      </w:r>
    </w:p>
    <w:p w14:paraId="2F307B59">
      <w:pPr>
        <w:spacing w:line="360" w:lineRule="auto"/>
        <w:ind w:firstLine="480" w:firstLineChars="200"/>
        <w:rPr>
          <w:rFonts w:hint="eastAsia" w:ascii="宋体" w:hAnsi="宋体" w:eastAsia="宋体" w:cs="宋体"/>
          <w:b/>
          <w:bCs/>
          <w:color w:val="auto"/>
          <w:sz w:val="24"/>
          <w:szCs w:val="20"/>
          <w:highlight w:val="none"/>
        </w:rPr>
      </w:pPr>
      <w:r>
        <w:rPr>
          <w:rFonts w:hint="eastAsia" w:ascii="宋体" w:hAnsi="宋体" w:eastAsia="宋体" w:cs="宋体"/>
          <w:color w:val="auto"/>
          <w:sz w:val="24"/>
          <w:szCs w:val="24"/>
          <w:highlight w:val="none"/>
        </w:rPr>
        <w:t>投标人对开标有异议的，应当在开标现场提出，采购人当场作出答复，并制作记录。</w:t>
      </w:r>
    </w:p>
    <w:p w14:paraId="6F841CC3">
      <w:pPr>
        <w:pStyle w:val="11"/>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hAnsi="宋体" w:eastAsia="宋体" w:cs="宋体"/>
          <w:b/>
          <w:bCs/>
          <w:color w:val="auto"/>
          <w:sz w:val="24"/>
          <w:szCs w:val="20"/>
          <w:highlight w:val="none"/>
          <w:lang w:val="en-US" w:eastAsia="zh-CN"/>
        </w:rPr>
        <w:t>4</w:t>
      </w:r>
      <w:r>
        <w:rPr>
          <w:rFonts w:hint="eastAsia" w:ascii="宋体" w:hAnsi="宋体" w:eastAsia="宋体" w:cs="宋体"/>
          <w:b/>
          <w:bCs/>
          <w:color w:val="auto"/>
          <w:sz w:val="24"/>
          <w:szCs w:val="20"/>
          <w:highlight w:val="none"/>
        </w:rPr>
        <w:t>.组建评标委员会</w:t>
      </w:r>
    </w:p>
    <w:p w14:paraId="5B882E00">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hAnsi="宋体" w:eastAsia="宋体" w:cs="宋体"/>
          <w:color w:val="auto"/>
          <w:sz w:val="24"/>
          <w:szCs w:val="20"/>
          <w:highlight w:val="none"/>
          <w:lang w:val="en-US" w:eastAsia="zh-CN"/>
        </w:rPr>
        <w:t>4</w:t>
      </w:r>
      <w:r>
        <w:rPr>
          <w:rFonts w:hint="eastAsia" w:hAnsi="宋体" w:eastAsia="宋体" w:cs="宋体"/>
          <w:color w:val="auto"/>
          <w:sz w:val="24"/>
          <w:szCs w:val="20"/>
          <w:highlight w:val="none"/>
        </w:rPr>
        <w:t>.</w:t>
      </w:r>
      <w:r>
        <w:rPr>
          <w:rFonts w:hint="eastAsia" w:hAnsi="宋体" w:eastAsia="宋体" w:cs="宋体"/>
          <w:color w:val="auto"/>
          <w:sz w:val="24"/>
          <w:szCs w:val="20"/>
          <w:highlight w:val="none"/>
          <w:lang w:val="en-US" w:eastAsia="zh-CN"/>
        </w:rPr>
        <w:t>1</w:t>
      </w:r>
      <w:r>
        <w:rPr>
          <w:rFonts w:hint="eastAsia" w:ascii="宋体" w:hAnsi="宋体" w:eastAsia="宋体" w:cs="宋体"/>
          <w:color w:val="auto"/>
          <w:sz w:val="24"/>
          <w:szCs w:val="20"/>
          <w:highlight w:val="none"/>
        </w:rPr>
        <w:t>按照《中华人民共和国政府采购法》、《中华人民共和国政府采购法实施条例》有关规定依法组建评标委员会，负责本项目评标工作。本项目评标委员会组成详见</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hAnsi="宋体" w:cs="宋体"/>
          <w:b/>
          <w:color w:val="auto"/>
          <w:sz w:val="24"/>
          <w:highlight w:val="none"/>
          <w:u w:val="single"/>
          <w:lang w:val="en-US" w:eastAsia="zh-CN"/>
        </w:rPr>
        <w:t>34</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eastAsia="宋体" w:cs="宋体"/>
          <w:color w:val="auto"/>
          <w:sz w:val="24"/>
          <w:szCs w:val="20"/>
          <w:highlight w:val="none"/>
        </w:rPr>
        <w:t>。</w:t>
      </w:r>
    </w:p>
    <w:p w14:paraId="566D3A12">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4</w:t>
      </w:r>
      <w:r>
        <w:rPr>
          <w:rFonts w:hint="eastAsia" w:ascii="宋体" w:hAnsi="宋体" w:eastAsia="宋体" w:cs="宋体"/>
          <w:color w:val="auto"/>
          <w:sz w:val="24"/>
          <w:szCs w:val="20"/>
          <w:highlight w:val="none"/>
        </w:rPr>
        <w:t>.2 评标委员会成员有下列情形之一的，应当回避：</w:t>
      </w:r>
    </w:p>
    <w:p w14:paraId="37572E5C">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（1）投标人或投标人主要负责人的近亲属；</w:t>
      </w:r>
    </w:p>
    <w:p w14:paraId="15C35926">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（2）项目主管部门或者行政监督部门的人员；</w:t>
      </w:r>
    </w:p>
    <w:p w14:paraId="754D2D15">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（3）与投标人有经济利益关系，可能影响对投标公正评审的；</w:t>
      </w:r>
    </w:p>
    <w:p w14:paraId="55D17537">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（4）曾因在招标、评标以及其他与招标投标有关活动中从事违法行为而受过行政处罚或刑事处罚的；</w:t>
      </w:r>
    </w:p>
    <w:p w14:paraId="11CF8DC1">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（5）与投标人有其他利害关系。</w:t>
      </w:r>
    </w:p>
    <w:p w14:paraId="0EBCD703">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4</w:t>
      </w:r>
      <w:r>
        <w:rPr>
          <w:rFonts w:hint="eastAsia" w:ascii="宋体" w:hAnsi="宋体" w:eastAsia="宋体" w:cs="宋体"/>
          <w:color w:val="auto"/>
          <w:sz w:val="24"/>
          <w:szCs w:val="20"/>
          <w:highlight w:val="none"/>
        </w:rPr>
        <w:t>.3 评标过程中，评标委员会成员有回避事由、擅离职守或者因健康等原因不能继续评标的，采购人有权更换。被更换的评标委员会成员作出的评审结论无效，由更换后的评标委员会成员重新进行评审。</w:t>
      </w:r>
    </w:p>
    <w:p w14:paraId="714D21CF">
      <w:pPr>
        <w:pStyle w:val="11"/>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hAnsi="宋体" w:eastAsia="宋体" w:cs="宋体"/>
          <w:b/>
          <w:bCs/>
          <w:color w:val="auto"/>
          <w:sz w:val="24"/>
          <w:szCs w:val="20"/>
          <w:highlight w:val="none"/>
          <w:lang w:val="en-US" w:eastAsia="zh-CN"/>
        </w:rPr>
        <w:t>5</w:t>
      </w:r>
      <w:r>
        <w:rPr>
          <w:rFonts w:hint="eastAsia" w:ascii="宋体" w:hAnsi="宋体" w:eastAsia="宋体" w:cs="宋体"/>
          <w:b/>
          <w:bCs/>
          <w:color w:val="auto"/>
          <w:sz w:val="24"/>
          <w:szCs w:val="20"/>
          <w:highlight w:val="none"/>
        </w:rPr>
        <w:t>.资格审查</w:t>
      </w:r>
    </w:p>
    <w:p w14:paraId="05410E3E">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3</w:t>
      </w:r>
      <w:r>
        <w:rPr>
          <w:rFonts w:hint="eastAsia" w:ascii="宋体" w:hAnsi="宋体" w:eastAsia="宋体" w:cs="宋体"/>
          <w:color w:val="auto"/>
          <w:sz w:val="24"/>
          <w:szCs w:val="20"/>
          <w:highlight w:val="none"/>
        </w:rPr>
        <w:t>.1投标人应按</w:t>
      </w:r>
      <w:r>
        <w:rPr>
          <w:rFonts w:hint="eastAsia" w:hAnsi="宋体" w:eastAsia="宋体" w:cs="宋体"/>
          <w:color w:val="auto"/>
          <w:sz w:val="24"/>
          <w:szCs w:val="20"/>
          <w:highlight w:val="none"/>
          <w:lang w:val="en-US" w:eastAsia="zh-CN"/>
        </w:rPr>
        <w:t>采购文件</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hAnsi="宋体" w:cs="宋体"/>
          <w:b/>
          <w:color w:val="auto"/>
          <w:sz w:val="24"/>
          <w:highlight w:val="none"/>
          <w:u w:val="single"/>
          <w:lang w:val="en-US" w:eastAsia="zh-CN"/>
        </w:rPr>
        <w:t>33</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eastAsia="宋体" w:cs="宋体"/>
          <w:color w:val="auto"/>
          <w:sz w:val="24"/>
          <w:szCs w:val="20"/>
          <w:highlight w:val="none"/>
        </w:rPr>
        <w:t>中的相应要求提交资格证明材料。未通过资格审查的投标人不能进入评标，其投标将被认定为投标无效；通过资格审查的投标人不足3家的，不得评标。</w:t>
      </w:r>
    </w:p>
    <w:p w14:paraId="08B073B8">
      <w:pPr>
        <w:pStyle w:val="11"/>
        <w:adjustRightInd w:val="0"/>
        <w:snapToGrid w:val="0"/>
        <w:spacing w:line="360" w:lineRule="auto"/>
        <w:rPr>
          <w:rFonts w:hint="eastAsia" w:ascii="宋体" w:hAnsi="宋体" w:eastAsia="宋体" w:cs="宋体"/>
          <w:b/>
          <w:bCs/>
          <w:color w:val="auto"/>
          <w:sz w:val="24"/>
          <w:szCs w:val="20"/>
          <w:highlight w:val="none"/>
          <w:lang w:val="en-US" w:eastAsia="zh-CN"/>
        </w:rPr>
      </w:pPr>
      <w:r>
        <w:rPr>
          <w:rFonts w:hint="eastAsia" w:ascii="宋体" w:hAnsi="宋体" w:eastAsia="宋体" w:cs="宋体"/>
          <w:b/>
          <w:bCs/>
          <w:color w:val="auto"/>
          <w:sz w:val="24"/>
          <w:szCs w:val="20"/>
          <w:highlight w:val="none"/>
          <w:lang w:val="en-US" w:eastAsia="zh-CN"/>
        </w:rPr>
        <w:t>★</w:t>
      </w:r>
      <w:r>
        <w:rPr>
          <w:rFonts w:hint="eastAsia" w:hAnsi="宋体" w:eastAsia="宋体" w:cs="宋体"/>
          <w:b/>
          <w:bCs/>
          <w:color w:val="auto"/>
          <w:sz w:val="24"/>
          <w:szCs w:val="20"/>
          <w:highlight w:val="none"/>
          <w:lang w:val="en-US" w:eastAsia="zh-CN"/>
        </w:rPr>
        <w:t>6</w:t>
      </w:r>
      <w:r>
        <w:rPr>
          <w:rFonts w:hint="eastAsia" w:ascii="宋体" w:hAnsi="宋体" w:eastAsia="宋体" w:cs="宋体"/>
          <w:b/>
          <w:bCs/>
          <w:color w:val="auto"/>
          <w:sz w:val="24"/>
          <w:szCs w:val="20"/>
          <w:highlight w:val="none"/>
          <w:lang w:val="en-US" w:eastAsia="zh-CN"/>
        </w:rPr>
        <w:t>.符合性审查</w:t>
      </w:r>
    </w:p>
    <w:p w14:paraId="74A71CE3">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评标委员会对</w:t>
      </w:r>
      <w:r>
        <w:rPr>
          <w:rFonts w:hint="eastAsia" w:hAnsi="宋体" w:eastAsia="宋体" w:cs="宋体"/>
          <w:color w:val="auto"/>
          <w:sz w:val="24"/>
          <w:szCs w:val="20"/>
          <w:highlight w:val="none"/>
          <w:lang w:val="en-US" w:eastAsia="zh-CN"/>
        </w:rPr>
        <w:t>响应文件</w:t>
      </w:r>
      <w:r>
        <w:rPr>
          <w:rFonts w:hint="eastAsia" w:ascii="宋体" w:hAnsi="宋体" w:eastAsia="宋体" w:cs="宋体"/>
          <w:color w:val="auto"/>
          <w:sz w:val="24"/>
          <w:szCs w:val="20"/>
          <w:highlight w:val="none"/>
          <w:lang w:val="en-US"/>
        </w:rPr>
        <w:t>进行符合性审查，对无效标做出界定，有下列情况之一者，投标书无效：</w:t>
      </w:r>
    </w:p>
    <w:p w14:paraId="505448D7">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（一）投标保证金的缴纳主体与投标人不一致，没有按照</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要求提供投标保证金，或者所提供的投标担保有瑕疵的；</w:t>
      </w:r>
    </w:p>
    <w:p w14:paraId="598276D4">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（二）</w:t>
      </w:r>
      <w:r>
        <w:rPr>
          <w:rFonts w:hint="eastAsia" w:ascii="宋体" w:hAnsi="宋体" w:eastAsia="宋体" w:cs="宋体"/>
          <w:color w:val="auto"/>
          <w:sz w:val="24"/>
          <w:szCs w:val="20"/>
          <w:highlight w:val="none"/>
        </w:rPr>
        <w:t>投标人的名称、组织机构与投标报名时不相符，涉嫌以他人名义投标的或投标人之间串通投标的；以行贿手段谋取中标或者以其他弄虚作假方式投标的；</w:t>
      </w:r>
    </w:p>
    <w:p w14:paraId="674470CA">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（三）不</w:t>
      </w:r>
      <w:r>
        <w:rPr>
          <w:rFonts w:hint="eastAsia" w:ascii="宋体" w:hAnsi="宋体" w:eastAsia="宋体" w:cs="宋体"/>
          <w:color w:val="auto"/>
          <w:sz w:val="24"/>
          <w:szCs w:val="20"/>
          <w:highlight w:val="none"/>
        </w:rPr>
        <w:t>满足采购资格条件的；</w:t>
      </w:r>
    </w:p>
    <w:p w14:paraId="0500EA5A">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（四）</w:t>
      </w:r>
      <w:r>
        <w:rPr>
          <w:rFonts w:hint="eastAsia" w:hAnsi="宋体" w:eastAsia="宋体" w:cs="宋体"/>
          <w:color w:val="auto"/>
          <w:sz w:val="24"/>
          <w:szCs w:val="20"/>
          <w:highlight w:val="none"/>
          <w:lang w:val="en-US" w:eastAsia="zh-CN"/>
        </w:rPr>
        <w:t>响应文件</w:t>
      </w:r>
      <w:r>
        <w:rPr>
          <w:rFonts w:hint="eastAsia" w:ascii="宋体" w:hAnsi="宋体" w:eastAsia="宋体" w:cs="宋体"/>
          <w:color w:val="auto"/>
          <w:sz w:val="24"/>
          <w:szCs w:val="20"/>
          <w:highlight w:val="none"/>
          <w:lang w:val="en-US"/>
        </w:rPr>
        <w:t>没有按</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要求的地方加盖供应商公章和供应商法定代表人或其授权代表</w:t>
      </w:r>
      <w:r>
        <w:rPr>
          <w:rFonts w:hint="eastAsia" w:hAnsi="宋体" w:eastAsia="宋体" w:cs="宋体"/>
          <w:color w:val="auto"/>
          <w:sz w:val="24"/>
          <w:szCs w:val="20"/>
          <w:highlight w:val="none"/>
          <w:lang w:val="en-US" w:eastAsia="zh-CN"/>
        </w:rPr>
        <w:t>签字或盖章</w:t>
      </w:r>
      <w:r>
        <w:rPr>
          <w:rFonts w:hint="eastAsia" w:ascii="宋体" w:hAnsi="宋体" w:eastAsia="宋体" w:cs="宋体"/>
          <w:color w:val="auto"/>
          <w:sz w:val="24"/>
          <w:szCs w:val="20"/>
          <w:highlight w:val="none"/>
          <w:lang w:val="en-US"/>
        </w:rPr>
        <w:t>的；</w:t>
      </w:r>
    </w:p>
    <w:p w14:paraId="376F1D2A">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（五）投标报价高于设定的采购</w:t>
      </w:r>
      <w:r>
        <w:rPr>
          <w:rFonts w:hint="eastAsia" w:ascii="宋体" w:hAnsi="宋体" w:eastAsia="宋体" w:cs="宋体"/>
          <w:color w:val="auto"/>
          <w:sz w:val="24"/>
          <w:szCs w:val="20"/>
          <w:highlight w:val="none"/>
          <w:lang w:val="en-US" w:eastAsia="zh-CN"/>
        </w:rPr>
        <w:t>控制价</w:t>
      </w:r>
      <w:r>
        <w:rPr>
          <w:rFonts w:hint="eastAsia" w:ascii="宋体" w:hAnsi="宋体" w:eastAsia="宋体" w:cs="宋体"/>
          <w:color w:val="auto"/>
          <w:sz w:val="24"/>
          <w:szCs w:val="20"/>
          <w:highlight w:val="none"/>
          <w:lang w:val="en-US"/>
        </w:rPr>
        <w:t>的；</w:t>
      </w:r>
    </w:p>
    <w:p w14:paraId="3448D2EC">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（六）投标人对同一招标项目做出两个以上报价未明确效力的；</w:t>
      </w:r>
    </w:p>
    <w:p w14:paraId="5E0FF7F6">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（七）</w:t>
      </w:r>
      <w:r>
        <w:rPr>
          <w:rFonts w:hint="eastAsia" w:hAnsi="宋体" w:eastAsia="宋体" w:cs="宋体"/>
          <w:color w:val="auto"/>
          <w:sz w:val="24"/>
          <w:szCs w:val="20"/>
          <w:highlight w:val="none"/>
          <w:lang w:val="en-US" w:eastAsia="zh-CN"/>
        </w:rPr>
        <w:t>响应文件</w:t>
      </w:r>
      <w:r>
        <w:rPr>
          <w:rFonts w:hint="eastAsia" w:ascii="宋体" w:hAnsi="宋体" w:eastAsia="宋体" w:cs="宋体"/>
          <w:color w:val="auto"/>
          <w:sz w:val="24"/>
          <w:szCs w:val="20"/>
          <w:highlight w:val="none"/>
          <w:lang w:val="en-US" w:eastAsia="zh-CN"/>
        </w:rPr>
        <w:t>记载的合同履约期限限超过</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eastAsia="zh-CN"/>
        </w:rPr>
        <w:t>规定的合同履约期限限的；质保期不满足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eastAsia="zh-CN"/>
        </w:rPr>
        <w:t>要求；服务标准不满足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eastAsia="zh-CN"/>
        </w:rPr>
        <w:t>要求</w:t>
      </w:r>
      <w:r>
        <w:rPr>
          <w:rFonts w:hint="eastAsia" w:ascii="宋体" w:hAnsi="宋体" w:eastAsia="宋体" w:cs="宋体"/>
          <w:color w:val="auto"/>
          <w:sz w:val="24"/>
          <w:szCs w:val="20"/>
          <w:highlight w:val="none"/>
          <w:lang w:val="en-US"/>
        </w:rPr>
        <w:t>；</w:t>
      </w:r>
    </w:p>
    <w:p w14:paraId="25A0B3F3">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（八）</w:t>
      </w:r>
      <w:r>
        <w:rPr>
          <w:rFonts w:hint="eastAsia" w:hAnsi="宋体" w:eastAsia="宋体" w:cs="宋体"/>
          <w:color w:val="auto"/>
          <w:sz w:val="24"/>
          <w:szCs w:val="20"/>
          <w:highlight w:val="none"/>
          <w:lang w:val="en-US" w:eastAsia="zh-CN"/>
        </w:rPr>
        <w:t>响应文件中按要求提供中小企业声明函或监狱企业证明文件或残疾人福利性单位声明函；</w:t>
      </w:r>
    </w:p>
    <w:p w14:paraId="1C340F90">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（九）</w:t>
      </w:r>
      <w:r>
        <w:rPr>
          <w:rFonts w:hint="eastAsia" w:hAnsi="宋体" w:eastAsia="宋体" w:cs="宋体"/>
          <w:color w:val="auto"/>
          <w:sz w:val="24"/>
          <w:szCs w:val="20"/>
          <w:highlight w:val="none"/>
          <w:lang w:val="en-US" w:eastAsia="zh-CN"/>
        </w:rPr>
        <w:t>响应文件</w:t>
      </w:r>
      <w:r>
        <w:rPr>
          <w:rFonts w:hint="eastAsia" w:ascii="宋体" w:hAnsi="宋体" w:eastAsia="宋体" w:cs="宋体"/>
          <w:color w:val="auto"/>
          <w:sz w:val="24"/>
          <w:szCs w:val="20"/>
          <w:highlight w:val="none"/>
          <w:lang w:val="en-US"/>
        </w:rPr>
        <w:t>中所报</w:t>
      </w:r>
      <w:r>
        <w:rPr>
          <w:rFonts w:hint="eastAsia" w:ascii="宋体" w:hAnsi="宋体" w:eastAsia="宋体" w:cs="宋体"/>
          <w:color w:val="auto"/>
          <w:sz w:val="24"/>
          <w:szCs w:val="20"/>
          <w:highlight w:val="none"/>
          <w:lang w:val="en-US" w:eastAsia="zh-CN"/>
        </w:rPr>
        <w:t>服务内容</w:t>
      </w:r>
      <w:r>
        <w:rPr>
          <w:rFonts w:hint="eastAsia" w:ascii="宋体" w:hAnsi="宋体" w:eastAsia="宋体" w:cs="宋体"/>
          <w:color w:val="auto"/>
          <w:sz w:val="24"/>
          <w:szCs w:val="20"/>
          <w:highlight w:val="none"/>
          <w:lang w:val="en-US"/>
        </w:rPr>
        <w:t>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w:t>
      </w:r>
    </w:p>
    <w:p w14:paraId="36E5A4BD">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rPr>
        <w:t>（十）</w:t>
      </w:r>
      <w:r>
        <w:rPr>
          <w:rFonts w:hint="eastAsia" w:hAnsi="宋体" w:eastAsia="宋体" w:cs="宋体"/>
          <w:color w:val="auto"/>
          <w:sz w:val="24"/>
          <w:szCs w:val="20"/>
          <w:highlight w:val="none"/>
          <w:lang w:val="en-US" w:eastAsia="zh-CN"/>
        </w:rPr>
        <w:t>响应文件</w:t>
      </w:r>
      <w:r>
        <w:rPr>
          <w:rFonts w:hint="eastAsia" w:ascii="宋体" w:hAnsi="宋体" w:eastAsia="宋体" w:cs="宋体"/>
          <w:color w:val="auto"/>
          <w:sz w:val="24"/>
          <w:szCs w:val="20"/>
          <w:highlight w:val="none"/>
          <w:lang w:val="en-US"/>
        </w:rPr>
        <w:t>有关键内容模糊不清，无法辨认的</w:t>
      </w:r>
      <w:r>
        <w:rPr>
          <w:rFonts w:hint="eastAsia" w:hAnsi="宋体" w:eastAsia="宋体" w:cs="宋体"/>
          <w:color w:val="auto"/>
          <w:sz w:val="24"/>
          <w:szCs w:val="20"/>
          <w:highlight w:val="none"/>
          <w:lang w:val="en-US" w:eastAsia="zh-CN"/>
        </w:rPr>
        <w:t>；</w:t>
      </w:r>
    </w:p>
    <w:p w14:paraId="26FAD7C8">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（十</w:t>
      </w:r>
      <w:r>
        <w:rPr>
          <w:rFonts w:hint="eastAsia" w:hAnsi="宋体" w:eastAsia="宋体" w:cs="宋体"/>
          <w:color w:val="auto"/>
          <w:sz w:val="24"/>
          <w:szCs w:val="20"/>
          <w:highlight w:val="none"/>
          <w:lang w:val="en-US" w:eastAsia="zh-CN"/>
        </w:rPr>
        <w:t>一</w:t>
      </w:r>
      <w:r>
        <w:rPr>
          <w:rFonts w:hint="eastAsia" w:ascii="宋体" w:hAnsi="宋体" w:eastAsia="宋体" w:cs="宋体"/>
          <w:color w:val="auto"/>
          <w:sz w:val="24"/>
          <w:szCs w:val="20"/>
          <w:highlight w:val="none"/>
          <w:lang w:val="en-US"/>
        </w:rPr>
        <w:t>）不满足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实质性要求的其他情形。</w:t>
      </w:r>
    </w:p>
    <w:p w14:paraId="2A1B8D2A">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未通过符合性审查的投标人不能进入下一阶段评审，其投标将被认定为投标无效；通过符合性审查的投标人数量不足3家的，不得作进一步的比较和评价。</w:t>
      </w:r>
    </w:p>
    <w:p w14:paraId="2C9240A9">
      <w:pPr>
        <w:pStyle w:val="11"/>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hAnsi="宋体" w:eastAsia="宋体" w:cs="宋体"/>
          <w:b/>
          <w:bCs/>
          <w:color w:val="auto"/>
          <w:sz w:val="24"/>
          <w:szCs w:val="20"/>
          <w:highlight w:val="none"/>
          <w:lang w:val="en-US" w:eastAsia="zh-CN"/>
        </w:rPr>
        <w:t>7</w:t>
      </w:r>
      <w:r>
        <w:rPr>
          <w:rFonts w:hint="eastAsia" w:ascii="宋体" w:hAnsi="宋体" w:eastAsia="宋体" w:cs="宋体"/>
          <w:b/>
          <w:bCs/>
          <w:color w:val="auto"/>
          <w:sz w:val="24"/>
          <w:szCs w:val="20"/>
          <w:highlight w:val="none"/>
          <w:lang w:val="en-US" w:eastAsia="zh-CN"/>
        </w:rPr>
        <w:t>.</w:t>
      </w:r>
      <w:r>
        <w:rPr>
          <w:rFonts w:hint="eastAsia" w:hAnsi="宋体" w:eastAsia="宋体" w:cs="宋体"/>
          <w:b/>
          <w:bCs/>
          <w:color w:val="auto"/>
          <w:sz w:val="24"/>
          <w:szCs w:val="20"/>
          <w:highlight w:val="none"/>
          <w:lang w:eastAsia="zh-CN"/>
        </w:rPr>
        <w:t>响应文件</w:t>
      </w:r>
      <w:r>
        <w:rPr>
          <w:rFonts w:hint="eastAsia" w:ascii="宋体" w:hAnsi="宋体" w:eastAsia="宋体" w:cs="宋体"/>
          <w:b/>
          <w:bCs/>
          <w:color w:val="auto"/>
          <w:sz w:val="24"/>
          <w:szCs w:val="20"/>
          <w:highlight w:val="none"/>
        </w:rPr>
        <w:t>的澄清</w:t>
      </w:r>
    </w:p>
    <w:p w14:paraId="75C4863D">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5.1对于</w:t>
      </w:r>
      <w:r>
        <w:rPr>
          <w:rFonts w:hint="eastAsia" w:hAnsi="宋体" w:eastAsia="宋体" w:cs="宋体"/>
          <w:color w:val="auto"/>
          <w:sz w:val="24"/>
          <w:szCs w:val="20"/>
          <w:highlight w:val="none"/>
          <w:lang w:val="en-US" w:eastAsia="zh-CN"/>
        </w:rPr>
        <w:t>响应文件</w:t>
      </w:r>
      <w:r>
        <w:rPr>
          <w:rFonts w:hint="eastAsia" w:ascii="宋体" w:hAnsi="宋体" w:eastAsia="宋体" w:cs="宋体"/>
          <w:color w:val="auto"/>
          <w:sz w:val="24"/>
          <w:szCs w:val="20"/>
          <w:highlight w:val="none"/>
          <w:lang w:val="en-US" w:eastAsia="zh-CN"/>
        </w:rPr>
        <w:t>中含义不明确、同类问题表述不一致或者有明显文字和计算错误的内容，评标委员会将通过“政府采购云平台”在线询标的方式要求投标供应商在规定的时间内作出必要的澄清、说明或者补正，</w:t>
      </w:r>
      <w:r>
        <w:rPr>
          <w:rFonts w:hint="eastAsia" w:ascii="宋体" w:hAnsi="宋体" w:eastAsia="宋体" w:cs="宋体"/>
          <w:b/>
          <w:bCs/>
          <w:color w:val="auto"/>
          <w:sz w:val="24"/>
          <w:szCs w:val="20"/>
          <w:highlight w:val="none"/>
          <w:lang w:val="en-US" w:eastAsia="zh-CN"/>
        </w:rPr>
        <w:t>投标供应商澄清、说明或补正时间为20分钟。</w:t>
      </w:r>
    </w:p>
    <w:p w14:paraId="5BC3F1A4">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5.2投标供应商的澄清、说明或者补正应当通过“政府采购云平台”在线答复的方式提交，并加盖公章（电子印章），或者由法定代表人（负责人）或其授权的代表签章。投标供应商的澄清、说明或者补正不得超出</w:t>
      </w:r>
      <w:r>
        <w:rPr>
          <w:rFonts w:hint="eastAsia" w:hAnsi="宋体" w:eastAsia="宋体" w:cs="宋体"/>
          <w:color w:val="auto"/>
          <w:sz w:val="24"/>
          <w:szCs w:val="20"/>
          <w:highlight w:val="none"/>
          <w:lang w:val="en-US" w:eastAsia="zh-CN"/>
        </w:rPr>
        <w:t>响应文件</w:t>
      </w:r>
      <w:r>
        <w:rPr>
          <w:rFonts w:hint="eastAsia" w:ascii="宋体" w:hAnsi="宋体" w:eastAsia="宋体" w:cs="宋体"/>
          <w:color w:val="auto"/>
          <w:sz w:val="24"/>
          <w:szCs w:val="20"/>
          <w:highlight w:val="none"/>
          <w:lang w:val="en-US" w:eastAsia="zh-CN"/>
        </w:rPr>
        <w:t>的范围或者改变</w:t>
      </w:r>
      <w:r>
        <w:rPr>
          <w:rFonts w:hint="eastAsia" w:hAnsi="宋体" w:eastAsia="宋体" w:cs="宋体"/>
          <w:color w:val="auto"/>
          <w:sz w:val="24"/>
          <w:szCs w:val="20"/>
          <w:highlight w:val="none"/>
          <w:lang w:val="en-US" w:eastAsia="zh-CN"/>
        </w:rPr>
        <w:t>响应文件</w:t>
      </w:r>
      <w:r>
        <w:rPr>
          <w:rFonts w:hint="eastAsia" w:ascii="宋体" w:hAnsi="宋体" w:eastAsia="宋体" w:cs="宋体"/>
          <w:color w:val="auto"/>
          <w:sz w:val="24"/>
          <w:szCs w:val="20"/>
          <w:highlight w:val="none"/>
          <w:lang w:val="en-US" w:eastAsia="zh-CN"/>
        </w:rPr>
        <w:t>的实质性内容，不接受投标供应商主动对</w:t>
      </w:r>
      <w:r>
        <w:rPr>
          <w:rFonts w:hint="eastAsia" w:hAnsi="宋体" w:eastAsia="宋体" w:cs="宋体"/>
          <w:color w:val="auto"/>
          <w:sz w:val="24"/>
          <w:szCs w:val="20"/>
          <w:highlight w:val="none"/>
          <w:lang w:val="en-US" w:eastAsia="zh-CN"/>
        </w:rPr>
        <w:t>响应文件</w:t>
      </w:r>
      <w:r>
        <w:rPr>
          <w:rFonts w:hint="eastAsia" w:ascii="宋体" w:hAnsi="宋体" w:eastAsia="宋体" w:cs="宋体"/>
          <w:color w:val="auto"/>
          <w:sz w:val="24"/>
          <w:szCs w:val="20"/>
          <w:highlight w:val="none"/>
          <w:lang w:val="en-US" w:eastAsia="zh-CN"/>
        </w:rPr>
        <w:t>的澄清、说明或者补正。</w:t>
      </w:r>
    </w:p>
    <w:p w14:paraId="14E268D3">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5.3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53B17DEA">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w:t>
      </w:r>
      <w:r>
        <w:rPr>
          <w:rFonts w:hint="eastAsia" w:hAnsi="宋体" w:eastAsia="宋体" w:cs="宋体"/>
          <w:color w:val="auto"/>
          <w:sz w:val="24"/>
          <w:szCs w:val="20"/>
          <w:highlight w:val="none"/>
          <w:lang w:val="en-US" w:eastAsia="zh-CN"/>
        </w:rPr>
        <w:t>4</w:t>
      </w:r>
      <w:r>
        <w:rPr>
          <w:rFonts w:hint="eastAsia" w:ascii="宋体" w:hAnsi="宋体" w:eastAsia="宋体" w:cs="宋体"/>
          <w:color w:val="auto"/>
          <w:sz w:val="24"/>
          <w:szCs w:val="20"/>
          <w:highlight w:val="none"/>
        </w:rPr>
        <w:t>投标人的澄清、说明或补正将作为</w:t>
      </w:r>
      <w:r>
        <w:rPr>
          <w:rFonts w:hint="eastAsia" w:hAnsi="宋体" w:eastAsia="宋体" w:cs="宋体"/>
          <w:color w:val="auto"/>
          <w:sz w:val="24"/>
          <w:szCs w:val="20"/>
          <w:highlight w:val="none"/>
          <w:lang w:eastAsia="zh-CN"/>
        </w:rPr>
        <w:t>响应文件</w:t>
      </w:r>
      <w:r>
        <w:rPr>
          <w:rFonts w:hint="eastAsia" w:ascii="宋体" w:hAnsi="宋体" w:eastAsia="宋体" w:cs="宋体"/>
          <w:color w:val="auto"/>
          <w:sz w:val="24"/>
          <w:szCs w:val="20"/>
          <w:highlight w:val="none"/>
        </w:rPr>
        <w:t>的一部分。</w:t>
      </w:r>
    </w:p>
    <w:p w14:paraId="624CC02C">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w:t>
      </w:r>
      <w:r>
        <w:rPr>
          <w:rFonts w:hint="eastAsia" w:hAnsi="宋体" w:eastAsia="宋体" w:cs="宋体"/>
          <w:color w:val="auto"/>
          <w:sz w:val="24"/>
          <w:szCs w:val="20"/>
          <w:highlight w:val="none"/>
          <w:lang w:val="en-US" w:eastAsia="zh-CN"/>
        </w:rPr>
        <w:t>5</w:t>
      </w:r>
      <w:r>
        <w:rPr>
          <w:rFonts w:hint="eastAsia" w:hAnsi="宋体" w:eastAsia="宋体" w:cs="宋体"/>
          <w:color w:val="auto"/>
          <w:sz w:val="24"/>
          <w:szCs w:val="20"/>
          <w:highlight w:val="none"/>
          <w:lang w:eastAsia="zh-CN"/>
        </w:rPr>
        <w:t>响应文件</w:t>
      </w:r>
      <w:r>
        <w:rPr>
          <w:rFonts w:hint="eastAsia" w:ascii="宋体" w:hAnsi="宋体" w:eastAsia="宋体" w:cs="宋体"/>
          <w:color w:val="auto"/>
          <w:sz w:val="24"/>
          <w:szCs w:val="20"/>
          <w:highlight w:val="none"/>
        </w:rPr>
        <w:t>报价出现前后不一致的，按照下列规定修正：</w:t>
      </w:r>
    </w:p>
    <w:p w14:paraId="215EBC47">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w:t>
      </w:r>
      <w:r>
        <w:rPr>
          <w:rFonts w:hint="eastAsia" w:hAnsi="宋体" w:eastAsia="宋体" w:cs="宋体"/>
          <w:color w:val="auto"/>
          <w:sz w:val="24"/>
          <w:szCs w:val="20"/>
          <w:highlight w:val="none"/>
          <w:lang w:eastAsia="zh-CN"/>
        </w:rPr>
        <w:t>响应文件</w:t>
      </w:r>
      <w:r>
        <w:rPr>
          <w:rFonts w:hint="eastAsia" w:ascii="宋体" w:hAnsi="宋体" w:eastAsia="宋体" w:cs="宋体"/>
          <w:color w:val="auto"/>
          <w:sz w:val="24"/>
          <w:szCs w:val="20"/>
          <w:highlight w:val="none"/>
        </w:rPr>
        <w:t>中开标一览表内容与</w:t>
      </w:r>
      <w:r>
        <w:rPr>
          <w:rFonts w:hint="eastAsia" w:hAnsi="宋体" w:eastAsia="宋体" w:cs="宋体"/>
          <w:color w:val="auto"/>
          <w:sz w:val="24"/>
          <w:szCs w:val="20"/>
          <w:highlight w:val="none"/>
          <w:lang w:eastAsia="zh-CN"/>
        </w:rPr>
        <w:t>响应文件</w:t>
      </w:r>
      <w:r>
        <w:rPr>
          <w:rFonts w:hint="eastAsia" w:ascii="宋体" w:hAnsi="宋体" w:eastAsia="宋体" w:cs="宋体"/>
          <w:color w:val="auto"/>
          <w:sz w:val="24"/>
          <w:szCs w:val="20"/>
          <w:highlight w:val="none"/>
        </w:rPr>
        <w:t>中相应内容不一致的，以开标一览表为准；</w:t>
      </w:r>
    </w:p>
    <w:p w14:paraId="54DA75D7">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（2）大写金额和小写金额不一致的，以大写金额为准；</w:t>
      </w:r>
    </w:p>
    <w:p w14:paraId="119E475D">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（3）单价金额小数点或者百分比有明显错位的，以开标一览表的总价为准，并修改单价；</w:t>
      </w:r>
    </w:p>
    <w:p w14:paraId="057C0D9F">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（4）总价金额与按单价汇总金额不一致的，以单价金额计算结果为准。</w:t>
      </w:r>
    </w:p>
    <w:p w14:paraId="028582C9">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同时出现两种以上不一致的，按照前款规定的顺序修正。修正后的报价经投标人确认后产生约束力，投标人不确认的，其投标将被认定为投标无效。</w:t>
      </w:r>
    </w:p>
    <w:p w14:paraId="409193CB">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w:t>
      </w:r>
      <w:r>
        <w:rPr>
          <w:rFonts w:hint="eastAsia" w:hAnsi="宋体" w:eastAsia="宋体" w:cs="宋体"/>
          <w:color w:val="auto"/>
          <w:sz w:val="24"/>
          <w:szCs w:val="20"/>
          <w:highlight w:val="none"/>
          <w:lang w:val="en-US" w:eastAsia="zh-CN"/>
        </w:rPr>
        <w:t>6</w:t>
      </w:r>
      <w:r>
        <w:rPr>
          <w:rFonts w:hint="eastAsia" w:ascii="宋体" w:hAnsi="宋体" w:eastAsia="宋体" w:cs="宋体"/>
          <w:color w:val="auto"/>
          <w:sz w:val="24"/>
          <w:szCs w:val="20"/>
          <w:highlight w:val="none"/>
        </w:rPr>
        <w:t>评标委员会认为投标人的报价明显低于其他通过符合性审查投标人的报价，有可能影响</w:t>
      </w:r>
      <w:r>
        <w:rPr>
          <w:rFonts w:hint="eastAsia" w:ascii="宋体" w:hAnsi="宋体" w:eastAsia="宋体" w:cs="宋体"/>
          <w:color w:val="auto"/>
          <w:sz w:val="24"/>
          <w:szCs w:val="20"/>
          <w:highlight w:val="none"/>
          <w:lang w:val="en-US" w:eastAsia="zh-CN"/>
        </w:rPr>
        <w:t>服务</w:t>
      </w:r>
      <w:r>
        <w:rPr>
          <w:rFonts w:hint="eastAsia" w:ascii="宋体" w:hAnsi="宋体" w:eastAsia="宋体" w:cs="宋体"/>
          <w:color w:val="auto"/>
          <w:sz w:val="24"/>
          <w:szCs w:val="20"/>
          <w:highlight w:val="none"/>
        </w:rPr>
        <w:t>质量或者不能诚信履约的，应当要求其</w:t>
      </w:r>
      <w:r>
        <w:rPr>
          <w:rFonts w:hint="eastAsia" w:ascii="宋体" w:hAnsi="宋体" w:eastAsia="宋体" w:cs="宋体"/>
          <w:color w:val="auto"/>
          <w:sz w:val="24"/>
          <w:szCs w:val="20"/>
          <w:highlight w:val="none"/>
          <w:lang w:val="en-US" w:eastAsia="zh-CN"/>
        </w:rPr>
        <w:t>通过“政府采购云平台”</w:t>
      </w:r>
      <w:r>
        <w:rPr>
          <w:rFonts w:hint="eastAsia" w:ascii="宋体" w:hAnsi="宋体" w:eastAsia="宋体" w:cs="宋体"/>
          <w:color w:val="auto"/>
          <w:sz w:val="24"/>
          <w:szCs w:val="20"/>
          <w:highlight w:val="none"/>
        </w:rPr>
        <w:t>合理的时间内提供书面说明，必要时提交相关证明材料；投标人不能证明其报价合理性的，评标委员会应当将其作为无效投标处理。提交证明材料的合理时间按第四章 评标方法规定执行。</w:t>
      </w:r>
    </w:p>
    <w:p w14:paraId="77EF9CC6">
      <w:pPr>
        <w:pStyle w:val="11"/>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hAnsi="宋体" w:eastAsia="宋体" w:cs="宋体"/>
          <w:b/>
          <w:bCs/>
          <w:color w:val="auto"/>
          <w:sz w:val="24"/>
          <w:szCs w:val="20"/>
          <w:highlight w:val="none"/>
          <w:lang w:val="en-US" w:eastAsia="zh-CN"/>
        </w:rPr>
        <w:t>8</w:t>
      </w:r>
      <w:r>
        <w:rPr>
          <w:rFonts w:hint="eastAsia" w:ascii="宋体" w:hAnsi="宋体" w:eastAsia="宋体" w:cs="宋体"/>
          <w:b/>
          <w:bCs/>
          <w:color w:val="auto"/>
          <w:sz w:val="24"/>
          <w:szCs w:val="20"/>
          <w:highlight w:val="none"/>
        </w:rPr>
        <w:t>.投标无效</w:t>
      </w:r>
    </w:p>
    <w:p w14:paraId="42304725">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6.1在比较与评价之前，根据本须知的规定，评标委员会将审查每份</w:t>
      </w:r>
      <w:r>
        <w:rPr>
          <w:rFonts w:hint="eastAsia" w:hAnsi="宋体" w:eastAsia="宋体" w:cs="宋体"/>
          <w:color w:val="auto"/>
          <w:sz w:val="24"/>
          <w:szCs w:val="20"/>
          <w:highlight w:val="none"/>
          <w:lang w:eastAsia="zh-CN"/>
        </w:rPr>
        <w:t>响应文件</w:t>
      </w:r>
      <w:r>
        <w:rPr>
          <w:rFonts w:hint="eastAsia" w:ascii="宋体" w:hAnsi="宋体" w:eastAsia="宋体" w:cs="宋体"/>
          <w:color w:val="auto"/>
          <w:sz w:val="24"/>
          <w:szCs w:val="20"/>
          <w:highlight w:val="none"/>
        </w:rPr>
        <w:t>是否实质上响应了</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的要求。</w:t>
      </w:r>
    </w:p>
    <w:p w14:paraId="38A8FEE5">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实质性要求是指</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中带有★号标识内容（包括本级及其下级编号中所有内容）等文字说明的要求。</w:t>
      </w:r>
    </w:p>
    <w:p w14:paraId="34E7796A">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对</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的实质性要求进行响应是指与</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中带有★号标识内容的文字说明、条款、条件和规格等要求相符。</w:t>
      </w:r>
    </w:p>
    <w:p w14:paraId="29AC440D">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如果</w:t>
      </w:r>
      <w:r>
        <w:rPr>
          <w:rFonts w:hint="eastAsia" w:hAnsi="宋体" w:eastAsia="宋体" w:cs="宋体"/>
          <w:color w:val="auto"/>
          <w:sz w:val="24"/>
          <w:szCs w:val="20"/>
          <w:highlight w:val="none"/>
          <w:lang w:eastAsia="zh-CN"/>
        </w:rPr>
        <w:t>响应文件</w:t>
      </w:r>
      <w:r>
        <w:rPr>
          <w:rFonts w:hint="eastAsia" w:ascii="宋体" w:hAnsi="宋体" w:eastAsia="宋体" w:cs="宋体"/>
          <w:color w:val="auto"/>
          <w:sz w:val="24"/>
          <w:szCs w:val="20"/>
          <w:highlight w:val="none"/>
        </w:rPr>
        <w:t>没有对</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的实质性要求进行响应，将作为无效投标处理，投标人不得再对</w:t>
      </w:r>
      <w:r>
        <w:rPr>
          <w:rFonts w:hint="eastAsia" w:hAnsi="宋体" w:eastAsia="宋体" w:cs="宋体"/>
          <w:color w:val="auto"/>
          <w:sz w:val="24"/>
          <w:szCs w:val="20"/>
          <w:highlight w:val="none"/>
          <w:lang w:eastAsia="zh-CN"/>
        </w:rPr>
        <w:t>响应文件</w:t>
      </w:r>
      <w:r>
        <w:rPr>
          <w:rFonts w:hint="eastAsia" w:ascii="宋体" w:hAnsi="宋体" w:eastAsia="宋体" w:cs="宋体"/>
          <w:color w:val="auto"/>
          <w:sz w:val="24"/>
          <w:szCs w:val="20"/>
          <w:highlight w:val="none"/>
        </w:rPr>
        <w:t>进行任何修正从而使其投标成为实质上响应的投标。</w:t>
      </w:r>
    </w:p>
    <w:p w14:paraId="129F75E0">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评标委员会决定投标的响应性只根据</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要求、</w:t>
      </w:r>
      <w:r>
        <w:rPr>
          <w:rFonts w:hint="eastAsia" w:hAnsi="宋体" w:eastAsia="宋体" w:cs="宋体"/>
          <w:color w:val="auto"/>
          <w:sz w:val="24"/>
          <w:szCs w:val="20"/>
          <w:highlight w:val="none"/>
          <w:lang w:eastAsia="zh-CN"/>
        </w:rPr>
        <w:t>响应文件</w:t>
      </w:r>
      <w:r>
        <w:rPr>
          <w:rFonts w:hint="eastAsia" w:ascii="宋体" w:hAnsi="宋体" w:eastAsia="宋体" w:cs="宋体"/>
          <w:color w:val="auto"/>
          <w:sz w:val="24"/>
          <w:szCs w:val="20"/>
          <w:highlight w:val="none"/>
        </w:rPr>
        <w:t>内容及财政主管部门指定媒体发布的相关信息。</w:t>
      </w:r>
    </w:p>
    <w:p w14:paraId="6685720A">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6.2如发现下列情况之一的，其投标将被认定为投标无效：</w:t>
      </w:r>
    </w:p>
    <w:p w14:paraId="6B1B0543">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（一）投标保证金的缴纳主体与投标人不一致，没有按照</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要求提供投标保证金，或者所提供的投标担保有瑕疵的；</w:t>
      </w:r>
    </w:p>
    <w:p w14:paraId="7B526DBE">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（二）</w:t>
      </w:r>
      <w:r>
        <w:rPr>
          <w:rFonts w:hint="eastAsia" w:ascii="宋体" w:hAnsi="宋体" w:eastAsia="宋体" w:cs="宋体"/>
          <w:color w:val="auto"/>
          <w:sz w:val="24"/>
          <w:szCs w:val="20"/>
          <w:highlight w:val="none"/>
        </w:rPr>
        <w:t>投标人的名称、组织机构与投标报名时不相符，涉嫌以他人名义投标的或投标人之间串通投标的；以行贿手段谋取中标或者以其他弄虚作假方式投标的；</w:t>
      </w:r>
    </w:p>
    <w:p w14:paraId="0BF3F4CA">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（三）不</w:t>
      </w:r>
      <w:r>
        <w:rPr>
          <w:rFonts w:hint="eastAsia" w:ascii="宋体" w:hAnsi="宋体" w:eastAsia="宋体" w:cs="宋体"/>
          <w:color w:val="auto"/>
          <w:sz w:val="24"/>
          <w:szCs w:val="20"/>
          <w:highlight w:val="none"/>
        </w:rPr>
        <w:t>满足采购资格条件的；</w:t>
      </w:r>
    </w:p>
    <w:p w14:paraId="15476D44">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（四）</w:t>
      </w:r>
      <w:r>
        <w:rPr>
          <w:rFonts w:hint="eastAsia" w:hAnsi="宋体" w:eastAsia="宋体" w:cs="宋体"/>
          <w:color w:val="auto"/>
          <w:sz w:val="24"/>
          <w:szCs w:val="20"/>
          <w:highlight w:val="none"/>
          <w:lang w:val="en-US" w:eastAsia="zh-CN"/>
        </w:rPr>
        <w:t>响应文件</w:t>
      </w:r>
      <w:r>
        <w:rPr>
          <w:rFonts w:hint="eastAsia" w:ascii="宋体" w:hAnsi="宋体" w:eastAsia="宋体" w:cs="宋体"/>
          <w:color w:val="auto"/>
          <w:sz w:val="24"/>
          <w:szCs w:val="20"/>
          <w:highlight w:val="none"/>
          <w:lang w:val="en-US"/>
        </w:rPr>
        <w:t>没有按</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要求的地方加盖供应商公章和供应商法定代表人或其授权代表</w:t>
      </w:r>
      <w:r>
        <w:rPr>
          <w:rFonts w:hint="eastAsia" w:hAnsi="宋体" w:eastAsia="宋体" w:cs="宋体"/>
          <w:color w:val="auto"/>
          <w:sz w:val="24"/>
          <w:szCs w:val="20"/>
          <w:highlight w:val="none"/>
          <w:lang w:val="en-US" w:eastAsia="zh-CN"/>
        </w:rPr>
        <w:t>签字或盖章</w:t>
      </w:r>
      <w:r>
        <w:rPr>
          <w:rFonts w:hint="eastAsia" w:ascii="宋体" w:hAnsi="宋体" w:eastAsia="宋体" w:cs="宋体"/>
          <w:color w:val="auto"/>
          <w:sz w:val="24"/>
          <w:szCs w:val="20"/>
          <w:highlight w:val="none"/>
          <w:lang w:val="en-US"/>
        </w:rPr>
        <w:t>的；</w:t>
      </w:r>
    </w:p>
    <w:p w14:paraId="09C0DBC4">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（五）投标报价高于设定的采购</w:t>
      </w:r>
      <w:r>
        <w:rPr>
          <w:rFonts w:hint="eastAsia" w:ascii="宋体" w:hAnsi="宋体" w:eastAsia="宋体" w:cs="宋体"/>
          <w:color w:val="auto"/>
          <w:sz w:val="24"/>
          <w:szCs w:val="20"/>
          <w:highlight w:val="none"/>
          <w:lang w:val="en-US" w:eastAsia="zh-CN"/>
        </w:rPr>
        <w:t>控制价</w:t>
      </w:r>
      <w:r>
        <w:rPr>
          <w:rFonts w:hint="eastAsia" w:ascii="宋体" w:hAnsi="宋体" w:eastAsia="宋体" w:cs="宋体"/>
          <w:color w:val="auto"/>
          <w:sz w:val="24"/>
          <w:szCs w:val="20"/>
          <w:highlight w:val="none"/>
          <w:lang w:val="en-US"/>
        </w:rPr>
        <w:t>的；</w:t>
      </w:r>
    </w:p>
    <w:p w14:paraId="1DF50910">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（六）投标人对同一招标项目做出两个以上报价未明确效力的；</w:t>
      </w:r>
    </w:p>
    <w:p w14:paraId="32694463">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（七）</w:t>
      </w:r>
      <w:r>
        <w:rPr>
          <w:rFonts w:hint="eastAsia" w:hAnsi="宋体" w:eastAsia="宋体" w:cs="宋体"/>
          <w:color w:val="auto"/>
          <w:sz w:val="24"/>
          <w:szCs w:val="20"/>
          <w:highlight w:val="none"/>
          <w:lang w:val="en-US" w:eastAsia="zh-CN"/>
        </w:rPr>
        <w:t>响应文件</w:t>
      </w:r>
      <w:r>
        <w:rPr>
          <w:rFonts w:hint="eastAsia" w:ascii="宋体" w:hAnsi="宋体" w:eastAsia="宋体" w:cs="宋体"/>
          <w:color w:val="auto"/>
          <w:sz w:val="24"/>
          <w:szCs w:val="20"/>
          <w:highlight w:val="none"/>
          <w:lang w:val="en-US" w:eastAsia="zh-CN"/>
        </w:rPr>
        <w:t>记载的合同履约期限限超过</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eastAsia="zh-CN"/>
        </w:rPr>
        <w:t>规定的合同履约期限限的；</w:t>
      </w:r>
    </w:p>
    <w:p w14:paraId="49F7FBD1">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w:t>
      </w:r>
      <w:r>
        <w:rPr>
          <w:rFonts w:hint="eastAsia" w:hAnsi="宋体" w:eastAsia="宋体" w:cs="宋体"/>
          <w:color w:val="auto"/>
          <w:sz w:val="24"/>
          <w:szCs w:val="20"/>
          <w:highlight w:val="none"/>
          <w:lang w:val="en-US" w:eastAsia="zh-CN"/>
        </w:rPr>
        <w:t>八</w:t>
      </w:r>
      <w:r>
        <w:rPr>
          <w:rFonts w:hint="eastAsia" w:ascii="宋体" w:hAnsi="宋体" w:eastAsia="宋体" w:cs="宋体"/>
          <w:color w:val="auto"/>
          <w:sz w:val="24"/>
          <w:szCs w:val="20"/>
          <w:highlight w:val="none"/>
          <w:lang w:val="en-US"/>
        </w:rPr>
        <w:t>）</w:t>
      </w:r>
      <w:r>
        <w:rPr>
          <w:rFonts w:hint="eastAsia" w:hAnsi="宋体" w:eastAsia="宋体" w:cs="宋体"/>
          <w:color w:val="auto"/>
          <w:sz w:val="24"/>
          <w:szCs w:val="20"/>
          <w:highlight w:val="none"/>
          <w:lang w:val="en-US" w:eastAsia="zh-CN"/>
        </w:rPr>
        <w:t>响应文件</w:t>
      </w:r>
      <w:r>
        <w:rPr>
          <w:rFonts w:hint="eastAsia" w:ascii="宋体" w:hAnsi="宋体" w:eastAsia="宋体" w:cs="宋体"/>
          <w:color w:val="auto"/>
          <w:sz w:val="24"/>
          <w:szCs w:val="20"/>
          <w:highlight w:val="none"/>
          <w:lang w:val="en-US"/>
        </w:rPr>
        <w:t>中所报</w:t>
      </w:r>
      <w:r>
        <w:rPr>
          <w:rFonts w:hint="eastAsia" w:ascii="宋体" w:hAnsi="宋体" w:eastAsia="宋体" w:cs="宋体"/>
          <w:color w:val="auto"/>
          <w:sz w:val="24"/>
          <w:szCs w:val="20"/>
          <w:highlight w:val="none"/>
          <w:lang w:val="en-US" w:eastAsia="zh-CN"/>
        </w:rPr>
        <w:t>服务内容</w:t>
      </w:r>
      <w:r>
        <w:rPr>
          <w:rFonts w:hint="eastAsia" w:ascii="宋体" w:hAnsi="宋体" w:eastAsia="宋体" w:cs="宋体"/>
          <w:color w:val="auto"/>
          <w:sz w:val="24"/>
          <w:szCs w:val="20"/>
          <w:highlight w:val="none"/>
          <w:lang w:val="en-US"/>
        </w:rPr>
        <w:t>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w:t>
      </w:r>
    </w:p>
    <w:p w14:paraId="2611414E">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rPr>
        <w:t>（</w:t>
      </w:r>
      <w:r>
        <w:rPr>
          <w:rFonts w:hint="eastAsia" w:hAnsi="宋体" w:eastAsia="宋体" w:cs="宋体"/>
          <w:color w:val="auto"/>
          <w:sz w:val="24"/>
          <w:szCs w:val="20"/>
          <w:highlight w:val="none"/>
          <w:lang w:val="en-US" w:eastAsia="zh-CN"/>
        </w:rPr>
        <w:t>九</w:t>
      </w:r>
      <w:r>
        <w:rPr>
          <w:rFonts w:hint="eastAsia" w:ascii="宋体" w:hAnsi="宋体" w:eastAsia="宋体" w:cs="宋体"/>
          <w:color w:val="auto"/>
          <w:sz w:val="24"/>
          <w:szCs w:val="20"/>
          <w:highlight w:val="none"/>
          <w:lang w:val="en-US"/>
        </w:rPr>
        <w:t>）</w:t>
      </w:r>
      <w:r>
        <w:rPr>
          <w:rFonts w:hint="eastAsia" w:hAnsi="宋体" w:eastAsia="宋体" w:cs="宋体"/>
          <w:color w:val="auto"/>
          <w:sz w:val="24"/>
          <w:szCs w:val="20"/>
          <w:highlight w:val="none"/>
          <w:lang w:val="en-US" w:eastAsia="zh-CN"/>
        </w:rPr>
        <w:t>响应文件</w:t>
      </w:r>
      <w:r>
        <w:rPr>
          <w:rFonts w:hint="eastAsia" w:ascii="宋体" w:hAnsi="宋体" w:eastAsia="宋体" w:cs="宋体"/>
          <w:color w:val="auto"/>
          <w:sz w:val="24"/>
          <w:szCs w:val="20"/>
          <w:highlight w:val="none"/>
          <w:lang w:val="en-US"/>
        </w:rPr>
        <w:t>有关键内容模糊不清，无法辨认的</w:t>
      </w:r>
      <w:r>
        <w:rPr>
          <w:rFonts w:hint="eastAsia" w:hAnsi="宋体" w:eastAsia="宋体" w:cs="宋体"/>
          <w:color w:val="auto"/>
          <w:sz w:val="24"/>
          <w:szCs w:val="20"/>
          <w:highlight w:val="none"/>
          <w:lang w:val="en-US" w:eastAsia="zh-CN"/>
        </w:rPr>
        <w:t>；</w:t>
      </w:r>
    </w:p>
    <w:p w14:paraId="122A8DC8">
      <w:pPr>
        <w:pStyle w:val="11"/>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（十）不满足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实质性要求的其他情形。</w:t>
      </w:r>
    </w:p>
    <w:p w14:paraId="635DE81F">
      <w:pPr>
        <w:pStyle w:val="11"/>
        <w:adjustRightInd w:val="0"/>
        <w:snapToGrid w:val="0"/>
        <w:spacing w:line="360" w:lineRule="auto"/>
        <w:rPr>
          <w:rFonts w:hint="eastAsia" w:ascii="宋体" w:hAnsi="宋体" w:eastAsia="宋体" w:cs="宋体"/>
          <w:b/>
          <w:bCs/>
          <w:color w:val="auto"/>
          <w:sz w:val="24"/>
          <w:szCs w:val="20"/>
          <w:highlight w:val="none"/>
        </w:rPr>
      </w:pPr>
      <w:r>
        <w:rPr>
          <w:rFonts w:hint="eastAsia" w:hAnsi="宋体" w:eastAsia="宋体" w:cs="宋体"/>
          <w:b/>
          <w:bCs/>
          <w:color w:val="auto"/>
          <w:sz w:val="24"/>
          <w:szCs w:val="20"/>
          <w:highlight w:val="none"/>
          <w:lang w:val="en-US" w:eastAsia="zh-CN"/>
        </w:rPr>
        <w:t>9</w:t>
      </w:r>
      <w:r>
        <w:rPr>
          <w:rFonts w:hint="eastAsia" w:ascii="宋体" w:hAnsi="宋体" w:eastAsia="宋体" w:cs="宋体"/>
          <w:b/>
          <w:bCs/>
          <w:color w:val="auto"/>
          <w:sz w:val="24"/>
          <w:szCs w:val="20"/>
          <w:highlight w:val="none"/>
        </w:rPr>
        <w:t>.比较与评价</w:t>
      </w:r>
    </w:p>
    <w:p w14:paraId="36E706D9">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7.1经符合性审查合格的</w:t>
      </w:r>
      <w:r>
        <w:rPr>
          <w:rFonts w:hint="eastAsia" w:hAnsi="宋体" w:eastAsia="宋体" w:cs="宋体"/>
          <w:color w:val="auto"/>
          <w:sz w:val="24"/>
          <w:szCs w:val="20"/>
          <w:highlight w:val="none"/>
          <w:lang w:eastAsia="zh-CN"/>
        </w:rPr>
        <w:t>响应文件</w:t>
      </w:r>
      <w:r>
        <w:rPr>
          <w:rFonts w:hint="eastAsia" w:ascii="宋体" w:hAnsi="宋体" w:eastAsia="宋体" w:cs="宋体"/>
          <w:color w:val="auto"/>
          <w:sz w:val="24"/>
          <w:szCs w:val="20"/>
          <w:highlight w:val="none"/>
        </w:rPr>
        <w:t>，评标委员会将根据</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确定的评标方法和标准，对其技术部分和商务部分作进一步的比较和评价。</w:t>
      </w:r>
    </w:p>
    <w:p w14:paraId="56614EF8">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7.2评标严格按照</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的要求和条件进行。根据实际情况，在</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2</w:t>
      </w:r>
      <w:r>
        <w:rPr>
          <w:rFonts w:hint="eastAsia" w:hAnsi="宋体" w:cs="宋体"/>
          <w:b/>
          <w:color w:val="auto"/>
          <w:sz w:val="24"/>
          <w:highlight w:val="none"/>
          <w:u w:val="single"/>
          <w:lang w:val="en-US" w:eastAsia="zh-CN"/>
        </w:rPr>
        <w:t>6</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eastAsia="宋体" w:cs="宋体"/>
          <w:color w:val="auto"/>
          <w:sz w:val="24"/>
          <w:szCs w:val="20"/>
          <w:highlight w:val="none"/>
        </w:rPr>
        <w:t>中规定采用下列一种评标方法，详细评标标准见第四章 评标方法。</w:t>
      </w:r>
    </w:p>
    <w:p w14:paraId="7BB75606">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（1）最低评标价法，是指</w:t>
      </w:r>
      <w:r>
        <w:rPr>
          <w:rFonts w:hint="eastAsia" w:hAnsi="宋体" w:eastAsia="宋体" w:cs="宋体"/>
          <w:color w:val="auto"/>
          <w:sz w:val="24"/>
          <w:szCs w:val="20"/>
          <w:highlight w:val="none"/>
          <w:lang w:eastAsia="zh-CN"/>
        </w:rPr>
        <w:t>响应文件</w:t>
      </w:r>
      <w:r>
        <w:rPr>
          <w:rFonts w:hint="eastAsia" w:ascii="宋体" w:hAnsi="宋体" w:eastAsia="宋体" w:cs="宋体"/>
          <w:color w:val="auto"/>
          <w:sz w:val="24"/>
          <w:szCs w:val="20"/>
          <w:highlight w:val="none"/>
        </w:rPr>
        <w:t>满足</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全部实质性要求，且投标报价最低的投标人为</w:t>
      </w:r>
      <w:r>
        <w:rPr>
          <w:rFonts w:hint="eastAsia" w:ascii="宋体" w:hAnsi="宋体" w:eastAsia="宋体" w:cs="宋体"/>
          <w:color w:val="auto"/>
          <w:sz w:val="24"/>
          <w:szCs w:val="24"/>
          <w:highlight w:val="none"/>
          <w:lang w:val="en-US" w:eastAsia="zh-CN"/>
        </w:rPr>
        <w:t>成交供应商</w:t>
      </w:r>
      <w:r>
        <w:rPr>
          <w:rFonts w:hint="eastAsia" w:ascii="宋体" w:hAnsi="宋体" w:eastAsia="宋体" w:cs="宋体"/>
          <w:color w:val="auto"/>
          <w:sz w:val="24"/>
          <w:szCs w:val="20"/>
          <w:highlight w:val="none"/>
        </w:rPr>
        <w:t>候选人的评标方法。</w:t>
      </w:r>
    </w:p>
    <w:p w14:paraId="46E84D1A">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（2）综合评分法，是指</w:t>
      </w:r>
      <w:r>
        <w:rPr>
          <w:rFonts w:hint="eastAsia" w:hAnsi="宋体" w:eastAsia="宋体" w:cs="宋体"/>
          <w:color w:val="auto"/>
          <w:sz w:val="24"/>
          <w:szCs w:val="20"/>
          <w:highlight w:val="none"/>
          <w:lang w:eastAsia="zh-CN"/>
        </w:rPr>
        <w:t>响应文件</w:t>
      </w:r>
      <w:r>
        <w:rPr>
          <w:rFonts w:hint="eastAsia" w:ascii="宋体" w:hAnsi="宋体" w:eastAsia="宋体" w:cs="宋体"/>
          <w:color w:val="auto"/>
          <w:sz w:val="24"/>
          <w:szCs w:val="20"/>
          <w:highlight w:val="none"/>
        </w:rPr>
        <w:t>满足</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全部实质性要求，且按照评审因素的量化指标评审得分最高的投标人为</w:t>
      </w:r>
      <w:r>
        <w:rPr>
          <w:rFonts w:hint="eastAsia" w:ascii="宋体" w:hAnsi="宋体" w:eastAsia="宋体" w:cs="宋体"/>
          <w:color w:val="auto"/>
          <w:sz w:val="24"/>
          <w:szCs w:val="24"/>
          <w:highlight w:val="none"/>
          <w:lang w:val="en-US" w:eastAsia="zh-CN"/>
        </w:rPr>
        <w:t>成交供应商</w:t>
      </w:r>
      <w:r>
        <w:rPr>
          <w:rFonts w:hint="eastAsia" w:ascii="宋体" w:hAnsi="宋体" w:eastAsia="宋体" w:cs="宋体"/>
          <w:color w:val="auto"/>
          <w:sz w:val="24"/>
          <w:szCs w:val="20"/>
          <w:highlight w:val="none"/>
        </w:rPr>
        <w:t>候选人的评标方法。</w:t>
      </w:r>
    </w:p>
    <w:p w14:paraId="4853689A">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7.3根据《关于印发&lt;政府采购促进中小企业发展管理办法&gt;的通知》（财库[2020]46号）、《关于进一步加大政府采购支持中小企业力度的通知》（财库[2022]19号文）</w:t>
      </w:r>
      <w:r>
        <w:rPr>
          <w:rFonts w:hint="eastAsia" w:hAnsi="宋体" w:eastAsia="宋体" w:cs="宋体"/>
          <w:color w:val="auto"/>
          <w:sz w:val="24"/>
          <w:szCs w:val="20"/>
          <w:highlight w:val="none"/>
          <w:lang w:eastAsia="zh-CN"/>
        </w:rPr>
        <w:t>、《关于落实好政府采购支持中小企业发展的通知》（新财购〔2022〕22号）、</w:t>
      </w:r>
      <w:r>
        <w:rPr>
          <w:rFonts w:hint="eastAsia" w:ascii="宋体" w:hAnsi="宋体" w:eastAsia="宋体" w:cs="宋体"/>
          <w:color w:val="auto"/>
          <w:sz w:val="24"/>
          <w:szCs w:val="20"/>
          <w:highlight w:val="none"/>
        </w:rPr>
        <w:t>《关于促进残疾人就业政府采购政策的通知》（财库〔2017〕141号）《关于政府采购支持监狱企业发展有关问题的通知》（财库〔2014〕68号）和《关于调整优化节能产品、环境标志产品政府采购执行机制的通知》（财库[2019]9号）的规定，对于非专门面向中小企业的项目，对满足价格扣除条件且在</w:t>
      </w:r>
      <w:r>
        <w:rPr>
          <w:rFonts w:hint="eastAsia" w:hAnsi="宋体" w:eastAsia="宋体" w:cs="宋体"/>
          <w:color w:val="auto"/>
          <w:sz w:val="24"/>
          <w:szCs w:val="20"/>
          <w:highlight w:val="none"/>
          <w:lang w:eastAsia="zh-CN"/>
        </w:rPr>
        <w:t>响应文件</w:t>
      </w:r>
      <w:r>
        <w:rPr>
          <w:rFonts w:hint="eastAsia" w:ascii="宋体" w:hAnsi="宋体" w:eastAsia="宋体" w:cs="宋体"/>
          <w:color w:val="auto"/>
          <w:sz w:val="24"/>
          <w:szCs w:val="20"/>
          <w:highlight w:val="none"/>
        </w:rPr>
        <w:t>中提交了《投标人企业类型声明函》或省级以上监狱管理局、戒毒管理局（含新疆生产建设兵团）出具的属于监狱企业的证明文件的投标人，其投标报价扣除</w:t>
      </w:r>
      <w:r>
        <w:rPr>
          <w:rFonts w:hint="eastAsia" w:hAnsi="宋体" w:eastAsia="宋体" w:cs="宋体"/>
          <w:color w:val="auto"/>
          <w:sz w:val="24"/>
          <w:szCs w:val="20"/>
          <w:highlight w:val="none"/>
          <w:lang w:val="en-US" w:eastAsia="zh-CN"/>
        </w:rPr>
        <w:t>10-20</w:t>
      </w:r>
      <w:r>
        <w:rPr>
          <w:rFonts w:hint="eastAsia" w:ascii="宋体" w:hAnsi="宋体" w:eastAsia="宋体" w:cs="宋体"/>
          <w:color w:val="auto"/>
          <w:sz w:val="24"/>
          <w:szCs w:val="20"/>
          <w:highlight w:val="none"/>
        </w:rPr>
        <w:t>%后参与评审。具体详见第四章 评标方法。</w:t>
      </w:r>
    </w:p>
    <w:p w14:paraId="675A0F14">
      <w:pPr>
        <w:pStyle w:val="11"/>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hAnsi="宋体" w:eastAsia="宋体" w:cs="宋体"/>
          <w:b/>
          <w:bCs/>
          <w:color w:val="auto"/>
          <w:sz w:val="24"/>
          <w:szCs w:val="20"/>
          <w:highlight w:val="none"/>
          <w:lang w:val="en-US" w:eastAsia="zh-CN"/>
        </w:rPr>
        <w:t>10</w:t>
      </w:r>
      <w:r>
        <w:rPr>
          <w:rFonts w:hint="eastAsia" w:ascii="宋体" w:hAnsi="宋体" w:eastAsia="宋体" w:cs="宋体"/>
          <w:b/>
          <w:bCs/>
          <w:color w:val="auto"/>
          <w:sz w:val="24"/>
          <w:szCs w:val="20"/>
          <w:highlight w:val="none"/>
        </w:rPr>
        <w:t>.废标</w:t>
      </w:r>
    </w:p>
    <w:p w14:paraId="0D78D707">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hAnsi="宋体" w:eastAsia="宋体" w:cs="宋体"/>
          <w:color w:val="auto"/>
          <w:sz w:val="24"/>
          <w:szCs w:val="20"/>
          <w:highlight w:val="none"/>
        </w:rPr>
        <w:t>废标一般是指由于投标供应商所递交的所有</w:t>
      </w:r>
      <w:r>
        <w:rPr>
          <w:rFonts w:hint="eastAsia" w:hAnsi="宋体" w:eastAsia="宋体" w:cs="宋体"/>
          <w:color w:val="auto"/>
          <w:sz w:val="24"/>
          <w:szCs w:val="20"/>
          <w:highlight w:val="none"/>
          <w:lang w:eastAsia="zh-CN"/>
        </w:rPr>
        <w:t>响应文件</w:t>
      </w:r>
      <w:r>
        <w:rPr>
          <w:rFonts w:hint="eastAsia" w:hAnsi="宋体" w:eastAsia="宋体" w:cs="宋体"/>
          <w:color w:val="auto"/>
          <w:sz w:val="24"/>
          <w:szCs w:val="20"/>
          <w:highlight w:val="none"/>
        </w:rPr>
        <w:t>，经评标委员会审查，在合格</w:t>
      </w:r>
      <w:r>
        <w:rPr>
          <w:rFonts w:hint="eastAsia" w:hAnsi="宋体" w:eastAsia="宋体" w:cs="宋体"/>
          <w:color w:val="auto"/>
          <w:sz w:val="24"/>
          <w:szCs w:val="20"/>
          <w:highlight w:val="none"/>
          <w:lang w:eastAsia="zh-CN"/>
        </w:rPr>
        <w:t>响应文件</w:t>
      </w:r>
      <w:r>
        <w:rPr>
          <w:rFonts w:hint="eastAsia" w:hAnsi="宋体" w:eastAsia="宋体" w:cs="宋体"/>
          <w:color w:val="auto"/>
          <w:sz w:val="24"/>
          <w:szCs w:val="20"/>
          <w:highlight w:val="none"/>
        </w:rPr>
        <w:t>的数量、投标报价、招标过程的公正性上不符合法律的规定，从而导致评标委员会拒绝接受的所有</w:t>
      </w:r>
      <w:r>
        <w:rPr>
          <w:rFonts w:hint="eastAsia" w:hAnsi="宋体" w:eastAsia="宋体" w:cs="宋体"/>
          <w:color w:val="auto"/>
          <w:sz w:val="24"/>
          <w:szCs w:val="20"/>
          <w:highlight w:val="none"/>
          <w:lang w:eastAsia="zh-CN"/>
        </w:rPr>
        <w:t>响应文件</w:t>
      </w:r>
      <w:r>
        <w:rPr>
          <w:rFonts w:hint="eastAsia" w:hAnsi="宋体" w:eastAsia="宋体" w:cs="宋体"/>
          <w:color w:val="auto"/>
          <w:sz w:val="24"/>
          <w:szCs w:val="20"/>
          <w:highlight w:val="none"/>
        </w:rPr>
        <w:t>。废标对所有投标供应商的投标行为都直接产生影响，标志着该采购项目立即终止，需要重新招标或改用其他采购方式。</w:t>
      </w:r>
    </w:p>
    <w:p w14:paraId="7F20E2A2">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出现下列情形之一，将导致项目废标：</w:t>
      </w:r>
    </w:p>
    <w:p w14:paraId="2B96E4F4">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（1）符合专业条件的投标人或者对</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做实质性响应的投标人不足3家；</w:t>
      </w:r>
    </w:p>
    <w:p w14:paraId="3C0D63EE">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（2）出现影响采购公正的违法、违规行为的；</w:t>
      </w:r>
    </w:p>
    <w:p w14:paraId="5F5076F1">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（3）投标人的报价均超过了采购预算或最高限价，采购人不能支付的；</w:t>
      </w:r>
    </w:p>
    <w:p w14:paraId="3CDE0608">
      <w:pPr>
        <w:pStyle w:val="11"/>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（4）因重大变故，采购任务取消的。</w:t>
      </w:r>
    </w:p>
    <w:p w14:paraId="64995F76">
      <w:pPr>
        <w:pStyle w:val="11"/>
        <w:adjustRightInd w:val="0"/>
        <w:snapToGrid w:val="0"/>
        <w:spacing w:line="360" w:lineRule="auto"/>
        <w:ind w:left="723" w:hanging="720" w:hangingChars="300"/>
        <w:rPr>
          <w:rFonts w:hAnsi="宋体" w:eastAsia="宋体" w:cs="宋体"/>
          <w:b/>
          <w:color w:val="auto"/>
          <w:sz w:val="24"/>
          <w:szCs w:val="24"/>
          <w:highlight w:val="none"/>
        </w:rPr>
      </w:pPr>
      <w:r>
        <w:rPr>
          <w:rFonts w:hint="eastAsia" w:hAnsi="宋体" w:eastAsia="宋体" w:cs="宋体"/>
          <w:b/>
          <w:color w:val="auto"/>
          <w:sz w:val="24"/>
          <w:szCs w:val="24"/>
          <w:highlight w:val="none"/>
          <w:lang w:val="en-US" w:eastAsia="zh-CN"/>
        </w:rPr>
        <w:t>11</w:t>
      </w:r>
      <w:r>
        <w:rPr>
          <w:rFonts w:hint="eastAsia" w:hAnsi="宋体" w:eastAsia="宋体" w:cs="宋体"/>
          <w:b/>
          <w:color w:val="auto"/>
          <w:sz w:val="24"/>
          <w:szCs w:val="24"/>
          <w:highlight w:val="none"/>
        </w:rPr>
        <w:t>.招标终止</w:t>
      </w:r>
    </w:p>
    <w:p w14:paraId="5A538831">
      <w:pPr>
        <w:widowControl/>
        <w:adjustRightInd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.1</w:t>
      </w:r>
      <w:r>
        <w:rPr>
          <w:rFonts w:hint="eastAsia" w:ascii="宋体" w:hAnsi="宋体" w:cs="宋体"/>
          <w:b/>
          <w:color w:val="auto"/>
          <w:sz w:val="24"/>
          <w:highlight w:val="none"/>
        </w:rPr>
        <w:t>出现下列情形之一的，采购人或者采购代理机构应当终止招标采购活动，在指定的媒体上发布项目终止公告并说明原因，重新开展采购活动：</w:t>
      </w:r>
      <w:r>
        <w:rPr>
          <w:rFonts w:hint="eastAsia" w:ascii="宋体" w:hAnsi="宋体" w:cs="宋体"/>
          <w:color w:val="auto"/>
          <w:sz w:val="24"/>
          <w:highlight w:val="none"/>
        </w:rPr>
        <w:t xml:space="preserve"> </w:t>
      </w:r>
    </w:p>
    <w:p w14:paraId="00BA63B1">
      <w:pPr>
        <w:pStyle w:val="11"/>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（1）因情况变化，不再符合规定的招标采购方式适用情形的；</w:t>
      </w:r>
    </w:p>
    <w:p w14:paraId="476B9CBA">
      <w:pPr>
        <w:pStyle w:val="11"/>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（2）出现影响采购公正的违法、违规行为的；</w:t>
      </w:r>
    </w:p>
    <w:p w14:paraId="6673FC15">
      <w:pPr>
        <w:pStyle w:val="11"/>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（3）已确定</w:t>
      </w:r>
      <w:r>
        <w:rPr>
          <w:rFonts w:hint="eastAsia" w:ascii="宋体" w:hAnsi="宋体" w:eastAsia="宋体" w:cs="宋体"/>
          <w:color w:val="auto"/>
          <w:sz w:val="24"/>
          <w:szCs w:val="24"/>
          <w:highlight w:val="none"/>
          <w:lang w:val="en-US" w:eastAsia="zh-CN"/>
        </w:rPr>
        <w:t>成交</w:t>
      </w:r>
      <w:r>
        <w:rPr>
          <w:rFonts w:hint="eastAsia" w:hAnsi="宋体" w:eastAsia="宋体" w:cs="宋体"/>
          <w:color w:val="auto"/>
          <w:sz w:val="24"/>
          <w:szCs w:val="20"/>
          <w:highlight w:val="none"/>
        </w:rPr>
        <w:t>供应商但尚未签订政府采购合同的，中标结果无效，从合格的</w:t>
      </w:r>
      <w:r>
        <w:rPr>
          <w:rFonts w:hint="eastAsia" w:ascii="宋体" w:hAnsi="宋体" w:eastAsia="宋体" w:cs="宋体"/>
          <w:color w:val="auto"/>
          <w:sz w:val="24"/>
          <w:szCs w:val="24"/>
          <w:highlight w:val="none"/>
          <w:lang w:val="en-US" w:eastAsia="zh-CN"/>
        </w:rPr>
        <w:t>成交供应商</w:t>
      </w:r>
      <w:r>
        <w:rPr>
          <w:rFonts w:hint="eastAsia" w:hAnsi="宋体" w:eastAsia="宋体" w:cs="宋体"/>
          <w:color w:val="auto"/>
          <w:sz w:val="24"/>
          <w:szCs w:val="20"/>
          <w:highlight w:val="none"/>
        </w:rPr>
        <w:t>选中另行确定中标供应商；</w:t>
      </w:r>
    </w:p>
    <w:p w14:paraId="5C05997F">
      <w:pPr>
        <w:pStyle w:val="11"/>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（4）政府采购合同已签订但尚未履行的，撤销合同，从合格的中标候选供应商中另行确定中标供应商；</w:t>
      </w:r>
    </w:p>
    <w:p w14:paraId="787016C5">
      <w:pPr>
        <w:pStyle w:val="11"/>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（5）因重大变故，采购任务取消的。</w:t>
      </w:r>
    </w:p>
    <w:p w14:paraId="21EAC8BE">
      <w:pPr>
        <w:pStyle w:val="11"/>
        <w:adjustRightInd w:val="0"/>
        <w:snapToGrid w:val="0"/>
        <w:spacing w:line="360" w:lineRule="auto"/>
        <w:ind w:left="632" w:hanging="630" w:hangingChars="300"/>
        <w:rPr>
          <w:rFonts w:hAnsi="宋体" w:eastAsia="宋体" w:cs="宋体"/>
          <w:b/>
          <w:color w:val="auto"/>
          <w:sz w:val="24"/>
          <w:szCs w:val="24"/>
          <w:highlight w:val="none"/>
        </w:rPr>
      </w:pPr>
      <w:r>
        <w:rPr>
          <w:rFonts w:hint="eastAsia" w:hAnsi="宋体" w:eastAsia="宋体" w:cs="宋体"/>
          <w:b/>
          <w:color w:val="auto"/>
          <w:highlight w:val="none"/>
          <w:lang w:val="en-US" w:eastAsia="zh-CN"/>
        </w:rPr>
        <w:t>12</w:t>
      </w:r>
      <w:r>
        <w:rPr>
          <w:rFonts w:hint="eastAsia" w:hAnsi="宋体" w:eastAsia="宋体" w:cs="宋体"/>
          <w:b/>
          <w:color w:val="auto"/>
          <w:highlight w:val="none"/>
        </w:rPr>
        <w:t>．</w:t>
      </w:r>
      <w:r>
        <w:rPr>
          <w:rFonts w:hint="eastAsia" w:hAnsi="宋体" w:eastAsia="宋体" w:cs="宋体"/>
          <w:b/>
          <w:color w:val="auto"/>
          <w:sz w:val="24"/>
          <w:szCs w:val="24"/>
          <w:highlight w:val="none"/>
        </w:rPr>
        <w:t>重新评审</w:t>
      </w:r>
    </w:p>
    <w:p w14:paraId="4B2FBC37">
      <w:pPr>
        <w:pStyle w:val="11"/>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除资格性审查认定错误和价格计算错误外，采购人或者采购代理机构不能以任何理由组织重新评审。采购人、采购代理机构发现评标委员会未按照采购文件规定的评标标准进行评审的，应当重新开展采购活动，并同时书面报告本级财政部门。</w:t>
      </w:r>
    </w:p>
    <w:p w14:paraId="41429F2A">
      <w:pPr>
        <w:pStyle w:val="11"/>
        <w:adjustRightInd w:val="0"/>
        <w:snapToGrid w:val="0"/>
        <w:spacing w:line="360" w:lineRule="auto"/>
        <w:ind w:left="723" w:hanging="720" w:hangingChars="300"/>
        <w:rPr>
          <w:rFonts w:hAnsi="宋体" w:eastAsia="宋体" w:cs="宋体"/>
          <w:b/>
          <w:color w:val="auto"/>
          <w:sz w:val="24"/>
          <w:szCs w:val="24"/>
          <w:highlight w:val="none"/>
        </w:rPr>
      </w:pPr>
      <w:r>
        <w:rPr>
          <w:rFonts w:hint="eastAsia" w:hAnsi="宋体" w:eastAsia="宋体" w:cs="宋体"/>
          <w:b/>
          <w:color w:val="auto"/>
          <w:sz w:val="24"/>
          <w:szCs w:val="24"/>
          <w:highlight w:val="none"/>
          <w:lang w:val="en-US" w:eastAsia="zh-CN"/>
        </w:rPr>
        <w:t>13</w:t>
      </w:r>
      <w:r>
        <w:rPr>
          <w:rFonts w:hint="eastAsia" w:hAnsi="宋体" w:eastAsia="宋体" w:cs="宋体"/>
          <w:b/>
          <w:color w:val="auto"/>
          <w:sz w:val="24"/>
          <w:szCs w:val="24"/>
          <w:highlight w:val="none"/>
        </w:rPr>
        <w:t>. 纪律与保密事项</w:t>
      </w:r>
    </w:p>
    <w:p w14:paraId="69C6CEE5">
      <w:pPr>
        <w:pStyle w:val="11"/>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lang w:val="en-US" w:eastAsia="zh-CN"/>
        </w:rPr>
        <w:t>11</w:t>
      </w:r>
      <w:r>
        <w:rPr>
          <w:rFonts w:hint="eastAsia" w:hAnsi="宋体" w:eastAsia="宋体" w:cs="宋体"/>
          <w:color w:val="auto"/>
          <w:sz w:val="24"/>
          <w:szCs w:val="20"/>
          <w:highlight w:val="none"/>
        </w:rPr>
        <w:t>.1评标委员会成员以及与评标工作有关的人员不得泄露评审情况以及评标过程中获悉的国家秘密、商业秘密。</w:t>
      </w:r>
    </w:p>
    <w:p w14:paraId="3668DB93">
      <w:pPr>
        <w:pStyle w:val="11"/>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lang w:val="en-US" w:eastAsia="zh-CN"/>
        </w:rPr>
        <w:t>11</w:t>
      </w:r>
      <w:r>
        <w:rPr>
          <w:rFonts w:hint="eastAsia" w:hAnsi="宋体" w:eastAsia="宋体" w:cs="宋体"/>
          <w:color w:val="auto"/>
          <w:sz w:val="24"/>
          <w:szCs w:val="20"/>
          <w:highlight w:val="none"/>
        </w:rPr>
        <w:t>.2投标供应商不得与采购人、采购代理机构、其他投标供应商恶意串通；不得向采购人、采购代理机构或者评标委员会成员行贿或者提供其他不正当利益；不得提供虚假材料谋取中标；不得以任何方式干扰、影响采购工作。</w:t>
      </w:r>
    </w:p>
    <w:p w14:paraId="1DAF4065">
      <w:pPr>
        <w:pStyle w:val="18"/>
        <w:adjustRightInd w:val="0"/>
        <w:snapToGrid w:val="0"/>
        <w:spacing w:before="0" w:beforeAutospacing="0" w:after="0" w:afterAutospacing="0" w:line="360" w:lineRule="auto"/>
        <w:ind w:firstLine="480" w:firstLineChars="200"/>
        <w:rPr>
          <w:color w:val="auto"/>
          <w:kern w:val="2"/>
          <w:highlight w:val="none"/>
        </w:rPr>
      </w:pPr>
      <w:r>
        <w:rPr>
          <w:rFonts w:hint="eastAsia"/>
          <w:color w:val="auto"/>
          <w:kern w:val="2"/>
          <w:highlight w:val="none"/>
          <w:lang w:val="en-US" w:eastAsia="zh-CN"/>
        </w:rPr>
        <w:t>11</w:t>
      </w:r>
      <w:r>
        <w:rPr>
          <w:rFonts w:hint="eastAsia"/>
          <w:color w:val="auto"/>
          <w:kern w:val="2"/>
          <w:highlight w:val="none"/>
        </w:rPr>
        <w:t>.3</w:t>
      </w:r>
      <w:r>
        <w:rPr>
          <w:rFonts w:hint="eastAsia"/>
          <w:b/>
          <w:color w:val="auto"/>
          <w:kern w:val="2"/>
          <w:highlight w:val="none"/>
        </w:rPr>
        <w:t>有下列情形之一的，属于恶意串通，中标无效，并依照《中华人民共和国政府采购法》第七十七条的规定追究法律责任：</w:t>
      </w:r>
    </w:p>
    <w:p w14:paraId="07ED75EF">
      <w:pPr>
        <w:pStyle w:val="11"/>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（1）投标供应商直接或者间接从采购人、采购代理机构获得其他投标供应商的投标情况，并修改其</w:t>
      </w:r>
      <w:r>
        <w:rPr>
          <w:rFonts w:hint="eastAsia" w:hAnsi="宋体" w:eastAsia="宋体" w:cs="宋体"/>
          <w:color w:val="auto"/>
          <w:sz w:val="24"/>
          <w:szCs w:val="20"/>
          <w:highlight w:val="none"/>
          <w:lang w:eastAsia="zh-CN"/>
        </w:rPr>
        <w:t>响应文件</w:t>
      </w:r>
      <w:r>
        <w:rPr>
          <w:rFonts w:hint="eastAsia" w:hAnsi="宋体" w:eastAsia="宋体" w:cs="宋体"/>
          <w:color w:val="auto"/>
          <w:sz w:val="24"/>
          <w:szCs w:val="20"/>
          <w:highlight w:val="none"/>
        </w:rPr>
        <w:t>的；</w:t>
      </w:r>
    </w:p>
    <w:p w14:paraId="51C662B8">
      <w:pPr>
        <w:pStyle w:val="11"/>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（2）采购人、采购代理机构授意投标供应商撤换、修改</w:t>
      </w:r>
      <w:r>
        <w:rPr>
          <w:rFonts w:hint="eastAsia" w:hAnsi="宋体" w:eastAsia="宋体" w:cs="宋体"/>
          <w:color w:val="auto"/>
          <w:sz w:val="24"/>
          <w:szCs w:val="20"/>
          <w:highlight w:val="none"/>
          <w:lang w:eastAsia="zh-CN"/>
        </w:rPr>
        <w:t>响应文件</w:t>
      </w:r>
      <w:r>
        <w:rPr>
          <w:rFonts w:hint="eastAsia" w:hAnsi="宋体" w:eastAsia="宋体" w:cs="宋体"/>
          <w:color w:val="auto"/>
          <w:sz w:val="24"/>
          <w:szCs w:val="20"/>
          <w:highlight w:val="none"/>
        </w:rPr>
        <w:t>的；</w:t>
      </w:r>
    </w:p>
    <w:p w14:paraId="413F037D">
      <w:pPr>
        <w:pStyle w:val="11"/>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（3）投标供应商之间协商技术方案、合同条款以及报价等</w:t>
      </w:r>
      <w:r>
        <w:rPr>
          <w:rFonts w:hint="eastAsia" w:hAnsi="宋体" w:eastAsia="宋体" w:cs="宋体"/>
          <w:color w:val="auto"/>
          <w:sz w:val="24"/>
          <w:szCs w:val="20"/>
          <w:highlight w:val="none"/>
          <w:lang w:eastAsia="zh-CN"/>
        </w:rPr>
        <w:t>响应文件</w:t>
      </w:r>
      <w:r>
        <w:rPr>
          <w:rFonts w:hint="eastAsia" w:hAnsi="宋体" w:eastAsia="宋体" w:cs="宋体"/>
          <w:color w:val="auto"/>
          <w:sz w:val="24"/>
          <w:szCs w:val="20"/>
          <w:highlight w:val="none"/>
        </w:rPr>
        <w:t>实质性内容的；</w:t>
      </w:r>
    </w:p>
    <w:p w14:paraId="4EEE5719">
      <w:pPr>
        <w:pStyle w:val="11"/>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（4）属于同一集团、协会、商会等组织成员的投标供应商按照该组织要求协同参加政府采购活动的；</w:t>
      </w:r>
    </w:p>
    <w:p w14:paraId="2C6F1A09">
      <w:pPr>
        <w:pStyle w:val="11"/>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（5）投标供应商之间事先约定由某一特定投标供应商中标的；</w:t>
      </w:r>
    </w:p>
    <w:p w14:paraId="4FCFD00B">
      <w:pPr>
        <w:pStyle w:val="11"/>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（6）投标供应商之间商定部分投标供应商放弃提交</w:t>
      </w:r>
      <w:r>
        <w:rPr>
          <w:rFonts w:hint="eastAsia" w:hAnsi="宋体" w:eastAsia="宋体" w:cs="宋体"/>
          <w:color w:val="auto"/>
          <w:sz w:val="24"/>
          <w:szCs w:val="20"/>
          <w:highlight w:val="none"/>
          <w:lang w:eastAsia="zh-CN"/>
        </w:rPr>
        <w:t>响应文件</w:t>
      </w:r>
      <w:r>
        <w:rPr>
          <w:rFonts w:hint="eastAsia" w:hAnsi="宋体" w:eastAsia="宋体" w:cs="宋体"/>
          <w:color w:val="auto"/>
          <w:sz w:val="24"/>
          <w:szCs w:val="20"/>
          <w:highlight w:val="none"/>
        </w:rPr>
        <w:t>或者退出招标或者放弃中标的；</w:t>
      </w:r>
    </w:p>
    <w:p w14:paraId="25FDC3B5">
      <w:pPr>
        <w:pStyle w:val="11"/>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（7）投标供应商与采购人、采购代理机构以及评标委员会成员之间、投标供应商相互之间，为谋求特定投标供应商中标或者排斥其他投标供应商的其他串通行为的。</w:t>
      </w:r>
    </w:p>
    <w:p w14:paraId="305D5663">
      <w:pPr>
        <w:pStyle w:val="11"/>
        <w:adjustRightInd w:val="0"/>
        <w:snapToGrid w:val="0"/>
        <w:spacing w:line="360" w:lineRule="auto"/>
        <w:rPr>
          <w:rFonts w:hint="eastAsia" w:ascii="宋体" w:hAnsi="宋体" w:eastAsia="宋体" w:cs="宋体"/>
          <w:b/>
          <w:bCs/>
          <w:color w:val="auto"/>
          <w:sz w:val="24"/>
          <w:szCs w:val="20"/>
          <w:highlight w:val="none"/>
          <w:lang w:val="en-US" w:eastAsia="zh-CN"/>
        </w:rPr>
      </w:pPr>
      <w:r>
        <w:rPr>
          <w:rFonts w:hint="eastAsia" w:hAnsi="宋体" w:eastAsia="宋体" w:cs="宋体"/>
          <w:color w:val="auto"/>
          <w:sz w:val="24"/>
          <w:szCs w:val="20"/>
          <w:highlight w:val="none"/>
        </w:rPr>
        <w:t>（8）法律、行政法规或规章规定的其他串通行为。</w:t>
      </w:r>
    </w:p>
    <w:p w14:paraId="7367D868">
      <w:pPr>
        <w:pStyle w:val="11"/>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lang w:val="en-US" w:eastAsia="zh-CN"/>
        </w:rPr>
        <w:t>1</w:t>
      </w:r>
      <w:r>
        <w:rPr>
          <w:rFonts w:hint="eastAsia" w:hAnsi="宋体" w:eastAsia="宋体" w:cs="宋体"/>
          <w:b/>
          <w:bCs/>
          <w:color w:val="auto"/>
          <w:sz w:val="24"/>
          <w:szCs w:val="20"/>
          <w:highlight w:val="none"/>
          <w:lang w:val="en-US" w:eastAsia="zh-CN"/>
        </w:rPr>
        <w:t>4</w:t>
      </w:r>
      <w:r>
        <w:rPr>
          <w:rFonts w:hint="eastAsia" w:ascii="宋体" w:hAnsi="宋体" w:eastAsia="宋体" w:cs="宋体"/>
          <w:b/>
          <w:bCs/>
          <w:color w:val="auto"/>
          <w:sz w:val="24"/>
          <w:szCs w:val="20"/>
          <w:highlight w:val="none"/>
        </w:rPr>
        <w:t>.</w:t>
      </w:r>
      <w:r>
        <w:rPr>
          <w:rFonts w:hint="eastAsia" w:ascii="宋体" w:hAnsi="宋体" w:eastAsia="宋体" w:cs="宋体"/>
          <w:b/>
          <w:bCs/>
          <w:color w:val="auto"/>
          <w:sz w:val="24"/>
          <w:szCs w:val="20"/>
          <w:highlight w:val="none"/>
          <w:lang w:val="en-US" w:eastAsia="zh-CN"/>
        </w:rPr>
        <w:t>成交供应商</w:t>
      </w:r>
      <w:r>
        <w:rPr>
          <w:rFonts w:hint="eastAsia" w:ascii="宋体" w:hAnsi="宋体" w:eastAsia="宋体" w:cs="宋体"/>
          <w:b/>
          <w:bCs/>
          <w:color w:val="auto"/>
          <w:sz w:val="24"/>
          <w:szCs w:val="20"/>
          <w:highlight w:val="none"/>
        </w:rPr>
        <w:t>候选人的推荐原则及标准</w:t>
      </w:r>
    </w:p>
    <w:p w14:paraId="38A4835E">
      <w:pPr>
        <w:pStyle w:val="11"/>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0"/>
          <w:highlight w:val="none"/>
          <w:lang w:val="en-US" w:eastAsia="zh-CN"/>
        </w:rPr>
        <w:t>12</w:t>
      </w:r>
      <w:r>
        <w:rPr>
          <w:rFonts w:hint="eastAsia" w:ascii="宋体" w:hAnsi="宋体" w:eastAsia="宋体" w:cs="宋体"/>
          <w:color w:val="auto"/>
          <w:sz w:val="24"/>
          <w:szCs w:val="20"/>
          <w:highlight w:val="none"/>
        </w:rPr>
        <w:t>.1评标委员会将根据评标标准，对实质上响应</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的投标人按下列方法进行排序，推荐</w:t>
      </w:r>
      <w:r>
        <w:rPr>
          <w:rFonts w:hint="eastAsia" w:ascii="宋体" w:hAnsi="宋体" w:eastAsia="宋体" w:cs="宋体"/>
          <w:color w:val="auto"/>
          <w:sz w:val="24"/>
          <w:szCs w:val="24"/>
          <w:highlight w:val="none"/>
        </w:rPr>
        <w:t>中标候选人：</w:t>
      </w:r>
    </w:p>
    <w:p w14:paraId="2805755A">
      <w:pPr>
        <w:pStyle w:val="11"/>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用最低评标价法的，除了算数修正和落实政府采购政策需进行的价格扣除外，不对投标人的投标价格进行任何调整。评标结果按修正和扣除后的投标报价由低到高顺序排序。报价相同的，按第四章评标办法规定执行。</w:t>
      </w:r>
    </w:p>
    <w:p w14:paraId="2591F38E">
      <w:pPr>
        <w:pStyle w:val="11"/>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（2）采用综合评分法的，评标结果按评审后得分由高到低顺序排序。得分相同的，按第四章评标办法规定执行。</w:t>
      </w:r>
    </w:p>
    <w:p w14:paraId="6F483F1D">
      <w:pPr>
        <w:pStyle w:val="11"/>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.2评标委员会将根据评标标准，按</w:t>
      </w:r>
      <w:r>
        <w:rPr>
          <w:rFonts w:hint="eastAsia" w:ascii="宋体" w:hAnsi="宋体" w:cs="宋体"/>
          <w:b/>
          <w:color w:val="auto"/>
          <w:sz w:val="24"/>
          <w:szCs w:val="24"/>
          <w:highlight w:val="none"/>
        </w:rPr>
        <w:t>投标须知前附表第</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u w:val="single"/>
          <w:lang w:val="en-US" w:eastAsia="zh-CN"/>
        </w:rPr>
        <w:t>2</w:t>
      </w:r>
      <w:r>
        <w:rPr>
          <w:rFonts w:hint="eastAsia" w:hAnsi="宋体" w:cs="宋体"/>
          <w:b/>
          <w:color w:val="auto"/>
          <w:sz w:val="24"/>
          <w:szCs w:val="24"/>
          <w:highlight w:val="none"/>
          <w:u w:val="single"/>
          <w:lang w:val="en-US" w:eastAsia="zh-CN"/>
        </w:rPr>
        <w:t>9</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rPr>
        <w:t>条</w:t>
      </w:r>
      <w:r>
        <w:rPr>
          <w:rFonts w:hint="eastAsia" w:ascii="宋体" w:hAnsi="宋体" w:eastAsia="宋体" w:cs="宋体"/>
          <w:color w:val="auto"/>
          <w:sz w:val="24"/>
          <w:szCs w:val="24"/>
          <w:highlight w:val="none"/>
        </w:rPr>
        <w:t>中规定的数量推荐中标候选人</w:t>
      </w:r>
      <w:r>
        <w:rPr>
          <w:rFonts w:hint="eastAsia" w:hAnsi="宋体" w:eastAsia="宋体" w:cs="宋体"/>
          <w:color w:val="auto"/>
          <w:sz w:val="24"/>
          <w:szCs w:val="24"/>
          <w:highlight w:val="none"/>
        </w:rPr>
        <w:t>。</w:t>
      </w:r>
    </w:p>
    <w:p w14:paraId="19926F21">
      <w:pPr>
        <w:pStyle w:val="11"/>
        <w:adjustRightInd w:val="0"/>
        <w:snapToGrid w:val="0"/>
        <w:spacing w:line="360" w:lineRule="auto"/>
        <w:ind w:firstLine="480" w:firstLineChars="200"/>
        <w:rPr>
          <w:rFonts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.3因推荐</w:t>
      </w:r>
      <w:r>
        <w:rPr>
          <w:rFonts w:hint="eastAsia" w:ascii="宋体" w:hAnsi="宋体" w:eastAsia="宋体" w:cs="宋体"/>
          <w:color w:val="auto"/>
          <w:sz w:val="24"/>
          <w:szCs w:val="24"/>
          <w:highlight w:val="none"/>
          <w:lang w:val="en-US" w:eastAsia="zh-CN"/>
        </w:rPr>
        <w:t>成交供应商</w:t>
      </w:r>
      <w:r>
        <w:rPr>
          <w:rFonts w:hint="eastAsia" w:ascii="宋体" w:hAnsi="宋体" w:eastAsia="宋体" w:cs="宋体"/>
          <w:color w:val="auto"/>
          <w:sz w:val="24"/>
          <w:szCs w:val="24"/>
          <w:highlight w:val="none"/>
        </w:rPr>
        <w:t>候选人名单产生其他问题，由评标委员会集体研究处理。</w:t>
      </w:r>
    </w:p>
    <w:p w14:paraId="3C7DAA7A">
      <w:pPr>
        <w:pStyle w:val="11"/>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Ansi="宋体" w:eastAsia="宋体" w:cs="宋体"/>
          <w:color w:val="auto"/>
          <w:sz w:val="24"/>
          <w:szCs w:val="20"/>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w:t>
      </w:r>
      <w:r>
        <w:rPr>
          <w:rFonts w:hint="eastAsia"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成交供应商</w:t>
      </w:r>
      <w:r>
        <w:rPr>
          <w:rFonts w:hint="eastAsia" w:hAnsi="宋体" w:eastAsia="宋体" w:cs="宋体"/>
          <w:color w:val="auto"/>
          <w:sz w:val="24"/>
          <w:szCs w:val="24"/>
          <w:highlight w:val="none"/>
        </w:rPr>
        <w:t>候选</w:t>
      </w:r>
      <w:r>
        <w:rPr>
          <w:rFonts w:hint="eastAsia" w:hAnsi="宋体" w:eastAsia="宋体" w:cs="宋体"/>
          <w:color w:val="auto"/>
          <w:sz w:val="24"/>
          <w:szCs w:val="24"/>
          <w:highlight w:val="none"/>
          <w:lang w:val="en-US" w:eastAsia="zh-CN"/>
        </w:rPr>
        <w:t>人</w:t>
      </w:r>
      <w:r>
        <w:rPr>
          <w:rFonts w:hint="eastAsia" w:hAnsi="宋体" w:eastAsia="宋体" w:cs="宋体"/>
          <w:color w:val="auto"/>
          <w:sz w:val="24"/>
          <w:szCs w:val="24"/>
          <w:highlight w:val="none"/>
        </w:rPr>
        <w:t>公示期间内，投标供应商和其他利害关系人如对</w:t>
      </w:r>
      <w:r>
        <w:rPr>
          <w:rFonts w:hint="eastAsia" w:ascii="宋体" w:hAnsi="宋体" w:eastAsia="宋体" w:cs="宋体"/>
          <w:color w:val="auto"/>
          <w:sz w:val="24"/>
          <w:szCs w:val="24"/>
          <w:highlight w:val="none"/>
          <w:lang w:val="en-US" w:eastAsia="zh-CN"/>
        </w:rPr>
        <w:t>成交</w:t>
      </w:r>
      <w:r>
        <w:rPr>
          <w:rFonts w:hint="eastAsia" w:hAnsi="宋体" w:eastAsia="宋体" w:cs="宋体"/>
          <w:color w:val="auto"/>
          <w:sz w:val="24"/>
          <w:szCs w:val="24"/>
          <w:highlight w:val="none"/>
        </w:rPr>
        <w:t>候选供应商或评标有异议，可以向采购人或采购代理机构提出。</w:t>
      </w:r>
    </w:p>
    <w:bookmarkEnd w:id="11"/>
    <w:p w14:paraId="6065DF99">
      <w:pPr>
        <w:pStyle w:val="11"/>
        <w:adjustRightInd w:val="0"/>
        <w:snapToGrid w:val="0"/>
        <w:spacing w:line="360" w:lineRule="auto"/>
        <w:rPr>
          <w:rFonts w:hAnsi="宋体" w:eastAsia="宋体" w:cs="宋体"/>
          <w:color w:val="auto"/>
          <w:sz w:val="24"/>
          <w:szCs w:val="20"/>
          <w:highlight w:val="none"/>
        </w:rPr>
      </w:pPr>
    </w:p>
    <w:p w14:paraId="5D4F9376">
      <w:pPr>
        <w:rPr>
          <w:rFonts w:hint="eastAsia" w:ascii="宋体" w:hAnsi="宋体" w:eastAsia="宋体" w:cs="宋体"/>
          <w:b/>
          <w:color w:val="auto"/>
          <w:sz w:val="28"/>
          <w:szCs w:val="28"/>
          <w:highlight w:val="none"/>
          <w:lang w:val="en-US" w:eastAsia="zh-CN"/>
        </w:rPr>
      </w:pPr>
      <w:bookmarkStart w:id="12" w:name="_Toc420948014"/>
      <w:r>
        <w:rPr>
          <w:rFonts w:hint="eastAsia" w:ascii="宋体" w:hAnsi="宋体" w:eastAsia="宋体" w:cs="宋体"/>
          <w:b/>
          <w:color w:val="auto"/>
          <w:sz w:val="28"/>
          <w:szCs w:val="28"/>
          <w:highlight w:val="none"/>
          <w:lang w:val="en-US" w:eastAsia="zh-CN"/>
        </w:rPr>
        <w:br w:type="page"/>
      </w:r>
    </w:p>
    <w:p w14:paraId="41B77024">
      <w:pPr>
        <w:numPr>
          <w:ilvl w:val="0"/>
          <w:numId w:val="0"/>
        </w:numPr>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六、成交</w:t>
      </w:r>
      <w:r>
        <w:rPr>
          <w:rFonts w:hint="eastAsia" w:ascii="宋体" w:hAnsi="宋体" w:eastAsia="宋体" w:cs="宋体"/>
          <w:b/>
          <w:color w:val="auto"/>
          <w:sz w:val="28"/>
          <w:szCs w:val="28"/>
          <w:highlight w:val="none"/>
        </w:rPr>
        <w:t>结果信息公布与授予合同</w:t>
      </w:r>
      <w:bookmarkEnd w:id="12"/>
    </w:p>
    <w:p w14:paraId="41C24425">
      <w:pPr>
        <w:pStyle w:val="9"/>
        <w:rPr>
          <w:color w:val="auto"/>
          <w:sz w:val="24"/>
          <w:szCs w:val="24"/>
          <w:highlight w:val="none"/>
        </w:rPr>
      </w:pPr>
    </w:p>
    <w:p w14:paraId="61C997B3">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.确定</w:t>
      </w:r>
      <w:r>
        <w:rPr>
          <w:rFonts w:hint="eastAsia" w:ascii="宋体" w:hAnsi="宋体" w:eastAsia="宋体" w:cs="宋体"/>
          <w:b/>
          <w:bCs/>
          <w:color w:val="auto"/>
          <w:sz w:val="24"/>
          <w:szCs w:val="24"/>
          <w:highlight w:val="none"/>
          <w:lang w:val="en-US" w:eastAsia="zh-CN"/>
        </w:rPr>
        <w:t>成交</w:t>
      </w:r>
      <w:r>
        <w:rPr>
          <w:rFonts w:hint="eastAsia" w:ascii="宋体" w:hAnsi="宋体" w:eastAsia="宋体" w:cs="宋体"/>
          <w:b/>
          <w:bCs/>
          <w:color w:val="auto"/>
          <w:sz w:val="24"/>
          <w:szCs w:val="24"/>
          <w:highlight w:val="none"/>
        </w:rPr>
        <w:t>人</w:t>
      </w:r>
    </w:p>
    <w:p w14:paraId="151AA812">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由采购人或者采购人委托</w:t>
      </w:r>
      <w:r>
        <w:rPr>
          <w:rFonts w:hint="eastAsia" w:ascii="宋体" w:hAnsi="宋体" w:eastAsia="宋体" w:cs="宋体"/>
          <w:color w:val="auto"/>
          <w:sz w:val="24"/>
          <w:szCs w:val="24"/>
          <w:highlight w:val="none"/>
          <w:lang w:val="en-US" w:eastAsia="zh-CN"/>
        </w:rPr>
        <w:t>磋商小组</w:t>
      </w:r>
      <w:r>
        <w:rPr>
          <w:rFonts w:hint="eastAsia" w:ascii="宋体" w:hAnsi="宋体" w:eastAsia="宋体" w:cs="宋体"/>
          <w:color w:val="auto"/>
          <w:sz w:val="24"/>
          <w:szCs w:val="24"/>
          <w:highlight w:val="none"/>
        </w:rPr>
        <w:t>按照</w:t>
      </w:r>
      <w:r>
        <w:rPr>
          <w:rFonts w:hint="eastAsia" w:ascii="宋体" w:hAnsi="宋体" w:cs="宋体"/>
          <w:b/>
          <w:color w:val="auto"/>
          <w:sz w:val="24"/>
          <w:szCs w:val="24"/>
          <w:highlight w:val="none"/>
        </w:rPr>
        <w:t>投标须知前附表第</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u w:val="single"/>
          <w:lang w:val="en-US" w:eastAsia="zh-CN"/>
        </w:rPr>
        <w:t>30</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rPr>
        <w:t>条</w:t>
      </w:r>
      <w:r>
        <w:rPr>
          <w:rFonts w:hint="eastAsia" w:ascii="宋体" w:hAnsi="宋体" w:eastAsia="宋体" w:cs="宋体"/>
          <w:color w:val="auto"/>
          <w:sz w:val="24"/>
          <w:szCs w:val="24"/>
          <w:highlight w:val="none"/>
        </w:rPr>
        <w:t>中规定的方式确定</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w:t>
      </w:r>
    </w:p>
    <w:p w14:paraId="5B3DDDF2">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若为</w:t>
      </w:r>
      <w:r>
        <w:rPr>
          <w:rFonts w:hint="eastAsia" w:ascii="宋体" w:hAnsi="宋体" w:eastAsia="宋体" w:cs="宋体"/>
          <w:color w:val="auto"/>
          <w:sz w:val="24"/>
          <w:szCs w:val="24"/>
          <w:highlight w:val="none"/>
        </w:rPr>
        <w:t>采购人确定</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采购人在收到评标报告5个工作日内未按评标报告推荐的</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候选人顺序确定</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人，又不能说明合法理由的，视同按评标报告推荐的顺序确定排名第一的</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候选人为</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w:t>
      </w:r>
    </w:p>
    <w:p w14:paraId="383EB178">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.采购任务取消</w:t>
      </w:r>
    </w:p>
    <w:p w14:paraId="618886FC">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因重大变故采购任务取消时，采购人有权拒绝任何供应商</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，且对受影响的投标人不承担任何责任。</w:t>
      </w:r>
    </w:p>
    <w:p w14:paraId="14B69878">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3.中标通知书</w:t>
      </w:r>
    </w:p>
    <w:p w14:paraId="07187D80">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3.1采购人或者采购代理机构应当自</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人确定之日起2个工作日内，在</w:t>
      </w:r>
      <w:r>
        <w:rPr>
          <w:rFonts w:hint="eastAsia" w:ascii="宋体" w:hAnsi="宋体" w:eastAsia="宋体" w:cs="宋体"/>
          <w:color w:val="auto"/>
          <w:sz w:val="24"/>
          <w:szCs w:val="24"/>
          <w:highlight w:val="none"/>
          <w:lang w:val="en-US" w:eastAsia="zh-CN"/>
        </w:rPr>
        <w:t>原</w:t>
      </w:r>
      <w:r>
        <w:rPr>
          <w:rFonts w:hint="eastAsia" w:ascii="宋体" w:hAnsi="宋体" w:eastAsia="宋体" w:cs="宋体"/>
          <w:color w:val="auto"/>
          <w:sz w:val="24"/>
          <w:szCs w:val="24"/>
          <w:highlight w:val="none"/>
        </w:rPr>
        <w:t>公告</w:t>
      </w:r>
      <w:r>
        <w:rPr>
          <w:rFonts w:hint="eastAsia" w:ascii="宋体" w:hAnsi="宋体" w:eastAsia="宋体" w:cs="宋体"/>
          <w:color w:val="auto"/>
          <w:sz w:val="24"/>
          <w:szCs w:val="24"/>
          <w:highlight w:val="none"/>
          <w:lang w:val="en-US" w:eastAsia="zh-CN"/>
        </w:rPr>
        <w:t>网站公示成交</w:t>
      </w:r>
      <w:r>
        <w:rPr>
          <w:rFonts w:hint="eastAsia" w:ascii="宋体" w:hAnsi="宋体" w:eastAsia="宋体" w:cs="宋体"/>
          <w:color w:val="auto"/>
          <w:sz w:val="24"/>
          <w:szCs w:val="24"/>
          <w:highlight w:val="none"/>
        </w:rPr>
        <w:t>结果。同时向</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人发出</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通知书。</w:t>
      </w:r>
    </w:p>
    <w:p w14:paraId="02AB6E04">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通知书是合同的组成部分。</w:t>
      </w:r>
    </w:p>
    <w:p w14:paraId="141E4103">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rPr>
        <w:t>4.签订合同</w:t>
      </w:r>
    </w:p>
    <w:p w14:paraId="7A385B24">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人应当自发出</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通知书之日起 30 日内，与采购人签订书面合同。</w:t>
      </w:r>
    </w:p>
    <w:p w14:paraId="4E07B1E1">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w:t>
      </w:r>
      <w:r>
        <w:rPr>
          <w:rFonts w:hint="eastAsia" w:ascii="宋体" w:hAnsi="宋体" w:cs="宋体"/>
          <w:color w:val="auto"/>
          <w:sz w:val="24"/>
          <w:szCs w:val="24"/>
          <w:highlight w:val="none"/>
          <w:lang w:eastAsia="zh-CN"/>
        </w:rPr>
        <w:t>采购文件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人的</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及其澄清文件等，均为签订合同的依据。所签订的合同不得对</w:t>
      </w:r>
      <w:r>
        <w:rPr>
          <w:rFonts w:hint="eastAsia" w:ascii="宋体" w:hAnsi="宋体" w:cs="宋体"/>
          <w:color w:val="auto"/>
          <w:sz w:val="24"/>
          <w:szCs w:val="24"/>
          <w:highlight w:val="none"/>
          <w:lang w:eastAsia="zh-CN"/>
        </w:rPr>
        <w:t>采购文件</w:t>
      </w:r>
      <w:r>
        <w:rPr>
          <w:rFonts w:hint="eastAsia" w:ascii="宋体" w:hAnsi="宋体" w:eastAsia="宋体" w:cs="宋体"/>
          <w:color w:val="auto"/>
          <w:sz w:val="24"/>
          <w:szCs w:val="24"/>
          <w:highlight w:val="none"/>
        </w:rPr>
        <w:t>确定的事项和</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作实质性修改。采购人不得向</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人提出任何不合理的要求，作为签订合同的条件。</w:t>
      </w:r>
    </w:p>
    <w:p w14:paraId="4F1D8006">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4.3 </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人拒绝与采购人签订合同的，采购人可以按照评标报告推荐的</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候选人名单排序，确定下一</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候选人为</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人，也可以重新开展政府采购活动。</w:t>
      </w:r>
    </w:p>
    <w:p w14:paraId="60F13A06">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rPr>
        <w:t>5.履约保证金</w:t>
      </w:r>
    </w:p>
    <w:p w14:paraId="20A87419">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人应按照</w:t>
      </w:r>
      <w:r>
        <w:rPr>
          <w:rFonts w:hint="eastAsia" w:ascii="宋体" w:hAnsi="宋体" w:cs="宋体"/>
          <w:b/>
          <w:color w:val="auto"/>
          <w:sz w:val="24"/>
          <w:szCs w:val="24"/>
          <w:highlight w:val="none"/>
        </w:rPr>
        <w:t>投标须知前附表第</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u w:val="single"/>
          <w:lang w:val="en-US" w:eastAsia="zh-CN"/>
        </w:rPr>
        <w:t>35</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rPr>
        <w:t>条</w:t>
      </w:r>
      <w:r>
        <w:rPr>
          <w:rFonts w:hint="eastAsia" w:ascii="宋体" w:hAnsi="宋体" w:eastAsia="宋体" w:cs="宋体"/>
          <w:color w:val="auto"/>
          <w:sz w:val="24"/>
          <w:szCs w:val="24"/>
          <w:highlight w:val="none"/>
        </w:rPr>
        <w:t>规定向采购人缴纳履约保证金。</w:t>
      </w:r>
    </w:p>
    <w:p w14:paraId="01F05489">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5.2如果</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人没有按照上述履约保证金的规定执行，将视为拒绝签订合同并放弃</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资格，</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人的投标保证金将不予退还。在此情况下，采购人可确定下一中标候选人为</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人，也可以重新开展采购活动。</w:t>
      </w:r>
    </w:p>
    <w:p w14:paraId="5CABC0FF">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rPr>
        <w:t>6.采购代理服务费</w:t>
      </w:r>
    </w:p>
    <w:p w14:paraId="5F5E2098">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人须按</w:t>
      </w:r>
      <w:r>
        <w:rPr>
          <w:rFonts w:hint="eastAsia" w:ascii="宋体" w:hAnsi="宋体" w:cs="宋体"/>
          <w:b/>
          <w:color w:val="auto"/>
          <w:sz w:val="24"/>
          <w:szCs w:val="24"/>
          <w:highlight w:val="none"/>
        </w:rPr>
        <w:t>投标须知前附表第</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u w:val="single"/>
          <w:lang w:val="en-US" w:eastAsia="zh-CN"/>
        </w:rPr>
        <w:t>38</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rPr>
        <w:t>条</w:t>
      </w:r>
      <w:r>
        <w:rPr>
          <w:rFonts w:hint="eastAsia" w:ascii="宋体" w:hAnsi="宋体" w:eastAsia="宋体" w:cs="宋体"/>
          <w:color w:val="auto"/>
          <w:sz w:val="24"/>
          <w:szCs w:val="24"/>
          <w:highlight w:val="none"/>
        </w:rPr>
        <w:t>规定，向采购代理机构支付采购代理服务费。</w:t>
      </w:r>
    </w:p>
    <w:p w14:paraId="499EC4E0">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7.廉洁自律规定</w:t>
      </w:r>
    </w:p>
    <w:p w14:paraId="3FFB4F1B">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7.1采购代理机构工作人员不得以不正当手段获取政府采购代理业务，不得与采购人、投标人恶意串通操纵政府采购活动。</w:t>
      </w:r>
    </w:p>
    <w:p w14:paraId="31CB0977">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7.2采购代理机构工作人员不得接受采购人或者投标人组织的宴请、旅游、娱乐，不得收受礼品、现金、有价证券等，不得向采购人或者投标人报销应当由个人承担的费用。</w:t>
      </w:r>
    </w:p>
    <w:p w14:paraId="36C788D3">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8.人员回避</w:t>
      </w:r>
    </w:p>
    <w:p w14:paraId="30CFCB28">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投标人认为采购人及其相关人员有法律法规所列与其他投标人有利害关系的，可以向采购人或采购代理机构书面提出回避申请，并说明理由。</w:t>
      </w:r>
    </w:p>
    <w:p w14:paraId="37D69ECE">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9.质疑与接收</w:t>
      </w:r>
    </w:p>
    <w:p w14:paraId="5EA7CBBC">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9.1投标人认为</w:t>
      </w:r>
      <w:r>
        <w:rPr>
          <w:rFonts w:hint="eastAsia" w:ascii="宋体" w:hAnsi="宋体" w:cs="宋体"/>
          <w:color w:val="auto"/>
          <w:sz w:val="24"/>
          <w:szCs w:val="24"/>
          <w:highlight w:val="none"/>
          <w:lang w:eastAsia="zh-CN"/>
        </w:rPr>
        <w:t>采购文件</w:t>
      </w:r>
      <w:r>
        <w:rPr>
          <w:rFonts w:hint="eastAsia" w:ascii="宋体" w:hAnsi="宋体" w:eastAsia="宋体" w:cs="宋体"/>
          <w:color w:val="auto"/>
          <w:sz w:val="24"/>
          <w:szCs w:val="24"/>
          <w:highlight w:val="none"/>
        </w:rPr>
        <w:t>、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63ADCE2C">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9.2质疑投标人应按照财政部门制定的《政府采购质疑函范本》格式</w:t>
      </w:r>
      <w:r>
        <w:rPr>
          <w:rFonts w:hint="eastAsia" w:ascii="宋体" w:hAnsi="宋体" w:eastAsia="宋体" w:cs="宋体"/>
          <w:color w:val="auto"/>
          <w:sz w:val="24"/>
          <w:szCs w:val="24"/>
          <w:highlight w:val="none"/>
          <w:lang w:val="en-US" w:eastAsia="zh-CN"/>
        </w:rPr>
        <w:t>和</w:t>
      </w:r>
      <w:r>
        <w:rPr>
          <w:rFonts w:hint="eastAsia" w:ascii="宋体" w:hAnsi="宋体" w:eastAsia="宋体" w:cs="宋体"/>
          <w:color w:val="auto"/>
          <w:sz w:val="24"/>
          <w:szCs w:val="24"/>
          <w:highlight w:val="none"/>
        </w:rPr>
        <w:t>要求，在法定质疑期内以纸质形式提出质疑，针对同一采购程序环节的质疑应一次性提出。</w:t>
      </w:r>
    </w:p>
    <w:p w14:paraId="25E331C8">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超出法定质疑期的、重复提出的、分次提出的或内容、形式不符合《政府采购质疑和投诉办法》的，质疑投标人将依法承担不利后果。</w:t>
      </w:r>
    </w:p>
    <w:p w14:paraId="392B3CF5">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9.3采购代理机构质疑函接收部门、联系电话和通讯地址, 见</w:t>
      </w:r>
      <w:r>
        <w:rPr>
          <w:rFonts w:hint="eastAsia" w:ascii="宋体" w:hAnsi="宋体" w:cs="宋体"/>
          <w:b/>
          <w:color w:val="auto"/>
          <w:sz w:val="24"/>
          <w:szCs w:val="24"/>
          <w:highlight w:val="none"/>
        </w:rPr>
        <w:t>投标须知前附表第</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u w:val="single"/>
          <w:lang w:val="en-US" w:eastAsia="zh-CN"/>
        </w:rPr>
        <w:t>2</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rPr>
        <w:t>条</w:t>
      </w:r>
      <w:r>
        <w:rPr>
          <w:rFonts w:hint="eastAsia" w:ascii="宋体" w:hAnsi="宋体" w:eastAsia="宋体" w:cs="宋体"/>
          <w:color w:val="auto"/>
          <w:sz w:val="24"/>
          <w:szCs w:val="24"/>
          <w:highlight w:val="none"/>
        </w:rPr>
        <w:t>。</w:t>
      </w:r>
    </w:p>
    <w:p w14:paraId="11DEE8A2">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10</w:t>
      </w:r>
      <w:r>
        <w:rPr>
          <w:rFonts w:hint="eastAsia" w:ascii="宋体" w:hAnsi="宋体" w:eastAsia="宋体" w:cs="宋体"/>
          <w:b/>
          <w:bCs/>
          <w:color w:val="auto"/>
          <w:sz w:val="24"/>
          <w:szCs w:val="24"/>
          <w:highlight w:val="none"/>
        </w:rPr>
        <w:t>.履约验收</w:t>
      </w:r>
    </w:p>
    <w:p w14:paraId="372DC060">
      <w:pPr>
        <w:adjustRightInd w:val="0"/>
        <w:snapToGrid w:val="0"/>
        <w:spacing w:line="360" w:lineRule="auto"/>
        <w:ind w:firstLine="420"/>
        <w:rPr>
          <w:rFonts w:hint="eastAsia" w:ascii="宋体" w:hAnsi="宋体" w:eastAsia="宋体" w:cs="宋体"/>
          <w:b/>
          <w:color w:val="auto"/>
          <w:sz w:val="24"/>
          <w:szCs w:val="24"/>
          <w:highlight w:val="none"/>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AndChars" w:linePitch="312" w:charSpace="0"/>
        </w:sectPr>
      </w:pPr>
      <w:r>
        <w:rPr>
          <w:rFonts w:hint="eastAsia" w:ascii="宋体" w:hAnsi="宋体" w:eastAsia="宋体" w:cs="宋体"/>
          <w:color w:val="auto"/>
          <w:sz w:val="24"/>
          <w:szCs w:val="24"/>
          <w:highlight w:val="none"/>
        </w:rPr>
        <w:t>本项目采购人及其委托的采购代理机构将严格按照政府采购相关法律法规的要求进行验收。</w:t>
      </w:r>
    </w:p>
    <w:p w14:paraId="6AF24865">
      <w:pPr>
        <w:pStyle w:val="19"/>
        <w:ind w:firstLine="2249" w:firstLineChars="700"/>
        <w:jc w:val="both"/>
        <w:rPr>
          <w:rFonts w:ascii="宋体" w:hAnsi="宋体" w:cs="宋体"/>
          <w:color w:val="auto"/>
          <w:highlight w:val="none"/>
        </w:rPr>
      </w:pPr>
      <w:bookmarkStart w:id="13" w:name="_Toc477194748"/>
      <w:bookmarkStart w:id="14" w:name="_Toc22711"/>
      <w:bookmarkStart w:id="15" w:name="_Toc430715133"/>
      <w:bookmarkStart w:id="16" w:name="_Toc420948016"/>
      <w:r>
        <w:rPr>
          <w:rFonts w:hint="eastAsia" w:ascii="宋体" w:hAnsi="宋体" w:cs="宋体"/>
          <w:color w:val="auto"/>
          <w:highlight w:val="none"/>
        </w:rPr>
        <w:t>第三章   评标方法及标准</w:t>
      </w:r>
      <w:bookmarkEnd w:id="13"/>
      <w:bookmarkEnd w:id="14"/>
      <w:bookmarkEnd w:id="15"/>
    </w:p>
    <w:p w14:paraId="5BDC8B93">
      <w:pPr>
        <w:spacing w:line="360" w:lineRule="auto"/>
        <w:rPr>
          <w:rFonts w:ascii="宋体" w:hAnsi="宋体" w:cs="宋体"/>
          <w:b/>
          <w:bCs/>
          <w:color w:val="auto"/>
          <w:sz w:val="24"/>
          <w:szCs w:val="24"/>
          <w:highlight w:val="none"/>
        </w:rPr>
      </w:pPr>
      <w:r>
        <w:rPr>
          <w:rFonts w:hint="eastAsia" w:ascii="宋体" w:hAnsi="宋体" w:cs="宋体"/>
          <w:b/>
          <w:bCs/>
          <w:color w:val="auto"/>
          <w:sz w:val="24"/>
          <w:szCs w:val="24"/>
          <w:highlight w:val="none"/>
        </w:rPr>
        <w:t>一、总则</w:t>
      </w:r>
    </w:p>
    <w:p w14:paraId="43E80E22">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1.评标委员会</w:t>
      </w:r>
    </w:p>
    <w:p w14:paraId="23DD7387">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1.1评标由依法组成的评标委员会负责。</w:t>
      </w:r>
    </w:p>
    <w:p w14:paraId="62DEC70D">
      <w:pPr>
        <w:pStyle w:val="11"/>
        <w:adjustRightInd w:val="0"/>
        <w:snapToGrid w:val="0"/>
        <w:spacing w:line="360" w:lineRule="auto"/>
        <w:rPr>
          <w:rFonts w:hint="eastAsia" w:hAnsi="宋体" w:eastAsia="宋体" w:cs="宋体"/>
          <w:color w:val="auto"/>
          <w:sz w:val="24"/>
          <w:szCs w:val="24"/>
          <w:highlight w:val="none"/>
        </w:rPr>
      </w:pPr>
      <w:r>
        <w:rPr>
          <w:rFonts w:hint="eastAsia" w:ascii="宋体" w:hAnsi="宋体" w:cs="宋体"/>
          <w:color w:val="auto"/>
          <w:sz w:val="24"/>
          <w:szCs w:val="24"/>
          <w:highlight w:val="none"/>
        </w:rPr>
        <w:t>2.评</w:t>
      </w:r>
      <w:r>
        <w:rPr>
          <w:rFonts w:hint="eastAsia" w:hAnsi="宋体" w:eastAsia="宋体" w:cs="宋体"/>
          <w:color w:val="auto"/>
          <w:sz w:val="24"/>
          <w:szCs w:val="24"/>
          <w:highlight w:val="none"/>
        </w:rPr>
        <w:t>标方法</w:t>
      </w:r>
    </w:p>
    <w:p w14:paraId="13769427">
      <w:pPr>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2.1</w:t>
      </w:r>
      <w:r>
        <w:rPr>
          <w:rFonts w:hint="eastAsia" w:hAnsi="宋体" w:eastAsia="宋体" w:cs="宋体"/>
          <w:b/>
          <w:bCs/>
          <w:color w:val="auto"/>
          <w:sz w:val="24"/>
          <w:szCs w:val="24"/>
          <w:highlight w:val="none"/>
        </w:rPr>
        <w:t>评标方法：综合评分法</w:t>
      </w:r>
      <w:r>
        <w:rPr>
          <w:rFonts w:hint="eastAsia" w:hAnsi="宋体" w:eastAsia="宋体" w:cs="宋体"/>
          <w:color w:val="auto"/>
          <w:sz w:val="24"/>
          <w:szCs w:val="24"/>
          <w:highlight w:val="none"/>
        </w:rPr>
        <w:t>，即</w:t>
      </w:r>
      <w:r>
        <w:rPr>
          <w:rFonts w:hint="eastAsia" w:hAnsi="宋体" w:eastAsia="宋体" w:cs="宋体"/>
          <w:color w:val="auto"/>
          <w:sz w:val="24"/>
          <w:szCs w:val="24"/>
          <w:highlight w:val="none"/>
          <w:lang w:eastAsia="zh-CN"/>
        </w:rPr>
        <w:t>响应文件</w:t>
      </w:r>
      <w:r>
        <w:rPr>
          <w:rFonts w:hint="eastAsia" w:hAnsi="宋体" w:eastAsia="宋体" w:cs="宋体"/>
          <w:color w:val="auto"/>
          <w:sz w:val="24"/>
          <w:szCs w:val="24"/>
          <w:highlight w:val="none"/>
        </w:rPr>
        <w:t>能够最大限度的满足采购文件规定的各项综合评价标准且经评审得分在前三名的投标供应商为中标候选供应商的评标方法。</w:t>
      </w:r>
      <w:r>
        <w:rPr>
          <w:rFonts w:hint="eastAsia" w:ascii="宋体" w:hAnsi="宋体"/>
          <w:b/>
          <w:bCs/>
          <w:color w:val="auto"/>
          <w:sz w:val="24"/>
          <w:highlight w:val="none"/>
        </w:rPr>
        <w:t>本次采购方式为竞争性磋商</w:t>
      </w:r>
      <w:r>
        <w:rPr>
          <w:rFonts w:hint="eastAsia" w:ascii="宋体" w:hAnsi="宋体"/>
          <w:color w:val="auto"/>
          <w:sz w:val="24"/>
          <w:highlight w:val="none"/>
        </w:rPr>
        <w:t>。</w:t>
      </w:r>
      <w:r>
        <w:rPr>
          <w:rFonts w:hint="eastAsia" w:hAnsi="宋体"/>
          <w:bCs/>
          <w:color w:val="auto"/>
          <w:sz w:val="24"/>
          <w:highlight w:val="none"/>
        </w:rPr>
        <w:t>磋商小组将根据需要决定对所有合格的投标供应商在规定时间内进行第二</w:t>
      </w:r>
      <w:r>
        <w:rPr>
          <w:rFonts w:hint="eastAsia" w:hAnsi="宋体"/>
          <w:bCs/>
          <w:color w:val="auto"/>
          <w:sz w:val="24"/>
          <w:highlight w:val="none"/>
          <w:lang w:val="en-US" w:eastAsia="zh-CN"/>
        </w:rPr>
        <w:t>轮</w:t>
      </w:r>
      <w:r>
        <w:rPr>
          <w:rFonts w:hint="eastAsia" w:hAnsi="宋体"/>
          <w:bCs/>
          <w:color w:val="auto"/>
          <w:sz w:val="24"/>
          <w:highlight w:val="none"/>
          <w:lang w:eastAsia="zh-CN"/>
        </w:rPr>
        <w:t>（最终）</w:t>
      </w:r>
      <w:r>
        <w:rPr>
          <w:rFonts w:hint="eastAsia" w:hAnsi="宋体"/>
          <w:bCs/>
          <w:color w:val="auto"/>
          <w:sz w:val="24"/>
          <w:highlight w:val="none"/>
        </w:rPr>
        <w:t>报价，</w:t>
      </w:r>
      <w:r>
        <w:rPr>
          <w:rFonts w:hint="eastAsia" w:hAnsi="宋体"/>
          <w:bCs/>
          <w:color w:val="auto"/>
          <w:sz w:val="24"/>
          <w:highlight w:val="none"/>
          <w:lang w:eastAsia="zh-CN"/>
        </w:rPr>
        <w:t>最终</w:t>
      </w:r>
      <w:r>
        <w:rPr>
          <w:rFonts w:hint="eastAsia" w:hAnsi="宋体"/>
          <w:bCs/>
          <w:color w:val="auto"/>
          <w:sz w:val="24"/>
          <w:highlight w:val="none"/>
        </w:rPr>
        <w:t>报价将作为磋商</w:t>
      </w:r>
      <w:r>
        <w:rPr>
          <w:rFonts w:hint="eastAsia" w:hAnsi="宋体"/>
          <w:bCs/>
          <w:color w:val="auto"/>
          <w:sz w:val="24"/>
          <w:highlight w:val="none"/>
          <w:lang w:eastAsia="zh-CN"/>
        </w:rPr>
        <w:t>报价得分</w:t>
      </w:r>
      <w:r>
        <w:rPr>
          <w:rFonts w:hint="eastAsia" w:hAnsi="宋体"/>
          <w:bCs/>
          <w:color w:val="auto"/>
          <w:sz w:val="24"/>
          <w:highlight w:val="none"/>
        </w:rPr>
        <w:t>评比的最终依据</w:t>
      </w:r>
      <w:r>
        <w:rPr>
          <w:rFonts w:hAnsi="宋体"/>
          <w:bCs/>
          <w:color w:val="auto"/>
          <w:sz w:val="24"/>
          <w:highlight w:val="none"/>
        </w:rPr>
        <w:t>；采购人拒绝接受有选择性报价的投标。</w:t>
      </w:r>
    </w:p>
    <w:p w14:paraId="79220C1D">
      <w:pPr>
        <w:pStyle w:val="11"/>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2.2本招标项目的评标因素：价格、技术、</w:t>
      </w:r>
      <w:r>
        <w:rPr>
          <w:rFonts w:hint="eastAsia" w:hAnsi="宋体" w:eastAsia="宋体" w:cs="宋体"/>
          <w:color w:val="auto"/>
          <w:sz w:val="24"/>
          <w:szCs w:val="24"/>
          <w:highlight w:val="none"/>
          <w:lang w:val="en-US" w:eastAsia="zh-CN"/>
        </w:rPr>
        <w:t>业绩</w:t>
      </w:r>
      <w:r>
        <w:rPr>
          <w:rFonts w:hint="eastAsia" w:hAnsi="宋体" w:eastAsia="宋体" w:cs="宋体"/>
          <w:color w:val="auto"/>
          <w:sz w:val="24"/>
          <w:szCs w:val="24"/>
          <w:highlight w:val="none"/>
        </w:rPr>
        <w:t>、服务、对采购文件的响应程度，以及相应的比重或者权值等，但不包括第二章“投标须知”第3.1款规定的投标供应商资格条件。</w:t>
      </w:r>
    </w:p>
    <w:p w14:paraId="3340FCA4">
      <w:pPr>
        <w:spacing w:line="360" w:lineRule="auto"/>
        <w:rPr>
          <w:rFonts w:ascii="宋体" w:hAnsi="宋体" w:cs="宋体"/>
          <w:color w:val="auto"/>
          <w:sz w:val="24"/>
          <w:szCs w:val="24"/>
          <w:highlight w:val="none"/>
        </w:rPr>
      </w:pPr>
      <w:r>
        <w:rPr>
          <w:rFonts w:hint="eastAsia" w:ascii="宋体" w:hAnsi="宋体" w:cs="宋体"/>
          <w:b/>
          <w:bCs/>
          <w:color w:val="auto"/>
          <w:sz w:val="24"/>
          <w:szCs w:val="24"/>
          <w:highlight w:val="none"/>
        </w:rPr>
        <w:t>二、评标程序</w:t>
      </w:r>
    </w:p>
    <w:p w14:paraId="469885CB">
      <w:pPr>
        <w:pStyle w:val="11"/>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w:t>
      </w:r>
      <w:r>
        <w:rPr>
          <w:rFonts w:hint="eastAsia" w:hAnsi="宋体" w:eastAsia="宋体" w:cs="宋体"/>
          <w:color w:val="auto"/>
          <w:sz w:val="24"/>
          <w:szCs w:val="24"/>
          <w:highlight w:val="none"/>
          <w:lang w:eastAsia="zh-CN"/>
        </w:rPr>
        <w:t>响应文件</w:t>
      </w:r>
      <w:r>
        <w:rPr>
          <w:rFonts w:hint="eastAsia" w:hAnsi="宋体" w:eastAsia="宋体" w:cs="宋体"/>
          <w:color w:val="auto"/>
          <w:sz w:val="24"/>
          <w:szCs w:val="24"/>
          <w:highlight w:val="none"/>
        </w:rPr>
        <w:t>的初步评审</w:t>
      </w:r>
    </w:p>
    <w:p w14:paraId="2010109D">
      <w:pPr>
        <w:pStyle w:val="11"/>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3.1初步评审为资格性检查。</w:t>
      </w:r>
    </w:p>
    <w:p w14:paraId="2C418DD6">
      <w:pPr>
        <w:pStyle w:val="11"/>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3.1.1资格性检查。根据法律法规和采购文件的规定，对</w:t>
      </w:r>
      <w:r>
        <w:rPr>
          <w:rFonts w:hint="eastAsia" w:hAnsi="宋体" w:eastAsia="宋体" w:cs="宋体"/>
          <w:color w:val="auto"/>
          <w:sz w:val="24"/>
          <w:szCs w:val="24"/>
          <w:highlight w:val="none"/>
          <w:lang w:eastAsia="zh-CN"/>
        </w:rPr>
        <w:t>响应文件</w:t>
      </w:r>
      <w:r>
        <w:rPr>
          <w:rFonts w:hint="eastAsia" w:hAnsi="宋体" w:eastAsia="宋体" w:cs="宋体"/>
          <w:color w:val="auto"/>
          <w:sz w:val="24"/>
          <w:szCs w:val="24"/>
          <w:highlight w:val="none"/>
        </w:rPr>
        <w:t>中的资格证明、投标保证金等进行审查，以确定投标供应商是否具备投标资格。资格审查未通过的投标供应商不得进入下一评审环节。</w:t>
      </w:r>
    </w:p>
    <w:p w14:paraId="1738AD4F">
      <w:pPr>
        <w:pStyle w:val="11"/>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3.1.2符合性检查。依据采购文件的规定，从</w:t>
      </w:r>
      <w:r>
        <w:rPr>
          <w:rFonts w:hint="eastAsia" w:hAnsi="宋体" w:eastAsia="宋体" w:cs="宋体"/>
          <w:color w:val="auto"/>
          <w:sz w:val="24"/>
          <w:szCs w:val="24"/>
          <w:highlight w:val="none"/>
          <w:lang w:eastAsia="zh-CN"/>
        </w:rPr>
        <w:t>响应文件</w:t>
      </w:r>
      <w:r>
        <w:rPr>
          <w:rFonts w:hint="eastAsia" w:hAnsi="宋体" w:eastAsia="宋体" w:cs="宋体"/>
          <w:color w:val="auto"/>
          <w:sz w:val="24"/>
          <w:szCs w:val="24"/>
          <w:highlight w:val="none"/>
        </w:rPr>
        <w:t>的有效性、完整性和对采购文件的响应程度进行审查，以确定是否对采购文件的实质性要求作出响应。评标委员会决定</w:t>
      </w:r>
      <w:r>
        <w:rPr>
          <w:rFonts w:hint="eastAsia" w:hAnsi="宋体" w:eastAsia="宋体" w:cs="宋体"/>
          <w:color w:val="auto"/>
          <w:sz w:val="24"/>
          <w:szCs w:val="24"/>
          <w:highlight w:val="none"/>
          <w:lang w:eastAsia="zh-CN"/>
        </w:rPr>
        <w:t>响应文件</w:t>
      </w:r>
      <w:r>
        <w:rPr>
          <w:rFonts w:hint="eastAsia" w:hAnsi="宋体" w:eastAsia="宋体" w:cs="宋体"/>
          <w:color w:val="auto"/>
          <w:sz w:val="24"/>
          <w:szCs w:val="24"/>
          <w:highlight w:val="none"/>
        </w:rPr>
        <w:t>的响应性只根据响应文件真实无误的内容，而不依据外部的证据，但</w:t>
      </w:r>
      <w:r>
        <w:rPr>
          <w:rFonts w:hint="eastAsia" w:hAnsi="宋体" w:eastAsia="宋体" w:cs="宋体"/>
          <w:color w:val="auto"/>
          <w:sz w:val="24"/>
          <w:szCs w:val="24"/>
          <w:highlight w:val="none"/>
          <w:lang w:eastAsia="zh-CN"/>
        </w:rPr>
        <w:t>响应文件</w:t>
      </w:r>
      <w:r>
        <w:rPr>
          <w:rFonts w:hint="eastAsia" w:hAnsi="宋体" w:eastAsia="宋体" w:cs="宋体"/>
          <w:color w:val="auto"/>
          <w:sz w:val="24"/>
          <w:szCs w:val="24"/>
          <w:highlight w:val="none"/>
        </w:rPr>
        <w:t>有不真实、不正确的内容时除外。符合性审查未通过的投标供应商不得进入下一评审环节。</w:t>
      </w:r>
    </w:p>
    <w:p w14:paraId="01E996D3">
      <w:pPr>
        <w:pStyle w:val="11"/>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3.1.3投标供应商不得通过修正或撤销不合要求的偏离从而使其投标成为实质上响应的投标。</w:t>
      </w:r>
    </w:p>
    <w:p w14:paraId="65EFD206">
      <w:pPr>
        <w:pStyle w:val="11"/>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3.1.4通过资格审查的响应单位不足2家的本次采购活动终止，并重新发布采购公告。</w:t>
      </w:r>
    </w:p>
    <w:p w14:paraId="50946FE1">
      <w:pPr>
        <w:pStyle w:val="11"/>
        <w:adjustRightInd w:val="0"/>
        <w:snapToGrid w:val="0"/>
        <w:spacing w:line="360" w:lineRule="auto"/>
        <w:ind w:left="723" w:hanging="723" w:hangingChars="300"/>
        <w:rPr>
          <w:rFonts w:hAnsi="宋体" w:eastAsia="宋体" w:cs="宋体"/>
          <w:b/>
          <w:color w:val="auto"/>
          <w:sz w:val="24"/>
          <w:szCs w:val="24"/>
          <w:highlight w:val="none"/>
        </w:rPr>
      </w:pPr>
      <w:r>
        <w:rPr>
          <w:rFonts w:hint="eastAsia" w:hAnsi="宋体" w:eastAsia="宋体" w:cs="宋体"/>
          <w:b/>
          <w:color w:val="auto"/>
          <w:sz w:val="24"/>
          <w:szCs w:val="24"/>
          <w:highlight w:val="none"/>
        </w:rPr>
        <w:t>4.澄清有关问题</w:t>
      </w:r>
    </w:p>
    <w:p w14:paraId="44F63731">
      <w:pPr>
        <w:pStyle w:val="11"/>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4.1 对</w:t>
      </w:r>
      <w:r>
        <w:rPr>
          <w:rFonts w:hint="eastAsia" w:hAnsi="宋体" w:eastAsia="宋体" w:cs="宋体"/>
          <w:color w:val="auto"/>
          <w:sz w:val="24"/>
          <w:szCs w:val="24"/>
          <w:highlight w:val="none"/>
          <w:lang w:eastAsia="zh-CN"/>
        </w:rPr>
        <w:t>响应文件</w:t>
      </w:r>
      <w:r>
        <w:rPr>
          <w:rFonts w:hint="eastAsia" w:hAnsi="宋体" w:eastAsia="宋体" w:cs="宋体"/>
          <w:color w:val="auto"/>
          <w:sz w:val="24"/>
          <w:szCs w:val="24"/>
          <w:highlight w:val="none"/>
        </w:rPr>
        <w:t>中含义不明确、同类问题表述不一致或者有明显文字和计算错误的内容，评标委员会将以书面形式通知投标供应商作出必要的澄清、说明，但不得超出</w:t>
      </w:r>
      <w:r>
        <w:rPr>
          <w:rFonts w:hint="eastAsia" w:hAnsi="宋体" w:eastAsia="宋体" w:cs="宋体"/>
          <w:color w:val="auto"/>
          <w:sz w:val="24"/>
          <w:szCs w:val="24"/>
          <w:highlight w:val="none"/>
          <w:lang w:eastAsia="zh-CN"/>
        </w:rPr>
        <w:t>响应文件</w:t>
      </w:r>
      <w:r>
        <w:rPr>
          <w:rFonts w:hint="eastAsia" w:hAnsi="宋体" w:eastAsia="宋体" w:cs="宋体"/>
          <w:color w:val="auto"/>
          <w:sz w:val="24"/>
          <w:szCs w:val="24"/>
          <w:highlight w:val="none"/>
        </w:rPr>
        <w:t>的范围或对</w:t>
      </w:r>
      <w:r>
        <w:rPr>
          <w:rFonts w:hint="eastAsia" w:hAnsi="宋体" w:eastAsia="宋体" w:cs="宋体"/>
          <w:color w:val="auto"/>
          <w:sz w:val="24"/>
          <w:szCs w:val="24"/>
          <w:highlight w:val="none"/>
          <w:lang w:eastAsia="zh-CN"/>
        </w:rPr>
        <w:t>响应文件</w:t>
      </w:r>
      <w:r>
        <w:rPr>
          <w:rFonts w:hint="eastAsia" w:hAnsi="宋体" w:eastAsia="宋体" w:cs="宋体"/>
          <w:color w:val="auto"/>
          <w:sz w:val="24"/>
          <w:szCs w:val="24"/>
          <w:highlight w:val="none"/>
        </w:rPr>
        <w:t>做实质性的修改（计算错误修正除外）。评标委员会不接受投标供应商主动提出的澄清、说明。</w:t>
      </w:r>
    </w:p>
    <w:p w14:paraId="5E1BAC4D">
      <w:pPr>
        <w:pStyle w:val="11"/>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4.2投标供应商不得对下列内容进行澄清或补充：</w:t>
      </w:r>
    </w:p>
    <w:p w14:paraId="41BFAC9E">
      <w:pPr>
        <w:pStyle w:val="11"/>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（1）开标时，未宣读的投标价格、价格折扣等实质性内容。</w:t>
      </w:r>
    </w:p>
    <w:p w14:paraId="6DCBEBFD">
      <w:pPr>
        <w:pStyle w:val="11"/>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（2）不满足第二章投标须知规定的实质性要求的</w:t>
      </w:r>
      <w:r>
        <w:rPr>
          <w:rFonts w:hint="eastAsia" w:hAnsi="宋体" w:eastAsia="宋体" w:cs="宋体"/>
          <w:color w:val="auto"/>
          <w:sz w:val="24"/>
          <w:szCs w:val="24"/>
          <w:highlight w:val="none"/>
          <w:lang w:eastAsia="zh-CN"/>
        </w:rPr>
        <w:t>响应文件</w:t>
      </w:r>
      <w:r>
        <w:rPr>
          <w:rFonts w:hint="eastAsia" w:hAnsi="宋体" w:eastAsia="宋体" w:cs="宋体"/>
          <w:color w:val="auto"/>
          <w:sz w:val="24"/>
          <w:szCs w:val="24"/>
          <w:highlight w:val="none"/>
        </w:rPr>
        <w:t>内容。</w:t>
      </w:r>
    </w:p>
    <w:p w14:paraId="7E897315">
      <w:pPr>
        <w:pStyle w:val="11"/>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4.3 计算错误将按以下方法修正：如果</w:t>
      </w:r>
      <w:r>
        <w:rPr>
          <w:rFonts w:hint="eastAsia" w:hAnsi="宋体" w:eastAsia="宋体" w:cs="宋体"/>
          <w:color w:val="auto"/>
          <w:sz w:val="24"/>
          <w:szCs w:val="24"/>
          <w:highlight w:val="none"/>
          <w:lang w:eastAsia="zh-CN"/>
        </w:rPr>
        <w:t>响应文件</w:t>
      </w:r>
      <w:r>
        <w:rPr>
          <w:rFonts w:hint="eastAsia" w:hAnsi="宋体" w:eastAsia="宋体" w:cs="宋体"/>
          <w:color w:val="auto"/>
          <w:sz w:val="24"/>
          <w:szCs w:val="24"/>
          <w:highlight w:val="none"/>
        </w:rPr>
        <w:t>的大写金额和小写金额不一致的，以大写金额为准；总价金额与按单价汇总金额不一致的，以单价金额计算结果为准；单价金额小数点有明显错位的，应以总价为准，并修改单价。若投标供应商拒绝接受上述修正，在评标时将其视为无效投标。</w:t>
      </w:r>
    </w:p>
    <w:p w14:paraId="683B0BA5">
      <w:pPr>
        <w:pStyle w:val="11"/>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4.4 投标供应商的澄清、说明或者补正应该采用书面形式，由法定代表人或其授权的代理人盖章或签字，并按评标委员会的通知要求递交。</w:t>
      </w:r>
    </w:p>
    <w:p w14:paraId="17C9D7A1">
      <w:pPr>
        <w:pStyle w:val="11"/>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4.5 有效的书面澄清材料，是</w:t>
      </w:r>
      <w:r>
        <w:rPr>
          <w:rFonts w:hint="eastAsia" w:hAnsi="宋体" w:eastAsia="宋体" w:cs="宋体"/>
          <w:color w:val="auto"/>
          <w:sz w:val="24"/>
          <w:szCs w:val="24"/>
          <w:highlight w:val="none"/>
          <w:lang w:eastAsia="zh-CN"/>
        </w:rPr>
        <w:t>响应文件</w:t>
      </w:r>
      <w:r>
        <w:rPr>
          <w:rFonts w:hint="eastAsia" w:hAnsi="宋体" w:eastAsia="宋体" w:cs="宋体"/>
          <w:color w:val="auto"/>
          <w:sz w:val="24"/>
          <w:szCs w:val="24"/>
          <w:highlight w:val="none"/>
        </w:rPr>
        <w:t>的补充材料，成为</w:t>
      </w:r>
      <w:r>
        <w:rPr>
          <w:rFonts w:hint="eastAsia" w:hAnsi="宋体" w:eastAsia="宋体" w:cs="宋体"/>
          <w:color w:val="auto"/>
          <w:sz w:val="24"/>
          <w:szCs w:val="24"/>
          <w:highlight w:val="none"/>
          <w:lang w:eastAsia="zh-CN"/>
        </w:rPr>
        <w:t>响应文件</w:t>
      </w:r>
      <w:r>
        <w:rPr>
          <w:rFonts w:hint="eastAsia" w:hAnsi="宋体" w:eastAsia="宋体" w:cs="宋体"/>
          <w:color w:val="auto"/>
          <w:sz w:val="24"/>
          <w:szCs w:val="24"/>
          <w:highlight w:val="none"/>
        </w:rPr>
        <w:t>的组成部分。</w:t>
      </w:r>
    </w:p>
    <w:p w14:paraId="7E0B4929">
      <w:pPr>
        <w:pStyle w:val="11"/>
        <w:adjustRightInd w:val="0"/>
        <w:snapToGrid w:val="0"/>
        <w:spacing w:line="360" w:lineRule="auto"/>
        <w:ind w:left="723" w:hanging="723" w:hangingChars="300"/>
        <w:rPr>
          <w:rFonts w:hAnsi="宋体" w:eastAsia="宋体" w:cs="宋体"/>
          <w:b/>
          <w:color w:val="auto"/>
          <w:sz w:val="24"/>
          <w:szCs w:val="24"/>
          <w:highlight w:val="none"/>
        </w:rPr>
      </w:pPr>
      <w:r>
        <w:rPr>
          <w:rFonts w:hint="eastAsia" w:hAnsi="宋体" w:eastAsia="宋体" w:cs="宋体"/>
          <w:b/>
          <w:color w:val="auto"/>
          <w:sz w:val="24"/>
          <w:szCs w:val="24"/>
          <w:highlight w:val="none"/>
        </w:rPr>
        <w:t xml:space="preserve">5. </w:t>
      </w:r>
      <w:r>
        <w:rPr>
          <w:rFonts w:hint="eastAsia" w:hAnsi="宋体" w:eastAsia="宋体" w:cs="宋体"/>
          <w:b/>
          <w:color w:val="auto"/>
          <w:sz w:val="24"/>
          <w:szCs w:val="24"/>
          <w:highlight w:val="none"/>
          <w:lang w:eastAsia="zh-CN"/>
        </w:rPr>
        <w:t>响应文件</w:t>
      </w:r>
      <w:r>
        <w:rPr>
          <w:rFonts w:hint="eastAsia" w:hAnsi="宋体" w:eastAsia="宋体" w:cs="宋体"/>
          <w:b/>
          <w:color w:val="auto"/>
          <w:sz w:val="24"/>
          <w:szCs w:val="24"/>
          <w:highlight w:val="none"/>
        </w:rPr>
        <w:t>的详细评审</w:t>
      </w:r>
    </w:p>
    <w:p w14:paraId="538F0E11">
      <w:pPr>
        <w:pStyle w:val="11"/>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5.1评标委员会应按照采购文件中规定的评标方法、标准和评标因素，对资格性检查和符合性检查合格的</w:t>
      </w:r>
      <w:r>
        <w:rPr>
          <w:rFonts w:hint="eastAsia" w:hAnsi="宋体" w:eastAsia="宋体" w:cs="宋体"/>
          <w:color w:val="auto"/>
          <w:sz w:val="24"/>
          <w:szCs w:val="24"/>
          <w:highlight w:val="none"/>
          <w:lang w:eastAsia="zh-CN"/>
        </w:rPr>
        <w:t>响应文件</w:t>
      </w:r>
      <w:r>
        <w:rPr>
          <w:rFonts w:hint="eastAsia" w:hAnsi="宋体" w:eastAsia="宋体" w:cs="宋体"/>
          <w:color w:val="auto"/>
          <w:sz w:val="24"/>
          <w:szCs w:val="24"/>
          <w:highlight w:val="none"/>
        </w:rPr>
        <w:t>进行详细评审。</w:t>
      </w:r>
    </w:p>
    <w:p w14:paraId="0EA4B026">
      <w:pPr>
        <w:pStyle w:val="11"/>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5.2评标时，评标委员会各成员应当独立对每个投标供应商的</w:t>
      </w:r>
      <w:r>
        <w:rPr>
          <w:rFonts w:hint="eastAsia" w:hAnsi="宋体" w:eastAsia="宋体" w:cs="宋体"/>
          <w:color w:val="auto"/>
          <w:sz w:val="24"/>
          <w:szCs w:val="24"/>
          <w:highlight w:val="none"/>
          <w:lang w:eastAsia="zh-CN"/>
        </w:rPr>
        <w:t>响应文件</w:t>
      </w:r>
      <w:r>
        <w:rPr>
          <w:rFonts w:hint="eastAsia" w:hAnsi="宋体" w:eastAsia="宋体" w:cs="宋体"/>
          <w:color w:val="auto"/>
          <w:sz w:val="24"/>
          <w:szCs w:val="24"/>
          <w:highlight w:val="none"/>
        </w:rPr>
        <w:t>进行评价、评分，然后汇总每个投标供应商每项评分因素的得分。</w:t>
      </w:r>
    </w:p>
    <w:p w14:paraId="4F0CEF3E">
      <w:pPr>
        <w:pStyle w:val="11"/>
        <w:adjustRightInd w:val="0"/>
        <w:snapToGrid w:val="0"/>
        <w:spacing w:line="360" w:lineRule="auto"/>
        <w:ind w:firstLine="480" w:firstLineChars="200"/>
        <w:rPr>
          <w:rFonts w:hint="eastAsia" w:hAnsi="宋体" w:eastAsia="宋体" w:cs="宋体"/>
          <w:color w:val="auto"/>
          <w:sz w:val="24"/>
          <w:szCs w:val="24"/>
          <w:highlight w:val="none"/>
        </w:rPr>
      </w:pPr>
      <w:r>
        <w:rPr>
          <w:rFonts w:hint="eastAsia" w:hAnsi="宋体" w:eastAsia="宋体" w:cs="宋体"/>
          <w:color w:val="auto"/>
          <w:sz w:val="24"/>
          <w:szCs w:val="24"/>
          <w:highlight w:val="none"/>
        </w:rPr>
        <w:t>5.3本次评标采用综合评分法。报价部分</w:t>
      </w:r>
      <w:r>
        <w:rPr>
          <w:rFonts w:hint="eastAsia" w:hAnsi="宋体" w:eastAsia="宋体" w:cs="宋体"/>
          <w:color w:val="auto"/>
          <w:sz w:val="24"/>
          <w:szCs w:val="24"/>
          <w:highlight w:val="none"/>
          <w:lang w:val="en-US" w:eastAsia="zh-CN"/>
        </w:rPr>
        <w:t>15</w:t>
      </w:r>
      <w:r>
        <w:rPr>
          <w:rFonts w:hint="eastAsia" w:hAnsi="宋体" w:eastAsia="宋体" w:cs="宋体"/>
          <w:color w:val="auto"/>
          <w:sz w:val="24"/>
          <w:szCs w:val="24"/>
          <w:highlight w:val="none"/>
        </w:rPr>
        <w:t>分，商务技术部分</w:t>
      </w:r>
      <w:r>
        <w:rPr>
          <w:rFonts w:hint="eastAsia" w:hAnsi="宋体" w:eastAsia="宋体" w:cs="宋体"/>
          <w:color w:val="auto"/>
          <w:sz w:val="24"/>
          <w:szCs w:val="24"/>
          <w:highlight w:val="none"/>
          <w:lang w:val="en-US" w:eastAsia="zh-CN"/>
        </w:rPr>
        <w:t>85</w:t>
      </w:r>
      <w:r>
        <w:rPr>
          <w:rFonts w:hint="eastAsia" w:hAnsi="宋体" w:eastAsia="宋体" w:cs="宋体"/>
          <w:color w:val="auto"/>
          <w:sz w:val="24"/>
          <w:szCs w:val="24"/>
          <w:highlight w:val="none"/>
        </w:rPr>
        <w:t>分。</w:t>
      </w:r>
    </w:p>
    <w:p w14:paraId="3724CC9F">
      <w:pPr>
        <w:pStyle w:val="11"/>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5.4</w:t>
      </w:r>
      <w:r>
        <w:rPr>
          <w:rFonts w:hint="eastAsia" w:ascii="宋体" w:hAnsi="宋体" w:eastAsia="宋体" w:cs="宋体"/>
          <w:color w:val="auto"/>
          <w:sz w:val="24"/>
          <w:szCs w:val="24"/>
          <w:highlight w:val="none"/>
        </w:rPr>
        <w:t>需落实的政府采购政策性规定：</w:t>
      </w:r>
    </w:p>
    <w:p w14:paraId="340C13C2">
      <w:pPr>
        <w:adjustRightInd w:val="0"/>
        <w:snapToGrid w:val="0"/>
        <w:spacing w:line="360" w:lineRule="auto"/>
        <w:ind w:firstLine="480" w:firstLineChars="200"/>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5.4.</w:t>
      </w:r>
      <w:r>
        <w:rPr>
          <w:rFonts w:hint="eastAsia" w:ascii="宋体" w:hAnsi="宋体" w:eastAsia="宋体" w:cs="宋体"/>
          <w:b w:val="0"/>
          <w:bCs w:val="0"/>
          <w:color w:val="auto"/>
          <w:kern w:val="0"/>
          <w:sz w:val="24"/>
          <w:szCs w:val="24"/>
          <w:highlight w:val="none"/>
        </w:rPr>
        <w:t>1对于中小微企业的相关规定</w:t>
      </w:r>
    </w:p>
    <w:p w14:paraId="35AD31B8">
      <w:pPr>
        <w:adjustRightInd w:val="0"/>
        <w:snapToGrid w:val="0"/>
        <w:spacing w:line="360" w:lineRule="auto"/>
        <w:ind w:firstLine="480" w:firstLineChars="200"/>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5.4.</w:t>
      </w:r>
      <w:r>
        <w:rPr>
          <w:rFonts w:hint="eastAsia" w:ascii="宋体" w:hAnsi="宋体" w:eastAsia="宋体" w:cs="宋体"/>
          <w:b w:val="0"/>
          <w:bCs w:val="0"/>
          <w:color w:val="auto"/>
          <w:kern w:val="0"/>
          <w:sz w:val="24"/>
          <w:szCs w:val="24"/>
          <w:highlight w:val="none"/>
        </w:rPr>
        <w:t>1</w:t>
      </w:r>
      <w:r>
        <w:rPr>
          <w:rFonts w:hint="eastAsia" w:ascii="宋体" w:hAnsi="宋体" w:eastAsia="宋体" w:cs="宋体"/>
          <w:b w:val="0"/>
          <w:bCs w:val="0"/>
          <w:color w:val="auto"/>
          <w:sz w:val="24"/>
          <w:szCs w:val="24"/>
          <w:highlight w:val="none"/>
        </w:rPr>
        <w:t>.1对于非专门面向中小企业的项目，在满足价格扣除条件且在</w:t>
      </w:r>
      <w:r>
        <w:rPr>
          <w:rFonts w:hint="eastAsia" w:ascii="宋体" w:hAnsi="宋体" w:eastAsia="宋体" w:cs="宋体"/>
          <w:b w:val="0"/>
          <w:bCs w:val="0"/>
          <w:color w:val="auto"/>
          <w:sz w:val="24"/>
          <w:szCs w:val="24"/>
          <w:highlight w:val="none"/>
          <w:lang w:eastAsia="zh-CN"/>
        </w:rPr>
        <w:t>响应文件</w:t>
      </w:r>
      <w:r>
        <w:rPr>
          <w:rFonts w:hint="eastAsia" w:ascii="宋体" w:hAnsi="宋体" w:eastAsia="宋体" w:cs="宋体"/>
          <w:b w:val="0"/>
          <w:bCs w:val="0"/>
          <w:color w:val="auto"/>
          <w:sz w:val="24"/>
          <w:szCs w:val="24"/>
          <w:highlight w:val="none"/>
        </w:rPr>
        <w:t>中按要求提交了《中小企业声明函》</w:t>
      </w:r>
      <w:r>
        <w:rPr>
          <w:rFonts w:hint="eastAsia" w:ascii="宋体" w:hAnsi="宋体" w:eastAsia="宋体" w:cs="宋体"/>
          <w:b w:val="0"/>
          <w:bCs w:val="0"/>
          <w:color w:val="auto"/>
          <w:kern w:val="0"/>
          <w:sz w:val="24"/>
          <w:szCs w:val="24"/>
          <w:highlight w:val="none"/>
        </w:rPr>
        <w:t>（采购人采购的服务有伴随货物时，投标人所投货物为其它企业生产时须提供此声明函，仅作为价格扣除条件）的，</w:t>
      </w:r>
      <w:r>
        <w:rPr>
          <w:rFonts w:hint="eastAsia" w:ascii="宋体" w:hAnsi="宋体" w:eastAsia="宋体" w:cs="宋体"/>
          <w:b w:val="0"/>
          <w:bCs w:val="0"/>
          <w:color w:val="auto"/>
          <w:sz w:val="24"/>
          <w:szCs w:val="24"/>
          <w:highlight w:val="none"/>
        </w:rPr>
        <w:t>对投标报价给予价格扣除，用扣除后的价格参与评审。投标报价扣除比例如下：</w:t>
      </w:r>
    </w:p>
    <w:p w14:paraId="7565640D">
      <w:pPr>
        <w:adjustRightInd w:val="0"/>
        <w:snapToGrid w:val="0"/>
        <w:spacing w:line="360" w:lineRule="auto"/>
        <w:jc w:val="left"/>
        <w:rPr>
          <w:rFonts w:ascii="宋体" w:hAnsi="宋体" w:cs="宋体"/>
          <w:color w:val="auto"/>
          <w:sz w:val="24"/>
          <w:szCs w:val="24"/>
          <w:highlight w:val="none"/>
        </w:rPr>
      </w:pPr>
      <w:r>
        <w:rPr>
          <w:rFonts w:hint="eastAsia" w:ascii="宋体" w:hAnsi="宋体" w:cs="宋体"/>
          <w:color w:val="auto"/>
          <w:sz w:val="24"/>
          <w:szCs w:val="24"/>
          <w:highlight w:val="none"/>
        </w:rPr>
        <w:t>（1）小型和微型企业相应产品、服务投标报价的</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w:t>
      </w:r>
      <w:r>
        <w:rPr>
          <w:rFonts w:hint="eastAsia" w:ascii="宋体" w:hAnsi="宋体" w:cs="宋体"/>
          <w:color w:val="auto"/>
          <w:kern w:val="0"/>
          <w:sz w:val="24"/>
          <w:szCs w:val="24"/>
          <w:highlight w:val="none"/>
        </w:rPr>
        <w:t>（</w:t>
      </w:r>
      <w:r>
        <w:rPr>
          <w:rFonts w:hint="eastAsia" w:ascii="宋体" w:hAnsi="宋体" w:cs="宋体"/>
          <w:color w:val="auto"/>
          <w:sz w:val="24"/>
          <w:szCs w:val="24"/>
          <w:highlight w:val="none"/>
        </w:rPr>
        <w:t>10-20%）</w:t>
      </w:r>
    </w:p>
    <w:p w14:paraId="6A5EC24A">
      <w:pPr>
        <w:adjustRightInd w:val="0"/>
        <w:snapToGrid w:val="0"/>
        <w:spacing w:line="360" w:lineRule="auto"/>
        <w:jc w:val="left"/>
        <w:rPr>
          <w:rFonts w:ascii="宋体" w:hAnsi="宋体" w:cs="宋体"/>
          <w:color w:val="auto"/>
          <w:sz w:val="24"/>
          <w:szCs w:val="24"/>
          <w:highlight w:val="none"/>
        </w:rPr>
      </w:pPr>
      <w:r>
        <w:rPr>
          <w:rFonts w:hint="eastAsia" w:ascii="宋体" w:hAnsi="宋体" w:cs="宋体"/>
          <w:color w:val="auto"/>
          <w:sz w:val="24"/>
          <w:szCs w:val="24"/>
          <w:highlight w:val="none"/>
        </w:rPr>
        <w:t>（2）大中型企业与小微企业组成联合体或者允许大中型企业向一家或者多家小微企业分包的采购项目，对于联合协议或者分包意向协议约定小微企业的合同份额占到合同总金额</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0%以上的，投标报价扣除</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w:t>
      </w:r>
      <w:r>
        <w:rPr>
          <w:rFonts w:hint="eastAsia" w:ascii="宋体" w:hAnsi="宋体" w:cs="宋体"/>
          <w:color w:val="auto"/>
          <w:sz w:val="24"/>
          <w:szCs w:val="24"/>
          <w:highlight w:val="none"/>
        </w:rPr>
        <w:t>4-6%）。</w:t>
      </w:r>
    </w:p>
    <w:p w14:paraId="5A384F7F">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联合体</w:t>
      </w:r>
      <w:r>
        <w:rPr>
          <w:rFonts w:hint="eastAsia" w:ascii="宋体" w:hAnsi="宋体" w:cs="宋体"/>
          <w:color w:val="auto"/>
          <w:sz w:val="24"/>
          <w:szCs w:val="24"/>
          <w:highlight w:val="none"/>
          <w:lang w:val="en-US" w:eastAsia="zh-CN"/>
        </w:rPr>
        <w:t>或分包</w:t>
      </w:r>
      <w:r>
        <w:rPr>
          <w:rFonts w:hint="eastAsia" w:ascii="宋体" w:hAnsi="宋体" w:cs="宋体"/>
          <w:color w:val="auto"/>
          <w:sz w:val="24"/>
          <w:szCs w:val="24"/>
          <w:highlight w:val="none"/>
        </w:rPr>
        <w:t xml:space="preserve">各方均为小型、微型企业的，联合体视同为小型、微型企业，按第本款（1）条规定享受扶持政策。组成联合体的大中型企业和其他自然人、法人或者其他组织，与小型、微型企业之间不得存在投资关系。 </w:t>
      </w:r>
    </w:p>
    <w:p w14:paraId="2C2A1AA9">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5.4.</w:t>
      </w:r>
      <w:r>
        <w:rPr>
          <w:rFonts w:hint="eastAsia" w:ascii="宋体" w:hAnsi="宋体" w:cs="宋体"/>
          <w:color w:val="auto"/>
          <w:kern w:val="0"/>
          <w:sz w:val="24"/>
          <w:szCs w:val="24"/>
          <w:highlight w:val="none"/>
        </w:rPr>
        <w:t>1</w:t>
      </w:r>
      <w:r>
        <w:rPr>
          <w:rFonts w:hint="eastAsia" w:ascii="宋体" w:hAnsi="宋体" w:cs="宋体"/>
          <w:color w:val="auto"/>
          <w:sz w:val="24"/>
          <w:szCs w:val="24"/>
          <w:highlight w:val="none"/>
        </w:rPr>
        <w:t>.2监狱企业视同小型、微型企业，在满足价格扣除条件且在响应文件中按要求提交了省级以上监狱管理局、戒毒管理局（含新疆生产建设兵团）出具的属于监狱企业的证明文件的，对其投标报价按本章5.4.1.1条款的比例予以扣除，</w:t>
      </w:r>
      <w:r>
        <w:rPr>
          <w:rFonts w:hint="eastAsia" w:ascii="宋体" w:hAnsi="宋体" w:cs="宋体"/>
          <w:color w:val="auto"/>
          <w:kern w:val="0"/>
          <w:sz w:val="24"/>
          <w:szCs w:val="24"/>
          <w:highlight w:val="none"/>
        </w:rPr>
        <w:t>用扣除后的价格参与评审</w:t>
      </w:r>
      <w:r>
        <w:rPr>
          <w:rFonts w:hint="eastAsia" w:ascii="宋体" w:hAnsi="宋体" w:cs="宋体"/>
          <w:color w:val="auto"/>
          <w:sz w:val="24"/>
          <w:szCs w:val="24"/>
          <w:highlight w:val="none"/>
        </w:rPr>
        <w:t>。</w:t>
      </w:r>
    </w:p>
    <w:p w14:paraId="4D1AB51A">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5.4.</w:t>
      </w:r>
      <w:r>
        <w:rPr>
          <w:rFonts w:hint="eastAsia" w:ascii="宋体" w:hAnsi="宋体" w:cs="宋体"/>
          <w:color w:val="auto"/>
          <w:kern w:val="0"/>
          <w:sz w:val="24"/>
          <w:szCs w:val="24"/>
          <w:highlight w:val="none"/>
        </w:rPr>
        <w:t>1</w:t>
      </w:r>
      <w:r>
        <w:rPr>
          <w:rFonts w:hint="eastAsia" w:ascii="宋体" w:hAnsi="宋体" w:cs="宋体"/>
          <w:color w:val="auto"/>
          <w:sz w:val="24"/>
          <w:szCs w:val="24"/>
          <w:highlight w:val="none"/>
        </w:rPr>
        <w:t>.</w:t>
      </w:r>
      <w:r>
        <w:rPr>
          <w:rFonts w:hint="eastAsia" w:ascii="宋体" w:hAnsi="宋体" w:cs="宋体"/>
          <w:color w:val="auto"/>
          <w:kern w:val="0"/>
          <w:sz w:val="24"/>
          <w:szCs w:val="24"/>
          <w:highlight w:val="none"/>
        </w:rPr>
        <w:t>3</w:t>
      </w:r>
      <w:r>
        <w:rPr>
          <w:rFonts w:hint="eastAsia" w:ascii="宋体" w:hAnsi="宋体" w:cs="宋体"/>
          <w:color w:val="auto"/>
          <w:sz w:val="24"/>
          <w:szCs w:val="24"/>
          <w:highlight w:val="none"/>
        </w:rPr>
        <w:t>残疾人福利性单位视同小型、微型企业，在满足价格扣除条件且在</w:t>
      </w:r>
      <w:r>
        <w:rPr>
          <w:rFonts w:hint="eastAsia" w:ascii="宋体" w:hAnsi="宋体" w:cs="宋体"/>
          <w:color w:val="auto"/>
          <w:kern w:val="0"/>
          <w:sz w:val="24"/>
          <w:szCs w:val="24"/>
          <w:highlight w:val="none"/>
        </w:rPr>
        <w:t>响应文件中提供了《残疾人福利性单位声明函》的，</w:t>
      </w:r>
      <w:r>
        <w:rPr>
          <w:rFonts w:hint="eastAsia" w:ascii="宋体" w:hAnsi="宋体" w:cs="宋体"/>
          <w:color w:val="auto"/>
          <w:sz w:val="24"/>
          <w:szCs w:val="24"/>
          <w:highlight w:val="none"/>
        </w:rPr>
        <w:t>对其投标报价按本章本章5.4.1.1条款的比例予以扣除</w:t>
      </w:r>
      <w:r>
        <w:rPr>
          <w:rFonts w:hint="eastAsia" w:ascii="宋体" w:hAnsi="宋体" w:cs="宋体"/>
          <w:color w:val="auto"/>
          <w:kern w:val="0"/>
          <w:sz w:val="24"/>
          <w:szCs w:val="24"/>
          <w:highlight w:val="none"/>
        </w:rPr>
        <w:t>，用扣除后的价格参与评审。</w:t>
      </w:r>
    </w:p>
    <w:p w14:paraId="5202DA91">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5.4.</w:t>
      </w:r>
      <w:r>
        <w:rPr>
          <w:rFonts w:hint="eastAsia" w:ascii="宋体" w:hAnsi="宋体" w:cs="宋体"/>
          <w:color w:val="auto"/>
          <w:kern w:val="0"/>
          <w:sz w:val="24"/>
          <w:szCs w:val="24"/>
          <w:highlight w:val="none"/>
        </w:rPr>
        <w:t>1.</w:t>
      </w:r>
      <w:r>
        <w:rPr>
          <w:rFonts w:hint="eastAsia" w:ascii="宋体" w:hAnsi="宋体" w:cs="宋体"/>
          <w:color w:val="auto"/>
          <w:sz w:val="24"/>
          <w:szCs w:val="24"/>
          <w:highlight w:val="none"/>
        </w:rPr>
        <w:t>4残疾人福利性单位属于小型、微型企业的，不重复享受政策。</w:t>
      </w:r>
    </w:p>
    <w:p w14:paraId="3E021D41">
      <w:pPr>
        <w:adjustRightInd w:val="0"/>
        <w:snapToGrid w:val="0"/>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sz w:val="24"/>
          <w:szCs w:val="24"/>
          <w:highlight w:val="none"/>
        </w:rPr>
        <w:t>5.4.2</w:t>
      </w:r>
      <w:r>
        <w:rPr>
          <w:rFonts w:hint="eastAsia" w:ascii="宋体" w:hAnsi="宋体" w:cs="宋体"/>
          <w:color w:val="auto"/>
          <w:kern w:val="0"/>
          <w:sz w:val="24"/>
          <w:szCs w:val="24"/>
          <w:highlight w:val="none"/>
        </w:rPr>
        <w:t>对于节能产品、环境标志产品的相关规定</w:t>
      </w:r>
    </w:p>
    <w:p w14:paraId="6C163318">
      <w:pPr>
        <w:numPr>
          <w:ilvl w:val="0"/>
          <w:numId w:val="2"/>
        </w:num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节能产品或环境标志产品，依据品目清单和认证证书实施政府优先采购。供应商应能够提供国家确定的认证机构出具的、处于有效期之内的节能产品、环境标志产品认证证书，方可对获得证书的产品优先推荐。</w:t>
      </w:r>
    </w:p>
    <w:p w14:paraId="4A14C975">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kern w:val="0"/>
          <w:sz w:val="24"/>
          <w:szCs w:val="24"/>
          <w:highlight w:val="none"/>
        </w:rPr>
        <w:t>采用最低评标价法的，</w:t>
      </w:r>
      <w:r>
        <w:rPr>
          <w:rFonts w:hint="eastAsia" w:ascii="宋体" w:hAnsi="宋体" w:cs="宋体"/>
          <w:color w:val="auto"/>
          <w:sz w:val="24"/>
          <w:szCs w:val="24"/>
          <w:highlight w:val="none"/>
        </w:rPr>
        <w:t>对</w:t>
      </w:r>
      <w:r>
        <w:rPr>
          <w:rFonts w:hint="eastAsia" w:ascii="宋体" w:hAnsi="宋体" w:cs="宋体"/>
          <w:color w:val="auto"/>
          <w:kern w:val="0"/>
          <w:sz w:val="24"/>
          <w:szCs w:val="24"/>
          <w:highlight w:val="none"/>
        </w:rPr>
        <w:t>清单中投标产品的报价</w:t>
      </w:r>
      <w:r>
        <w:rPr>
          <w:rFonts w:hint="eastAsia" w:ascii="宋体" w:hAnsi="宋体" w:cs="宋体"/>
          <w:color w:val="auto"/>
          <w:sz w:val="24"/>
          <w:szCs w:val="24"/>
          <w:highlight w:val="none"/>
        </w:rPr>
        <w:t>给予价格扣除，用扣除后的价格参与评审。报价扣除比例为</w:t>
      </w:r>
      <w:r>
        <w:rPr>
          <w:rFonts w:hint="eastAsia" w:ascii="宋体" w:hAnsi="宋体" w:cs="宋体"/>
          <w:color w:val="auto"/>
          <w:kern w:val="0"/>
          <w:sz w:val="24"/>
          <w:szCs w:val="24"/>
          <w:highlight w:val="none"/>
        </w:rPr>
        <w:t>清单中产品报价的</w:t>
      </w:r>
      <w:r>
        <w:rPr>
          <w:rFonts w:hint="eastAsia" w:ascii="宋体" w:hAnsi="宋体" w:cs="宋体"/>
          <w:color w:val="auto"/>
          <w:sz w:val="24"/>
          <w:szCs w:val="24"/>
          <w:highlight w:val="none"/>
          <w:u w:val="single"/>
        </w:rPr>
        <w:t xml:space="preserve">   /   </w:t>
      </w:r>
      <w:r>
        <w:rPr>
          <w:rFonts w:hint="eastAsia" w:ascii="宋体" w:hAnsi="宋体" w:cs="宋体"/>
          <w:color w:val="auto"/>
          <w:sz w:val="24"/>
          <w:szCs w:val="24"/>
          <w:highlight w:val="none"/>
        </w:rPr>
        <w:t xml:space="preserve"> %。</w:t>
      </w:r>
    </w:p>
    <w:p w14:paraId="7DEBFD5A">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jc w:val="left"/>
        <w:textAlignment w:val="auto"/>
        <w:rPr>
          <w:rFonts w:ascii="宋体" w:hAnsi="宋体" w:cs="宋体"/>
          <w:color w:val="auto"/>
          <w:sz w:val="24"/>
          <w:szCs w:val="24"/>
          <w:highlight w:val="none"/>
        </w:rPr>
      </w:pPr>
      <w:r>
        <w:rPr>
          <w:rFonts w:hint="eastAsia" w:ascii="宋体" w:hAnsi="宋体" w:cs="宋体"/>
          <w:color w:val="auto"/>
          <w:kern w:val="0"/>
          <w:sz w:val="24"/>
          <w:szCs w:val="24"/>
          <w:highlight w:val="none"/>
        </w:rPr>
        <w:t>采用综合评分法评标的项目，对清单中产品给予相应的加分。（详见评分细则）</w:t>
      </w:r>
    </w:p>
    <w:p w14:paraId="3FFCBD80">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（2）供应商应同时提供品目清单网络截图，并以明确标注所报产品信息和位置的方式，用以方便评审。</w:t>
      </w:r>
    </w:p>
    <w:p w14:paraId="789AA4E9">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（3）认证机构和获证产品信息发布媒体：详见中国政府采购网（www.ccgp.gov.cn）建立的与认证结果信息发布平台的链接。</w:t>
      </w:r>
    </w:p>
    <w:p w14:paraId="003E2AE1">
      <w:pPr>
        <w:pStyle w:val="11"/>
        <w:adjustRightInd w:val="0"/>
        <w:snapToGrid w:val="0"/>
        <w:spacing w:line="360" w:lineRule="auto"/>
        <w:ind w:firstLine="480" w:firstLineChars="200"/>
        <w:rPr>
          <w:rFonts w:hint="default" w:hAnsi="宋体" w:eastAsia="宋体" w:cs="宋体"/>
          <w:color w:val="auto"/>
          <w:sz w:val="24"/>
          <w:szCs w:val="24"/>
          <w:highlight w:val="none"/>
          <w:lang w:val="en-US" w:eastAsia="zh-CN"/>
        </w:rPr>
      </w:pPr>
    </w:p>
    <w:p w14:paraId="50850DAA">
      <w:pPr>
        <w:pStyle w:val="11"/>
        <w:adjustRightInd w:val="0"/>
        <w:snapToGrid w:val="0"/>
        <w:spacing w:line="360" w:lineRule="auto"/>
        <w:rPr>
          <w:rFonts w:hAnsi="宋体" w:eastAsia="宋体" w:cs="宋体"/>
          <w:color w:val="auto"/>
          <w:szCs w:val="24"/>
          <w:highlight w:val="none"/>
        </w:rPr>
      </w:pPr>
    </w:p>
    <w:p w14:paraId="19C8E7AE">
      <w:pPr>
        <w:pStyle w:val="11"/>
        <w:adjustRightInd w:val="0"/>
        <w:snapToGrid w:val="0"/>
        <w:spacing w:line="360" w:lineRule="auto"/>
        <w:rPr>
          <w:rFonts w:hAnsi="宋体" w:eastAsia="宋体" w:cs="宋体"/>
          <w:color w:val="auto"/>
          <w:szCs w:val="24"/>
          <w:highlight w:val="none"/>
        </w:rPr>
      </w:pPr>
    </w:p>
    <w:p w14:paraId="49FED638">
      <w:pPr>
        <w:pStyle w:val="11"/>
        <w:adjustRightInd w:val="0"/>
        <w:snapToGrid w:val="0"/>
        <w:spacing w:line="360" w:lineRule="auto"/>
        <w:rPr>
          <w:rFonts w:hAnsi="宋体" w:eastAsia="宋体" w:cs="宋体"/>
          <w:color w:val="auto"/>
          <w:szCs w:val="24"/>
          <w:highlight w:val="none"/>
        </w:rPr>
      </w:pPr>
    </w:p>
    <w:p w14:paraId="1BB17A9C">
      <w:pPr>
        <w:pStyle w:val="11"/>
        <w:adjustRightInd w:val="0"/>
        <w:snapToGrid w:val="0"/>
        <w:spacing w:line="360" w:lineRule="auto"/>
        <w:rPr>
          <w:rFonts w:hAnsi="宋体" w:eastAsia="宋体" w:cs="宋体"/>
          <w:color w:val="auto"/>
          <w:szCs w:val="24"/>
          <w:highlight w:val="none"/>
        </w:rPr>
      </w:pPr>
    </w:p>
    <w:p w14:paraId="312D5211">
      <w:pPr>
        <w:pStyle w:val="11"/>
        <w:adjustRightInd w:val="0"/>
        <w:snapToGrid w:val="0"/>
        <w:spacing w:line="360" w:lineRule="auto"/>
        <w:rPr>
          <w:rFonts w:hAnsi="宋体" w:eastAsia="宋体" w:cs="宋体"/>
          <w:color w:val="auto"/>
          <w:szCs w:val="24"/>
          <w:highlight w:val="none"/>
        </w:rPr>
      </w:pPr>
    </w:p>
    <w:p w14:paraId="4966E631">
      <w:pPr>
        <w:rPr>
          <w:color w:val="auto"/>
          <w:highlight w:val="none"/>
        </w:rPr>
      </w:pPr>
      <w:r>
        <w:rPr>
          <w:rFonts w:hint="eastAsia" w:ascii="宋体" w:hAnsi="宋体" w:cs="宋体"/>
          <w:b/>
          <w:bCs/>
          <w:color w:val="auto"/>
          <w:sz w:val="28"/>
          <w:szCs w:val="28"/>
          <w:highlight w:val="none"/>
        </w:rPr>
        <w:br w:type="page"/>
      </w:r>
    </w:p>
    <w:p w14:paraId="013C8937">
      <w:pPr>
        <w:numPr>
          <w:ilvl w:val="0"/>
          <w:numId w:val="3"/>
        </w:numPr>
        <w:jc w:val="both"/>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投标供应商</w:t>
      </w:r>
      <w:r>
        <w:rPr>
          <w:rFonts w:hint="eastAsia" w:ascii="宋体" w:hAnsi="宋体" w:cs="宋体"/>
          <w:b/>
          <w:bCs/>
          <w:color w:val="auto"/>
          <w:sz w:val="28"/>
          <w:szCs w:val="28"/>
          <w:highlight w:val="none"/>
          <w:lang w:val="en-US" w:eastAsia="zh-CN"/>
        </w:rPr>
        <w:t>资格审查</w:t>
      </w:r>
    </w:p>
    <w:tbl>
      <w:tblPr>
        <w:tblStyle w:val="22"/>
        <w:tblW w:w="101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470"/>
        <w:gridCol w:w="2750"/>
        <w:gridCol w:w="5189"/>
      </w:tblGrid>
      <w:tr w14:paraId="3900C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noWrap w:val="0"/>
            <w:vAlign w:val="center"/>
          </w:tcPr>
          <w:p w14:paraId="2401317D">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kern w:val="0"/>
                <w:sz w:val="24"/>
                <w:szCs w:val="24"/>
                <w:highlight w:val="none"/>
              </w:rPr>
            </w:pPr>
            <w:r>
              <w:rPr>
                <w:rFonts w:hint="eastAsia" w:ascii="宋体" w:hAnsi="宋体" w:cs="宋体"/>
                <w:color w:val="auto"/>
                <w:spacing w:val="-20"/>
                <w:kern w:val="0"/>
                <w:sz w:val="24"/>
                <w:szCs w:val="24"/>
                <w:highlight w:val="none"/>
              </w:rPr>
              <w:t>序号</w:t>
            </w:r>
          </w:p>
        </w:tc>
        <w:tc>
          <w:tcPr>
            <w:tcW w:w="4220" w:type="dxa"/>
            <w:gridSpan w:val="2"/>
            <w:noWrap w:val="0"/>
            <w:vAlign w:val="center"/>
          </w:tcPr>
          <w:p w14:paraId="68D96819">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kern w:val="0"/>
                <w:sz w:val="24"/>
                <w:szCs w:val="24"/>
                <w:highlight w:val="none"/>
              </w:rPr>
            </w:pPr>
            <w:r>
              <w:rPr>
                <w:rFonts w:hint="eastAsia" w:ascii="宋体" w:hAnsi="宋体" w:cs="宋体"/>
                <w:color w:val="auto"/>
                <w:spacing w:val="-20"/>
                <w:kern w:val="0"/>
                <w:sz w:val="24"/>
                <w:szCs w:val="24"/>
                <w:highlight w:val="none"/>
              </w:rPr>
              <w:t>检查因素</w:t>
            </w:r>
          </w:p>
        </w:tc>
        <w:tc>
          <w:tcPr>
            <w:tcW w:w="5189" w:type="dxa"/>
            <w:noWrap w:val="0"/>
            <w:vAlign w:val="center"/>
          </w:tcPr>
          <w:p w14:paraId="0C373068">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kern w:val="0"/>
                <w:sz w:val="24"/>
                <w:szCs w:val="24"/>
                <w:highlight w:val="none"/>
              </w:rPr>
            </w:pPr>
            <w:r>
              <w:rPr>
                <w:rFonts w:hint="eastAsia" w:ascii="宋体" w:hAnsi="宋体" w:cs="宋体"/>
                <w:color w:val="auto"/>
                <w:spacing w:val="-20"/>
                <w:kern w:val="0"/>
                <w:sz w:val="24"/>
                <w:szCs w:val="24"/>
                <w:highlight w:val="none"/>
              </w:rPr>
              <w:t>检查内容</w:t>
            </w:r>
          </w:p>
        </w:tc>
      </w:tr>
      <w:tr w14:paraId="05F7C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7" w:hRule="atLeast"/>
          <w:jc w:val="center"/>
        </w:trPr>
        <w:tc>
          <w:tcPr>
            <w:tcW w:w="740" w:type="dxa"/>
            <w:vMerge w:val="restart"/>
            <w:noWrap w:val="0"/>
            <w:vAlign w:val="center"/>
          </w:tcPr>
          <w:p w14:paraId="421B6173">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rPr>
            </w:pPr>
            <w:r>
              <w:rPr>
                <w:rFonts w:hint="eastAsia" w:ascii="宋体" w:hAnsi="宋体" w:cs="宋体"/>
                <w:color w:val="auto"/>
                <w:spacing w:val="-20"/>
                <w:sz w:val="24"/>
                <w:szCs w:val="24"/>
                <w:highlight w:val="none"/>
              </w:rPr>
              <w:t>1</w:t>
            </w:r>
          </w:p>
        </w:tc>
        <w:tc>
          <w:tcPr>
            <w:tcW w:w="1470" w:type="dxa"/>
            <w:vMerge w:val="restart"/>
            <w:noWrap w:val="0"/>
            <w:vAlign w:val="center"/>
          </w:tcPr>
          <w:p w14:paraId="5AFA5E8F">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lang w:val="zh-CN"/>
              </w:rPr>
            </w:pPr>
            <w:r>
              <w:rPr>
                <w:rFonts w:hint="eastAsia" w:ascii="宋体" w:hAnsi="宋体" w:cs="宋体"/>
                <w:color w:val="auto"/>
                <w:spacing w:val="-20"/>
                <w:sz w:val="24"/>
                <w:szCs w:val="24"/>
                <w:highlight w:val="none"/>
                <w:lang w:val="zh-CN"/>
              </w:rPr>
              <w:t>《中华人民共和国政府采购法》第二十二条规定</w:t>
            </w:r>
          </w:p>
        </w:tc>
        <w:tc>
          <w:tcPr>
            <w:tcW w:w="2750" w:type="dxa"/>
            <w:noWrap w:val="0"/>
            <w:vAlign w:val="center"/>
          </w:tcPr>
          <w:p w14:paraId="7544AD2E">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cs="宋体"/>
                <w:color w:val="auto"/>
                <w:spacing w:val="-20"/>
                <w:sz w:val="24"/>
                <w:szCs w:val="24"/>
                <w:highlight w:val="none"/>
              </w:rPr>
            </w:pPr>
            <w:r>
              <w:rPr>
                <w:rFonts w:hint="eastAsia" w:ascii="宋体" w:hAnsi="宋体" w:cs="宋体" w:eastAsiaTheme="minorEastAsia"/>
                <w:color w:val="auto"/>
                <w:spacing w:val="-23"/>
                <w:w w:val="98"/>
                <w:sz w:val="24"/>
                <w:szCs w:val="24"/>
                <w:highlight w:val="none"/>
              </w:rPr>
              <w:t>具有独立承担民事责任的能力</w:t>
            </w:r>
          </w:p>
        </w:tc>
        <w:tc>
          <w:tcPr>
            <w:tcW w:w="5189" w:type="dxa"/>
            <w:noWrap w:val="0"/>
            <w:vAlign w:val="center"/>
          </w:tcPr>
          <w:p w14:paraId="541E0C44">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default" w:ascii="宋体" w:hAnsi="宋体" w:eastAsia="宋体" w:cs="宋体"/>
                <w:color w:val="auto"/>
                <w:spacing w:val="-20"/>
                <w:sz w:val="24"/>
                <w:szCs w:val="24"/>
                <w:highlight w:val="none"/>
                <w:lang w:val="en-US" w:eastAsia="zh-CN"/>
              </w:rPr>
            </w:pPr>
            <w:r>
              <w:rPr>
                <w:rFonts w:hint="eastAsia" w:ascii="宋体" w:hAnsi="宋体" w:cs="宋体"/>
                <w:color w:val="auto"/>
                <w:spacing w:val="-20"/>
                <w:sz w:val="24"/>
                <w:szCs w:val="24"/>
                <w:highlight w:val="none"/>
                <w:lang w:val="en-US" w:eastAsia="zh-CN"/>
              </w:rPr>
              <w:t>提供有效的营业执照</w:t>
            </w:r>
          </w:p>
        </w:tc>
      </w:tr>
      <w:tr w14:paraId="2A7D2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5" w:hRule="atLeast"/>
          <w:jc w:val="center"/>
        </w:trPr>
        <w:tc>
          <w:tcPr>
            <w:tcW w:w="740" w:type="dxa"/>
            <w:vMerge w:val="continue"/>
            <w:noWrap w:val="0"/>
            <w:vAlign w:val="center"/>
          </w:tcPr>
          <w:p w14:paraId="1227ACE8">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rPr>
            </w:pPr>
          </w:p>
        </w:tc>
        <w:tc>
          <w:tcPr>
            <w:tcW w:w="1470" w:type="dxa"/>
            <w:vMerge w:val="continue"/>
            <w:noWrap w:val="0"/>
            <w:vAlign w:val="center"/>
          </w:tcPr>
          <w:p w14:paraId="3279F301">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lang w:val="zh-CN"/>
              </w:rPr>
            </w:pPr>
          </w:p>
        </w:tc>
        <w:tc>
          <w:tcPr>
            <w:tcW w:w="2750" w:type="dxa"/>
            <w:noWrap w:val="0"/>
            <w:vAlign w:val="center"/>
          </w:tcPr>
          <w:p w14:paraId="774C864F">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cs="宋体"/>
                <w:color w:val="auto"/>
                <w:spacing w:val="-20"/>
                <w:sz w:val="24"/>
                <w:szCs w:val="24"/>
                <w:highlight w:val="none"/>
                <w:lang w:val="zh-CN"/>
              </w:rPr>
            </w:pPr>
            <w:r>
              <w:rPr>
                <w:rFonts w:hint="eastAsia" w:ascii="宋体" w:hAnsi="宋体" w:cs="宋体"/>
                <w:color w:val="auto"/>
                <w:spacing w:val="-20"/>
                <w:sz w:val="24"/>
                <w:szCs w:val="24"/>
                <w:highlight w:val="none"/>
                <w:lang w:val="zh-CN"/>
              </w:rPr>
              <w:t>具有良好的商业信誉和健全的财务会计制度</w:t>
            </w:r>
          </w:p>
        </w:tc>
        <w:tc>
          <w:tcPr>
            <w:tcW w:w="5189" w:type="dxa"/>
            <w:noWrap w:val="0"/>
            <w:vAlign w:val="center"/>
          </w:tcPr>
          <w:p w14:paraId="487C2998">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eastAsia="宋体" w:cs="宋体"/>
                <w:color w:val="auto"/>
                <w:spacing w:val="-20"/>
                <w:sz w:val="24"/>
                <w:szCs w:val="24"/>
                <w:highlight w:val="none"/>
                <w:lang w:eastAsia="zh-CN"/>
              </w:rPr>
            </w:pPr>
            <w:r>
              <w:rPr>
                <w:rFonts w:hint="eastAsia" w:ascii="宋体" w:hAnsi="宋体" w:cs="宋体"/>
                <w:color w:val="auto"/>
                <w:spacing w:val="-20"/>
                <w:sz w:val="24"/>
                <w:szCs w:val="24"/>
                <w:highlight w:val="none"/>
              </w:rPr>
              <w:t>提供202</w:t>
            </w:r>
            <w:r>
              <w:rPr>
                <w:rFonts w:hint="eastAsia" w:ascii="宋体" w:hAnsi="宋体" w:cs="宋体"/>
                <w:color w:val="auto"/>
                <w:spacing w:val="-20"/>
                <w:sz w:val="24"/>
                <w:szCs w:val="24"/>
                <w:highlight w:val="none"/>
                <w:lang w:val="en-US" w:eastAsia="zh-CN"/>
              </w:rPr>
              <w:t>3</w:t>
            </w:r>
            <w:r>
              <w:rPr>
                <w:rFonts w:hint="eastAsia" w:ascii="宋体" w:hAnsi="宋体" w:cs="宋体"/>
                <w:color w:val="auto"/>
                <w:spacing w:val="-20"/>
                <w:sz w:val="24"/>
                <w:szCs w:val="24"/>
                <w:highlight w:val="none"/>
              </w:rPr>
              <w:t>年</w:t>
            </w:r>
            <w:r>
              <w:rPr>
                <w:rFonts w:hint="eastAsia" w:ascii="宋体" w:hAnsi="宋体" w:cs="宋体"/>
                <w:color w:val="auto"/>
                <w:spacing w:val="-20"/>
                <w:sz w:val="24"/>
                <w:szCs w:val="24"/>
                <w:highlight w:val="none"/>
                <w:lang w:val="en-US" w:eastAsia="zh-CN"/>
              </w:rPr>
              <w:t>或2024年度</w:t>
            </w:r>
            <w:r>
              <w:rPr>
                <w:rFonts w:hint="eastAsia" w:ascii="宋体" w:hAnsi="宋体" w:cs="宋体"/>
                <w:color w:val="auto"/>
                <w:spacing w:val="-20"/>
                <w:sz w:val="24"/>
                <w:szCs w:val="24"/>
                <w:highlight w:val="none"/>
              </w:rPr>
              <w:t>财务审计报告复印件，并加盖</w:t>
            </w:r>
            <w:r>
              <w:rPr>
                <w:rFonts w:hint="eastAsia" w:ascii="宋体" w:hAnsi="宋体" w:eastAsia="宋体" w:cs="宋体"/>
                <w:color w:val="auto"/>
                <w:spacing w:val="-20"/>
                <w:sz w:val="24"/>
                <w:szCs w:val="24"/>
                <w:highlight w:val="none"/>
                <w:lang w:eastAsia="zh-CN"/>
              </w:rPr>
              <w:t>投标人</w:t>
            </w:r>
            <w:r>
              <w:rPr>
                <w:rFonts w:hint="eastAsia" w:ascii="宋体" w:hAnsi="宋体" w:cs="宋体"/>
                <w:color w:val="auto"/>
                <w:spacing w:val="-20"/>
                <w:sz w:val="24"/>
                <w:szCs w:val="24"/>
                <w:highlight w:val="none"/>
              </w:rPr>
              <w:t>公章。如</w:t>
            </w:r>
            <w:r>
              <w:rPr>
                <w:rFonts w:hint="eastAsia" w:ascii="宋体" w:hAnsi="宋体" w:eastAsia="宋体" w:cs="宋体"/>
                <w:color w:val="auto"/>
                <w:spacing w:val="-20"/>
                <w:sz w:val="24"/>
                <w:szCs w:val="24"/>
                <w:highlight w:val="none"/>
                <w:lang w:eastAsia="zh-CN"/>
              </w:rPr>
              <w:t>投标人</w:t>
            </w:r>
            <w:r>
              <w:rPr>
                <w:rFonts w:hint="eastAsia" w:ascii="宋体" w:hAnsi="宋体" w:cs="宋体"/>
                <w:color w:val="auto"/>
                <w:spacing w:val="-20"/>
                <w:sz w:val="24"/>
                <w:szCs w:val="24"/>
                <w:highlight w:val="none"/>
              </w:rPr>
              <w:t>无法提供审计报告，则须提供银行出具的资信证明或健全的财务会计制度或提供承诺函</w:t>
            </w:r>
            <w:r>
              <w:rPr>
                <w:rFonts w:hint="eastAsia" w:ascii="宋体" w:hAnsi="宋体" w:eastAsia="宋体" w:cs="宋体"/>
                <w:color w:val="auto"/>
                <w:spacing w:val="-20"/>
                <w:sz w:val="24"/>
                <w:szCs w:val="24"/>
                <w:highlight w:val="none"/>
                <w:lang w:eastAsia="zh-CN"/>
              </w:rPr>
              <w:t>。</w:t>
            </w:r>
          </w:p>
        </w:tc>
      </w:tr>
      <w:tr w14:paraId="12056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0" w:hRule="atLeast"/>
          <w:jc w:val="center"/>
        </w:trPr>
        <w:tc>
          <w:tcPr>
            <w:tcW w:w="740" w:type="dxa"/>
            <w:vMerge w:val="continue"/>
            <w:noWrap w:val="0"/>
            <w:vAlign w:val="center"/>
          </w:tcPr>
          <w:p w14:paraId="3B460517">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rPr>
            </w:pPr>
          </w:p>
        </w:tc>
        <w:tc>
          <w:tcPr>
            <w:tcW w:w="1470" w:type="dxa"/>
            <w:vMerge w:val="continue"/>
            <w:noWrap w:val="0"/>
            <w:vAlign w:val="center"/>
          </w:tcPr>
          <w:p w14:paraId="06E964BA">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lang w:val="zh-CN"/>
              </w:rPr>
            </w:pPr>
          </w:p>
        </w:tc>
        <w:tc>
          <w:tcPr>
            <w:tcW w:w="2750" w:type="dxa"/>
            <w:noWrap w:val="0"/>
            <w:vAlign w:val="center"/>
          </w:tcPr>
          <w:p w14:paraId="1E78BBF2">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cs="宋体"/>
                <w:color w:val="auto"/>
                <w:spacing w:val="-20"/>
                <w:sz w:val="24"/>
                <w:szCs w:val="24"/>
                <w:highlight w:val="none"/>
                <w:lang w:val="zh-CN"/>
              </w:rPr>
            </w:pPr>
            <w:r>
              <w:rPr>
                <w:rFonts w:hint="eastAsia" w:ascii="宋体" w:hAnsi="宋体" w:cs="宋体"/>
                <w:color w:val="auto"/>
                <w:spacing w:val="-20"/>
                <w:sz w:val="24"/>
                <w:szCs w:val="24"/>
                <w:highlight w:val="none"/>
                <w:lang w:val="zh-CN"/>
              </w:rPr>
              <w:t>具有履行合同所必须的设备和专业技术能力</w:t>
            </w:r>
          </w:p>
        </w:tc>
        <w:tc>
          <w:tcPr>
            <w:tcW w:w="5189" w:type="dxa"/>
            <w:noWrap w:val="0"/>
            <w:vAlign w:val="center"/>
          </w:tcPr>
          <w:p w14:paraId="4618DC47">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cs="宋体"/>
                <w:color w:val="auto"/>
                <w:spacing w:val="-20"/>
                <w:sz w:val="24"/>
                <w:szCs w:val="24"/>
                <w:highlight w:val="none"/>
              </w:rPr>
            </w:pPr>
            <w:r>
              <w:rPr>
                <w:rFonts w:hint="eastAsia" w:ascii="宋体" w:hAnsi="宋体" w:cs="宋体"/>
                <w:color w:val="auto"/>
                <w:spacing w:val="-20"/>
                <w:sz w:val="24"/>
                <w:szCs w:val="24"/>
                <w:highlight w:val="none"/>
              </w:rPr>
              <w:t>提供承诺书</w:t>
            </w:r>
          </w:p>
        </w:tc>
      </w:tr>
      <w:tr w14:paraId="14AAF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2" w:hRule="atLeast"/>
          <w:jc w:val="center"/>
        </w:trPr>
        <w:tc>
          <w:tcPr>
            <w:tcW w:w="740" w:type="dxa"/>
            <w:vMerge w:val="continue"/>
            <w:noWrap w:val="0"/>
            <w:vAlign w:val="center"/>
          </w:tcPr>
          <w:p w14:paraId="498D9571">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rPr>
            </w:pPr>
          </w:p>
        </w:tc>
        <w:tc>
          <w:tcPr>
            <w:tcW w:w="1470" w:type="dxa"/>
            <w:vMerge w:val="continue"/>
            <w:noWrap w:val="0"/>
            <w:vAlign w:val="center"/>
          </w:tcPr>
          <w:p w14:paraId="0E07D4FD">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lang w:val="zh-CN"/>
              </w:rPr>
            </w:pPr>
          </w:p>
        </w:tc>
        <w:tc>
          <w:tcPr>
            <w:tcW w:w="2750" w:type="dxa"/>
            <w:noWrap w:val="0"/>
            <w:vAlign w:val="center"/>
          </w:tcPr>
          <w:p w14:paraId="08D59366">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cs="宋体"/>
                <w:color w:val="auto"/>
                <w:spacing w:val="-20"/>
                <w:sz w:val="24"/>
                <w:szCs w:val="24"/>
                <w:highlight w:val="none"/>
                <w:lang w:val="zh-CN"/>
              </w:rPr>
            </w:pPr>
            <w:r>
              <w:rPr>
                <w:rFonts w:hint="eastAsia" w:ascii="宋体" w:hAnsi="宋体" w:cs="宋体"/>
                <w:color w:val="auto"/>
                <w:spacing w:val="-20"/>
                <w:sz w:val="24"/>
                <w:szCs w:val="24"/>
                <w:highlight w:val="none"/>
                <w:lang w:val="zh-CN"/>
              </w:rPr>
              <w:t>有依法缴纳税收和社会保障金的良好记录</w:t>
            </w:r>
          </w:p>
        </w:tc>
        <w:tc>
          <w:tcPr>
            <w:tcW w:w="5189" w:type="dxa"/>
            <w:noWrap w:val="0"/>
            <w:vAlign w:val="center"/>
          </w:tcPr>
          <w:p w14:paraId="54847399">
            <w:pPr>
              <w:pStyle w:val="8"/>
              <w:keepNext w:val="0"/>
              <w:keepLines w:val="0"/>
              <w:pageBreakBefore w:val="0"/>
              <w:widowControl/>
              <w:kinsoku/>
              <w:wordWrap/>
              <w:overflowPunct/>
              <w:topLinePunct w:val="0"/>
              <w:autoSpaceDE w:val="0"/>
              <w:autoSpaceDN w:val="0"/>
              <w:bidi w:val="0"/>
              <w:adjustRightInd w:val="0"/>
              <w:snapToGrid w:val="0"/>
              <w:spacing w:line="400" w:lineRule="exact"/>
              <w:textAlignment w:val="baseline"/>
              <w:rPr>
                <w:rFonts w:hint="eastAsia"/>
                <w:color w:val="auto"/>
                <w:spacing w:val="-20"/>
                <w:sz w:val="24"/>
                <w:highlight w:val="none"/>
                <w:lang w:eastAsia="zh-CN"/>
              </w:rPr>
            </w:pPr>
            <w:r>
              <w:rPr>
                <w:rFonts w:hint="eastAsia" w:ascii="宋体" w:hAnsi="宋体" w:eastAsia="宋体" w:cs="宋体"/>
                <w:color w:val="auto"/>
                <w:spacing w:val="-20"/>
                <w:sz w:val="24"/>
                <w:szCs w:val="24"/>
                <w:highlight w:val="none"/>
                <w:lang w:val="en-US" w:eastAsia="zh-CN"/>
              </w:rPr>
              <w:t>有依法缴纳税收和社会保障资金的良好记录；（1、投标人依法缴纳税收的证明材料：本项目投标截止时间前6个月内（连续3个月）缴纳税收的凭据（完税证明、缴款书、印花税票、银行代扣（代缴）转账凭证等均可）；2、依法免税的投标人，须提供相应文件证明其依法免税。3、投标人依法缴纳社会保障资金的证明材料：本项目投标截止时间前6个月内（连续3个月）缴纳社会保险的凭据（专用收据或社会保险交纳清单）；4、投标人为其他组织或自然人的，也需要按此项规定提供缴纳税收的凭据和缴纳社会保险的凭据。5、依法不需要缴纳社会保障资金的投标人，须提供相应文件证明其依法不需要缴纳社会保障资金）</w:t>
            </w:r>
          </w:p>
        </w:tc>
      </w:tr>
      <w:tr w14:paraId="7ABFA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5" w:hRule="atLeast"/>
          <w:jc w:val="center"/>
        </w:trPr>
        <w:tc>
          <w:tcPr>
            <w:tcW w:w="740" w:type="dxa"/>
            <w:vMerge w:val="continue"/>
            <w:noWrap w:val="0"/>
            <w:vAlign w:val="center"/>
          </w:tcPr>
          <w:p w14:paraId="023D2B52">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rPr>
            </w:pPr>
          </w:p>
        </w:tc>
        <w:tc>
          <w:tcPr>
            <w:tcW w:w="1470" w:type="dxa"/>
            <w:vMerge w:val="continue"/>
            <w:noWrap w:val="0"/>
            <w:vAlign w:val="center"/>
          </w:tcPr>
          <w:p w14:paraId="0612059E">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lang w:val="zh-CN"/>
              </w:rPr>
            </w:pPr>
          </w:p>
        </w:tc>
        <w:tc>
          <w:tcPr>
            <w:tcW w:w="2750" w:type="dxa"/>
            <w:noWrap w:val="0"/>
            <w:vAlign w:val="center"/>
          </w:tcPr>
          <w:p w14:paraId="7263E9AC">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cs="宋体"/>
                <w:color w:val="auto"/>
                <w:spacing w:val="-20"/>
                <w:sz w:val="24"/>
                <w:szCs w:val="24"/>
                <w:highlight w:val="none"/>
                <w:lang w:val="zh-CN"/>
              </w:rPr>
            </w:pPr>
            <w:r>
              <w:rPr>
                <w:rFonts w:hint="eastAsia" w:ascii="宋体" w:hAnsi="宋体" w:cs="宋体" w:eastAsiaTheme="minorEastAsia"/>
                <w:color w:val="auto"/>
                <w:spacing w:val="-23"/>
                <w:w w:val="98"/>
                <w:sz w:val="24"/>
                <w:szCs w:val="24"/>
                <w:highlight w:val="none"/>
                <w:lang w:val="zh-CN"/>
              </w:rPr>
              <w:t>参加政府采购活动近3年内，在经营活动中没有重大违法记录</w:t>
            </w:r>
          </w:p>
        </w:tc>
        <w:tc>
          <w:tcPr>
            <w:tcW w:w="5189" w:type="dxa"/>
            <w:noWrap w:val="0"/>
            <w:vAlign w:val="center"/>
          </w:tcPr>
          <w:p w14:paraId="6F1699C9">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cs="宋体"/>
                <w:color w:val="auto"/>
                <w:spacing w:val="-20"/>
                <w:sz w:val="24"/>
                <w:szCs w:val="24"/>
                <w:highlight w:val="none"/>
              </w:rPr>
            </w:pPr>
            <w:r>
              <w:rPr>
                <w:rFonts w:hint="eastAsia" w:ascii="宋体" w:hAnsi="宋体" w:cs="宋体"/>
                <w:color w:val="auto"/>
                <w:spacing w:val="-20"/>
                <w:sz w:val="24"/>
                <w:szCs w:val="24"/>
                <w:highlight w:val="none"/>
              </w:rPr>
              <w:t>提供书面声明。</w:t>
            </w:r>
          </w:p>
        </w:tc>
      </w:tr>
      <w:tr w14:paraId="1B3F1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740" w:type="dxa"/>
            <w:vMerge w:val="continue"/>
            <w:noWrap w:val="0"/>
            <w:vAlign w:val="center"/>
          </w:tcPr>
          <w:p w14:paraId="7A1FAAEA">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rPr>
            </w:pPr>
          </w:p>
        </w:tc>
        <w:tc>
          <w:tcPr>
            <w:tcW w:w="1470" w:type="dxa"/>
            <w:vMerge w:val="continue"/>
            <w:noWrap w:val="0"/>
            <w:vAlign w:val="center"/>
          </w:tcPr>
          <w:p w14:paraId="5BD38C2C">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lang w:val="zh-CN"/>
              </w:rPr>
            </w:pPr>
          </w:p>
        </w:tc>
        <w:tc>
          <w:tcPr>
            <w:tcW w:w="2750" w:type="dxa"/>
            <w:noWrap w:val="0"/>
            <w:vAlign w:val="center"/>
          </w:tcPr>
          <w:p w14:paraId="3F0EF07C">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cs="宋体"/>
                <w:color w:val="auto"/>
                <w:spacing w:val="-20"/>
                <w:sz w:val="24"/>
                <w:szCs w:val="24"/>
                <w:highlight w:val="none"/>
                <w:lang w:val="zh-CN"/>
              </w:rPr>
            </w:pPr>
            <w:r>
              <w:rPr>
                <w:rFonts w:hint="eastAsia" w:ascii="宋体" w:hAnsi="宋体" w:cs="宋体"/>
                <w:color w:val="auto"/>
                <w:spacing w:val="-20"/>
                <w:sz w:val="24"/>
                <w:szCs w:val="24"/>
                <w:highlight w:val="none"/>
                <w:lang w:val="zh-CN"/>
              </w:rPr>
              <w:t>信用情况</w:t>
            </w:r>
          </w:p>
        </w:tc>
        <w:tc>
          <w:tcPr>
            <w:tcW w:w="5189" w:type="dxa"/>
            <w:noWrap w:val="0"/>
            <w:vAlign w:val="center"/>
          </w:tcPr>
          <w:p w14:paraId="637AE196">
            <w:pPr>
              <w:widowControl/>
              <w:jc w:val="left"/>
              <w:rPr>
                <w:rFonts w:hint="eastAsia" w:ascii="宋体" w:hAnsi="宋体" w:cs="宋体" w:eastAsiaTheme="minorEastAsia"/>
                <w:color w:val="auto"/>
                <w:spacing w:val="-20"/>
                <w:sz w:val="24"/>
                <w:szCs w:val="24"/>
                <w:highlight w:val="none"/>
                <w:lang w:eastAsia="zh-CN"/>
              </w:rPr>
            </w:pPr>
            <w:r>
              <w:rPr>
                <w:rFonts w:hint="eastAsia" w:ascii="宋体" w:hAnsi="宋体" w:cs="宋体"/>
                <w:color w:val="auto"/>
                <w:sz w:val="24"/>
              </w:rPr>
              <w:t>未被“信用中国(www.creditchina.gov.cn)、中国政府采购网(www.ccgp.gov.cn)列入失信被执行人、重大税收违法案件当事人名单、政府采购严重违法失信行为记录名单。</w:t>
            </w:r>
            <w:r>
              <w:rPr>
                <w:rFonts w:hint="eastAsia" w:ascii="宋体" w:hAnsi="宋体" w:cs="宋体"/>
                <w:color w:val="auto"/>
                <w:sz w:val="24"/>
                <w:lang w:eastAsia="zh-CN"/>
              </w:rPr>
              <w:t>（提供网页查询打印件）</w:t>
            </w:r>
          </w:p>
        </w:tc>
      </w:tr>
      <w:tr w14:paraId="19A5C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15" w:hRule="atLeast"/>
          <w:jc w:val="center"/>
        </w:trPr>
        <w:tc>
          <w:tcPr>
            <w:tcW w:w="740" w:type="dxa"/>
            <w:noWrap w:val="0"/>
            <w:vAlign w:val="center"/>
          </w:tcPr>
          <w:p w14:paraId="0EBCD130">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eastAsia="宋体" w:cs="宋体"/>
                <w:color w:val="auto"/>
                <w:spacing w:val="-20"/>
                <w:sz w:val="24"/>
                <w:szCs w:val="24"/>
                <w:highlight w:val="none"/>
                <w:lang w:eastAsia="zh-CN"/>
              </w:rPr>
            </w:pPr>
            <w:r>
              <w:rPr>
                <w:rFonts w:hint="eastAsia" w:ascii="宋体" w:hAnsi="宋体" w:cs="宋体"/>
                <w:color w:val="auto"/>
                <w:spacing w:val="-20"/>
                <w:sz w:val="24"/>
                <w:szCs w:val="24"/>
                <w:highlight w:val="none"/>
                <w:lang w:val="en-US" w:eastAsia="zh-CN"/>
              </w:rPr>
              <w:t>2</w:t>
            </w:r>
          </w:p>
        </w:tc>
        <w:tc>
          <w:tcPr>
            <w:tcW w:w="1470" w:type="dxa"/>
            <w:noWrap w:val="0"/>
            <w:vAlign w:val="center"/>
          </w:tcPr>
          <w:p w14:paraId="089B59AC">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lang w:val="zh-CN"/>
              </w:rPr>
            </w:pPr>
            <w:r>
              <w:rPr>
                <w:rFonts w:hint="eastAsia" w:ascii="宋体" w:hAnsi="宋体" w:cs="宋体"/>
                <w:color w:val="auto"/>
                <w:spacing w:val="-20"/>
                <w:sz w:val="24"/>
                <w:szCs w:val="24"/>
                <w:highlight w:val="none"/>
                <w:lang w:val="zh-CN"/>
              </w:rPr>
              <w:t>特定资格要求</w:t>
            </w:r>
          </w:p>
        </w:tc>
        <w:tc>
          <w:tcPr>
            <w:tcW w:w="7939" w:type="dxa"/>
            <w:gridSpan w:val="2"/>
            <w:noWrap w:val="0"/>
            <w:vAlign w:val="center"/>
          </w:tcPr>
          <w:p w14:paraId="2B647442">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cs="宋体"/>
                <w:color w:val="auto"/>
                <w:spacing w:val="-20"/>
                <w:sz w:val="24"/>
                <w:szCs w:val="24"/>
                <w:highlight w:val="none"/>
                <w:lang w:val="zh-CN" w:eastAsia="zh-CN"/>
              </w:rPr>
            </w:pPr>
            <w:r>
              <w:rPr>
                <w:rFonts w:hint="eastAsia" w:ascii="宋体" w:hAnsi="宋体" w:cs="宋体"/>
                <w:color w:val="auto"/>
                <w:spacing w:val="-20"/>
                <w:sz w:val="24"/>
                <w:szCs w:val="24"/>
                <w:highlight w:val="none"/>
                <w:lang w:val="en-US" w:eastAsia="zh-CN"/>
              </w:rPr>
              <w:t>单</w:t>
            </w:r>
            <w:r>
              <w:rPr>
                <w:rFonts w:hint="eastAsia" w:ascii="宋体" w:hAnsi="宋体" w:cs="宋体"/>
                <w:color w:val="auto"/>
                <w:spacing w:val="-20"/>
                <w:sz w:val="24"/>
                <w:szCs w:val="24"/>
                <w:highlight w:val="none"/>
                <w:lang w:val="zh-CN" w:eastAsia="zh-CN"/>
              </w:rPr>
              <w:t>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r>
              <w:rPr>
                <w:rFonts w:hint="eastAsia" w:ascii="宋体" w:hAnsi="宋体" w:cs="宋体"/>
                <w:color w:val="auto"/>
                <w:spacing w:val="-20"/>
                <w:sz w:val="24"/>
                <w:szCs w:val="24"/>
                <w:highlight w:val="none"/>
                <w:lang w:val="en-US" w:eastAsia="zh-CN"/>
              </w:rPr>
              <w:t>提供声明函。</w:t>
            </w:r>
          </w:p>
        </w:tc>
      </w:tr>
      <w:tr w14:paraId="54352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6" w:hRule="atLeast"/>
          <w:jc w:val="center"/>
        </w:trPr>
        <w:tc>
          <w:tcPr>
            <w:tcW w:w="740" w:type="dxa"/>
            <w:noWrap w:val="0"/>
            <w:vAlign w:val="center"/>
          </w:tcPr>
          <w:p w14:paraId="4A8C2EA3">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default" w:ascii="宋体" w:hAnsi="宋体" w:cs="宋体"/>
                <w:color w:val="auto"/>
                <w:spacing w:val="-20"/>
                <w:sz w:val="24"/>
                <w:szCs w:val="24"/>
                <w:highlight w:val="none"/>
                <w:lang w:val="en-US" w:eastAsia="zh-CN"/>
              </w:rPr>
            </w:pPr>
            <w:r>
              <w:rPr>
                <w:rFonts w:hint="eastAsia" w:ascii="宋体" w:hAnsi="宋体" w:cs="宋体"/>
                <w:color w:val="auto"/>
                <w:spacing w:val="-20"/>
                <w:sz w:val="24"/>
                <w:szCs w:val="24"/>
                <w:highlight w:val="none"/>
                <w:lang w:val="en-US" w:eastAsia="zh-CN"/>
              </w:rPr>
              <w:t>3</w:t>
            </w:r>
          </w:p>
        </w:tc>
        <w:tc>
          <w:tcPr>
            <w:tcW w:w="1470" w:type="dxa"/>
            <w:noWrap w:val="0"/>
            <w:vAlign w:val="center"/>
          </w:tcPr>
          <w:p w14:paraId="50CEE5BE">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rPr>
                <w:rFonts w:hint="eastAsia" w:ascii="宋体" w:hAnsi="宋体" w:eastAsia="宋体" w:cs="宋体"/>
                <w:snapToGrid w:val="0"/>
                <w:color w:val="auto"/>
                <w:spacing w:val="-20"/>
                <w:kern w:val="0"/>
                <w:sz w:val="24"/>
                <w:szCs w:val="24"/>
                <w:highlight w:val="none"/>
                <w:lang w:val="zh-CN" w:eastAsia="en-US" w:bidi="ar-SA"/>
              </w:rPr>
            </w:pPr>
            <w:r>
              <w:rPr>
                <w:rFonts w:hint="eastAsia" w:ascii="宋体" w:hAnsi="宋体" w:eastAsia="宋体" w:cs="宋体"/>
                <w:color w:val="auto"/>
                <w:spacing w:val="-20"/>
                <w:sz w:val="24"/>
                <w:szCs w:val="24"/>
                <w:highlight w:val="none"/>
                <w:lang w:eastAsia="zh-CN"/>
              </w:rPr>
              <w:t>政府采购政策</w:t>
            </w:r>
          </w:p>
        </w:tc>
        <w:tc>
          <w:tcPr>
            <w:tcW w:w="7939" w:type="dxa"/>
            <w:gridSpan w:val="2"/>
            <w:noWrap w:val="0"/>
            <w:vAlign w:val="center"/>
          </w:tcPr>
          <w:p w14:paraId="79DE95E8">
            <w:pPr>
              <w:keepNext w:val="0"/>
              <w:keepLines w:val="0"/>
              <w:pageBreakBefore w:val="0"/>
              <w:widowControl/>
              <w:kinsoku/>
              <w:wordWrap/>
              <w:overflowPunct/>
              <w:topLinePunct w:val="0"/>
              <w:autoSpaceDE w:val="0"/>
              <w:autoSpaceDN w:val="0"/>
              <w:bidi w:val="0"/>
              <w:adjustRightInd w:val="0"/>
              <w:snapToGrid w:val="0"/>
              <w:spacing w:line="400" w:lineRule="exact"/>
              <w:textAlignment w:val="baseline"/>
              <w:rPr>
                <w:rFonts w:hint="eastAsia" w:ascii="宋体" w:hAnsi="宋体" w:eastAsia="宋体" w:cs="宋体"/>
                <w:snapToGrid w:val="0"/>
                <w:color w:val="auto"/>
                <w:spacing w:val="-20"/>
                <w:w w:val="95"/>
                <w:kern w:val="0"/>
                <w:sz w:val="24"/>
                <w:szCs w:val="24"/>
                <w:highlight w:val="none"/>
                <w:lang w:val="en-US" w:eastAsia="zh-CN" w:bidi="ar-SA"/>
              </w:rPr>
            </w:pPr>
            <w:r>
              <w:rPr>
                <w:rFonts w:hint="eastAsia" w:ascii="宋体" w:eastAsia="宋体" w:cs="宋体"/>
                <w:color w:val="auto"/>
                <w:spacing w:val="-20"/>
                <w:w w:val="95"/>
                <w:sz w:val="24"/>
                <w:highlight w:val="none"/>
                <w:lang w:val="en-US" w:eastAsia="zh-CN"/>
              </w:rPr>
              <w:t>本项目为专门面向中小企业采购的项目，投标人须提供《中小企业声明函》</w:t>
            </w:r>
            <w:r>
              <w:rPr>
                <w:rFonts w:hint="eastAsia" w:ascii="宋体" w:eastAsia="宋体" w:cs="宋体"/>
                <w:color w:val="auto"/>
                <w:spacing w:val="-20"/>
                <w:w w:val="95"/>
                <w:sz w:val="24"/>
                <w:highlight w:val="none"/>
              </w:rPr>
              <w:t>（复印件加盖公章）</w:t>
            </w:r>
            <w:r>
              <w:rPr>
                <w:rFonts w:hint="eastAsia" w:ascii="宋体" w:eastAsia="宋体" w:cs="宋体"/>
                <w:color w:val="auto"/>
                <w:spacing w:val="-20"/>
                <w:w w:val="95"/>
                <w:sz w:val="24"/>
                <w:highlight w:val="none"/>
                <w:lang w:eastAsia="zh-CN"/>
              </w:rPr>
              <w:t>。</w:t>
            </w:r>
          </w:p>
        </w:tc>
      </w:tr>
    </w:tbl>
    <w:p w14:paraId="232F20F7">
      <w:pPr>
        <w:rPr>
          <w:color w:val="auto"/>
          <w:highlight w:val="none"/>
        </w:rPr>
      </w:pPr>
      <w:r>
        <w:rPr>
          <w:rFonts w:hint="eastAsia" w:ascii="宋体" w:hAnsi="宋体" w:cs="宋体"/>
          <w:b/>
          <w:bCs/>
          <w:color w:val="auto"/>
          <w:sz w:val="28"/>
          <w:szCs w:val="28"/>
          <w:highlight w:val="none"/>
        </w:rPr>
        <w:br w:type="page"/>
      </w:r>
    </w:p>
    <w:p w14:paraId="08D69DF3">
      <w:pPr>
        <w:numPr>
          <w:ilvl w:val="0"/>
          <w:numId w:val="3"/>
        </w:numPr>
        <w:jc w:val="both"/>
        <w:rPr>
          <w:color w:val="auto"/>
        </w:rPr>
      </w:pPr>
      <w:r>
        <w:rPr>
          <w:rFonts w:hint="eastAsia" w:ascii="宋体" w:hAnsi="宋体" w:cs="宋体"/>
          <w:b/>
          <w:bCs/>
          <w:color w:val="auto"/>
          <w:sz w:val="28"/>
          <w:szCs w:val="28"/>
          <w:highlight w:val="none"/>
        </w:rPr>
        <w:t>投标供应商符合性审查</w:t>
      </w:r>
    </w:p>
    <w:p w14:paraId="106AFEFD">
      <w:pPr>
        <w:pStyle w:val="2"/>
        <w:keepNext/>
        <w:keepLines/>
        <w:pageBreakBefore w:val="0"/>
        <w:widowControl/>
        <w:numPr>
          <w:ilvl w:val="0"/>
          <w:numId w:val="0"/>
        </w:numPr>
        <w:kinsoku/>
        <w:wordWrap/>
        <w:overflowPunct/>
        <w:topLinePunct w:val="0"/>
        <w:autoSpaceDE/>
        <w:autoSpaceDN/>
        <w:bidi w:val="0"/>
        <w:adjustRightInd/>
        <w:snapToGrid/>
        <w:spacing w:before="0" w:after="0" w:line="240" w:lineRule="auto"/>
        <w:ind w:leftChars="0"/>
        <w:textAlignment w:val="auto"/>
        <w:rPr>
          <w:color w:val="auto"/>
        </w:rPr>
      </w:pPr>
    </w:p>
    <w:tbl>
      <w:tblPr>
        <w:tblStyle w:val="22"/>
        <w:tblW w:w="88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2"/>
        <w:gridCol w:w="4870"/>
        <w:gridCol w:w="837"/>
        <w:gridCol w:w="837"/>
        <w:gridCol w:w="837"/>
        <w:gridCol w:w="837"/>
      </w:tblGrid>
      <w:tr w14:paraId="6B2E1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92" w:type="dxa"/>
            <w:gridSpan w:val="2"/>
            <w:tcBorders>
              <w:bottom w:val="single" w:color="auto" w:sz="4" w:space="0"/>
            </w:tcBorders>
            <w:vAlign w:val="center"/>
          </w:tcPr>
          <w:p w14:paraId="765D3C5E">
            <w:pPr>
              <w:keepNext w:val="0"/>
              <w:keepLines w:val="0"/>
              <w:pageBreakBefore w:val="0"/>
              <w:widowControl w:val="0"/>
              <w:kinsoku/>
              <w:wordWrap/>
              <w:overflowPunct/>
              <w:topLinePunct w:val="0"/>
              <w:autoSpaceDE/>
              <w:autoSpaceDN/>
              <w:bidi w:val="0"/>
              <w:spacing w:line="400" w:lineRule="exact"/>
              <w:jc w:val="center"/>
              <w:textAlignment w:val="auto"/>
              <w:rPr>
                <w:rFonts w:ascii="宋体" w:hAnsi="宋体" w:cs="宋体"/>
                <w:b/>
                <w:bCs/>
                <w:color w:val="auto"/>
                <w:spacing w:val="-6"/>
                <w:szCs w:val="21"/>
                <w:highlight w:val="none"/>
              </w:rPr>
            </w:pPr>
            <w:r>
              <w:rPr>
                <w:rFonts w:hint="eastAsia" w:ascii="宋体" w:hAnsi="宋体" w:cs="宋体"/>
                <w:b/>
                <w:bCs/>
                <w:color w:val="auto"/>
                <w:spacing w:val="-6"/>
                <w:szCs w:val="21"/>
                <w:highlight w:val="none"/>
              </w:rPr>
              <w:t>评  审  内  容</w:t>
            </w:r>
          </w:p>
        </w:tc>
        <w:tc>
          <w:tcPr>
            <w:tcW w:w="837" w:type="dxa"/>
            <w:tcBorders>
              <w:bottom w:val="single" w:color="auto" w:sz="4" w:space="0"/>
            </w:tcBorders>
            <w:vAlign w:val="center"/>
          </w:tcPr>
          <w:p w14:paraId="395C52C8">
            <w:pPr>
              <w:keepNext w:val="0"/>
              <w:keepLines w:val="0"/>
              <w:pageBreakBefore w:val="0"/>
              <w:widowControl w:val="0"/>
              <w:kinsoku/>
              <w:wordWrap/>
              <w:overflowPunct/>
              <w:topLinePunct w:val="0"/>
              <w:autoSpaceDE/>
              <w:autoSpaceDN/>
              <w:bidi w:val="0"/>
              <w:spacing w:line="400" w:lineRule="exact"/>
              <w:jc w:val="center"/>
              <w:textAlignment w:val="auto"/>
              <w:rPr>
                <w:rFonts w:ascii="宋体" w:hAnsi="宋体" w:cs="宋体"/>
                <w:color w:val="auto"/>
                <w:spacing w:val="-6"/>
                <w:szCs w:val="21"/>
                <w:highlight w:val="none"/>
              </w:rPr>
            </w:pPr>
            <w:r>
              <w:rPr>
                <w:rFonts w:hint="eastAsia" w:ascii="宋体" w:hAnsi="宋体" w:cs="宋体"/>
                <w:color w:val="auto"/>
                <w:spacing w:val="-6"/>
                <w:szCs w:val="21"/>
                <w:highlight w:val="none"/>
              </w:rPr>
              <w:t>1</w:t>
            </w:r>
          </w:p>
        </w:tc>
        <w:tc>
          <w:tcPr>
            <w:tcW w:w="837" w:type="dxa"/>
            <w:tcBorders>
              <w:bottom w:val="single" w:color="auto" w:sz="4" w:space="0"/>
            </w:tcBorders>
            <w:vAlign w:val="center"/>
          </w:tcPr>
          <w:p w14:paraId="7F75FEF6">
            <w:pPr>
              <w:keepNext w:val="0"/>
              <w:keepLines w:val="0"/>
              <w:pageBreakBefore w:val="0"/>
              <w:widowControl w:val="0"/>
              <w:kinsoku/>
              <w:wordWrap/>
              <w:overflowPunct/>
              <w:topLinePunct w:val="0"/>
              <w:autoSpaceDE/>
              <w:autoSpaceDN/>
              <w:bidi w:val="0"/>
              <w:spacing w:line="400" w:lineRule="exact"/>
              <w:jc w:val="center"/>
              <w:textAlignment w:val="auto"/>
              <w:rPr>
                <w:rFonts w:ascii="宋体" w:hAnsi="宋体" w:cs="宋体"/>
                <w:color w:val="auto"/>
                <w:spacing w:val="-6"/>
                <w:szCs w:val="21"/>
                <w:highlight w:val="none"/>
              </w:rPr>
            </w:pPr>
            <w:r>
              <w:rPr>
                <w:rFonts w:hint="eastAsia" w:ascii="宋体" w:hAnsi="宋体" w:cs="宋体"/>
                <w:color w:val="auto"/>
                <w:spacing w:val="-6"/>
                <w:szCs w:val="21"/>
                <w:highlight w:val="none"/>
              </w:rPr>
              <w:t>2</w:t>
            </w:r>
          </w:p>
        </w:tc>
        <w:tc>
          <w:tcPr>
            <w:tcW w:w="837" w:type="dxa"/>
            <w:tcBorders>
              <w:bottom w:val="single" w:color="auto" w:sz="4" w:space="0"/>
            </w:tcBorders>
            <w:vAlign w:val="center"/>
          </w:tcPr>
          <w:p w14:paraId="11921658">
            <w:pPr>
              <w:keepNext w:val="0"/>
              <w:keepLines w:val="0"/>
              <w:pageBreakBefore w:val="0"/>
              <w:widowControl w:val="0"/>
              <w:kinsoku/>
              <w:wordWrap/>
              <w:overflowPunct/>
              <w:topLinePunct w:val="0"/>
              <w:autoSpaceDE/>
              <w:autoSpaceDN/>
              <w:bidi w:val="0"/>
              <w:spacing w:line="400" w:lineRule="exact"/>
              <w:jc w:val="center"/>
              <w:textAlignment w:val="auto"/>
              <w:rPr>
                <w:rFonts w:ascii="宋体" w:hAnsi="宋体" w:cs="宋体"/>
                <w:color w:val="auto"/>
                <w:spacing w:val="-6"/>
                <w:szCs w:val="21"/>
                <w:highlight w:val="none"/>
              </w:rPr>
            </w:pPr>
            <w:r>
              <w:rPr>
                <w:rFonts w:hint="eastAsia" w:ascii="宋体" w:hAnsi="宋体" w:cs="宋体"/>
                <w:color w:val="auto"/>
                <w:spacing w:val="-6"/>
                <w:szCs w:val="21"/>
                <w:highlight w:val="none"/>
              </w:rPr>
              <w:t>3</w:t>
            </w:r>
          </w:p>
        </w:tc>
        <w:tc>
          <w:tcPr>
            <w:tcW w:w="837" w:type="dxa"/>
            <w:tcBorders>
              <w:bottom w:val="single" w:color="auto" w:sz="4" w:space="0"/>
            </w:tcBorders>
            <w:vAlign w:val="center"/>
          </w:tcPr>
          <w:p w14:paraId="2A91E7F0">
            <w:pPr>
              <w:keepNext w:val="0"/>
              <w:keepLines w:val="0"/>
              <w:pageBreakBefore w:val="0"/>
              <w:widowControl w:val="0"/>
              <w:kinsoku/>
              <w:wordWrap/>
              <w:overflowPunct/>
              <w:topLinePunct w:val="0"/>
              <w:autoSpaceDE/>
              <w:autoSpaceDN/>
              <w:bidi w:val="0"/>
              <w:spacing w:line="400" w:lineRule="exact"/>
              <w:jc w:val="center"/>
              <w:textAlignment w:val="auto"/>
              <w:rPr>
                <w:rFonts w:ascii="宋体" w:hAnsi="宋体" w:cs="宋体"/>
                <w:color w:val="auto"/>
                <w:spacing w:val="-6"/>
                <w:szCs w:val="21"/>
                <w:highlight w:val="none"/>
              </w:rPr>
            </w:pPr>
            <w:r>
              <w:rPr>
                <w:rFonts w:hint="eastAsia" w:ascii="宋体" w:hAnsi="宋体" w:cs="宋体"/>
                <w:color w:val="auto"/>
                <w:spacing w:val="-6"/>
                <w:szCs w:val="21"/>
                <w:highlight w:val="none"/>
              </w:rPr>
              <w:t>...</w:t>
            </w:r>
          </w:p>
        </w:tc>
      </w:tr>
      <w:tr w14:paraId="0FD4F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22" w:type="dxa"/>
            <w:vAlign w:val="center"/>
          </w:tcPr>
          <w:p w14:paraId="3A5DCC65">
            <w:pPr>
              <w:keepNext w:val="0"/>
              <w:keepLines w:val="0"/>
              <w:pageBreakBefore w:val="0"/>
              <w:widowControl w:val="0"/>
              <w:kinsoku/>
              <w:wordWrap/>
              <w:overflowPunct/>
              <w:topLinePunct w:val="0"/>
              <w:autoSpaceDE/>
              <w:autoSpaceDN/>
              <w:bidi w:val="0"/>
              <w:spacing w:line="400" w:lineRule="exact"/>
              <w:jc w:val="center"/>
              <w:textAlignment w:val="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1</w:t>
            </w:r>
          </w:p>
        </w:tc>
        <w:tc>
          <w:tcPr>
            <w:tcW w:w="4870" w:type="dxa"/>
            <w:vAlign w:val="center"/>
          </w:tcPr>
          <w:p w14:paraId="319D4287">
            <w:pPr>
              <w:pStyle w:val="11"/>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ascii="宋体" w:hAnsi="宋体" w:cs="宋体"/>
                <w:color w:val="auto"/>
                <w:spacing w:val="-6"/>
                <w:sz w:val="22"/>
                <w:szCs w:val="22"/>
                <w:highlight w:val="none"/>
              </w:rPr>
            </w:pPr>
            <w:r>
              <w:rPr>
                <w:rFonts w:hint="eastAsia" w:ascii="宋体" w:hAnsi="宋体" w:eastAsia="宋体" w:cs="宋体"/>
                <w:color w:val="auto"/>
                <w:spacing w:val="-6"/>
                <w:sz w:val="24"/>
                <w:szCs w:val="20"/>
                <w:highlight w:val="none"/>
                <w:lang w:val="en-US"/>
              </w:rPr>
              <w:t>投标保证金的缴纳主体与投标人一致，按照</w:t>
            </w:r>
            <w:r>
              <w:rPr>
                <w:rFonts w:hint="eastAsia" w:hAnsi="宋体" w:eastAsia="宋体" w:cs="宋体"/>
                <w:color w:val="auto"/>
                <w:spacing w:val="-6"/>
                <w:sz w:val="24"/>
                <w:szCs w:val="20"/>
                <w:highlight w:val="none"/>
                <w:lang w:val="en-US" w:eastAsia="zh-CN"/>
              </w:rPr>
              <w:t>采购文件</w:t>
            </w:r>
            <w:r>
              <w:rPr>
                <w:rFonts w:hint="eastAsia" w:ascii="宋体" w:hAnsi="宋体" w:eastAsia="宋体" w:cs="宋体"/>
                <w:color w:val="auto"/>
                <w:spacing w:val="-6"/>
                <w:sz w:val="24"/>
                <w:szCs w:val="20"/>
                <w:highlight w:val="none"/>
                <w:lang w:val="en-US"/>
              </w:rPr>
              <w:t>要求提供投标保证金，或者所提供的投标担保</w:t>
            </w:r>
            <w:r>
              <w:rPr>
                <w:rFonts w:hint="eastAsia" w:hAnsi="宋体" w:eastAsia="宋体" w:cs="宋体"/>
                <w:color w:val="auto"/>
                <w:spacing w:val="-6"/>
                <w:sz w:val="24"/>
                <w:szCs w:val="20"/>
                <w:highlight w:val="none"/>
                <w:lang w:val="en-US" w:eastAsia="zh-CN"/>
              </w:rPr>
              <w:t>没</w:t>
            </w:r>
            <w:r>
              <w:rPr>
                <w:rFonts w:hint="eastAsia" w:ascii="宋体" w:hAnsi="宋体" w:eastAsia="宋体" w:cs="宋体"/>
                <w:color w:val="auto"/>
                <w:spacing w:val="-6"/>
                <w:sz w:val="24"/>
                <w:szCs w:val="20"/>
                <w:highlight w:val="none"/>
                <w:lang w:val="en-US"/>
              </w:rPr>
              <w:t>有瑕疵的；</w:t>
            </w:r>
          </w:p>
        </w:tc>
        <w:tc>
          <w:tcPr>
            <w:tcW w:w="837" w:type="dxa"/>
            <w:vAlign w:val="center"/>
          </w:tcPr>
          <w:p w14:paraId="5D47AADC">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7ADBFD25">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1ABEE6C8">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0E18D548">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r>
      <w:tr w14:paraId="3321A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22" w:type="dxa"/>
            <w:vAlign w:val="center"/>
          </w:tcPr>
          <w:p w14:paraId="122E8F42">
            <w:pPr>
              <w:keepNext w:val="0"/>
              <w:keepLines w:val="0"/>
              <w:pageBreakBefore w:val="0"/>
              <w:widowControl w:val="0"/>
              <w:kinsoku/>
              <w:wordWrap/>
              <w:overflowPunct/>
              <w:topLinePunct w:val="0"/>
              <w:autoSpaceDE/>
              <w:autoSpaceDN/>
              <w:bidi w:val="0"/>
              <w:spacing w:line="400" w:lineRule="exact"/>
              <w:jc w:val="center"/>
              <w:textAlignment w:val="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2</w:t>
            </w:r>
          </w:p>
        </w:tc>
        <w:tc>
          <w:tcPr>
            <w:tcW w:w="4870" w:type="dxa"/>
            <w:vAlign w:val="center"/>
          </w:tcPr>
          <w:p w14:paraId="24E1F1E8">
            <w:pPr>
              <w:pStyle w:val="11"/>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ascii="宋体" w:hAnsi="宋体" w:cs="宋体"/>
                <w:color w:val="auto"/>
                <w:spacing w:val="-6"/>
                <w:sz w:val="22"/>
                <w:szCs w:val="22"/>
                <w:highlight w:val="none"/>
              </w:rPr>
            </w:pPr>
            <w:r>
              <w:rPr>
                <w:rFonts w:hint="eastAsia" w:ascii="宋体" w:hAnsi="宋体" w:eastAsia="宋体" w:cs="宋体"/>
                <w:color w:val="auto"/>
                <w:spacing w:val="-6"/>
                <w:sz w:val="24"/>
                <w:szCs w:val="20"/>
                <w:highlight w:val="none"/>
              </w:rPr>
              <w:t>投标人的名称、组织机构与投标报名时相符，</w:t>
            </w:r>
            <w:r>
              <w:rPr>
                <w:rFonts w:hint="eastAsia" w:hAnsi="宋体" w:eastAsia="宋体" w:cs="宋体"/>
                <w:color w:val="auto"/>
                <w:spacing w:val="-6"/>
                <w:sz w:val="24"/>
                <w:szCs w:val="20"/>
                <w:highlight w:val="none"/>
                <w:lang w:val="en-US" w:eastAsia="zh-CN"/>
              </w:rPr>
              <w:t>未</w:t>
            </w:r>
            <w:r>
              <w:rPr>
                <w:rFonts w:hint="eastAsia" w:ascii="宋体" w:hAnsi="宋体" w:eastAsia="宋体" w:cs="宋体"/>
                <w:color w:val="auto"/>
                <w:spacing w:val="-6"/>
                <w:sz w:val="24"/>
                <w:szCs w:val="20"/>
                <w:highlight w:val="none"/>
              </w:rPr>
              <w:t>涉嫌以他人名义投标的或投标人之间串通投标的；</w:t>
            </w:r>
            <w:r>
              <w:rPr>
                <w:rFonts w:hint="eastAsia" w:hAnsi="宋体" w:eastAsia="宋体" w:cs="宋体"/>
                <w:color w:val="auto"/>
                <w:spacing w:val="-6"/>
                <w:sz w:val="24"/>
                <w:szCs w:val="20"/>
                <w:highlight w:val="none"/>
                <w:lang w:val="en-US" w:eastAsia="zh-CN"/>
              </w:rPr>
              <w:t>不存在</w:t>
            </w:r>
            <w:r>
              <w:rPr>
                <w:rFonts w:hint="eastAsia" w:ascii="宋体" w:hAnsi="宋体" w:eastAsia="宋体" w:cs="宋体"/>
                <w:color w:val="auto"/>
                <w:spacing w:val="-6"/>
                <w:sz w:val="24"/>
                <w:szCs w:val="20"/>
                <w:highlight w:val="none"/>
              </w:rPr>
              <w:t>以行贿手段谋取中标或者以其他弄虚作假方式投标的；</w:t>
            </w:r>
          </w:p>
        </w:tc>
        <w:tc>
          <w:tcPr>
            <w:tcW w:w="837" w:type="dxa"/>
            <w:vAlign w:val="center"/>
          </w:tcPr>
          <w:p w14:paraId="5B48DDD3">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0104E281">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6A8DBE40">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0711F301">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r>
      <w:tr w14:paraId="79DF7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22" w:type="dxa"/>
            <w:vAlign w:val="center"/>
          </w:tcPr>
          <w:p w14:paraId="65271514">
            <w:pPr>
              <w:keepNext w:val="0"/>
              <w:keepLines w:val="0"/>
              <w:pageBreakBefore w:val="0"/>
              <w:widowControl w:val="0"/>
              <w:kinsoku/>
              <w:wordWrap/>
              <w:overflowPunct/>
              <w:topLinePunct w:val="0"/>
              <w:autoSpaceDE/>
              <w:autoSpaceDN/>
              <w:bidi w:val="0"/>
              <w:spacing w:line="400" w:lineRule="exact"/>
              <w:jc w:val="center"/>
              <w:textAlignment w:val="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3</w:t>
            </w:r>
          </w:p>
        </w:tc>
        <w:tc>
          <w:tcPr>
            <w:tcW w:w="4870" w:type="dxa"/>
            <w:vAlign w:val="center"/>
          </w:tcPr>
          <w:p w14:paraId="2A04A12F">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 w:val="22"/>
                <w:szCs w:val="22"/>
                <w:highlight w:val="none"/>
              </w:rPr>
            </w:pPr>
            <w:r>
              <w:rPr>
                <w:rFonts w:hint="eastAsia" w:ascii="宋体" w:hAnsi="宋体" w:eastAsia="宋体" w:cs="宋体"/>
                <w:color w:val="auto"/>
                <w:spacing w:val="-6"/>
                <w:sz w:val="24"/>
                <w:szCs w:val="20"/>
                <w:highlight w:val="none"/>
              </w:rPr>
              <w:t>满足采购资格条件的；</w:t>
            </w:r>
          </w:p>
        </w:tc>
        <w:tc>
          <w:tcPr>
            <w:tcW w:w="837" w:type="dxa"/>
            <w:vAlign w:val="center"/>
          </w:tcPr>
          <w:p w14:paraId="2CD2EEB3">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68F22AA1">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1C466EEE">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4A0979A7">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r>
      <w:tr w14:paraId="3D4F7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22" w:type="dxa"/>
            <w:vAlign w:val="center"/>
          </w:tcPr>
          <w:p w14:paraId="6F2384DE">
            <w:pPr>
              <w:keepNext w:val="0"/>
              <w:keepLines w:val="0"/>
              <w:pageBreakBefore w:val="0"/>
              <w:widowControl w:val="0"/>
              <w:kinsoku/>
              <w:wordWrap/>
              <w:overflowPunct/>
              <w:topLinePunct w:val="0"/>
              <w:autoSpaceDE/>
              <w:autoSpaceDN/>
              <w:bidi w:val="0"/>
              <w:spacing w:line="400" w:lineRule="exact"/>
              <w:jc w:val="center"/>
              <w:textAlignment w:val="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4</w:t>
            </w:r>
          </w:p>
        </w:tc>
        <w:tc>
          <w:tcPr>
            <w:tcW w:w="4870" w:type="dxa"/>
            <w:vAlign w:val="center"/>
          </w:tcPr>
          <w:p w14:paraId="0ECDC567">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kern w:val="0"/>
                <w:sz w:val="22"/>
                <w:szCs w:val="22"/>
                <w:highlight w:val="none"/>
              </w:rPr>
            </w:pPr>
            <w:r>
              <w:rPr>
                <w:rFonts w:hint="eastAsia" w:ascii="宋体" w:hAnsi="宋体" w:eastAsia="宋体" w:cs="宋体"/>
                <w:color w:val="auto"/>
                <w:spacing w:val="-6"/>
                <w:sz w:val="24"/>
                <w:szCs w:val="20"/>
                <w:highlight w:val="none"/>
                <w:lang w:val="en-US" w:eastAsia="zh-CN"/>
              </w:rPr>
              <w:t>响应</w:t>
            </w:r>
            <w:r>
              <w:rPr>
                <w:rFonts w:hint="eastAsia" w:ascii="宋体" w:hAnsi="宋体" w:eastAsia="宋体" w:cs="宋体"/>
                <w:color w:val="auto"/>
                <w:spacing w:val="-6"/>
                <w:sz w:val="24"/>
                <w:szCs w:val="20"/>
                <w:highlight w:val="none"/>
                <w:lang w:val="en-US"/>
              </w:rPr>
              <w:t>文件按</w:t>
            </w:r>
            <w:r>
              <w:rPr>
                <w:rFonts w:hint="eastAsia" w:ascii="宋体" w:hAnsi="宋体" w:cs="宋体"/>
                <w:color w:val="auto"/>
                <w:spacing w:val="-6"/>
                <w:sz w:val="24"/>
                <w:szCs w:val="20"/>
                <w:highlight w:val="none"/>
                <w:lang w:val="en-US" w:eastAsia="zh-CN"/>
              </w:rPr>
              <w:t>采购文件</w:t>
            </w:r>
            <w:r>
              <w:rPr>
                <w:rFonts w:hint="eastAsia" w:ascii="宋体" w:hAnsi="宋体" w:eastAsia="宋体" w:cs="宋体"/>
                <w:color w:val="auto"/>
                <w:spacing w:val="-6"/>
                <w:sz w:val="24"/>
                <w:szCs w:val="20"/>
                <w:highlight w:val="none"/>
                <w:lang w:val="en-US"/>
              </w:rPr>
              <w:t>要求的地方加盖供应商公章和供应商法定代表人或其授权代表</w:t>
            </w:r>
            <w:r>
              <w:rPr>
                <w:rFonts w:hint="eastAsia" w:hAnsi="宋体" w:eastAsia="宋体" w:cs="宋体"/>
                <w:color w:val="auto"/>
                <w:spacing w:val="-6"/>
                <w:sz w:val="24"/>
                <w:szCs w:val="20"/>
                <w:highlight w:val="none"/>
                <w:lang w:val="en-US" w:eastAsia="zh-CN"/>
              </w:rPr>
              <w:t>签字或盖章</w:t>
            </w:r>
            <w:r>
              <w:rPr>
                <w:rFonts w:hint="eastAsia" w:ascii="宋体" w:hAnsi="宋体" w:eastAsia="宋体" w:cs="宋体"/>
                <w:color w:val="auto"/>
                <w:spacing w:val="-6"/>
                <w:sz w:val="24"/>
                <w:szCs w:val="20"/>
                <w:highlight w:val="none"/>
                <w:lang w:val="en-US"/>
              </w:rPr>
              <w:t>；</w:t>
            </w:r>
          </w:p>
        </w:tc>
        <w:tc>
          <w:tcPr>
            <w:tcW w:w="837" w:type="dxa"/>
            <w:vAlign w:val="center"/>
          </w:tcPr>
          <w:p w14:paraId="5E285F8E">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39B44C3D">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3A1CD288">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04FE0CED">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r>
      <w:tr w14:paraId="573FD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22" w:type="dxa"/>
            <w:vAlign w:val="center"/>
          </w:tcPr>
          <w:p w14:paraId="27052EFE">
            <w:pPr>
              <w:keepNext w:val="0"/>
              <w:keepLines w:val="0"/>
              <w:pageBreakBefore w:val="0"/>
              <w:widowControl w:val="0"/>
              <w:kinsoku/>
              <w:wordWrap/>
              <w:overflowPunct/>
              <w:topLinePunct w:val="0"/>
              <w:autoSpaceDE/>
              <w:autoSpaceDN/>
              <w:bidi w:val="0"/>
              <w:spacing w:line="400" w:lineRule="exact"/>
              <w:jc w:val="center"/>
              <w:textAlignment w:val="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5</w:t>
            </w:r>
          </w:p>
        </w:tc>
        <w:tc>
          <w:tcPr>
            <w:tcW w:w="4870" w:type="dxa"/>
            <w:vAlign w:val="center"/>
          </w:tcPr>
          <w:p w14:paraId="1DFBC34A">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kern w:val="0"/>
                <w:sz w:val="22"/>
                <w:szCs w:val="22"/>
                <w:highlight w:val="none"/>
              </w:rPr>
            </w:pPr>
            <w:r>
              <w:rPr>
                <w:rFonts w:hint="eastAsia" w:ascii="宋体" w:hAnsi="宋体" w:eastAsia="宋体" w:cs="宋体"/>
                <w:color w:val="auto"/>
                <w:spacing w:val="-6"/>
                <w:sz w:val="24"/>
                <w:szCs w:val="20"/>
                <w:highlight w:val="none"/>
                <w:lang w:val="en-US"/>
              </w:rPr>
              <w:t>投标报价</w:t>
            </w:r>
            <w:r>
              <w:rPr>
                <w:rFonts w:hint="eastAsia" w:ascii="宋体" w:hAnsi="宋体" w:cs="宋体"/>
                <w:color w:val="auto"/>
                <w:spacing w:val="-6"/>
                <w:sz w:val="24"/>
                <w:szCs w:val="20"/>
                <w:highlight w:val="none"/>
                <w:lang w:val="en-US" w:eastAsia="zh-CN"/>
              </w:rPr>
              <w:t>未</w:t>
            </w:r>
            <w:r>
              <w:rPr>
                <w:rFonts w:hint="eastAsia" w:ascii="宋体" w:hAnsi="宋体" w:eastAsia="宋体" w:cs="宋体"/>
                <w:color w:val="auto"/>
                <w:spacing w:val="-6"/>
                <w:sz w:val="24"/>
                <w:szCs w:val="20"/>
                <w:highlight w:val="none"/>
                <w:lang w:val="en-US"/>
              </w:rPr>
              <w:t>高于设定的采购</w:t>
            </w:r>
            <w:r>
              <w:rPr>
                <w:rFonts w:hint="eastAsia" w:ascii="宋体" w:hAnsi="宋体" w:eastAsia="宋体" w:cs="宋体"/>
                <w:color w:val="auto"/>
                <w:spacing w:val="-6"/>
                <w:sz w:val="24"/>
                <w:szCs w:val="20"/>
                <w:highlight w:val="none"/>
                <w:lang w:val="en-US" w:eastAsia="zh-CN"/>
              </w:rPr>
              <w:t>控制价</w:t>
            </w:r>
            <w:r>
              <w:rPr>
                <w:rFonts w:hint="eastAsia" w:ascii="宋体" w:hAnsi="宋体" w:eastAsia="宋体" w:cs="宋体"/>
                <w:color w:val="auto"/>
                <w:spacing w:val="-6"/>
                <w:sz w:val="24"/>
                <w:szCs w:val="20"/>
                <w:highlight w:val="none"/>
                <w:lang w:val="en-US"/>
              </w:rPr>
              <w:t>的；</w:t>
            </w:r>
          </w:p>
        </w:tc>
        <w:tc>
          <w:tcPr>
            <w:tcW w:w="837" w:type="dxa"/>
            <w:vAlign w:val="center"/>
          </w:tcPr>
          <w:p w14:paraId="739ED2BF">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74A00A9F">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5DCAA8E2">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79D474CE">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r>
      <w:tr w14:paraId="0DA2D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22" w:type="dxa"/>
            <w:vAlign w:val="center"/>
          </w:tcPr>
          <w:p w14:paraId="16DB5AAF">
            <w:pPr>
              <w:keepNext w:val="0"/>
              <w:keepLines w:val="0"/>
              <w:pageBreakBefore w:val="0"/>
              <w:widowControl w:val="0"/>
              <w:kinsoku/>
              <w:wordWrap/>
              <w:overflowPunct/>
              <w:topLinePunct w:val="0"/>
              <w:autoSpaceDE/>
              <w:autoSpaceDN/>
              <w:bidi w:val="0"/>
              <w:spacing w:line="400" w:lineRule="exact"/>
              <w:jc w:val="center"/>
              <w:textAlignment w:val="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6</w:t>
            </w:r>
          </w:p>
        </w:tc>
        <w:tc>
          <w:tcPr>
            <w:tcW w:w="4870" w:type="dxa"/>
            <w:vAlign w:val="center"/>
          </w:tcPr>
          <w:p w14:paraId="2D1E7A30">
            <w:pPr>
              <w:pStyle w:val="11"/>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ascii="宋体" w:hAnsi="宋体" w:cs="宋体"/>
                <w:color w:val="auto"/>
                <w:spacing w:val="-6"/>
                <w:kern w:val="0"/>
                <w:sz w:val="22"/>
                <w:szCs w:val="22"/>
                <w:highlight w:val="none"/>
              </w:rPr>
            </w:pPr>
            <w:r>
              <w:rPr>
                <w:rFonts w:hint="eastAsia" w:ascii="宋体" w:hAnsi="宋体" w:eastAsia="宋体" w:cs="宋体"/>
                <w:color w:val="auto"/>
                <w:spacing w:val="-6"/>
                <w:sz w:val="24"/>
                <w:szCs w:val="20"/>
                <w:highlight w:val="none"/>
                <w:lang w:val="en-US"/>
              </w:rPr>
              <w:t>投标人对同一招标项目</w:t>
            </w:r>
            <w:r>
              <w:rPr>
                <w:rFonts w:hint="eastAsia" w:ascii="宋体" w:hAnsi="宋体" w:cs="宋体"/>
                <w:color w:val="auto"/>
                <w:spacing w:val="-6"/>
                <w:sz w:val="24"/>
                <w:szCs w:val="20"/>
                <w:highlight w:val="none"/>
                <w:lang w:val="en-US" w:eastAsia="zh-CN"/>
              </w:rPr>
              <w:t>未</w:t>
            </w:r>
            <w:r>
              <w:rPr>
                <w:rFonts w:hint="eastAsia" w:ascii="宋体" w:hAnsi="宋体" w:eastAsia="宋体" w:cs="宋体"/>
                <w:color w:val="auto"/>
                <w:spacing w:val="-6"/>
                <w:sz w:val="24"/>
                <w:szCs w:val="20"/>
                <w:highlight w:val="none"/>
                <w:lang w:val="en-US"/>
              </w:rPr>
              <w:t>做出两个以上报价未明确效力的；</w:t>
            </w:r>
          </w:p>
        </w:tc>
        <w:tc>
          <w:tcPr>
            <w:tcW w:w="837" w:type="dxa"/>
            <w:vAlign w:val="center"/>
          </w:tcPr>
          <w:p w14:paraId="209D0650">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4B2BF4CA">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092806D7">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139C3ACD">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r>
      <w:tr w14:paraId="602D6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22" w:type="dxa"/>
            <w:vAlign w:val="center"/>
          </w:tcPr>
          <w:p w14:paraId="58C22E2F">
            <w:pPr>
              <w:keepNext w:val="0"/>
              <w:keepLines w:val="0"/>
              <w:pageBreakBefore w:val="0"/>
              <w:widowControl w:val="0"/>
              <w:kinsoku/>
              <w:wordWrap/>
              <w:overflowPunct/>
              <w:topLinePunct w:val="0"/>
              <w:autoSpaceDE/>
              <w:autoSpaceDN/>
              <w:bidi w:val="0"/>
              <w:spacing w:line="400" w:lineRule="exact"/>
              <w:jc w:val="center"/>
              <w:textAlignment w:val="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7</w:t>
            </w:r>
          </w:p>
        </w:tc>
        <w:tc>
          <w:tcPr>
            <w:tcW w:w="4870" w:type="dxa"/>
            <w:vAlign w:val="center"/>
          </w:tcPr>
          <w:p w14:paraId="0FDBB830">
            <w:pPr>
              <w:pStyle w:val="11"/>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pacing w:val="-6"/>
                <w:sz w:val="24"/>
                <w:szCs w:val="20"/>
                <w:highlight w:val="none"/>
                <w:lang w:val="en-US" w:eastAsia="zh-CN"/>
              </w:rPr>
            </w:pPr>
            <w:r>
              <w:rPr>
                <w:rFonts w:hint="eastAsia" w:ascii="宋体" w:hAnsi="宋体" w:eastAsia="宋体" w:cs="宋体"/>
                <w:color w:val="auto"/>
                <w:spacing w:val="-6"/>
                <w:sz w:val="24"/>
                <w:szCs w:val="20"/>
                <w:highlight w:val="none"/>
                <w:lang w:val="en-US" w:eastAsia="zh-CN"/>
              </w:rPr>
              <w:t>响应文件记载的合同履约期限</w:t>
            </w:r>
            <w:r>
              <w:rPr>
                <w:rFonts w:hint="eastAsia" w:ascii="宋体" w:hAnsi="宋体" w:cs="宋体"/>
                <w:color w:val="auto"/>
                <w:spacing w:val="-6"/>
                <w:sz w:val="24"/>
                <w:szCs w:val="20"/>
                <w:highlight w:val="none"/>
                <w:lang w:val="en-US" w:eastAsia="zh-CN"/>
              </w:rPr>
              <w:t>未</w:t>
            </w:r>
            <w:r>
              <w:rPr>
                <w:rFonts w:hint="eastAsia" w:ascii="宋体" w:hAnsi="宋体" w:eastAsia="宋体" w:cs="宋体"/>
                <w:color w:val="auto"/>
                <w:spacing w:val="-6"/>
                <w:sz w:val="24"/>
                <w:szCs w:val="20"/>
                <w:highlight w:val="none"/>
                <w:lang w:val="en-US" w:eastAsia="zh-CN"/>
              </w:rPr>
              <w:t>超过</w:t>
            </w:r>
            <w:r>
              <w:rPr>
                <w:rFonts w:hint="eastAsia" w:hAnsi="宋体" w:eastAsia="宋体" w:cs="宋体"/>
                <w:color w:val="auto"/>
                <w:spacing w:val="-6"/>
                <w:sz w:val="24"/>
                <w:szCs w:val="20"/>
                <w:highlight w:val="none"/>
                <w:lang w:val="en-US" w:eastAsia="zh-CN"/>
              </w:rPr>
              <w:t>采购文件</w:t>
            </w:r>
            <w:r>
              <w:rPr>
                <w:rFonts w:hint="eastAsia" w:ascii="宋体" w:hAnsi="宋体" w:eastAsia="宋体" w:cs="宋体"/>
                <w:color w:val="auto"/>
                <w:spacing w:val="-6"/>
                <w:sz w:val="24"/>
                <w:szCs w:val="20"/>
                <w:highlight w:val="none"/>
                <w:lang w:val="en-US" w:eastAsia="zh-CN"/>
              </w:rPr>
              <w:t>规定的合同履约期限的；</w:t>
            </w:r>
            <w:r>
              <w:rPr>
                <w:rFonts w:hint="eastAsia" w:hAnsi="宋体" w:eastAsia="宋体" w:cs="宋体"/>
                <w:color w:val="auto"/>
                <w:spacing w:val="-6"/>
                <w:sz w:val="24"/>
                <w:szCs w:val="20"/>
                <w:highlight w:val="none"/>
                <w:lang w:val="en-US" w:eastAsia="zh-CN"/>
              </w:rPr>
              <w:t>质量</w:t>
            </w:r>
            <w:r>
              <w:rPr>
                <w:rFonts w:hint="eastAsia" w:ascii="宋体" w:hAnsi="宋体" w:eastAsia="宋体" w:cs="宋体"/>
                <w:color w:val="auto"/>
                <w:spacing w:val="-6"/>
                <w:sz w:val="24"/>
                <w:szCs w:val="20"/>
                <w:highlight w:val="none"/>
                <w:lang w:val="en-US" w:eastAsia="zh-CN"/>
              </w:rPr>
              <w:t>标准满足</w:t>
            </w:r>
            <w:r>
              <w:rPr>
                <w:rFonts w:hint="eastAsia" w:hAnsi="宋体" w:eastAsia="宋体" w:cs="宋体"/>
                <w:color w:val="auto"/>
                <w:spacing w:val="-6"/>
                <w:sz w:val="24"/>
                <w:szCs w:val="20"/>
                <w:highlight w:val="none"/>
                <w:lang w:val="en-US" w:eastAsia="zh-CN"/>
              </w:rPr>
              <w:t>采购文件</w:t>
            </w:r>
            <w:r>
              <w:rPr>
                <w:rFonts w:hint="eastAsia" w:ascii="宋体" w:hAnsi="宋体" w:eastAsia="宋体" w:cs="宋体"/>
                <w:color w:val="auto"/>
                <w:spacing w:val="-6"/>
                <w:sz w:val="24"/>
                <w:szCs w:val="20"/>
                <w:highlight w:val="none"/>
                <w:lang w:val="en-US" w:eastAsia="zh-CN"/>
              </w:rPr>
              <w:t>要求</w:t>
            </w:r>
            <w:r>
              <w:rPr>
                <w:rFonts w:hint="eastAsia" w:hAnsi="宋体" w:eastAsia="宋体" w:cs="宋体"/>
                <w:color w:val="auto"/>
                <w:spacing w:val="-6"/>
                <w:sz w:val="24"/>
                <w:szCs w:val="20"/>
                <w:highlight w:val="none"/>
                <w:lang w:val="en-US" w:eastAsia="zh-CN"/>
              </w:rPr>
              <w:t>；</w:t>
            </w:r>
          </w:p>
        </w:tc>
        <w:tc>
          <w:tcPr>
            <w:tcW w:w="837" w:type="dxa"/>
            <w:vAlign w:val="center"/>
          </w:tcPr>
          <w:p w14:paraId="2A90861D">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4298F373">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25BB91AE">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68A536F8">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r>
      <w:tr w14:paraId="4946F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22" w:type="dxa"/>
            <w:vAlign w:val="center"/>
          </w:tcPr>
          <w:p w14:paraId="156DF2A6">
            <w:pPr>
              <w:keepNext w:val="0"/>
              <w:keepLines w:val="0"/>
              <w:pageBreakBefore w:val="0"/>
              <w:widowControl w:val="0"/>
              <w:kinsoku/>
              <w:wordWrap/>
              <w:overflowPunct/>
              <w:topLinePunct w:val="0"/>
              <w:autoSpaceDE/>
              <w:autoSpaceDN/>
              <w:bidi w:val="0"/>
              <w:spacing w:line="400" w:lineRule="exact"/>
              <w:jc w:val="center"/>
              <w:textAlignment w:val="auto"/>
              <w:rPr>
                <w:rFonts w:hint="eastAsia" w:ascii="宋体" w:hAnsi="宋体" w:eastAsia="宋体" w:cs="宋体"/>
                <w:color w:val="auto"/>
                <w:spacing w:val="-6"/>
                <w:kern w:val="2"/>
                <w:sz w:val="22"/>
                <w:szCs w:val="22"/>
                <w:highlight w:val="none"/>
                <w:lang w:val="en-US" w:eastAsia="zh-CN" w:bidi="ar-SA"/>
              </w:rPr>
            </w:pPr>
            <w:r>
              <w:rPr>
                <w:rFonts w:hint="eastAsia" w:ascii="宋体" w:hAnsi="宋体" w:eastAsia="宋体" w:cs="宋体"/>
                <w:color w:val="auto"/>
                <w:spacing w:val="-6"/>
                <w:sz w:val="22"/>
                <w:szCs w:val="22"/>
                <w:highlight w:val="none"/>
                <w:lang w:val="en-US" w:eastAsia="zh-CN"/>
              </w:rPr>
              <w:t>8</w:t>
            </w:r>
          </w:p>
        </w:tc>
        <w:tc>
          <w:tcPr>
            <w:tcW w:w="4870" w:type="dxa"/>
            <w:vAlign w:val="center"/>
          </w:tcPr>
          <w:p w14:paraId="14CE65D4">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 w:val="22"/>
                <w:szCs w:val="21"/>
                <w:highlight w:val="none"/>
              </w:rPr>
            </w:pPr>
            <w:r>
              <w:rPr>
                <w:rFonts w:hint="eastAsia" w:ascii="宋体" w:hAnsi="宋体" w:eastAsia="宋体" w:cs="宋体"/>
                <w:color w:val="auto"/>
                <w:spacing w:val="-6"/>
                <w:sz w:val="24"/>
                <w:szCs w:val="20"/>
                <w:highlight w:val="none"/>
                <w:lang w:val="en-US" w:eastAsia="zh-CN"/>
              </w:rPr>
              <w:t>响应</w:t>
            </w:r>
            <w:r>
              <w:rPr>
                <w:rFonts w:hint="eastAsia" w:ascii="宋体" w:hAnsi="宋体" w:eastAsia="宋体" w:cs="宋体"/>
                <w:color w:val="auto"/>
                <w:spacing w:val="-6"/>
                <w:sz w:val="24"/>
                <w:szCs w:val="20"/>
                <w:highlight w:val="none"/>
                <w:lang w:val="en-US"/>
              </w:rPr>
              <w:t>文件中所报</w:t>
            </w:r>
            <w:r>
              <w:rPr>
                <w:rFonts w:hint="eastAsia" w:ascii="宋体" w:hAnsi="宋体" w:cs="宋体"/>
                <w:color w:val="auto"/>
                <w:spacing w:val="-6"/>
                <w:sz w:val="24"/>
                <w:szCs w:val="20"/>
                <w:highlight w:val="none"/>
                <w:lang w:val="en-US" w:eastAsia="zh-CN"/>
              </w:rPr>
              <w:t>服务</w:t>
            </w:r>
            <w:r>
              <w:rPr>
                <w:rFonts w:hint="eastAsia" w:ascii="宋体" w:hAnsi="宋体" w:eastAsia="宋体" w:cs="宋体"/>
                <w:color w:val="auto"/>
                <w:spacing w:val="-6"/>
                <w:sz w:val="24"/>
                <w:szCs w:val="20"/>
                <w:highlight w:val="none"/>
                <w:lang w:val="en-US" w:eastAsia="zh-CN"/>
              </w:rPr>
              <w:t>内容</w:t>
            </w:r>
            <w:r>
              <w:rPr>
                <w:rFonts w:hint="eastAsia" w:ascii="宋体" w:hAnsi="宋体" w:eastAsia="宋体" w:cs="宋体"/>
                <w:color w:val="auto"/>
                <w:spacing w:val="-6"/>
                <w:sz w:val="24"/>
                <w:szCs w:val="20"/>
                <w:highlight w:val="none"/>
                <w:lang w:val="en-US"/>
              </w:rPr>
              <w:t>满足</w:t>
            </w:r>
            <w:r>
              <w:rPr>
                <w:rFonts w:hint="eastAsia" w:ascii="宋体" w:hAnsi="宋体" w:cs="宋体"/>
                <w:color w:val="auto"/>
                <w:spacing w:val="-6"/>
                <w:sz w:val="24"/>
                <w:szCs w:val="20"/>
                <w:highlight w:val="none"/>
                <w:lang w:val="en-US" w:eastAsia="zh-CN"/>
              </w:rPr>
              <w:t>采购文件</w:t>
            </w:r>
            <w:r>
              <w:rPr>
                <w:rFonts w:hint="eastAsia" w:ascii="宋体" w:hAnsi="宋体" w:eastAsia="宋体" w:cs="宋体"/>
                <w:color w:val="auto"/>
                <w:spacing w:val="-6"/>
                <w:sz w:val="24"/>
                <w:szCs w:val="20"/>
                <w:highlight w:val="none"/>
                <w:lang w:val="en-US"/>
              </w:rPr>
              <w:t>要求；</w:t>
            </w:r>
          </w:p>
        </w:tc>
        <w:tc>
          <w:tcPr>
            <w:tcW w:w="837" w:type="dxa"/>
            <w:vAlign w:val="center"/>
          </w:tcPr>
          <w:p w14:paraId="13D4FB36">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2290838F">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521E221D">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026A70E7">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r>
      <w:tr w14:paraId="1AD47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22" w:type="dxa"/>
            <w:vAlign w:val="center"/>
          </w:tcPr>
          <w:p w14:paraId="75D9C078">
            <w:pPr>
              <w:keepNext w:val="0"/>
              <w:keepLines w:val="0"/>
              <w:pageBreakBefore w:val="0"/>
              <w:widowControl w:val="0"/>
              <w:kinsoku/>
              <w:wordWrap/>
              <w:overflowPunct/>
              <w:topLinePunct w:val="0"/>
              <w:autoSpaceDE/>
              <w:autoSpaceDN/>
              <w:bidi w:val="0"/>
              <w:spacing w:line="400" w:lineRule="exact"/>
              <w:jc w:val="center"/>
              <w:textAlignment w:val="auto"/>
              <w:rPr>
                <w:rFonts w:hint="eastAsia" w:ascii="宋体" w:hAnsi="宋体" w:eastAsia="宋体" w:cs="宋体"/>
                <w:color w:val="auto"/>
                <w:spacing w:val="-6"/>
                <w:kern w:val="2"/>
                <w:sz w:val="22"/>
                <w:szCs w:val="22"/>
                <w:highlight w:val="none"/>
                <w:lang w:val="en-US" w:eastAsia="zh-CN" w:bidi="ar-SA"/>
              </w:rPr>
            </w:pPr>
            <w:r>
              <w:rPr>
                <w:rFonts w:hint="eastAsia" w:ascii="宋体" w:hAnsi="宋体" w:eastAsia="宋体" w:cs="宋体"/>
                <w:color w:val="auto"/>
                <w:spacing w:val="-6"/>
                <w:sz w:val="22"/>
                <w:szCs w:val="22"/>
                <w:highlight w:val="none"/>
                <w:lang w:val="en-US" w:eastAsia="zh-CN"/>
              </w:rPr>
              <w:t>9</w:t>
            </w:r>
          </w:p>
        </w:tc>
        <w:tc>
          <w:tcPr>
            <w:tcW w:w="4870" w:type="dxa"/>
            <w:vAlign w:val="center"/>
          </w:tcPr>
          <w:p w14:paraId="1A170B66">
            <w:pPr>
              <w:keepNext w:val="0"/>
              <w:keepLines w:val="0"/>
              <w:pageBreakBefore w:val="0"/>
              <w:widowControl w:val="0"/>
              <w:kinsoku/>
              <w:wordWrap/>
              <w:overflowPunct/>
              <w:topLinePunct w:val="0"/>
              <w:autoSpaceDE/>
              <w:autoSpaceDN/>
              <w:bidi w:val="0"/>
              <w:spacing w:line="400" w:lineRule="exact"/>
              <w:textAlignment w:val="auto"/>
              <w:rPr>
                <w:rFonts w:hint="eastAsia" w:ascii="宋体" w:hAnsi="宋体" w:eastAsia="宋体" w:cs="宋体"/>
                <w:color w:val="auto"/>
                <w:spacing w:val="-6"/>
                <w:sz w:val="22"/>
                <w:szCs w:val="21"/>
                <w:highlight w:val="none"/>
                <w:lang w:eastAsia="zh-CN"/>
              </w:rPr>
            </w:pPr>
            <w:r>
              <w:rPr>
                <w:rFonts w:hint="eastAsia" w:ascii="宋体" w:hAnsi="宋体" w:eastAsia="宋体" w:cs="宋体"/>
                <w:color w:val="auto"/>
                <w:spacing w:val="-6"/>
                <w:sz w:val="24"/>
                <w:szCs w:val="20"/>
                <w:highlight w:val="none"/>
                <w:lang w:val="en-US" w:eastAsia="zh-CN"/>
              </w:rPr>
              <w:t>响应</w:t>
            </w:r>
            <w:r>
              <w:rPr>
                <w:rFonts w:hint="eastAsia" w:ascii="宋体" w:hAnsi="宋体" w:eastAsia="宋体" w:cs="宋体"/>
                <w:color w:val="auto"/>
                <w:spacing w:val="-6"/>
                <w:sz w:val="24"/>
                <w:szCs w:val="20"/>
                <w:highlight w:val="none"/>
                <w:lang w:val="en-US"/>
              </w:rPr>
              <w:t>文件</w:t>
            </w:r>
            <w:r>
              <w:rPr>
                <w:rFonts w:hint="eastAsia" w:ascii="宋体" w:hAnsi="宋体" w:cs="宋体"/>
                <w:color w:val="auto"/>
                <w:spacing w:val="-6"/>
                <w:sz w:val="24"/>
                <w:szCs w:val="20"/>
                <w:highlight w:val="none"/>
                <w:lang w:val="en-US" w:eastAsia="zh-CN"/>
              </w:rPr>
              <w:t>无</w:t>
            </w:r>
            <w:r>
              <w:rPr>
                <w:rFonts w:hint="eastAsia" w:ascii="宋体" w:hAnsi="宋体" w:eastAsia="宋体" w:cs="宋体"/>
                <w:color w:val="auto"/>
                <w:spacing w:val="-6"/>
                <w:sz w:val="24"/>
                <w:szCs w:val="20"/>
                <w:highlight w:val="none"/>
                <w:lang w:val="en-US"/>
              </w:rPr>
              <w:t>关键内容模糊不清</w:t>
            </w:r>
            <w:r>
              <w:rPr>
                <w:rFonts w:hint="eastAsia" w:ascii="宋体" w:hAnsi="宋体" w:cs="宋体"/>
                <w:color w:val="auto"/>
                <w:spacing w:val="-6"/>
                <w:sz w:val="24"/>
                <w:szCs w:val="20"/>
                <w:highlight w:val="none"/>
                <w:lang w:val="en-US" w:eastAsia="zh-CN"/>
              </w:rPr>
              <w:t>、</w:t>
            </w:r>
            <w:r>
              <w:rPr>
                <w:rFonts w:hint="eastAsia" w:ascii="宋体" w:hAnsi="宋体" w:eastAsia="宋体" w:cs="宋体"/>
                <w:color w:val="auto"/>
                <w:spacing w:val="-6"/>
                <w:sz w:val="24"/>
                <w:szCs w:val="20"/>
                <w:highlight w:val="none"/>
                <w:lang w:val="en-US"/>
              </w:rPr>
              <w:t>无法辨认的</w:t>
            </w:r>
            <w:r>
              <w:rPr>
                <w:rFonts w:hint="eastAsia" w:ascii="宋体" w:hAnsi="宋体" w:cs="宋体"/>
                <w:color w:val="auto"/>
                <w:spacing w:val="-6"/>
                <w:sz w:val="24"/>
                <w:szCs w:val="20"/>
                <w:highlight w:val="none"/>
                <w:lang w:val="en-US" w:eastAsia="zh-CN"/>
              </w:rPr>
              <w:t>；</w:t>
            </w:r>
          </w:p>
        </w:tc>
        <w:tc>
          <w:tcPr>
            <w:tcW w:w="837" w:type="dxa"/>
            <w:vAlign w:val="center"/>
          </w:tcPr>
          <w:p w14:paraId="56B3A619">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197807C2">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1C4CF7FD">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0632F79E">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r>
      <w:tr w14:paraId="42294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22" w:type="dxa"/>
            <w:vAlign w:val="center"/>
          </w:tcPr>
          <w:p w14:paraId="2878E10C">
            <w:pPr>
              <w:keepNext w:val="0"/>
              <w:keepLines w:val="0"/>
              <w:pageBreakBefore w:val="0"/>
              <w:widowControl w:val="0"/>
              <w:kinsoku/>
              <w:wordWrap/>
              <w:overflowPunct/>
              <w:topLinePunct w:val="0"/>
              <w:autoSpaceDE/>
              <w:autoSpaceDN/>
              <w:bidi w:val="0"/>
              <w:spacing w:line="400" w:lineRule="exact"/>
              <w:jc w:val="center"/>
              <w:textAlignment w:val="auto"/>
              <w:rPr>
                <w:rFonts w:hint="default" w:ascii="宋体" w:hAnsi="宋体" w:eastAsia="宋体" w:cs="宋体"/>
                <w:color w:val="auto"/>
                <w:spacing w:val="-6"/>
                <w:sz w:val="22"/>
                <w:szCs w:val="22"/>
                <w:highlight w:val="none"/>
                <w:lang w:val="en-US" w:eastAsia="zh-CN"/>
              </w:rPr>
            </w:pPr>
            <w:r>
              <w:rPr>
                <w:rFonts w:hint="eastAsia" w:ascii="宋体" w:hAnsi="宋体" w:cs="宋体"/>
                <w:color w:val="auto"/>
                <w:spacing w:val="-6"/>
                <w:sz w:val="22"/>
                <w:szCs w:val="22"/>
                <w:highlight w:val="none"/>
                <w:lang w:val="en-US" w:eastAsia="zh-CN"/>
              </w:rPr>
              <w:t>10</w:t>
            </w:r>
          </w:p>
        </w:tc>
        <w:tc>
          <w:tcPr>
            <w:tcW w:w="4870" w:type="dxa"/>
            <w:vAlign w:val="center"/>
          </w:tcPr>
          <w:p w14:paraId="2116A3C4">
            <w:pPr>
              <w:keepNext w:val="0"/>
              <w:keepLines w:val="0"/>
              <w:pageBreakBefore w:val="0"/>
              <w:widowControl w:val="0"/>
              <w:kinsoku/>
              <w:wordWrap/>
              <w:overflowPunct/>
              <w:topLinePunct w:val="0"/>
              <w:autoSpaceDE/>
              <w:autoSpaceDN/>
              <w:bidi w:val="0"/>
              <w:spacing w:line="400" w:lineRule="exact"/>
              <w:textAlignment w:val="auto"/>
              <w:rPr>
                <w:rFonts w:hint="eastAsia" w:ascii="宋体" w:hAnsi="宋体" w:eastAsia="宋体" w:cs="宋体"/>
                <w:color w:val="auto"/>
                <w:spacing w:val="-6"/>
                <w:sz w:val="22"/>
                <w:szCs w:val="21"/>
                <w:highlight w:val="none"/>
                <w:lang w:eastAsia="zh-CN"/>
              </w:rPr>
            </w:pPr>
            <w:r>
              <w:rPr>
                <w:rFonts w:hint="eastAsia" w:ascii="宋体" w:hAnsi="宋体" w:eastAsia="宋体" w:cs="宋体"/>
                <w:color w:val="auto"/>
                <w:spacing w:val="-6"/>
                <w:sz w:val="24"/>
                <w:szCs w:val="20"/>
                <w:highlight w:val="none"/>
                <w:lang w:val="en-US"/>
              </w:rPr>
              <w:t>满足</w:t>
            </w:r>
            <w:r>
              <w:rPr>
                <w:rFonts w:hint="eastAsia" w:ascii="宋体" w:hAnsi="宋体" w:cs="宋体"/>
                <w:color w:val="auto"/>
                <w:spacing w:val="-6"/>
                <w:sz w:val="24"/>
                <w:szCs w:val="20"/>
                <w:highlight w:val="none"/>
                <w:lang w:val="en-US" w:eastAsia="zh-CN"/>
              </w:rPr>
              <w:t>采购文件</w:t>
            </w:r>
            <w:r>
              <w:rPr>
                <w:rFonts w:hint="eastAsia" w:ascii="宋体" w:hAnsi="宋体" w:eastAsia="宋体" w:cs="宋体"/>
                <w:color w:val="auto"/>
                <w:spacing w:val="-6"/>
                <w:sz w:val="24"/>
                <w:szCs w:val="20"/>
                <w:highlight w:val="none"/>
                <w:lang w:val="en-US"/>
              </w:rPr>
              <w:t>实质性要求的其他情形</w:t>
            </w:r>
            <w:r>
              <w:rPr>
                <w:rFonts w:hint="eastAsia" w:ascii="宋体" w:hAnsi="宋体" w:cs="宋体"/>
                <w:color w:val="auto"/>
                <w:spacing w:val="-6"/>
                <w:sz w:val="24"/>
                <w:szCs w:val="20"/>
                <w:highlight w:val="none"/>
                <w:lang w:val="en-US" w:eastAsia="zh-CN"/>
              </w:rPr>
              <w:t>；</w:t>
            </w:r>
          </w:p>
        </w:tc>
        <w:tc>
          <w:tcPr>
            <w:tcW w:w="837" w:type="dxa"/>
            <w:vAlign w:val="center"/>
          </w:tcPr>
          <w:p w14:paraId="7DBF2DCA">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3532918B">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023246C5">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c>
          <w:tcPr>
            <w:tcW w:w="837" w:type="dxa"/>
            <w:vAlign w:val="center"/>
          </w:tcPr>
          <w:p w14:paraId="4F863830">
            <w:pPr>
              <w:keepNext w:val="0"/>
              <w:keepLines w:val="0"/>
              <w:pageBreakBefore w:val="0"/>
              <w:widowControl w:val="0"/>
              <w:kinsoku/>
              <w:wordWrap/>
              <w:overflowPunct/>
              <w:topLinePunct w:val="0"/>
              <w:autoSpaceDE/>
              <w:autoSpaceDN/>
              <w:bidi w:val="0"/>
              <w:spacing w:line="400" w:lineRule="exact"/>
              <w:textAlignment w:val="auto"/>
              <w:rPr>
                <w:rFonts w:ascii="宋体" w:hAnsi="宋体" w:cs="宋体"/>
                <w:color w:val="auto"/>
                <w:spacing w:val="-6"/>
                <w:szCs w:val="21"/>
                <w:highlight w:val="none"/>
              </w:rPr>
            </w:pPr>
          </w:p>
        </w:tc>
      </w:tr>
    </w:tbl>
    <w:p w14:paraId="38D689A1">
      <w:pPr>
        <w:rPr>
          <w:rFonts w:ascii="宋体" w:hAnsi="宋体" w:cs="宋体"/>
          <w:color w:val="auto"/>
          <w:highlight w:val="none"/>
        </w:rPr>
      </w:pPr>
      <w:r>
        <w:rPr>
          <w:rFonts w:hint="eastAsia" w:ascii="宋体" w:hAnsi="宋体" w:cs="宋体"/>
          <w:color w:val="auto"/>
          <w:highlight w:val="none"/>
        </w:rPr>
        <w:t>注：本表内容属于重大偏差，需全部满足，投标供应商通过评审为“√”，不通过为“×”</w:t>
      </w:r>
    </w:p>
    <w:p w14:paraId="4EB87262">
      <w:pPr>
        <w:pStyle w:val="9"/>
        <w:rPr>
          <w:rFonts w:ascii="宋体" w:hAnsi="宋体" w:cs="宋体"/>
          <w:color w:val="auto"/>
          <w:highlight w:val="none"/>
        </w:rPr>
      </w:pPr>
    </w:p>
    <w:p w14:paraId="6E879353">
      <w:pPr>
        <w:rPr>
          <w:color w:val="auto"/>
          <w:highlight w:val="none"/>
        </w:rPr>
      </w:pPr>
    </w:p>
    <w:p w14:paraId="4DF5FFB0">
      <w:pPr>
        <w:rPr>
          <w:rFonts w:ascii="宋体" w:hAnsi="宋体" w:cs="宋体"/>
          <w:color w:val="auto"/>
          <w:highlight w:val="none"/>
        </w:rPr>
      </w:pPr>
      <w:r>
        <w:rPr>
          <w:color w:val="auto"/>
          <w:highlight w:val="none"/>
        </w:rPr>
        <w:br w:type="page"/>
      </w:r>
    </w:p>
    <w:p w14:paraId="54AC4C92">
      <w:pPr>
        <w:numPr>
          <w:ilvl w:val="0"/>
          <w:numId w:val="0"/>
        </w:numPr>
        <w:jc w:val="center"/>
        <w:rPr>
          <w:rFonts w:ascii="宋体" w:hAnsi="宋体" w:cs="宋体"/>
          <w:b/>
          <w:bCs/>
          <w:color w:val="auto"/>
          <w:sz w:val="28"/>
          <w:szCs w:val="28"/>
          <w:highlight w:val="none"/>
        </w:rPr>
      </w:pPr>
      <w:r>
        <w:rPr>
          <w:rFonts w:hint="eastAsia" w:ascii="宋体" w:hAnsi="宋体" w:cs="宋体"/>
          <w:b/>
          <w:bCs/>
          <w:color w:val="auto"/>
          <w:sz w:val="28"/>
          <w:szCs w:val="28"/>
          <w:highlight w:val="none"/>
          <w:lang w:eastAsia="zh-CN"/>
        </w:rPr>
        <w:t>（</w:t>
      </w:r>
      <w:r>
        <w:rPr>
          <w:rFonts w:hint="eastAsia" w:ascii="宋体" w:hAnsi="宋体" w:cs="宋体"/>
          <w:b/>
          <w:bCs/>
          <w:color w:val="auto"/>
          <w:sz w:val="28"/>
          <w:szCs w:val="28"/>
          <w:highlight w:val="none"/>
          <w:lang w:val="en-US" w:eastAsia="zh-CN"/>
        </w:rPr>
        <w:t>三</w:t>
      </w:r>
      <w:r>
        <w:rPr>
          <w:rFonts w:hint="eastAsia" w:ascii="宋体" w:hAnsi="宋体" w:cs="宋体"/>
          <w:b/>
          <w:bCs/>
          <w:color w:val="auto"/>
          <w:sz w:val="28"/>
          <w:szCs w:val="28"/>
          <w:highlight w:val="none"/>
          <w:lang w:eastAsia="zh-CN"/>
        </w:rPr>
        <w:t>）</w:t>
      </w:r>
      <w:r>
        <w:rPr>
          <w:rFonts w:hint="eastAsia" w:ascii="宋体" w:hAnsi="宋体" w:cs="宋体"/>
          <w:b/>
          <w:bCs/>
          <w:color w:val="auto"/>
          <w:sz w:val="28"/>
          <w:szCs w:val="28"/>
          <w:highlight w:val="none"/>
        </w:rPr>
        <w:t>评分细则</w:t>
      </w:r>
    </w:p>
    <w:p w14:paraId="5D18428A">
      <w:pPr>
        <w:numPr>
          <w:ilvl w:val="0"/>
          <w:numId w:val="0"/>
        </w:numPr>
        <w:jc w:val="center"/>
        <w:rPr>
          <w:rFonts w:hint="eastAsia" w:ascii="宋体" w:hAnsi="宋体" w:cs="宋体"/>
          <w:b/>
          <w:bCs/>
          <w:color w:val="auto"/>
          <w:sz w:val="28"/>
          <w:szCs w:val="28"/>
          <w:highlight w:val="none"/>
          <w:lang w:eastAsia="zh-CN"/>
        </w:rPr>
      </w:pPr>
    </w:p>
    <w:tbl>
      <w:tblPr>
        <w:tblStyle w:val="22"/>
        <w:tblW w:w="108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3"/>
        <w:gridCol w:w="1654"/>
        <w:gridCol w:w="927"/>
        <w:gridCol w:w="6068"/>
        <w:gridCol w:w="760"/>
      </w:tblGrid>
      <w:tr w14:paraId="1D3BE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1453" w:type="dxa"/>
            <w:vMerge w:val="restart"/>
            <w:noWrap w:val="0"/>
            <w:vAlign w:val="center"/>
          </w:tcPr>
          <w:p w14:paraId="2E45FEB4">
            <w:pPr>
              <w:spacing w:line="24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w:t>
            </w:r>
          </w:p>
        </w:tc>
        <w:tc>
          <w:tcPr>
            <w:tcW w:w="9409" w:type="dxa"/>
            <w:gridSpan w:val="4"/>
            <w:noWrap w:val="0"/>
            <w:vAlign w:val="center"/>
          </w:tcPr>
          <w:p w14:paraId="7E38F0EE">
            <w:pPr>
              <w:spacing w:line="24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评分细则</w:t>
            </w:r>
          </w:p>
        </w:tc>
      </w:tr>
      <w:tr w14:paraId="39365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1453" w:type="dxa"/>
            <w:vMerge w:val="continue"/>
            <w:noWrap w:val="0"/>
            <w:vAlign w:val="center"/>
          </w:tcPr>
          <w:p w14:paraId="7E67FA64">
            <w:pPr>
              <w:spacing w:line="240" w:lineRule="exact"/>
              <w:jc w:val="center"/>
              <w:rPr>
                <w:rFonts w:hint="eastAsia" w:ascii="宋体" w:hAnsi="宋体" w:eastAsia="宋体" w:cs="宋体"/>
                <w:b/>
                <w:color w:val="auto"/>
                <w:sz w:val="24"/>
                <w:szCs w:val="24"/>
                <w:highlight w:val="none"/>
              </w:rPr>
            </w:pPr>
          </w:p>
        </w:tc>
        <w:tc>
          <w:tcPr>
            <w:tcW w:w="1654" w:type="dxa"/>
            <w:noWrap w:val="0"/>
            <w:vAlign w:val="center"/>
          </w:tcPr>
          <w:p w14:paraId="2E5E1FB7">
            <w:pPr>
              <w:spacing w:line="24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分项名称</w:t>
            </w:r>
          </w:p>
        </w:tc>
        <w:tc>
          <w:tcPr>
            <w:tcW w:w="927" w:type="dxa"/>
            <w:noWrap w:val="0"/>
            <w:vAlign w:val="center"/>
          </w:tcPr>
          <w:p w14:paraId="1AF9D293">
            <w:pPr>
              <w:spacing w:line="24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满分分值</w:t>
            </w:r>
          </w:p>
        </w:tc>
        <w:tc>
          <w:tcPr>
            <w:tcW w:w="6068" w:type="dxa"/>
            <w:noWrap w:val="0"/>
            <w:vAlign w:val="center"/>
          </w:tcPr>
          <w:p w14:paraId="6383D2B9">
            <w:pPr>
              <w:spacing w:line="24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评分标准</w:t>
            </w:r>
          </w:p>
        </w:tc>
        <w:tc>
          <w:tcPr>
            <w:tcW w:w="760" w:type="dxa"/>
            <w:noWrap w:val="0"/>
            <w:vAlign w:val="center"/>
          </w:tcPr>
          <w:p w14:paraId="3367486E">
            <w:pPr>
              <w:spacing w:line="24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备注</w:t>
            </w:r>
          </w:p>
        </w:tc>
      </w:tr>
      <w:tr w14:paraId="34829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453" w:type="dxa"/>
            <w:noWrap w:val="0"/>
            <w:vAlign w:val="center"/>
          </w:tcPr>
          <w:p w14:paraId="6DBC7DAA">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价格</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15分</w:t>
            </w:r>
            <w:r>
              <w:rPr>
                <w:rFonts w:hint="eastAsia" w:ascii="宋体" w:hAnsi="宋体" w:eastAsia="宋体" w:cs="宋体"/>
                <w:color w:val="auto"/>
                <w:sz w:val="24"/>
                <w:szCs w:val="24"/>
                <w:highlight w:val="none"/>
                <w:lang w:eastAsia="zh-CN"/>
              </w:rPr>
              <w:t>）</w:t>
            </w:r>
          </w:p>
        </w:tc>
        <w:tc>
          <w:tcPr>
            <w:tcW w:w="1654" w:type="dxa"/>
            <w:noWrap w:val="0"/>
            <w:vAlign w:val="center"/>
          </w:tcPr>
          <w:p w14:paraId="2E55535F">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pacing w:val="-11"/>
                <w:sz w:val="24"/>
                <w:szCs w:val="24"/>
                <w:highlight w:val="none"/>
              </w:rPr>
            </w:pPr>
            <w:r>
              <w:rPr>
                <w:rFonts w:hint="eastAsia" w:ascii="宋体" w:hAnsi="宋体" w:eastAsia="宋体" w:cs="宋体"/>
                <w:color w:val="auto"/>
                <w:spacing w:val="-11"/>
                <w:sz w:val="24"/>
                <w:szCs w:val="24"/>
                <w:highlight w:val="none"/>
              </w:rPr>
              <w:t>报价</w:t>
            </w:r>
          </w:p>
        </w:tc>
        <w:tc>
          <w:tcPr>
            <w:tcW w:w="927" w:type="dxa"/>
            <w:noWrap w:val="0"/>
            <w:vAlign w:val="center"/>
          </w:tcPr>
          <w:p w14:paraId="501A23FA">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pacing w:val="-11"/>
                <w:sz w:val="24"/>
                <w:szCs w:val="24"/>
                <w:highlight w:val="none"/>
                <w:lang w:val="en-US" w:eastAsia="zh-CN"/>
              </w:rPr>
            </w:pPr>
            <w:r>
              <w:rPr>
                <w:rFonts w:hint="eastAsia" w:ascii="宋体" w:hAnsi="宋体" w:eastAsia="宋体" w:cs="宋体"/>
                <w:color w:val="auto"/>
                <w:spacing w:val="-11"/>
                <w:sz w:val="24"/>
                <w:szCs w:val="24"/>
                <w:highlight w:val="none"/>
                <w:lang w:val="en-US" w:eastAsia="zh-CN"/>
              </w:rPr>
              <w:t>15</w:t>
            </w:r>
            <w:r>
              <w:rPr>
                <w:rFonts w:hint="eastAsia" w:ascii="宋体" w:hAnsi="宋体" w:eastAsia="宋体" w:cs="宋体"/>
                <w:color w:val="auto"/>
                <w:spacing w:val="-11"/>
                <w:sz w:val="24"/>
                <w:szCs w:val="24"/>
                <w:highlight w:val="none"/>
                <w:lang w:eastAsia="zh-CN"/>
              </w:rPr>
              <w:t>分</w:t>
            </w:r>
          </w:p>
        </w:tc>
        <w:tc>
          <w:tcPr>
            <w:tcW w:w="6068" w:type="dxa"/>
            <w:noWrap w:val="0"/>
            <w:vAlign w:val="center"/>
          </w:tcPr>
          <w:p w14:paraId="46DBB3E3">
            <w:pPr>
              <w:keepNext w:val="0"/>
              <w:keepLines w:val="0"/>
              <w:widowControl/>
              <w:suppressLineNumbers w:val="0"/>
              <w:jc w:val="both"/>
              <w:textAlignment w:val="center"/>
              <w:rPr>
                <w:rFonts w:hint="eastAsia" w:asciiTheme="minorEastAsia" w:hAnsiTheme="minorEastAsia" w:eastAsiaTheme="minorEastAsia" w:cstheme="minorEastAsia"/>
                <w:i w:val="0"/>
                <w:color w:val="auto"/>
                <w:spacing w:val="-11"/>
                <w:kern w:val="0"/>
                <w:sz w:val="24"/>
                <w:szCs w:val="24"/>
                <w:highlight w:val="none"/>
                <w:u w:val="none"/>
                <w:lang w:val="en-US" w:eastAsia="zh-CN" w:bidi="ar"/>
              </w:rPr>
            </w:pPr>
            <w:r>
              <w:rPr>
                <w:rFonts w:hint="eastAsia" w:asciiTheme="minorEastAsia" w:hAnsiTheme="minorEastAsia" w:eastAsiaTheme="minorEastAsia" w:cstheme="minorEastAsia"/>
                <w:i w:val="0"/>
                <w:color w:val="auto"/>
                <w:spacing w:val="-11"/>
                <w:kern w:val="0"/>
                <w:sz w:val="24"/>
                <w:szCs w:val="24"/>
                <w:highlight w:val="none"/>
                <w:u w:val="none"/>
                <w:lang w:val="en-US" w:eastAsia="zh-CN" w:bidi="ar"/>
              </w:rPr>
              <w:t>满足</w:t>
            </w:r>
            <w:r>
              <w:rPr>
                <w:rFonts w:hint="eastAsia" w:asciiTheme="minorEastAsia" w:hAnsiTheme="minorEastAsia" w:cstheme="minorEastAsia"/>
                <w:i w:val="0"/>
                <w:color w:val="auto"/>
                <w:spacing w:val="-11"/>
                <w:kern w:val="0"/>
                <w:sz w:val="24"/>
                <w:szCs w:val="24"/>
                <w:highlight w:val="none"/>
                <w:u w:val="none"/>
                <w:lang w:val="en-US" w:eastAsia="zh-CN" w:bidi="ar"/>
              </w:rPr>
              <w:t>磋商</w:t>
            </w:r>
            <w:r>
              <w:rPr>
                <w:rFonts w:hint="eastAsia" w:asciiTheme="minorEastAsia" w:hAnsiTheme="minorEastAsia" w:eastAsiaTheme="minorEastAsia" w:cstheme="minorEastAsia"/>
                <w:i w:val="0"/>
                <w:color w:val="auto"/>
                <w:spacing w:val="-11"/>
                <w:kern w:val="0"/>
                <w:sz w:val="24"/>
                <w:szCs w:val="24"/>
                <w:highlight w:val="none"/>
                <w:u w:val="none"/>
                <w:lang w:val="en-US" w:eastAsia="zh-CN" w:bidi="ar"/>
              </w:rPr>
              <w:t>文件需求的最低投标报价为评标基准价，合格投标人的价格分统一按照下列公式计算：</w:t>
            </w:r>
          </w:p>
          <w:p w14:paraId="3E5F53AF">
            <w:pPr>
              <w:keepNext w:val="0"/>
              <w:keepLines w:val="0"/>
              <w:widowControl/>
              <w:suppressLineNumbers w:val="0"/>
              <w:jc w:val="both"/>
              <w:textAlignment w:val="center"/>
              <w:rPr>
                <w:rFonts w:hint="eastAsia" w:asciiTheme="minorEastAsia" w:hAnsiTheme="minorEastAsia" w:eastAsiaTheme="minorEastAsia" w:cstheme="minorEastAsia"/>
                <w:i w:val="0"/>
                <w:color w:val="auto"/>
                <w:spacing w:val="-11"/>
                <w:kern w:val="0"/>
                <w:sz w:val="24"/>
                <w:szCs w:val="24"/>
                <w:highlight w:val="none"/>
                <w:u w:val="none"/>
                <w:lang w:val="en-US" w:eastAsia="zh-CN" w:bidi="ar"/>
              </w:rPr>
            </w:pPr>
            <w:r>
              <w:rPr>
                <w:rFonts w:hint="eastAsia" w:asciiTheme="minorEastAsia" w:hAnsiTheme="minorEastAsia" w:eastAsiaTheme="minorEastAsia" w:cstheme="minorEastAsia"/>
                <w:i w:val="0"/>
                <w:color w:val="auto"/>
                <w:spacing w:val="-11"/>
                <w:kern w:val="0"/>
                <w:sz w:val="24"/>
                <w:szCs w:val="24"/>
                <w:highlight w:val="none"/>
                <w:u w:val="none"/>
                <w:lang w:val="en-US" w:eastAsia="zh-CN" w:bidi="ar"/>
              </w:rPr>
              <w:t>投标报价得分＝（评标基准价/投标报价）×</w:t>
            </w:r>
            <w:r>
              <w:rPr>
                <w:rFonts w:hint="eastAsia" w:asciiTheme="minorEastAsia" w:hAnsiTheme="minorEastAsia" w:cstheme="minorEastAsia"/>
                <w:i w:val="0"/>
                <w:color w:val="auto"/>
                <w:spacing w:val="-11"/>
                <w:kern w:val="0"/>
                <w:sz w:val="24"/>
                <w:szCs w:val="24"/>
                <w:highlight w:val="none"/>
                <w:u w:val="none"/>
                <w:lang w:val="en-US" w:eastAsia="zh-CN" w:bidi="ar"/>
              </w:rPr>
              <w:t>15</w:t>
            </w:r>
            <w:r>
              <w:rPr>
                <w:rFonts w:hint="eastAsia" w:asciiTheme="minorEastAsia" w:hAnsiTheme="minorEastAsia" w:eastAsiaTheme="minorEastAsia" w:cstheme="minorEastAsia"/>
                <w:i w:val="0"/>
                <w:color w:val="auto"/>
                <w:spacing w:val="-11"/>
                <w:kern w:val="0"/>
                <w:sz w:val="24"/>
                <w:szCs w:val="24"/>
                <w:highlight w:val="none"/>
                <w:u w:val="none"/>
                <w:lang w:val="en-US" w:eastAsia="zh-CN" w:bidi="ar"/>
              </w:rPr>
              <w:t>%×100。</w:t>
            </w:r>
          </w:p>
          <w:p w14:paraId="3DB9FA03">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t>本项目为专门面向中小企业预留份额的项目，所有投标供应商均不享有价格扣除评审优惠政策。</w:t>
            </w:r>
          </w:p>
        </w:tc>
        <w:tc>
          <w:tcPr>
            <w:tcW w:w="760" w:type="dxa"/>
            <w:noWrap w:val="0"/>
            <w:vAlign w:val="center"/>
          </w:tcPr>
          <w:p w14:paraId="17B5E1D8">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2A4C8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453" w:type="dxa"/>
            <w:vMerge w:val="restart"/>
            <w:noWrap w:val="0"/>
            <w:vAlign w:val="center"/>
          </w:tcPr>
          <w:p w14:paraId="6E60AC1D">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15分</w:t>
            </w:r>
            <w:r>
              <w:rPr>
                <w:rFonts w:hint="eastAsia" w:ascii="宋体" w:hAnsi="宋体" w:eastAsia="宋体" w:cs="宋体"/>
                <w:color w:val="auto"/>
                <w:sz w:val="24"/>
                <w:szCs w:val="24"/>
                <w:highlight w:val="none"/>
                <w:lang w:eastAsia="zh-CN"/>
              </w:rPr>
              <w:t>）</w:t>
            </w:r>
          </w:p>
        </w:tc>
        <w:tc>
          <w:tcPr>
            <w:tcW w:w="1654" w:type="dxa"/>
            <w:shd w:val="clear" w:color="auto" w:fill="auto"/>
            <w:noWrap w:val="0"/>
            <w:vAlign w:val="center"/>
          </w:tcPr>
          <w:p w14:paraId="797BE798">
            <w:pPr>
              <w:spacing w:line="240" w:lineRule="auto"/>
              <w:jc w:val="center"/>
              <w:textAlignment w:val="baseline"/>
              <w:rPr>
                <w:rFonts w:hint="eastAsia" w:ascii="宋体" w:hAnsi="宋体" w:eastAsia="宋体" w:cs="宋体"/>
                <w:color w:val="auto"/>
                <w:spacing w:val="-11"/>
                <w:kern w:val="2"/>
                <w:sz w:val="24"/>
                <w:szCs w:val="24"/>
                <w:highlight w:val="none"/>
                <w:lang w:val="en-US" w:eastAsia="zh-CN" w:bidi="ar-SA"/>
              </w:rPr>
            </w:pPr>
            <w:r>
              <w:rPr>
                <w:rFonts w:hint="eastAsia" w:ascii="宋体" w:hAnsi="宋体" w:eastAsia="宋体" w:cs="宋体"/>
                <w:color w:val="auto"/>
                <w:spacing w:val="-11"/>
                <w:sz w:val="24"/>
                <w:szCs w:val="24"/>
                <w:highlight w:val="none"/>
              </w:rPr>
              <w:t>业绩</w:t>
            </w:r>
          </w:p>
        </w:tc>
        <w:tc>
          <w:tcPr>
            <w:tcW w:w="927" w:type="dxa"/>
            <w:shd w:val="clear" w:color="auto" w:fill="auto"/>
            <w:noWrap w:val="0"/>
            <w:vAlign w:val="center"/>
          </w:tcPr>
          <w:p w14:paraId="54B6A52C">
            <w:pPr>
              <w:spacing w:line="240" w:lineRule="auto"/>
              <w:jc w:val="center"/>
              <w:textAlignment w:val="baseline"/>
              <w:rPr>
                <w:rFonts w:hint="eastAsia" w:ascii="宋体" w:hAnsi="宋体" w:eastAsia="宋体" w:cs="宋体"/>
                <w:color w:val="auto"/>
                <w:spacing w:val="-11"/>
                <w:kern w:val="2"/>
                <w:sz w:val="24"/>
                <w:szCs w:val="24"/>
                <w:highlight w:val="none"/>
                <w:lang w:val="en-US" w:eastAsia="zh-CN" w:bidi="ar-SA"/>
              </w:rPr>
            </w:pPr>
            <w:r>
              <w:rPr>
                <w:rFonts w:hint="eastAsia" w:ascii="宋体" w:hAnsi="宋体" w:cs="宋体"/>
                <w:color w:val="auto"/>
                <w:spacing w:val="-11"/>
                <w:sz w:val="24"/>
                <w:szCs w:val="24"/>
                <w:highlight w:val="none"/>
                <w:lang w:val="en-US" w:eastAsia="zh-CN"/>
              </w:rPr>
              <w:t>5</w:t>
            </w:r>
            <w:r>
              <w:rPr>
                <w:rFonts w:hint="eastAsia" w:ascii="宋体" w:hAnsi="宋体" w:eastAsia="宋体" w:cs="宋体"/>
                <w:color w:val="auto"/>
                <w:spacing w:val="-11"/>
                <w:sz w:val="24"/>
                <w:szCs w:val="24"/>
                <w:highlight w:val="none"/>
                <w:lang w:eastAsia="zh-CN"/>
              </w:rPr>
              <w:t>分</w:t>
            </w:r>
          </w:p>
        </w:tc>
        <w:tc>
          <w:tcPr>
            <w:tcW w:w="6068" w:type="dxa"/>
            <w:shd w:val="clear" w:color="auto" w:fill="auto"/>
            <w:noWrap w:val="0"/>
            <w:vAlign w:val="center"/>
          </w:tcPr>
          <w:p w14:paraId="299F5383">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i w:val="0"/>
                <w:iCs w:val="0"/>
                <w:color w:val="auto"/>
                <w:spacing w:val="-11"/>
                <w:kern w:val="0"/>
                <w:sz w:val="24"/>
                <w:szCs w:val="24"/>
                <w:u w:val="none"/>
                <w:lang w:val="en-US" w:eastAsia="zh-CN" w:bidi="ar"/>
              </w:rPr>
              <w:t>供应商提供近三年（202</w:t>
            </w:r>
            <w:r>
              <w:rPr>
                <w:rFonts w:hint="eastAsia" w:asciiTheme="minorEastAsia" w:hAnsiTheme="minorEastAsia" w:cstheme="minorEastAsia"/>
                <w:i w:val="0"/>
                <w:iCs w:val="0"/>
                <w:color w:val="auto"/>
                <w:spacing w:val="-11"/>
                <w:kern w:val="0"/>
                <w:sz w:val="24"/>
                <w:szCs w:val="24"/>
                <w:u w:val="none"/>
                <w:lang w:val="en-US" w:eastAsia="zh-CN" w:bidi="ar"/>
              </w:rPr>
              <w:t>2</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年1月1日至响应文件截至时间）</w:t>
            </w:r>
            <w:r>
              <w:rPr>
                <w:rFonts w:hint="eastAsia" w:asciiTheme="minorEastAsia" w:hAnsiTheme="minorEastAsia" w:cstheme="minorEastAsia"/>
                <w:i w:val="0"/>
                <w:iCs w:val="0"/>
                <w:color w:val="auto"/>
                <w:spacing w:val="-11"/>
                <w:kern w:val="0"/>
                <w:sz w:val="24"/>
                <w:szCs w:val="24"/>
                <w:u w:val="none"/>
                <w:lang w:val="en-US" w:eastAsia="zh-CN" w:bidi="ar"/>
              </w:rPr>
              <w:t>类似</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项目业绩，每提供一个完整业绩得</w:t>
            </w:r>
            <w:r>
              <w:rPr>
                <w:rFonts w:hint="eastAsia" w:asciiTheme="minorEastAsia" w:hAnsiTheme="minorEastAsia" w:cstheme="minorEastAsia"/>
                <w:i w:val="0"/>
                <w:iCs w:val="0"/>
                <w:color w:val="auto"/>
                <w:spacing w:val="-11"/>
                <w:kern w:val="0"/>
                <w:sz w:val="24"/>
                <w:szCs w:val="24"/>
                <w:u w:val="none"/>
                <w:lang w:val="en-US" w:eastAsia="zh-CN" w:bidi="ar"/>
              </w:rPr>
              <w:t>1</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分，此项最高分为</w:t>
            </w:r>
            <w:r>
              <w:rPr>
                <w:rFonts w:hint="eastAsia" w:asciiTheme="minorEastAsia" w:hAnsiTheme="minorEastAsia" w:cstheme="minorEastAsia"/>
                <w:i w:val="0"/>
                <w:iCs w:val="0"/>
                <w:color w:val="auto"/>
                <w:spacing w:val="-11"/>
                <w:kern w:val="0"/>
                <w:sz w:val="24"/>
                <w:szCs w:val="24"/>
                <w:u w:val="none"/>
                <w:lang w:val="en-US" w:eastAsia="zh-CN" w:bidi="ar"/>
              </w:rPr>
              <w:t>5</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分。（注：一份完整业绩包括：中标通知书</w:t>
            </w:r>
            <w:r>
              <w:rPr>
                <w:rFonts w:hint="eastAsia" w:asciiTheme="minorEastAsia" w:hAnsiTheme="minorEastAsia" w:cstheme="minorEastAsia"/>
                <w:i w:val="0"/>
                <w:iCs w:val="0"/>
                <w:color w:val="auto"/>
                <w:spacing w:val="-11"/>
                <w:kern w:val="0"/>
                <w:sz w:val="24"/>
                <w:szCs w:val="24"/>
                <w:u w:val="none"/>
                <w:lang w:val="en-US" w:eastAsia="zh-CN" w:bidi="ar"/>
              </w:rPr>
              <w:t>、</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服务合同。未按要求提供完整材料的不得分）</w:t>
            </w:r>
          </w:p>
        </w:tc>
        <w:tc>
          <w:tcPr>
            <w:tcW w:w="760" w:type="dxa"/>
            <w:noWrap w:val="0"/>
            <w:vAlign w:val="center"/>
          </w:tcPr>
          <w:p w14:paraId="6FB0A19C">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317E5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453" w:type="dxa"/>
            <w:vMerge w:val="continue"/>
            <w:noWrap w:val="0"/>
            <w:vAlign w:val="center"/>
          </w:tcPr>
          <w:p w14:paraId="79827A02">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654" w:type="dxa"/>
            <w:shd w:val="clear" w:color="auto" w:fill="auto"/>
            <w:noWrap w:val="0"/>
            <w:vAlign w:val="center"/>
          </w:tcPr>
          <w:p w14:paraId="59E6154C">
            <w:pPr>
              <w:spacing w:line="240" w:lineRule="auto"/>
              <w:jc w:val="center"/>
              <w:textAlignment w:val="baseline"/>
              <w:rPr>
                <w:rFonts w:hint="eastAsia" w:ascii="宋体" w:hAnsi="宋体" w:eastAsia="宋体" w:cs="宋体"/>
                <w:color w:val="auto"/>
                <w:spacing w:val="-11"/>
                <w:sz w:val="24"/>
                <w:szCs w:val="24"/>
                <w:highlight w:val="none"/>
              </w:rPr>
            </w:pPr>
            <w:r>
              <w:rPr>
                <w:rFonts w:hint="eastAsia" w:ascii="宋体" w:hAnsi="宋体" w:eastAsia="宋体" w:cs="宋体"/>
                <w:color w:val="auto"/>
                <w:spacing w:val="-11"/>
                <w:sz w:val="24"/>
                <w:szCs w:val="24"/>
                <w:highlight w:val="none"/>
              </w:rPr>
              <w:t>拟投入设备</w:t>
            </w:r>
          </w:p>
        </w:tc>
        <w:tc>
          <w:tcPr>
            <w:tcW w:w="927" w:type="dxa"/>
            <w:shd w:val="clear" w:color="auto" w:fill="auto"/>
            <w:noWrap w:val="0"/>
            <w:vAlign w:val="center"/>
          </w:tcPr>
          <w:p w14:paraId="63CF7B93">
            <w:pPr>
              <w:spacing w:line="240" w:lineRule="auto"/>
              <w:jc w:val="center"/>
              <w:textAlignment w:val="baseline"/>
              <w:rPr>
                <w:rFonts w:hint="default" w:ascii="宋体" w:hAnsi="宋体" w:cs="宋体"/>
                <w:color w:val="auto"/>
                <w:spacing w:val="-11"/>
                <w:sz w:val="24"/>
                <w:szCs w:val="24"/>
                <w:highlight w:val="none"/>
                <w:lang w:val="en-US" w:eastAsia="zh-CN"/>
              </w:rPr>
            </w:pPr>
            <w:r>
              <w:rPr>
                <w:rFonts w:hint="eastAsia" w:ascii="宋体" w:hAnsi="宋体" w:cs="宋体"/>
                <w:color w:val="auto"/>
                <w:spacing w:val="-11"/>
                <w:sz w:val="24"/>
                <w:szCs w:val="24"/>
                <w:highlight w:val="none"/>
                <w:lang w:val="en-US" w:eastAsia="zh-CN"/>
              </w:rPr>
              <w:t>5</w:t>
            </w:r>
            <w:r>
              <w:rPr>
                <w:rFonts w:hint="eastAsia" w:ascii="宋体" w:hAnsi="宋体" w:eastAsia="宋体" w:cs="宋体"/>
                <w:color w:val="auto"/>
                <w:spacing w:val="-11"/>
                <w:sz w:val="24"/>
                <w:szCs w:val="24"/>
                <w:highlight w:val="none"/>
                <w:lang w:eastAsia="zh-CN"/>
              </w:rPr>
              <w:t>分</w:t>
            </w:r>
          </w:p>
        </w:tc>
        <w:tc>
          <w:tcPr>
            <w:tcW w:w="6068" w:type="dxa"/>
            <w:shd w:val="clear" w:color="auto" w:fill="auto"/>
            <w:noWrap w:val="0"/>
            <w:vAlign w:val="center"/>
          </w:tcPr>
          <w:p w14:paraId="166A4F23">
            <w:pPr>
              <w:keepNext w:val="0"/>
              <w:keepLines w:val="0"/>
              <w:widowControl/>
              <w:suppressLineNumbers w:val="0"/>
              <w:jc w:val="left"/>
              <w:rPr>
                <w:color w:val="auto"/>
              </w:rPr>
            </w:pPr>
            <w:r>
              <w:rPr>
                <w:rFonts w:hint="eastAsia" w:ascii="宋体" w:hAnsi="宋体" w:eastAsia="宋体" w:cs="宋体"/>
                <w:color w:val="auto"/>
                <w:kern w:val="0"/>
                <w:sz w:val="24"/>
                <w:szCs w:val="24"/>
                <w:lang w:val="en-US" w:eastAsia="zh-CN" w:bidi="ar"/>
              </w:rPr>
              <w:t xml:space="preserve">为了能够有效做到节能降耗，投标人需提供如下设施设 </w:t>
            </w:r>
          </w:p>
          <w:p w14:paraId="19AB8F3D">
            <w:pPr>
              <w:keepNext w:val="0"/>
              <w:keepLines w:val="0"/>
              <w:widowControl/>
              <w:suppressLineNumbers w:val="0"/>
              <w:jc w:val="left"/>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备:高压热水清洗机 1 台、驾驶式洒水车1辆、布艺地毯清洗机1台、驾驶式电瓶自动洗地机 1 台、扫雪车 1 台，每提供个设备得1分，最多得 5 分。</w:t>
            </w:r>
          </w:p>
          <w:p w14:paraId="2B94F010">
            <w:pPr>
              <w:keepNext w:val="0"/>
              <w:keepLines w:val="0"/>
              <w:widowControl/>
              <w:suppressLineNumbers w:val="0"/>
              <w:jc w:val="left"/>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宋体" w:hAnsi="宋体" w:eastAsia="宋体" w:cs="宋体"/>
                <w:b/>
                <w:bCs/>
                <w:color w:val="auto"/>
                <w:kern w:val="0"/>
                <w:sz w:val="24"/>
                <w:szCs w:val="24"/>
                <w:lang w:val="en-US" w:eastAsia="zh-CN" w:bidi="ar"/>
              </w:rPr>
              <w:t>注:需提供购置发票或租赁协议、设备图片，未提供设备发票或租赁协议、图片的不得分。</w:t>
            </w:r>
          </w:p>
        </w:tc>
        <w:tc>
          <w:tcPr>
            <w:tcW w:w="760" w:type="dxa"/>
            <w:noWrap w:val="0"/>
            <w:vAlign w:val="center"/>
          </w:tcPr>
          <w:p w14:paraId="159D22AF">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3EE0A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453" w:type="dxa"/>
            <w:vMerge w:val="continue"/>
            <w:noWrap w:val="0"/>
            <w:vAlign w:val="center"/>
          </w:tcPr>
          <w:p w14:paraId="60EFAEC8">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654" w:type="dxa"/>
            <w:noWrap w:val="0"/>
            <w:vAlign w:val="center"/>
          </w:tcPr>
          <w:p w14:paraId="71975C81">
            <w:pPr>
              <w:spacing w:line="240" w:lineRule="auto"/>
              <w:jc w:val="center"/>
              <w:textAlignment w:val="baseline"/>
              <w:rPr>
                <w:rFonts w:hint="eastAsia" w:ascii="宋体" w:hAnsi="宋体" w:eastAsia="宋体" w:cs="宋体"/>
                <w:color w:val="auto"/>
                <w:spacing w:val="-11"/>
                <w:sz w:val="24"/>
                <w:szCs w:val="24"/>
                <w:highlight w:val="none"/>
                <w:lang w:val="en-US" w:eastAsia="zh-CN"/>
              </w:rPr>
            </w:pPr>
            <w:r>
              <w:rPr>
                <w:rFonts w:hint="eastAsia" w:ascii="宋体" w:hAnsi="宋体" w:eastAsia="宋体" w:cs="宋体"/>
                <w:color w:val="auto"/>
                <w:spacing w:val="-11"/>
                <w:sz w:val="24"/>
                <w:szCs w:val="24"/>
                <w:highlight w:val="none"/>
                <w:lang w:val="en-US" w:eastAsia="zh-CN"/>
              </w:rPr>
              <w:t>管理经验</w:t>
            </w:r>
          </w:p>
        </w:tc>
        <w:tc>
          <w:tcPr>
            <w:tcW w:w="927" w:type="dxa"/>
            <w:noWrap w:val="0"/>
            <w:vAlign w:val="center"/>
          </w:tcPr>
          <w:p w14:paraId="1BD00E97">
            <w:pPr>
              <w:spacing w:line="240" w:lineRule="auto"/>
              <w:jc w:val="center"/>
              <w:textAlignment w:val="baseline"/>
              <w:rPr>
                <w:rFonts w:hint="default" w:ascii="宋体" w:hAnsi="宋体" w:eastAsia="宋体" w:cs="宋体"/>
                <w:color w:val="auto"/>
                <w:spacing w:val="-11"/>
                <w:sz w:val="24"/>
                <w:szCs w:val="24"/>
                <w:highlight w:val="none"/>
                <w:lang w:val="en-US" w:eastAsia="zh-CN"/>
              </w:rPr>
            </w:pPr>
            <w:r>
              <w:rPr>
                <w:rFonts w:hint="eastAsia" w:ascii="宋体" w:hAnsi="宋体" w:eastAsia="宋体" w:cs="宋体"/>
                <w:color w:val="auto"/>
                <w:spacing w:val="-11"/>
                <w:sz w:val="24"/>
                <w:szCs w:val="24"/>
                <w:highlight w:val="none"/>
                <w:lang w:val="en-US" w:eastAsia="zh-CN"/>
              </w:rPr>
              <w:t>5</w:t>
            </w:r>
            <w:r>
              <w:rPr>
                <w:rFonts w:hint="eastAsia" w:ascii="宋体" w:hAnsi="宋体" w:eastAsia="宋体" w:cs="宋体"/>
                <w:color w:val="auto"/>
                <w:spacing w:val="-11"/>
                <w:sz w:val="24"/>
                <w:szCs w:val="24"/>
                <w:highlight w:val="none"/>
                <w:lang w:eastAsia="zh-CN"/>
              </w:rPr>
              <w:t>分</w:t>
            </w:r>
          </w:p>
        </w:tc>
        <w:tc>
          <w:tcPr>
            <w:tcW w:w="6068" w:type="dxa"/>
            <w:noWrap w:val="0"/>
            <w:vAlign w:val="center"/>
          </w:tcPr>
          <w:p w14:paraId="4F46F46C">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i w:val="0"/>
                <w:iCs w:val="0"/>
                <w:color w:val="auto"/>
                <w:spacing w:val="-11"/>
                <w:kern w:val="0"/>
                <w:sz w:val="24"/>
                <w:szCs w:val="24"/>
                <w:u w:val="none"/>
                <w:lang w:val="en-US" w:eastAsia="zh-CN" w:bidi="ar"/>
              </w:rPr>
              <w:t>具有承接管理2年以上</w:t>
            </w:r>
            <w:r>
              <w:rPr>
                <w:rFonts w:hint="eastAsia" w:asciiTheme="minorEastAsia" w:hAnsiTheme="minorEastAsia" w:cstheme="minorEastAsia"/>
                <w:i w:val="0"/>
                <w:iCs w:val="0"/>
                <w:color w:val="auto"/>
                <w:spacing w:val="-11"/>
                <w:kern w:val="0"/>
                <w:sz w:val="24"/>
                <w:szCs w:val="24"/>
                <w:u w:val="none"/>
                <w:lang w:val="en-US" w:eastAsia="zh-CN" w:bidi="ar"/>
              </w:rPr>
              <w:t>政府部门</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物业</w:t>
            </w:r>
            <w:r>
              <w:rPr>
                <w:rFonts w:hint="eastAsia" w:asciiTheme="minorEastAsia" w:hAnsiTheme="minorEastAsia" w:cstheme="minorEastAsia"/>
                <w:i w:val="0"/>
                <w:iCs w:val="0"/>
                <w:color w:val="auto"/>
                <w:spacing w:val="-11"/>
                <w:kern w:val="0"/>
                <w:sz w:val="24"/>
                <w:szCs w:val="24"/>
                <w:u w:val="none"/>
                <w:lang w:val="en-US" w:eastAsia="zh-CN" w:bidi="ar"/>
              </w:rPr>
              <w:t>服务</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项目管理经验得</w:t>
            </w:r>
            <w:r>
              <w:rPr>
                <w:rFonts w:hint="eastAsia" w:asciiTheme="minorEastAsia" w:hAnsiTheme="minorEastAsia" w:cstheme="minorEastAsia"/>
                <w:i w:val="0"/>
                <w:iCs w:val="0"/>
                <w:color w:val="auto"/>
                <w:spacing w:val="-11"/>
                <w:kern w:val="0"/>
                <w:sz w:val="24"/>
                <w:szCs w:val="24"/>
                <w:u w:val="none"/>
                <w:lang w:val="en-US" w:eastAsia="zh-CN" w:bidi="ar"/>
              </w:rPr>
              <w:t>3</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w:t>
            </w:r>
            <w:r>
              <w:rPr>
                <w:rFonts w:hint="eastAsia" w:asciiTheme="minorEastAsia" w:hAnsiTheme="minorEastAsia" w:cstheme="minorEastAsia"/>
                <w:i w:val="0"/>
                <w:iCs w:val="0"/>
                <w:color w:val="auto"/>
                <w:spacing w:val="-11"/>
                <w:kern w:val="0"/>
                <w:sz w:val="24"/>
                <w:szCs w:val="24"/>
                <w:u w:val="none"/>
                <w:lang w:val="en-US" w:eastAsia="zh-CN" w:bidi="ar"/>
              </w:rPr>
              <w:t>具有国有企业物业服务</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项目管理经验得</w:t>
            </w:r>
            <w:r>
              <w:rPr>
                <w:rFonts w:hint="eastAsia" w:asciiTheme="minorEastAsia" w:hAnsiTheme="minorEastAsia" w:cstheme="minorEastAsia"/>
                <w:i w:val="0"/>
                <w:iCs w:val="0"/>
                <w:color w:val="auto"/>
                <w:spacing w:val="-11"/>
                <w:kern w:val="0"/>
                <w:sz w:val="24"/>
                <w:szCs w:val="24"/>
                <w:u w:val="none"/>
                <w:lang w:val="en-US" w:eastAsia="zh-CN" w:bidi="ar"/>
              </w:rPr>
              <w:t>2</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w:t>
            </w:r>
          </w:p>
          <w:p w14:paraId="3A146241">
            <w:pPr>
              <w:keepNext w:val="0"/>
              <w:keepLines w:val="0"/>
              <w:widowControl/>
              <w:suppressLineNumbers w:val="0"/>
              <w:jc w:val="both"/>
              <w:textAlignment w:val="cente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pPr>
            <w:r>
              <w:rPr>
                <w:rFonts w:hint="eastAsia" w:asciiTheme="minorEastAsia" w:hAnsiTheme="minorEastAsia" w:cstheme="minorEastAsia"/>
                <w:i w:val="0"/>
                <w:iCs w:val="0"/>
                <w:color w:val="auto"/>
                <w:spacing w:val="-11"/>
                <w:kern w:val="0"/>
                <w:sz w:val="24"/>
                <w:szCs w:val="24"/>
                <w:u w:val="none"/>
                <w:lang w:val="en-US" w:eastAsia="zh-CN" w:bidi="ar"/>
              </w:rPr>
              <w:t>注：需</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提供相关证明材料</w:t>
            </w:r>
            <w:r>
              <w:rPr>
                <w:rFonts w:hint="eastAsia" w:asciiTheme="minorEastAsia" w:hAnsiTheme="minorEastAsia" w:cstheme="minorEastAsia"/>
                <w:i w:val="0"/>
                <w:iCs w:val="0"/>
                <w:color w:val="auto"/>
                <w:spacing w:val="-11"/>
                <w:kern w:val="0"/>
                <w:sz w:val="24"/>
                <w:szCs w:val="24"/>
                <w:u w:val="none"/>
                <w:lang w:val="en-US" w:eastAsia="zh-CN" w:bidi="ar"/>
              </w:rPr>
              <w:t>，未提供相关证明材料的不得分。</w:t>
            </w:r>
          </w:p>
        </w:tc>
        <w:tc>
          <w:tcPr>
            <w:tcW w:w="760" w:type="dxa"/>
            <w:noWrap w:val="0"/>
            <w:vAlign w:val="center"/>
          </w:tcPr>
          <w:p w14:paraId="5581D66B">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4B41F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8" w:hRule="atLeast"/>
          <w:jc w:val="center"/>
        </w:trPr>
        <w:tc>
          <w:tcPr>
            <w:tcW w:w="1453" w:type="dxa"/>
            <w:vMerge w:val="restart"/>
            <w:noWrap w:val="0"/>
            <w:vAlign w:val="center"/>
          </w:tcPr>
          <w:p w14:paraId="4AF9633A">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技术</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70分</w:t>
            </w:r>
            <w:r>
              <w:rPr>
                <w:rFonts w:hint="eastAsia" w:ascii="宋体" w:hAnsi="宋体" w:eastAsia="宋体" w:cs="宋体"/>
                <w:color w:val="auto"/>
                <w:sz w:val="24"/>
                <w:szCs w:val="24"/>
                <w:highlight w:val="none"/>
                <w:lang w:eastAsia="zh-CN"/>
              </w:rPr>
              <w:t>）</w:t>
            </w:r>
          </w:p>
        </w:tc>
        <w:tc>
          <w:tcPr>
            <w:tcW w:w="1654" w:type="dxa"/>
            <w:vMerge w:val="restart"/>
            <w:noWrap w:val="0"/>
            <w:vAlign w:val="center"/>
          </w:tcPr>
          <w:p w14:paraId="7261C025">
            <w:pPr>
              <w:pStyle w:val="7"/>
              <w:spacing w:line="240" w:lineRule="auto"/>
              <w:ind w:firstLine="0" w:firstLineChars="0"/>
              <w:jc w:val="center"/>
              <w:rPr>
                <w:rFonts w:hint="eastAsia" w:ascii="宋体" w:hAnsi="宋体" w:eastAsia="宋体" w:cs="宋体"/>
                <w:color w:val="auto"/>
                <w:spacing w:val="-11"/>
                <w:kern w:val="2"/>
                <w:sz w:val="24"/>
                <w:szCs w:val="24"/>
                <w:highlight w:val="none"/>
                <w:lang w:val="en-US" w:eastAsia="zh-CN" w:bidi="ar-SA"/>
              </w:rPr>
            </w:pPr>
            <w:r>
              <w:rPr>
                <w:rFonts w:hint="eastAsia" w:ascii="宋体" w:hAnsi="宋体" w:eastAsia="宋体" w:cs="宋体"/>
                <w:color w:val="auto"/>
                <w:spacing w:val="-11"/>
                <w:kern w:val="2"/>
                <w:sz w:val="24"/>
                <w:szCs w:val="24"/>
                <w:highlight w:val="none"/>
                <w:lang w:val="en-US" w:eastAsia="zh-CN" w:bidi="ar-SA"/>
              </w:rPr>
              <w:t>服务团队</w:t>
            </w:r>
          </w:p>
          <w:p w14:paraId="7F8EDD39">
            <w:pPr>
              <w:pStyle w:val="7"/>
              <w:spacing w:line="240" w:lineRule="auto"/>
              <w:ind w:firstLine="0" w:firstLineChars="0"/>
              <w:jc w:val="center"/>
              <w:rPr>
                <w:rFonts w:hint="default" w:ascii="宋体" w:hAnsi="宋体" w:eastAsia="宋体" w:cs="宋体"/>
                <w:color w:val="auto"/>
                <w:spacing w:val="-11"/>
                <w:sz w:val="24"/>
                <w:szCs w:val="24"/>
                <w:highlight w:val="none"/>
                <w:lang w:val="en-US"/>
              </w:rPr>
            </w:pPr>
            <w:r>
              <w:rPr>
                <w:rFonts w:hint="eastAsia" w:ascii="宋体" w:hAnsi="宋体" w:eastAsia="宋体" w:cs="宋体"/>
                <w:color w:val="auto"/>
                <w:spacing w:val="-11"/>
                <w:kern w:val="2"/>
                <w:sz w:val="24"/>
                <w:szCs w:val="24"/>
                <w:highlight w:val="none"/>
                <w:lang w:val="en-US" w:eastAsia="zh-CN" w:bidi="ar-SA"/>
              </w:rPr>
              <w:t>（38分）</w:t>
            </w:r>
          </w:p>
        </w:tc>
        <w:tc>
          <w:tcPr>
            <w:tcW w:w="927" w:type="dxa"/>
            <w:noWrap w:val="0"/>
            <w:vAlign w:val="center"/>
          </w:tcPr>
          <w:p w14:paraId="4BE5E149">
            <w:pPr>
              <w:spacing w:line="240" w:lineRule="auto"/>
              <w:jc w:val="center"/>
              <w:textAlignment w:val="baseline"/>
              <w:rPr>
                <w:rFonts w:hint="default" w:ascii="宋体" w:hAnsi="宋体" w:eastAsia="宋体" w:cs="宋体"/>
                <w:color w:val="auto"/>
                <w:spacing w:val="-11"/>
                <w:sz w:val="24"/>
                <w:szCs w:val="24"/>
                <w:highlight w:val="none"/>
                <w:lang w:val="en-US" w:eastAsia="zh-CN"/>
              </w:rPr>
            </w:pPr>
            <w:r>
              <w:rPr>
                <w:rFonts w:hint="eastAsia" w:ascii="宋体" w:hAnsi="宋体" w:eastAsia="宋体" w:cs="宋体"/>
                <w:color w:val="auto"/>
                <w:spacing w:val="-11"/>
                <w:sz w:val="24"/>
                <w:szCs w:val="24"/>
                <w:highlight w:val="none"/>
                <w:lang w:val="en-US" w:eastAsia="zh-CN"/>
              </w:rPr>
              <w:t>5</w:t>
            </w:r>
            <w:r>
              <w:rPr>
                <w:rFonts w:hint="eastAsia" w:ascii="宋体" w:hAnsi="宋体" w:eastAsia="宋体" w:cs="宋体"/>
                <w:color w:val="auto"/>
                <w:spacing w:val="-11"/>
                <w:sz w:val="24"/>
                <w:szCs w:val="24"/>
                <w:highlight w:val="none"/>
                <w:lang w:eastAsia="zh-CN"/>
              </w:rPr>
              <w:t>分</w:t>
            </w:r>
          </w:p>
        </w:tc>
        <w:tc>
          <w:tcPr>
            <w:tcW w:w="6068" w:type="dxa"/>
            <w:noWrap w:val="0"/>
            <w:vAlign w:val="center"/>
          </w:tcPr>
          <w:p w14:paraId="435B25C1">
            <w:pPr>
              <w:keepNext w:val="0"/>
              <w:keepLines w:val="0"/>
              <w:widowControl/>
              <w:suppressLineNumbers w:val="0"/>
              <w:jc w:val="both"/>
              <w:textAlignment w:val="cente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pPr>
            <w: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t>物业经理：</w:t>
            </w:r>
          </w:p>
          <w:p w14:paraId="0C7EE270">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i w:val="0"/>
                <w:iCs w:val="0"/>
                <w:color w:val="auto"/>
                <w:spacing w:val="-11"/>
                <w:kern w:val="0"/>
                <w:sz w:val="24"/>
                <w:szCs w:val="24"/>
                <w:u w:val="none"/>
                <w:lang w:val="en-US" w:eastAsia="zh-CN" w:bidi="ar"/>
              </w:rPr>
              <w:t>（1）有5年以上物业管理工作经验得</w:t>
            </w:r>
            <w:r>
              <w:rPr>
                <w:rFonts w:hint="eastAsia" w:asciiTheme="minorEastAsia" w:hAnsiTheme="minorEastAsia" w:cstheme="minorEastAsia"/>
                <w:i w:val="0"/>
                <w:iCs w:val="0"/>
                <w:color w:val="auto"/>
                <w:spacing w:val="-11"/>
                <w:kern w:val="0"/>
                <w:sz w:val="24"/>
                <w:szCs w:val="24"/>
                <w:u w:val="none"/>
                <w:lang w:val="en-US" w:eastAsia="zh-CN" w:bidi="ar"/>
              </w:rPr>
              <w:t>3</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 xml:space="preserve">分，有 3 年以上物业管理工作经验得 </w:t>
            </w:r>
            <w:r>
              <w:rPr>
                <w:rFonts w:hint="eastAsia" w:asciiTheme="minorEastAsia" w:hAnsiTheme="minorEastAsia" w:cstheme="minorEastAsia"/>
                <w:i w:val="0"/>
                <w:iCs w:val="0"/>
                <w:color w:val="auto"/>
                <w:spacing w:val="-11"/>
                <w:kern w:val="0"/>
                <w:sz w:val="24"/>
                <w:szCs w:val="24"/>
                <w:u w:val="none"/>
                <w:lang w:val="en-US" w:eastAsia="zh-CN" w:bidi="ar"/>
              </w:rPr>
              <w:t>2</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分，不满足得0分。</w:t>
            </w:r>
          </w:p>
          <w:p w14:paraId="1D321365">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i w:val="0"/>
                <w:iCs w:val="0"/>
                <w:color w:val="auto"/>
                <w:spacing w:val="-11"/>
                <w:kern w:val="0"/>
                <w:sz w:val="24"/>
                <w:szCs w:val="24"/>
                <w:u w:val="none"/>
                <w:lang w:val="en-US" w:eastAsia="zh-CN" w:bidi="ar"/>
              </w:rPr>
              <w:t>（2）身体健康，具备注册物业管理师证，满足得2分，不满足得0分。</w:t>
            </w:r>
          </w:p>
          <w:p w14:paraId="44BCCC24">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t>注：以上证明材料包括：要求资格证书、岗位证书彩色扫描件及工作履历，和拟派人员在供应商开标</w:t>
            </w:r>
            <w:r>
              <w:rPr>
                <w:rFonts w:hint="eastAsia" w:asciiTheme="minorEastAsia" w:hAnsiTheme="minorEastAsia" w:cstheme="minorEastAsia"/>
                <w:b/>
                <w:bCs/>
                <w:i w:val="0"/>
                <w:iCs w:val="0"/>
                <w:color w:val="auto"/>
                <w:spacing w:val="-11"/>
                <w:kern w:val="0"/>
                <w:sz w:val="24"/>
                <w:szCs w:val="24"/>
                <w:u w:val="none"/>
                <w:lang w:val="en-US" w:eastAsia="zh-CN" w:bidi="ar"/>
              </w:rPr>
              <w:t>前</w:t>
            </w:r>
            <w: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t>连续6个月</w:t>
            </w:r>
            <w:r>
              <w:rPr>
                <w:rFonts w:hint="eastAsia" w:asciiTheme="minorEastAsia" w:hAnsiTheme="minorEastAsia" w:cstheme="minorEastAsia"/>
                <w:b/>
                <w:bCs/>
                <w:i w:val="0"/>
                <w:iCs w:val="0"/>
                <w:color w:val="auto"/>
                <w:spacing w:val="-11"/>
                <w:kern w:val="0"/>
                <w:sz w:val="24"/>
                <w:szCs w:val="24"/>
                <w:u w:val="none"/>
                <w:lang w:val="en-US" w:eastAsia="zh-CN" w:bidi="ar"/>
              </w:rPr>
              <w:t>（2024.10-2025.3）</w:t>
            </w:r>
            <w: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t>的社保证明，未提供该项不得分。</w:t>
            </w:r>
          </w:p>
        </w:tc>
        <w:tc>
          <w:tcPr>
            <w:tcW w:w="760" w:type="dxa"/>
            <w:noWrap w:val="0"/>
            <w:vAlign w:val="center"/>
          </w:tcPr>
          <w:p w14:paraId="29D97C47">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57C6C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1453" w:type="dxa"/>
            <w:vMerge w:val="continue"/>
            <w:noWrap w:val="0"/>
            <w:vAlign w:val="center"/>
          </w:tcPr>
          <w:p w14:paraId="5FADBD83">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654" w:type="dxa"/>
            <w:vMerge w:val="continue"/>
            <w:noWrap w:val="0"/>
            <w:vAlign w:val="center"/>
          </w:tcPr>
          <w:p w14:paraId="3137F35D">
            <w:pPr>
              <w:pStyle w:val="7"/>
              <w:spacing w:line="240" w:lineRule="auto"/>
              <w:ind w:firstLine="0" w:firstLineChars="0"/>
              <w:jc w:val="center"/>
              <w:rPr>
                <w:rFonts w:hint="default" w:ascii="宋体" w:hAnsi="宋体" w:eastAsia="宋体" w:cs="宋体"/>
                <w:color w:val="auto"/>
                <w:spacing w:val="-11"/>
                <w:sz w:val="24"/>
                <w:szCs w:val="24"/>
                <w:highlight w:val="none"/>
                <w:lang w:val="en-US"/>
              </w:rPr>
            </w:pPr>
          </w:p>
        </w:tc>
        <w:tc>
          <w:tcPr>
            <w:tcW w:w="927" w:type="dxa"/>
            <w:noWrap w:val="0"/>
            <w:vAlign w:val="center"/>
          </w:tcPr>
          <w:p w14:paraId="5A43643B">
            <w:pPr>
              <w:spacing w:line="240" w:lineRule="auto"/>
              <w:jc w:val="center"/>
              <w:rPr>
                <w:rFonts w:hint="default" w:ascii="宋体" w:hAnsi="宋体" w:eastAsia="宋体" w:cs="宋体"/>
                <w:color w:val="auto"/>
                <w:spacing w:val="-11"/>
                <w:kern w:val="0"/>
                <w:sz w:val="24"/>
                <w:szCs w:val="24"/>
                <w:highlight w:val="none"/>
                <w:lang w:val="en-US" w:eastAsia="zh-CN"/>
              </w:rPr>
            </w:pPr>
            <w:r>
              <w:rPr>
                <w:rFonts w:hint="eastAsia" w:ascii="宋体" w:hAnsi="宋体" w:eastAsia="宋体" w:cs="宋体"/>
                <w:color w:val="auto"/>
                <w:spacing w:val="-11"/>
                <w:kern w:val="0"/>
                <w:sz w:val="24"/>
                <w:szCs w:val="24"/>
                <w:highlight w:val="none"/>
                <w:lang w:val="en-US" w:eastAsia="zh-CN"/>
              </w:rPr>
              <w:t>5</w:t>
            </w:r>
            <w:r>
              <w:rPr>
                <w:rFonts w:hint="eastAsia" w:ascii="宋体" w:hAnsi="宋体" w:eastAsia="宋体" w:cs="宋体"/>
                <w:color w:val="auto"/>
                <w:spacing w:val="-11"/>
                <w:sz w:val="24"/>
                <w:szCs w:val="24"/>
                <w:highlight w:val="none"/>
                <w:lang w:eastAsia="zh-CN"/>
              </w:rPr>
              <w:t>分</w:t>
            </w:r>
          </w:p>
        </w:tc>
        <w:tc>
          <w:tcPr>
            <w:tcW w:w="6068" w:type="dxa"/>
            <w:noWrap w:val="0"/>
            <w:vAlign w:val="center"/>
          </w:tcPr>
          <w:p w14:paraId="3F1F8ADE">
            <w:pPr>
              <w:keepNext w:val="0"/>
              <w:keepLines w:val="0"/>
              <w:widowControl/>
              <w:suppressLineNumbers w:val="0"/>
              <w:jc w:val="both"/>
              <w:textAlignment w:val="cente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pPr>
            <w: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t>厨师长：</w:t>
            </w:r>
          </w:p>
          <w:p w14:paraId="5AE883A2">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i w:val="0"/>
                <w:iCs w:val="0"/>
                <w:color w:val="auto"/>
                <w:spacing w:val="-11"/>
                <w:kern w:val="0"/>
                <w:sz w:val="24"/>
                <w:szCs w:val="24"/>
                <w:u w:val="none"/>
                <w:lang w:val="en-US" w:eastAsia="zh-CN" w:bidi="ar"/>
              </w:rPr>
              <w:t>（1）具有</w:t>
            </w:r>
            <w:r>
              <w:rPr>
                <w:rFonts w:hint="eastAsia" w:asciiTheme="minorEastAsia" w:hAnsiTheme="minorEastAsia" w:cstheme="minorEastAsia"/>
                <w:i w:val="0"/>
                <w:iCs w:val="0"/>
                <w:color w:val="auto"/>
                <w:spacing w:val="-11"/>
                <w:kern w:val="0"/>
                <w:sz w:val="24"/>
                <w:szCs w:val="24"/>
                <w:u w:val="none"/>
                <w:lang w:val="en-US" w:eastAsia="zh-CN" w:bidi="ar"/>
              </w:rPr>
              <w:t>2</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年（含）以上</w:t>
            </w:r>
            <w:r>
              <w:rPr>
                <w:rFonts w:hint="eastAsia" w:asciiTheme="minorEastAsia" w:hAnsiTheme="minorEastAsia" w:cstheme="minorEastAsia"/>
                <w:i w:val="0"/>
                <w:iCs w:val="0"/>
                <w:color w:val="auto"/>
                <w:spacing w:val="-11"/>
                <w:kern w:val="0"/>
                <w:sz w:val="24"/>
                <w:szCs w:val="24"/>
                <w:u w:val="none"/>
                <w:lang w:val="en-US" w:eastAsia="zh-CN" w:bidi="ar"/>
              </w:rPr>
              <w:t>政府部门餐饮保障</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经验，满分得2分，不满足得0分。</w:t>
            </w:r>
          </w:p>
          <w:p w14:paraId="45979FC6">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i w:val="0"/>
                <w:iCs w:val="0"/>
                <w:color w:val="auto"/>
                <w:spacing w:val="-11"/>
                <w:kern w:val="0"/>
                <w:sz w:val="24"/>
                <w:szCs w:val="24"/>
                <w:u w:val="none"/>
                <w:lang w:val="en-US" w:eastAsia="zh-CN" w:bidi="ar"/>
              </w:rPr>
              <w:t>（2）具备相应的职业高级证书，</w:t>
            </w:r>
            <w:r>
              <w:rPr>
                <w:rFonts w:hint="eastAsia" w:asciiTheme="minorEastAsia" w:hAnsiTheme="minorEastAsia" w:cstheme="minorEastAsia"/>
                <w:i w:val="0"/>
                <w:iCs w:val="0"/>
                <w:color w:val="auto"/>
                <w:spacing w:val="-11"/>
                <w:kern w:val="0"/>
                <w:sz w:val="24"/>
                <w:szCs w:val="24"/>
                <w:u w:val="none"/>
                <w:lang w:val="en-US" w:eastAsia="zh-CN" w:bidi="ar"/>
              </w:rPr>
              <w:t>满足</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得2分，不满足得0分。</w:t>
            </w:r>
          </w:p>
          <w:p w14:paraId="468D98F3">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cstheme="minorEastAsia"/>
                <w:i w:val="0"/>
                <w:iCs w:val="0"/>
                <w:color w:val="auto"/>
                <w:spacing w:val="-11"/>
                <w:kern w:val="0"/>
                <w:sz w:val="24"/>
                <w:szCs w:val="24"/>
                <w:u w:val="none"/>
                <w:lang w:val="en-US" w:eastAsia="zh-CN" w:bidi="ar"/>
              </w:rPr>
              <w:t>（</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3</w:t>
            </w:r>
            <w:r>
              <w:rPr>
                <w:rFonts w:hint="eastAsia" w:asciiTheme="minorEastAsia" w:hAnsiTheme="minorEastAsia" w:cstheme="minorEastAsia"/>
                <w:i w:val="0"/>
                <w:iCs w:val="0"/>
                <w:color w:val="auto"/>
                <w:spacing w:val="-11"/>
                <w:kern w:val="0"/>
                <w:sz w:val="24"/>
                <w:szCs w:val="24"/>
                <w:u w:val="none"/>
                <w:lang w:val="en-US" w:eastAsia="zh-CN" w:bidi="ar"/>
              </w:rPr>
              <w:t>）</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具备营养师证，满足得</w:t>
            </w:r>
            <w:r>
              <w:rPr>
                <w:rFonts w:hint="eastAsia" w:asciiTheme="minorEastAsia" w:hAnsiTheme="minorEastAsia" w:cstheme="minorEastAsia"/>
                <w:i w:val="0"/>
                <w:iCs w:val="0"/>
                <w:color w:val="auto"/>
                <w:spacing w:val="-11"/>
                <w:kern w:val="0"/>
                <w:sz w:val="24"/>
                <w:szCs w:val="24"/>
                <w:u w:val="none"/>
                <w:lang w:val="en-US" w:eastAsia="zh-CN" w:bidi="ar"/>
              </w:rPr>
              <w:t>1</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分，不满足得0分。</w:t>
            </w:r>
          </w:p>
          <w:p w14:paraId="073512CB">
            <w:pPr>
              <w:keepNext w:val="0"/>
              <w:keepLines w:val="0"/>
              <w:widowControl/>
              <w:suppressLineNumbers w:val="0"/>
              <w:jc w:val="both"/>
              <w:textAlignment w:val="center"/>
              <w:rPr>
                <w:rFonts w:hint="eastAsia"/>
                <w:color w:val="auto"/>
                <w:lang w:val="en-US" w:eastAsia="zh-CN"/>
              </w:rPr>
            </w:pPr>
            <w:r>
              <w:rPr>
                <w:rFonts w:hint="eastAsia" w:asciiTheme="minorEastAsia" w:hAnsiTheme="minorEastAsia" w:cstheme="minorEastAsia"/>
                <w:b/>
                <w:bCs/>
                <w:i w:val="0"/>
                <w:iCs w:val="0"/>
                <w:color w:val="auto"/>
                <w:spacing w:val="-11"/>
                <w:kern w:val="0"/>
                <w:sz w:val="24"/>
                <w:szCs w:val="24"/>
                <w:u w:val="none"/>
                <w:lang w:val="en-US" w:eastAsia="zh-CN" w:bidi="ar"/>
              </w:rPr>
              <w:t>注：</w:t>
            </w:r>
            <w: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t>提供从业的相关证明材料（要求资格证书、岗位证书彩色扫描件及工作履历、保障服务案例佐证材料和相关职业证书），未提供该项不得分。</w:t>
            </w:r>
          </w:p>
        </w:tc>
        <w:tc>
          <w:tcPr>
            <w:tcW w:w="760" w:type="dxa"/>
            <w:noWrap w:val="0"/>
            <w:vAlign w:val="center"/>
          </w:tcPr>
          <w:p w14:paraId="16D65330">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5B67E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453" w:type="dxa"/>
            <w:vMerge w:val="continue"/>
            <w:noWrap w:val="0"/>
            <w:vAlign w:val="center"/>
          </w:tcPr>
          <w:p w14:paraId="4F4CDCDC">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654" w:type="dxa"/>
            <w:vMerge w:val="continue"/>
            <w:noWrap w:val="0"/>
            <w:vAlign w:val="center"/>
          </w:tcPr>
          <w:p w14:paraId="170809DC">
            <w:pPr>
              <w:pStyle w:val="7"/>
              <w:spacing w:line="240" w:lineRule="auto"/>
              <w:ind w:firstLine="0" w:firstLineChars="0"/>
              <w:jc w:val="center"/>
              <w:rPr>
                <w:rFonts w:hint="eastAsia" w:ascii="宋体" w:hAnsi="宋体" w:eastAsia="宋体" w:cs="宋体"/>
                <w:i w:val="0"/>
                <w:iCs w:val="0"/>
                <w:color w:val="auto"/>
                <w:spacing w:val="-11"/>
                <w:kern w:val="0"/>
                <w:sz w:val="21"/>
                <w:szCs w:val="21"/>
                <w:u w:val="none"/>
                <w:lang w:val="en-US" w:eastAsia="zh-CN" w:bidi="ar"/>
              </w:rPr>
            </w:pPr>
          </w:p>
        </w:tc>
        <w:tc>
          <w:tcPr>
            <w:tcW w:w="927" w:type="dxa"/>
            <w:noWrap w:val="0"/>
            <w:vAlign w:val="center"/>
          </w:tcPr>
          <w:p w14:paraId="7EFA58D2">
            <w:pPr>
              <w:spacing w:line="240" w:lineRule="auto"/>
              <w:jc w:val="center"/>
              <w:rPr>
                <w:rFonts w:hint="default" w:ascii="宋体" w:hAnsi="宋体" w:eastAsia="宋体" w:cs="宋体"/>
                <w:color w:val="auto"/>
                <w:spacing w:val="-11"/>
                <w:kern w:val="0"/>
                <w:sz w:val="24"/>
                <w:szCs w:val="24"/>
                <w:highlight w:val="none"/>
                <w:lang w:val="en-US" w:eastAsia="zh-CN"/>
              </w:rPr>
            </w:pPr>
            <w:r>
              <w:rPr>
                <w:rFonts w:hint="eastAsia" w:ascii="宋体" w:hAnsi="宋体" w:eastAsia="宋体" w:cs="宋体"/>
                <w:color w:val="auto"/>
                <w:spacing w:val="-11"/>
                <w:kern w:val="0"/>
                <w:sz w:val="24"/>
                <w:szCs w:val="24"/>
                <w:highlight w:val="none"/>
                <w:lang w:val="en-US" w:eastAsia="zh-CN"/>
              </w:rPr>
              <w:t>3</w:t>
            </w:r>
            <w:r>
              <w:rPr>
                <w:rFonts w:hint="eastAsia" w:ascii="宋体" w:hAnsi="宋体" w:eastAsia="宋体" w:cs="宋体"/>
                <w:color w:val="auto"/>
                <w:spacing w:val="-11"/>
                <w:sz w:val="24"/>
                <w:szCs w:val="24"/>
                <w:highlight w:val="none"/>
                <w:lang w:eastAsia="zh-CN"/>
              </w:rPr>
              <w:t>分</w:t>
            </w:r>
          </w:p>
        </w:tc>
        <w:tc>
          <w:tcPr>
            <w:tcW w:w="6068" w:type="dxa"/>
            <w:noWrap w:val="0"/>
            <w:vAlign w:val="center"/>
          </w:tcPr>
          <w:p w14:paraId="14393D03">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t>厨师：</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承诺提供本项目的厨师60%以上人员具备相关烹饪技能中级或以上资质证书，得</w:t>
            </w:r>
            <w:r>
              <w:rPr>
                <w:rFonts w:hint="eastAsia" w:asciiTheme="minorEastAsia" w:hAnsiTheme="minorEastAsia" w:cstheme="minorEastAsia"/>
                <w:i w:val="0"/>
                <w:iCs w:val="0"/>
                <w:color w:val="auto"/>
                <w:spacing w:val="-11"/>
                <w:kern w:val="0"/>
                <w:sz w:val="24"/>
                <w:szCs w:val="24"/>
                <w:u w:val="none"/>
                <w:lang w:val="en-US" w:eastAsia="zh-CN" w:bidi="ar"/>
              </w:rPr>
              <w:t>2</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分，50%以上人员得1分，不满足得0分；具有</w:t>
            </w:r>
            <w:r>
              <w:rPr>
                <w:rFonts w:hint="eastAsia" w:asciiTheme="minorEastAsia" w:hAnsiTheme="minorEastAsia" w:cstheme="minorEastAsia"/>
                <w:i w:val="0"/>
                <w:iCs w:val="0"/>
                <w:color w:val="auto"/>
                <w:spacing w:val="-11"/>
                <w:kern w:val="0"/>
                <w:sz w:val="24"/>
                <w:szCs w:val="24"/>
                <w:u w:val="none"/>
                <w:lang w:val="en-US" w:eastAsia="zh-CN" w:bidi="ar"/>
              </w:rPr>
              <w:t>1</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年以上</w:t>
            </w:r>
            <w:r>
              <w:rPr>
                <w:rFonts w:hint="eastAsia" w:asciiTheme="minorEastAsia" w:hAnsiTheme="minorEastAsia" w:cstheme="minorEastAsia"/>
                <w:i w:val="0"/>
                <w:iCs w:val="0"/>
                <w:color w:val="auto"/>
                <w:spacing w:val="-11"/>
                <w:kern w:val="0"/>
                <w:sz w:val="24"/>
                <w:szCs w:val="24"/>
                <w:u w:val="none"/>
                <w:lang w:val="en-US" w:eastAsia="zh-CN" w:bidi="ar"/>
              </w:rPr>
              <w:t>政府部门</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厨师岗位从业经验，满足得1分，不满足得0分。</w:t>
            </w:r>
          </w:p>
          <w:p w14:paraId="627DAC1E">
            <w:pPr>
              <w:keepNext w:val="0"/>
              <w:keepLines w:val="0"/>
              <w:widowControl/>
              <w:suppressLineNumbers w:val="0"/>
              <w:jc w:val="both"/>
              <w:textAlignment w:val="center"/>
              <w:rPr>
                <w:rFonts w:hint="default"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b/>
                <w:bCs/>
                <w:i w:val="0"/>
                <w:iCs w:val="0"/>
                <w:color w:val="auto"/>
                <w:spacing w:val="-17"/>
                <w:kern w:val="0"/>
                <w:sz w:val="24"/>
                <w:szCs w:val="24"/>
                <w:u w:val="none"/>
                <w:lang w:val="en-US" w:eastAsia="zh-CN" w:bidi="ar"/>
              </w:rPr>
              <w:t>注：依据承诺函及人员结构素质表打分，无需提供其他证明材料</w:t>
            </w:r>
            <w:r>
              <w:rPr>
                <w:rFonts w:hint="eastAsia" w:asciiTheme="minorEastAsia" w:hAnsiTheme="minorEastAsia" w:cstheme="minorEastAsia"/>
                <w:b/>
                <w:bCs/>
                <w:i w:val="0"/>
                <w:iCs w:val="0"/>
                <w:color w:val="auto"/>
                <w:spacing w:val="-17"/>
                <w:kern w:val="0"/>
                <w:sz w:val="24"/>
                <w:szCs w:val="24"/>
                <w:u w:val="none"/>
                <w:lang w:val="en-US" w:eastAsia="zh-CN" w:bidi="ar"/>
              </w:rPr>
              <w:t>。</w:t>
            </w:r>
          </w:p>
        </w:tc>
        <w:tc>
          <w:tcPr>
            <w:tcW w:w="760" w:type="dxa"/>
            <w:noWrap w:val="0"/>
            <w:vAlign w:val="center"/>
          </w:tcPr>
          <w:p w14:paraId="2732D9D3">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3E37B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453" w:type="dxa"/>
            <w:vMerge w:val="continue"/>
            <w:noWrap w:val="0"/>
            <w:vAlign w:val="center"/>
          </w:tcPr>
          <w:p w14:paraId="35259682">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654" w:type="dxa"/>
            <w:vMerge w:val="continue"/>
            <w:noWrap w:val="0"/>
            <w:vAlign w:val="center"/>
          </w:tcPr>
          <w:p w14:paraId="3DEC3B9F">
            <w:pPr>
              <w:pStyle w:val="7"/>
              <w:spacing w:line="240" w:lineRule="auto"/>
              <w:ind w:firstLine="0" w:firstLineChars="0"/>
              <w:jc w:val="center"/>
              <w:rPr>
                <w:rFonts w:hint="eastAsia" w:ascii="宋体" w:hAnsi="宋体" w:eastAsia="宋体" w:cs="宋体"/>
                <w:i w:val="0"/>
                <w:iCs w:val="0"/>
                <w:color w:val="auto"/>
                <w:spacing w:val="-11"/>
                <w:kern w:val="0"/>
                <w:sz w:val="21"/>
                <w:szCs w:val="21"/>
                <w:u w:val="none"/>
                <w:lang w:val="en-US" w:eastAsia="zh-CN" w:bidi="ar"/>
              </w:rPr>
            </w:pPr>
          </w:p>
        </w:tc>
        <w:tc>
          <w:tcPr>
            <w:tcW w:w="927" w:type="dxa"/>
            <w:noWrap w:val="0"/>
            <w:vAlign w:val="center"/>
          </w:tcPr>
          <w:p w14:paraId="3949E796">
            <w:pPr>
              <w:spacing w:line="240" w:lineRule="auto"/>
              <w:jc w:val="center"/>
              <w:rPr>
                <w:rFonts w:hint="default" w:ascii="宋体" w:hAnsi="宋体" w:eastAsia="宋体" w:cs="宋体"/>
                <w:color w:val="auto"/>
                <w:spacing w:val="-11"/>
                <w:kern w:val="0"/>
                <w:sz w:val="24"/>
                <w:szCs w:val="24"/>
                <w:highlight w:val="none"/>
                <w:lang w:val="en-US" w:eastAsia="zh-CN"/>
              </w:rPr>
            </w:pPr>
            <w:r>
              <w:rPr>
                <w:rFonts w:hint="eastAsia" w:ascii="宋体" w:hAnsi="宋体" w:eastAsia="宋体" w:cs="宋体"/>
                <w:color w:val="auto"/>
                <w:spacing w:val="-11"/>
                <w:kern w:val="0"/>
                <w:sz w:val="24"/>
                <w:szCs w:val="24"/>
                <w:highlight w:val="none"/>
                <w:lang w:val="en-US" w:eastAsia="zh-CN"/>
              </w:rPr>
              <w:t>3</w:t>
            </w:r>
            <w:r>
              <w:rPr>
                <w:rFonts w:hint="eastAsia" w:ascii="宋体" w:hAnsi="宋体" w:eastAsia="宋体" w:cs="宋体"/>
                <w:color w:val="auto"/>
                <w:spacing w:val="-11"/>
                <w:sz w:val="24"/>
                <w:szCs w:val="24"/>
                <w:highlight w:val="none"/>
                <w:lang w:eastAsia="zh-CN"/>
              </w:rPr>
              <w:t>分</w:t>
            </w:r>
          </w:p>
        </w:tc>
        <w:tc>
          <w:tcPr>
            <w:tcW w:w="6068" w:type="dxa"/>
            <w:noWrap w:val="0"/>
            <w:vAlign w:val="center"/>
          </w:tcPr>
          <w:p w14:paraId="23811D5E">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t>面点师、糕点师</w:t>
            </w:r>
            <w:r>
              <w:rPr>
                <w:rFonts w:hint="eastAsia" w:ascii="宋体" w:hAnsi="宋体" w:eastAsia="宋体" w:cs="宋体"/>
                <w:b/>
                <w:bCs/>
                <w:i w:val="0"/>
                <w:color w:val="auto"/>
                <w:kern w:val="0"/>
                <w:sz w:val="20"/>
                <w:szCs w:val="20"/>
                <w:u w:val="none"/>
                <w:lang w:val="en-US" w:eastAsia="zh-CN" w:bidi="ar"/>
              </w:rPr>
              <w:t>：</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承诺提供本项目的厨师、面点师60%以上人员具备相关烹饪技能初级或以上资质证书，得</w:t>
            </w:r>
            <w:r>
              <w:rPr>
                <w:rFonts w:hint="eastAsia" w:asciiTheme="minorEastAsia" w:hAnsiTheme="minorEastAsia" w:cstheme="minorEastAsia"/>
                <w:i w:val="0"/>
                <w:iCs w:val="0"/>
                <w:color w:val="auto"/>
                <w:spacing w:val="-11"/>
                <w:kern w:val="0"/>
                <w:sz w:val="24"/>
                <w:szCs w:val="24"/>
                <w:u w:val="none"/>
                <w:lang w:val="en-US" w:eastAsia="zh-CN" w:bidi="ar"/>
              </w:rPr>
              <w:t>2</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分，50%以上人员得1分，不满足得0分；具有</w:t>
            </w:r>
            <w:r>
              <w:rPr>
                <w:rFonts w:hint="eastAsia" w:asciiTheme="minorEastAsia" w:hAnsiTheme="minorEastAsia" w:cstheme="minorEastAsia"/>
                <w:i w:val="0"/>
                <w:iCs w:val="0"/>
                <w:color w:val="auto"/>
                <w:spacing w:val="-11"/>
                <w:kern w:val="0"/>
                <w:sz w:val="24"/>
                <w:szCs w:val="24"/>
                <w:u w:val="none"/>
                <w:lang w:val="en-US" w:eastAsia="zh-CN" w:bidi="ar"/>
              </w:rPr>
              <w:t>1</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年以上厨师岗位从业经验，满足得1分，不满足得0分。</w:t>
            </w:r>
          </w:p>
          <w:p w14:paraId="48FDAB9A">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b/>
                <w:bCs/>
                <w:i w:val="0"/>
                <w:iCs w:val="0"/>
                <w:color w:val="auto"/>
                <w:spacing w:val="-17"/>
                <w:kern w:val="0"/>
                <w:sz w:val="24"/>
                <w:szCs w:val="24"/>
                <w:u w:val="none"/>
                <w:lang w:val="en-US" w:eastAsia="zh-CN" w:bidi="ar"/>
              </w:rPr>
              <w:t>注：依据承诺函及人员结构素质表打分，无需提供其他证明材料</w:t>
            </w:r>
            <w:r>
              <w:rPr>
                <w:rFonts w:hint="eastAsia" w:asciiTheme="minorEastAsia" w:hAnsiTheme="minorEastAsia" w:cstheme="minorEastAsia"/>
                <w:b/>
                <w:bCs/>
                <w:i w:val="0"/>
                <w:iCs w:val="0"/>
                <w:color w:val="auto"/>
                <w:spacing w:val="-17"/>
                <w:kern w:val="0"/>
                <w:sz w:val="24"/>
                <w:szCs w:val="24"/>
                <w:u w:val="none"/>
                <w:lang w:val="en-US" w:eastAsia="zh-CN" w:bidi="ar"/>
              </w:rPr>
              <w:t>。</w:t>
            </w:r>
          </w:p>
        </w:tc>
        <w:tc>
          <w:tcPr>
            <w:tcW w:w="760" w:type="dxa"/>
            <w:noWrap w:val="0"/>
            <w:vAlign w:val="center"/>
          </w:tcPr>
          <w:p w14:paraId="5F47CCF6">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50158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1453" w:type="dxa"/>
            <w:vMerge w:val="continue"/>
            <w:noWrap w:val="0"/>
            <w:vAlign w:val="center"/>
          </w:tcPr>
          <w:p w14:paraId="47B7540C">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654" w:type="dxa"/>
            <w:vMerge w:val="continue"/>
            <w:noWrap w:val="0"/>
            <w:vAlign w:val="center"/>
          </w:tcPr>
          <w:p w14:paraId="07038EDC">
            <w:pPr>
              <w:pStyle w:val="7"/>
              <w:spacing w:line="240" w:lineRule="auto"/>
              <w:ind w:firstLine="0" w:firstLineChars="0"/>
              <w:jc w:val="center"/>
              <w:rPr>
                <w:rFonts w:hint="eastAsia" w:ascii="宋体" w:hAnsi="宋体" w:eastAsia="宋体" w:cs="宋体"/>
                <w:i w:val="0"/>
                <w:iCs w:val="0"/>
                <w:color w:val="auto"/>
                <w:spacing w:val="-11"/>
                <w:kern w:val="0"/>
                <w:sz w:val="21"/>
                <w:szCs w:val="21"/>
                <w:u w:val="none"/>
                <w:lang w:val="en-US" w:eastAsia="zh-CN" w:bidi="ar"/>
              </w:rPr>
            </w:pPr>
          </w:p>
        </w:tc>
        <w:tc>
          <w:tcPr>
            <w:tcW w:w="927" w:type="dxa"/>
            <w:noWrap w:val="0"/>
            <w:vAlign w:val="center"/>
          </w:tcPr>
          <w:p w14:paraId="00B5FC8E">
            <w:pPr>
              <w:spacing w:line="240" w:lineRule="auto"/>
              <w:jc w:val="center"/>
              <w:rPr>
                <w:rFonts w:hint="default" w:ascii="宋体" w:hAnsi="宋体" w:eastAsia="宋体" w:cs="宋体"/>
                <w:color w:val="auto"/>
                <w:spacing w:val="-11"/>
                <w:kern w:val="0"/>
                <w:sz w:val="24"/>
                <w:szCs w:val="24"/>
                <w:highlight w:val="none"/>
                <w:lang w:val="en-US" w:eastAsia="zh-CN"/>
              </w:rPr>
            </w:pPr>
            <w:r>
              <w:rPr>
                <w:rFonts w:hint="eastAsia" w:ascii="宋体" w:hAnsi="宋体" w:eastAsia="宋体" w:cs="宋体"/>
                <w:color w:val="auto"/>
                <w:spacing w:val="-11"/>
                <w:kern w:val="0"/>
                <w:sz w:val="24"/>
                <w:szCs w:val="24"/>
                <w:highlight w:val="none"/>
                <w:lang w:val="en-US" w:eastAsia="zh-CN"/>
              </w:rPr>
              <w:t>3</w:t>
            </w:r>
            <w:r>
              <w:rPr>
                <w:rFonts w:hint="eastAsia" w:ascii="宋体" w:hAnsi="宋体" w:eastAsia="宋体" w:cs="宋体"/>
                <w:color w:val="auto"/>
                <w:spacing w:val="-11"/>
                <w:sz w:val="24"/>
                <w:szCs w:val="24"/>
                <w:highlight w:val="none"/>
                <w:lang w:eastAsia="zh-CN"/>
              </w:rPr>
              <w:t>分</w:t>
            </w:r>
          </w:p>
        </w:tc>
        <w:tc>
          <w:tcPr>
            <w:tcW w:w="6068" w:type="dxa"/>
            <w:noWrap w:val="0"/>
            <w:vAlign w:val="center"/>
          </w:tcPr>
          <w:p w14:paraId="4F8559A7">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t>餐厅服务员</w:t>
            </w:r>
            <w:r>
              <w:rPr>
                <w:rFonts w:hint="eastAsia" w:ascii="宋体" w:hAnsi="宋体" w:eastAsia="宋体" w:cs="宋体"/>
                <w:i w:val="0"/>
                <w:color w:val="auto"/>
                <w:kern w:val="0"/>
                <w:sz w:val="20"/>
                <w:szCs w:val="20"/>
                <w:u w:val="none"/>
                <w:lang w:val="en-US" w:eastAsia="zh-CN" w:bidi="ar"/>
              </w:rPr>
              <w:t>：</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承诺年龄在</w:t>
            </w:r>
            <w:r>
              <w:rPr>
                <w:rFonts w:hint="eastAsia" w:asciiTheme="minorEastAsia" w:hAnsiTheme="minorEastAsia" w:cstheme="minorEastAsia"/>
                <w:i w:val="0"/>
                <w:iCs w:val="0"/>
                <w:color w:val="auto"/>
                <w:spacing w:val="-11"/>
                <w:kern w:val="0"/>
                <w:sz w:val="24"/>
                <w:szCs w:val="24"/>
                <w:u w:val="none"/>
                <w:lang w:val="en-US" w:eastAsia="zh-CN" w:bidi="ar"/>
              </w:rPr>
              <w:t>5</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0周岁以下，仅限女性，具备相关服务岗位</w:t>
            </w:r>
            <w:r>
              <w:rPr>
                <w:rFonts w:hint="eastAsia" w:asciiTheme="minorEastAsia" w:hAnsiTheme="minorEastAsia" w:cstheme="minorEastAsia"/>
                <w:i w:val="0"/>
                <w:iCs w:val="0"/>
                <w:color w:val="auto"/>
                <w:spacing w:val="-11"/>
                <w:kern w:val="0"/>
                <w:sz w:val="24"/>
                <w:szCs w:val="24"/>
                <w:u w:val="none"/>
                <w:lang w:val="en-US" w:eastAsia="zh-CN" w:bidi="ar"/>
              </w:rPr>
              <w:t>2</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年以上工作经验，身体健康状况良好，有责任心得1.5分；参加过专业机构组织的礼仪技能培训，熟练接待礼仪，满足得1.5分，不满足得0分。</w:t>
            </w:r>
          </w:p>
          <w:p w14:paraId="778A57B9">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b/>
                <w:bCs/>
                <w:i w:val="0"/>
                <w:iCs w:val="0"/>
                <w:color w:val="auto"/>
                <w:spacing w:val="-17"/>
                <w:kern w:val="0"/>
                <w:sz w:val="24"/>
                <w:szCs w:val="24"/>
                <w:u w:val="none"/>
                <w:lang w:val="en-US" w:eastAsia="zh-CN" w:bidi="ar"/>
              </w:rPr>
              <w:t>注：依据承诺函及人员结构素质表打分，无需提供其他证明材料</w:t>
            </w:r>
            <w:r>
              <w:rPr>
                <w:rFonts w:hint="eastAsia" w:asciiTheme="minorEastAsia" w:hAnsiTheme="minorEastAsia" w:cstheme="minorEastAsia"/>
                <w:b/>
                <w:bCs/>
                <w:i w:val="0"/>
                <w:iCs w:val="0"/>
                <w:color w:val="auto"/>
                <w:spacing w:val="-17"/>
                <w:kern w:val="0"/>
                <w:sz w:val="24"/>
                <w:szCs w:val="24"/>
                <w:u w:val="none"/>
                <w:lang w:val="en-US" w:eastAsia="zh-CN" w:bidi="ar"/>
              </w:rPr>
              <w:t>。</w:t>
            </w:r>
          </w:p>
        </w:tc>
        <w:tc>
          <w:tcPr>
            <w:tcW w:w="760" w:type="dxa"/>
            <w:noWrap w:val="0"/>
            <w:vAlign w:val="center"/>
          </w:tcPr>
          <w:p w14:paraId="429CC925">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411EF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453" w:type="dxa"/>
            <w:vMerge w:val="continue"/>
            <w:noWrap w:val="0"/>
            <w:vAlign w:val="center"/>
          </w:tcPr>
          <w:p w14:paraId="27D1114E">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654" w:type="dxa"/>
            <w:vMerge w:val="continue"/>
            <w:noWrap w:val="0"/>
            <w:vAlign w:val="center"/>
          </w:tcPr>
          <w:p w14:paraId="3B3D20ED">
            <w:pPr>
              <w:pStyle w:val="7"/>
              <w:spacing w:line="240" w:lineRule="auto"/>
              <w:ind w:firstLine="0" w:firstLineChars="0"/>
              <w:jc w:val="center"/>
              <w:rPr>
                <w:rFonts w:hint="eastAsia" w:ascii="宋体" w:hAnsi="宋体" w:eastAsia="宋体" w:cs="宋体"/>
                <w:color w:val="auto"/>
                <w:spacing w:val="-11"/>
                <w:sz w:val="24"/>
                <w:szCs w:val="24"/>
                <w:highlight w:val="none"/>
              </w:rPr>
            </w:pPr>
          </w:p>
        </w:tc>
        <w:tc>
          <w:tcPr>
            <w:tcW w:w="927" w:type="dxa"/>
            <w:noWrap w:val="0"/>
            <w:vAlign w:val="center"/>
          </w:tcPr>
          <w:p w14:paraId="5425D8DF">
            <w:pPr>
              <w:spacing w:line="240" w:lineRule="auto"/>
              <w:jc w:val="center"/>
              <w:rPr>
                <w:rFonts w:hint="default" w:ascii="宋体" w:hAnsi="宋体" w:eastAsia="宋体" w:cs="宋体"/>
                <w:color w:val="auto"/>
                <w:spacing w:val="-11"/>
                <w:kern w:val="0"/>
                <w:sz w:val="24"/>
                <w:szCs w:val="24"/>
                <w:highlight w:val="none"/>
                <w:lang w:val="en-US" w:eastAsia="zh-CN"/>
              </w:rPr>
            </w:pPr>
            <w:r>
              <w:rPr>
                <w:rFonts w:hint="eastAsia" w:ascii="宋体" w:hAnsi="宋体" w:eastAsia="宋体" w:cs="宋体"/>
                <w:color w:val="auto"/>
                <w:spacing w:val="-11"/>
                <w:kern w:val="0"/>
                <w:sz w:val="24"/>
                <w:szCs w:val="24"/>
                <w:highlight w:val="none"/>
                <w:lang w:val="en-US" w:eastAsia="zh-CN"/>
              </w:rPr>
              <w:t>3</w:t>
            </w:r>
            <w:r>
              <w:rPr>
                <w:rFonts w:hint="eastAsia" w:ascii="宋体" w:hAnsi="宋体" w:eastAsia="宋体" w:cs="宋体"/>
                <w:color w:val="auto"/>
                <w:spacing w:val="-11"/>
                <w:sz w:val="24"/>
                <w:szCs w:val="24"/>
                <w:highlight w:val="none"/>
                <w:lang w:eastAsia="zh-CN"/>
              </w:rPr>
              <w:t>分</w:t>
            </w:r>
          </w:p>
        </w:tc>
        <w:tc>
          <w:tcPr>
            <w:tcW w:w="6068" w:type="dxa"/>
            <w:noWrap w:val="0"/>
            <w:vAlign w:val="center"/>
          </w:tcPr>
          <w:p w14:paraId="48D76E92">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t>保安员</w:t>
            </w:r>
            <w:r>
              <w:rPr>
                <w:rFonts w:hint="eastAsia" w:ascii="宋体" w:hAnsi="宋体" w:eastAsia="宋体" w:cs="宋体"/>
                <w:i w:val="0"/>
                <w:color w:val="auto"/>
                <w:kern w:val="0"/>
                <w:sz w:val="20"/>
                <w:szCs w:val="20"/>
                <w:u w:val="none"/>
                <w:lang w:val="en-US" w:eastAsia="zh-CN" w:bidi="ar"/>
              </w:rPr>
              <w:t>：</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承诺初中以上学历，仅限男性，60%的驻派员工年龄在</w:t>
            </w:r>
            <w:r>
              <w:rPr>
                <w:rFonts w:hint="eastAsia" w:asciiTheme="minorEastAsia" w:hAnsiTheme="minorEastAsia" w:cstheme="minorEastAsia"/>
                <w:i w:val="0"/>
                <w:iCs w:val="0"/>
                <w:color w:val="auto"/>
                <w:spacing w:val="-11"/>
                <w:kern w:val="0"/>
                <w:sz w:val="24"/>
                <w:szCs w:val="24"/>
                <w:u w:val="none"/>
                <w:lang w:val="en-US" w:eastAsia="zh-CN" w:bidi="ar"/>
              </w:rPr>
              <w:t>50</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岁以下得1分；有良好的国语表达能力，身体健康，品行端正，无犯罪记录，持保安上岗证，着装统一，符合</w:t>
            </w:r>
            <w:r>
              <w:rPr>
                <w:rFonts w:hint="eastAsia" w:asciiTheme="minorEastAsia" w:hAnsiTheme="minorEastAsia" w:cstheme="minorEastAsia"/>
                <w:i w:val="0"/>
                <w:iCs w:val="0"/>
                <w:color w:val="auto"/>
                <w:spacing w:val="-11"/>
                <w:kern w:val="0"/>
                <w:sz w:val="24"/>
                <w:szCs w:val="24"/>
                <w:u w:val="none"/>
                <w:lang w:val="en-US" w:eastAsia="zh-CN" w:bidi="ar"/>
              </w:rPr>
              <w:t>新疆边检</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总站工作性质（附统一着装彩页）得1分</w:t>
            </w:r>
            <w:r>
              <w:rPr>
                <w:rFonts w:hint="eastAsia" w:asciiTheme="minorEastAsia" w:hAnsiTheme="minorEastAsia" w:cstheme="minorEastAsia"/>
                <w:i w:val="0"/>
                <w:iCs w:val="0"/>
                <w:color w:val="auto"/>
                <w:spacing w:val="-11"/>
                <w:kern w:val="0"/>
                <w:sz w:val="24"/>
                <w:szCs w:val="24"/>
                <w:u w:val="none"/>
                <w:lang w:val="en-US" w:eastAsia="zh-CN" w:bidi="ar"/>
              </w:rPr>
              <w:t>；</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20%的驻派员工为退役军人或政法院校毕业人员得1分。</w:t>
            </w:r>
          </w:p>
          <w:p w14:paraId="7896F2BB">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b/>
                <w:bCs/>
                <w:i w:val="0"/>
                <w:iCs w:val="0"/>
                <w:color w:val="auto"/>
                <w:spacing w:val="-17"/>
                <w:kern w:val="0"/>
                <w:sz w:val="24"/>
                <w:szCs w:val="24"/>
                <w:u w:val="none"/>
                <w:lang w:val="en-US" w:eastAsia="zh-CN" w:bidi="ar"/>
              </w:rPr>
              <w:t>注：依据承诺函及人员结构素质表打分，无需提供其他证明材料</w:t>
            </w:r>
            <w:r>
              <w:rPr>
                <w:rFonts w:hint="eastAsia" w:asciiTheme="minorEastAsia" w:hAnsiTheme="minorEastAsia" w:cstheme="minorEastAsia"/>
                <w:b/>
                <w:bCs/>
                <w:i w:val="0"/>
                <w:iCs w:val="0"/>
                <w:color w:val="auto"/>
                <w:spacing w:val="-17"/>
                <w:kern w:val="0"/>
                <w:sz w:val="24"/>
                <w:szCs w:val="24"/>
                <w:u w:val="none"/>
                <w:lang w:val="en-US" w:eastAsia="zh-CN" w:bidi="ar"/>
              </w:rPr>
              <w:t>。</w:t>
            </w:r>
          </w:p>
        </w:tc>
        <w:tc>
          <w:tcPr>
            <w:tcW w:w="760" w:type="dxa"/>
            <w:noWrap w:val="0"/>
            <w:vAlign w:val="center"/>
          </w:tcPr>
          <w:p w14:paraId="13E8B4AF">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0FC6E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jc w:val="center"/>
        </w:trPr>
        <w:tc>
          <w:tcPr>
            <w:tcW w:w="1453" w:type="dxa"/>
            <w:vMerge w:val="continue"/>
            <w:noWrap w:val="0"/>
            <w:vAlign w:val="center"/>
          </w:tcPr>
          <w:p w14:paraId="759B4723">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654" w:type="dxa"/>
            <w:vMerge w:val="continue"/>
            <w:noWrap w:val="0"/>
            <w:vAlign w:val="center"/>
          </w:tcPr>
          <w:p w14:paraId="3F88D6DB">
            <w:pPr>
              <w:pStyle w:val="7"/>
              <w:spacing w:line="240" w:lineRule="auto"/>
              <w:ind w:firstLine="0" w:firstLineChars="0"/>
              <w:jc w:val="center"/>
              <w:rPr>
                <w:rFonts w:hint="eastAsia" w:ascii="宋体" w:hAnsi="宋体" w:eastAsia="宋体" w:cs="宋体"/>
                <w:color w:val="auto"/>
                <w:spacing w:val="-11"/>
                <w:sz w:val="24"/>
                <w:szCs w:val="24"/>
                <w:highlight w:val="none"/>
              </w:rPr>
            </w:pPr>
          </w:p>
        </w:tc>
        <w:tc>
          <w:tcPr>
            <w:tcW w:w="927" w:type="dxa"/>
            <w:noWrap w:val="0"/>
            <w:vAlign w:val="center"/>
          </w:tcPr>
          <w:p w14:paraId="264D190B">
            <w:pPr>
              <w:spacing w:line="240" w:lineRule="auto"/>
              <w:jc w:val="center"/>
              <w:rPr>
                <w:rFonts w:hint="default" w:ascii="宋体" w:hAnsi="宋体" w:eastAsia="宋体" w:cs="宋体"/>
                <w:color w:val="auto"/>
                <w:spacing w:val="-11"/>
                <w:kern w:val="0"/>
                <w:sz w:val="24"/>
                <w:szCs w:val="24"/>
                <w:highlight w:val="none"/>
                <w:lang w:val="en-US" w:eastAsia="zh-CN"/>
              </w:rPr>
            </w:pPr>
            <w:r>
              <w:rPr>
                <w:rFonts w:hint="eastAsia" w:ascii="宋体" w:hAnsi="宋体" w:eastAsia="宋体" w:cs="宋体"/>
                <w:color w:val="auto"/>
                <w:spacing w:val="-11"/>
                <w:kern w:val="0"/>
                <w:sz w:val="24"/>
                <w:szCs w:val="24"/>
                <w:highlight w:val="none"/>
                <w:lang w:val="en-US" w:eastAsia="zh-CN"/>
              </w:rPr>
              <w:t>3</w:t>
            </w:r>
            <w:r>
              <w:rPr>
                <w:rFonts w:hint="eastAsia" w:ascii="宋体" w:hAnsi="宋体" w:eastAsia="宋体" w:cs="宋体"/>
                <w:color w:val="auto"/>
                <w:spacing w:val="-11"/>
                <w:sz w:val="24"/>
                <w:szCs w:val="24"/>
                <w:highlight w:val="none"/>
                <w:lang w:eastAsia="zh-CN"/>
              </w:rPr>
              <w:t>分</w:t>
            </w:r>
          </w:p>
        </w:tc>
        <w:tc>
          <w:tcPr>
            <w:tcW w:w="6068" w:type="dxa"/>
            <w:noWrap w:val="0"/>
            <w:vAlign w:val="center"/>
          </w:tcPr>
          <w:p w14:paraId="57DB28E7">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t>保洁、绿化人员</w:t>
            </w:r>
            <w:r>
              <w:rPr>
                <w:rFonts w:hint="eastAsia" w:ascii="宋体" w:hAnsi="宋体" w:eastAsia="宋体" w:cs="宋体"/>
                <w:i w:val="0"/>
                <w:color w:val="auto"/>
                <w:kern w:val="0"/>
                <w:sz w:val="20"/>
                <w:szCs w:val="20"/>
                <w:u w:val="none"/>
                <w:lang w:val="en-US" w:eastAsia="zh-CN" w:bidi="ar"/>
              </w:rPr>
              <w:t>：</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承诺55周岁以下（均含），身体健康状况良好，具备相关岗位工作经验，提供本项目的保洁、绿化员工有50%以上具备</w:t>
            </w:r>
            <w:r>
              <w:rPr>
                <w:rFonts w:hint="eastAsia" w:asciiTheme="minorEastAsia" w:hAnsiTheme="minorEastAsia" w:cstheme="minorEastAsia"/>
                <w:i w:val="0"/>
                <w:iCs w:val="0"/>
                <w:color w:val="auto"/>
                <w:spacing w:val="-11"/>
                <w:kern w:val="0"/>
                <w:sz w:val="24"/>
                <w:szCs w:val="24"/>
                <w:u w:val="none"/>
                <w:lang w:val="en-US" w:eastAsia="zh-CN" w:bidi="ar"/>
              </w:rPr>
              <w:t>2</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年以上工作经验得3分，40%以上具备</w:t>
            </w:r>
            <w:r>
              <w:rPr>
                <w:rFonts w:hint="eastAsia" w:asciiTheme="minorEastAsia" w:hAnsiTheme="minorEastAsia" w:cstheme="minorEastAsia"/>
                <w:i w:val="0"/>
                <w:iCs w:val="0"/>
                <w:color w:val="auto"/>
                <w:spacing w:val="-11"/>
                <w:kern w:val="0"/>
                <w:sz w:val="24"/>
                <w:szCs w:val="24"/>
                <w:u w:val="none"/>
                <w:lang w:val="en-US" w:eastAsia="zh-CN" w:bidi="ar"/>
              </w:rPr>
              <w:t>1</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年以上工作经验得2分，30%以上具备三年以上工作经验得1分，不满足得0分。</w:t>
            </w:r>
          </w:p>
          <w:p w14:paraId="1C9416EB">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b/>
                <w:bCs/>
                <w:i w:val="0"/>
                <w:iCs w:val="0"/>
                <w:color w:val="auto"/>
                <w:spacing w:val="-17"/>
                <w:kern w:val="0"/>
                <w:sz w:val="24"/>
                <w:szCs w:val="24"/>
                <w:u w:val="none"/>
                <w:lang w:val="en-US" w:eastAsia="zh-CN" w:bidi="ar"/>
              </w:rPr>
              <w:t>注：依据承诺函及人员结构素质表打分，无需提供其他证明材料</w:t>
            </w:r>
            <w:r>
              <w:rPr>
                <w:rFonts w:hint="eastAsia" w:asciiTheme="minorEastAsia" w:hAnsiTheme="minorEastAsia" w:cstheme="minorEastAsia"/>
                <w:b/>
                <w:bCs/>
                <w:i w:val="0"/>
                <w:iCs w:val="0"/>
                <w:color w:val="auto"/>
                <w:spacing w:val="-17"/>
                <w:kern w:val="0"/>
                <w:sz w:val="24"/>
                <w:szCs w:val="24"/>
                <w:u w:val="none"/>
                <w:lang w:val="en-US" w:eastAsia="zh-CN" w:bidi="ar"/>
              </w:rPr>
              <w:t>。</w:t>
            </w:r>
          </w:p>
        </w:tc>
        <w:tc>
          <w:tcPr>
            <w:tcW w:w="760" w:type="dxa"/>
            <w:noWrap w:val="0"/>
            <w:vAlign w:val="center"/>
          </w:tcPr>
          <w:p w14:paraId="5F04F4D7">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1CBB9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jc w:val="center"/>
        </w:trPr>
        <w:tc>
          <w:tcPr>
            <w:tcW w:w="1453" w:type="dxa"/>
            <w:vMerge w:val="continue"/>
            <w:noWrap w:val="0"/>
            <w:vAlign w:val="center"/>
          </w:tcPr>
          <w:p w14:paraId="5DEEBE48">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654" w:type="dxa"/>
            <w:vMerge w:val="continue"/>
            <w:noWrap w:val="0"/>
            <w:vAlign w:val="center"/>
          </w:tcPr>
          <w:p w14:paraId="7A33DD30">
            <w:pPr>
              <w:pStyle w:val="7"/>
              <w:spacing w:line="240" w:lineRule="auto"/>
              <w:ind w:firstLine="0" w:firstLineChars="0"/>
              <w:jc w:val="center"/>
              <w:rPr>
                <w:rFonts w:hint="eastAsia" w:ascii="宋体" w:hAnsi="宋体" w:eastAsia="宋体" w:cs="宋体"/>
                <w:color w:val="auto"/>
                <w:spacing w:val="-11"/>
                <w:sz w:val="24"/>
                <w:szCs w:val="24"/>
                <w:highlight w:val="none"/>
              </w:rPr>
            </w:pPr>
          </w:p>
        </w:tc>
        <w:tc>
          <w:tcPr>
            <w:tcW w:w="927" w:type="dxa"/>
            <w:noWrap w:val="0"/>
            <w:vAlign w:val="center"/>
          </w:tcPr>
          <w:p w14:paraId="0E341374">
            <w:pPr>
              <w:spacing w:line="240" w:lineRule="auto"/>
              <w:jc w:val="center"/>
              <w:rPr>
                <w:rFonts w:hint="default" w:ascii="宋体" w:hAnsi="宋体" w:eastAsia="宋体" w:cs="宋体"/>
                <w:color w:val="auto"/>
                <w:spacing w:val="-11"/>
                <w:kern w:val="0"/>
                <w:sz w:val="24"/>
                <w:szCs w:val="24"/>
                <w:highlight w:val="none"/>
                <w:lang w:val="en-US" w:eastAsia="zh-CN"/>
              </w:rPr>
            </w:pPr>
            <w:r>
              <w:rPr>
                <w:rFonts w:hint="eastAsia" w:ascii="宋体" w:hAnsi="宋体" w:eastAsia="宋体" w:cs="宋体"/>
                <w:color w:val="auto"/>
                <w:spacing w:val="-11"/>
                <w:kern w:val="0"/>
                <w:sz w:val="24"/>
                <w:szCs w:val="24"/>
                <w:highlight w:val="none"/>
                <w:lang w:val="en-US" w:eastAsia="zh-CN"/>
              </w:rPr>
              <w:t>3</w:t>
            </w:r>
            <w:r>
              <w:rPr>
                <w:rFonts w:hint="eastAsia" w:ascii="宋体" w:hAnsi="宋体" w:eastAsia="宋体" w:cs="宋体"/>
                <w:color w:val="auto"/>
                <w:spacing w:val="-11"/>
                <w:sz w:val="24"/>
                <w:szCs w:val="24"/>
                <w:highlight w:val="none"/>
                <w:lang w:eastAsia="zh-CN"/>
              </w:rPr>
              <w:t>分</w:t>
            </w:r>
          </w:p>
        </w:tc>
        <w:tc>
          <w:tcPr>
            <w:tcW w:w="6068" w:type="dxa"/>
            <w:noWrap w:val="0"/>
            <w:vAlign w:val="center"/>
          </w:tcPr>
          <w:p w14:paraId="02623FB1">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t>水暖电维修员</w:t>
            </w:r>
            <w:r>
              <w:rPr>
                <w:rFonts w:hint="eastAsia" w:hAnsi="宋体" w:eastAsia="宋体" w:cs="宋体"/>
                <w:i w:val="0"/>
                <w:color w:val="auto"/>
                <w:kern w:val="0"/>
                <w:sz w:val="20"/>
                <w:szCs w:val="20"/>
                <w:u w:val="none"/>
                <w:lang w:val="en-US" w:eastAsia="zh-CN" w:bidi="ar"/>
              </w:rPr>
              <w:t>：</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承诺初中以上学历，仅限男性，身体健康状况良好，有责任心，</w:t>
            </w:r>
            <w:r>
              <w:rPr>
                <w:rFonts w:hint="eastAsia" w:asciiTheme="minorEastAsia" w:hAnsiTheme="minorEastAsia" w:cstheme="minorEastAsia"/>
                <w:i w:val="0"/>
                <w:iCs w:val="0"/>
                <w:color w:val="auto"/>
                <w:spacing w:val="-11"/>
                <w:kern w:val="0"/>
                <w:sz w:val="24"/>
                <w:szCs w:val="24"/>
                <w:u w:val="none"/>
                <w:lang w:val="en-US" w:eastAsia="zh-CN" w:bidi="ar"/>
              </w:rPr>
              <w:t>须</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具有初级以上电工证、水暖维修技能相关资质证书得</w:t>
            </w:r>
            <w:r>
              <w:rPr>
                <w:rFonts w:hint="eastAsia" w:asciiTheme="minorEastAsia" w:hAnsiTheme="minorEastAsia" w:cstheme="minorEastAsia"/>
                <w:i w:val="0"/>
                <w:iCs w:val="0"/>
                <w:color w:val="auto"/>
                <w:spacing w:val="-11"/>
                <w:kern w:val="0"/>
                <w:sz w:val="24"/>
                <w:szCs w:val="24"/>
                <w:u w:val="none"/>
                <w:lang w:val="en-US" w:eastAsia="zh-CN" w:bidi="ar"/>
              </w:rPr>
              <w:t>2</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分；有</w:t>
            </w:r>
            <w:r>
              <w:rPr>
                <w:rFonts w:hint="eastAsia" w:asciiTheme="minorEastAsia" w:hAnsiTheme="minorEastAsia" w:cstheme="minorEastAsia"/>
                <w:i w:val="0"/>
                <w:iCs w:val="0"/>
                <w:color w:val="auto"/>
                <w:spacing w:val="-11"/>
                <w:kern w:val="0"/>
                <w:sz w:val="24"/>
                <w:szCs w:val="24"/>
                <w:u w:val="none"/>
                <w:lang w:val="en-US" w:eastAsia="zh-CN" w:bidi="ar"/>
              </w:rPr>
              <w:t>2</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年以上相关岗位工作经验，得1分。</w:t>
            </w:r>
          </w:p>
          <w:p w14:paraId="0B764A1C">
            <w:pPr>
              <w:keepNext w:val="0"/>
              <w:keepLines w:val="0"/>
              <w:widowControl/>
              <w:suppressLineNumbers w:val="0"/>
              <w:jc w:val="both"/>
              <w:textAlignment w:val="cente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pPr>
            <w:r>
              <w:rPr>
                <w:rFonts w:hint="eastAsia" w:asciiTheme="minorEastAsia" w:hAnsiTheme="minorEastAsia" w:eastAsiaTheme="minorEastAsia" w:cstheme="minorEastAsia"/>
                <w:b/>
                <w:bCs/>
                <w:i w:val="0"/>
                <w:iCs w:val="0"/>
                <w:color w:val="auto"/>
                <w:spacing w:val="-17"/>
                <w:kern w:val="0"/>
                <w:sz w:val="24"/>
                <w:szCs w:val="24"/>
                <w:u w:val="none"/>
                <w:lang w:val="en-US" w:eastAsia="zh-CN" w:bidi="ar"/>
              </w:rPr>
              <w:t>注：依据承诺函及人员结构素质表打分，无需提供其他证明材料</w:t>
            </w:r>
            <w:r>
              <w:rPr>
                <w:rFonts w:hint="eastAsia" w:asciiTheme="minorEastAsia" w:hAnsiTheme="minorEastAsia" w:cstheme="minorEastAsia"/>
                <w:b/>
                <w:bCs/>
                <w:i w:val="0"/>
                <w:iCs w:val="0"/>
                <w:color w:val="auto"/>
                <w:spacing w:val="-17"/>
                <w:kern w:val="0"/>
                <w:sz w:val="24"/>
                <w:szCs w:val="24"/>
                <w:u w:val="none"/>
                <w:lang w:val="en-US" w:eastAsia="zh-CN" w:bidi="ar"/>
              </w:rPr>
              <w:t>。</w:t>
            </w:r>
          </w:p>
        </w:tc>
        <w:tc>
          <w:tcPr>
            <w:tcW w:w="760" w:type="dxa"/>
            <w:noWrap w:val="0"/>
            <w:vAlign w:val="center"/>
          </w:tcPr>
          <w:p w14:paraId="09980A2C">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28F24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1453" w:type="dxa"/>
            <w:vMerge w:val="continue"/>
            <w:noWrap w:val="0"/>
            <w:vAlign w:val="center"/>
          </w:tcPr>
          <w:p w14:paraId="4F3D88AA">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654" w:type="dxa"/>
            <w:vMerge w:val="continue"/>
            <w:shd w:val="clear" w:color="auto" w:fill="auto"/>
            <w:noWrap w:val="0"/>
            <w:vAlign w:val="center"/>
          </w:tcPr>
          <w:p w14:paraId="6500F3DD">
            <w:pPr>
              <w:spacing w:line="240" w:lineRule="auto"/>
              <w:jc w:val="center"/>
              <w:rPr>
                <w:rFonts w:hint="eastAsia" w:ascii="宋体" w:hAnsi="宋体" w:eastAsia="宋体" w:cs="宋体"/>
                <w:color w:val="auto"/>
                <w:spacing w:val="-11"/>
                <w:kern w:val="2"/>
                <w:sz w:val="24"/>
                <w:szCs w:val="24"/>
                <w:highlight w:val="none"/>
                <w:lang w:val="en-US" w:eastAsia="zh-CN" w:bidi="ar-SA"/>
              </w:rPr>
            </w:pPr>
          </w:p>
        </w:tc>
        <w:tc>
          <w:tcPr>
            <w:tcW w:w="927" w:type="dxa"/>
            <w:shd w:val="clear" w:color="auto" w:fill="auto"/>
            <w:noWrap w:val="0"/>
            <w:vAlign w:val="center"/>
          </w:tcPr>
          <w:p w14:paraId="0DBB485E">
            <w:pPr>
              <w:spacing w:line="240" w:lineRule="auto"/>
              <w:jc w:val="center"/>
              <w:textAlignment w:val="baseline"/>
              <w:rPr>
                <w:rFonts w:hint="default" w:ascii="宋体" w:hAnsi="宋体" w:eastAsia="宋体" w:cs="宋体"/>
                <w:color w:val="auto"/>
                <w:spacing w:val="-11"/>
                <w:kern w:val="0"/>
                <w:sz w:val="24"/>
                <w:szCs w:val="24"/>
                <w:highlight w:val="none"/>
                <w:lang w:val="en-US" w:eastAsia="zh-CN"/>
              </w:rPr>
            </w:pPr>
            <w:r>
              <w:rPr>
                <w:rFonts w:hint="eastAsia" w:ascii="宋体" w:hAnsi="宋体" w:eastAsia="宋体" w:cs="宋体"/>
                <w:color w:val="auto"/>
                <w:spacing w:val="-11"/>
                <w:kern w:val="0"/>
                <w:sz w:val="24"/>
                <w:szCs w:val="24"/>
                <w:highlight w:val="none"/>
                <w:lang w:val="en-US" w:eastAsia="zh-CN"/>
              </w:rPr>
              <w:t>10分</w:t>
            </w:r>
          </w:p>
        </w:tc>
        <w:tc>
          <w:tcPr>
            <w:tcW w:w="6068" w:type="dxa"/>
            <w:shd w:val="clear" w:color="auto" w:fill="auto"/>
            <w:noWrap w:val="0"/>
            <w:vAlign w:val="center"/>
          </w:tcPr>
          <w:p w14:paraId="0B6F3D52">
            <w:pPr>
              <w:keepNext w:val="0"/>
              <w:keepLines w:val="0"/>
              <w:widowControl/>
              <w:suppressLineNumbers w:val="0"/>
              <w:jc w:val="left"/>
              <w:rPr>
                <w:rFonts w:hint="default" w:ascii="宋体" w:hAnsi="宋体" w:eastAsia="宋体" w:cs="宋体"/>
                <w:b/>
                <w:bCs/>
                <w:color w:val="auto"/>
                <w:kern w:val="0"/>
                <w:sz w:val="24"/>
                <w:szCs w:val="24"/>
                <w:lang w:val="en-US" w:eastAsia="zh-CN" w:bidi="ar"/>
              </w:rPr>
            </w:pPr>
            <w:r>
              <w:rPr>
                <w:rFonts w:hint="eastAsia" w:asciiTheme="minorEastAsia" w:hAnsiTheme="minorEastAsia" w:eastAsiaTheme="minorEastAsia" w:cstheme="minorEastAsia"/>
                <w:b/>
                <w:bCs/>
                <w:i w:val="0"/>
                <w:iCs w:val="0"/>
                <w:color w:val="auto"/>
                <w:spacing w:val="-11"/>
                <w:kern w:val="0"/>
                <w:sz w:val="24"/>
                <w:szCs w:val="24"/>
                <w:u w:val="none"/>
                <w:lang w:val="en-US" w:eastAsia="zh-CN" w:bidi="ar"/>
              </w:rPr>
              <w:t>人员配置：</w:t>
            </w:r>
            <w:r>
              <w:rPr>
                <w:rFonts w:hint="eastAsia" w:asciiTheme="minorEastAsia" w:hAnsiTheme="minorEastAsia" w:cstheme="minorEastAsia"/>
                <w:i w:val="0"/>
                <w:iCs w:val="0"/>
                <w:color w:val="auto"/>
                <w:spacing w:val="-11"/>
                <w:kern w:val="0"/>
                <w:sz w:val="24"/>
                <w:szCs w:val="24"/>
                <w:u w:val="none"/>
                <w:lang w:val="en-US" w:eastAsia="zh-CN" w:bidi="ar"/>
              </w:rPr>
              <w:t>配备社会化保障人员12人的，可得2分；每增加1人可得2分，本项最高得分不超过10分。</w:t>
            </w:r>
          </w:p>
        </w:tc>
        <w:tc>
          <w:tcPr>
            <w:tcW w:w="760" w:type="dxa"/>
            <w:noWrap w:val="0"/>
            <w:vAlign w:val="center"/>
          </w:tcPr>
          <w:p w14:paraId="4911B788">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767DD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1453" w:type="dxa"/>
            <w:vMerge w:val="continue"/>
            <w:noWrap w:val="0"/>
            <w:vAlign w:val="center"/>
          </w:tcPr>
          <w:p w14:paraId="57AB7656">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654" w:type="dxa"/>
            <w:shd w:val="clear" w:color="auto" w:fill="auto"/>
            <w:noWrap w:val="0"/>
            <w:vAlign w:val="center"/>
          </w:tcPr>
          <w:p w14:paraId="6AFF0886">
            <w:pPr>
              <w:spacing w:line="240" w:lineRule="auto"/>
              <w:jc w:val="center"/>
              <w:textAlignment w:val="baseline"/>
              <w:rPr>
                <w:rFonts w:hint="eastAsia" w:ascii="宋体" w:hAnsi="宋体" w:eastAsia="宋体" w:cs="宋体"/>
                <w:color w:val="auto"/>
                <w:spacing w:val="-23"/>
                <w:kern w:val="2"/>
                <w:sz w:val="24"/>
                <w:szCs w:val="24"/>
                <w:highlight w:val="none"/>
                <w:lang w:val="en-US" w:eastAsia="zh-CN" w:bidi="ar-SA"/>
              </w:rPr>
            </w:pPr>
            <w:r>
              <w:rPr>
                <w:rFonts w:hint="eastAsia" w:ascii="宋体" w:hAnsi="宋体" w:eastAsia="宋体" w:cs="宋体"/>
                <w:color w:val="auto"/>
                <w:spacing w:val="-23"/>
                <w:kern w:val="2"/>
                <w:sz w:val="24"/>
                <w:szCs w:val="24"/>
                <w:highlight w:val="none"/>
                <w:lang w:val="en-US" w:eastAsia="zh-CN" w:bidi="ar-SA"/>
              </w:rPr>
              <w:t>针对本项目的</w:t>
            </w:r>
          </w:p>
          <w:p w14:paraId="03555B1F">
            <w:pPr>
              <w:spacing w:line="240" w:lineRule="auto"/>
              <w:jc w:val="center"/>
              <w:textAlignment w:val="baseline"/>
              <w:rPr>
                <w:rFonts w:hint="eastAsia" w:ascii="宋体" w:hAnsi="宋体" w:eastAsia="宋体" w:cs="宋体"/>
                <w:color w:val="auto"/>
                <w:spacing w:val="-23"/>
                <w:kern w:val="2"/>
                <w:sz w:val="24"/>
                <w:szCs w:val="24"/>
                <w:highlight w:val="none"/>
                <w:lang w:val="en-US" w:eastAsia="zh-CN" w:bidi="ar-SA"/>
              </w:rPr>
            </w:pPr>
            <w:r>
              <w:rPr>
                <w:rFonts w:hint="eastAsia" w:ascii="宋体" w:hAnsi="宋体" w:eastAsia="宋体" w:cs="宋体"/>
                <w:color w:val="auto"/>
                <w:spacing w:val="-23"/>
                <w:kern w:val="2"/>
                <w:sz w:val="24"/>
                <w:szCs w:val="24"/>
                <w:highlight w:val="none"/>
                <w:lang w:val="en-US" w:eastAsia="zh-CN" w:bidi="ar-SA"/>
              </w:rPr>
              <w:t>重点工作方案</w:t>
            </w:r>
          </w:p>
          <w:p w14:paraId="7E95D2F0">
            <w:pPr>
              <w:spacing w:line="240" w:lineRule="auto"/>
              <w:jc w:val="center"/>
              <w:rPr>
                <w:rFonts w:hint="eastAsia" w:ascii="宋体" w:hAnsi="宋体" w:eastAsia="宋体" w:cs="宋体"/>
                <w:color w:val="auto"/>
                <w:spacing w:val="-11"/>
                <w:kern w:val="2"/>
                <w:sz w:val="24"/>
                <w:szCs w:val="24"/>
                <w:highlight w:val="none"/>
                <w:lang w:val="en-US" w:eastAsia="zh-CN" w:bidi="ar-SA"/>
              </w:rPr>
            </w:pPr>
          </w:p>
        </w:tc>
        <w:tc>
          <w:tcPr>
            <w:tcW w:w="927" w:type="dxa"/>
            <w:shd w:val="clear" w:color="auto" w:fill="auto"/>
            <w:noWrap w:val="0"/>
            <w:vAlign w:val="center"/>
          </w:tcPr>
          <w:p w14:paraId="59B6808C">
            <w:pPr>
              <w:spacing w:line="240" w:lineRule="auto"/>
              <w:jc w:val="center"/>
              <w:rPr>
                <w:rFonts w:hint="eastAsia" w:ascii="宋体" w:hAnsi="宋体" w:eastAsia="宋体" w:cs="宋体"/>
                <w:color w:val="auto"/>
                <w:spacing w:val="-11"/>
                <w:kern w:val="2"/>
                <w:sz w:val="24"/>
                <w:szCs w:val="24"/>
                <w:highlight w:val="none"/>
                <w:lang w:val="en-US" w:eastAsia="zh-CN" w:bidi="ar-SA"/>
              </w:rPr>
            </w:pPr>
            <w:r>
              <w:rPr>
                <w:rFonts w:hint="eastAsia" w:ascii="宋体" w:hAnsi="宋体" w:eastAsia="宋体" w:cs="宋体"/>
                <w:color w:val="auto"/>
                <w:spacing w:val="-11"/>
                <w:kern w:val="0"/>
                <w:sz w:val="24"/>
                <w:szCs w:val="24"/>
                <w:highlight w:val="none"/>
                <w:lang w:val="en-US" w:eastAsia="zh-CN"/>
              </w:rPr>
              <w:t>15</w:t>
            </w:r>
            <w:r>
              <w:rPr>
                <w:rFonts w:hint="eastAsia" w:ascii="宋体" w:hAnsi="宋体" w:eastAsia="宋体" w:cs="宋体"/>
                <w:color w:val="auto"/>
                <w:spacing w:val="-11"/>
                <w:sz w:val="24"/>
                <w:szCs w:val="24"/>
                <w:highlight w:val="none"/>
                <w:lang w:eastAsia="zh-CN"/>
              </w:rPr>
              <w:t>分</w:t>
            </w:r>
          </w:p>
        </w:tc>
        <w:tc>
          <w:tcPr>
            <w:tcW w:w="6068" w:type="dxa"/>
            <w:shd w:val="clear" w:color="auto" w:fill="auto"/>
            <w:noWrap w:val="0"/>
            <w:vAlign w:val="center"/>
          </w:tcPr>
          <w:p w14:paraId="123A7F11">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i w:val="0"/>
                <w:iCs w:val="0"/>
                <w:color w:val="auto"/>
                <w:spacing w:val="-11"/>
                <w:kern w:val="0"/>
                <w:sz w:val="24"/>
                <w:szCs w:val="24"/>
                <w:u w:val="none"/>
                <w:lang w:val="en-US" w:eastAsia="zh-CN" w:bidi="ar"/>
              </w:rPr>
              <w:t>投标人针对本项目物业服务特点提供方案进行综合评审，方案内容至少包含：①餐饮服务方案②保洁服务方案③绿化服务方案④保安服务方案⑤人员</w:t>
            </w:r>
            <w:r>
              <w:rPr>
                <w:rFonts w:hint="eastAsia" w:asciiTheme="minorEastAsia" w:hAnsiTheme="minorEastAsia" w:cstheme="minorEastAsia"/>
                <w:i w:val="0"/>
                <w:iCs w:val="0"/>
                <w:color w:val="auto"/>
                <w:spacing w:val="-11"/>
                <w:kern w:val="0"/>
                <w:sz w:val="24"/>
                <w:szCs w:val="24"/>
                <w:u w:val="none"/>
                <w:lang w:val="en-US" w:eastAsia="zh-CN" w:bidi="ar"/>
              </w:rPr>
              <w:t>管理及</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岗位技能提升方案。方案内容齐全、完善、全面、切实可行的得</w:t>
            </w:r>
            <w:r>
              <w:rPr>
                <w:rFonts w:hint="eastAsia" w:asciiTheme="minorEastAsia" w:hAnsiTheme="minorEastAsia" w:cstheme="minorEastAsia"/>
                <w:i w:val="0"/>
                <w:iCs w:val="0"/>
                <w:color w:val="auto"/>
                <w:spacing w:val="-11"/>
                <w:kern w:val="0"/>
                <w:sz w:val="24"/>
                <w:szCs w:val="24"/>
                <w:u w:val="none"/>
                <w:lang w:val="en-US" w:eastAsia="zh-CN" w:bidi="ar"/>
              </w:rPr>
              <w:t>15</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分，每缺少一项的扣</w:t>
            </w:r>
            <w:r>
              <w:rPr>
                <w:rFonts w:hint="eastAsia" w:asciiTheme="minorEastAsia" w:hAnsiTheme="minorEastAsia" w:cstheme="minorEastAsia"/>
                <w:i w:val="0"/>
                <w:iCs w:val="0"/>
                <w:color w:val="auto"/>
                <w:spacing w:val="-11"/>
                <w:kern w:val="0"/>
                <w:sz w:val="24"/>
                <w:szCs w:val="24"/>
                <w:u w:val="none"/>
                <w:lang w:val="en-US" w:eastAsia="zh-CN" w:bidi="ar"/>
              </w:rPr>
              <w:t>3</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分，每有一项内容存在缺陷或不足的扣</w:t>
            </w:r>
            <w:r>
              <w:rPr>
                <w:rFonts w:hint="eastAsia" w:asciiTheme="minorEastAsia" w:hAnsiTheme="minorEastAsia" w:cstheme="minorEastAsia"/>
                <w:i w:val="0"/>
                <w:iCs w:val="0"/>
                <w:color w:val="auto"/>
                <w:spacing w:val="-11"/>
                <w:kern w:val="0"/>
                <w:sz w:val="24"/>
                <w:szCs w:val="24"/>
                <w:u w:val="none"/>
                <w:lang w:val="en-US" w:eastAsia="zh-CN" w:bidi="ar"/>
              </w:rPr>
              <w:t>1</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分，扣完为止。</w:t>
            </w:r>
          </w:p>
          <w:p w14:paraId="18DF4210">
            <w:pPr>
              <w:keepNext w:val="0"/>
              <w:keepLines w:val="0"/>
              <w:widowControl/>
              <w:suppressLineNumbers w:val="0"/>
              <w:jc w:val="left"/>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宋体" w:hAnsi="宋体" w:eastAsia="宋体" w:cs="宋体"/>
                <w:b/>
                <w:bCs/>
                <w:color w:val="auto"/>
                <w:kern w:val="0"/>
                <w:sz w:val="24"/>
                <w:szCs w:val="24"/>
                <w:lang w:val="en-US" w:eastAsia="zh-CN" w:bidi="ar"/>
              </w:rPr>
              <w:t>注：内容存在缺陷或不足是指包含但不限于：实际情况明显不符或套用其他与本项目无关的方案或存在逻辑错误前后不一致及实操中难以执行或项目名称、实施地点、涉及的规范、技术服务标准要求与本项目不一致等情形。</w:t>
            </w:r>
          </w:p>
        </w:tc>
        <w:tc>
          <w:tcPr>
            <w:tcW w:w="760" w:type="dxa"/>
            <w:noWrap w:val="0"/>
            <w:vAlign w:val="center"/>
          </w:tcPr>
          <w:p w14:paraId="1B914013">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3D459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453" w:type="dxa"/>
            <w:vMerge w:val="continue"/>
            <w:noWrap w:val="0"/>
            <w:vAlign w:val="center"/>
          </w:tcPr>
          <w:p w14:paraId="580BD91B">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654" w:type="dxa"/>
            <w:shd w:val="clear" w:color="auto" w:fill="auto"/>
            <w:noWrap w:val="0"/>
            <w:vAlign w:val="center"/>
          </w:tcPr>
          <w:p w14:paraId="69A4DEA8">
            <w:pPr>
              <w:spacing w:line="240" w:lineRule="auto"/>
              <w:jc w:val="center"/>
              <w:textAlignment w:val="baseline"/>
              <w:rPr>
                <w:rFonts w:hint="eastAsia" w:ascii="宋体" w:hAnsi="宋体" w:eastAsia="宋体" w:cs="宋体"/>
                <w:color w:val="auto"/>
                <w:spacing w:val="-23"/>
                <w:kern w:val="2"/>
                <w:sz w:val="24"/>
                <w:szCs w:val="24"/>
                <w:highlight w:val="none"/>
                <w:lang w:val="en-US" w:eastAsia="zh-CN" w:bidi="ar-SA"/>
              </w:rPr>
            </w:pPr>
            <w:r>
              <w:rPr>
                <w:rFonts w:hint="eastAsia" w:ascii="宋体" w:hAnsi="宋体" w:eastAsia="宋体" w:cs="宋体"/>
                <w:color w:val="auto"/>
                <w:spacing w:val="-23"/>
                <w:kern w:val="2"/>
                <w:sz w:val="24"/>
                <w:szCs w:val="24"/>
                <w:highlight w:val="none"/>
                <w:lang w:val="en-US" w:eastAsia="zh-CN" w:bidi="ar-SA"/>
              </w:rPr>
              <w:t>针对本项目服务特点、难点</w:t>
            </w:r>
          </w:p>
          <w:p w14:paraId="2A1D4CBB">
            <w:pPr>
              <w:spacing w:line="240" w:lineRule="auto"/>
              <w:jc w:val="center"/>
              <w:textAlignment w:val="baseline"/>
              <w:rPr>
                <w:rFonts w:hint="eastAsia" w:ascii="宋体" w:hAnsi="宋体" w:eastAsia="宋体" w:cs="宋体"/>
                <w:color w:val="auto"/>
                <w:spacing w:val="-11"/>
                <w:kern w:val="2"/>
                <w:sz w:val="24"/>
                <w:szCs w:val="24"/>
                <w:highlight w:val="none"/>
                <w:lang w:val="en-US" w:eastAsia="zh-CN" w:bidi="ar-SA"/>
              </w:rPr>
            </w:pPr>
            <w:r>
              <w:rPr>
                <w:rFonts w:hint="eastAsia" w:ascii="宋体" w:hAnsi="宋体" w:eastAsia="宋体" w:cs="宋体"/>
                <w:color w:val="auto"/>
                <w:spacing w:val="-23"/>
                <w:kern w:val="2"/>
                <w:sz w:val="24"/>
                <w:szCs w:val="24"/>
                <w:highlight w:val="none"/>
                <w:lang w:val="en-US" w:eastAsia="zh-CN" w:bidi="ar-SA"/>
              </w:rPr>
              <w:t>分析及相应措施</w:t>
            </w:r>
          </w:p>
        </w:tc>
        <w:tc>
          <w:tcPr>
            <w:tcW w:w="927" w:type="dxa"/>
            <w:shd w:val="clear" w:color="auto" w:fill="auto"/>
            <w:noWrap w:val="0"/>
            <w:vAlign w:val="center"/>
          </w:tcPr>
          <w:p w14:paraId="70B492C0">
            <w:pPr>
              <w:spacing w:line="240" w:lineRule="auto"/>
              <w:jc w:val="center"/>
              <w:textAlignment w:val="baseline"/>
              <w:rPr>
                <w:rFonts w:hint="default" w:ascii="宋体" w:hAnsi="宋体" w:eastAsia="宋体" w:cs="宋体"/>
                <w:color w:val="auto"/>
                <w:spacing w:val="-11"/>
                <w:kern w:val="2"/>
                <w:sz w:val="24"/>
                <w:szCs w:val="24"/>
                <w:highlight w:val="none"/>
                <w:lang w:val="en-US" w:eastAsia="zh-CN" w:bidi="ar-SA"/>
              </w:rPr>
            </w:pPr>
            <w:r>
              <w:rPr>
                <w:rFonts w:hint="eastAsia" w:ascii="宋体" w:hAnsi="宋体" w:eastAsia="宋体" w:cs="宋体"/>
                <w:color w:val="auto"/>
                <w:spacing w:val="-11"/>
                <w:sz w:val="24"/>
                <w:szCs w:val="24"/>
                <w:highlight w:val="none"/>
                <w:lang w:val="en-US" w:eastAsia="zh-CN"/>
              </w:rPr>
              <w:t>5</w:t>
            </w:r>
            <w:r>
              <w:rPr>
                <w:rFonts w:hint="eastAsia" w:ascii="宋体" w:hAnsi="宋体" w:eastAsia="宋体" w:cs="宋体"/>
                <w:color w:val="auto"/>
                <w:spacing w:val="-11"/>
                <w:sz w:val="24"/>
                <w:szCs w:val="24"/>
                <w:highlight w:val="none"/>
                <w:lang w:eastAsia="zh-CN"/>
              </w:rPr>
              <w:t>分</w:t>
            </w:r>
          </w:p>
        </w:tc>
        <w:tc>
          <w:tcPr>
            <w:tcW w:w="6068" w:type="dxa"/>
            <w:shd w:val="clear" w:color="auto" w:fill="auto"/>
            <w:noWrap w:val="0"/>
            <w:vAlign w:val="center"/>
          </w:tcPr>
          <w:p w14:paraId="33D7D8D6">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i w:val="0"/>
                <w:iCs w:val="0"/>
                <w:color w:val="auto"/>
                <w:spacing w:val="-11"/>
                <w:kern w:val="0"/>
                <w:sz w:val="24"/>
                <w:szCs w:val="24"/>
                <w:u w:val="none"/>
                <w:lang w:val="en-US" w:eastAsia="zh-CN" w:bidi="ar"/>
              </w:rPr>
              <w:t>针对本项目的服务特点、难点分析及相应措施（以采购文件服务需求为标准判定）：服务特点、难点定位准确、分析合理、措施得力得</w:t>
            </w:r>
            <w:r>
              <w:rPr>
                <w:rFonts w:hint="eastAsia" w:asciiTheme="minorEastAsia" w:hAnsiTheme="minorEastAsia" w:cstheme="minorEastAsia"/>
                <w:i w:val="0"/>
                <w:iCs w:val="0"/>
                <w:color w:val="auto"/>
                <w:spacing w:val="-11"/>
                <w:kern w:val="0"/>
                <w:sz w:val="24"/>
                <w:szCs w:val="24"/>
                <w:u w:val="none"/>
                <w:lang w:val="en-US" w:eastAsia="zh-CN" w:bidi="ar"/>
              </w:rPr>
              <w:t>5</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分，服务特点、难点定位分析内容基本满足需求得</w:t>
            </w:r>
            <w:r>
              <w:rPr>
                <w:rFonts w:hint="eastAsia" w:asciiTheme="minorEastAsia" w:hAnsiTheme="minorEastAsia" w:cstheme="minorEastAsia"/>
                <w:i w:val="0"/>
                <w:iCs w:val="0"/>
                <w:color w:val="auto"/>
                <w:spacing w:val="-11"/>
                <w:kern w:val="0"/>
                <w:sz w:val="24"/>
                <w:szCs w:val="24"/>
                <w:u w:val="none"/>
                <w:lang w:val="en-US" w:eastAsia="zh-CN" w:bidi="ar"/>
              </w:rPr>
              <w:t>3</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分，服务特点、难点定位分析内容不详细得</w:t>
            </w:r>
            <w:r>
              <w:rPr>
                <w:rFonts w:hint="eastAsia" w:asciiTheme="minorEastAsia" w:hAnsiTheme="minorEastAsia" w:cstheme="minorEastAsia"/>
                <w:i w:val="0"/>
                <w:iCs w:val="0"/>
                <w:color w:val="auto"/>
                <w:spacing w:val="-11"/>
                <w:kern w:val="0"/>
                <w:sz w:val="24"/>
                <w:szCs w:val="24"/>
                <w:u w:val="none"/>
                <w:lang w:val="en-US" w:eastAsia="zh-CN" w:bidi="ar"/>
              </w:rPr>
              <w:t>1</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分，不提供得</w:t>
            </w:r>
            <w:r>
              <w:rPr>
                <w:rFonts w:hint="eastAsia" w:asciiTheme="minorEastAsia" w:hAnsiTheme="minorEastAsia" w:cstheme="minorEastAsia"/>
                <w:i w:val="0"/>
                <w:iCs w:val="0"/>
                <w:color w:val="auto"/>
                <w:spacing w:val="-11"/>
                <w:kern w:val="0"/>
                <w:sz w:val="24"/>
                <w:szCs w:val="24"/>
                <w:u w:val="none"/>
                <w:lang w:val="en-US" w:eastAsia="zh-CN" w:bidi="ar"/>
              </w:rPr>
              <w:t>0</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w:t>
            </w:r>
          </w:p>
        </w:tc>
        <w:tc>
          <w:tcPr>
            <w:tcW w:w="760" w:type="dxa"/>
            <w:noWrap w:val="0"/>
            <w:vAlign w:val="center"/>
          </w:tcPr>
          <w:p w14:paraId="70796080">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4AA27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453" w:type="dxa"/>
            <w:vMerge w:val="continue"/>
            <w:noWrap w:val="0"/>
            <w:vAlign w:val="center"/>
          </w:tcPr>
          <w:p w14:paraId="4D5BA726">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654" w:type="dxa"/>
            <w:shd w:val="clear" w:color="auto" w:fill="auto"/>
            <w:noWrap w:val="0"/>
            <w:vAlign w:val="center"/>
          </w:tcPr>
          <w:p w14:paraId="1384811A">
            <w:pPr>
              <w:spacing w:line="240" w:lineRule="auto"/>
              <w:jc w:val="center"/>
              <w:textAlignment w:val="baseline"/>
              <w:rPr>
                <w:rFonts w:hint="eastAsia" w:ascii="宋体" w:hAnsi="宋体" w:eastAsia="宋体" w:cs="宋体"/>
                <w:color w:val="auto"/>
                <w:spacing w:val="-11"/>
                <w:kern w:val="2"/>
                <w:sz w:val="24"/>
                <w:szCs w:val="24"/>
                <w:highlight w:val="none"/>
                <w:lang w:val="en-US" w:eastAsia="zh-CN" w:bidi="ar-SA"/>
              </w:rPr>
            </w:pPr>
            <w:r>
              <w:rPr>
                <w:rFonts w:hint="eastAsia" w:ascii="宋体" w:hAnsi="宋体" w:eastAsia="宋体" w:cs="宋体"/>
                <w:color w:val="auto"/>
                <w:spacing w:val="-23"/>
                <w:kern w:val="2"/>
                <w:sz w:val="24"/>
                <w:szCs w:val="24"/>
                <w:highlight w:val="none"/>
                <w:lang w:val="en-US" w:eastAsia="zh-CN" w:bidi="ar-SA"/>
              </w:rPr>
              <w:t>针对本项目的日常管理制度考核及奖惩办法</w:t>
            </w:r>
          </w:p>
        </w:tc>
        <w:tc>
          <w:tcPr>
            <w:tcW w:w="927" w:type="dxa"/>
            <w:shd w:val="clear" w:color="auto" w:fill="auto"/>
            <w:noWrap w:val="0"/>
            <w:vAlign w:val="center"/>
          </w:tcPr>
          <w:p w14:paraId="588AD16E">
            <w:pPr>
              <w:spacing w:line="240" w:lineRule="auto"/>
              <w:jc w:val="center"/>
              <w:textAlignment w:val="baseline"/>
              <w:rPr>
                <w:rFonts w:hint="default" w:ascii="宋体" w:hAnsi="宋体" w:eastAsia="宋体" w:cs="宋体"/>
                <w:color w:val="auto"/>
                <w:spacing w:val="-11"/>
                <w:sz w:val="24"/>
                <w:szCs w:val="24"/>
                <w:highlight w:val="none"/>
                <w:lang w:val="en-US" w:eastAsia="zh-CN"/>
              </w:rPr>
            </w:pPr>
            <w:r>
              <w:rPr>
                <w:rFonts w:hint="eastAsia" w:ascii="宋体" w:hAnsi="宋体" w:eastAsia="宋体" w:cs="宋体"/>
                <w:color w:val="auto"/>
                <w:spacing w:val="-11"/>
                <w:sz w:val="24"/>
                <w:szCs w:val="24"/>
                <w:highlight w:val="none"/>
                <w:lang w:val="en-US" w:eastAsia="zh-CN"/>
              </w:rPr>
              <w:t>4</w:t>
            </w:r>
            <w:r>
              <w:rPr>
                <w:rFonts w:hint="eastAsia" w:ascii="宋体" w:hAnsi="宋体" w:eastAsia="宋体" w:cs="宋体"/>
                <w:color w:val="auto"/>
                <w:spacing w:val="-11"/>
                <w:sz w:val="24"/>
                <w:szCs w:val="24"/>
                <w:highlight w:val="none"/>
                <w:lang w:eastAsia="zh-CN"/>
              </w:rPr>
              <w:t>分</w:t>
            </w:r>
          </w:p>
        </w:tc>
        <w:tc>
          <w:tcPr>
            <w:tcW w:w="6068" w:type="dxa"/>
            <w:shd w:val="clear" w:color="auto" w:fill="auto"/>
            <w:noWrap w:val="0"/>
            <w:vAlign w:val="center"/>
          </w:tcPr>
          <w:p w14:paraId="4945AFA9">
            <w:pPr>
              <w:keepNext w:val="0"/>
              <w:keepLines w:val="0"/>
              <w:widowControl/>
              <w:suppressLineNumbers w:val="0"/>
              <w:jc w:val="left"/>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i w:val="0"/>
                <w:iCs w:val="0"/>
                <w:color w:val="auto"/>
                <w:spacing w:val="-11"/>
                <w:kern w:val="0"/>
                <w:sz w:val="24"/>
                <w:szCs w:val="24"/>
                <w:u w:val="none"/>
                <w:lang w:val="en-US" w:eastAsia="zh-CN" w:bidi="ar"/>
              </w:rPr>
              <w:t>针对本项目的日常管理制度考核及奖惩办法实际具体，财务制度、管理体系、内控制度健全完善得</w:t>
            </w:r>
            <w:r>
              <w:rPr>
                <w:rFonts w:hint="eastAsia" w:asciiTheme="minorEastAsia" w:hAnsiTheme="minorEastAsia" w:cstheme="minorEastAsia"/>
                <w:i w:val="0"/>
                <w:iCs w:val="0"/>
                <w:color w:val="auto"/>
                <w:spacing w:val="-11"/>
                <w:kern w:val="0"/>
                <w:sz w:val="24"/>
                <w:szCs w:val="24"/>
                <w:u w:val="none"/>
                <w:lang w:val="en-US" w:eastAsia="zh-CN" w:bidi="ar"/>
              </w:rPr>
              <w:t>4</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分，一般得</w:t>
            </w:r>
            <w:r>
              <w:rPr>
                <w:rFonts w:hint="eastAsia" w:asciiTheme="minorEastAsia" w:hAnsiTheme="minorEastAsia" w:cstheme="minorEastAsia"/>
                <w:i w:val="0"/>
                <w:iCs w:val="0"/>
                <w:color w:val="auto"/>
                <w:spacing w:val="-11"/>
                <w:kern w:val="0"/>
                <w:sz w:val="24"/>
                <w:szCs w:val="24"/>
                <w:u w:val="none"/>
                <w:lang w:val="en-US" w:eastAsia="zh-CN" w:bidi="ar"/>
              </w:rPr>
              <w:t>2</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分，不提供得0分。</w:t>
            </w:r>
          </w:p>
        </w:tc>
        <w:tc>
          <w:tcPr>
            <w:tcW w:w="760" w:type="dxa"/>
            <w:noWrap w:val="0"/>
            <w:vAlign w:val="center"/>
          </w:tcPr>
          <w:p w14:paraId="7EC050A4">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69380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453" w:type="dxa"/>
            <w:vMerge w:val="continue"/>
            <w:noWrap w:val="0"/>
            <w:vAlign w:val="center"/>
          </w:tcPr>
          <w:p w14:paraId="5AF9C7DA">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654" w:type="dxa"/>
            <w:shd w:val="clear" w:color="auto" w:fill="auto"/>
            <w:noWrap w:val="0"/>
            <w:vAlign w:val="center"/>
          </w:tcPr>
          <w:p w14:paraId="5C377973">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olor w:val="auto"/>
                <w:spacing w:val="-11"/>
                <w:kern w:val="2"/>
                <w:sz w:val="24"/>
                <w:szCs w:val="24"/>
                <w:highlight w:val="none"/>
                <w:lang w:val="en-US" w:eastAsia="zh-CN" w:bidi="ar-SA"/>
              </w:rPr>
            </w:pPr>
            <w:r>
              <w:rPr>
                <w:rFonts w:hint="eastAsia" w:ascii="宋体" w:hAnsi="宋体" w:eastAsia="宋体" w:cs="宋体"/>
                <w:color w:val="auto"/>
                <w:spacing w:val="-11"/>
                <w:sz w:val="24"/>
                <w:szCs w:val="24"/>
                <w:highlight w:val="none"/>
              </w:rPr>
              <w:t>应急预案措施</w:t>
            </w:r>
          </w:p>
        </w:tc>
        <w:tc>
          <w:tcPr>
            <w:tcW w:w="927" w:type="dxa"/>
            <w:shd w:val="clear" w:color="auto" w:fill="auto"/>
            <w:noWrap w:val="0"/>
            <w:vAlign w:val="center"/>
          </w:tcPr>
          <w:p w14:paraId="67A309D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olor w:val="auto"/>
                <w:spacing w:val="-11"/>
                <w:kern w:val="2"/>
                <w:sz w:val="24"/>
                <w:szCs w:val="24"/>
                <w:highlight w:val="none"/>
                <w:lang w:val="en-US" w:eastAsia="zh-CN" w:bidi="ar-SA"/>
              </w:rPr>
            </w:pPr>
            <w:r>
              <w:rPr>
                <w:rFonts w:hint="eastAsia" w:ascii="宋体" w:hAnsi="宋体" w:eastAsia="宋体" w:cs="宋体"/>
                <w:color w:val="auto"/>
                <w:spacing w:val="-11"/>
                <w:kern w:val="2"/>
                <w:sz w:val="24"/>
                <w:szCs w:val="24"/>
                <w:highlight w:val="none"/>
                <w:lang w:val="en-US" w:eastAsia="zh-CN"/>
              </w:rPr>
              <w:t>5</w:t>
            </w:r>
            <w:r>
              <w:rPr>
                <w:rFonts w:hint="eastAsia" w:ascii="宋体" w:hAnsi="宋体" w:eastAsia="宋体" w:cs="宋体"/>
                <w:color w:val="auto"/>
                <w:spacing w:val="-11"/>
                <w:sz w:val="24"/>
                <w:szCs w:val="24"/>
                <w:highlight w:val="none"/>
                <w:lang w:eastAsia="zh-CN"/>
              </w:rPr>
              <w:t>分</w:t>
            </w:r>
          </w:p>
        </w:tc>
        <w:tc>
          <w:tcPr>
            <w:tcW w:w="6068" w:type="dxa"/>
            <w:shd w:val="clear" w:color="auto" w:fill="auto"/>
            <w:noWrap w:val="0"/>
            <w:vAlign w:val="center"/>
          </w:tcPr>
          <w:p w14:paraId="2C2F44CA">
            <w:pPr>
              <w:keepNext w:val="0"/>
              <w:keepLines w:val="0"/>
              <w:widowControl/>
              <w:suppressLineNumbers w:val="0"/>
              <w:jc w:val="both"/>
              <w:textAlignment w:val="center"/>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i w:val="0"/>
                <w:iCs w:val="0"/>
                <w:color w:val="auto"/>
                <w:spacing w:val="-11"/>
                <w:kern w:val="0"/>
                <w:sz w:val="24"/>
                <w:szCs w:val="24"/>
                <w:u w:val="none"/>
                <w:lang w:val="en-US" w:eastAsia="zh-CN" w:bidi="ar"/>
              </w:rPr>
              <w:t>投标人根据采购需求提供完备的有针对性的应急预案方案，预案内容包括①停电停水应急预案②设备设施突发故障应急预案③发生火灾应急预案及其他可能发生的应急预案。应急预案内容完整（包含以上3个要素），方案内容科学、合理、实际操作性强，能完全满足采购人要求的得</w:t>
            </w:r>
            <w:r>
              <w:rPr>
                <w:rFonts w:hint="eastAsia" w:asciiTheme="minorEastAsia" w:hAnsiTheme="minorEastAsia" w:cstheme="minorEastAsia"/>
                <w:i w:val="0"/>
                <w:iCs w:val="0"/>
                <w:color w:val="auto"/>
                <w:spacing w:val="-11"/>
                <w:kern w:val="0"/>
                <w:sz w:val="24"/>
                <w:szCs w:val="24"/>
                <w:u w:val="none"/>
                <w:lang w:val="en-US" w:eastAsia="zh-CN" w:bidi="ar"/>
              </w:rPr>
              <w:t>5</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分；预案编制一般，具备一定可操作性，满足采购人要求的得</w:t>
            </w:r>
            <w:r>
              <w:rPr>
                <w:rFonts w:hint="eastAsia" w:asciiTheme="minorEastAsia" w:hAnsiTheme="minorEastAsia" w:cstheme="minorEastAsia"/>
                <w:i w:val="0"/>
                <w:iCs w:val="0"/>
                <w:color w:val="auto"/>
                <w:spacing w:val="-11"/>
                <w:kern w:val="0"/>
                <w:sz w:val="24"/>
                <w:szCs w:val="24"/>
                <w:u w:val="none"/>
                <w:lang w:val="en-US" w:eastAsia="zh-CN" w:bidi="ar"/>
              </w:rPr>
              <w:t>3</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分；内容不严谨，缺项漏项、文字不流畅的得1分；预案内容不完整或未提供得0分。</w:t>
            </w:r>
          </w:p>
        </w:tc>
        <w:tc>
          <w:tcPr>
            <w:tcW w:w="760" w:type="dxa"/>
            <w:noWrap w:val="0"/>
            <w:vAlign w:val="center"/>
          </w:tcPr>
          <w:p w14:paraId="79BA5368">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61F59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1" w:hRule="atLeast"/>
          <w:jc w:val="center"/>
        </w:trPr>
        <w:tc>
          <w:tcPr>
            <w:tcW w:w="1453" w:type="dxa"/>
            <w:vMerge w:val="continue"/>
            <w:noWrap w:val="0"/>
            <w:vAlign w:val="center"/>
          </w:tcPr>
          <w:p w14:paraId="3030E4A0">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654" w:type="dxa"/>
            <w:noWrap w:val="0"/>
            <w:vAlign w:val="center"/>
          </w:tcPr>
          <w:p w14:paraId="3274E315">
            <w:pPr>
              <w:spacing w:line="240" w:lineRule="auto"/>
              <w:jc w:val="center"/>
              <w:textAlignment w:val="baseline"/>
              <w:rPr>
                <w:rFonts w:hint="eastAsia" w:ascii="宋体" w:hAnsi="宋体" w:eastAsia="宋体" w:cs="宋体"/>
                <w:color w:val="auto"/>
                <w:spacing w:val="-11"/>
                <w:kern w:val="2"/>
                <w:sz w:val="24"/>
                <w:szCs w:val="24"/>
                <w:highlight w:val="none"/>
                <w:lang w:val="en-US" w:eastAsia="zh-CN" w:bidi="ar-SA"/>
              </w:rPr>
            </w:pPr>
            <w:r>
              <w:rPr>
                <w:rFonts w:hint="eastAsia" w:ascii="宋体" w:hAnsi="宋体" w:eastAsia="宋体" w:cs="宋体"/>
                <w:color w:val="auto"/>
                <w:spacing w:val="-23"/>
                <w:kern w:val="2"/>
                <w:sz w:val="24"/>
                <w:szCs w:val="24"/>
                <w:highlight w:val="none"/>
                <w:lang w:val="en-US" w:eastAsia="zh-CN" w:bidi="ar-SA"/>
              </w:rPr>
              <w:t>档案管理</w:t>
            </w:r>
          </w:p>
        </w:tc>
        <w:tc>
          <w:tcPr>
            <w:tcW w:w="927" w:type="dxa"/>
            <w:noWrap w:val="0"/>
            <w:vAlign w:val="center"/>
          </w:tcPr>
          <w:p w14:paraId="69C01F49">
            <w:pPr>
              <w:spacing w:line="240" w:lineRule="auto"/>
              <w:jc w:val="center"/>
              <w:textAlignment w:val="baseline"/>
              <w:rPr>
                <w:rFonts w:hint="default" w:ascii="宋体" w:hAnsi="宋体" w:eastAsia="宋体" w:cs="宋体"/>
                <w:color w:val="auto"/>
                <w:spacing w:val="-11"/>
                <w:kern w:val="2"/>
                <w:sz w:val="24"/>
                <w:szCs w:val="24"/>
                <w:highlight w:val="none"/>
                <w:lang w:val="en-US" w:eastAsia="zh-CN" w:bidi="ar-SA"/>
              </w:rPr>
            </w:pPr>
            <w:r>
              <w:rPr>
                <w:rFonts w:hint="eastAsia" w:ascii="宋体" w:hAnsi="宋体" w:eastAsia="宋体" w:cs="宋体"/>
                <w:color w:val="auto"/>
                <w:spacing w:val="-11"/>
                <w:kern w:val="2"/>
                <w:sz w:val="24"/>
                <w:szCs w:val="24"/>
                <w:highlight w:val="none"/>
                <w:lang w:val="en-US" w:eastAsia="zh-CN" w:bidi="ar-SA"/>
              </w:rPr>
              <w:t>3</w:t>
            </w:r>
            <w:r>
              <w:rPr>
                <w:rFonts w:hint="eastAsia" w:ascii="宋体" w:hAnsi="宋体" w:eastAsia="宋体" w:cs="宋体"/>
                <w:color w:val="auto"/>
                <w:spacing w:val="-11"/>
                <w:sz w:val="24"/>
                <w:szCs w:val="24"/>
                <w:highlight w:val="none"/>
                <w:lang w:eastAsia="zh-CN"/>
              </w:rPr>
              <w:t>分</w:t>
            </w:r>
          </w:p>
        </w:tc>
        <w:tc>
          <w:tcPr>
            <w:tcW w:w="6068" w:type="dxa"/>
            <w:noWrap w:val="0"/>
            <w:vAlign w:val="center"/>
          </w:tcPr>
          <w:p w14:paraId="5A04BD6A">
            <w:pPr>
              <w:keepNext w:val="0"/>
              <w:keepLines w:val="0"/>
              <w:widowControl/>
              <w:suppressLineNumbers w:val="0"/>
              <w:jc w:val="left"/>
              <w:rPr>
                <w:rFonts w:hint="eastAsia" w:asciiTheme="minorEastAsia" w:hAnsiTheme="minorEastAsia" w:eastAsiaTheme="minorEastAsia" w:cstheme="minorEastAsia"/>
                <w:i w:val="0"/>
                <w:iCs w:val="0"/>
                <w:color w:val="auto"/>
                <w:spacing w:val="-11"/>
                <w:kern w:val="0"/>
                <w:sz w:val="24"/>
                <w:szCs w:val="24"/>
                <w:u w:val="none"/>
                <w:lang w:val="en-US" w:eastAsia="zh-CN" w:bidi="ar"/>
              </w:rPr>
            </w:pPr>
            <w:r>
              <w:rPr>
                <w:rFonts w:hint="eastAsia" w:asciiTheme="minorEastAsia" w:hAnsiTheme="minorEastAsia" w:eastAsiaTheme="minorEastAsia" w:cstheme="minorEastAsia"/>
                <w:i w:val="0"/>
                <w:iCs w:val="0"/>
                <w:color w:val="auto"/>
                <w:spacing w:val="-11"/>
                <w:kern w:val="0"/>
                <w:sz w:val="24"/>
                <w:szCs w:val="24"/>
                <w:u w:val="none"/>
                <w:lang w:val="en-US" w:eastAsia="zh-CN" w:bidi="ar"/>
              </w:rPr>
              <w:t>需建立详细健全的物业管理工作档案，包括员工入离职档案、工资档案、消耗品出入库登记领用档案、巡逻记录、清洁记录、惠警服务记录、安全问题排查处理登记等，健全完善得</w:t>
            </w:r>
            <w:r>
              <w:rPr>
                <w:rFonts w:hint="eastAsia" w:asciiTheme="minorEastAsia" w:hAnsiTheme="minorEastAsia" w:cstheme="minorEastAsia"/>
                <w:i w:val="0"/>
                <w:iCs w:val="0"/>
                <w:color w:val="auto"/>
                <w:spacing w:val="-11"/>
                <w:kern w:val="0"/>
                <w:sz w:val="24"/>
                <w:szCs w:val="24"/>
                <w:u w:val="none"/>
                <w:lang w:val="en-US" w:eastAsia="zh-CN" w:bidi="ar"/>
              </w:rPr>
              <w:t>3</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分，一般得</w:t>
            </w:r>
            <w:r>
              <w:rPr>
                <w:rFonts w:hint="eastAsia" w:asciiTheme="minorEastAsia" w:hAnsiTheme="minorEastAsia" w:cstheme="minorEastAsia"/>
                <w:i w:val="0"/>
                <w:iCs w:val="0"/>
                <w:color w:val="auto"/>
                <w:spacing w:val="-11"/>
                <w:kern w:val="0"/>
                <w:sz w:val="24"/>
                <w:szCs w:val="24"/>
                <w:u w:val="none"/>
                <w:lang w:val="en-US" w:eastAsia="zh-CN" w:bidi="ar"/>
              </w:rPr>
              <w:t>1</w:t>
            </w:r>
            <w:r>
              <w:rPr>
                <w:rFonts w:hint="eastAsia" w:asciiTheme="minorEastAsia" w:hAnsiTheme="minorEastAsia" w:eastAsiaTheme="minorEastAsia" w:cstheme="minorEastAsia"/>
                <w:i w:val="0"/>
                <w:iCs w:val="0"/>
                <w:color w:val="auto"/>
                <w:spacing w:val="-11"/>
                <w:kern w:val="0"/>
                <w:sz w:val="24"/>
                <w:szCs w:val="24"/>
                <w:u w:val="none"/>
                <w:lang w:val="en-US" w:eastAsia="zh-CN" w:bidi="ar"/>
              </w:rPr>
              <w:t>分，不提供得 0 分。</w:t>
            </w:r>
          </w:p>
        </w:tc>
        <w:tc>
          <w:tcPr>
            <w:tcW w:w="760" w:type="dxa"/>
            <w:noWrap w:val="0"/>
            <w:vAlign w:val="center"/>
          </w:tcPr>
          <w:p w14:paraId="511054F1">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r w14:paraId="58E55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3107" w:type="dxa"/>
            <w:gridSpan w:val="2"/>
            <w:noWrap w:val="0"/>
            <w:vAlign w:val="center"/>
          </w:tcPr>
          <w:p w14:paraId="47D56489">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合计</w:t>
            </w:r>
          </w:p>
        </w:tc>
        <w:tc>
          <w:tcPr>
            <w:tcW w:w="927" w:type="dxa"/>
            <w:noWrap w:val="0"/>
            <w:vAlign w:val="center"/>
          </w:tcPr>
          <w:p w14:paraId="77D313EA">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100分</w:t>
            </w:r>
          </w:p>
        </w:tc>
        <w:tc>
          <w:tcPr>
            <w:tcW w:w="6828" w:type="dxa"/>
            <w:gridSpan w:val="2"/>
            <w:noWrap w:val="0"/>
            <w:vAlign w:val="top"/>
          </w:tcPr>
          <w:p w14:paraId="2C1440E8">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 w:val="24"/>
                <w:szCs w:val="24"/>
                <w:highlight w:val="none"/>
              </w:rPr>
            </w:pPr>
          </w:p>
        </w:tc>
      </w:tr>
    </w:tbl>
    <w:p w14:paraId="49FA386B">
      <w:pPr>
        <w:keepNext w:val="0"/>
        <w:keepLines w:val="0"/>
        <w:pageBreakBefore w:val="0"/>
        <w:widowControl w:val="0"/>
        <w:kinsoku/>
        <w:wordWrap/>
        <w:overflowPunct/>
        <w:topLinePunct w:val="0"/>
        <w:autoSpaceDE/>
        <w:autoSpaceDN/>
        <w:bidi w:val="0"/>
        <w:adjustRightInd/>
        <w:snapToGrid/>
        <w:spacing w:line="300" w:lineRule="exact"/>
        <w:ind w:firstLine="480" w:firstLineChars="200"/>
        <w:jc w:val="both"/>
        <w:textAlignment w:val="auto"/>
        <w:rPr>
          <w:rFonts w:hint="eastAsia" w:ascii="宋体" w:hAnsi="宋体" w:eastAsia="宋体" w:cs="宋体"/>
          <w:color w:val="auto"/>
          <w:sz w:val="24"/>
          <w:szCs w:val="24"/>
          <w:highlight w:val="none"/>
          <w:lang w:val="en-US" w:eastAsia="zh-CN"/>
        </w:rPr>
      </w:pPr>
      <w:bookmarkStart w:id="17" w:name="_Toc20620"/>
      <w:bookmarkStart w:id="18" w:name="_Toc477194749"/>
      <w:r>
        <w:rPr>
          <w:rFonts w:hint="eastAsia" w:ascii="宋体" w:hAnsi="宋体" w:eastAsia="宋体" w:cs="宋体"/>
          <w:color w:val="auto"/>
          <w:sz w:val="24"/>
          <w:szCs w:val="24"/>
          <w:highlight w:val="none"/>
          <w:lang w:val="en-US" w:eastAsia="zh-CN"/>
        </w:rPr>
        <w:t>备注：1、评委应在认真理解本</w:t>
      </w:r>
      <w:r>
        <w:rPr>
          <w:rFonts w:hint="eastAsia" w:ascii="宋体" w:hAnsi="宋体" w:cs="宋体"/>
          <w:color w:val="auto"/>
          <w:sz w:val="24"/>
          <w:szCs w:val="24"/>
          <w:highlight w:val="none"/>
          <w:lang w:val="en-US" w:eastAsia="zh-CN"/>
        </w:rPr>
        <w:t>采购文件</w:t>
      </w:r>
      <w:r>
        <w:rPr>
          <w:rFonts w:hint="eastAsia" w:ascii="宋体" w:hAnsi="宋体" w:eastAsia="宋体" w:cs="宋体"/>
          <w:color w:val="auto"/>
          <w:sz w:val="24"/>
          <w:szCs w:val="24"/>
          <w:highlight w:val="none"/>
          <w:lang w:val="en-US" w:eastAsia="zh-CN"/>
        </w:rPr>
        <w:t>和项目有关情况后，做出需自己负责的按上述内容对供应商进行评审。2、供应商最终得分等于商务技术部分、报价得分之和。3、评标委员会按照供应商最终得分由高到底顺序确定出各供应商排名顺序。</w:t>
      </w:r>
    </w:p>
    <w:p w14:paraId="2FEE5207">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br w:type="page"/>
      </w:r>
    </w:p>
    <w:p w14:paraId="19D64FC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eastAsiaTheme="minorEastAsia"/>
          <w:b/>
          <w:color w:val="auto"/>
          <w:kern w:val="2"/>
          <w:sz w:val="32"/>
          <w:szCs w:val="24"/>
          <w:highlight w:val="none"/>
          <w:lang w:val="en-US" w:eastAsia="zh-CN" w:bidi="ar-SA"/>
        </w:rPr>
      </w:pPr>
      <w:r>
        <w:rPr>
          <w:rFonts w:hint="eastAsia" w:ascii="宋体" w:hAnsi="宋体" w:cs="宋体" w:eastAsiaTheme="minorEastAsia"/>
          <w:b/>
          <w:color w:val="auto"/>
          <w:kern w:val="2"/>
          <w:sz w:val="32"/>
          <w:szCs w:val="24"/>
          <w:highlight w:val="none"/>
          <w:lang w:val="en-US" w:eastAsia="zh-CN" w:bidi="ar-SA"/>
        </w:rPr>
        <w:t>第四章  合同格式</w:t>
      </w:r>
      <w:bookmarkEnd w:id="17"/>
      <w:bookmarkEnd w:id="18"/>
    </w:p>
    <w:p w14:paraId="419239AA">
      <w:pPr>
        <w:pStyle w:val="19"/>
        <w:numPr>
          <w:ilvl w:val="0"/>
          <w:numId w:val="0"/>
        </w:numPr>
        <w:jc w:val="center"/>
        <w:rPr>
          <w:rFonts w:ascii="宋体" w:hAnsi="宋体" w:cs="宋体"/>
          <w:color w:val="auto"/>
          <w:sz w:val="22"/>
          <w:szCs w:val="20"/>
          <w:highlight w:val="none"/>
        </w:rPr>
      </w:pPr>
      <w:r>
        <w:rPr>
          <w:rFonts w:hint="eastAsia" w:ascii="宋体" w:hAnsi="宋体" w:cs="宋体"/>
          <w:color w:val="auto"/>
          <w:sz w:val="22"/>
          <w:szCs w:val="20"/>
          <w:highlight w:val="none"/>
        </w:rPr>
        <w:t>（供参考</w:t>
      </w:r>
      <w:r>
        <w:rPr>
          <w:rFonts w:hint="eastAsia" w:ascii="宋体" w:hAnsi="宋体" w:cs="宋体"/>
          <w:color w:val="auto"/>
          <w:sz w:val="22"/>
          <w:szCs w:val="20"/>
          <w:highlight w:val="none"/>
          <w:lang w:eastAsia="zh-CN"/>
        </w:rPr>
        <w:t>，</w:t>
      </w:r>
      <w:r>
        <w:rPr>
          <w:rFonts w:hint="eastAsia" w:ascii="宋体" w:hAnsi="宋体" w:cs="宋体"/>
          <w:color w:val="auto"/>
          <w:sz w:val="22"/>
          <w:szCs w:val="20"/>
          <w:highlight w:val="none"/>
          <w:lang w:val="en-US" w:eastAsia="zh-CN"/>
        </w:rPr>
        <w:t>以甲乙双方实际签订合同为准</w:t>
      </w:r>
      <w:r>
        <w:rPr>
          <w:rFonts w:hint="eastAsia" w:ascii="宋体" w:hAnsi="宋体" w:cs="宋体"/>
          <w:color w:val="auto"/>
          <w:sz w:val="22"/>
          <w:szCs w:val="20"/>
          <w:highlight w:val="none"/>
        </w:rPr>
        <w:t>）</w:t>
      </w:r>
    </w:p>
    <w:p w14:paraId="495FBBD0">
      <w:pPr>
        <w:rPr>
          <w:rFonts w:ascii="宋体" w:hAnsi="宋体" w:cs="宋体"/>
          <w:color w:val="auto"/>
          <w:highlight w:val="none"/>
        </w:rPr>
      </w:pPr>
    </w:p>
    <w:p w14:paraId="4F4E2BD9">
      <w:pPr>
        <w:keepNext w:val="0"/>
        <w:keepLines w:val="0"/>
        <w:pageBreakBefore w:val="0"/>
        <w:wordWrap/>
        <w:overflowPunct/>
        <w:topLinePunct w:val="0"/>
        <w:bidi w:val="0"/>
        <w:spacing w:before="0" w:line="400" w:lineRule="exact"/>
        <w:ind w:right="0"/>
        <w:jc w:val="center"/>
        <w:outlineLvl w:val="9"/>
        <w:rPr>
          <w:rFonts w:hint="eastAsia" w:ascii="仿宋_GB2312" w:hAnsi="仿宋_GB2312" w:eastAsia="仿宋_GB2312" w:cs="仿宋_GB2312"/>
          <w:b/>
          <w:bCs/>
          <w:color w:val="auto"/>
          <w:spacing w:val="-11"/>
          <w:w w:val="100"/>
          <w:sz w:val="24"/>
          <w:szCs w:val="24"/>
          <w:highlight w:val="none"/>
        </w:rPr>
      </w:pPr>
      <w:bookmarkStart w:id="19" w:name="_Toc477194751"/>
      <w:bookmarkStart w:id="20" w:name="_Toc29854"/>
      <w:r>
        <w:rPr>
          <w:rFonts w:hint="eastAsia" w:ascii="仿宋_GB2312" w:hAnsi="仿宋_GB2312" w:eastAsia="仿宋_GB2312" w:cs="仿宋_GB2312"/>
          <w:b/>
          <w:bCs/>
          <w:color w:val="auto"/>
          <w:spacing w:val="-11"/>
          <w:w w:val="100"/>
          <w:sz w:val="24"/>
          <w:szCs w:val="24"/>
          <w:highlight w:val="none"/>
          <w:lang w:val="en-US" w:eastAsia="zh-CN"/>
        </w:rPr>
        <w:t xml:space="preserve">                                                          </w:t>
      </w:r>
      <w:r>
        <w:rPr>
          <w:rFonts w:hint="eastAsia" w:ascii="仿宋_GB2312" w:hAnsi="仿宋_GB2312" w:eastAsia="仿宋_GB2312" w:cs="仿宋_GB2312"/>
          <w:b/>
          <w:bCs/>
          <w:color w:val="auto"/>
          <w:spacing w:val="-11"/>
          <w:w w:val="100"/>
          <w:sz w:val="24"/>
          <w:szCs w:val="24"/>
          <w:highlight w:val="none"/>
        </w:rPr>
        <w:t>合同编号：</w:t>
      </w:r>
    </w:p>
    <w:p w14:paraId="15A55A3E">
      <w:pPr>
        <w:pStyle w:val="9"/>
        <w:keepNext w:val="0"/>
        <w:keepLines w:val="0"/>
        <w:pageBreakBefore w:val="0"/>
        <w:wordWrap/>
        <w:overflowPunct/>
        <w:topLinePunct w:val="0"/>
        <w:bidi w:val="0"/>
        <w:spacing w:after="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p>
    <w:p w14:paraId="641200C7">
      <w:pPr>
        <w:pStyle w:val="9"/>
        <w:keepNext w:val="0"/>
        <w:keepLines w:val="0"/>
        <w:pageBreakBefore w:val="0"/>
        <w:wordWrap/>
        <w:overflowPunct/>
        <w:topLinePunct w:val="0"/>
        <w:bidi w:val="0"/>
        <w:spacing w:after="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p>
    <w:p w14:paraId="2696BD05">
      <w:pPr>
        <w:pStyle w:val="9"/>
        <w:keepNext w:val="0"/>
        <w:keepLines w:val="0"/>
        <w:pageBreakBefore w:val="0"/>
        <w:wordWrap/>
        <w:overflowPunct/>
        <w:topLinePunct w:val="0"/>
        <w:bidi w:val="0"/>
        <w:spacing w:after="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p>
    <w:p w14:paraId="188E05FE">
      <w:pPr>
        <w:pStyle w:val="9"/>
        <w:keepNext w:val="0"/>
        <w:keepLines w:val="0"/>
        <w:pageBreakBefore w:val="0"/>
        <w:wordWrap/>
        <w:overflowPunct/>
        <w:topLinePunct w:val="0"/>
        <w:bidi w:val="0"/>
        <w:spacing w:after="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p>
    <w:p w14:paraId="7830DD78">
      <w:pPr>
        <w:pStyle w:val="9"/>
        <w:keepNext w:val="0"/>
        <w:keepLines w:val="0"/>
        <w:pageBreakBefore w:val="0"/>
        <w:wordWrap/>
        <w:overflowPunct/>
        <w:topLinePunct w:val="0"/>
        <w:bidi w:val="0"/>
        <w:spacing w:after="0" w:line="400" w:lineRule="exact"/>
        <w:ind w:right="0"/>
        <w:jc w:val="both"/>
        <w:outlineLvl w:val="9"/>
        <w:rPr>
          <w:rFonts w:hint="eastAsia" w:ascii="方正小标宋简体" w:hAnsi="方正小标宋简体" w:eastAsia="方正小标宋简体" w:cs="方正小标宋简体"/>
          <w:b w:val="0"/>
          <w:bCs w:val="0"/>
          <w:color w:val="auto"/>
          <w:spacing w:val="-23"/>
          <w:w w:val="100"/>
          <w:sz w:val="32"/>
          <w:szCs w:val="32"/>
          <w:highlight w:val="none"/>
        </w:rPr>
      </w:pPr>
      <w:bookmarkStart w:id="21" w:name="bookmark6"/>
      <w:bookmarkEnd w:id="21"/>
      <w:r>
        <w:rPr>
          <w:rFonts w:hint="eastAsia" w:ascii="方正小标宋简体" w:hAnsi="方正小标宋简体" w:eastAsia="方正小标宋简体" w:cs="方正小标宋简体"/>
          <w:b w:val="0"/>
          <w:bCs w:val="0"/>
          <w:color w:val="auto"/>
          <w:spacing w:val="-23"/>
          <w:w w:val="100"/>
          <w:sz w:val="32"/>
          <w:szCs w:val="32"/>
          <w:highlight w:val="none"/>
        </w:rPr>
        <w:t>中华人民共和国</w:t>
      </w:r>
      <w:r>
        <w:rPr>
          <w:rFonts w:hint="eastAsia" w:ascii="方正小标宋简体" w:hAnsi="方正小标宋简体" w:eastAsia="方正小标宋简体" w:cs="方正小标宋简体"/>
          <w:b w:val="0"/>
          <w:bCs w:val="0"/>
          <w:color w:val="auto"/>
          <w:spacing w:val="-23"/>
          <w:w w:val="100"/>
          <w:sz w:val="32"/>
          <w:szCs w:val="32"/>
          <w:highlight w:val="none"/>
          <w:lang w:val="en-US" w:eastAsia="zh-CN"/>
        </w:rPr>
        <w:t>都拉塔出入境边防检查站社会化保障</w:t>
      </w:r>
      <w:r>
        <w:rPr>
          <w:rFonts w:hint="eastAsia" w:ascii="方正小标宋简体" w:hAnsi="方正小标宋简体" w:eastAsia="方正小标宋简体" w:cs="方正小标宋简体"/>
          <w:b w:val="0"/>
          <w:bCs w:val="0"/>
          <w:color w:val="auto"/>
          <w:spacing w:val="-23"/>
          <w:w w:val="100"/>
          <w:sz w:val="32"/>
          <w:szCs w:val="32"/>
          <w:highlight w:val="none"/>
          <w:lang w:eastAsia="zh-CN"/>
        </w:rPr>
        <w:t>服务</w:t>
      </w:r>
      <w:r>
        <w:rPr>
          <w:rFonts w:hint="eastAsia" w:ascii="方正小标宋简体" w:hAnsi="方正小标宋简体" w:eastAsia="方正小标宋简体" w:cs="方正小标宋简体"/>
          <w:b w:val="0"/>
          <w:bCs w:val="0"/>
          <w:color w:val="auto"/>
          <w:spacing w:val="-23"/>
          <w:w w:val="100"/>
          <w:sz w:val="32"/>
          <w:szCs w:val="32"/>
          <w:highlight w:val="none"/>
        </w:rPr>
        <w:t>采购项目合同</w:t>
      </w:r>
    </w:p>
    <w:p w14:paraId="7883510E">
      <w:pPr>
        <w:pStyle w:val="9"/>
        <w:keepNext w:val="0"/>
        <w:keepLines w:val="0"/>
        <w:pageBreakBefore w:val="0"/>
        <w:wordWrap/>
        <w:overflowPunct/>
        <w:topLinePunct w:val="0"/>
        <w:bidi w:val="0"/>
        <w:spacing w:after="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p>
    <w:p w14:paraId="0FA9F039">
      <w:pPr>
        <w:pStyle w:val="9"/>
        <w:keepNext w:val="0"/>
        <w:keepLines w:val="0"/>
        <w:pageBreakBefore w:val="0"/>
        <w:wordWrap/>
        <w:overflowPunct/>
        <w:topLinePunct w:val="0"/>
        <w:bidi w:val="0"/>
        <w:spacing w:after="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p>
    <w:p w14:paraId="0279717F">
      <w:pPr>
        <w:pStyle w:val="9"/>
        <w:keepNext w:val="0"/>
        <w:keepLines w:val="0"/>
        <w:pageBreakBefore w:val="0"/>
        <w:wordWrap/>
        <w:overflowPunct/>
        <w:topLinePunct w:val="0"/>
        <w:bidi w:val="0"/>
        <w:spacing w:after="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p>
    <w:p w14:paraId="4C610CC3">
      <w:pPr>
        <w:pStyle w:val="9"/>
        <w:keepNext w:val="0"/>
        <w:keepLines w:val="0"/>
        <w:pageBreakBefore w:val="0"/>
        <w:wordWrap/>
        <w:overflowPunct/>
        <w:topLinePunct w:val="0"/>
        <w:bidi w:val="0"/>
        <w:spacing w:after="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p>
    <w:p w14:paraId="35429E66">
      <w:pPr>
        <w:pStyle w:val="9"/>
        <w:keepNext w:val="0"/>
        <w:keepLines w:val="0"/>
        <w:pageBreakBefore w:val="0"/>
        <w:wordWrap/>
        <w:overflowPunct/>
        <w:topLinePunct w:val="0"/>
        <w:bidi w:val="0"/>
        <w:spacing w:after="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p>
    <w:p w14:paraId="09EAE6F6">
      <w:pPr>
        <w:keepNext w:val="0"/>
        <w:keepLines w:val="0"/>
        <w:pageBreakBefore w:val="0"/>
        <w:widowControl/>
        <w:kinsoku w:val="0"/>
        <w:wordWrap/>
        <w:overflowPunct/>
        <w:topLinePunct w:val="0"/>
        <w:autoSpaceDE w:val="0"/>
        <w:autoSpaceDN w:val="0"/>
        <w:bidi w:val="0"/>
        <w:adjustRightInd w:val="0"/>
        <w:snapToGrid w:val="0"/>
        <w:spacing w:before="0" w:line="500" w:lineRule="exact"/>
        <w:ind w:left="0" w:leftChars="0" w:right="0" w:firstLine="438" w:firstLineChars="200"/>
        <w:jc w:val="both"/>
        <w:textAlignment w:val="baseline"/>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b/>
          <w:bCs/>
          <w:color w:val="auto"/>
          <w:spacing w:val="-11"/>
          <w:w w:val="100"/>
          <w:sz w:val="24"/>
          <w:szCs w:val="24"/>
          <w:highlight w:val="none"/>
        </w:rPr>
        <w:t>项目名称：中华人民共和国</w:t>
      </w:r>
      <w:r>
        <w:rPr>
          <w:rFonts w:hint="eastAsia" w:ascii="仿宋_GB2312" w:hAnsi="仿宋_GB2312" w:eastAsia="仿宋_GB2312" w:cs="仿宋_GB2312"/>
          <w:b/>
          <w:bCs/>
          <w:color w:val="auto"/>
          <w:spacing w:val="-11"/>
          <w:w w:val="100"/>
          <w:sz w:val="24"/>
          <w:szCs w:val="24"/>
          <w:highlight w:val="none"/>
          <w:lang w:val="en-US" w:eastAsia="zh-CN"/>
        </w:rPr>
        <w:t>都拉塔出入境边防检查站社会化保障</w:t>
      </w:r>
      <w:r>
        <w:rPr>
          <w:rFonts w:hint="eastAsia" w:ascii="仿宋_GB2312" w:hAnsi="仿宋_GB2312" w:eastAsia="仿宋_GB2312" w:cs="仿宋_GB2312"/>
          <w:b/>
          <w:bCs/>
          <w:color w:val="auto"/>
          <w:spacing w:val="-11"/>
          <w:w w:val="100"/>
          <w:sz w:val="24"/>
          <w:szCs w:val="24"/>
          <w:highlight w:val="none"/>
          <w:lang w:eastAsia="zh-CN"/>
        </w:rPr>
        <w:t>服务</w:t>
      </w:r>
      <w:r>
        <w:rPr>
          <w:rFonts w:hint="eastAsia" w:ascii="仿宋_GB2312" w:hAnsi="仿宋_GB2312" w:eastAsia="仿宋_GB2312" w:cs="仿宋_GB2312"/>
          <w:b/>
          <w:bCs/>
          <w:color w:val="auto"/>
          <w:spacing w:val="-11"/>
          <w:w w:val="100"/>
          <w:sz w:val="24"/>
          <w:szCs w:val="24"/>
          <w:highlight w:val="none"/>
        </w:rPr>
        <w:t>采购项目</w:t>
      </w:r>
    </w:p>
    <w:p w14:paraId="3B894912">
      <w:pPr>
        <w:keepNext w:val="0"/>
        <w:keepLines w:val="0"/>
        <w:pageBreakBefore w:val="0"/>
        <w:widowControl/>
        <w:kinsoku w:val="0"/>
        <w:wordWrap/>
        <w:overflowPunct/>
        <w:topLinePunct w:val="0"/>
        <w:autoSpaceDE w:val="0"/>
        <w:autoSpaceDN w:val="0"/>
        <w:bidi w:val="0"/>
        <w:adjustRightInd w:val="0"/>
        <w:snapToGrid w:val="0"/>
        <w:spacing w:before="0" w:line="500" w:lineRule="exact"/>
        <w:ind w:left="0" w:leftChars="0" w:right="0" w:firstLine="438" w:firstLineChars="200"/>
        <w:jc w:val="both"/>
        <w:textAlignment w:val="baseline"/>
        <w:outlineLvl w:val="9"/>
        <w:rPr>
          <w:rFonts w:hint="eastAsia" w:ascii="仿宋_GB2312" w:hAnsi="仿宋_GB2312" w:eastAsia="仿宋_GB2312" w:cs="仿宋_GB2312"/>
          <w:b/>
          <w:bCs/>
          <w:color w:val="auto"/>
          <w:spacing w:val="-11"/>
          <w:w w:val="100"/>
          <w:sz w:val="24"/>
          <w:szCs w:val="24"/>
          <w:highlight w:val="none"/>
          <w:lang w:val="en-US" w:eastAsia="zh-CN"/>
        </w:rPr>
      </w:pPr>
      <w:r>
        <w:rPr>
          <w:rFonts w:hint="eastAsia" w:ascii="仿宋_GB2312" w:hAnsi="仿宋_GB2312" w:eastAsia="仿宋_GB2312" w:cs="仿宋_GB2312"/>
          <w:b/>
          <w:bCs/>
          <w:color w:val="auto"/>
          <w:spacing w:val="-11"/>
          <w:w w:val="100"/>
          <w:sz w:val="24"/>
          <w:szCs w:val="24"/>
          <w:highlight w:val="none"/>
        </w:rPr>
        <w:t>项目编号：</w:t>
      </w:r>
      <w:r>
        <w:rPr>
          <w:rFonts w:hint="eastAsia" w:ascii="仿宋_GB2312" w:hAnsi="仿宋_GB2312" w:eastAsia="仿宋_GB2312" w:cs="仿宋_GB2312"/>
          <w:b/>
          <w:bCs/>
          <w:color w:val="auto"/>
          <w:spacing w:val="-11"/>
          <w:w w:val="100"/>
          <w:sz w:val="24"/>
          <w:szCs w:val="24"/>
          <w:highlight w:val="none"/>
          <w:lang w:val="en-US" w:eastAsia="zh-CN"/>
        </w:rPr>
        <w:t xml:space="preserve"> </w:t>
      </w:r>
    </w:p>
    <w:p w14:paraId="59ED7FBA">
      <w:pPr>
        <w:keepNext w:val="0"/>
        <w:keepLines w:val="0"/>
        <w:pageBreakBefore w:val="0"/>
        <w:widowControl/>
        <w:kinsoku w:val="0"/>
        <w:wordWrap/>
        <w:overflowPunct/>
        <w:topLinePunct w:val="0"/>
        <w:autoSpaceDE w:val="0"/>
        <w:autoSpaceDN w:val="0"/>
        <w:bidi w:val="0"/>
        <w:adjustRightInd w:val="0"/>
        <w:snapToGrid w:val="0"/>
        <w:spacing w:before="0" w:line="500" w:lineRule="exact"/>
        <w:ind w:left="0" w:leftChars="0" w:right="0" w:firstLine="438" w:firstLineChars="200"/>
        <w:jc w:val="both"/>
        <w:textAlignment w:val="baseline"/>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b/>
          <w:bCs/>
          <w:color w:val="auto"/>
          <w:spacing w:val="-11"/>
          <w:w w:val="100"/>
          <w:sz w:val="24"/>
          <w:szCs w:val="24"/>
          <w:highlight w:val="none"/>
        </w:rPr>
        <w:t>合同编号：</w:t>
      </w:r>
    </w:p>
    <w:p w14:paraId="7FF5DDC7">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438" w:firstLineChars="200"/>
        <w:jc w:val="both"/>
        <w:textAlignment w:val="baseline"/>
        <w:outlineLvl w:val="9"/>
        <w:rPr>
          <w:rFonts w:hint="eastAsia" w:ascii="仿宋_GB2312" w:hAnsi="仿宋_GB2312" w:eastAsia="仿宋_GB2312" w:cs="仿宋_GB2312"/>
          <w:b/>
          <w:bCs/>
          <w:color w:val="auto"/>
          <w:spacing w:val="-11"/>
          <w:w w:val="100"/>
          <w:sz w:val="24"/>
          <w:szCs w:val="24"/>
          <w:highlight w:val="none"/>
          <w:lang w:val="en-US" w:eastAsia="zh-CN"/>
        </w:rPr>
      </w:pPr>
      <w:r>
        <w:rPr>
          <w:rFonts w:hint="eastAsia" w:ascii="仿宋_GB2312" w:hAnsi="仿宋_GB2312" w:eastAsia="仿宋_GB2312" w:cs="仿宋_GB2312"/>
          <w:b/>
          <w:bCs/>
          <w:color w:val="auto"/>
          <w:spacing w:val="-11"/>
          <w:w w:val="100"/>
          <w:position w:val="0"/>
          <w:sz w:val="24"/>
          <w:szCs w:val="24"/>
          <w:highlight w:val="none"/>
        </w:rPr>
        <w:t>采购人（甲方）：</w:t>
      </w:r>
      <w:r>
        <w:rPr>
          <w:rFonts w:hint="eastAsia" w:ascii="仿宋_GB2312" w:hAnsi="仿宋_GB2312" w:eastAsia="仿宋_GB2312" w:cs="仿宋_GB2312"/>
          <w:b/>
          <w:bCs/>
          <w:color w:val="auto"/>
          <w:spacing w:val="-11"/>
          <w:w w:val="100"/>
          <w:sz w:val="24"/>
          <w:szCs w:val="24"/>
          <w:highlight w:val="none"/>
        </w:rPr>
        <w:t>中华人民共和国</w:t>
      </w:r>
      <w:r>
        <w:rPr>
          <w:rFonts w:hint="eastAsia" w:ascii="仿宋_GB2312" w:hAnsi="仿宋_GB2312" w:eastAsia="仿宋_GB2312" w:cs="仿宋_GB2312"/>
          <w:b/>
          <w:bCs/>
          <w:color w:val="auto"/>
          <w:spacing w:val="-11"/>
          <w:w w:val="100"/>
          <w:sz w:val="24"/>
          <w:szCs w:val="24"/>
          <w:highlight w:val="none"/>
          <w:lang w:val="en-US" w:eastAsia="zh-CN"/>
        </w:rPr>
        <w:t>都拉塔出入境边防检查站</w:t>
      </w:r>
    </w:p>
    <w:p w14:paraId="633ABDB9">
      <w:pPr>
        <w:keepNext w:val="0"/>
        <w:keepLines w:val="0"/>
        <w:pageBreakBefore w:val="0"/>
        <w:widowControl/>
        <w:kinsoku w:val="0"/>
        <w:wordWrap/>
        <w:overflowPunct/>
        <w:topLinePunct w:val="0"/>
        <w:autoSpaceDE w:val="0"/>
        <w:autoSpaceDN w:val="0"/>
        <w:bidi w:val="0"/>
        <w:adjustRightInd w:val="0"/>
        <w:snapToGrid w:val="0"/>
        <w:spacing w:before="0" w:line="500" w:lineRule="exact"/>
        <w:ind w:left="0" w:leftChars="0" w:right="0" w:firstLine="438" w:firstLineChars="200"/>
        <w:jc w:val="both"/>
        <w:textAlignment w:val="baseline"/>
        <w:outlineLvl w:val="9"/>
        <w:rPr>
          <w:rFonts w:hint="eastAsia" w:ascii="仿宋_GB2312" w:hAnsi="仿宋_GB2312" w:eastAsia="仿宋_GB2312" w:cs="仿宋_GB2312"/>
          <w:color w:val="auto"/>
          <w:spacing w:val="-11"/>
          <w:w w:val="100"/>
          <w:sz w:val="24"/>
          <w:szCs w:val="24"/>
          <w:highlight w:val="none"/>
          <w:lang w:eastAsia="zh-CN"/>
        </w:rPr>
      </w:pPr>
      <w:r>
        <w:rPr>
          <w:rFonts w:hint="eastAsia" w:ascii="仿宋_GB2312" w:hAnsi="仿宋_GB2312" w:eastAsia="仿宋_GB2312" w:cs="仿宋_GB2312"/>
          <w:b/>
          <w:bCs/>
          <w:color w:val="auto"/>
          <w:spacing w:val="-11"/>
          <w:w w:val="100"/>
          <w:sz w:val="24"/>
          <w:szCs w:val="24"/>
          <w:highlight w:val="none"/>
        </w:rPr>
        <w:t>中标人（乙方）：</w:t>
      </w:r>
      <w:r>
        <w:rPr>
          <w:rFonts w:hint="eastAsia" w:ascii="仿宋_GB2312" w:hAnsi="仿宋_GB2312" w:eastAsia="仿宋_GB2312" w:cs="仿宋_GB2312"/>
          <w:b/>
          <w:bCs/>
          <w:color w:val="auto"/>
          <w:spacing w:val="-11"/>
          <w:w w:val="100"/>
          <w:sz w:val="24"/>
          <w:szCs w:val="24"/>
          <w:highlight w:val="none"/>
          <w:lang w:val="en-US" w:eastAsia="zh-CN"/>
        </w:rPr>
        <w:t xml:space="preserve"> </w:t>
      </w:r>
    </w:p>
    <w:p w14:paraId="427B0118">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436" w:firstLineChars="200"/>
        <w:jc w:val="both"/>
        <w:textAlignment w:val="baseline"/>
        <w:outlineLvl w:val="9"/>
        <w:rPr>
          <w:rFonts w:hint="eastAsia" w:ascii="仿宋_GB2312" w:hAnsi="仿宋_GB2312" w:eastAsia="仿宋_GB2312" w:cs="仿宋_GB2312"/>
          <w:color w:val="auto"/>
          <w:spacing w:val="-11"/>
          <w:w w:val="100"/>
          <w:sz w:val="24"/>
          <w:szCs w:val="24"/>
          <w:highlight w:val="none"/>
        </w:rPr>
        <w:sectPr>
          <w:footerReference r:id="rId9" w:type="default"/>
          <w:pgSz w:w="11906" w:h="16839"/>
          <w:pgMar w:top="1125" w:right="1389" w:bottom="1097" w:left="1389" w:header="1110" w:footer="934" w:gutter="0"/>
          <w:pgNumType w:fmt="decimal"/>
          <w:cols w:space="720" w:num="1"/>
        </w:sectPr>
      </w:pPr>
    </w:p>
    <w:p w14:paraId="487CF152">
      <w:pPr>
        <w:keepNext w:val="0"/>
        <w:keepLines w:val="0"/>
        <w:pageBreakBefore w:val="0"/>
        <w:wordWrap/>
        <w:overflowPunct/>
        <w:topLinePunct w:val="0"/>
        <w:bidi w:val="0"/>
        <w:spacing w:before="0" w:line="400" w:lineRule="exact"/>
        <w:ind w:right="0"/>
        <w:jc w:val="both"/>
        <w:outlineLvl w:val="9"/>
        <w:rPr>
          <w:rFonts w:hint="eastAsia" w:ascii="仿宋_GB2312" w:hAnsi="仿宋_GB2312" w:eastAsia="仿宋_GB2312" w:cs="仿宋_GB2312"/>
          <w:b/>
          <w:bCs/>
          <w:color w:val="auto"/>
          <w:spacing w:val="-11"/>
          <w:w w:val="100"/>
          <w:sz w:val="24"/>
          <w:szCs w:val="24"/>
          <w:highlight w:val="none"/>
        </w:rPr>
      </w:pPr>
    </w:p>
    <w:p w14:paraId="28F37A86">
      <w:pPr>
        <w:keepNext w:val="0"/>
        <w:keepLines w:val="0"/>
        <w:pageBreakBefore w:val="0"/>
        <w:wordWrap/>
        <w:overflowPunct/>
        <w:topLinePunct w:val="0"/>
        <w:bidi w:val="0"/>
        <w:spacing w:before="0" w:line="400" w:lineRule="exact"/>
        <w:ind w:right="0"/>
        <w:jc w:val="center"/>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b/>
          <w:bCs/>
          <w:color w:val="auto"/>
          <w:spacing w:val="-11"/>
          <w:w w:val="100"/>
          <w:sz w:val="24"/>
          <w:szCs w:val="24"/>
          <w:highlight w:val="none"/>
        </w:rPr>
        <w:t>服务合同主要条款</w:t>
      </w:r>
    </w:p>
    <w:p w14:paraId="234FA101">
      <w:pPr>
        <w:pStyle w:val="9"/>
        <w:keepNext w:val="0"/>
        <w:keepLines w:val="0"/>
        <w:pageBreakBefore w:val="0"/>
        <w:wordWrap/>
        <w:overflowPunct/>
        <w:topLinePunct w:val="0"/>
        <w:bidi w:val="0"/>
        <w:spacing w:after="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p>
    <w:p w14:paraId="09F6BCA3">
      <w:pPr>
        <w:keepNext w:val="0"/>
        <w:keepLines w:val="0"/>
        <w:pageBreakBefore w:val="0"/>
        <w:wordWrap/>
        <w:overflowPunct/>
        <w:topLinePunct w:val="0"/>
        <w:bidi w:val="0"/>
        <w:spacing w:before="0" w:line="400" w:lineRule="exact"/>
        <w:ind w:right="0"/>
        <w:jc w:val="center"/>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b/>
          <w:bCs/>
          <w:color w:val="auto"/>
          <w:spacing w:val="-11"/>
          <w:w w:val="100"/>
          <w:sz w:val="24"/>
          <w:szCs w:val="24"/>
          <w:highlight w:val="none"/>
        </w:rPr>
        <w:t>A 协议书</w:t>
      </w:r>
    </w:p>
    <w:p w14:paraId="770A9B9F">
      <w:pPr>
        <w:keepNext w:val="0"/>
        <w:keepLines w:val="0"/>
        <w:pageBreakBefore w:val="0"/>
        <w:wordWrap/>
        <w:overflowPunct/>
        <w:topLinePunct w:val="0"/>
        <w:bidi w:val="0"/>
        <w:spacing w:before="0" w:line="400" w:lineRule="exact"/>
        <w:ind w:right="0"/>
        <w:jc w:val="both"/>
        <w:outlineLvl w:val="9"/>
        <w:rPr>
          <w:rFonts w:hint="eastAsia" w:ascii="仿宋_GB2312" w:hAnsi="仿宋_GB2312" w:eastAsia="仿宋_GB2312" w:cs="仿宋_GB2312"/>
          <w:color w:val="auto"/>
          <w:spacing w:val="-11"/>
          <w:w w:val="100"/>
          <w:sz w:val="24"/>
          <w:szCs w:val="24"/>
          <w:highlight w:val="none"/>
          <w:lang w:eastAsia="zh-CN"/>
        </w:rPr>
      </w:pPr>
      <w:r>
        <w:rPr>
          <w:rFonts w:hint="eastAsia" w:ascii="仿宋_GB2312" w:hAnsi="仿宋_GB2312" w:eastAsia="仿宋_GB2312" w:cs="仿宋_GB2312"/>
          <w:color w:val="auto"/>
          <w:spacing w:val="-11"/>
          <w:w w:val="100"/>
          <w:sz w:val="24"/>
          <w:szCs w:val="24"/>
          <w:highlight w:val="none"/>
        </w:rPr>
        <w:t>甲方：</w:t>
      </w:r>
      <w:r>
        <w:rPr>
          <w:rFonts w:hint="eastAsia" w:ascii="仿宋_GB2312" w:hAnsi="仿宋_GB2312" w:eastAsia="仿宋_GB2312" w:cs="仿宋_GB2312"/>
          <w:color w:val="auto"/>
          <w:spacing w:val="-11"/>
          <w:w w:val="100"/>
          <w:sz w:val="24"/>
          <w:szCs w:val="24"/>
          <w:highlight w:val="none"/>
          <w:lang w:eastAsia="zh-CN"/>
        </w:rPr>
        <w:t>中华人民共和国都拉塔出入境边防检查站</w:t>
      </w:r>
    </w:p>
    <w:p w14:paraId="614FFDDA">
      <w:pPr>
        <w:keepNext w:val="0"/>
        <w:keepLines w:val="0"/>
        <w:pageBreakBefore w:val="0"/>
        <w:wordWrap/>
        <w:overflowPunct/>
        <w:topLinePunct w:val="0"/>
        <w:bidi w:val="0"/>
        <w:spacing w:before="0" w:line="400" w:lineRule="exact"/>
        <w:ind w:right="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rPr>
        <w:t>法定代表人：</w:t>
      </w:r>
      <w:r>
        <w:rPr>
          <w:rFonts w:hint="eastAsia" w:ascii="仿宋_GB2312" w:hAnsi="仿宋_GB2312" w:eastAsia="仿宋_GB2312" w:cs="仿宋_GB2312"/>
          <w:color w:val="auto"/>
          <w:spacing w:val="-11"/>
          <w:w w:val="100"/>
          <w:sz w:val="24"/>
          <w:szCs w:val="24"/>
          <w:highlight w:val="none"/>
          <w:lang w:val="en-US" w:eastAsia="zh-CN"/>
        </w:rPr>
        <w:t xml:space="preserve"> </w:t>
      </w:r>
    </w:p>
    <w:p w14:paraId="3A18BB09">
      <w:pPr>
        <w:keepNext w:val="0"/>
        <w:keepLines w:val="0"/>
        <w:pageBreakBefore w:val="0"/>
        <w:wordWrap/>
        <w:overflowPunct/>
        <w:topLinePunct w:val="0"/>
        <w:bidi w:val="0"/>
        <w:spacing w:before="0" w:line="400" w:lineRule="exact"/>
        <w:ind w:right="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rPr>
        <w:t>住所地：新疆</w:t>
      </w:r>
      <w:r>
        <w:rPr>
          <w:rFonts w:hint="eastAsia" w:ascii="仿宋_GB2312" w:hAnsi="仿宋_GB2312" w:eastAsia="仿宋_GB2312" w:cs="仿宋_GB2312"/>
          <w:color w:val="auto"/>
          <w:spacing w:val="-11"/>
          <w:w w:val="100"/>
          <w:sz w:val="24"/>
          <w:szCs w:val="24"/>
          <w:highlight w:val="none"/>
          <w:lang w:val="en-US" w:eastAsia="zh-CN"/>
        </w:rPr>
        <w:t>伊犁州都拉塔口岸迎宾大道13号都拉塔出入境边防检查站</w:t>
      </w:r>
    </w:p>
    <w:p w14:paraId="00C1F070">
      <w:pPr>
        <w:keepNext w:val="0"/>
        <w:keepLines w:val="0"/>
        <w:pageBreakBefore w:val="0"/>
        <w:wordWrap/>
        <w:overflowPunct/>
        <w:topLinePunct w:val="0"/>
        <w:bidi w:val="0"/>
        <w:spacing w:before="0" w:line="400" w:lineRule="exact"/>
        <w:ind w:right="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rPr>
        <w:t>邮编：</w:t>
      </w:r>
      <w:r>
        <w:rPr>
          <w:rFonts w:hint="eastAsia" w:ascii="仿宋_GB2312" w:hAnsi="仿宋_GB2312" w:eastAsia="仿宋_GB2312" w:cs="仿宋_GB2312"/>
          <w:color w:val="auto"/>
          <w:spacing w:val="-11"/>
          <w:w w:val="100"/>
          <w:sz w:val="24"/>
          <w:szCs w:val="24"/>
          <w:highlight w:val="none"/>
          <w:lang w:val="en-US" w:eastAsia="zh-CN"/>
        </w:rPr>
        <w:t>835304</w:t>
      </w:r>
    </w:p>
    <w:p w14:paraId="2124D9CB">
      <w:pPr>
        <w:pStyle w:val="9"/>
        <w:keepNext w:val="0"/>
        <w:keepLines w:val="0"/>
        <w:pageBreakBefore w:val="0"/>
        <w:wordWrap/>
        <w:overflowPunct/>
        <w:topLinePunct w:val="0"/>
        <w:bidi w:val="0"/>
        <w:spacing w:after="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p>
    <w:p w14:paraId="51CA95D8">
      <w:pPr>
        <w:keepNext w:val="0"/>
        <w:keepLines w:val="0"/>
        <w:pageBreakBefore w:val="0"/>
        <w:wordWrap/>
        <w:overflowPunct/>
        <w:topLinePunct w:val="0"/>
        <w:bidi w:val="0"/>
        <w:spacing w:before="0" w:line="400" w:lineRule="exact"/>
        <w:ind w:right="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rPr>
        <w:t>乙方：</w:t>
      </w:r>
      <w:r>
        <w:rPr>
          <w:rFonts w:hint="eastAsia" w:ascii="仿宋_GB2312" w:hAnsi="仿宋_GB2312" w:eastAsia="仿宋_GB2312" w:cs="仿宋_GB2312"/>
          <w:color w:val="auto"/>
          <w:spacing w:val="-11"/>
          <w:w w:val="100"/>
          <w:sz w:val="24"/>
          <w:szCs w:val="24"/>
          <w:highlight w:val="none"/>
          <w:lang w:val="en-US" w:eastAsia="zh-CN"/>
        </w:rPr>
        <w:t xml:space="preserve"> </w:t>
      </w:r>
    </w:p>
    <w:p w14:paraId="70636B1D">
      <w:pPr>
        <w:keepNext w:val="0"/>
        <w:keepLines w:val="0"/>
        <w:pageBreakBefore w:val="0"/>
        <w:wordWrap/>
        <w:overflowPunct/>
        <w:topLinePunct w:val="0"/>
        <w:bidi w:val="0"/>
        <w:spacing w:before="0" w:line="400" w:lineRule="exact"/>
        <w:ind w:right="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rPr>
        <w:t>法定代表人：</w:t>
      </w:r>
      <w:r>
        <w:rPr>
          <w:rFonts w:hint="eastAsia" w:ascii="仿宋_GB2312" w:hAnsi="仿宋_GB2312" w:eastAsia="仿宋_GB2312" w:cs="仿宋_GB2312"/>
          <w:color w:val="auto"/>
          <w:spacing w:val="-11"/>
          <w:w w:val="100"/>
          <w:sz w:val="24"/>
          <w:szCs w:val="24"/>
          <w:highlight w:val="none"/>
          <w:lang w:val="en-US" w:eastAsia="zh-CN"/>
        </w:rPr>
        <w:t xml:space="preserve"> </w:t>
      </w:r>
    </w:p>
    <w:p w14:paraId="4E343D39">
      <w:pPr>
        <w:keepNext w:val="0"/>
        <w:keepLines w:val="0"/>
        <w:pageBreakBefore w:val="0"/>
        <w:wordWrap/>
        <w:overflowPunct/>
        <w:topLinePunct w:val="0"/>
        <w:bidi w:val="0"/>
        <w:spacing w:before="0" w:line="400" w:lineRule="exact"/>
        <w:ind w:right="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rPr>
        <w:t>住所地：</w:t>
      </w:r>
      <w:r>
        <w:rPr>
          <w:rFonts w:hint="eastAsia" w:ascii="仿宋_GB2312" w:hAnsi="仿宋_GB2312" w:eastAsia="仿宋_GB2312" w:cs="仿宋_GB2312"/>
          <w:color w:val="auto"/>
          <w:spacing w:val="-11"/>
          <w:w w:val="100"/>
          <w:sz w:val="24"/>
          <w:szCs w:val="24"/>
          <w:highlight w:val="none"/>
          <w:lang w:val="en-US" w:eastAsia="zh-CN"/>
        </w:rPr>
        <w:t xml:space="preserve"> </w:t>
      </w:r>
    </w:p>
    <w:p w14:paraId="1085588B">
      <w:pPr>
        <w:keepNext w:val="0"/>
        <w:keepLines w:val="0"/>
        <w:pageBreakBefore w:val="0"/>
        <w:wordWrap/>
        <w:overflowPunct/>
        <w:topLinePunct w:val="0"/>
        <w:bidi w:val="0"/>
        <w:spacing w:before="0" w:line="400" w:lineRule="exact"/>
        <w:ind w:right="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rPr>
        <w:t>邮编：</w:t>
      </w:r>
      <w:r>
        <w:rPr>
          <w:rFonts w:hint="eastAsia" w:ascii="仿宋_GB2312" w:hAnsi="仿宋_GB2312" w:eastAsia="仿宋_GB2312" w:cs="仿宋_GB2312"/>
          <w:color w:val="auto"/>
          <w:spacing w:val="-11"/>
          <w:w w:val="100"/>
          <w:sz w:val="24"/>
          <w:szCs w:val="24"/>
          <w:highlight w:val="none"/>
          <w:lang w:val="en-US" w:eastAsia="zh-CN"/>
        </w:rPr>
        <w:t xml:space="preserve"> </w:t>
      </w:r>
    </w:p>
    <w:p w14:paraId="6869A480">
      <w:pPr>
        <w:pStyle w:val="9"/>
        <w:keepNext w:val="0"/>
        <w:keepLines w:val="0"/>
        <w:pageBreakBefore w:val="0"/>
        <w:wordWrap/>
        <w:overflowPunct/>
        <w:topLinePunct w:val="0"/>
        <w:bidi w:val="0"/>
        <w:spacing w:after="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p>
    <w:p w14:paraId="7A58B2C8">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根据《中华人民共和国民法典（合同编）》、《政府采购法》和相关法律、法规、 政策和公开招标结果，甲乙双方在自愿、平等、协商一致的基础上，就招标方选聘乙方对提供服务事宜，订立本合同。</w:t>
      </w:r>
    </w:p>
    <w:p w14:paraId="58141E3F">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本合同采购的产品所需资金来源及付款方式为：</w:t>
      </w:r>
    </w:p>
    <w:p w14:paraId="17012040">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财政集中支付 </w:t>
      </w:r>
      <w:r>
        <w:rPr>
          <w:rFonts w:hint="eastAsia" w:ascii="仿宋_GB2312" w:hAnsi="仿宋_GB2312" w:eastAsia="仿宋_GB2312" w:cs="仿宋_GB2312"/>
          <w:color w:val="auto"/>
          <w:spacing w:val="-11"/>
          <w:w w:val="100"/>
          <w:sz w:val="24"/>
          <w:szCs w:val="24"/>
          <w:highlight w:val="none"/>
          <w:lang w:eastAsia="zh-CN"/>
        </w:rPr>
        <w:t>□</w:t>
      </w:r>
      <w:r>
        <w:rPr>
          <w:rFonts w:hint="eastAsia" w:ascii="仿宋_GB2312" w:hAnsi="仿宋_GB2312" w:eastAsia="仿宋_GB2312" w:cs="仿宋_GB2312"/>
          <w:color w:val="auto"/>
          <w:spacing w:val="-11"/>
          <w:w w:val="100"/>
          <w:sz w:val="24"/>
          <w:szCs w:val="24"/>
          <w:highlight w:val="none"/>
        </w:rPr>
        <w:t xml:space="preserve"> </w:t>
      </w:r>
      <w:r>
        <w:rPr>
          <w:rFonts w:hint="eastAsia" w:ascii="仿宋_GB2312" w:hAnsi="仿宋_GB2312" w:eastAsia="仿宋_GB2312" w:cs="仿宋_GB2312"/>
          <w:color w:val="auto"/>
          <w:spacing w:val="-11"/>
          <w:w w:val="100"/>
          <w:sz w:val="24"/>
          <w:szCs w:val="24"/>
          <w:highlight w:val="none"/>
          <w:lang w:val="en-US" w:eastAsia="zh-CN"/>
        </w:rPr>
        <w:t xml:space="preserve">  </w:t>
      </w:r>
      <w:r>
        <w:rPr>
          <w:rFonts w:hint="eastAsia" w:ascii="仿宋_GB2312" w:hAnsi="仿宋_GB2312" w:eastAsia="仿宋_GB2312" w:cs="仿宋_GB2312"/>
          <w:color w:val="auto"/>
          <w:spacing w:val="-11"/>
          <w:w w:val="100"/>
          <w:sz w:val="24"/>
          <w:szCs w:val="24"/>
          <w:highlight w:val="none"/>
        </w:rPr>
        <w:t xml:space="preserve">采购单位支付 </w:t>
      </w:r>
      <w:r>
        <w:rPr>
          <w:rFonts w:hint="eastAsia" w:ascii="仿宋_GB2312" w:hAnsi="仿宋_GB2312" w:eastAsia="仿宋_GB2312" w:cs="仿宋_GB2312"/>
          <w:color w:val="auto"/>
          <w:spacing w:val="-11"/>
          <w:w w:val="100"/>
          <w:sz w:val="24"/>
          <w:szCs w:val="24"/>
          <w:highlight w:val="none"/>
          <w:lang w:eastAsia="zh-CN"/>
        </w:rPr>
        <w:t>☑</w:t>
      </w:r>
      <w:r>
        <w:rPr>
          <w:rFonts w:hint="eastAsia" w:ascii="仿宋_GB2312" w:hAnsi="仿宋_GB2312" w:eastAsia="仿宋_GB2312" w:cs="仿宋_GB2312"/>
          <w:color w:val="auto"/>
          <w:spacing w:val="-11"/>
          <w:w w:val="100"/>
          <w:sz w:val="24"/>
          <w:szCs w:val="24"/>
          <w:highlight w:val="none"/>
        </w:rPr>
        <w:t xml:space="preserve"> </w:t>
      </w:r>
    </w:p>
    <w:p w14:paraId="7AA1DA5B">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合同文件</w:t>
      </w:r>
    </w:p>
    <w:p w14:paraId="6C1BACA1">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下列文件是构成本合同不可分割的部分：</w:t>
      </w:r>
    </w:p>
    <w:p w14:paraId="760BCDFE">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（1）</w:t>
      </w:r>
      <w:r>
        <w:rPr>
          <w:rFonts w:hint="eastAsia" w:ascii="仿宋_GB2312" w:hAnsi="仿宋_GB2312" w:eastAsia="仿宋_GB2312" w:cs="仿宋_GB2312"/>
          <w:color w:val="auto"/>
          <w:spacing w:val="-11"/>
          <w:w w:val="100"/>
          <w:sz w:val="24"/>
          <w:szCs w:val="24"/>
          <w:highlight w:val="none"/>
          <w:lang w:eastAsia="zh-CN"/>
        </w:rPr>
        <w:t>成交</w:t>
      </w:r>
      <w:r>
        <w:rPr>
          <w:rFonts w:hint="eastAsia" w:ascii="仿宋_GB2312" w:hAnsi="仿宋_GB2312" w:eastAsia="仿宋_GB2312" w:cs="仿宋_GB2312"/>
          <w:color w:val="auto"/>
          <w:spacing w:val="-11"/>
          <w:w w:val="100"/>
          <w:sz w:val="24"/>
          <w:szCs w:val="24"/>
          <w:highlight w:val="none"/>
        </w:rPr>
        <w:t>通知书</w:t>
      </w:r>
    </w:p>
    <w:p w14:paraId="14C6B5C5">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（2）投标人提交的</w:t>
      </w:r>
      <w:r>
        <w:rPr>
          <w:rFonts w:hint="eastAsia" w:ascii="仿宋_GB2312" w:hAnsi="仿宋_GB2312" w:eastAsia="仿宋_GB2312" w:cs="仿宋_GB2312"/>
          <w:color w:val="auto"/>
          <w:spacing w:val="-11"/>
          <w:w w:val="100"/>
          <w:sz w:val="24"/>
          <w:szCs w:val="24"/>
          <w:highlight w:val="none"/>
          <w:lang w:eastAsia="zh-CN"/>
        </w:rPr>
        <w:t>响应</w:t>
      </w:r>
      <w:r>
        <w:rPr>
          <w:rFonts w:hint="eastAsia" w:ascii="仿宋_GB2312" w:hAnsi="仿宋_GB2312" w:eastAsia="仿宋_GB2312" w:cs="仿宋_GB2312"/>
          <w:color w:val="auto"/>
          <w:spacing w:val="-11"/>
          <w:w w:val="100"/>
          <w:sz w:val="24"/>
          <w:szCs w:val="24"/>
          <w:highlight w:val="none"/>
        </w:rPr>
        <w:t>文件及其澄清函等相关文件</w:t>
      </w:r>
    </w:p>
    <w:p w14:paraId="49B04EFD">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（3）</w:t>
      </w:r>
      <w:r>
        <w:rPr>
          <w:rFonts w:hint="eastAsia" w:ascii="仿宋_GB2312" w:hAnsi="仿宋_GB2312" w:eastAsia="仿宋_GB2312" w:cs="仿宋_GB2312"/>
          <w:color w:val="auto"/>
          <w:spacing w:val="-11"/>
          <w:w w:val="100"/>
          <w:sz w:val="24"/>
          <w:szCs w:val="24"/>
          <w:highlight w:val="none"/>
          <w:lang w:eastAsia="zh-CN"/>
        </w:rPr>
        <w:t>磋商</w:t>
      </w:r>
      <w:r>
        <w:rPr>
          <w:rFonts w:hint="eastAsia" w:ascii="仿宋_GB2312" w:hAnsi="仿宋_GB2312" w:eastAsia="仿宋_GB2312" w:cs="仿宋_GB2312"/>
          <w:color w:val="auto"/>
          <w:spacing w:val="-11"/>
          <w:w w:val="100"/>
          <w:sz w:val="24"/>
          <w:szCs w:val="24"/>
          <w:highlight w:val="none"/>
        </w:rPr>
        <w:t>文件及其修改澄清等相关文件</w:t>
      </w:r>
    </w:p>
    <w:p w14:paraId="304B4F68">
      <w:pPr>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rPr>
      </w:pPr>
    </w:p>
    <w:p w14:paraId="3A7AD0EE">
      <w:pPr>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rPr>
      </w:pPr>
    </w:p>
    <w:p w14:paraId="1098C0C7">
      <w:pPr>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rPr>
      </w:pPr>
    </w:p>
    <w:p w14:paraId="5DCF4CCE">
      <w:pPr>
        <w:pageBreakBefore w:val="0"/>
        <w:wordWrap/>
        <w:overflowPunct/>
        <w:topLinePunct w:val="0"/>
        <w:bidi w:val="0"/>
        <w:jc w:val="both"/>
        <w:rPr>
          <w:rFonts w:hint="eastAsia"/>
          <w:color w:val="auto"/>
        </w:rPr>
      </w:pPr>
      <w:r>
        <w:rPr>
          <w:rFonts w:hint="eastAsia" w:ascii="仿宋_GB2312" w:hAnsi="仿宋_GB2312" w:eastAsia="仿宋_GB2312" w:cs="仿宋_GB2312"/>
          <w:color w:val="auto"/>
          <w:spacing w:val="-11"/>
          <w:w w:val="100"/>
          <w:sz w:val="24"/>
          <w:szCs w:val="24"/>
        </w:rPr>
        <w:br w:type="page"/>
      </w:r>
    </w:p>
    <w:p w14:paraId="17EC358E">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黑体" w:hAnsi="黑体" w:eastAsia="黑体" w:cs="黑体"/>
          <w:b w:val="0"/>
          <w:bCs w:val="0"/>
          <w:color w:val="auto"/>
          <w:spacing w:val="-11"/>
          <w:w w:val="100"/>
          <w:sz w:val="24"/>
          <w:szCs w:val="24"/>
          <w:highlight w:val="none"/>
        </w:rPr>
      </w:pPr>
      <w:r>
        <w:rPr>
          <w:rFonts w:hint="eastAsia" w:ascii="黑体" w:hAnsi="黑体" w:eastAsia="黑体" w:cs="黑体"/>
          <w:b w:val="0"/>
          <w:bCs w:val="0"/>
          <w:color w:val="auto"/>
          <w:spacing w:val="-11"/>
          <w:w w:val="100"/>
          <w:sz w:val="24"/>
          <w:szCs w:val="24"/>
          <w:highlight w:val="none"/>
        </w:rPr>
        <w:t>一、项目概况</w:t>
      </w:r>
    </w:p>
    <w:p w14:paraId="362CAA0B">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rPr>
      </w:pPr>
      <w:r>
        <w:rPr>
          <w:rFonts w:hint="eastAsia" w:ascii="仿宋_GB2312" w:hAnsi="仿宋_GB2312" w:eastAsia="仿宋_GB2312" w:cs="仿宋_GB2312"/>
          <w:color w:val="auto"/>
          <w:spacing w:val="-11"/>
          <w:w w:val="100"/>
          <w:sz w:val="24"/>
          <w:szCs w:val="24"/>
          <w:highlight w:val="none"/>
        </w:rPr>
        <w:t>项目名称：</w:t>
      </w:r>
      <w:r>
        <w:rPr>
          <w:rFonts w:hint="eastAsia" w:ascii="仿宋_GB2312" w:hAnsi="仿宋_GB2312" w:eastAsia="仿宋_GB2312" w:cs="仿宋_GB2312"/>
          <w:color w:val="auto"/>
          <w:spacing w:val="-11"/>
          <w:w w:val="100"/>
          <w:sz w:val="24"/>
          <w:szCs w:val="24"/>
          <w:highlight w:val="none"/>
          <w:lang w:eastAsia="zh-CN"/>
        </w:rPr>
        <w:t>中华人民共和国都拉塔出入境边防检查站</w:t>
      </w:r>
      <w:r>
        <w:rPr>
          <w:rFonts w:hint="eastAsia" w:ascii="仿宋_GB2312" w:hAnsi="仿宋_GB2312" w:eastAsia="仿宋_GB2312" w:cs="仿宋_GB2312"/>
          <w:color w:val="auto"/>
          <w:spacing w:val="-11"/>
          <w:w w:val="100"/>
          <w:sz w:val="24"/>
          <w:szCs w:val="24"/>
          <w:highlight w:val="none"/>
          <w:lang w:val="en-US" w:eastAsia="zh-CN"/>
        </w:rPr>
        <w:t>社会化保障服务采购项目</w:t>
      </w:r>
    </w:p>
    <w:p w14:paraId="44DC4612">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kern w:val="2"/>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rPr>
        <w:t>项目类型：</w:t>
      </w:r>
      <w:r>
        <w:rPr>
          <w:rFonts w:hint="eastAsia" w:ascii="仿宋_GB2312" w:hAnsi="仿宋_GB2312" w:eastAsia="仿宋_GB2312" w:cs="仿宋_GB2312"/>
          <w:color w:val="auto"/>
          <w:spacing w:val="-11"/>
          <w:w w:val="100"/>
          <w:kern w:val="2"/>
          <w:sz w:val="24"/>
          <w:szCs w:val="24"/>
          <w:highlight w:val="none"/>
          <w:lang w:val="en-US" w:eastAsia="zh-CN"/>
        </w:rPr>
        <w:t>物业及餐饮服务</w:t>
      </w:r>
    </w:p>
    <w:p w14:paraId="6D8633A7">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rPr>
        <w:t>履约位置：</w:t>
      </w:r>
      <w:r>
        <w:rPr>
          <w:rFonts w:hint="eastAsia" w:ascii="仿宋_GB2312" w:hAnsi="仿宋_GB2312" w:eastAsia="仿宋_GB2312" w:cs="仿宋_GB2312"/>
          <w:color w:val="auto"/>
          <w:spacing w:val="-11"/>
          <w:w w:val="100"/>
          <w:sz w:val="24"/>
          <w:szCs w:val="24"/>
          <w:highlight w:val="none"/>
          <w:lang w:val="en-US" w:eastAsia="zh-CN"/>
        </w:rPr>
        <w:t>新疆伊犁州都拉塔口岸都拉塔出入境边防检查站</w:t>
      </w:r>
    </w:p>
    <w:p w14:paraId="56EFE66D">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eastAsia="zh-CN"/>
        </w:rPr>
      </w:pPr>
      <w:r>
        <w:rPr>
          <w:rFonts w:hint="eastAsia" w:ascii="仿宋_GB2312" w:hAnsi="仿宋_GB2312" w:eastAsia="仿宋_GB2312" w:cs="仿宋_GB2312"/>
          <w:color w:val="auto"/>
          <w:spacing w:val="-11"/>
          <w:w w:val="100"/>
          <w:sz w:val="24"/>
          <w:szCs w:val="24"/>
          <w:highlight w:val="none"/>
        </w:rPr>
        <w:t>服务事项：</w:t>
      </w:r>
      <w:r>
        <w:rPr>
          <w:rFonts w:hint="eastAsia" w:ascii="仿宋_GB2312" w:hAnsi="仿宋_GB2312" w:eastAsia="仿宋_GB2312" w:cs="仿宋_GB2312"/>
          <w:color w:val="auto"/>
          <w:spacing w:val="-11"/>
          <w:w w:val="100"/>
          <w:sz w:val="24"/>
          <w:szCs w:val="24"/>
          <w:highlight w:val="none"/>
          <w:lang w:eastAsia="zh-CN"/>
        </w:rPr>
        <w:t>为</w:t>
      </w:r>
      <w:r>
        <w:rPr>
          <w:rFonts w:hint="eastAsia" w:ascii="仿宋_GB2312" w:hAnsi="仿宋_GB2312" w:eastAsia="仿宋_GB2312" w:cs="仿宋_GB2312"/>
          <w:color w:val="auto"/>
          <w:spacing w:val="-11"/>
          <w:w w:val="100"/>
          <w:sz w:val="24"/>
          <w:szCs w:val="24"/>
          <w:highlight w:val="none"/>
          <w:lang w:val="en-US" w:eastAsia="zh-CN"/>
        </w:rPr>
        <w:t>都拉塔出入境边防检查站提供餐饮服务、安全保卫服务和水电暖设施设备维护、保洁、绿化等物业服务。</w:t>
      </w:r>
    </w:p>
    <w:p w14:paraId="4BD1C3A6">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黑体" w:hAnsi="黑体" w:eastAsia="黑体" w:cs="黑体"/>
          <w:b w:val="0"/>
          <w:bCs w:val="0"/>
          <w:color w:val="auto"/>
          <w:spacing w:val="-11"/>
          <w:w w:val="100"/>
          <w:sz w:val="24"/>
          <w:szCs w:val="24"/>
          <w:highlight w:val="none"/>
          <w:lang w:eastAsia="zh-CN"/>
        </w:rPr>
      </w:pPr>
      <w:r>
        <w:rPr>
          <w:rFonts w:hint="eastAsia" w:ascii="黑体" w:hAnsi="黑体" w:eastAsia="黑体" w:cs="黑体"/>
          <w:b w:val="0"/>
          <w:bCs w:val="0"/>
          <w:color w:val="auto"/>
          <w:spacing w:val="-11"/>
          <w:w w:val="100"/>
          <w:sz w:val="24"/>
          <w:szCs w:val="24"/>
          <w:highlight w:val="none"/>
          <w:lang w:eastAsia="zh-CN"/>
        </w:rPr>
        <w:t>二、合同委托服务期限</w:t>
      </w:r>
    </w:p>
    <w:p w14:paraId="26F0CD8C">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val="en-US" w:eastAsia="zh-CN"/>
        </w:rPr>
        <w:t>自合同签订之日起壹年。</w:t>
      </w:r>
    </w:p>
    <w:p w14:paraId="4719A103">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委托服务期内的任何时候，如果乙方提供的服务严重负偏离服务质量标准，无法满足甲方安全管理、基础保障等核心需求，且在甲方要求的期限内未能有效整改，则甲方有权单方面解除合同，并按照本合同一般条款的相关约定追究乙方违约责任。</w:t>
      </w:r>
    </w:p>
    <w:p w14:paraId="23CA4E65">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黑体" w:hAnsi="黑体" w:eastAsia="黑体" w:cs="黑体"/>
          <w:b w:val="0"/>
          <w:bCs w:val="0"/>
          <w:color w:val="auto"/>
          <w:spacing w:val="-11"/>
          <w:w w:val="100"/>
          <w:sz w:val="24"/>
          <w:szCs w:val="24"/>
          <w:highlight w:val="none"/>
          <w:lang w:eastAsia="zh-CN"/>
        </w:rPr>
      </w:pPr>
      <w:r>
        <w:rPr>
          <w:rFonts w:hint="eastAsia" w:ascii="黑体" w:hAnsi="黑体" w:eastAsia="黑体" w:cs="黑体"/>
          <w:b w:val="0"/>
          <w:bCs w:val="0"/>
          <w:color w:val="auto"/>
          <w:spacing w:val="-11"/>
          <w:w w:val="100"/>
          <w:sz w:val="24"/>
          <w:szCs w:val="24"/>
          <w:highlight w:val="none"/>
          <w:lang w:eastAsia="zh-CN"/>
        </w:rPr>
        <w:t>三</w:t>
      </w:r>
      <w:r>
        <w:rPr>
          <w:rFonts w:hint="eastAsia" w:ascii="黑体" w:hAnsi="黑体" w:eastAsia="黑体" w:cs="黑体"/>
          <w:b w:val="0"/>
          <w:bCs w:val="0"/>
          <w:color w:val="auto"/>
          <w:spacing w:val="-11"/>
          <w:w w:val="100"/>
          <w:sz w:val="24"/>
          <w:szCs w:val="24"/>
          <w:highlight w:val="none"/>
        </w:rPr>
        <w:t>、服务</w:t>
      </w:r>
      <w:r>
        <w:rPr>
          <w:rFonts w:hint="eastAsia" w:ascii="黑体" w:hAnsi="黑体" w:eastAsia="黑体" w:cs="黑体"/>
          <w:b w:val="0"/>
          <w:bCs w:val="0"/>
          <w:color w:val="auto"/>
          <w:spacing w:val="-11"/>
          <w:w w:val="100"/>
          <w:sz w:val="24"/>
          <w:szCs w:val="24"/>
          <w:highlight w:val="none"/>
          <w:lang w:eastAsia="zh-CN"/>
        </w:rPr>
        <w:t>内容及要求</w:t>
      </w:r>
    </w:p>
    <w:p w14:paraId="5482EDE2">
      <w:pPr>
        <w:keepNext w:val="0"/>
        <w:keepLines w:val="0"/>
        <w:pageBreakBefore w:val="0"/>
        <w:wordWrap/>
        <w:overflowPunct/>
        <w:topLinePunct w:val="0"/>
        <w:bidi w:val="0"/>
        <w:spacing w:before="0" w:line="400" w:lineRule="exact"/>
        <w:ind w:left="0" w:leftChars="0" w:right="0" w:firstLine="438" w:firstLineChars="200"/>
        <w:jc w:val="both"/>
        <w:outlineLvl w:val="9"/>
        <w:rPr>
          <w:rFonts w:hint="eastAsia" w:ascii="楷体_GB2312" w:hAnsi="楷体_GB2312" w:eastAsia="楷体_GB2312" w:cs="楷体_GB2312"/>
          <w:b/>
          <w:bCs/>
          <w:color w:val="auto"/>
          <w:spacing w:val="-11"/>
          <w:w w:val="100"/>
          <w:sz w:val="24"/>
          <w:szCs w:val="24"/>
          <w:highlight w:val="none"/>
        </w:rPr>
      </w:pPr>
      <w:bookmarkStart w:id="22" w:name="_Toc43107181"/>
      <w:r>
        <w:rPr>
          <w:rFonts w:hint="eastAsia" w:ascii="楷体_GB2312" w:hAnsi="楷体_GB2312" w:eastAsia="楷体_GB2312" w:cs="楷体_GB2312"/>
          <w:b/>
          <w:bCs/>
          <w:color w:val="auto"/>
          <w:spacing w:val="-11"/>
          <w:w w:val="100"/>
          <w:sz w:val="24"/>
          <w:szCs w:val="24"/>
          <w:highlight w:val="none"/>
        </w:rPr>
        <w:t>（一）餐饮标准</w:t>
      </w:r>
      <w:r>
        <w:rPr>
          <w:rFonts w:hint="eastAsia" w:ascii="楷体_GB2312" w:hAnsi="楷体_GB2312" w:eastAsia="楷体_GB2312" w:cs="楷体_GB2312"/>
          <w:b/>
          <w:bCs/>
          <w:color w:val="auto"/>
          <w:spacing w:val="-11"/>
          <w:w w:val="100"/>
          <w:sz w:val="24"/>
          <w:szCs w:val="24"/>
          <w:highlight w:val="none"/>
          <w:lang w:eastAsia="zh-CN"/>
        </w:rPr>
        <w:t>（</w:t>
      </w:r>
      <w:r>
        <w:rPr>
          <w:rFonts w:hint="eastAsia" w:ascii="楷体_GB2312" w:hAnsi="楷体_GB2312" w:eastAsia="楷体_GB2312" w:cs="楷体_GB2312"/>
          <w:b/>
          <w:bCs/>
          <w:color w:val="auto"/>
          <w:spacing w:val="-11"/>
          <w:w w:val="100"/>
          <w:sz w:val="24"/>
          <w:szCs w:val="24"/>
          <w:highlight w:val="none"/>
          <w:lang w:val="en-US" w:eastAsia="zh-CN"/>
        </w:rPr>
        <w:t>保障人数约90人）</w:t>
      </w:r>
      <w:r>
        <w:rPr>
          <w:rFonts w:hint="eastAsia" w:ascii="楷体_GB2312" w:hAnsi="楷体_GB2312" w:eastAsia="楷体_GB2312" w:cs="楷体_GB2312"/>
          <w:b/>
          <w:bCs/>
          <w:color w:val="auto"/>
          <w:spacing w:val="-11"/>
          <w:w w:val="100"/>
          <w:sz w:val="24"/>
          <w:szCs w:val="24"/>
          <w:highlight w:val="none"/>
        </w:rPr>
        <w:t>：</w:t>
      </w:r>
    </w:p>
    <w:p w14:paraId="2F408394">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 1</w:t>
      </w:r>
      <w:r>
        <w:rPr>
          <w:rFonts w:hint="eastAsia" w:ascii="仿宋_GB2312" w:hAnsi="仿宋_GB2312" w:eastAsia="仿宋_GB2312" w:cs="仿宋_GB2312"/>
          <w:color w:val="auto"/>
          <w:spacing w:val="-11"/>
          <w:w w:val="100"/>
          <w:sz w:val="24"/>
          <w:szCs w:val="24"/>
          <w:highlight w:val="none"/>
          <w:lang w:val="en-US" w:eastAsia="zh-CN"/>
        </w:rPr>
        <w:t>.</w:t>
      </w:r>
      <w:r>
        <w:rPr>
          <w:rFonts w:hint="eastAsia" w:ascii="仿宋_GB2312" w:hAnsi="仿宋_GB2312" w:eastAsia="仿宋_GB2312" w:cs="仿宋_GB2312"/>
          <w:color w:val="auto"/>
          <w:spacing w:val="-11"/>
          <w:w w:val="100"/>
          <w:sz w:val="24"/>
          <w:szCs w:val="24"/>
          <w:highlight w:val="none"/>
        </w:rPr>
        <w:t xml:space="preserve">早餐：                </w:t>
      </w:r>
    </w:p>
    <w:p w14:paraId="4EF911B3">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（1）主食：六种（馒头、花卷、中式面点、西式面点各一种，粗粮一种，炒饭一种）                                </w:t>
      </w:r>
    </w:p>
    <w:p w14:paraId="4F1D8764">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（2）菜品：十二到十四种，其中主菜六种（一到两种主荤菜、一到两种半荤菜、一到三种素菜），凉拌小菜三种，鸡蛋或卤鸡蛋一种，自制咸菜或各类辣酱两到四种。        </w:t>
      </w:r>
    </w:p>
    <w:p w14:paraId="27FC7B10">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（3）汤品：两种（粥、豆腐脑或者豆浆一种，牛奶一种）。                                                     </w:t>
      </w:r>
    </w:p>
    <w:p w14:paraId="4A14904E">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（4）明档：面食一种，煎炸类食品一种。                  </w:t>
      </w:r>
    </w:p>
    <w:p w14:paraId="19EC87E9">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（5）其他：调料四种。                                   </w:t>
      </w:r>
    </w:p>
    <w:p w14:paraId="4E5E24C5">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2</w:t>
      </w:r>
      <w:r>
        <w:rPr>
          <w:rFonts w:hint="eastAsia" w:ascii="仿宋_GB2312" w:hAnsi="仿宋_GB2312" w:eastAsia="仿宋_GB2312" w:cs="仿宋_GB2312"/>
          <w:color w:val="auto"/>
          <w:spacing w:val="-11"/>
          <w:w w:val="100"/>
          <w:sz w:val="24"/>
          <w:szCs w:val="24"/>
          <w:highlight w:val="none"/>
          <w:lang w:val="en-US" w:eastAsia="zh-CN"/>
        </w:rPr>
        <w:t>.</w:t>
      </w:r>
      <w:r>
        <w:rPr>
          <w:rFonts w:hint="eastAsia" w:ascii="仿宋_GB2312" w:hAnsi="仿宋_GB2312" w:eastAsia="仿宋_GB2312" w:cs="仿宋_GB2312"/>
          <w:color w:val="auto"/>
          <w:spacing w:val="-11"/>
          <w:w w:val="100"/>
          <w:sz w:val="24"/>
          <w:szCs w:val="24"/>
          <w:highlight w:val="none"/>
        </w:rPr>
        <w:t xml:space="preserve">午餐：                    </w:t>
      </w:r>
    </w:p>
    <w:p w14:paraId="2B6E76BD">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（1）主食：主食八种（米饭、馒头或者花卷、面食小吃、中式面点、西式面点、粗粮一种）                   </w:t>
      </w:r>
    </w:p>
    <w:p w14:paraId="38FCC546">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（2）菜品：十一到十四种，其中主菜六种（一到两种主荤菜、两到三种半荤菜、一到两种素菜），凉拌小菜三种，自制咸菜或各类辣酱两到四种。                        </w:t>
      </w:r>
    </w:p>
    <w:p w14:paraId="534CC9B7">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（3）汤品：汤品两种，饮料一种，自制季节性饮品一种。                                                     </w:t>
      </w:r>
    </w:p>
    <w:p w14:paraId="0CB5016B">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（4）水果：一到两种。                                 </w:t>
      </w:r>
    </w:p>
    <w:p w14:paraId="09C9C1A3">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（5）明档：面食一种，煎炸类食品一种。                  </w:t>
      </w:r>
    </w:p>
    <w:p w14:paraId="168F19FE">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（6）其他：调料四种。                                   </w:t>
      </w:r>
    </w:p>
    <w:p w14:paraId="56750045">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 3</w:t>
      </w:r>
      <w:r>
        <w:rPr>
          <w:rFonts w:hint="eastAsia" w:ascii="仿宋_GB2312" w:hAnsi="仿宋_GB2312" w:eastAsia="仿宋_GB2312" w:cs="仿宋_GB2312"/>
          <w:color w:val="auto"/>
          <w:spacing w:val="-11"/>
          <w:w w:val="100"/>
          <w:sz w:val="24"/>
          <w:szCs w:val="24"/>
          <w:highlight w:val="none"/>
          <w:lang w:val="en-US" w:eastAsia="zh-CN"/>
        </w:rPr>
        <w:t>.</w:t>
      </w:r>
      <w:r>
        <w:rPr>
          <w:rFonts w:hint="eastAsia" w:ascii="仿宋_GB2312" w:hAnsi="仿宋_GB2312" w:eastAsia="仿宋_GB2312" w:cs="仿宋_GB2312"/>
          <w:color w:val="auto"/>
          <w:spacing w:val="-11"/>
          <w:w w:val="100"/>
          <w:sz w:val="24"/>
          <w:szCs w:val="24"/>
          <w:highlight w:val="none"/>
        </w:rPr>
        <w:t xml:space="preserve">晚餐：                     </w:t>
      </w:r>
    </w:p>
    <w:p w14:paraId="35ADD396">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（1）主食八种（米饭、馒头或者花卷、炒饭、面食小吃、中式面点、西式面点、粗粮两种）。                 </w:t>
      </w:r>
    </w:p>
    <w:p w14:paraId="13C8F176">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（2）菜品：十一到十四种，其中主菜六种（一到两种主荤菜、两到三种半荤菜、一到两种素菜），凉拌小菜三种，自制咸菜或各类辣酱两到四种。                        </w:t>
      </w:r>
    </w:p>
    <w:p w14:paraId="65B5FC95">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（3）汤品：粥一到两种，饮料一种。                                                     </w:t>
      </w:r>
    </w:p>
    <w:p w14:paraId="6E0E8535">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（4）水果：一到两种。                                 </w:t>
      </w:r>
    </w:p>
    <w:p w14:paraId="1890F4A2">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（5）明档：面食一种，煎炸类食品一种。                  </w:t>
      </w:r>
    </w:p>
    <w:p w14:paraId="1D9E8F21">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（6）其他：调料四种。                                  </w:t>
      </w:r>
    </w:p>
    <w:p w14:paraId="64977ED5">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4</w:t>
      </w:r>
      <w:r>
        <w:rPr>
          <w:rFonts w:hint="eastAsia" w:ascii="仿宋_GB2312" w:hAnsi="仿宋_GB2312" w:eastAsia="仿宋_GB2312" w:cs="仿宋_GB2312"/>
          <w:color w:val="auto"/>
          <w:spacing w:val="-11"/>
          <w:w w:val="100"/>
          <w:sz w:val="24"/>
          <w:szCs w:val="24"/>
          <w:highlight w:val="none"/>
          <w:lang w:val="en-US" w:eastAsia="zh-CN"/>
        </w:rPr>
        <w:t>.</w:t>
      </w:r>
      <w:r>
        <w:rPr>
          <w:rFonts w:hint="eastAsia" w:ascii="仿宋_GB2312" w:hAnsi="仿宋_GB2312" w:eastAsia="仿宋_GB2312" w:cs="仿宋_GB2312"/>
          <w:color w:val="auto"/>
          <w:spacing w:val="-11"/>
          <w:w w:val="100"/>
          <w:sz w:val="24"/>
          <w:szCs w:val="24"/>
          <w:highlight w:val="none"/>
        </w:rPr>
        <w:t xml:space="preserve">小食制作：提供中西式糕点、卤制品制作。             </w:t>
      </w:r>
    </w:p>
    <w:p w14:paraId="625A7D22">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5</w:t>
      </w:r>
      <w:r>
        <w:rPr>
          <w:rFonts w:hint="eastAsia" w:ascii="仿宋_GB2312" w:hAnsi="仿宋_GB2312" w:eastAsia="仿宋_GB2312" w:cs="仿宋_GB2312"/>
          <w:color w:val="auto"/>
          <w:spacing w:val="-11"/>
          <w:w w:val="100"/>
          <w:sz w:val="24"/>
          <w:szCs w:val="24"/>
          <w:highlight w:val="none"/>
          <w:lang w:val="en-US" w:eastAsia="zh-CN"/>
        </w:rPr>
        <w:t>.</w:t>
      </w:r>
      <w:r>
        <w:rPr>
          <w:rFonts w:hint="eastAsia" w:ascii="仿宋_GB2312" w:hAnsi="仿宋_GB2312" w:eastAsia="仿宋_GB2312" w:cs="仿宋_GB2312"/>
          <w:color w:val="auto"/>
          <w:spacing w:val="-11"/>
          <w:w w:val="100"/>
          <w:sz w:val="24"/>
          <w:szCs w:val="24"/>
          <w:highlight w:val="none"/>
        </w:rPr>
        <w:t xml:space="preserve">接待服务：物业餐饮团队需要具备公务接待餐服务能力，服务人员仪表端庄、礼仪规范。按照接待标准和菜谱，提供食材的加、出品等服务。餐饮标准根据我方具体需求提供相应服务。                                            </w:t>
      </w:r>
    </w:p>
    <w:p w14:paraId="3B6840FC">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6</w:t>
      </w:r>
      <w:r>
        <w:rPr>
          <w:rFonts w:hint="eastAsia" w:ascii="仿宋_GB2312" w:hAnsi="仿宋_GB2312" w:eastAsia="仿宋_GB2312" w:cs="仿宋_GB2312"/>
          <w:color w:val="auto"/>
          <w:spacing w:val="-11"/>
          <w:w w:val="100"/>
          <w:sz w:val="24"/>
          <w:szCs w:val="24"/>
          <w:highlight w:val="none"/>
          <w:lang w:val="en-US" w:eastAsia="zh-CN"/>
        </w:rPr>
        <w:t>.</w:t>
      </w:r>
      <w:r>
        <w:rPr>
          <w:rFonts w:hint="eastAsia" w:ascii="仿宋_GB2312" w:hAnsi="仿宋_GB2312" w:eastAsia="仿宋_GB2312" w:cs="仿宋_GB2312"/>
          <w:color w:val="auto"/>
          <w:spacing w:val="-11"/>
          <w:w w:val="100"/>
          <w:sz w:val="24"/>
          <w:szCs w:val="24"/>
          <w:highlight w:val="none"/>
        </w:rPr>
        <w:t>食品留样：每份餐食留样不低于200g。</w:t>
      </w:r>
    </w:p>
    <w:p w14:paraId="18CEFF51">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7</w:t>
      </w:r>
      <w:r>
        <w:rPr>
          <w:rFonts w:hint="eastAsia" w:ascii="仿宋_GB2312" w:hAnsi="仿宋_GB2312" w:eastAsia="仿宋_GB2312" w:cs="仿宋_GB2312"/>
          <w:color w:val="auto"/>
          <w:spacing w:val="-11"/>
          <w:w w:val="100"/>
          <w:sz w:val="24"/>
          <w:szCs w:val="24"/>
          <w:highlight w:val="none"/>
          <w:lang w:val="en-US" w:eastAsia="zh-CN"/>
        </w:rPr>
        <w:t>.</w:t>
      </w:r>
      <w:r>
        <w:rPr>
          <w:rFonts w:hint="eastAsia" w:ascii="仿宋_GB2312" w:hAnsi="仿宋_GB2312" w:eastAsia="仿宋_GB2312" w:cs="仿宋_GB2312"/>
          <w:color w:val="auto"/>
          <w:spacing w:val="-11"/>
          <w:w w:val="100"/>
          <w:sz w:val="24"/>
          <w:szCs w:val="24"/>
          <w:highlight w:val="none"/>
          <w:lang w:eastAsia="zh-CN"/>
        </w:rPr>
        <w:t>相关要求</w:t>
      </w:r>
      <w:r>
        <w:rPr>
          <w:rFonts w:hint="eastAsia" w:ascii="仿宋_GB2312" w:hAnsi="仿宋_GB2312" w:eastAsia="仿宋_GB2312" w:cs="仿宋_GB2312"/>
          <w:color w:val="auto"/>
          <w:spacing w:val="-11"/>
          <w:w w:val="100"/>
          <w:sz w:val="24"/>
          <w:szCs w:val="24"/>
          <w:highlight w:val="none"/>
        </w:rPr>
        <w:t xml:space="preserve">：所有食堂人员（包括厨师、面点师、西点师及洗碗、切配、服务等各类杂工）必须通过卫生部门规定医院（或防疫站）的体检，均需办理好健康证才能进入食堂工作。 </w:t>
      </w:r>
    </w:p>
    <w:p w14:paraId="48753EDB">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所有食堂人员接受</w:t>
      </w:r>
      <w:r>
        <w:rPr>
          <w:rFonts w:hint="eastAsia" w:ascii="仿宋_GB2312" w:hAnsi="仿宋_GB2312" w:eastAsia="仿宋_GB2312" w:cs="仿宋_GB2312"/>
          <w:color w:val="auto"/>
          <w:spacing w:val="-11"/>
          <w:w w:val="100"/>
          <w:sz w:val="24"/>
          <w:szCs w:val="24"/>
          <w:highlight w:val="none"/>
          <w:lang w:val="en-US" w:eastAsia="zh-CN"/>
        </w:rPr>
        <w:t>甲方</w:t>
      </w:r>
      <w:r>
        <w:rPr>
          <w:rFonts w:hint="eastAsia" w:ascii="仿宋_GB2312" w:hAnsi="仿宋_GB2312" w:eastAsia="仿宋_GB2312" w:cs="仿宋_GB2312"/>
          <w:color w:val="auto"/>
          <w:spacing w:val="-11"/>
          <w:w w:val="100"/>
          <w:sz w:val="24"/>
          <w:szCs w:val="24"/>
          <w:highlight w:val="none"/>
        </w:rPr>
        <w:t xml:space="preserve">的监督，按照规章制度和要求进行技能、流程等一系列培训。 保证就餐正点、足量、优质，做到品种多样化。 三餐需做到准时开餐、质量保证。餐厅、操作间内的水、电、气等费用由采购人负责。操作间、灶具等主要用具及餐、盘、筷子、勺子等用餐用具均由采购人解决。 在服务时应对食堂原有设备设施进行检查，确保所有设施设备正常工作。 必须保护好食堂所有财产，对采购人提供的厨具设备、设施应进行保养、维护，延长其使用年限。服务期满后，保证房屋、设备、设施、墙面、地面的齐全、完好，若有损坏或短失，必须承担由此产生的相关费用。 </w:t>
      </w:r>
    </w:p>
    <w:p w14:paraId="04C26C87">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eastAsia="zh-CN"/>
        </w:rPr>
      </w:pPr>
      <w:r>
        <w:rPr>
          <w:rFonts w:hint="eastAsia" w:ascii="仿宋_GB2312" w:hAnsi="仿宋_GB2312" w:eastAsia="仿宋_GB2312" w:cs="仿宋_GB2312"/>
          <w:color w:val="auto"/>
          <w:spacing w:val="-11"/>
          <w:w w:val="100"/>
          <w:sz w:val="24"/>
          <w:szCs w:val="24"/>
          <w:highlight w:val="none"/>
        </w:rPr>
        <w:t>服务人员必须保证食堂地面及桌椅的干净整洁；无灰尘、污渍、杂物；负责餐饮服务、餐具清洗、餐具消毒、餐厅消杀、餐厅保洁等；负责根据消耗情况，随时做好由甲方提供清洁工具、纸巾、牙签等低值易耗品的补充工作；负责食堂餐余垃圾的处理垃圾须清理</w:t>
      </w:r>
      <w:r>
        <w:rPr>
          <w:rFonts w:hint="eastAsia" w:ascii="仿宋_GB2312" w:hAnsi="仿宋_GB2312" w:eastAsia="仿宋_GB2312" w:cs="仿宋_GB2312"/>
          <w:color w:val="auto"/>
          <w:spacing w:val="-11"/>
          <w:w w:val="100"/>
          <w:sz w:val="24"/>
          <w:szCs w:val="24"/>
          <w:highlight w:val="none"/>
          <w:lang w:eastAsia="zh-CN"/>
        </w:rPr>
        <w:t>。</w:t>
      </w:r>
    </w:p>
    <w:p w14:paraId="2D8DBA0F">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节假日根据采购人实际需要提供相应服务及配合做好其他临时性工作。有较强的技术支撑团队，定期开展食堂员工的厨师及服务培训。  </w:t>
      </w:r>
    </w:p>
    <w:p w14:paraId="6E905278">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eastAsia="zh-CN"/>
        </w:rPr>
        <w:t>具体开餐时间以甲方通知为准。</w:t>
      </w:r>
      <w:r>
        <w:rPr>
          <w:rFonts w:hint="eastAsia" w:ascii="仿宋_GB2312" w:hAnsi="仿宋_GB2312" w:eastAsia="仿宋_GB2312" w:cs="仿宋_GB2312"/>
          <w:color w:val="auto"/>
          <w:spacing w:val="-11"/>
          <w:w w:val="100"/>
          <w:sz w:val="24"/>
          <w:szCs w:val="24"/>
          <w:highlight w:val="none"/>
        </w:rPr>
        <w:t xml:space="preserve">              </w:t>
      </w:r>
    </w:p>
    <w:p w14:paraId="015A1778">
      <w:pPr>
        <w:keepNext w:val="0"/>
        <w:keepLines w:val="0"/>
        <w:pageBreakBefore w:val="0"/>
        <w:wordWrap/>
        <w:overflowPunct/>
        <w:topLinePunct w:val="0"/>
        <w:bidi w:val="0"/>
        <w:spacing w:before="0" w:line="400" w:lineRule="exact"/>
        <w:ind w:left="0" w:leftChars="0" w:right="0" w:firstLine="438"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楷体_GB2312" w:hAnsi="楷体_GB2312" w:eastAsia="楷体_GB2312" w:cs="楷体_GB2312"/>
          <w:b/>
          <w:bCs/>
          <w:color w:val="auto"/>
          <w:spacing w:val="-11"/>
          <w:w w:val="100"/>
          <w:sz w:val="24"/>
          <w:szCs w:val="24"/>
          <w:highlight w:val="none"/>
        </w:rPr>
        <w:t>（二）保洁绿化服务具体标准</w:t>
      </w:r>
    </w:p>
    <w:p w14:paraId="4D061D3C">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1</w:t>
      </w:r>
      <w:r>
        <w:rPr>
          <w:rFonts w:hint="eastAsia" w:ascii="仿宋_GB2312" w:hAnsi="仿宋_GB2312" w:eastAsia="仿宋_GB2312" w:cs="仿宋_GB2312"/>
          <w:color w:val="auto"/>
          <w:spacing w:val="-11"/>
          <w:w w:val="100"/>
          <w:sz w:val="24"/>
          <w:szCs w:val="24"/>
          <w:highlight w:val="none"/>
          <w:lang w:val="en-US" w:eastAsia="zh-CN"/>
        </w:rPr>
        <w:t>.</w:t>
      </w:r>
      <w:r>
        <w:rPr>
          <w:rFonts w:hint="eastAsia" w:ascii="仿宋_GB2312" w:hAnsi="仿宋_GB2312" w:eastAsia="仿宋_GB2312" w:cs="仿宋_GB2312"/>
          <w:color w:val="auto"/>
          <w:spacing w:val="-11"/>
          <w:w w:val="100"/>
          <w:sz w:val="24"/>
          <w:szCs w:val="24"/>
          <w:highlight w:val="none"/>
        </w:rPr>
        <w:t>保洁服务：</w:t>
      </w:r>
    </w:p>
    <w:p w14:paraId="365AEBD9">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（1）范围：机关楼（</w:t>
      </w:r>
      <w:r>
        <w:rPr>
          <w:rFonts w:hint="eastAsia" w:ascii="仿宋_GB2312" w:hAnsi="仿宋_GB2312" w:eastAsia="仿宋_GB2312" w:cs="仿宋_GB2312"/>
          <w:color w:val="auto"/>
          <w:spacing w:val="-11"/>
          <w:w w:val="100"/>
          <w:sz w:val="24"/>
          <w:szCs w:val="24"/>
          <w:highlight w:val="none"/>
          <w:lang w:val="en-US" w:eastAsia="zh-CN"/>
        </w:rPr>
        <w:t>3116</w:t>
      </w:r>
      <w:r>
        <w:rPr>
          <w:rFonts w:hint="eastAsia" w:ascii="仿宋_GB2312" w:hAnsi="仿宋_GB2312" w:eastAsia="仿宋_GB2312" w:cs="仿宋_GB2312"/>
          <w:color w:val="auto"/>
          <w:spacing w:val="-11"/>
          <w:w w:val="100"/>
          <w:sz w:val="24"/>
          <w:szCs w:val="24"/>
          <w:highlight w:val="none"/>
        </w:rPr>
        <w:t>平米）、</w:t>
      </w:r>
      <w:r>
        <w:rPr>
          <w:rFonts w:hint="eastAsia" w:ascii="仿宋_GB2312" w:hAnsi="仿宋_GB2312" w:eastAsia="仿宋_GB2312" w:cs="仿宋_GB2312"/>
          <w:color w:val="auto"/>
          <w:spacing w:val="-11"/>
          <w:w w:val="100"/>
          <w:sz w:val="24"/>
          <w:szCs w:val="24"/>
          <w:highlight w:val="none"/>
          <w:lang w:val="en-US" w:eastAsia="zh-CN"/>
        </w:rPr>
        <w:t>宿舍楼（1971平方米）、综合保障</w:t>
      </w:r>
      <w:r>
        <w:rPr>
          <w:rFonts w:hint="eastAsia" w:ascii="仿宋_GB2312" w:hAnsi="仿宋_GB2312" w:eastAsia="仿宋_GB2312" w:cs="仿宋_GB2312"/>
          <w:color w:val="auto"/>
          <w:spacing w:val="-11"/>
          <w:w w:val="100"/>
          <w:sz w:val="24"/>
          <w:szCs w:val="24"/>
          <w:highlight w:val="none"/>
        </w:rPr>
        <w:t>楼（</w:t>
      </w:r>
      <w:r>
        <w:rPr>
          <w:rFonts w:hint="eastAsia" w:ascii="仿宋_GB2312" w:hAnsi="仿宋_GB2312" w:eastAsia="仿宋_GB2312" w:cs="仿宋_GB2312"/>
          <w:color w:val="auto"/>
          <w:spacing w:val="-11"/>
          <w:w w:val="100"/>
          <w:sz w:val="24"/>
          <w:szCs w:val="24"/>
          <w:highlight w:val="none"/>
          <w:lang w:val="en-US" w:eastAsia="zh-CN"/>
        </w:rPr>
        <w:t>3117</w:t>
      </w:r>
      <w:r>
        <w:rPr>
          <w:rFonts w:hint="eastAsia" w:ascii="仿宋_GB2312" w:hAnsi="仿宋_GB2312" w:eastAsia="仿宋_GB2312" w:cs="仿宋_GB2312"/>
          <w:color w:val="auto"/>
          <w:spacing w:val="-11"/>
          <w:w w:val="100"/>
          <w:sz w:val="24"/>
          <w:szCs w:val="24"/>
          <w:highlight w:val="none"/>
        </w:rPr>
        <w:t>平米）</w:t>
      </w:r>
      <w:r>
        <w:rPr>
          <w:rFonts w:hint="eastAsia" w:ascii="仿宋_GB2312" w:hAnsi="仿宋_GB2312" w:eastAsia="仿宋_GB2312" w:cs="仿宋_GB2312"/>
          <w:color w:val="auto"/>
          <w:spacing w:val="-11"/>
          <w:w w:val="100"/>
          <w:sz w:val="24"/>
          <w:szCs w:val="24"/>
          <w:highlight w:val="none"/>
          <w:lang w:eastAsia="zh-CN"/>
        </w:rPr>
        <w:t>、</w:t>
      </w:r>
      <w:r>
        <w:rPr>
          <w:rFonts w:hint="eastAsia" w:ascii="仿宋_GB2312" w:hAnsi="仿宋_GB2312" w:eastAsia="仿宋_GB2312" w:cs="仿宋_GB2312"/>
          <w:color w:val="auto"/>
          <w:spacing w:val="-11"/>
          <w:w w:val="100"/>
          <w:sz w:val="24"/>
          <w:szCs w:val="24"/>
          <w:highlight w:val="none"/>
          <w:lang w:val="en-US" w:eastAsia="zh-CN"/>
        </w:rPr>
        <w:t>警务实战训练用房（1497平方米）</w:t>
      </w:r>
      <w:r>
        <w:rPr>
          <w:rFonts w:hint="eastAsia" w:ascii="仿宋_GB2312" w:hAnsi="仿宋_GB2312" w:eastAsia="仿宋_GB2312" w:cs="仿宋_GB2312"/>
          <w:color w:val="auto"/>
          <w:spacing w:val="-11"/>
          <w:w w:val="100"/>
          <w:sz w:val="24"/>
          <w:szCs w:val="24"/>
          <w:highlight w:val="none"/>
        </w:rPr>
        <w:t>的大厅、公共房间、电梯、通道、卫生间、门窗等公共区域内的地面、扶手、台面、开关等部位；房屋立面、公共楼梯、营区道路等位置无杂物堆放现象。</w:t>
      </w:r>
    </w:p>
    <w:p w14:paraId="2A7B33DB">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（2）要制定相应的环境卫生管理规定、环境卫生质量标准和防疫应急预案等规章制度。</w:t>
      </w:r>
    </w:p>
    <w:p w14:paraId="0A745AF8">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3）办公楼内的公共部分必须在每日办公时间前（早10:00前，午16:00前）和晚20:00后各清洁一次，保证办公人员上班之前清理干净，在不影响办公人员正常工作下，其他时间进行不间断的清洁、保洁；公共会议室除做好日常保洁外，遇有重大会议时做到随时保洁，确保所有区域干净整洁；无灰尘、污渍、杂物；垃圾须清理。</w:t>
      </w:r>
    </w:p>
    <w:p w14:paraId="7B108047">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（4）营区</w:t>
      </w:r>
      <w:r>
        <w:rPr>
          <w:rFonts w:hint="eastAsia" w:ascii="仿宋_GB2312" w:hAnsi="仿宋_GB2312" w:eastAsia="仿宋_GB2312" w:cs="仿宋_GB2312"/>
          <w:color w:val="auto"/>
          <w:spacing w:val="-11"/>
          <w:w w:val="100"/>
          <w:sz w:val="24"/>
          <w:szCs w:val="24"/>
          <w:highlight w:val="none"/>
          <w:lang w:eastAsia="zh-CN"/>
        </w:rPr>
        <w:t>房屋</w:t>
      </w:r>
      <w:r>
        <w:rPr>
          <w:rFonts w:hint="eastAsia" w:ascii="仿宋_GB2312" w:hAnsi="仿宋_GB2312" w:eastAsia="仿宋_GB2312" w:cs="仿宋_GB2312"/>
          <w:color w:val="auto"/>
          <w:spacing w:val="-11"/>
          <w:w w:val="100"/>
          <w:sz w:val="24"/>
          <w:szCs w:val="24"/>
          <w:highlight w:val="none"/>
        </w:rPr>
        <w:t>卫生间、楼梯间等重点部位除了日常清洁外，要做到定期消毒，日常消毒参照该部位保洁频次进行，遇有重大疫情时加大消毒力度。</w:t>
      </w:r>
    </w:p>
    <w:p w14:paraId="729483E5">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（5）物业按工作程序对范围内的场所进行日常清扫和保洁，做到按制定标准全天候、全方位保洁，特别是对公共卫生间做到按标准定人定点定时管理、巡查、监督。</w:t>
      </w:r>
    </w:p>
    <w:p w14:paraId="77304990">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（6）其他与清洁卫生有关的事宜。</w:t>
      </w:r>
    </w:p>
    <w:p w14:paraId="6F0B86C8">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2</w:t>
      </w:r>
      <w:r>
        <w:rPr>
          <w:rFonts w:hint="eastAsia" w:ascii="仿宋_GB2312" w:hAnsi="仿宋_GB2312" w:eastAsia="仿宋_GB2312" w:cs="仿宋_GB2312"/>
          <w:color w:val="auto"/>
          <w:spacing w:val="-11"/>
          <w:w w:val="100"/>
          <w:sz w:val="24"/>
          <w:szCs w:val="24"/>
          <w:highlight w:val="none"/>
          <w:lang w:val="en-US" w:eastAsia="zh-CN"/>
        </w:rPr>
        <w:t>.</w:t>
      </w:r>
      <w:r>
        <w:rPr>
          <w:rFonts w:hint="eastAsia" w:ascii="仿宋_GB2312" w:hAnsi="仿宋_GB2312" w:eastAsia="仿宋_GB2312" w:cs="仿宋_GB2312"/>
          <w:color w:val="auto"/>
          <w:spacing w:val="-11"/>
          <w:w w:val="100"/>
          <w:sz w:val="24"/>
          <w:szCs w:val="24"/>
          <w:highlight w:val="none"/>
        </w:rPr>
        <w:t>绿化服务（面积</w:t>
      </w:r>
      <w:r>
        <w:rPr>
          <w:rFonts w:hint="eastAsia" w:ascii="仿宋_GB2312" w:hAnsi="仿宋_GB2312" w:eastAsia="仿宋_GB2312" w:cs="仿宋_GB2312"/>
          <w:color w:val="auto"/>
          <w:spacing w:val="-11"/>
          <w:w w:val="100"/>
          <w:sz w:val="24"/>
          <w:szCs w:val="24"/>
          <w:highlight w:val="none"/>
          <w:lang w:val="en-US" w:eastAsia="zh-CN"/>
        </w:rPr>
        <w:t>14262.2</w:t>
      </w:r>
      <w:r>
        <w:rPr>
          <w:rFonts w:hint="eastAsia" w:ascii="仿宋_GB2312" w:hAnsi="仿宋_GB2312" w:eastAsia="仿宋_GB2312" w:cs="仿宋_GB2312"/>
          <w:color w:val="auto"/>
          <w:spacing w:val="-11"/>
          <w:w w:val="100"/>
          <w:sz w:val="24"/>
          <w:szCs w:val="24"/>
          <w:highlight w:val="none"/>
        </w:rPr>
        <w:t>平米）</w:t>
      </w:r>
    </w:p>
    <w:p w14:paraId="41FB3B98">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（1）大树养护：及时浇水，定时在春季、秋季、花开前施肥及冬季树木保暖工作。保证植株生长旺盛，秋末进行树木整理修剪，保持植株完美，删除病缠枝，保持树基环形施肥穴。</w:t>
      </w:r>
    </w:p>
    <w:p w14:paraId="1C3B5BBE">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（2）花卉养护：及时给花卉浇水、施肥、松土、删除病害枝，对花卉病菌虫害要早防治、早治疗，彻底清除虫害，防止出现大面积叶片被虫吃现象。</w:t>
      </w:r>
    </w:p>
    <w:p w14:paraId="215A9576">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3）绿篱造型养护：保持绿篱、造型林的形状，不出现变形现象，及时浇水、施肥、松土、删除病害枝，修剪后的枝叶当日完成清理。及时防治虫病害，发现病虫害要及时安排大药，不出现枝叶咬残现象，无缺水、少肥、黄叶现象。</w:t>
      </w:r>
    </w:p>
    <w:p w14:paraId="0714B8C8">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4）栽（补）植成活率达到100%，保存率达到95%以上；乔木叶色正常，无枯叶死叶、无黄叶焦叶，树冠完整美观，生长势强；花卉种植轮廓清晰、整齐美观、疏密均匀、植株健壮，花卉修剪、更换及时，五残缺；草坪无杂草、斑秃，生长季节不枯黄，美观平整、无坑洼覆盖度达98%以上，草坪修剪整齐，高度一致。</w:t>
      </w:r>
    </w:p>
    <w:p w14:paraId="32E5BFEA">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5）每年春、秋两季对树干各涂白一次，涂白高度保持一致；每年修剪不少于两次，主侧枝分布均匀，剪口、锯口平滑，涂覆得当；每年施肥不少于一次，树穴边线清晰，穴内无杂物；灌木每年养护不得少于9次；病虫害防止措施有力，病虫害株数不得超过5%；冬季植被保护措施完善，确保来年春季全部存活。</w:t>
      </w:r>
    </w:p>
    <w:p w14:paraId="240AD93C">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（6）灌溉设施设备完整，维修及时，喷洒均匀，无外溢、死角现象；水量适当，无旱涝现象；入冬前，灌溉管网及时排水，无冻胀、冻裂现象。</w:t>
      </w:r>
    </w:p>
    <w:p w14:paraId="558A7FF0">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（7）营区设施和植被资料档案健全，有绿化平面布置图和明细表；绿化设施完好无损坏；绿化场地设置有劝谕告示。</w:t>
      </w:r>
    </w:p>
    <w:p w14:paraId="07A629ED">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8）室内公共区域植物养护：根据公共区域（卫生间、楼道、会议室等场所）环境及要求养护由甲方提供的植株，确保株形美观，造型优雅，花叶并茂，富有生机，达到整体布局合理，环境绿化美化效果；植株要求花色鲜艳，花枝柔韧具弹性，无妨碍观赏的枝条，室内花卉需经杀虫处理后再摆放，并定期养护和更换。</w:t>
      </w:r>
    </w:p>
    <w:p w14:paraId="533A18D7">
      <w:pPr>
        <w:keepNext w:val="0"/>
        <w:keepLines w:val="0"/>
        <w:pageBreakBefore w:val="0"/>
        <w:wordWrap/>
        <w:overflowPunct/>
        <w:topLinePunct w:val="0"/>
        <w:bidi w:val="0"/>
        <w:spacing w:before="0" w:line="400" w:lineRule="exact"/>
        <w:ind w:left="0" w:leftChars="0" w:right="0" w:firstLine="438" w:firstLineChars="200"/>
        <w:jc w:val="both"/>
        <w:outlineLvl w:val="9"/>
        <w:rPr>
          <w:rFonts w:hint="eastAsia" w:ascii="楷体_GB2312" w:hAnsi="楷体_GB2312" w:eastAsia="楷体_GB2312" w:cs="楷体_GB2312"/>
          <w:b/>
          <w:bCs/>
          <w:color w:val="auto"/>
          <w:spacing w:val="-11"/>
          <w:w w:val="100"/>
          <w:sz w:val="24"/>
          <w:szCs w:val="24"/>
          <w:highlight w:val="none"/>
        </w:rPr>
      </w:pPr>
      <w:r>
        <w:rPr>
          <w:rFonts w:hint="eastAsia" w:ascii="楷体_GB2312" w:hAnsi="楷体_GB2312" w:eastAsia="楷体_GB2312" w:cs="楷体_GB2312"/>
          <w:b/>
          <w:bCs/>
          <w:color w:val="auto"/>
          <w:spacing w:val="-11"/>
          <w:w w:val="100"/>
          <w:sz w:val="24"/>
          <w:szCs w:val="24"/>
          <w:highlight w:val="none"/>
        </w:rPr>
        <w:t>（三）安全保卫服务具体标准</w:t>
      </w:r>
    </w:p>
    <w:p w14:paraId="4194E7B9">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1</w:t>
      </w:r>
      <w:r>
        <w:rPr>
          <w:rFonts w:hint="eastAsia" w:ascii="仿宋_GB2312" w:hAnsi="仿宋_GB2312" w:eastAsia="仿宋_GB2312" w:cs="仿宋_GB2312"/>
          <w:color w:val="auto"/>
          <w:spacing w:val="-11"/>
          <w:w w:val="100"/>
          <w:sz w:val="24"/>
          <w:szCs w:val="24"/>
          <w:highlight w:val="none"/>
          <w:lang w:val="en-US" w:eastAsia="zh-CN"/>
        </w:rPr>
        <w:t>.</w:t>
      </w:r>
      <w:r>
        <w:rPr>
          <w:rFonts w:hint="eastAsia" w:ascii="仿宋_GB2312" w:hAnsi="仿宋_GB2312" w:eastAsia="仿宋_GB2312" w:cs="仿宋_GB2312"/>
          <w:color w:val="auto"/>
          <w:spacing w:val="-11"/>
          <w:w w:val="100"/>
          <w:sz w:val="24"/>
          <w:szCs w:val="24"/>
          <w:highlight w:val="none"/>
        </w:rPr>
        <w:t>管人：对来访办事人员和车辆要询问登记，暂收身份证明原件，做好人身、携带物品和车体的安全检查，经被访人员到场接洽确认后，方可放行。</w:t>
      </w:r>
    </w:p>
    <w:p w14:paraId="6025B4E3">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2</w:t>
      </w:r>
      <w:r>
        <w:rPr>
          <w:rFonts w:hint="eastAsia" w:ascii="仿宋_GB2312" w:hAnsi="仿宋_GB2312" w:eastAsia="仿宋_GB2312" w:cs="仿宋_GB2312"/>
          <w:color w:val="auto"/>
          <w:spacing w:val="-11"/>
          <w:w w:val="100"/>
          <w:sz w:val="24"/>
          <w:szCs w:val="24"/>
          <w:highlight w:val="none"/>
          <w:lang w:val="en-US" w:eastAsia="zh-CN"/>
        </w:rPr>
        <w:t>.</w:t>
      </w:r>
      <w:r>
        <w:rPr>
          <w:rFonts w:hint="eastAsia" w:ascii="仿宋_GB2312" w:hAnsi="仿宋_GB2312" w:eastAsia="仿宋_GB2312" w:cs="仿宋_GB2312"/>
          <w:color w:val="auto"/>
          <w:spacing w:val="-11"/>
          <w:w w:val="100"/>
          <w:sz w:val="24"/>
          <w:szCs w:val="24"/>
          <w:highlight w:val="none"/>
        </w:rPr>
        <w:t>管事：</w:t>
      </w:r>
    </w:p>
    <w:p w14:paraId="403D4097">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（1）乙方自行配备必备的安全护卫应急工具，工具必须按规定佩戴。</w:t>
      </w:r>
    </w:p>
    <w:p w14:paraId="1B267527">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（2）安保人员要24小时轮岗执勤，以保证服务区域内的绝对安全，维护正常办公、生活秩序。</w:t>
      </w:r>
    </w:p>
    <w:p w14:paraId="4DE3E629">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（3）做好营区防盗等安全防范工作，及时发现和处理安全隐患。    </w:t>
      </w:r>
    </w:p>
    <w:p w14:paraId="01BC5F90">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3</w:t>
      </w:r>
      <w:r>
        <w:rPr>
          <w:rFonts w:hint="eastAsia" w:ascii="仿宋_GB2312" w:hAnsi="仿宋_GB2312" w:eastAsia="仿宋_GB2312" w:cs="仿宋_GB2312"/>
          <w:color w:val="auto"/>
          <w:spacing w:val="-11"/>
          <w:w w:val="100"/>
          <w:sz w:val="24"/>
          <w:szCs w:val="24"/>
          <w:highlight w:val="none"/>
          <w:lang w:val="en-US" w:eastAsia="zh-CN"/>
        </w:rPr>
        <w:t>.</w:t>
      </w:r>
      <w:r>
        <w:rPr>
          <w:rFonts w:hint="eastAsia" w:ascii="仿宋_GB2312" w:hAnsi="仿宋_GB2312" w:eastAsia="仿宋_GB2312" w:cs="仿宋_GB2312"/>
          <w:color w:val="auto"/>
          <w:spacing w:val="-11"/>
          <w:w w:val="100"/>
          <w:sz w:val="24"/>
          <w:szCs w:val="24"/>
          <w:highlight w:val="none"/>
        </w:rPr>
        <w:t>管秩序：</w:t>
      </w:r>
    </w:p>
    <w:p w14:paraId="22072B9B">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（1）制定专人负责营区车辆有序进出和停放工作，确保道路畅通，各类车辆按照制定位置规范停放。做好停车场防火、防盗等安全防范工作。</w:t>
      </w:r>
    </w:p>
    <w:p w14:paraId="003CBA82">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（2）对外部车辆实施限行，引导车辆停放至营门两侧外部临时停车场。禁止并阻止无号牌机动车以及装载易燃、易爆、有毒、有害等危险物品或其他违禁物品的车辆靠近营区。</w:t>
      </w:r>
    </w:p>
    <w:p w14:paraId="3B0306CA">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（3）发生车辆拥堵或早晚高峰期间，要指定专人按照营门道路禁停标识对来往车辆进行疏导。</w:t>
      </w:r>
    </w:p>
    <w:p w14:paraId="171F8509">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4</w:t>
      </w:r>
      <w:r>
        <w:rPr>
          <w:rFonts w:hint="eastAsia" w:ascii="仿宋_GB2312" w:hAnsi="仿宋_GB2312" w:eastAsia="仿宋_GB2312" w:cs="仿宋_GB2312"/>
          <w:color w:val="auto"/>
          <w:spacing w:val="-11"/>
          <w:w w:val="100"/>
          <w:sz w:val="24"/>
          <w:szCs w:val="24"/>
          <w:highlight w:val="none"/>
          <w:lang w:val="en-US" w:eastAsia="zh-CN"/>
        </w:rPr>
        <w:t>.</w:t>
      </w:r>
      <w:r>
        <w:rPr>
          <w:rFonts w:hint="eastAsia" w:ascii="仿宋_GB2312" w:hAnsi="仿宋_GB2312" w:eastAsia="仿宋_GB2312" w:cs="仿宋_GB2312"/>
          <w:color w:val="auto"/>
          <w:spacing w:val="-11"/>
          <w:w w:val="100"/>
          <w:sz w:val="24"/>
          <w:szCs w:val="24"/>
          <w:highlight w:val="none"/>
        </w:rPr>
        <w:t>管反恐防袭</w:t>
      </w:r>
    </w:p>
    <w:p w14:paraId="66C40AB0">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（1）根据新疆反恐维稳形势特点，制定完备的“防刀斧砍杀、防汽车冲撞、防燃烧瓶投掷、防热兵器袭击”等突发事件应急预案，结合大队实际，预案演练每月不少于2次。</w:t>
      </w:r>
    </w:p>
    <w:p w14:paraId="1058A0EB">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（2）发生突发事件时，要第一时间发出预警并报告大队指挥中心，按照预案果断处置，防止事态进一步恶化，协助保护现场。</w:t>
      </w:r>
    </w:p>
    <w:p w14:paraId="216E31FD">
      <w:pPr>
        <w:keepNext w:val="0"/>
        <w:keepLines w:val="0"/>
        <w:pageBreakBefore w:val="0"/>
        <w:wordWrap/>
        <w:overflowPunct/>
        <w:topLinePunct w:val="0"/>
        <w:bidi w:val="0"/>
        <w:spacing w:before="0" w:line="400" w:lineRule="exact"/>
        <w:ind w:left="0" w:leftChars="0" w:right="0" w:firstLine="438" w:firstLineChars="200"/>
        <w:jc w:val="both"/>
        <w:outlineLvl w:val="9"/>
        <w:rPr>
          <w:rFonts w:hint="eastAsia" w:ascii="楷体_GB2312" w:hAnsi="楷体_GB2312" w:eastAsia="楷体_GB2312" w:cs="楷体_GB2312"/>
          <w:b/>
          <w:bCs/>
          <w:color w:val="auto"/>
          <w:spacing w:val="-11"/>
          <w:w w:val="100"/>
          <w:sz w:val="24"/>
          <w:szCs w:val="24"/>
          <w:highlight w:val="none"/>
        </w:rPr>
      </w:pPr>
      <w:r>
        <w:rPr>
          <w:rFonts w:hint="eastAsia" w:ascii="楷体_GB2312" w:hAnsi="楷体_GB2312" w:eastAsia="楷体_GB2312" w:cs="楷体_GB2312"/>
          <w:b/>
          <w:bCs/>
          <w:color w:val="auto"/>
          <w:spacing w:val="-11"/>
          <w:w w:val="100"/>
          <w:sz w:val="24"/>
          <w:szCs w:val="24"/>
          <w:highlight w:val="none"/>
        </w:rPr>
        <w:t>（四）维修维护服务</w:t>
      </w:r>
    </w:p>
    <w:p w14:paraId="63A8E68D">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负责按照</w:t>
      </w:r>
      <w:r>
        <w:rPr>
          <w:rFonts w:hint="eastAsia" w:ascii="仿宋_GB2312" w:hAnsi="仿宋_GB2312" w:eastAsia="仿宋_GB2312" w:cs="仿宋_GB2312"/>
          <w:color w:val="auto"/>
          <w:spacing w:val="-11"/>
          <w:w w:val="100"/>
          <w:sz w:val="24"/>
          <w:szCs w:val="24"/>
          <w:highlight w:val="none"/>
          <w:lang w:val="en-US" w:eastAsia="zh-CN"/>
        </w:rPr>
        <w:t>甲方</w:t>
      </w:r>
      <w:r>
        <w:rPr>
          <w:rFonts w:hint="eastAsia" w:ascii="仿宋_GB2312" w:hAnsi="仿宋_GB2312" w:eastAsia="仿宋_GB2312" w:cs="仿宋_GB2312"/>
          <w:color w:val="auto"/>
          <w:spacing w:val="-11"/>
          <w:w w:val="100"/>
          <w:sz w:val="24"/>
          <w:szCs w:val="24"/>
          <w:highlight w:val="none"/>
        </w:rPr>
        <w:t>要求，做好单位营区公共设施、水电暖管线的日常保养维修工作</w:t>
      </w:r>
      <w:r>
        <w:rPr>
          <w:rFonts w:hint="eastAsia" w:ascii="仿宋_GB2312" w:hAnsi="仿宋_GB2312" w:eastAsia="仿宋_GB2312" w:cs="仿宋_GB2312"/>
          <w:color w:val="auto"/>
          <w:spacing w:val="-11"/>
          <w:w w:val="100"/>
          <w:sz w:val="24"/>
          <w:szCs w:val="24"/>
          <w:highlight w:val="none"/>
          <w:u w:val="none"/>
          <w:lang w:eastAsia="zh-CN"/>
        </w:rPr>
        <w:t>（设备及耗材由甲方提供）</w:t>
      </w:r>
      <w:r>
        <w:rPr>
          <w:rFonts w:hint="eastAsia" w:ascii="仿宋_GB2312" w:hAnsi="仿宋_GB2312" w:eastAsia="仿宋_GB2312" w:cs="仿宋_GB2312"/>
          <w:color w:val="auto"/>
          <w:spacing w:val="-11"/>
          <w:w w:val="100"/>
          <w:sz w:val="24"/>
          <w:szCs w:val="24"/>
          <w:highlight w:val="none"/>
        </w:rPr>
        <w:t>。</w:t>
      </w:r>
    </w:p>
    <w:p w14:paraId="4065A322">
      <w:pPr>
        <w:keepNext w:val="0"/>
        <w:keepLines w:val="0"/>
        <w:pageBreakBefore w:val="0"/>
        <w:wordWrap/>
        <w:overflowPunct/>
        <w:topLinePunct w:val="0"/>
        <w:bidi w:val="0"/>
        <w:spacing w:before="0" w:line="400" w:lineRule="exact"/>
        <w:ind w:left="0" w:leftChars="0" w:right="0" w:firstLine="438" w:firstLineChars="200"/>
        <w:jc w:val="both"/>
        <w:outlineLvl w:val="9"/>
        <w:rPr>
          <w:rFonts w:hint="eastAsia" w:ascii="楷体_GB2312" w:hAnsi="楷体_GB2312" w:eastAsia="楷体_GB2312" w:cs="楷体_GB2312"/>
          <w:b/>
          <w:bCs/>
          <w:color w:val="auto"/>
          <w:spacing w:val="-11"/>
          <w:w w:val="100"/>
          <w:sz w:val="24"/>
          <w:szCs w:val="24"/>
          <w:highlight w:val="none"/>
        </w:rPr>
      </w:pPr>
      <w:r>
        <w:rPr>
          <w:rFonts w:hint="eastAsia" w:ascii="楷体_GB2312" w:hAnsi="楷体_GB2312" w:eastAsia="楷体_GB2312" w:cs="楷体_GB2312"/>
          <w:b/>
          <w:bCs/>
          <w:color w:val="auto"/>
          <w:spacing w:val="-11"/>
          <w:w w:val="100"/>
          <w:sz w:val="24"/>
          <w:szCs w:val="24"/>
          <w:highlight w:val="none"/>
        </w:rPr>
        <w:t>（五）其他服务：</w:t>
      </w:r>
    </w:p>
    <w:p w14:paraId="5C633737">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eastAsia="zh-CN"/>
        </w:rPr>
        <w:t>根据甲方实际需求</w:t>
      </w:r>
      <w:r>
        <w:rPr>
          <w:rFonts w:hint="eastAsia" w:ascii="仿宋_GB2312" w:hAnsi="仿宋_GB2312" w:eastAsia="仿宋_GB2312" w:cs="仿宋_GB2312"/>
          <w:color w:val="auto"/>
          <w:spacing w:val="-11"/>
          <w:w w:val="100"/>
          <w:sz w:val="24"/>
          <w:szCs w:val="24"/>
          <w:highlight w:val="none"/>
        </w:rPr>
        <w:t>警服干洗</w:t>
      </w:r>
      <w:r>
        <w:rPr>
          <w:rFonts w:hint="eastAsia" w:ascii="仿宋_GB2312" w:hAnsi="仿宋_GB2312" w:eastAsia="仿宋_GB2312" w:cs="仿宋_GB2312"/>
          <w:color w:val="auto"/>
          <w:spacing w:val="-11"/>
          <w:w w:val="100"/>
          <w:sz w:val="24"/>
          <w:szCs w:val="24"/>
          <w:highlight w:val="none"/>
          <w:u w:val="none"/>
          <w:lang w:eastAsia="zh-CN"/>
        </w:rPr>
        <w:t>（设备及耗材由甲方提供）</w:t>
      </w:r>
      <w:r>
        <w:rPr>
          <w:rFonts w:hint="eastAsia" w:ascii="仿宋_GB2312" w:hAnsi="仿宋_GB2312" w:eastAsia="仿宋_GB2312" w:cs="仿宋_GB2312"/>
          <w:color w:val="auto"/>
          <w:spacing w:val="-11"/>
          <w:w w:val="100"/>
          <w:sz w:val="24"/>
          <w:szCs w:val="24"/>
          <w:highlight w:val="none"/>
        </w:rPr>
        <w:t xml:space="preserve">。  </w:t>
      </w:r>
    </w:p>
    <w:p w14:paraId="138CC69A">
      <w:pPr>
        <w:keepNext w:val="0"/>
        <w:keepLines w:val="0"/>
        <w:pageBreakBefore w:val="0"/>
        <w:wordWrap/>
        <w:overflowPunct/>
        <w:topLinePunct w:val="0"/>
        <w:bidi w:val="0"/>
        <w:spacing w:before="0" w:line="400" w:lineRule="exact"/>
        <w:ind w:left="0" w:leftChars="0" w:right="0" w:firstLine="438" w:firstLineChars="200"/>
        <w:jc w:val="both"/>
        <w:outlineLvl w:val="9"/>
        <w:rPr>
          <w:rFonts w:hint="eastAsia" w:ascii="仿宋_GB2312" w:hAnsi="仿宋_GB2312" w:eastAsia="仿宋_GB2312" w:cs="仿宋_GB2312"/>
          <w:b/>
          <w:bCs/>
          <w:color w:val="auto"/>
          <w:spacing w:val="-11"/>
          <w:w w:val="100"/>
          <w:sz w:val="24"/>
          <w:szCs w:val="24"/>
          <w:highlight w:val="none"/>
        </w:rPr>
      </w:pPr>
      <w:r>
        <w:rPr>
          <w:rFonts w:hint="eastAsia" w:ascii="仿宋_GB2312" w:hAnsi="仿宋_GB2312" w:eastAsia="仿宋_GB2312" w:cs="仿宋_GB2312"/>
          <w:b/>
          <w:bCs/>
          <w:color w:val="auto"/>
          <w:spacing w:val="-11"/>
          <w:w w:val="100"/>
          <w:sz w:val="24"/>
          <w:szCs w:val="24"/>
          <w:highlight w:val="none"/>
          <w:lang w:eastAsia="zh-CN"/>
        </w:rPr>
        <w:t>其他</w:t>
      </w:r>
      <w:r>
        <w:rPr>
          <w:rFonts w:hint="eastAsia" w:ascii="仿宋_GB2312" w:hAnsi="仿宋_GB2312" w:eastAsia="仿宋_GB2312" w:cs="仿宋_GB2312"/>
          <w:b/>
          <w:bCs/>
          <w:color w:val="auto"/>
          <w:spacing w:val="-11"/>
          <w:w w:val="100"/>
          <w:sz w:val="24"/>
          <w:szCs w:val="24"/>
          <w:highlight w:val="none"/>
        </w:rPr>
        <w:t>要求</w:t>
      </w:r>
      <w:bookmarkEnd w:id="22"/>
    </w:p>
    <w:p w14:paraId="5F36A0A1">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val="en-US" w:eastAsia="zh-CN"/>
        </w:rPr>
        <w:t>1.</w:t>
      </w:r>
      <w:r>
        <w:rPr>
          <w:rFonts w:hint="eastAsia" w:ascii="仿宋_GB2312" w:hAnsi="仿宋_GB2312" w:eastAsia="仿宋_GB2312" w:cs="仿宋_GB2312"/>
          <w:color w:val="auto"/>
          <w:spacing w:val="-11"/>
          <w:w w:val="100"/>
          <w:sz w:val="24"/>
          <w:szCs w:val="24"/>
          <w:highlight w:val="none"/>
        </w:rPr>
        <w:t>乙方必须遵守国家、自治区和</w:t>
      </w:r>
      <w:r>
        <w:rPr>
          <w:rFonts w:hint="eastAsia" w:ascii="仿宋_GB2312" w:hAnsi="仿宋_GB2312" w:eastAsia="仿宋_GB2312" w:cs="仿宋_GB2312"/>
          <w:color w:val="auto"/>
          <w:spacing w:val="-11"/>
          <w:w w:val="100"/>
          <w:sz w:val="24"/>
          <w:szCs w:val="24"/>
          <w:highlight w:val="none"/>
          <w:lang w:val="en-US" w:eastAsia="zh-CN"/>
        </w:rPr>
        <w:t>伊犁州</w:t>
      </w:r>
      <w:r>
        <w:rPr>
          <w:rFonts w:hint="eastAsia" w:ascii="仿宋_GB2312" w:hAnsi="仿宋_GB2312" w:eastAsia="仿宋_GB2312" w:cs="仿宋_GB2312"/>
          <w:color w:val="auto"/>
          <w:spacing w:val="-11"/>
          <w:w w:val="100"/>
          <w:sz w:val="24"/>
          <w:szCs w:val="24"/>
          <w:highlight w:val="none"/>
        </w:rPr>
        <w:t>各项法律法规和与物业管理有关的各项规章制度。</w:t>
      </w:r>
    </w:p>
    <w:p w14:paraId="53500D7F">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val="en-US" w:eastAsia="zh-CN"/>
        </w:rPr>
        <w:t>2.</w:t>
      </w:r>
      <w:r>
        <w:rPr>
          <w:rFonts w:hint="eastAsia" w:ascii="仿宋_GB2312" w:hAnsi="仿宋_GB2312" w:eastAsia="仿宋_GB2312" w:cs="仿宋_GB2312"/>
          <w:color w:val="auto"/>
          <w:spacing w:val="-11"/>
          <w:w w:val="100"/>
          <w:sz w:val="24"/>
          <w:szCs w:val="24"/>
          <w:highlight w:val="none"/>
        </w:rPr>
        <w:t>乙方必须遵守甲方有关保密的规章制度和管理规定，逐级逐人签订安全保密责任书，不得将甲方有关的任何文件拍照或泄漏，如有违反或损害甲方利益的，甲方将立即与乙方解除合同，并追究乙方和相关人员的法律责任。</w:t>
      </w:r>
    </w:p>
    <w:p w14:paraId="1F53A0D9">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val="en-US" w:eastAsia="zh-CN"/>
        </w:rPr>
        <w:t>3.</w:t>
      </w:r>
      <w:r>
        <w:rPr>
          <w:rFonts w:hint="eastAsia" w:ascii="仿宋_GB2312" w:hAnsi="仿宋_GB2312" w:eastAsia="仿宋_GB2312" w:cs="仿宋_GB2312"/>
          <w:color w:val="auto"/>
          <w:spacing w:val="-11"/>
          <w:w w:val="100"/>
          <w:sz w:val="24"/>
          <w:szCs w:val="24"/>
          <w:highlight w:val="none"/>
        </w:rPr>
        <w:t>乙方必须配备与</w:t>
      </w:r>
      <w:r>
        <w:rPr>
          <w:rFonts w:hint="eastAsia" w:ascii="仿宋_GB2312" w:hAnsi="仿宋_GB2312" w:eastAsia="仿宋_GB2312" w:cs="仿宋_GB2312"/>
          <w:color w:val="auto"/>
          <w:spacing w:val="-11"/>
          <w:w w:val="100"/>
          <w:sz w:val="24"/>
          <w:szCs w:val="24"/>
          <w:highlight w:val="none"/>
          <w:lang w:eastAsia="zh-CN"/>
        </w:rPr>
        <w:t>响应文件</w:t>
      </w:r>
      <w:r>
        <w:rPr>
          <w:rFonts w:hint="eastAsia" w:ascii="仿宋_GB2312" w:hAnsi="仿宋_GB2312" w:eastAsia="仿宋_GB2312" w:cs="仿宋_GB2312"/>
          <w:color w:val="auto"/>
          <w:spacing w:val="-11"/>
          <w:w w:val="100"/>
          <w:sz w:val="24"/>
          <w:szCs w:val="24"/>
          <w:highlight w:val="none"/>
        </w:rPr>
        <w:t>所报一致的物业人员，未经甲方要求或同意，服务期内，主管人员原则上不得调整、更换</w:t>
      </w:r>
      <w:r>
        <w:rPr>
          <w:rFonts w:hint="eastAsia" w:ascii="仿宋_GB2312" w:hAnsi="仿宋_GB2312" w:eastAsia="仿宋_GB2312" w:cs="仿宋_GB2312"/>
          <w:color w:val="auto"/>
          <w:spacing w:val="-11"/>
          <w:w w:val="100"/>
          <w:sz w:val="24"/>
          <w:szCs w:val="24"/>
          <w:highlight w:val="none"/>
          <w:lang w:eastAsia="zh-CN"/>
        </w:rPr>
        <w:t>，</w:t>
      </w:r>
      <w:r>
        <w:rPr>
          <w:rFonts w:hint="eastAsia" w:ascii="仿宋_GB2312" w:hAnsi="仿宋_GB2312" w:eastAsia="仿宋_GB2312" w:cs="仿宋_GB2312"/>
          <w:color w:val="auto"/>
          <w:spacing w:val="-11"/>
          <w:w w:val="100"/>
          <w:sz w:val="24"/>
          <w:szCs w:val="24"/>
          <w:highlight w:val="none"/>
          <w:lang w:val="en-US" w:eastAsia="zh-CN"/>
        </w:rPr>
        <w:t>甲方要求调整或更换除外</w:t>
      </w:r>
      <w:r>
        <w:rPr>
          <w:rFonts w:hint="eastAsia" w:ascii="仿宋_GB2312" w:hAnsi="仿宋_GB2312" w:eastAsia="仿宋_GB2312" w:cs="仿宋_GB2312"/>
          <w:color w:val="auto"/>
          <w:spacing w:val="-11"/>
          <w:w w:val="100"/>
          <w:sz w:val="24"/>
          <w:szCs w:val="24"/>
          <w:highlight w:val="none"/>
        </w:rPr>
        <w:t>。</w:t>
      </w:r>
    </w:p>
    <w:p w14:paraId="659F3C8E">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val="en-US" w:eastAsia="zh-CN"/>
        </w:rPr>
        <w:t>4.</w:t>
      </w:r>
      <w:r>
        <w:rPr>
          <w:rFonts w:hint="eastAsia" w:ascii="仿宋_GB2312" w:hAnsi="仿宋_GB2312" w:eastAsia="仿宋_GB2312" w:cs="仿宋_GB2312"/>
          <w:color w:val="auto"/>
          <w:spacing w:val="-11"/>
          <w:w w:val="100"/>
          <w:sz w:val="24"/>
          <w:szCs w:val="24"/>
          <w:highlight w:val="none"/>
        </w:rPr>
        <w:t>乙方必须严格遵守国家劳动法，根据工作需要科学制定各岗位勤务模式和工作班次，报甲方审定后严格执行。</w:t>
      </w:r>
      <w:r>
        <w:rPr>
          <w:rFonts w:hint="eastAsia" w:ascii="仿宋_GB2312" w:hAnsi="仿宋_GB2312" w:eastAsia="仿宋_GB2312" w:cs="仿宋_GB2312"/>
          <w:color w:val="auto"/>
          <w:spacing w:val="-11"/>
          <w:w w:val="100"/>
          <w:sz w:val="24"/>
          <w:szCs w:val="24"/>
          <w:highlight w:val="none"/>
          <w:lang w:val="en-US" w:eastAsia="zh-CN"/>
        </w:rPr>
        <w:t>社会化保障人员病假、事假、带薪年休假由乙方全额负担，人员休假或事假超过10天的乙方须提前补足换岗人员，不得空岗。</w:t>
      </w:r>
    </w:p>
    <w:p w14:paraId="33B95DAF">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val="en-US" w:eastAsia="zh-CN"/>
        </w:rPr>
        <w:t>5.</w:t>
      </w:r>
      <w:r>
        <w:rPr>
          <w:rFonts w:hint="eastAsia" w:ascii="仿宋_GB2312" w:hAnsi="仿宋_GB2312" w:eastAsia="仿宋_GB2312" w:cs="仿宋_GB2312"/>
          <w:color w:val="auto"/>
          <w:spacing w:val="-11"/>
          <w:w w:val="100"/>
          <w:sz w:val="24"/>
          <w:szCs w:val="24"/>
          <w:highlight w:val="none"/>
        </w:rPr>
        <w:t>乙方必须及时发现和积极处理乙方自身引起的内外纠纷隐患，妥善处理员工内部纠纷，工作期间不得出现争吵、打架现象，不得影响和干扰甲方的正常办公及生活秩序。</w:t>
      </w:r>
    </w:p>
    <w:p w14:paraId="7F517E5C">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val="en-US" w:eastAsia="zh-CN"/>
        </w:rPr>
        <w:t>6.</w:t>
      </w:r>
      <w:r>
        <w:rPr>
          <w:rFonts w:hint="eastAsia" w:ascii="仿宋_GB2312" w:hAnsi="仿宋_GB2312" w:eastAsia="仿宋_GB2312" w:cs="仿宋_GB2312"/>
          <w:color w:val="auto"/>
          <w:spacing w:val="-11"/>
          <w:w w:val="100"/>
          <w:sz w:val="24"/>
          <w:szCs w:val="24"/>
          <w:highlight w:val="none"/>
        </w:rPr>
        <w:t>乙方必须在甲方的监督和指导下，</w:t>
      </w:r>
      <w:r>
        <w:rPr>
          <w:rFonts w:hint="eastAsia" w:ascii="仿宋_GB2312" w:hAnsi="仿宋_GB2312" w:eastAsia="仿宋_GB2312" w:cs="仿宋_GB2312"/>
          <w:color w:val="auto"/>
          <w:spacing w:val="-11"/>
          <w:w w:val="100"/>
          <w:sz w:val="24"/>
          <w:szCs w:val="24"/>
          <w:highlight w:val="none"/>
          <w:lang w:val="en-US" w:eastAsia="zh-CN"/>
        </w:rPr>
        <w:t>每月</w:t>
      </w:r>
      <w:r>
        <w:rPr>
          <w:rFonts w:hint="eastAsia" w:ascii="仿宋_GB2312" w:hAnsi="仿宋_GB2312" w:eastAsia="仿宋_GB2312" w:cs="仿宋_GB2312"/>
          <w:color w:val="auto"/>
          <w:spacing w:val="-11"/>
          <w:w w:val="100"/>
          <w:sz w:val="24"/>
          <w:szCs w:val="24"/>
          <w:highlight w:val="none"/>
        </w:rPr>
        <w:t>组织</w:t>
      </w:r>
      <w:r>
        <w:rPr>
          <w:rFonts w:hint="eastAsia" w:ascii="仿宋_GB2312" w:hAnsi="仿宋_GB2312" w:eastAsia="仿宋_GB2312" w:cs="仿宋_GB2312"/>
          <w:color w:val="auto"/>
          <w:spacing w:val="-11"/>
          <w:w w:val="100"/>
          <w:sz w:val="24"/>
          <w:szCs w:val="24"/>
          <w:highlight w:val="none"/>
          <w:lang w:eastAsia="zh-CN"/>
        </w:rPr>
        <w:t>社会化保障人员</w:t>
      </w:r>
      <w:r>
        <w:rPr>
          <w:rFonts w:hint="eastAsia" w:ascii="仿宋_GB2312" w:hAnsi="仿宋_GB2312" w:eastAsia="仿宋_GB2312" w:cs="仿宋_GB2312"/>
          <w:color w:val="auto"/>
          <w:spacing w:val="-11"/>
          <w:w w:val="100"/>
          <w:sz w:val="24"/>
          <w:szCs w:val="24"/>
          <w:highlight w:val="none"/>
          <w:lang w:val="en-US" w:eastAsia="zh-CN"/>
        </w:rPr>
        <w:t>开展不少于1次的</w:t>
      </w:r>
      <w:r>
        <w:rPr>
          <w:rFonts w:hint="eastAsia" w:ascii="仿宋_GB2312" w:hAnsi="仿宋_GB2312" w:eastAsia="仿宋_GB2312" w:cs="仿宋_GB2312"/>
          <w:color w:val="auto"/>
          <w:spacing w:val="-11"/>
          <w:w w:val="100"/>
          <w:sz w:val="24"/>
          <w:szCs w:val="24"/>
          <w:highlight w:val="none"/>
        </w:rPr>
        <w:t>职业道德教育、业务技能培训、</w:t>
      </w:r>
      <w:r>
        <w:rPr>
          <w:rFonts w:hint="eastAsia" w:ascii="仿宋_GB2312" w:hAnsi="仿宋_GB2312" w:eastAsia="仿宋_GB2312" w:cs="仿宋_GB2312"/>
          <w:color w:val="auto"/>
          <w:spacing w:val="-11"/>
          <w:w w:val="100"/>
          <w:sz w:val="24"/>
          <w:szCs w:val="24"/>
          <w:highlight w:val="none"/>
          <w:lang w:val="en-US" w:eastAsia="zh-CN"/>
        </w:rPr>
        <w:t>安全</w:t>
      </w:r>
      <w:r>
        <w:rPr>
          <w:rFonts w:hint="eastAsia" w:ascii="仿宋_GB2312" w:hAnsi="仿宋_GB2312" w:eastAsia="仿宋_GB2312" w:cs="仿宋_GB2312"/>
          <w:color w:val="auto"/>
          <w:spacing w:val="-11"/>
          <w:w w:val="100"/>
          <w:sz w:val="24"/>
          <w:szCs w:val="24"/>
          <w:highlight w:val="none"/>
        </w:rPr>
        <w:t>保密教育</w:t>
      </w:r>
      <w:r>
        <w:rPr>
          <w:rFonts w:hint="eastAsia" w:ascii="仿宋_GB2312" w:hAnsi="仿宋_GB2312" w:eastAsia="仿宋_GB2312" w:cs="仿宋_GB2312"/>
          <w:color w:val="auto"/>
          <w:spacing w:val="-11"/>
          <w:w w:val="100"/>
          <w:sz w:val="24"/>
          <w:szCs w:val="24"/>
          <w:highlight w:val="none"/>
          <w:lang w:val="en-US" w:eastAsia="zh-CN"/>
        </w:rPr>
        <w:t>；每半年组织社会化保障人员开展不少于1次的业务技能培训。</w:t>
      </w:r>
    </w:p>
    <w:p w14:paraId="7D9A0EA8">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val="en-US" w:eastAsia="zh-CN"/>
        </w:rPr>
        <w:t>7.</w:t>
      </w:r>
      <w:r>
        <w:rPr>
          <w:rFonts w:hint="eastAsia" w:ascii="仿宋_GB2312" w:hAnsi="仿宋_GB2312" w:eastAsia="仿宋_GB2312" w:cs="仿宋_GB2312"/>
          <w:color w:val="auto"/>
          <w:spacing w:val="-11"/>
          <w:w w:val="100"/>
          <w:sz w:val="24"/>
          <w:szCs w:val="24"/>
          <w:highlight w:val="none"/>
        </w:rPr>
        <w:t>乙方必须制定完备的</w:t>
      </w:r>
      <w:r>
        <w:rPr>
          <w:rFonts w:hint="eastAsia" w:ascii="仿宋_GB2312" w:hAnsi="仿宋_GB2312" w:eastAsia="仿宋_GB2312" w:cs="仿宋_GB2312"/>
          <w:color w:val="auto"/>
          <w:spacing w:val="-11"/>
          <w:w w:val="100"/>
          <w:sz w:val="24"/>
          <w:szCs w:val="24"/>
          <w:highlight w:val="none"/>
          <w:lang w:val="en-US" w:eastAsia="zh-CN"/>
        </w:rPr>
        <w:t>防袭击处突、自然灾害</w:t>
      </w:r>
      <w:r>
        <w:rPr>
          <w:rFonts w:hint="eastAsia" w:ascii="仿宋_GB2312" w:hAnsi="仿宋_GB2312" w:eastAsia="仿宋_GB2312" w:cs="仿宋_GB2312"/>
          <w:color w:val="auto"/>
          <w:spacing w:val="-11"/>
          <w:w w:val="100"/>
          <w:sz w:val="24"/>
          <w:szCs w:val="24"/>
          <w:highlight w:val="none"/>
        </w:rPr>
        <w:t>应对</w:t>
      </w:r>
      <w:r>
        <w:rPr>
          <w:rFonts w:hint="eastAsia" w:ascii="仿宋_GB2312" w:hAnsi="仿宋_GB2312" w:eastAsia="仿宋_GB2312" w:cs="仿宋_GB2312"/>
          <w:color w:val="auto"/>
          <w:spacing w:val="-11"/>
          <w:w w:val="100"/>
          <w:sz w:val="24"/>
          <w:szCs w:val="24"/>
          <w:highlight w:val="none"/>
          <w:lang w:eastAsia="zh-CN"/>
        </w:rPr>
        <w:t>、</w:t>
      </w:r>
      <w:r>
        <w:rPr>
          <w:rFonts w:hint="eastAsia" w:ascii="仿宋_GB2312" w:hAnsi="仿宋_GB2312" w:eastAsia="仿宋_GB2312" w:cs="仿宋_GB2312"/>
          <w:color w:val="auto"/>
          <w:spacing w:val="-11"/>
          <w:w w:val="100"/>
          <w:sz w:val="24"/>
          <w:szCs w:val="24"/>
          <w:highlight w:val="none"/>
          <w:lang w:val="en-US" w:eastAsia="zh-CN"/>
        </w:rPr>
        <w:t>电力故障排除等处置</w:t>
      </w:r>
      <w:r>
        <w:rPr>
          <w:rFonts w:hint="eastAsia" w:ascii="仿宋_GB2312" w:hAnsi="仿宋_GB2312" w:eastAsia="仿宋_GB2312" w:cs="仿宋_GB2312"/>
          <w:color w:val="auto"/>
          <w:spacing w:val="-11"/>
          <w:w w:val="100"/>
          <w:sz w:val="24"/>
          <w:szCs w:val="24"/>
          <w:highlight w:val="none"/>
        </w:rPr>
        <w:t>预案，发生紧急事件时，</w:t>
      </w:r>
      <w:r>
        <w:rPr>
          <w:rFonts w:hint="eastAsia" w:ascii="仿宋_GB2312" w:hAnsi="仿宋_GB2312" w:eastAsia="仿宋_GB2312" w:cs="仿宋_GB2312"/>
          <w:color w:val="auto"/>
          <w:spacing w:val="-11"/>
          <w:w w:val="100"/>
          <w:sz w:val="24"/>
          <w:szCs w:val="24"/>
          <w:highlight w:val="none"/>
          <w:lang w:val="en-US" w:eastAsia="zh-CN"/>
        </w:rPr>
        <w:t>项目</w:t>
      </w:r>
      <w:r>
        <w:rPr>
          <w:rFonts w:hint="eastAsia" w:ascii="仿宋_GB2312" w:hAnsi="仿宋_GB2312" w:eastAsia="仿宋_GB2312" w:cs="仿宋_GB2312"/>
          <w:color w:val="auto"/>
          <w:spacing w:val="-11"/>
          <w:w w:val="100"/>
          <w:sz w:val="24"/>
          <w:szCs w:val="24"/>
          <w:highlight w:val="none"/>
        </w:rPr>
        <w:t>主管人员须在</w:t>
      </w:r>
      <w:r>
        <w:rPr>
          <w:rFonts w:hint="eastAsia" w:ascii="仿宋_GB2312" w:hAnsi="仿宋_GB2312" w:eastAsia="仿宋_GB2312" w:cs="仿宋_GB2312"/>
          <w:color w:val="auto"/>
          <w:spacing w:val="-11"/>
          <w:w w:val="100"/>
          <w:sz w:val="24"/>
          <w:szCs w:val="24"/>
          <w:highlight w:val="none"/>
          <w:lang w:val="en-US" w:eastAsia="zh-CN"/>
        </w:rPr>
        <w:t>15</w:t>
      </w:r>
      <w:r>
        <w:rPr>
          <w:rFonts w:hint="eastAsia" w:ascii="仿宋_GB2312" w:hAnsi="仿宋_GB2312" w:eastAsia="仿宋_GB2312" w:cs="仿宋_GB2312"/>
          <w:color w:val="auto"/>
          <w:spacing w:val="-11"/>
          <w:w w:val="100"/>
          <w:sz w:val="24"/>
          <w:szCs w:val="24"/>
          <w:highlight w:val="none"/>
        </w:rPr>
        <w:t>分钟内到达现场，采取紧急应对措施，最大限度减少损失，并做好记录，立即向甲方有关负责人报告。</w:t>
      </w:r>
    </w:p>
    <w:p w14:paraId="211C8CCD">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val="en-US" w:eastAsia="zh-CN"/>
        </w:rPr>
        <w:t>8.</w:t>
      </w:r>
      <w:r>
        <w:rPr>
          <w:rFonts w:hint="eastAsia" w:ascii="仿宋_GB2312" w:hAnsi="仿宋_GB2312" w:eastAsia="仿宋_GB2312" w:cs="仿宋_GB2312"/>
          <w:color w:val="auto"/>
          <w:spacing w:val="-11"/>
          <w:w w:val="100"/>
          <w:sz w:val="24"/>
          <w:szCs w:val="24"/>
          <w:highlight w:val="none"/>
        </w:rPr>
        <w:t>乙方不得擅自占用和改变公用设施的使用功能，不得擅自出租出借甲方移交使用的设施设备。交付使用的住房设施，甲方有权要求乙方立即恢复功能和原貌，相关费用由乙方自行承担。</w:t>
      </w:r>
    </w:p>
    <w:p w14:paraId="7825EFD9">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val="en-US" w:eastAsia="zh-CN"/>
        </w:rPr>
        <w:t>9.</w:t>
      </w:r>
      <w:r>
        <w:rPr>
          <w:rFonts w:hint="eastAsia" w:ascii="仿宋_GB2312" w:hAnsi="仿宋_GB2312" w:eastAsia="仿宋_GB2312" w:cs="仿宋_GB2312"/>
          <w:color w:val="auto"/>
          <w:spacing w:val="-11"/>
          <w:w w:val="100"/>
          <w:sz w:val="24"/>
          <w:szCs w:val="24"/>
          <w:highlight w:val="none"/>
        </w:rPr>
        <w:t>乙方必须积极响应国家号召，贯彻落实节能减排及信息化安全管理的各项要求。</w:t>
      </w:r>
    </w:p>
    <w:p w14:paraId="228758D6">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黑体" w:hAnsi="黑体" w:eastAsia="黑体" w:cs="黑体"/>
          <w:b w:val="0"/>
          <w:bCs w:val="0"/>
          <w:color w:val="auto"/>
          <w:spacing w:val="-11"/>
          <w:w w:val="100"/>
          <w:sz w:val="24"/>
          <w:szCs w:val="24"/>
          <w:highlight w:val="none"/>
          <w:lang w:val="en-US" w:eastAsia="zh-CN"/>
        </w:rPr>
      </w:pPr>
      <w:r>
        <w:rPr>
          <w:rFonts w:hint="eastAsia" w:ascii="黑体" w:hAnsi="黑体" w:eastAsia="黑体" w:cs="黑体"/>
          <w:b w:val="0"/>
          <w:bCs w:val="0"/>
          <w:color w:val="auto"/>
          <w:spacing w:val="-11"/>
          <w:w w:val="100"/>
          <w:sz w:val="24"/>
          <w:szCs w:val="24"/>
          <w:highlight w:val="none"/>
          <w:lang w:eastAsia="zh-CN"/>
        </w:rPr>
        <w:t>四</w:t>
      </w:r>
      <w:r>
        <w:rPr>
          <w:rFonts w:hint="eastAsia" w:ascii="黑体" w:hAnsi="黑体" w:eastAsia="黑体" w:cs="黑体"/>
          <w:b w:val="0"/>
          <w:bCs w:val="0"/>
          <w:color w:val="auto"/>
          <w:spacing w:val="-11"/>
          <w:w w:val="100"/>
          <w:sz w:val="24"/>
          <w:szCs w:val="24"/>
          <w:highlight w:val="none"/>
        </w:rPr>
        <w:t>、</w:t>
      </w:r>
      <w:r>
        <w:rPr>
          <w:rFonts w:hint="eastAsia" w:ascii="黑体" w:hAnsi="黑体" w:eastAsia="黑体" w:cs="黑体"/>
          <w:b w:val="0"/>
          <w:bCs w:val="0"/>
          <w:color w:val="auto"/>
          <w:spacing w:val="-11"/>
          <w:w w:val="100"/>
          <w:sz w:val="24"/>
          <w:szCs w:val="24"/>
          <w:highlight w:val="none"/>
          <w:lang w:val="en-US" w:eastAsia="zh-CN"/>
        </w:rPr>
        <w:t>双方权利义务</w:t>
      </w:r>
    </w:p>
    <w:p w14:paraId="6F72863B">
      <w:pPr>
        <w:keepNext w:val="0"/>
        <w:keepLines w:val="0"/>
        <w:pageBreakBefore w:val="0"/>
        <w:wordWrap/>
        <w:overflowPunct/>
        <w:topLinePunct w:val="0"/>
        <w:bidi w:val="0"/>
        <w:spacing w:before="0" w:line="400" w:lineRule="exact"/>
        <w:ind w:left="0" w:leftChars="0" w:right="0" w:firstLine="438" w:firstLineChars="200"/>
        <w:jc w:val="both"/>
        <w:outlineLvl w:val="9"/>
        <w:rPr>
          <w:rFonts w:hint="eastAsia" w:ascii="仿宋_GB2312" w:hAnsi="仿宋_GB2312" w:eastAsia="仿宋_GB2312" w:cs="仿宋_GB2312"/>
          <w:b/>
          <w:bCs/>
          <w:color w:val="auto"/>
          <w:spacing w:val="-11"/>
          <w:w w:val="100"/>
          <w:sz w:val="24"/>
          <w:szCs w:val="24"/>
          <w:highlight w:val="none"/>
          <w:lang w:val="en-US" w:eastAsia="zh-CN"/>
        </w:rPr>
      </w:pPr>
      <w:r>
        <w:rPr>
          <w:rFonts w:hint="eastAsia" w:ascii="仿宋_GB2312" w:hAnsi="仿宋_GB2312" w:eastAsia="仿宋_GB2312" w:cs="仿宋_GB2312"/>
          <w:b/>
          <w:bCs/>
          <w:color w:val="auto"/>
          <w:spacing w:val="-11"/>
          <w:w w:val="100"/>
          <w:sz w:val="24"/>
          <w:szCs w:val="24"/>
          <w:highlight w:val="none"/>
          <w:lang w:val="en-US" w:eastAsia="zh-CN"/>
        </w:rPr>
        <w:t>（一）甲方权利义务</w:t>
      </w:r>
    </w:p>
    <w:p w14:paraId="2CF1DEB5">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1.权利</w:t>
      </w:r>
    </w:p>
    <w:p w14:paraId="20237551">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（1）有权对乙方按本合同约定实施餐饮服务等保障全过程进行监督。</w:t>
      </w:r>
    </w:p>
    <w:p w14:paraId="694CD160">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（2）有权对乙方人员开展日常业务和履行岗位职责进行监督。</w:t>
      </w:r>
    </w:p>
    <w:p w14:paraId="1087CD2D">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（3）有权对乙方的服务质量、服务内容、服务效果、人员配备、在岗状况、持证状况等进行监督检查。若甲方发现不符合服务标准的，有权要求乙方整改；</w:t>
      </w:r>
    </w:p>
    <w:p w14:paraId="24C5296F">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（4）本项目招标文件、响应文件中约定的甲方其它权利。</w:t>
      </w:r>
    </w:p>
    <w:p w14:paraId="43E24F1F">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2.权益</w:t>
      </w:r>
    </w:p>
    <w:p w14:paraId="4F955013">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代表和维护甲方及甲方全体民警的合法权益。</w:t>
      </w:r>
    </w:p>
    <w:p w14:paraId="52B80718">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3.义务</w:t>
      </w:r>
    </w:p>
    <w:p w14:paraId="3EF575DF">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（1）有义务按时，据实结算支付餐饮服务费给乙方。</w:t>
      </w:r>
    </w:p>
    <w:p w14:paraId="75EECC9A">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（2）有义务在合同期内，向乙方提供办公和就餐用房（产权属甲方，乙方无偿使用），相关设施设备计价管理（乙方须保证设施设备完好，除自然损耗外，乙方自行维修和补齐）。</w:t>
      </w:r>
    </w:p>
    <w:p w14:paraId="125B4DD2">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4.其他</w:t>
      </w:r>
    </w:p>
    <w:p w14:paraId="60E05EA6">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（1）有权审定乙方拟定的管理制度和管理服务计划，并提出合理化建议，乙方必须无条件接受甲方的合理性建议。</w:t>
      </w:r>
    </w:p>
    <w:p w14:paraId="35243C58">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（2）本项目招标文件、响应文件及合同附件中约定的甲方其他权利义务。</w:t>
      </w:r>
    </w:p>
    <w:p w14:paraId="38230942">
      <w:pPr>
        <w:keepNext w:val="0"/>
        <w:keepLines w:val="0"/>
        <w:pageBreakBefore w:val="0"/>
        <w:wordWrap/>
        <w:overflowPunct/>
        <w:topLinePunct w:val="0"/>
        <w:bidi w:val="0"/>
        <w:spacing w:before="0" w:line="400" w:lineRule="exact"/>
        <w:ind w:left="0" w:leftChars="0" w:right="0" w:firstLine="438" w:firstLineChars="200"/>
        <w:jc w:val="both"/>
        <w:outlineLvl w:val="9"/>
        <w:rPr>
          <w:rFonts w:hint="eastAsia" w:ascii="仿宋_GB2312" w:hAnsi="仿宋_GB2312" w:eastAsia="仿宋_GB2312" w:cs="仿宋_GB2312"/>
          <w:b/>
          <w:bCs/>
          <w:color w:val="auto"/>
          <w:spacing w:val="-11"/>
          <w:w w:val="100"/>
          <w:sz w:val="24"/>
          <w:szCs w:val="24"/>
          <w:highlight w:val="none"/>
          <w:lang w:val="en-US" w:eastAsia="zh-CN"/>
        </w:rPr>
      </w:pPr>
      <w:r>
        <w:rPr>
          <w:rFonts w:hint="eastAsia" w:ascii="仿宋_GB2312" w:hAnsi="仿宋_GB2312" w:eastAsia="仿宋_GB2312" w:cs="仿宋_GB2312"/>
          <w:b/>
          <w:bCs/>
          <w:color w:val="auto"/>
          <w:spacing w:val="-11"/>
          <w:w w:val="100"/>
          <w:sz w:val="24"/>
          <w:szCs w:val="24"/>
          <w:highlight w:val="none"/>
          <w:lang w:val="en-US" w:eastAsia="zh-CN"/>
        </w:rPr>
        <w:t>（二）乙方权利义务</w:t>
      </w:r>
    </w:p>
    <w:p w14:paraId="4D0C9E5A">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1.权利</w:t>
      </w:r>
    </w:p>
    <w:p w14:paraId="11436D8D">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（1）有权对甲方提出积极的、有益的、利于提升保障质效的建议。</w:t>
      </w:r>
    </w:p>
    <w:p w14:paraId="2AC94752">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（2）有权驻派本公司员工，按合同规范标准和要求实施保障服务。</w:t>
      </w:r>
    </w:p>
    <w:p w14:paraId="18254BCB">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2.义务</w:t>
      </w:r>
    </w:p>
    <w:p w14:paraId="642AA411">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（1）有义务在合同期内，严格加强所属员工管理。除为甲方提供高品质的服务之外，工作时间须无条件完成甲方安排部署的各项合理性工作任务。</w:t>
      </w:r>
    </w:p>
    <w:p w14:paraId="2E170DD8">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（2）有义务在合同期内，遵守各项管理法规和本合同规定的责任要求，根据甲方授权对餐饮实施综合管理，自觉接受主管部门、相关政府部门和甲方的监督，确保实现各项管理目标，并承担相应责任。</w:t>
      </w:r>
    </w:p>
    <w:p w14:paraId="4FF23E89">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（3）有义务在合同期内，接受甲方对服务质量、服务内容、服务效果、人员配备、在岗履职等日常工作的监督检查。</w:t>
      </w:r>
    </w:p>
    <w:p w14:paraId="770B02E5">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（4）有义务在合同期内，积极配合甲方日常和临时保障任务需求。</w:t>
      </w:r>
    </w:p>
    <w:p w14:paraId="1BB7A380">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（5）有义务按响应文件中的要求和承诺，配备配齐社会化保障人员；社会化保障人员应符合国家规定的上岗资格，没有违法犯罪记录，拟派（调整）人员信息要提前一周报送甲方审定。</w:t>
      </w:r>
    </w:p>
    <w:p w14:paraId="41D911B4">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（6）有义务严格遵守甲方的保密、安全、管理等各项规章制度。有义务健全本级内部管理应有的各类制度规程、工作规范，有义务分岗位建立工作日志制度，登记每日工作完成情况。</w:t>
      </w:r>
    </w:p>
    <w:p w14:paraId="52A00BE5">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（7）有义务做好人员的安全教育和安全防护，保证社会化保障人员的安全。监督社会化保障人员遵守安全操作规程，有义务承担因乙方原因造成其人员发生事故的一切责任和损失，与甲方无关。</w:t>
      </w:r>
    </w:p>
    <w:p w14:paraId="43AE7919">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（8）有义务教育和监督社会化保障人员遵纪守法；有义务承担社会化保障人员发生违法、违纪、违规等行为造成的一切后果；有义务赔偿由此造成的名誉、人身、财产等一切损失。</w:t>
      </w:r>
    </w:p>
    <w:p w14:paraId="72A22AF4">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9）有义务在合同期内，保证由甲方提供乙方使用的办公和就餐用房干净整洁、设备完好；保证交由乙方使用的各类设施设备堪用、状态良好；交付乙方使用的设施设备损耗、损坏维修费用由甲方负责承担（除自然损耗外）。本合同终止时，乙方应按时向甲方归还并保证完好。</w:t>
      </w:r>
    </w:p>
    <w:p w14:paraId="69A0132F">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（10）有义务按《劳动法》、《劳动合同法》等法律法规的规定和标准，安排乙方员工的工作时间、工作地点，发放工资、缴纳社保等，如乙方不缴纳，由乙方独立承担相应的法律责任。</w:t>
      </w:r>
    </w:p>
    <w:p w14:paraId="08FFA67D">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（11）乙方所用各类员工对外一律使用乙方公司名称、称谓，不得以甲方单位名称、称谓对外接洽或进行损害甲方单位利益的活动。</w:t>
      </w:r>
    </w:p>
    <w:p w14:paraId="31FD585D">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（12）乙方派出的服务人员应有符合国家规定的上岗证（包括但不限于消防、监控上岗证等），无犯罪记录，重要岗位人员聘用要经甲方审定，同时乙方服务人员须严格按甲方工作安排开展服务。</w:t>
      </w:r>
    </w:p>
    <w:p w14:paraId="5E6B6B5F">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（13）对于甲方临时的工作（活动）需要，乙方应无偿的积极予以配合。</w:t>
      </w:r>
    </w:p>
    <w:p w14:paraId="7D9599EB">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lang w:val="en-US" w:eastAsia="zh-CN"/>
        </w:rPr>
      </w:pPr>
      <w:r>
        <w:rPr>
          <w:rFonts w:hint="eastAsia" w:ascii="仿宋_GB2312" w:hAnsi="仿宋_GB2312" w:eastAsia="仿宋_GB2312" w:cs="仿宋_GB2312"/>
          <w:color w:val="auto"/>
          <w:spacing w:val="-11"/>
          <w:w w:val="100"/>
          <w:sz w:val="24"/>
          <w:szCs w:val="24"/>
          <w:highlight w:val="none"/>
          <w:lang w:val="en-US" w:eastAsia="zh-CN"/>
        </w:rPr>
        <w:t>（14）本合同终止时，乙方必须在甲方要求的时间内及时移交全部管理用房及有关档案资料。</w:t>
      </w:r>
    </w:p>
    <w:p w14:paraId="69AF58A6">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3.权益</w:t>
      </w:r>
    </w:p>
    <w:p w14:paraId="52C0837B">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代表和维护乙方全体餐饮人员的合法权益。</w:t>
      </w:r>
    </w:p>
    <w:p w14:paraId="3FD4CB98">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4.其他</w:t>
      </w:r>
    </w:p>
    <w:p w14:paraId="31B01B9B">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1）乙方有义务根据有关法律法规及本合同的约定，制订管理制度，编制管理年度计划，并经甲方审定后实施；制度包括但不限于：员工管理制度、安全防范制度、消防管理制度、停车场管理制度、餐饮服务规范、室内外清洁卫生管理规范等。</w:t>
      </w:r>
    </w:p>
    <w:p w14:paraId="7C47A526">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（2）乙方在日常管理过程中发生的事故应及时如实告知甲方，并承担相应责任。</w:t>
      </w:r>
    </w:p>
    <w:p w14:paraId="562048A5">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3）在本合同期内，由于乙方责任造成甲方人员、乙方人员或第三方人身伤亡和财产损失的，由乙方负责赔偿。乙方工作人员在服务区域范围内发生违法、违规行为的，所造成一切后果及损失，由乙方承担责任和负责赔偿。</w:t>
      </w:r>
    </w:p>
    <w:p w14:paraId="271A046C">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lang w:val="en-US" w:eastAsia="zh-CN"/>
        </w:rPr>
        <w:t>（4）因乙方人员工作质量、工作态度、个人言行引起投诉、矛盾，情况属实的，甲方有权视情节轻重给予扣罚餐饮管理经费。</w:t>
      </w:r>
    </w:p>
    <w:p w14:paraId="5AF37C23">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val="en-US" w:eastAsia="zh-CN"/>
        </w:rPr>
        <w:t xml:space="preserve">（5）本项目招标文件及合同附件中约定的乙方其它权利义务。 </w:t>
      </w:r>
    </w:p>
    <w:p w14:paraId="2DC2155A">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黑体" w:hAnsi="黑体" w:eastAsia="黑体" w:cs="黑体"/>
          <w:b w:val="0"/>
          <w:bCs w:val="0"/>
          <w:color w:val="auto"/>
          <w:spacing w:val="-11"/>
          <w:w w:val="100"/>
          <w:sz w:val="24"/>
          <w:szCs w:val="24"/>
          <w:highlight w:val="none"/>
          <w:lang w:eastAsia="zh-CN"/>
        </w:rPr>
      </w:pPr>
      <w:r>
        <w:rPr>
          <w:rFonts w:hint="eastAsia" w:ascii="黑体" w:hAnsi="黑体" w:eastAsia="黑体" w:cs="黑体"/>
          <w:b w:val="0"/>
          <w:bCs w:val="0"/>
          <w:color w:val="auto"/>
          <w:spacing w:val="-11"/>
          <w:w w:val="100"/>
          <w:sz w:val="24"/>
          <w:szCs w:val="24"/>
          <w:highlight w:val="none"/>
          <w:lang w:eastAsia="zh-CN"/>
        </w:rPr>
        <w:t>五</w:t>
      </w:r>
      <w:r>
        <w:rPr>
          <w:rFonts w:hint="eastAsia" w:ascii="黑体" w:hAnsi="黑体" w:eastAsia="黑体" w:cs="黑体"/>
          <w:b w:val="0"/>
          <w:bCs w:val="0"/>
          <w:color w:val="auto"/>
          <w:spacing w:val="-11"/>
          <w:w w:val="100"/>
          <w:sz w:val="24"/>
          <w:szCs w:val="24"/>
          <w:highlight w:val="none"/>
        </w:rPr>
        <w:t>、</w:t>
      </w:r>
      <w:r>
        <w:rPr>
          <w:rFonts w:hint="eastAsia" w:ascii="黑体" w:hAnsi="黑体" w:eastAsia="黑体" w:cs="黑体"/>
          <w:b w:val="0"/>
          <w:bCs w:val="0"/>
          <w:color w:val="auto"/>
          <w:spacing w:val="-11"/>
          <w:w w:val="100"/>
          <w:sz w:val="24"/>
          <w:szCs w:val="24"/>
          <w:highlight w:val="none"/>
          <w:lang w:eastAsia="zh-CN"/>
        </w:rPr>
        <w:t>合同价款</w:t>
      </w:r>
    </w:p>
    <w:p w14:paraId="28924F9D">
      <w:pPr>
        <w:keepNext w:val="0"/>
        <w:keepLines w:val="0"/>
        <w:pageBreakBefore w:val="0"/>
        <w:widowControl/>
        <w:kinsoku w:val="0"/>
        <w:wordWrap/>
        <w:overflowPunct/>
        <w:topLinePunct w:val="0"/>
        <w:autoSpaceDE w:val="0"/>
        <w:autoSpaceDN w:val="0"/>
        <w:bidi w:val="0"/>
        <w:adjustRightInd w:val="0"/>
        <w:snapToGrid w:val="0"/>
        <w:spacing w:before="0" w:line="400" w:lineRule="exact"/>
        <w:ind w:left="0" w:leftChars="0" w:right="0" w:firstLine="436" w:firstLineChars="200"/>
        <w:jc w:val="both"/>
        <w:textAlignment w:val="baseline"/>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服务费壹年总金额（大写）</w:t>
      </w:r>
      <w:r>
        <w:rPr>
          <w:rFonts w:hint="eastAsia" w:ascii="仿宋_GB2312" w:hAnsi="仿宋_GB2312" w:eastAsia="仿宋_GB2312" w:cs="仿宋_GB2312"/>
          <w:color w:val="auto"/>
          <w:spacing w:val="-11"/>
          <w:w w:val="100"/>
          <w:sz w:val="24"/>
          <w:szCs w:val="24"/>
          <w:highlight w:val="none"/>
          <w:u w:val="single"/>
        </w:rPr>
        <w:t xml:space="preserve"> </w:t>
      </w:r>
      <w:r>
        <w:rPr>
          <w:rFonts w:hint="eastAsia" w:ascii="仿宋_GB2312" w:hAnsi="仿宋_GB2312" w:eastAsia="仿宋_GB2312" w:cs="仿宋_GB2312"/>
          <w:color w:val="auto"/>
          <w:spacing w:val="-11"/>
          <w:w w:val="100"/>
          <w:sz w:val="24"/>
          <w:szCs w:val="24"/>
          <w:highlight w:val="none"/>
          <w:u w:val="single"/>
          <w:lang w:val="en-US" w:eastAsia="zh-CN"/>
        </w:rPr>
        <w:t xml:space="preserve">   </w:t>
      </w:r>
      <w:r>
        <w:rPr>
          <w:rFonts w:hint="eastAsia" w:ascii="仿宋_GB2312" w:hAnsi="仿宋_GB2312" w:eastAsia="仿宋_GB2312" w:cs="仿宋_GB2312"/>
          <w:color w:val="auto"/>
          <w:spacing w:val="-11"/>
          <w:w w:val="100"/>
          <w:sz w:val="24"/>
          <w:szCs w:val="24"/>
          <w:highlight w:val="none"/>
          <w:u w:val="single"/>
        </w:rPr>
        <w:t xml:space="preserve">  </w:t>
      </w:r>
      <w:r>
        <w:rPr>
          <w:rFonts w:hint="eastAsia" w:ascii="仿宋_GB2312" w:hAnsi="仿宋_GB2312" w:eastAsia="仿宋_GB2312" w:cs="仿宋_GB2312"/>
          <w:color w:val="auto"/>
          <w:spacing w:val="-11"/>
          <w:w w:val="100"/>
          <w:sz w:val="24"/>
          <w:szCs w:val="24"/>
          <w:highlight w:val="none"/>
        </w:rPr>
        <w:t>人民币（小写</w:t>
      </w:r>
      <w:r>
        <w:rPr>
          <w:rFonts w:hint="eastAsia" w:ascii="仿宋_GB2312" w:hAnsi="仿宋_GB2312" w:eastAsia="仿宋_GB2312" w:cs="仿宋_GB2312"/>
          <w:color w:val="auto"/>
          <w:spacing w:val="-11"/>
          <w:w w:val="100"/>
          <w:sz w:val="24"/>
          <w:szCs w:val="24"/>
          <w:highlight w:val="none"/>
          <w:u w:val="single"/>
          <w:lang w:val="en-US" w:eastAsia="zh-CN"/>
        </w:rPr>
        <w:t xml:space="preserve">       </w:t>
      </w:r>
      <w:r>
        <w:rPr>
          <w:rFonts w:hint="eastAsia" w:ascii="仿宋_GB2312" w:hAnsi="仿宋_GB2312" w:eastAsia="仿宋_GB2312" w:cs="仿宋_GB2312"/>
          <w:color w:val="auto"/>
          <w:spacing w:val="-11"/>
          <w:w w:val="100"/>
          <w:sz w:val="24"/>
          <w:szCs w:val="24"/>
          <w:highlight w:val="none"/>
        </w:rPr>
        <w:t>元），服务费计算依据投标人相关报价明细为准。</w:t>
      </w:r>
    </w:p>
    <w:p w14:paraId="6E436CC5">
      <w:pPr>
        <w:pStyle w:val="8"/>
        <w:keepNext w:val="0"/>
        <w:keepLines w:val="0"/>
        <w:pageBreakBefore w:val="0"/>
        <w:widowControl/>
        <w:kinsoku w:val="0"/>
        <w:wordWrap/>
        <w:overflowPunct/>
        <w:topLinePunct w:val="0"/>
        <w:autoSpaceDE w:val="0"/>
        <w:autoSpaceDN w:val="0"/>
        <w:bidi w:val="0"/>
        <w:adjustRightInd w:val="0"/>
        <w:snapToGrid w:val="0"/>
        <w:spacing w:before="0" w:line="400" w:lineRule="exact"/>
        <w:ind w:left="0" w:leftChars="0" w:right="0" w:firstLine="436" w:firstLineChars="200"/>
        <w:jc w:val="both"/>
        <w:textAlignment w:val="baseline"/>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eastAsia="zh-CN"/>
        </w:rPr>
        <w:t>包含：</w:t>
      </w:r>
      <w:r>
        <w:rPr>
          <w:rFonts w:hint="eastAsia" w:ascii="仿宋_GB2312" w:hAnsi="仿宋_GB2312" w:eastAsia="仿宋_GB2312" w:cs="仿宋_GB2312"/>
          <w:color w:val="auto"/>
          <w:spacing w:val="-11"/>
          <w:w w:val="100"/>
          <w:sz w:val="24"/>
          <w:szCs w:val="24"/>
          <w:highlight w:val="none"/>
        </w:rPr>
        <w:t>乙方物业</w:t>
      </w:r>
      <w:r>
        <w:rPr>
          <w:rFonts w:hint="eastAsia" w:ascii="仿宋_GB2312" w:hAnsi="仿宋_GB2312" w:eastAsia="仿宋_GB2312" w:cs="仿宋_GB2312"/>
          <w:color w:val="auto"/>
          <w:spacing w:val="-11"/>
          <w:w w:val="100"/>
          <w:sz w:val="24"/>
          <w:szCs w:val="24"/>
          <w:highlight w:val="none"/>
          <w:lang w:val="en-US" w:eastAsia="zh-CN"/>
        </w:rPr>
        <w:t>用工成本（含人员</w:t>
      </w:r>
      <w:r>
        <w:rPr>
          <w:rFonts w:hint="eastAsia" w:ascii="仿宋_GB2312" w:hAnsi="仿宋_GB2312" w:eastAsia="仿宋_GB2312" w:cs="仿宋_GB2312"/>
          <w:color w:val="auto"/>
          <w:spacing w:val="-11"/>
          <w:w w:val="100"/>
          <w:sz w:val="24"/>
          <w:szCs w:val="24"/>
          <w:highlight w:val="none"/>
        </w:rPr>
        <w:t>工资、社会保险、住房公积金、按规定提取的福利费</w:t>
      </w:r>
      <w:r>
        <w:rPr>
          <w:rFonts w:hint="eastAsia" w:ascii="仿宋_GB2312" w:hAnsi="仿宋_GB2312" w:eastAsia="仿宋_GB2312" w:cs="仿宋_GB2312"/>
          <w:color w:val="auto"/>
          <w:spacing w:val="-11"/>
          <w:w w:val="100"/>
          <w:sz w:val="24"/>
          <w:szCs w:val="24"/>
          <w:highlight w:val="none"/>
          <w:lang w:eastAsia="zh-CN"/>
        </w:rPr>
        <w:t>、</w:t>
      </w:r>
      <w:r>
        <w:rPr>
          <w:rFonts w:hint="eastAsia" w:ascii="仿宋_GB2312" w:hAnsi="仿宋_GB2312" w:eastAsia="仿宋_GB2312" w:cs="仿宋_GB2312"/>
          <w:color w:val="auto"/>
          <w:spacing w:val="-11"/>
          <w:w w:val="100"/>
          <w:sz w:val="24"/>
          <w:szCs w:val="24"/>
          <w:highlight w:val="none"/>
          <w:lang w:val="en-US" w:eastAsia="zh-CN"/>
        </w:rPr>
        <w:t>税费、服装费以及其他需乙方自行承担的费用）</w:t>
      </w:r>
      <w:r>
        <w:rPr>
          <w:rFonts w:hint="eastAsia" w:ascii="仿宋_GB2312" w:hAnsi="仿宋_GB2312" w:eastAsia="仿宋_GB2312" w:cs="仿宋_GB2312"/>
          <w:color w:val="auto"/>
          <w:spacing w:val="-11"/>
          <w:w w:val="100"/>
          <w:sz w:val="24"/>
          <w:szCs w:val="24"/>
          <w:highlight w:val="none"/>
        </w:rPr>
        <w:t>；</w:t>
      </w:r>
    </w:p>
    <w:p w14:paraId="6F2F2EE8">
      <w:pPr>
        <w:pStyle w:val="37"/>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Chars="0" w:right="0" w:rightChars="0" w:firstLine="436" w:firstLineChars="200"/>
        <w:jc w:val="both"/>
        <w:textAlignment w:val="auto"/>
        <w:outlineLvl w:val="9"/>
        <w:rPr>
          <w:rFonts w:hint="eastAsia" w:ascii="仿宋_GB2312" w:hAnsi="仿宋_GB2312" w:eastAsia="仿宋_GB2312" w:cs="仿宋_GB2312"/>
          <w:snapToGrid w:val="0"/>
          <w:color w:val="auto"/>
          <w:spacing w:val="-11"/>
          <w:w w:val="100"/>
          <w:kern w:val="0"/>
          <w:sz w:val="24"/>
          <w:szCs w:val="24"/>
          <w:highlight w:val="none"/>
          <w:lang w:val="en-US" w:eastAsia="zh-CN" w:bidi="ar-SA"/>
        </w:rPr>
      </w:pPr>
      <w:r>
        <w:rPr>
          <w:rFonts w:hint="eastAsia" w:ascii="仿宋_GB2312" w:hAnsi="仿宋_GB2312" w:eastAsia="仿宋_GB2312" w:cs="仿宋_GB2312"/>
          <w:snapToGrid w:val="0"/>
          <w:color w:val="auto"/>
          <w:spacing w:val="-11"/>
          <w:w w:val="100"/>
          <w:kern w:val="0"/>
          <w:sz w:val="24"/>
          <w:szCs w:val="24"/>
          <w:highlight w:val="none"/>
          <w:lang w:val="en-US" w:eastAsia="zh-CN" w:bidi="ar-SA"/>
        </w:rPr>
        <w:t>乙方人员办公、住宿、就餐场所由甲方提供，配置基本办公、生活、就餐用品，实行计价管理，出现损耗丢失情况，由乙方全额负责修理补齐。</w:t>
      </w:r>
    </w:p>
    <w:p w14:paraId="7C1005A9">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黑体" w:hAnsi="黑体" w:eastAsia="黑体" w:cs="黑体"/>
          <w:b w:val="0"/>
          <w:bCs w:val="0"/>
          <w:color w:val="auto"/>
          <w:spacing w:val="-11"/>
          <w:w w:val="100"/>
          <w:sz w:val="24"/>
          <w:szCs w:val="24"/>
          <w:highlight w:val="none"/>
        </w:rPr>
      </w:pPr>
      <w:r>
        <w:rPr>
          <w:rFonts w:hint="eastAsia" w:ascii="黑体" w:hAnsi="黑体" w:eastAsia="黑体" w:cs="黑体"/>
          <w:b w:val="0"/>
          <w:bCs w:val="0"/>
          <w:color w:val="auto"/>
          <w:spacing w:val="-11"/>
          <w:w w:val="100"/>
          <w:sz w:val="24"/>
          <w:szCs w:val="24"/>
          <w:highlight w:val="none"/>
          <w:lang w:eastAsia="zh-CN"/>
        </w:rPr>
        <w:t>六</w:t>
      </w:r>
      <w:r>
        <w:rPr>
          <w:rFonts w:hint="eastAsia" w:ascii="黑体" w:hAnsi="黑体" w:eastAsia="黑体" w:cs="黑体"/>
          <w:b w:val="0"/>
          <w:bCs w:val="0"/>
          <w:color w:val="auto"/>
          <w:spacing w:val="-11"/>
          <w:w w:val="100"/>
          <w:sz w:val="24"/>
          <w:szCs w:val="24"/>
          <w:highlight w:val="none"/>
        </w:rPr>
        <w:t>、付款方式</w:t>
      </w:r>
    </w:p>
    <w:p w14:paraId="4DE15B04">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val="en-US" w:eastAsia="zh-CN"/>
        </w:rPr>
        <w:t>1.</w:t>
      </w:r>
      <w:r>
        <w:rPr>
          <w:rFonts w:hint="eastAsia" w:ascii="仿宋_GB2312" w:hAnsi="仿宋_GB2312" w:eastAsia="仿宋_GB2312" w:cs="仿宋_GB2312"/>
          <w:b w:val="0"/>
          <w:bCs w:val="0"/>
          <w:color w:val="auto"/>
          <w:spacing w:val="-11"/>
          <w:w w:val="100"/>
          <w:sz w:val="24"/>
          <w:szCs w:val="24"/>
          <w:highlight w:val="none"/>
          <w:lang w:val="en-US" w:eastAsia="zh-CN"/>
        </w:rPr>
        <w:t>本项目</w:t>
      </w:r>
      <w:r>
        <w:rPr>
          <w:rFonts w:hint="eastAsia" w:ascii="仿宋_GB2312" w:hAnsi="仿宋_GB2312" w:eastAsia="仿宋_GB2312" w:cs="仿宋_GB2312"/>
          <w:color w:val="auto"/>
          <w:spacing w:val="-11"/>
          <w:w w:val="100"/>
          <w:sz w:val="24"/>
          <w:szCs w:val="24"/>
          <w:highlight w:val="none"/>
        </w:rPr>
        <w:t>每月为一个结算周期，经甲方</w:t>
      </w:r>
      <w:r>
        <w:rPr>
          <w:rFonts w:hint="eastAsia" w:ascii="仿宋_GB2312" w:hAnsi="仿宋_GB2312" w:eastAsia="仿宋_GB2312" w:cs="仿宋_GB2312"/>
          <w:color w:val="auto"/>
          <w:spacing w:val="-11"/>
          <w:w w:val="100"/>
          <w:sz w:val="24"/>
          <w:szCs w:val="24"/>
          <w:highlight w:val="none"/>
          <w:lang w:eastAsia="zh-CN"/>
        </w:rPr>
        <w:t>组成验收小组对当期服务履约情况进行验收合格后，按照</w:t>
      </w:r>
      <w:r>
        <w:rPr>
          <w:rFonts w:hint="eastAsia" w:ascii="仿宋_GB2312" w:hAnsi="仿宋_GB2312" w:eastAsia="仿宋_GB2312" w:cs="仿宋_GB2312"/>
          <w:color w:val="auto"/>
          <w:spacing w:val="-11"/>
          <w:w w:val="100"/>
          <w:sz w:val="24"/>
          <w:szCs w:val="24"/>
          <w:highlight w:val="none"/>
          <w:lang w:val="en-US" w:eastAsia="zh-CN"/>
        </w:rPr>
        <w:t>合同</w:t>
      </w:r>
      <w:r>
        <w:rPr>
          <w:rFonts w:hint="eastAsia" w:ascii="仿宋_GB2312" w:hAnsi="仿宋_GB2312" w:eastAsia="仿宋_GB2312" w:cs="仿宋_GB2312"/>
          <w:color w:val="auto"/>
          <w:spacing w:val="-11"/>
          <w:w w:val="100"/>
          <w:sz w:val="24"/>
          <w:szCs w:val="24"/>
          <w:highlight w:val="none"/>
          <w:lang w:eastAsia="zh-CN"/>
        </w:rPr>
        <w:t>价</w:t>
      </w:r>
      <w:r>
        <w:rPr>
          <w:rFonts w:hint="eastAsia" w:ascii="仿宋_GB2312" w:hAnsi="仿宋_GB2312" w:eastAsia="仿宋_GB2312" w:cs="仿宋_GB2312"/>
          <w:color w:val="auto"/>
          <w:spacing w:val="-11"/>
          <w:w w:val="100"/>
          <w:sz w:val="24"/>
          <w:szCs w:val="24"/>
          <w:highlight w:val="none"/>
          <w:lang w:val="en-US" w:eastAsia="zh-CN"/>
        </w:rPr>
        <w:t>÷12个月计算，</w:t>
      </w:r>
      <w:r>
        <w:rPr>
          <w:rFonts w:hint="eastAsia" w:ascii="仿宋_GB2312" w:hAnsi="仿宋_GB2312" w:eastAsia="仿宋_GB2312" w:cs="仿宋_GB2312"/>
          <w:color w:val="auto"/>
          <w:spacing w:val="-11"/>
          <w:w w:val="100"/>
          <w:sz w:val="24"/>
          <w:szCs w:val="24"/>
          <w:highlight w:val="none"/>
          <w:lang w:eastAsia="zh-CN"/>
        </w:rPr>
        <w:t>并</w:t>
      </w:r>
      <w:r>
        <w:rPr>
          <w:rFonts w:hint="eastAsia" w:ascii="仿宋_GB2312" w:hAnsi="仿宋_GB2312" w:eastAsia="仿宋_GB2312" w:cs="仿宋_GB2312"/>
          <w:color w:val="auto"/>
          <w:spacing w:val="-11"/>
          <w:w w:val="100"/>
          <w:sz w:val="24"/>
          <w:szCs w:val="24"/>
          <w:highlight w:val="none"/>
        </w:rPr>
        <w:t>扣除</w:t>
      </w:r>
      <w:r>
        <w:rPr>
          <w:rFonts w:hint="eastAsia" w:ascii="仿宋_GB2312" w:hAnsi="仿宋_GB2312" w:eastAsia="仿宋_GB2312" w:cs="仿宋_GB2312"/>
          <w:color w:val="auto"/>
          <w:spacing w:val="-11"/>
          <w:w w:val="100"/>
          <w:sz w:val="24"/>
          <w:szCs w:val="24"/>
          <w:highlight w:val="none"/>
          <w:lang w:eastAsia="zh-CN"/>
        </w:rPr>
        <w:t>当期</w:t>
      </w:r>
      <w:r>
        <w:rPr>
          <w:rFonts w:hint="eastAsia" w:ascii="仿宋_GB2312" w:hAnsi="仿宋_GB2312" w:eastAsia="仿宋_GB2312" w:cs="仿宋_GB2312"/>
          <w:color w:val="auto"/>
          <w:spacing w:val="-11"/>
          <w:w w:val="100"/>
          <w:sz w:val="24"/>
          <w:szCs w:val="24"/>
          <w:highlight w:val="none"/>
        </w:rPr>
        <w:t>相应的</w:t>
      </w:r>
      <w:r>
        <w:rPr>
          <w:rFonts w:hint="eastAsia" w:ascii="仿宋_GB2312" w:hAnsi="仿宋_GB2312" w:eastAsia="仿宋_GB2312" w:cs="仿宋_GB2312"/>
          <w:color w:val="auto"/>
          <w:spacing w:val="-11"/>
          <w:w w:val="100"/>
          <w:sz w:val="24"/>
          <w:szCs w:val="24"/>
          <w:highlight w:val="none"/>
          <w:lang w:eastAsia="zh-CN"/>
        </w:rPr>
        <w:t>违约金</w:t>
      </w:r>
      <w:r>
        <w:rPr>
          <w:rFonts w:hint="eastAsia" w:ascii="仿宋_GB2312" w:hAnsi="仿宋_GB2312" w:eastAsia="仿宋_GB2312" w:cs="仿宋_GB2312"/>
          <w:color w:val="auto"/>
          <w:spacing w:val="-11"/>
          <w:w w:val="100"/>
          <w:sz w:val="24"/>
          <w:szCs w:val="24"/>
          <w:highlight w:val="none"/>
        </w:rPr>
        <w:t>后，据实向乙方支付餐饮服务费。</w:t>
      </w:r>
    </w:p>
    <w:p w14:paraId="5242267C">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val="en-US" w:eastAsia="zh-CN"/>
        </w:rPr>
        <w:t>2.</w:t>
      </w:r>
      <w:r>
        <w:rPr>
          <w:rFonts w:hint="eastAsia" w:ascii="仿宋_GB2312" w:hAnsi="仿宋_GB2312" w:eastAsia="仿宋_GB2312" w:cs="仿宋_GB2312"/>
          <w:color w:val="auto"/>
          <w:spacing w:val="-11"/>
          <w:w w:val="100"/>
          <w:sz w:val="24"/>
          <w:szCs w:val="24"/>
          <w:highlight w:val="none"/>
        </w:rPr>
        <w:t>每个结算周期结束后10日内，乙方须向甲方提供上期服务费的增值税</w:t>
      </w:r>
      <w:r>
        <w:rPr>
          <w:rFonts w:hint="eastAsia" w:ascii="仿宋_GB2312" w:hAnsi="仿宋_GB2312" w:eastAsia="仿宋_GB2312" w:cs="仿宋_GB2312"/>
          <w:color w:val="auto"/>
          <w:spacing w:val="-11"/>
          <w:w w:val="100"/>
          <w:sz w:val="24"/>
          <w:szCs w:val="24"/>
          <w:highlight w:val="none"/>
          <w:lang w:val="en-US" w:eastAsia="zh-CN"/>
        </w:rPr>
        <w:t>普通</w:t>
      </w:r>
      <w:r>
        <w:rPr>
          <w:rFonts w:hint="eastAsia" w:ascii="仿宋_GB2312" w:hAnsi="仿宋_GB2312" w:eastAsia="仿宋_GB2312" w:cs="仿宋_GB2312"/>
          <w:color w:val="auto"/>
          <w:spacing w:val="-11"/>
          <w:w w:val="100"/>
          <w:sz w:val="24"/>
          <w:szCs w:val="24"/>
          <w:highlight w:val="none"/>
        </w:rPr>
        <w:t>发票，以便甲方及时办理支付手续，向乙方支付相应餐饮服务费。如乙方未出具增值税</w:t>
      </w:r>
      <w:r>
        <w:rPr>
          <w:rFonts w:hint="eastAsia" w:ascii="仿宋_GB2312" w:hAnsi="仿宋_GB2312" w:eastAsia="仿宋_GB2312" w:cs="仿宋_GB2312"/>
          <w:color w:val="auto"/>
          <w:spacing w:val="-11"/>
          <w:w w:val="100"/>
          <w:sz w:val="24"/>
          <w:szCs w:val="24"/>
          <w:highlight w:val="none"/>
          <w:lang w:val="en-US" w:eastAsia="zh-CN"/>
        </w:rPr>
        <w:t>普通</w:t>
      </w:r>
      <w:r>
        <w:rPr>
          <w:rFonts w:hint="eastAsia" w:ascii="仿宋_GB2312" w:hAnsi="仿宋_GB2312" w:eastAsia="仿宋_GB2312" w:cs="仿宋_GB2312"/>
          <w:color w:val="auto"/>
          <w:spacing w:val="-11"/>
          <w:w w:val="100"/>
          <w:sz w:val="24"/>
          <w:szCs w:val="24"/>
          <w:highlight w:val="none"/>
        </w:rPr>
        <w:t>发票，甲方有权拒绝付款。乙方向甲方提供发票的形式与内容均应合法、有效、完整、准确，乙方不开具或开具不合格的发票，甲方有权迟延支付相关费用直至乙方开具提供合格票据之日，甲方不承担任何违约责任。因此造成甲方的经济损失，由乙方全额承担。</w:t>
      </w:r>
    </w:p>
    <w:p w14:paraId="32DE31DF">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eastAsia="zh-CN"/>
        </w:rPr>
      </w:pPr>
      <w:r>
        <w:rPr>
          <w:rFonts w:hint="eastAsia" w:ascii="仿宋_GB2312" w:hAnsi="仿宋_GB2312" w:eastAsia="仿宋_GB2312" w:cs="仿宋_GB2312"/>
          <w:color w:val="auto"/>
          <w:spacing w:val="-11"/>
          <w:w w:val="100"/>
          <w:position w:val="0"/>
          <w:sz w:val="24"/>
          <w:szCs w:val="24"/>
          <w:highlight w:val="none"/>
        </w:rPr>
        <w:t>乙方开户行名称：</w:t>
      </w:r>
      <w:r>
        <w:rPr>
          <w:rFonts w:hint="eastAsia" w:ascii="仿宋_GB2312" w:hAnsi="仿宋_GB2312" w:eastAsia="仿宋_GB2312" w:cs="仿宋_GB2312"/>
          <w:color w:val="auto"/>
          <w:spacing w:val="-11"/>
          <w:w w:val="100"/>
          <w:position w:val="0"/>
          <w:sz w:val="24"/>
          <w:szCs w:val="24"/>
          <w:highlight w:val="none"/>
          <w:lang w:val="en-US" w:eastAsia="zh-CN"/>
        </w:rPr>
        <w:t xml:space="preserve"> </w:t>
      </w:r>
    </w:p>
    <w:p w14:paraId="26315CB4">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eastAsia="zh-CN"/>
        </w:rPr>
      </w:pPr>
      <w:r>
        <w:rPr>
          <w:rFonts w:hint="eastAsia" w:ascii="仿宋_GB2312" w:hAnsi="仿宋_GB2312" w:eastAsia="仿宋_GB2312" w:cs="仿宋_GB2312"/>
          <w:color w:val="auto"/>
          <w:spacing w:val="-11"/>
          <w:w w:val="100"/>
          <w:sz w:val="24"/>
          <w:szCs w:val="24"/>
          <w:highlight w:val="none"/>
        </w:rPr>
        <w:t>账号：</w:t>
      </w:r>
      <w:r>
        <w:rPr>
          <w:rFonts w:hint="eastAsia" w:ascii="仿宋_GB2312" w:hAnsi="仿宋_GB2312" w:eastAsia="仿宋_GB2312" w:cs="仿宋_GB2312"/>
          <w:color w:val="auto"/>
          <w:spacing w:val="-11"/>
          <w:w w:val="100"/>
          <w:sz w:val="24"/>
          <w:szCs w:val="24"/>
          <w:highlight w:val="none"/>
          <w:lang w:val="en-US" w:eastAsia="zh-CN"/>
        </w:rPr>
        <w:t xml:space="preserve"> </w:t>
      </w:r>
    </w:p>
    <w:p w14:paraId="4CCE0B01">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eastAsia="zh-CN"/>
        </w:rPr>
      </w:pPr>
      <w:r>
        <w:rPr>
          <w:rFonts w:hint="eastAsia" w:ascii="仿宋_GB2312" w:hAnsi="仿宋_GB2312" w:eastAsia="仿宋_GB2312" w:cs="仿宋_GB2312"/>
          <w:color w:val="auto"/>
          <w:spacing w:val="-11"/>
          <w:w w:val="100"/>
          <w:sz w:val="24"/>
          <w:szCs w:val="24"/>
          <w:highlight w:val="none"/>
        </w:rPr>
        <w:t>收款单位名称：</w:t>
      </w:r>
      <w:r>
        <w:rPr>
          <w:rFonts w:hint="eastAsia" w:ascii="仿宋_GB2312" w:hAnsi="仿宋_GB2312" w:eastAsia="仿宋_GB2312" w:cs="仿宋_GB2312"/>
          <w:color w:val="auto"/>
          <w:spacing w:val="-11"/>
          <w:w w:val="100"/>
          <w:sz w:val="24"/>
          <w:szCs w:val="24"/>
          <w:highlight w:val="none"/>
          <w:lang w:val="en-US" w:eastAsia="zh-CN"/>
        </w:rPr>
        <w:t xml:space="preserve"> </w:t>
      </w:r>
    </w:p>
    <w:p w14:paraId="25E450AC">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rPr>
        <w:t>纳税人识别码：</w:t>
      </w:r>
      <w:r>
        <w:rPr>
          <w:rFonts w:hint="eastAsia" w:ascii="仿宋_GB2312" w:hAnsi="仿宋_GB2312" w:eastAsia="仿宋_GB2312" w:cs="仿宋_GB2312"/>
          <w:color w:val="auto"/>
          <w:spacing w:val="-11"/>
          <w:w w:val="100"/>
          <w:sz w:val="24"/>
          <w:szCs w:val="24"/>
          <w:highlight w:val="none"/>
          <w:lang w:val="en-US" w:eastAsia="zh-CN"/>
        </w:rPr>
        <w:t xml:space="preserve"> </w:t>
      </w:r>
    </w:p>
    <w:p w14:paraId="66ADC7E8">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lang w:val="en-US" w:eastAsia="zh-CN"/>
        </w:rPr>
      </w:pPr>
      <w:r>
        <w:rPr>
          <w:rFonts w:hint="eastAsia" w:ascii="仿宋_GB2312" w:hAnsi="仿宋_GB2312" w:eastAsia="仿宋_GB2312" w:cs="仿宋_GB2312"/>
          <w:color w:val="auto"/>
          <w:spacing w:val="-11"/>
          <w:w w:val="100"/>
          <w:sz w:val="24"/>
          <w:szCs w:val="24"/>
          <w:highlight w:val="none"/>
          <w:lang w:val="en-US" w:eastAsia="zh-CN"/>
        </w:rPr>
        <w:t>上述信息如有变更，应当于变更前三日书面通知对方，否则所有损失由乙方自行承担</w:t>
      </w:r>
    </w:p>
    <w:p w14:paraId="462680F5">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黑体" w:hAnsi="黑体" w:eastAsia="黑体" w:cs="黑体"/>
          <w:b w:val="0"/>
          <w:bCs w:val="0"/>
          <w:color w:val="auto"/>
          <w:spacing w:val="-11"/>
          <w:w w:val="100"/>
          <w:sz w:val="24"/>
          <w:szCs w:val="24"/>
          <w:highlight w:val="none"/>
        </w:rPr>
      </w:pPr>
      <w:r>
        <w:rPr>
          <w:rFonts w:hint="eastAsia" w:ascii="黑体" w:hAnsi="黑体" w:eastAsia="黑体" w:cs="黑体"/>
          <w:b w:val="0"/>
          <w:bCs w:val="0"/>
          <w:color w:val="auto"/>
          <w:spacing w:val="-11"/>
          <w:w w:val="100"/>
          <w:sz w:val="24"/>
          <w:szCs w:val="24"/>
          <w:highlight w:val="none"/>
          <w:lang w:eastAsia="zh-CN"/>
        </w:rPr>
        <w:t>七</w:t>
      </w:r>
      <w:r>
        <w:rPr>
          <w:rFonts w:hint="eastAsia" w:ascii="黑体" w:hAnsi="黑体" w:eastAsia="黑体" w:cs="黑体"/>
          <w:b w:val="0"/>
          <w:bCs w:val="0"/>
          <w:color w:val="auto"/>
          <w:spacing w:val="-11"/>
          <w:w w:val="100"/>
          <w:sz w:val="24"/>
          <w:szCs w:val="24"/>
          <w:highlight w:val="none"/>
        </w:rPr>
        <w:t>、</w:t>
      </w:r>
      <w:bookmarkStart w:id="23" w:name="_Toc43107195"/>
      <w:bookmarkStart w:id="24" w:name="_Toc131430553"/>
      <w:r>
        <w:rPr>
          <w:rFonts w:hint="eastAsia" w:ascii="黑体" w:hAnsi="黑体" w:eastAsia="黑体" w:cs="黑体"/>
          <w:b w:val="0"/>
          <w:bCs w:val="0"/>
          <w:color w:val="auto"/>
          <w:spacing w:val="-11"/>
          <w:w w:val="100"/>
          <w:sz w:val="24"/>
          <w:szCs w:val="24"/>
          <w:highlight w:val="none"/>
        </w:rPr>
        <w:t>履约保证金</w:t>
      </w:r>
      <w:bookmarkEnd w:id="23"/>
      <w:bookmarkEnd w:id="24"/>
    </w:p>
    <w:p w14:paraId="1B9A0150">
      <w:pPr>
        <w:pStyle w:val="37"/>
        <w:keepNext w:val="0"/>
        <w:keepLines w:val="0"/>
        <w:pageBreakBefore w:val="0"/>
        <w:numPr>
          <w:ilvl w:val="0"/>
          <w:numId w:val="4"/>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在</w:t>
      </w:r>
      <w:r>
        <w:rPr>
          <w:rFonts w:hint="eastAsia" w:ascii="仿宋_GB2312" w:hAnsi="仿宋_GB2312" w:eastAsia="仿宋_GB2312" w:cs="仿宋_GB2312"/>
          <w:color w:val="auto"/>
          <w:spacing w:val="-11"/>
          <w:w w:val="100"/>
          <w:sz w:val="24"/>
          <w:szCs w:val="24"/>
          <w:highlight w:val="none"/>
          <w:lang w:eastAsia="zh-CN"/>
        </w:rPr>
        <w:t>成交</w:t>
      </w:r>
      <w:r>
        <w:rPr>
          <w:rFonts w:hint="eastAsia" w:ascii="仿宋_GB2312" w:hAnsi="仿宋_GB2312" w:eastAsia="仿宋_GB2312" w:cs="仿宋_GB2312"/>
          <w:color w:val="auto"/>
          <w:spacing w:val="-11"/>
          <w:w w:val="100"/>
          <w:sz w:val="24"/>
          <w:szCs w:val="24"/>
          <w:highlight w:val="none"/>
        </w:rPr>
        <w:t>通知书下发后10日内，乙方按</w:t>
      </w:r>
      <w:r>
        <w:rPr>
          <w:rFonts w:hint="eastAsia" w:ascii="仿宋_GB2312" w:hAnsi="仿宋_GB2312" w:eastAsia="仿宋_GB2312" w:cs="仿宋_GB2312"/>
          <w:color w:val="auto"/>
          <w:spacing w:val="-11"/>
          <w:w w:val="100"/>
          <w:sz w:val="24"/>
          <w:szCs w:val="24"/>
          <w:highlight w:val="none"/>
          <w:lang w:val="en-US" w:eastAsia="zh-CN"/>
        </w:rPr>
        <w:t>成交</w:t>
      </w:r>
      <w:r>
        <w:rPr>
          <w:rFonts w:hint="eastAsia" w:ascii="仿宋_GB2312" w:hAnsi="仿宋_GB2312" w:eastAsia="仿宋_GB2312" w:cs="仿宋_GB2312"/>
          <w:color w:val="auto"/>
          <w:spacing w:val="-11"/>
          <w:w w:val="100"/>
          <w:sz w:val="24"/>
          <w:szCs w:val="24"/>
          <w:highlight w:val="none"/>
        </w:rPr>
        <w:t>价的</w:t>
      </w:r>
      <w:r>
        <w:rPr>
          <w:rFonts w:hint="eastAsia" w:ascii="仿宋_GB2312" w:hAnsi="仿宋_GB2312" w:eastAsia="仿宋_GB2312" w:cs="仿宋_GB2312"/>
          <w:color w:val="auto"/>
          <w:spacing w:val="-11"/>
          <w:w w:val="100"/>
          <w:sz w:val="24"/>
          <w:szCs w:val="24"/>
          <w:highlight w:val="none"/>
          <w:lang w:val="en-US" w:eastAsia="zh-CN"/>
        </w:rPr>
        <w:t>10</w:t>
      </w:r>
      <w:r>
        <w:rPr>
          <w:rFonts w:hint="eastAsia" w:ascii="仿宋_GB2312" w:hAnsi="仿宋_GB2312" w:eastAsia="仿宋_GB2312" w:cs="仿宋_GB2312"/>
          <w:color w:val="auto"/>
          <w:spacing w:val="-11"/>
          <w:w w:val="100"/>
          <w:sz w:val="24"/>
          <w:szCs w:val="24"/>
          <w:highlight w:val="none"/>
        </w:rPr>
        <w:t>%向甲方缴纳履约保证金或履约保函（</w:t>
      </w:r>
      <w:r>
        <w:rPr>
          <w:rFonts w:hint="eastAsia" w:ascii="仿宋_GB2312" w:hAnsi="仿宋_GB2312" w:eastAsia="仿宋_GB2312" w:cs="仿宋_GB2312"/>
          <w:color w:val="auto"/>
          <w:spacing w:val="-11"/>
          <w:w w:val="100"/>
          <w:sz w:val="24"/>
          <w:szCs w:val="24"/>
          <w:highlight w:val="none"/>
          <w:lang w:val="en-US" w:eastAsia="zh-CN"/>
        </w:rPr>
        <w:t>履约保证金</w:t>
      </w:r>
      <w:r>
        <w:rPr>
          <w:rFonts w:hint="eastAsia" w:ascii="仿宋_GB2312" w:hAnsi="仿宋_GB2312" w:eastAsia="仿宋_GB2312" w:cs="仿宋_GB2312"/>
          <w:color w:val="auto"/>
          <w:spacing w:val="-11"/>
          <w:w w:val="100"/>
          <w:sz w:val="24"/>
          <w:szCs w:val="24"/>
          <w:highlight w:val="none"/>
        </w:rPr>
        <w:t>必须由投标人的基本账户转出）。</w:t>
      </w:r>
    </w:p>
    <w:p w14:paraId="65CBFCA8">
      <w:pPr>
        <w:pStyle w:val="37"/>
        <w:keepNext w:val="0"/>
        <w:keepLines w:val="0"/>
        <w:pageBreakBefore w:val="0"/>
        <w:numPr>
          <w:ilvl w:val="0"/>
          <w:numId w:val="4"/>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甲方银行账户信息</w:t>
      </w:r>
    </w:p>
    <w:p w14:paraId="59FB7624">
      <w:pPr>
        <w:pStyle w:val="37"/>
        <w:keepNext w:val="0"/>
        <w:keepLines w:val="0"/>
        <w:pageBreakBefore w:val="0"/>
        <w:wordWrap/>
        <w:overflowPunct/>
        <w:topLinePunct w:val="0"/>
        <w:bidi w:val="0"/>
        <w:spacing w:line="400" w:lineRule="exact"/>
        <w:ind w:left="0" w:leftChars="0" w:right="0" w:firstLine="436" w:firstLineChars="200"/>
        <w:jc w:val="both"/>
        <w:outlineLvl w:val="9"/>
        <w:rPr>
          <w:rFonts w:hint="default"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rPr>
        <w:t>账户名称：</w:t>
      </w:r>
      <w:r>
        <w:rPr>
          <w:rFonts w:hint="eastAsia" w:ascii="仿宋_GB2312" w:hAnsi="仿宋_GB2312" w:eastAsia="仿宋_GB2312" w:cs="仿宋_GB2312"/>
          <w:color w:val="auto"/>
          <w:spacing w:val="-11"/>
          <w:w w:val="100"/>
          <w:sz w:val="24"/>
          <w:szCs w:val="24"/>
          <w:highlight w:val="none"/>
          <w:u w:val="single"/>
          <w:lang w:val="en-US" w:eastAsia="zh-CN"/>
        </w:rPr>
        <w:t>中华人民共和国都拉塔出入境边防检查站</w:t>
      </w:r>
    </w:p>
    <w:p w14:paraId="63D49834">
      <w:pPr>
        <w:pStyle w:val="37"/>
        <w:keepNext w:val="0"/>
        <w:keepLines w:val="0"/>
        <w:pageBreakBefore w:val="0"/>
        <w:wordWrap/>
        <w:overflowPunct/>
        <w:topLinePunct w:val="0"/>
        <w:bidi w:val="0"/>
        <w:spacing w:line="400" w:lineRule="exact"/>
        <w:ind w:left="0" w:leftChars="0" w:right="0" w:firstLine="436" w:firstLineChars="200"/>
        <w:jc w:val="both"/>
        <w:outlineLvl w:val="9"/>
        <w:rPr>
          <w:rFonts w:hint="default"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rPr>
        <w:t>账    号：</w:t>
      </w:r>
      <w:r>
        <w:rPr>
          <w:rFonts w:hint="eastAsia" w:ascii="仿宋_GB2312" w:hAnsi="仿宋_GB2312" w:eastAsia="仿宋_GB2312" w:cs="仿宋_GB2312"/>
          <w:color w:val="auto"/>
          <w:spacing w:val="-11"/>
          <w:w w:val="100"/>
          <w:sz w:val="24"/>
          <w:szCs w:val="24"/>
          <w:highlight w:val="none"/>
          <w:u w:val="single"/>
          <w:lang w:val="en-US" w:eastAsia="zh-CN"/>
        </w:rPr>
        <w:t>3006 0228 0920 0112 567</w:t>
      </w:r>
    </w:p>
    <w:p w14:paraId="72D59A8D">
      <w:pPr>
        <w:pStyle w:val="37"/>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开户银行：</w:t>
      </w:r>
      <w:r>
        <w:rPr>
          <w:rFonts w:hint="eastAsia" w:ascii="仿宋_GB2312" w:hAnsi="仿宋_GB2312" w:eastAsia="仿宋_GB2312" w:cs="仿宋_GB2312"/>
          <w:color w:val="auto"/>
          <w:spacing w:val="-11"/>
          <w:w w:val="100"/>
          <w:sz w:val="24"/>
          <w:szCs w:val="24"/>
          <w:highlight w:val="none"/>
          <w:u w:val="single"/>
        </w:rPr>
        <w:t>中国工商银行股份有限公司</w:t>
      </w:r>
      <w:r>
        <w:rPr>
          <w:rFonts w:hint="eastAsia" w:ascii="仿宋_GB2312" w:hAnsi="仿宋_GB2312" w:eastAsia="仿宋_GB2312" w:cs="仿宋_GB2312"/>
          <w:color w:val="auto"/>
          <w:spacing w:val="-11"/>
          <w:w w:val="100"/>
          <w:sz w:val="24"/>
          <w:szCs w:val="24"/>
          <w:highlight w:val="none"/>
          <w:u w:val="single"/>
          <w:lang w:val="en-US" w:eastAsia="zh-CN"/>
        </w:rPr>
        <w:t>伊犁察布查尔</w:t>
      </w:r>
      <w:r>
        <w:rPr>
          <w:rFonts w:hint="eastAsia" w:ascii="仿宋_GB2312" w:hAnsi="仿宋_GB2312" w:eastAsia="仿宋_GB2312" w:cs="仿宋_GB2312"/>
          <w:color w:val="auto"/>
          <w:spacing w:val="-11"/>
          <w:w w:val="100"/>
          <w:sz w:val="24"/>
          <w:szCs w:val="24"/>
          <w:highlight w:val="none"/>
          <w:u w:val="single"/>
        </w:rPr>
        <w:t>支行</w:t>
      </w:r>
    </w:p>
    <w:p w14:paraId="5CE8F3F2">
      <w:pPr>
        <w:pStyle w:val="37"/>
        <w:keepNext w:val="0"/>
        <w:keepLines w:val="0"/>
        <w:pageBreakBefore w:val="0"/>
        <w:numPr>
          <w:ilvl w:val="0"/>
          <w:numId w:val="4"/>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如乙方未能履行合同规定的义务，甲方有权从履约保证金中取得补偿。在甲方取得补偿30 日内，乙方必须补齐履约保证金，否则甲方有权解除本合同，同时不予退还剩余的履约保证金。</w:t>
      </w:r>
    </w:p>
    <w:p w14:paraId="412FE94A">
      <w:pPr>
        <w:pStyle w:val="37"/>
        <w:keepNext w:val="0"/>
        <w:keepLines w:val="0"/>
        <w:pageBreakBefore w:val="0"/>
        <w:numPr>
          <w:ilvl w:val="0"/>
          <w:numId w:val="4"/>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剩余的履约保证金在合同有效期届满后30 日内退还给乙方，不计利息。</w:t>
      </w:r>
    </w:p>
    <w:p w14:paraId="018EC10B">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黑体" w:hAnsi="黑体" w:eastAsia="黑体" w:cs="黑体"/>
          <w:b w:val="0"/>
          <w:bCs w:val="0"/>
          <w:color w:val="auto"/>
          <w:spacing w:val="-11"/>
          <w:w w:val="100"/>
          <w:sz w:val="24"/>
          <w:szCs w:val="24"/>
          <w:highlight w:val="none"/>
          <w:lang w:val="en-US" w:eastAsia="zh-CN"/>
        </w:rPr>
      </w:pPr>
      <w:r>
        <w:rPr>
          <w:rFonts w:hint="eastAsia" w:ascii="黑体" w:hAnsi="黑体" w:eastAsia="黑体" w:cs="黑体"/>
          <w:b w:val="0"/>
          <w:bCs w:val="0"/>
          <w:color w:val="auto"/>
          <w:spacing w:val="-11"/>
          <w:w w:val="100"/>
          <w:sz w:val="24"/>
          <w:szCs w:val="24"/>
          <w:highlight w:val="none"/>
          <w:lang w:eastAsia="zh-CN"/>
        </w:rPr>
        <w:t>八</w:t>
      </w:r>
      <w:r>
        <w:rPr>
          <w:rFonts w:hint="eastAsia" w:ascii="黑体" w:hAnsi="黑体" w:eastAsia="黑体" w:cs="黑体"/>
          <w:b w:val="0"/>
          <w:bCs w:val="0"/>
          <w:color w:val="auto"/>
          <w:spacing w:val="-11"/>
          <w:w w:val="100"/>
          <w:sz w:val="24"/>
          <w:szCs w:val="24"/>
          <w:highlight w:val="none"/>
        </w:rPr>
        <w:t>、</w:t>
      </w:r>
      <w:r>
        <w:rPr>
          <w:rFonts w:hint="eastAsia" w:ascii="黑体" w:hAnsi="黑体" w:eastAsia="黑体" w:cs="黑体"/>
          <w:b w:val="0"/>
          <w:bCs w:val="0"/>
          <w:color w:val="auto"/>
          <w:spacing w:val="-11"/>
          <w:w w:val="100"/>
          <w:sz w:val="24"/>
          <w:szCs w:val="24"/>
          <w:highlight w:val="none"/>
          <w:lang w:val="en-US" w:eastAsia="zh-CN"/>
        </w:rPr>
        <w:t>履约验收</w:t>
      </w:r>
    </w:p>
    <w:p w14:paraId="3BBF5D48">
      <w:pPr>
        <w:pStyle w:val="39"/>
        <w:keepNext w:val="0"/>
        <w:keepLines w:val="0"/>
        <w:pageBreakBefore w:val="0"/>
        <w:widowControl w:val="0"/>
        <w:numPr>
          <w:ilvl w:val="0"/>
          <w:numId w:val="0"/>
        </w:numPr>
        <w:kinsoku/>
        <w:wordWrap/>
        <w:overflowPunct/>
        <w:topLinePunct w:val="0"/>
        <w:autoSpaceDE/>
        <w:autoSpaceDN/>
        <w:bidi w:val="0"/>
        <w:snapToGrid/>
        <w:spacing w:after="0" w:line="400" w:lineRule="exact"/>
        <w:ind w:left="0" w:leftChars="0" w:right="0" w:firstLine="436" w:firstLineChars="200"/>
        <w:jc w:val="both"/>
        <w:outlineLvl w:val="9"/>
        <w:rPr>
          <w:rFonts w:hint="default" w:ascii="仿宋_GB2312" w:hAnsi="仿宋_GB2312" w:eastAsia="仿宋_GB2312" w:cs="仿宋_GB2312"/>
          <w:color w:val="auto"/>
          <w:spacing w:val="-11"/>
          <w:w w:val="100"/>
          <w:kern w:val="2"/>
          <w:sz w:val="24"/>
          <w:szCs w:val="24"/>
          <w:highlight w:val="none"/>
          <w:u w:val="none"/>
          <w:lang w:val="en-US" w:eastAsia="zh-CN"/>
        </w:rPr>
      </w:pPr>
      <w:r>
        <w:rPr>
          <w:rFonts w:hint="eastAsia" w:ascii="仿宋_GB2312" w:hAnsi="仿宋_GB2312" w:eastAsia="仿宋_GB2312" w:cs="仿宋_GB2312"/>
          <w:color w:val="auto"/>
          <w:spacing w:val="-11"/>
          <w:w w:val="100"/>
          <w:kern w:val="2"/>
          <w:sz w:val="24"/>
          <w:szCs w:val="24"/>
          <w:highlight w:val="none"/>
          <w:u w:val="none"/>
          <w:lang w:val="en-US" w:eastAsia="zh-CN"/>
        </w:rPr>
        <w:t>1.验收主体：中华人民共和国都拉塔出入境边防检查站</w:t>
      </w:r>
    </w:p>
    <w:p w14:paraId="258A9CF6">
      <w:pPr>
        <w:pStyle w:val="39"/>
        <w:keepNext w:val="0"/>
        <w:keepLines w:val="0"/>
        <w:pageBreakBefore w:val="0"/>
        <w:widowControl w:val="0"/>
        <w:numPr>
          <w:ilvl w:val="0"/>
          <w:numId w:val="0"/>
        </w:numPr>
        <w:kinsoku/>
        <w:wordWrap/>
        <w:overflowPunct/>
        <w:topLinePunct w:val="0"/>
        <w:autoSpaceDE/>
        <w:autoSpaceDN/>
        <w:bidi w:val="0"/>
        <w:snapToGrid/>
        <w:spacing w:after="0" w:line="400" w:lineRule="exact"/>
        <w:ind w:left="0" w:leftChars="0" w:right="0" w:firstLine="436" w:firstLineChars="200"/>
        <w:jc w:val="both"/>
        <w:outlineLvl w:val="9"/>
        <w:rPr>
          <w:rFonts w:hint="eastAsia" w:ascii="仿宋_GB2312" w:hAnsi="仿宋_GB2312" w:eastAsia="仿宋_GB2312" w:cs="仿宋_GB2312"/>
          <w:color w:val="auto"/>
          <w:spacing w:val="-11"/>
          <w:w w:val="100"/>
          <w:kern w:val="2"/>
          <w:sz w:val="24"/>
          <w:szCs w:val="24"/>
          <w:highlight w:val="none"/>
          <w:u w:val="none"/>
          <w:lang w:val="en-US" w:eastAsia="zh-CN"/>
        </w:rPr>
      </w:pPr>
      <w:r>
        <w:rPr>
          <w:rFonts w:hint="eastAsia" w:ascii="仿宋_GB2312" w:hAnsi="仿宋_GB2312" w:eastAsia="仿宋_GB2312" w:cs="仿宋_GB2312"/>
          <w:color w:val="auto"/>
          <w:spacing w:val="-11"/>
          <w:w w:val="100"/>
          <w:kern w:val="2"/>
          <w:sz w:val="24"/>
          <w:szCs w:val="24"/>
          <w:highlight w:val="none"/>
          <w:u w:val="none"/>
          <w:lang w:val="en-US" w:eastAsia="zh-CN"/>
        </w:rPr>
        <w:t>2.验收时间：每个结算周期最后一个工作日</w:t>
      </w:r>
    </w:p>
    <w:p w14:paraId="7CB16DE9">
      <w:pPr>
        <w:pStyle w:val="39"/>
        <w:keepNext w:val="0"/>
        <w:keepLines w:val="0"/>
        <w:pageBreakBefore w:val="0"/>
        <w:widowControl w:val="0"/>
        <w:numPr>
          <w:ilvl w:val="0"/>
          <w:numId w:val="0"/>
        </w:numPr>
        <w:kinsoku/>
        <w:wordWrap/>
        <w:overflowPunct/>
        <w:topLinePunct w:val="0"/>
        <w:autoSpaceDE/>
        <w:autoSpaceDN/>
        <w:bidi w:val="0"/>
        <w:snapToGrid/>
        <w:spacing w:after="0" w:line="400" w:lineRule="exact"/>
        <w:ind w:left="0" w:leftChars="0" w:right="0" w:firstLine="436" w:firstLineChars="200"/>
        <w:jc w:val="both"/>
        <w:outlineLvl w:val="9"/>
        <w:rPr>
          <w:rFonts w:hint="eastAsia" w:ascii="仿宋_GB2312" w:hAnsi="仿宋_GB2312" w:eastAsia="仿宋_GB2312" w:cs="仿宋_GB2312"/>
          <w:color w:val="auto"/>
          <w:spacing w:val="-11"/>
          <w:w w:val="100"/>
          <w:kern w:val="2"/>
          <w:sz w:val="24"/>
          <w:szCs w:val="24"/>
          <w:highlight w:val="none"/>
          <w:u w:val="none"/>
          <w:lang w:val="en-US" w:eastAsia="zh-CN"/>
        </w:rPr>
      </w:pPr>
      <w:r>
        <w:rPr>
          <w:rFonts w:hint="eastAsia" w:ascii="仿宋_GB2312" w:hAnsi="仿宋_GB2312" w:eastAsia="仿宋_GB2312" w:cs="仿宋_GB2312"/>
          <w:color w:val="auto"/>
          <w:spacing w:val="-11"/>
          <w:w w:val="100"/>
          <w:kern w:val="2"/>
          <w:sz w:val="24"/>
          <w:szCs w:val="24"/>
          <w:highlight w:val="none"/>
          <w:u w:val="none"/>
          <w:lang w:val="en-US" w:eastAsia="zh-CN"/>
        </w:rPr>
        <w:t>3.验收方式：由业务需求部门牵头组成验收小组，对受服务对象开展满意度调查、检查档案资料、核对合同内服务内容及标准、汇总结算周期内违约金扣除交纳情况。</w:t>
      </w:r>
    </w:p>
    <w:p w14:paraId="433AACF9">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黑体" w:hAnsi="黑体" w:eastAsia="黑体" w:cs="黑体"/>
          <w:b w:val="0"/>
          <w:bCs w:val="0"/>
          <w:color w:val="auto"/>
          <w:spacing w:val="-11"/>
          <w:w w:val="100"/>
          <w:sz w:val="24"/>
          <w:szCs w:val="24"/>
          <w:highlight w:val="none"/>
        </w:rPr>
      </w:pPr>
      <w:r>
        <w:rPr>
          <w:rFonts w:hint="eastAsia" w:ascii="黑体" w:hAnsi="黑体" w:eastAsia="黑体" w:cs="黑体"/>
          <w:b w:val="0"/>
          <w:bCs w:val="0"/>
          <w:color w:val="auto"/>
          <w:spacing w:val="-11"/>
          <w:w w:val="100"/>
          <w:sz w:val="24"/>
          <w:szCs w:val="24"/>
          <w:highlight w:val="none"/>
          <w:lang w:val="en-US" w:eastAsia="zh-CN"/>
        </w:rPr>
        <w:t>九、</w:t>
      </w:r>
      <w:r>
        <w:rPr>
          <w:rFonts w:hint="eastAsia" w:ascii="黑体" w:hAnsi="黑体" w:eastAsia="黑体" w:cs="黑体"/>
          <w:b w:val="0"/>
          <w:bCs w:val="0"/>
          <w:color w:val="auto"/>
          <w:spacing w:val="-11"/>
          <w:w w:val="100"/>
          <w:sz w:val="24"/>
          <w:szCs w:val="24"/>
          <w:highlight w:val="none"/>
        </w:rPr>
        <w:t>使用与维护</w:t>
      </w:r>
    </w:p>
    <w:p w14:paraId="0E686A46">
      <w:pPr>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1.乙方应配合甲方制定餐饮服务</w:t>
      </w:r>
      <w:r>
        <w:rPr>
          <w:rFonts w:hint="eastAsia" w:ascii="仿宋_GB2312" w:hAnsi="仿宋_GB2312" w:eastAsia="仿宋_GB2312" w:cs="仿宋_GB2312"/>
          <w:color w:val="auto"/>
          <w:spacing w:val="-11"/>
          <w:w w:val="100"/>
          <w:sz w:val="24"/>
          <w:szCs w:val="24"/>
          <w:highlight w:val="none"/>
          <w:lang w:eastAsia="zh-CN"/>
        </w:rPr>
        <w:t>、</w:t>
      </w:r>
      <w:r>
        <w:rPr>
          <w:rFonts w:hint="eastAsia" w:ascii="仿宋_GB2312" w:hAnsi="仿宋_GB2312" w:eastAsia="仿宋_GB2312" w:cs="仿宋_GB2312"/>
          <w:color w:val="auto"/>
          <w:spacing w:val="-11"/>
          <w:w w:val="100"/>
          <w:sz w:val="24"/>
          <w:szCs w:val="24"/>
          <w:highlight w:val="none"/>
        </w:rPr>
        <w:t>保洁绿化</w:t>
      </w:r>
      <w:r>
        <w:rPr>
          <w:rFonts w:hint="eastAsia" w:ascii="仿宋_GB2312" w:hAnsi="仿宋_GB2312" w:eastAsia="仿宋_GB2312" w:cs="仿宋_GB2312"/>
          <w:color w:val="auto"/>
          <w:spacing w:val="-11"/>
          <w:w w:val="100"/>
          <w:sz w:val="24"/>
          <w:szCs w:val="24"/>
          <w:highlight w:val="none"/>
          <w:lang w:eastAsia="zh-CN"/>
        </w:rPr>
        <w:t>、</w:t>
      </w:r>
      <w:r>
        <w:rPr>
          <w:rFonts w:hint="eastAsia" w:ascii="仿宋_GB2312" w:hAnsi="仿宋_GB2312" w:eastAsia="仿宋_GB2312" w:cs="仿宋_GB2312"/>
          <w:color w:val="auto"/>
          <w:spacing w:val="-11"/>
          <w:w w:val="100"/>
          <w:sz w:val="24"/>
          <w:szCs w:val="24"/>
          <w:highlight w:val="none"/>
        </w:rPr>
        <w:t>安全保卫</w:t>
      </w:r>
      <w:r>
        <w:rPr>
          <w:rFonts w:hint="eastAsia" w:ascii="仿宋_GB2312" w:hAnsi="仿宋_GB2312" w:eastAsia="仿宋_GB2312" w:cs="仿宋_GB2312"/>
          <w:color w:val="auto"/>
          <w:spacing w:val="-11"/>
          <w:w w:val="100"/>
          <w:sz w:val="24"/>
          <w:szCs w:val="24"/>
          <w:highlight w:val="none"/>
          <w:lang w:eastAsia="zh-CN"/>
        </w:rPr>
        <w:t>、</w:t>
      </w:r>
      <w:r>
        <w:rPr>
          <w:rFonts w:hint="eastAsia" w:ascii="仿宋_GB2312" w:hAnsi="仿宋_GB2312" w:eastAsia="仿宋_GB2312" w:cs="仿宋_GB2312"/>
          <w:color w:val="auto"/>
          <w:spacing w:val="-11"/>
          <w:w w:val="100"/>
          <w:sz w:val="24"/>
          <w:szCs w:val="24"/>
          <w:highlight w:val="none"/>
        </w:rPr>
        <w:t>维修维护服务</w:t>
      </w:r>
      <w:r>
        <w:rPr>
          <w:rFonts w:hint="eastAsia" w:ascii="仿宋_GB2312" w:hAnsi="仿宋_GB2312" w:eastAsia="仿宋_GB2312" w:cs="仿宋_GB2312"/>
          <w:color w:val="auto"/>
          <w:spacing w:val="-11"/>
          <w:w w:val="100"/>
          <w:sz w:val="24"/>
          <w:szCs w:val="24"/>
          <w:highlight w:val="none"/>
          <w:lang w:eastAsia="zh-CN"/>
        </w:rPr>
        <w:t>、</w:t>
      </w:r>
      <w:r>
        <w:rPr>
          <w:rFonts w:hint="eastAsia" w:ascii="仿宋_GB2312" w:hAnsi="仿宋_GB2312" w:eastAsia="仿宋_GB2312" w:cs="仿宋_GB2312"/>
          <w:color w:val="auto"/>
          <w:spacing w:val="-11"/>
          <w:w w:val="100"/>
          <w:sz w:val="24"/>
          <w:szCs w:val="24"/>
          <w:highlight w:val="none"/>
        </w:rPr>
        <w:t>惠警服务</w:t>
      </w:r>
      <w:r>
        <w:rPr>
          <w:rFonts w:hint="eastAsia" w:ascii="仿宋_GB2312" w:hAnsi="仿宋_GB2312" w:eastAsia="仿宋_GB2312" w:cs="仿宋_GB2312"/>
          <w:color w:val="auto"/>
          <w:spacing w:val="-11"/>
          <w:w w:val="100"/>
          <w:sz w:val="24"/>
          <w:szCs w:val="24"/>
          <w:highlight w:val="none"/>
          <w:lang w:val="en-US" w:eastAsia="zh-CN"/>
        </w:rPr>
        <w:t>等</w:t>
      </w:r>
      <w:r>
        <w:rPr>
          <w:rFonts w:hint="eastAsia" w:ascii="仿宋_GB2312" w:hAnsi="仿宋_GB2312" w:eastAsia="仿宋_GB2312" w:cs="仿宋_GB2312"/>
          <w:color w:val="auto"/>
          <w:spacing w:val="-11"/>
          <w:w w:val="100"/>
          <w:sz w:val="24"/>
          <w:szCs w:val="24"/>
          <w:highlight w:val="none"/>
        </w:rPr>
        <w:t>等方面的规章制度。</w:t>
      </w:r>
    </w:p>
    <w:p w14:paraId="23909780">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2.乙方根据规章制度提供管理服务时，甲方应给予必要配合。</w:t>
      </w:r>
    </w:p>
    <w:p w14:paraId="1A38DA37">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3.乙方可采取规劝等必要措施，制止甲方违</w:t>
      </w:r>
      <w:r>
        <w:rPr>
          <w:rFonts w:hint="eastAsia" w:ascii="仿宋_GB2312" w:hAnsi="仿宋_GB2312" w:eastAsia="仿宋_GB2312" w:cs="仿宋_GB2312"/>
          <w:color w:val="auto"/>
          <w:spacing w:val="-11"/>
          <w:w w:val="100"/>
          <w:sz w:val="24"/>
          <w:szCs w:val="24"/>
          <w:highlight w:val="none"/>
          <w:lang w:eastAsia="zh-CN"/>
        </w:rPr>
        <w:t>反</w:t>
      </w:r>
      <w:r>
        <w:rPr>
          <w:rFonts w:hint="eastAsia" w:ascii="仿宋_GB2312" w:hAnsi="仿宋_GB2312" w:eastAsia="仿宋_GB2312" w:cs="仿宋_GB2312"/>
          <w:color w:val="auto"/>
          <w:spacing w:val="-11"/>
          <w:w w:val="100"/>
          <w:sz w:val="24"/>
          <w:szCs w:val="24"/>
          <w:highlight w:val="none"/>
        </w:rPr>
        <w:t>相关规章制度的行为。</w:t>
      </w:r>
    </w:p>
    <w:p w14:paraId="154FF651">
      <w:pPr>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4.乙方应及时向甲方通告本服务区域内有关服务的重大事项，及时处理投诉，接受招标方的监督、管理。</w:t>
      </w:r>
    </w:p>
    <w:p w14:paraId="641B7F7D">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5.甲方应于合同签订后的</w:t>
      </w:r>
      <w:r>
        <w:rPr>
          <w:rFonts w:hint="eastAsia" w:ascii="仿宋_GB2312" w:hAnsi="仿宋_GB2312" w:eastAsia="仿宋_GB2312" w:cs="仿宋_GB2312"/>
          <w:color w:val="auto"/>
          <w:spacing w:val="-11"/>
          <w:w w:val="100"/>
          <w:sz w:val="24"/>
          <w:szCs w:val="24"/>
          <w:highlight w:val="none"/>
          <w:u w:val="single" w:color="auto"/>
          <w:lang w:val="en-US" w:eastAsia="zh-CN"/>
        </w:rPr>
        <w:t xml:space="preserve">    </w:t>
      </w:r>
      <w:r>
        <w:rPr>
          <w:rFonts w:hint="eastAsia" w:ascii="仿宋_GB2312" w:hAnsi="仿宋_GB2312" w:eastAsia="仿宋_GB2312" w:cs="仿宋_GB2312"/>
          <w:color w:val="auto"/>
          <w:spacing w:val="-11"/>
          <w:w w:val="100"/>
          <w:sz w:val="24"/>
          <w:szCs w:val="24"/>
          <w:highlight w:val="none"/>
        </w:rPr>
        <w:t>日内按有关规定向乙方提供能够直接投入使用的服务用房。</w:t>
      </w:r>
    </w:p>
    <w:p w14:paraId="2D1C4F98">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6.服务用房属甲方所有，乙方在本合同期限内使用，但不得改变其用途。</w:t>
      </w:r>
    </w:p>
    <w:p w14:paraId="36908E98">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黑体" w:hAnsi="黑体" w:eastAsia="黑体" w:cs="黑体"/>
          <w:b w:val="0"/>
          <w:bCs w:val="0"/>
          <w:color w:val="auto"/>
          <w:spacing w:val="-11"/>
          <w:w w:val="100"/>
          <w:sz w:val="24"/>
          <w:szCs w:val="24"/>
          <w:highlight w:val="none"/>
          <w:lang w:eastAsia="zh-CN"/>
        </w:rPr>
      </w:pPr>
      <w:r>
        <w:rPr>
          <w:rFonts w:hint="eastAsia" w:ascii="黑体" w:hAnsi="黑体" w:eastAsia="黑体" w:cs="黑体"/>
          <w:b w:val="0"/>
          <w:bCs w:val="0"/>
          <w:color w:val="auto"/>
          <w:spacing w:val="-11"/>
          <w:w w:val="100"/>
          <w:sz w:val="24"/>
          <w:szCs w:val="24"/>
          <w:highlight w:val="none"/>
          <w:lang w:val="en-US" w:eastAsia="zh-CN"/>
        </w:rPr>
        <w:t>十</w:t>
      </w:r>
      <w:r>
        <w:rPr>
          <w:rFonts w:hint="eastAsia" w:ascii="黑体" w:hAnsi="黑体" w:eastAsia="黑体" w:cs="黑体"/>
          <w:b w:val="0"/>
          <w:bCs w:val="0"/>
          <w:color w:val="auto"/>
          <w:spacing w:val="-11"/>
          <w:w w:val="100"/>
          <w:sz w:val="24"/>
          <w:szCs w:val="24"/>
          <w:highlight w:val="none"/>
          <w:lang w:eastAsia="zh-CN"/>
        </w:rPr>
        <w:t>、违约条款</w:t>
      </w:r>
    </w:p>
    <w:p w14:paraId="73026EDD">
      <w:pPr>
        <w:pStyle w:val="37"/>
        <w:keepNext w:val="0"/>
        <w:keepLines w:val="0"/>
        <w:pageBreakBefore w:val="0"/>
        <w:numPr>
          <w:ilvl w:val="0"/>
          <w:numId w:val="5"/>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乙方所提供的服务达不到本合同约定</w:t>
      </w:r>
      <w:r>
        <w:rPr>
          <w:rFonts w:hint="eastAsia" w:ascii="仿宋_GB2312" w:hAnsi="仿宋_GB2312" w:eastAsia="仿宋_GB2312" w:cs="仿宋_GB2312"/>
          <w:color w:val="auto"/>
          <w:spacing w:val="-11"/>
          <w:w w:val="100"/>
          <w:sz w:val="24"/>
          <w:szCs w:val="24"/>
          <w:highlight w:val="none"/>
          <w:lang w:eastAsia="zh-CN"/>
        </w:rPr>
        <w:t>或投标承诺标准</w:t>
      </w:r>
      <w:r>
        <w:rPr>
          <w:rFonts w:hint="eastAsia" w:ascii="仿宋_GB2312" w:hAnsi="仿宋_GB2312" w:eastAsia="仿宋_GB2312" w:cs="仿宋_GB2312"/>
          <w:color w:val="auto"/>
          <w:spacing w:val="-11"/>
          <w:w w:val="100"/>
          <w:sz w:val="24"/>
          <w:szCs w:val="24"/>
          <w:highlight w:val="none"/>
        </w:rPr>
        <w:t>的</w:t>
      </w:r>
      <w:r>
        <w:rPr>
          <w:rFonts w:hint="eastAsia" w:ascii="仿宋_GB2312" w:hAnsi="仿宋_GB2312" w:eastAsia="仿宋_GB2312" w:cs="仿宋_GB2312"/>
          <w:color w:val="auto"/>
          <w:spacing w:val="-11"/>
          <w:w w:val="100"/>
          <w:sz w:val="24"/>
          <w:szCs w:val="24"/>
          <w:highlight w:val="none"/>
          <w:lang w:eastAsia="zh-CN"/>
        </w:rPr>
        <w:t>任意一条</w:t>
      </w:r>
      <w:r>
        <w:rPr>
          <w:rFonts w:hint="eastAsia" w:ascii="仿宋_GB2312" w:hAnsi="仿宋_GB2312" w:eastAsia="仿宋_GB2312" w:cs="仿宋_GB2312"/>
          <w:color w:val="auto"/>
          <w:spacing w:val="-11"/>
          <w:w w:val="100"/>
          <w:sz w:val="24"/>
          <w:szCs w:val="24"/>
          <w:highlight w:val="none"/>
        </w:rPr>
        <w:t>，</w:t>
      </w:r>
      <w:r>
        <w:rPr>
          <w:rFonts w:hint="eastAsia" w:ascii="仿宋_GB2312" w:hAnsi="仿宋_GB2312" w:eastAsia="仿宋_GB2312" w:cs="仿宋_GB2312"/>
          <w:color w:val="auto"/>
          <w:spacing w:val="-11"/>
          <w:w w:val="100"/>
          <w:sz w:val="24"/>
          <w:szCs w:val="24"/>
          <w:highlight w:val="none"/>
          <w:lang w:eastAsia="zh-CN"/>
        </w:rPr>
        <w:t>或因乙方因素造成甲方开餐延迟</w:t>
      </w:r>
      <w:r>
        <w:rPr>
          <w:rFonts w:hint="eastAsia" w:ascii="仿宋_GB2312" w:hAnsi="仿宋_GB2312" w:eastAsia="仿宋_GB2312" w:cs="仿宋_GB2312"/>
          <w:color w:val="auto"/>
          <w:spacing w:val="-11"/>
          <w:w w:val="100"/>
          <w:sz w:val="24"/>
          <w:szCs w:val="24"/>
          <w:highlight w:val="none"/>
        </w:rPr>
        <w:t>甲方有权提出整改通知，要求乙方限期整改</w:t>
      </w:r>
      <w:r>
        <w:rPr>
          <w:rFonts w:hint="eastAsia" w:ascii="仿宋_GB2312" w:hAnsi="仿宋_GB2312" w:eastAsia="仿宋_GB2312" w:cs="仿宋_GB2312"/>
          <w:color w:val="auto"/>
          <w:spacing w:val="-11"/>
          <w:w w:val="100"/>
          <w:sz w:val="24"/>
          <w:szCs w:val="24"/>
          <w:highlight w:val="none"/>
          <w:lang w:eastAsia="zh-CN"/>
        </w:rPr>
        <w:t>，乙方未及时整改的，甲方可追究乙方责任并扣除合同总价款</w:t>
      </w:r>
      <w:r>
        <w:rPr>
          <w:rFonts w:hint="eastAsia" w:ascii="仿宋_GB2312" w:hAnsi="仿宋_GB2312" w:eastAsia="仿宋_GB2312" w:cs="仿宋_GB2312"/>
          <w:color w:val="auto"/>
          <w:spacing w:val="-11"/>
          <w:w w:val="100"/>
          <w:sz w:val="24"/>
          <w:szCs w:val="24"/>
          <w:highlight w:val="none"/>
          <w:lang w:val="en-US" w:eastAsia="zh-CN"/>
        </w:rPr>
        <w:t>1%的违约金（违约金可由乙方自行缴纳、从履约保证金扣除或从下期进度款中扣除）</w:t>
      </w:r>
      <w:r>
        <w:rPr>
          <w:rFonts w:hint="eastAsia" w:ascii="仿宋_GB2312" w:hAnsi="仿宋_GB2312" w:eastAsia="仿宋_GB2312" w:cs="仿宋_GB2312"/>
          <w:color w:val="auto"/>
          <w:spacing w:val="-11"/>
          <w:w w:val="100"/>
          <w:sz w:val="24"/>
          <w:szCs w:val="24"/>
          <w:highlight w:val="none"/>
        </w:rPr>
        <w:t>。对甲方的合理工作要求，乙方拒绝整改或消极怠工的，甲方有权解除本合同，并追究乙方违约责任，乙方需承担合同总金额30%的违约金。</w:t>
      </w:r>
    </w:p>
    <w:p w14:paraId="73ADB29A">
      <w:pPr>
        <w:pStyle w:val="37"/>
        <w:keepNext w:val="0"/>
        <w:keepLines w:val="0"/>
        <w:pageBreakBefore w:val="0"/>
        <w:numPr>
          <w:ilvl w:val="0"/>
          <w:numId w:val="5"/>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乙方因违反本合同、管理失误、操作不当或监守自盗等原因，造成甲方区域发生火灾、盗窃、燃气泄露等事故案件，影响甲方名誉或经济利益损失的，甲方有权解除合同，并要求乙方承担违约责任及赔偿</w:t>
      </w:r>
      <w:r>
        <w:rPr>
          <w:rFonts w:hint="eastAsia" w:ascii="仿宋_GB2312" w:hAnsi="仿宋_GB2312" w:eastAsia="仿宋_GB2312" w:cs="仿宋_GB2312"/>
          <w:color w:val="auto"/>
          <w:spacing w:val="-11"/>
          <w:w w:val="100"/>
          <w:sz w:val="24"/>
          <w:szCs w:val="24"/>
          <w:highlight w:val="none"/>
          <w:lang w:eastAsia="zh-CN"/>
        </w:rPr>
        <w:t>甲方全部</w:t>
      </w:r>
      <w:r>
        <w:rPr>
          <w:rFonts w:hint="eastAsia" w:ascii="仿宋_GB2312" w:hAnsi="仿宋_GB2312" w:eastAsia="仿宋_GB2312" w:cs="仿宋_GB2312"/>
          <w:color w:val="auto"/>
          <w:spacing w:val="-11"/>
          <w:w w:val="100"/>
          <w:sz w:val="24"/>
          <w:szCs w:val="24"/>
          <w:highlight w:val="none"/>
        </w:rPr>
        <w:t>经济损失。乙方损失由其自行承担。</w:t>
      </w:r>
    </w:p>
    <w:p w14:paraId="5A5EFF63">
      <w:pPr>
        <w:pStyle w:val="37"/>
        <w:keepNext w:val="0"/>
        <w:keepLines w:val="0"/>
        <w:pageBreakBefore w:val="0"/>
        <w:numPr>
          <w:ilvl w:val="0"/>
          <w:numId w:val="5"/>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乙方在本合同期限内因自身原因擅自停止服务的，甲方可要求乙方继续履约，采取补救措施，并应当</w:t>
      </w:r>
      <w:r>
        <w:rPr>
          <w:rFonts w:hint="eastAsia" w:ascii="仿宋_GB2312" w:hAnsi="仿宋_GB2312" w:eastAsia="仿宋_GB2312" w:cs="仿宋_GB2312"/>
          <w:color w:val="auto"/>
          <w:spacing w:val="-11"/>
          <w:w w:val="100"/>
          <w:sz w:val="24"/>
          <w:szCs w:val="24"/>
          <w:highlight w:val="none"/>
          <w:u w:val="single"/>
        </w:rPr>
        <w:t>按合同总金额2%（即</w:t>
      </w:r>
      <w:r>
        <w:rPr>
          <w:rFonts w:hint="eastAsia" w:ascii="仿宋_GB2312" w:hAnsi="仿宋_GB2312" w:eastAsia="仿宋_GB2312" w:cs="仿宋_GB2312"/>
          <w:color w:val="auto"/>
          <w:spacing w:val="-11"/>
          <w:w w:val="100"/>
          <w:sz w:val="24"/>
          <w:szCs w:val="24"/>
          <w:highlight w:val="none"/>
          <w:u w:val="single"/>
          <w:lang w:val="en-US" w:eastAsia="zh-CN"/>
        </w:rPr>
        <w:t>***</w:t>
      </w:r>
      <w:r>
        <w:rPr>
          <w:rFonts w:hint="eastAsia" w:ascii="仿宋_GB2312" w:hAnsi="仿宋_GB2312" w:eastAsia="仿宋_GB2312" w:cs="仿宋_GB2312"/>
          <w:color w:val="auto"/>
          <w:spacing w:val="-11"/>
          <w:w w:val="100"/>
          <w:sz w:val="24"/>
          <w:szCs w:val="24"/>
          <w:highlight w:val="none"/>
          <w:u w:val="single"/>
        </w:rPr>
        <w:t>元/天）</w:t>
      </w:r>
      <w:r>
        <w:rPr>
          <w:rFonts w:hint="eastAsia" w:ascii="仿宋_GB2312" w:hAnsi="仿宋_GB2312" w:eastAsia="仿宋_GB2312" w:cs="仿宋_GB2312"/>
          <w:color w:val="auto"/>
          <w:spacing w:val="-11"/>
          <w:w w:val="100"/>
          <w:sz w:val="24"/>
          <w:szCs w:val="24"/>
          <w:highlight w:val="none"/>
        </w:rPr>
        <w:t>的标准向甲方支付违约金，给甲方造成损失的，乙方应当赔偿相应的损失，拒不继续履约的，甲方有权扣除全额履约保证金（</w:t>
      </w:r>
      <w:r>
        <w:rPr>
          <w:rFonts w:hint="eastAsia" w:ascii="仿宋_GB2312" w:hAnsi="仿宋_GB2312" w:eastAsia="仿宋_GB2312" w:cs="仿宋_GB2312"/>
          <w:color w:val="auto"/>
          <w:spacing w:val="-11"/>
          <w:w w:val="100"/>
          <w:sz w:val="24"/>
          <w:szCs w:val="24"/>
          <w:highlight w:val="none"/>
          <w:lang w:val="en-US" w:eastAsia="zh-CN"/>
        </w:rPr>
        <w:t>***</w:t>
      </w:r>
      <w:r>
        <w:rPr>
          <w:rFonts w:hint="eastAsia" w:ascii="仿宋_GB2312" w:hAnsi="仿宋_GB2312" w:eastAsia="仿宋_GB2312" w:cs="仿宋_GB2312"/>
          <w:color w:val="auto"/>
          <w:spacing w:val="-11"/>
          <w:w w:val="100"/>
          <w:sz w:val="24"/>
          <w:szCs w:val="24"/>
          <w:highlight w:val="none"/>
        </w:rPr>
        <w:t>元）。连续</w:t>
      </w:r>
      <w:r>
        <w:rPr>
          <w:rFonts w:hint="eastAsia" w:ascii="仿宋_GB2312" w:hAnsi="仿宋_GB2312" w:eastAsia="仿宋_GB2312" w:cs="仿宋_GB2312"/>
          <w:color w:val="auto"/>
          <w:spacing w:val="-11"/>
          <w:w w:val="100"/>
          <w:sz w:val="24"/>
          <w:szCs w:val="24"/>
          <w:highlight w:val="none"/>
          <w:lang w:val="en-US" w:eastAsia="zh-CN"/>
        </w:rPr>
        <w:t>10</w:t>
      </w:r>
      <w:r>
        <w:rPr>
          <w:rFonts w:hint="eastAsia" w:ascii="仿宋_GB2312" w:hAnsi="仿宋_GB2312" w:eastAsia="仿宋_GB2312" w:cs="仿宋_GB2312"/>
          <w:color w:val="auto"/>
          <w:spacing w:val="-11"/>
          <w:w w:val="100"/>
          <w:sz w:val="24"/>
          <w:szCs w:val="24"/>
          <w:highlight w:val="none"/>
        </w:rPr>
        <w:t>天不能继续履约的，甲方有权单方解除本合同，并要求乙方按本合同总金额30%的标准向甲方支付违约金。</w:t>
      </w:r>
    </w:p>
    <w:p w14:paraId="6DCC3811">
      <w:pPr>
        <w:pStyle w:val="37"/>
        <w:keepNext w:val="0"/>
        <w:keepLines w:val="0"/>
        <w:pageBreakBefore w:val="0"/>
        <w:numPr>
          <w:ilvl w:val="0"/>
          <w:numId w:val="5"/>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eastAsia="zh-CN"/>
        </w:rPr>
        <w:t>经</w:t>
      </w:r>
      <w:r>
        <w:rPr>
          <w:rFonts w:hint="eastAsia" w:ascii="仿宋_GB2312" w:hAnsi="仿宋_GB2312" w:eastAsia="仿宋_GB2312" w:cs="仿宋_GB2312"/>
          <w:color w:val="auto"/>
          <w:spacing w:val="-11"/>
          <w:w w:val="100"/>
          <w:sz w:val="24"/>
          <w:szCs w:val="24"/>
          <w:highlight w:val="none"/>
        </w:rPr>
        <w:t>乙方</w:t>
      </w:r>
      <w:r>
        <w:rPr>
          <w:rFonts w:hint="eastAsia" w:ascii="仿宋_GB2312" w:hAnsi="仿宋_GB2312" w:eastAsia="仿宋_GB2312" w:cs="仿宋_GB2312"/>
          <w:color w:val="auto"/>
          <w:spacing w:val="-11"/>
          <w:w w:val="100"/>
          <w:sz w:val="24"/>
          <w:szCs w:val="24"/>
          <w:highlight w:val="none"/>
          <w:lang w:eastAsia="zh-CN"/>
        </w:rPr>
        <w:t>员工反应乙方</w:t>
      </w:r>
      <w:r>
        <w:rPr>
          <w:rFonts w:hint="eastAsia" w:ascii="仿宋_GB2312" w:hAnsi="仿宋_GB2312" w:eastAsia="仿宋_GB2312" w:cs="仿宋_GB2312"/>
          <w:color w:val="auto"/>
          <w:spacing w:val="-11"/>
          <w:w w:val="100"/>
          <w:sz w:val="24"/>
          <w:szCs w:val="24"/>
          <w:highlight w:val="none"/>
        </w:rPr>
        <w:t>无故克扣员工工资，或未按国家规定缴纳员工社保的，</w:t>
      </w:r>
      <w:r>
        <w:rPr>
          <w:rFonts w:hint="eastAsia" w:ascii="仿宋_GB2312" w:hAnsi="仿宋_GB2312" w:eastAsia="仿宋_GB2312" w:cs="仿宋_GB2312"/>
          <w:color w:val="auto"/>
          <w:spacing w:val="-11"/>
          <w:w w:val="100"/>
          <w:sz w:val="24"/>
          <w:szCs w:val="24"/>
          <w:highlight w:val="none"/>
          <w:lang w:eastAsia="zh-CN"/>
        </w:rPr>
        <w:t>经</w:t>
      </w:r>
      <w:r>
        <w:rPr>
          <w:rFonts w:hint="eastAsia" w:ascii="仿宋_GB2312" w:hAnsi="仿宋_GB2312" w:eastAsia="仿宋_GB2312" w:cs="仿宋_GB2312"/>
          <w:color w:val="auto"/>
          <w:spacing w:val="-11"/>
          <w:w w:val="100"/>
          <w:sz w:val="24"/>
          <w:szCs w:val="24"/>
          <w:highlight w:val="none"/>
        </w:rPr>
        <w:t>甲方</w:t>
      </w:r>
      <w:r>
        <w:rPr>
          <w:rFonts w:hint="eastAsia" w:ascii="仿宋_GB2312" w:hAnsi="仿宋_GB2312" w:eastAsia="仿宋_GB2312" w:cs="仿宋_GB2312"/>
          <w:color w:val="auto"/>
          <w:spacing w:val="-11"/>
          <w:w w:val="100"/>
          <w:sz w:val="24"/>
          <w:szCs w:val="24"/>
          <w:highlight w:val="none"/>
          <w:lang w:eastAsia="zh-CN"/>
        </w:rPr>
        <w:t>核实</w:t>
      </w:r>
      <w:r>
        <w:rPr>
          <w:rFonts w:hint="eastAsia" w:ascii="仿宋_GB2312" w:hAnsi="仿宋_GB2312" w:eastAsia="仿宋_GB2312" w:cs="仿宋_GB2312"/>
          <w:color w:val="auto"/>
          <w:spacing w:val="-11"/>
          <w:w w:val="100"/>
          <w:sz w:val="24"/>
          <w:szCs w:val="24"/>
          <w:highlight w:val="none"/>
        </w:rPr>
        <w:t>有权责令整改，并由乙方</w:t>
      </w:r>
      <w:r>
        <w:rPr>
          <w:rFonts w:hint="eastAsia" w:ascii="仿宋_GB2312" w:hAnsi="仿宋_GB2312" w:eastAsia="仿宋_GB2312" w:cs="仿宋_GB2312"/>
          <w:color w:val="auto"/>
          <w:spacing w:val="-11"/>
          <w:w w:val="100"/>
          <w:sz w:val="24"/>
          <w:szCs w:val="24"/>
          <w:highlight w:val="none"/>
          <w:lang w:eastAsia="zh-CN"/>
        </w:rPr>
        <w:t>独立</w:t>
      </w:r>
      <w:r>
        <w:rPr>
          <w:rFonts w:hint="eastAsia" w:ascii="仿宋_GB2312" w:hAnsi="仿宋_GB2312" w:eastAsia="仿宋_GB2312" w:cs="仿宋_GB2312"/>
          <w:color w:val="auto"/>
          <w:spacing w:val="-11"/>
          <w:w w:val="100"/>
          <w:sz w:val="24"/>
          <w:szCs w:val="24"/>
          <w:highlight w:val="none"/>
        </w:rPr>
        <w:t>承担相关法律责任。</w:t>
      </w:r>
    </w:p>
    <w:p w14:paraId="6AB67637">
      <w:pPr>
        <w:pStyle w:val="37"/>
        <w:keepNext w:val="0"/>
        <w:keepLines w:val="0"/>
        <w:pageBreakBefore w:val="0"/>
        <w:numPr>
          <w:ilvl w:val="0"/>
          <w:numId w:val="5"/>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除甲方要求人员辞退、撤换外，乙方在服务期间，员工年度流动流失率不得超过</w:t>
      </w:r>
      <w:r>
        <w:rPr>
          <w:rFonts w:hint="eastAsia" w:ascii="仿宋_GB2312" w:hAnsi="仿宋_GB2312" w:eastAsia="仿宋_GB2312" w:cs="仿宋_GB2312"/>
          <w:color w:val="auto"/>
          <w:spacing w:val="-11"/>
          <w:w w:val="100"/>
          <w:sz w:val="24"/>
          <w:szCs w:val="24"/>
          <w:highlight w:val="none"/>
          <w:lang w:val="en-US" w:eastAsia="zh-CN"/>
        </w:rPr>
        <w:t>80%</w:t>
      </w:r>
      <w:r>
        <w:rPr>
          <w:rFonts w:hint="eastAsia" w:ascii="仿宋_GB2312" w:hAnsi="仿宋_GB2312" w:eastAsia="仿宋_GB2312" w:cs="仿宋_GB2312"/>
          <w:color w:val="auto"/>
          <w:spacing w:val="-11"/>
          <w:w w:val="100"/>
          <w:sz w:val="24"/>
          <w:szCs w:val="24"/>
          <w:highlight w:val="none"/>
        </w:rPr>
        <w:t>。超过上述比例，甲方有权要求乙方</w:t>
      </w:r>
      <w:r>
        <w:rPr>
          <w:rFonts w:hint="eastAsia" w:ascii="仿宋_GB2312" w:hAnsi="仿宋_GB2312" w:eastAsia="仿宋_GB2312" w:cs="仿宋_GB2312"/>
          <w:color w:val="auto"/>
          <w:spacing w:val="-11"/>
          <w:w w:val="100"/>
          <w:sz w:val="24"/>
          <w:szCs w:val="24"/>
          <w:highlight w:val="none"/>
          <w:u w:val="single"/>
        </w:rPr>
        <w:t xml:space="preserve"> 按合同总金额1</w:t>
      </w:r>
      <w:r>
        <w:rPr>
          <w:rFonts w:hint="eastAsia" w:ascii="仿宋_GB2312" w:hAnsi="仿宋_GB2312" w:eastAsia="仿宋_GB2312" w:cs="仿宋_GB2312"/>
          <w:color w:val="auto"/>
          <w:spacing w:val="-11"/>
          <w:w w:val="100"/>
          <w:sz w:val="24"/>
          <w:szCs w:val="24"/>
          <w:highlight w:val="none"/>
          <w:u w:val="single"/>
          <w:lang w:val="en-US" w:eastAsia="zh-CN"/>
        </w:rPr>
        <w:t>%</w:t>
      </w:r>
      <w:r>
        <w:rPr>
          <w:rFonts w:hint="eastAsia" w:ascii="仿宋_GB2312" w:hAnsi="仿宋_GB2312" w:eastAsia="仿宋_GB2312" w:cs="仿宋_GB2312"/>
          <w:color w:val="auto"/>
          <w:spacing w:val="-11"/>
          <w:w w:val="100"/>
          <w:sz w:val="24"/>
          <w:szCs w:val="24"/>
          <w:highlight w:val="none"/>
          <w:u w:val="single"/>
        </w:rPr>
        <w:t>（即</w:t>
      </w:r>
      <w:r>
        <w:rPr>
          <w:rFonts w:hint="eastAsia" w:ascii="仿宋_GB2312" w:hAnsi="仿宋_GB2312" w:eastAsia="仿宋_GB2312" w:cs="仿宋_GB2312"/>
          <w:color w:val="auto"/>
          <w:spacing w:val="-11"/>
          <w:w w:val="100"/>
          <w:sz w:val="24"/>
          <w:szCs w:val="24"/>
          <w:highlight w:val="none"/>
          <w:u w:val="single"/>
          <w:lang w:val="en-US" w:eastAsia="zh-CN"/>
        </w:rPr>
        <w:t xml:space="preserve">*** </w:t>
      </w:r>
      <w:r>
        <w:rPr>
          <w:rFonts w:hint="eastAsia" w:ascii="仿宋_GB2312" w:hAnsi="仿宋_GB2312" w:eastAsia="仿宋_GB2312" w:cs="仿宋_GB2312"/>
          <w:color w:val="auto"/>
          <w:spacing w:val="-11"/>
          <w:w w:val="100"/>
          <w:sz w:val="24"/>
          <w:szCs w:val="24"/>
          <w:highlight w:val="none"/>
          <w:u w:val="single"/>
        </w:rPr>
        <w:t xml:space="preserve">元/人次） </w:t>
      </w:r>
      <w:r>
        <w:rPr>
          <w:rFonts w:hint="eastAsia" w:ascii="仿宋_GB2312" w:hAnsi="仿宋_GB2312" w:eastAsia="仿宋_GB2312" w:cs="仿宋_GB2312"/>
          <w:color w:val="auto"/>
          <w:spacing w:val="-11"/>
          <w:w w:val="100"/>
          <w:sz w:val="24"/>
          <w:szCs w:val="24"/>
          <w:highlight w:val="none"/>
        </w:rPr>
        <w:t>的标准向甲方支付违约金。</w:t>
      </w:r>
    </w:p>
    <w:p w14:paraId="30E4592C">
      <w:pPr>
        <w:pStyle w:val="37"/>
        <w:keepNext w:val="0"/>
        <w:keepLines w:val="0"/>
        <w:pageBreakBefore w:val="0"/>
        <w:numPr>
          <w:ilvl w:val="0"/>
          <w:numId w:val="5"/>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乙方未落实员工入（离）职审批程序，或未落实“换岗人员提前报备、先入后出”、“先审查后录用、先培训后上岗”要求，擅自调整员工上岗履职的，甲方有权要求乙方</w:t>
      </w:r>
      <w:r>
        <w:rPr>
          <w:rFonts w:hint="eastAsia" w:ascii="仿宋_GB2312" w:hAnsi="仿宋_GB2312" w:eastAsia="仿宋_GB2312" w:cs="仿宋_GB2312"/>
          <w:color w:val="auto"/>
          <w:spacing w:val="-11"/>
          <w:w w:val="100"/>
          <w:sz w:val="24"/>
          <w:szCs w:val="24"/>
          <w:highlight w:val="none"/>
          <w:u w:val="single"/>
        </w:rPr>
        <w:t xml:space="preserve"> 按合同总金额1‰（即</w:t>
      </w:r>
      <w:r>
        <w:rPr>
          <w:rFonts w:hint="eastAsia" w:ascii="仿宋_GB2312" w:hAnsi="仿宋_GB2312" w:eastAsia="仿宋_GB2312" w:cs="仿宋_GB2312"/>
          <w:color w:val="auto"/>
          <w:spacing w:val="-11"/>
          <w:w w:val="100"/>
          <w:sz w:val="24"/>
          <w:szCs w:val="24"/>
          <w:highlight w:val="none"/>
          <w:u w:val="single"/>
          <w:lang w:val="en-US" w:eastAsia="zh-CN"/>
        </w:rPr>
        <w:t xml:space="preserve">*** </w:t>
      </w:r>
      <w:r>
        <w:rPr>
          <w:rFonts w:hint="eastAsia" w:ascii="仿宋_GB2312" w:hAnsi="仿宋_GB2312" w:eastAsia="仿宋_GB2312" w:cs="仿宋_GB2312"/>
          <w:color w:val="auto"/>
          <w:spacing w:val="-11"/>
          <w:w w:val="100"/>
          <w:sz w:val="24"/>
          <w:szCs w:val="24"/>
          <w:highlight w:val="none"/>
          <w:u w:val="single"/>
        </w:rPr>
        <w:t xml:space="preserve">元/人次） </w:t>
      </w:r>
      <w:r>
        <w:rPr>
          <w:rFonts w:hint="eastAsia" w:ascii="仿宋_GB2312" w:hAnsi="仿宋_GB2312" w:eastAsia="仿宋_GB2312" w:cs="仿宋_GB2312"/>
          <w:color w:val="auto"/>
          <w:spacing w:val="-11"/>
          <w:w w:val="100"/>
          <w:sz w:val="24"/>
          <w:szCs w:val="24"/>
          <w:highlight w:val="none"/>
        </w:rPr>
        <w:t>的标准向甲方支付违约金。</w:t>
      </w:r>
    </w:p>
    <w:p w14:paraId="16ADDCA1">
      <w:pPr>
        <w:pStyle w:val="37"/>
        <w:keepNext w:val="0"/>
        <w:keepLines w:val="0"/>
        <w:pageBreakBefore w:val="0"/>
        <w:numPr>
          <w:ilvl w:val="0"/>
          <w:numId w:val="5"/>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乙方在本合同终止后拒不撤出本</w:t>
      </w:r>
      <w:r>
        <w:rPr>
          <w:rFonts w:hint="eastAsia" w:ascii="仿宋_GB2312" w:hAnsi="仿宋_GB2312" w:eastAsia="仿宋_GB2312" w:cs="仿宋_GB2312"/>
          <w:color w:val="auto"/>
          <w:spacing w:val="-11"/>
          <w:w w:val="100"/>
          <w:sz w:val="24"/>
          <w:szCs w:val="24"/>
          <w:highlight w:val="none"/>
          <w:lang w:eastAsia="zh-CN"/>
        </w:rPr>
        <w:t>单位</w:t>
      </w:r>
      <w:r>
        <w:rPr>
          <w:rFonts w:hint="eastAsia" w:ascii="仿宋_GB2312" w:hAnsi="仿宋_GB2312" w:eastAsia="仿宋_GB2312" w:cs="仿宋_GB2312"/>
          <w:color w:val="auto"/>
          <w:spacing w:val="-11"/>
          <w:w w:val="100"/>
          <w:sz w:val="24"/>
          <w:szCs w:val="24"/>
          <w:highlight w:val="none"/>
        </w:rPr>
        <w:t>管理区域的，甲方有权要求乙方按时撤出管理区域，给甲方造成损失的，乙方应当赔偿相应的损失。超过甲方规定的撤出时间，甲方有权要求乙方</w:t>
      </w:r>
      <w:r>
        <w:rPr>
          <w:rFonts w:hint="eastAsia" w:ascii="仿宋_GB2312" w:hAnsi="仿宋_GB2312" w:eastAsia="仿宋_GB2312" w:cs="仿宋_GB2312"/>
          <w:color w:val="auto"/>
          <w:spacing w:val="-11"/>
          <w:w w:val="100"/>
          <w:sz w:val="24"/>
          <w:szCs w:val="24"/>
          <w:highlight w:val="none"/>
          <w:u w:val="single"/>
        </w:rPr>
        <w:t>按合同总金额1%（即</w:t>
      </w:r>
      <w:r>
        <w:rPr>
          <w:rFonts w:hint="eastAsia" w:ascii="仿宋_GB2312" w:hAnsi="仿宋_GB2312" w:eastAsia="仿宋_GB2312" w:cs="仿宋_GB2312"/>
          <w:color w:val="auto"/>
          <w:spacing w:val="-11"/>
          <w:w w:val="100"/>
          <w:sz w:val="24"/>
          <w:szCs w:val="24"/>
          <w:highlight w:val="none"/>
          <w:u w:val="single"/>
          <w:lang w:val="en-US" w:eastAsia="zh-CN"/>
        </w:rPr>
        <w:t xml:space="preserve">*** </w:t>
      </w:r>
      <w:r>
        <w:rPr>
          <w:rFonts w:hint="eastAsia" w:ascii="仿宋_GB2312" w:hAnsi="仿宋_GB2312" w:eastAsia="仿宋_GB2312" w:cs="仿宋_GB2312"/>
          <w:color w:val="auto"/>
          <w:spacing w:val="-11"/>
          <w:w w:val="100"/>
          <w:sz w:val="24"/>
          <w:szCs w:val="24"/>
          <w:highlight w:val="none"/>
          <w:u w:val="single"/>
        </w:rPr>
        <w:t xml:space="preserve">元/人次） </w:t>
      </w:r>
      <w:r>
        <w:rPr>
          <w:rFonts w:hint="eastAsia" w:ascii="仿宋_GB2312" w:hAnsi="仿宋_GB2312" w:eastAsia="仿宋_GB2312" w:cs="仿宋_GB2312"/>
          <w:color w:val="auto"/>
          <w:spacing w:val="-11"/>
          <w:w w:val="100"/>
          <w:sz w:val="24"/>
          <w:szCs w:val="24"/>
          <w:highlight w:val="none"/>
        </w:rPr>
        <w:t>的标准向甲方支付违约金。</w:t>
      </w:r>
    </w:p>
    <w:p w14:paraId="3D576E65">
      <w:pPr>
        <w:pStyle w:val="37"/>
        <w:keepNext w:val="0"/>
        <w:keepLines w:val="0"/>
        <w:pageBreakBefore w:val="0"/>
        <w:numPr>
          <w:ilvl w:val="0"/>
          <w:numId w:val="5"/>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乙方不得转包本服务项目内容，乙方擅自转包项目内容的，甲方有权解除合同，并要求乙方在规定的时间内移交管理用房及有关档案资料，同时甲方不予退还履约保证金，并要求乙方</w:t>
      </w:r>
      <w:r>
        <w:rPr>
          <w:rFonts w:hint="eastAsia" w:ascii="仿宋_GB2312" w:hAnsi="仿宋_GB2312" w:eastAsia="仿宋_GB2312" w:cs="仿宋_GB2312"/>
          <w:color w:val="auto"/>
          <w:spacing w:val="-11"/>
          <w:w w:val="100"/>
          <w:sz w:val="24"/>
          <w:szCs w:val="24"/>
          <w:highlight w:val="none"/>
          <w:u w:val="single"/>
        </w:rPr>
        <w:t>按合同总金额30%（</w:t>
      </w:r>
      <w:r>
        <w:rPr>
          <w:rFonts w:hint="eastAsia" w:ascii="仿宋_GB2312" w:hAnsi="仿宋_GB2312" w:eastAsia="仿宋_GB2312" w:cs="仿宋_GB2312"/>
          <w:color w:val="auto"/>
          <w:spacing w:val="-11"/>
          <w:w w:val="100"/>
          <w:sz w:val="24"/>
          <w:szCs w:val="24"/>
          <w:highlight w:val="none"/>
          <w:u w:val="single"/>
          <w:lang w:val="en-US" w:eastAsia="zh-CN"/>
        </w:rPr>
        <w:t>***</w:t>
      </w:r>
      <w:r>
        <w:rPr>
          <w:rFonts w:hint="eastAsia" w:ascii="仿宋_GB2312" w:hAnsi="仿宋_GB2312" w:eastAsia="仿宋_GB2312" w:cs="仿宋_GB2312"/>
          <w:color w:val="auto"/>
          <w:spacing w:val="-11"/>
          <w:w w:val="100"/>
          <w:sz w:val="24"/>
          <w:szCs w:val="24"/>
          <w:highlight w:val="none"/>
          <w:u w:val="single"/>
        </w:rPr>
        <w:t>元）</w:t>
      </w:r>
      <w:r>
        <w:rPr>
          <w:rFonts w:hint="eastAsia" w:ascii="仿宋_GB2312" w:hAnsi="仿宋_GB2312" w:eastAsia="仿宋_GB2312" w:cs="仿宋_GB2312"/>
          <w:color w:val="auto"/>
          <w:spacing w:val="-11"/>
          <w:w w:val="100"/>
          <w:sz w:val="24"/>
          <w:szCs w:val="24"/>
          <w:highlight w:val="none"/>
        </w:rPr>
        <w:t>的标准向甲方支付违约金。</w:t>
      </w:r>
    </w:p>
    <w:p w14:paraId="20432654">
      <w:pPr>
        <w:pStyle w:val="37"/>
        <w:keepNext w:val="0"/>
        <w:keepLines w:val="0"/>
        <w:pageBreakBefore w:val="0"/>
        <w:numPr>
          <w:ilvl w:val="0"/>
          <w:numId w:val="5"/>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如乙方违法甲方有关保密的规章制度和管理规定，发生失泄密案件的，甲方有权解除合同，并追究乙方和相关人员的法律责任，构成犯罪的，追究相关人员刑事责任。</w:t>
      </w:r>
    </w:p>
    <w:p w14:paraId="3532492F">
      <w:pPr>
        <w:pStyle w:val="37"/>
        <w:keepNext w:val="0"/>
        <w:keepLines w:val="0"/>
        <w:pageBreakBefore w:val="0"/>
        <w:numPr>
          <w:ilvl w:val="0"/>
          <w:numId w:val="5"/>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如因乙方安排的班次、上班、休息时间违反《中华人民共和国劳动法》、《中华人民共和国劳动合同法》、《最高人民法院关于审理劳动争议案件适用法律若干问题的解释》以及其他相关法律法规，致使乙方人员向</w:t>
      </w:r>
      <w:r>
        <w:rPr>
          <w:rFonts w:hint="eastAsia" w:ascii="仿宋_GB2312" w:hAnsi="仿宋_GB2312" w:eastAsia="仿宋_GB2312" w:cs="仿宋_GB2312"/>
          <w:color w:val="auto"/>
          <w:spacing w:val="-11"/>
          <w:w w:val="100"/>
          <w:sz w:val="24"/>
          <w:szCs w:val="24"/>
          <w:highlight w:val="none"/>
          <w:lang w:eastAsia="zh-CN"/>
        </w:rPr>
        <w:t>甲方</w:t>
      </w:r>
      <w:r>
        <w:rPr>
          <w:rFonts w:hint="eastAsia" w:ascii="仿宋_GB2312" w:hAnsi="仿宋_GB2312" w:eastAsia="仿宋_GB2312" w:cs="仿宋_GB2312"/>
          <w:color w:val="auto"/>
          <w:spacing w:val="-11"/>
          <w:w w:val="100"/>
          <w:sz w:val="24"/>
          <w:szCs w:val="24"/>
          <w:highlight w:val="none"/>
        </w:rPr>
        <w:t>主张权利，由此产生的损失均由乙方承担。</w:t>
      </w:r>
    </w:p>
    <w:p w14:paraId="0AC552FF">
      <w:pPr>
        <w:pStyle w:val="37"/>
        <w:keepNext w:val="0"/>
        <w:keepLines w:val="0"/>
        <w:pageBreakBefore w:val="0"/>
        <w:numPr>
          <w:ilvl w:val="0"/>
          <w:numId w:val="5"/>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乙方如违反本合同约定，甲方有权解除合同，乙方除承担违约金外，还需补足相应损失差额。同时，乙方还需承担甲方因追偿上述费用所产生的包括但不限于诉讼费、送达费、保全费、诉责险费、律师费、差旅费、交通费、公证费、鉴定费等费用。</w:t>
      </w:r>
    </w:p>
    <w:p w14:paraId="30C15AD2">
      <w:pPr>
        <w:pStyle w:val="37"/>
        <w:keepNext w:val="0"/>
        <w:keepLines w:val="0"/>
        <w:pageBreakBefore w:val="0"/>
        <w:numPr>
          <w:ilvl w:val="0"/>
          <w:numId w:val="5"/>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乙方有确凿证据证明属于以下情况的，可免于承担违约责任：</w:t>
      </w:r>
    </w:p>
    <w:p w14:paraId="05DE4ECE">
      <w:pPr>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（1）由于甲方自身的责任导致乙方的服务无法达到合同约定的。</w:t>
      </w:r>
    </w:p>
    <w:p w14:paraId="18DFAE35">
      <w:pPr>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（2）非乙方责任出现供水、供电、供气、供热、通讯、有线电视及其他共用设施设备运行障碍造成损失的。</w:t>
      </w:r>
    </w:p>
    <w:p w14:paraId="3CE0A455">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黑体" w:hAnsi="黑体" w:eastAsia="黑体" w:cs="黑体"/>
          <w:b w:val="0"/>
          <w:bCs w:val="0"/>
          <w:color w:val="auto"/>
          <w:spacing w:val="-11"/>
          <w:w w:val="100"/>
          <w:sz w:val="24"/>
          <w:szCs w:val="24"/>
          <w:highlight w:val="none"/>
        </w:rPr>
      </w:pPr>
      <w:bookmarkStart w:id="25" w:name="_Toc43107197"/>
      <w:bookmarkStart w:id="26" w:name="_Toc131430555"/>
      <w:r>
        <w:rPr>
          <w:rFonts w:hint="eastAsia" w:ascii="黑体" w:hAnsi="黑体" w:eastAsia="黑体" w:cs="黑体"/>
          <w:b w:val="0"/>
          <w:bCs w:val="0"/>
          <w:color w:val="auto"/>
          <w:spacing w:val="-11"/>
          <w:w w:val="100"/>
          <w:sz w:val="24"/>
          <w:szCs w:val="24"/>
          <w:highlight w:val="none"/>
          <w:lang w:eastAsia="zh-CN"/>
        </w:rPr>
        <w:t>十一、</w:t>
      </w:r>
      <w:r>
        <w:rPr>
          <w:rFonts w:hint="eastAsia" w:ascii="黑体" w:hAnsi="黑体" w:eastAsia="黑体" w:cs="黑体"/>
          <w:b w:val="0"/>
          <w:bCs w:val="0"/>
          <w:color w:val="auto"/>
          <w:spacing w:val="-11"/>
          <w:w w:val="100"/>
          <w:sz w:val="24"/>
          <w:szCs w:val="24"/>
          <w:highlight w:val="none"/>
        </w:rPr>
        <w:t>不可抗力</w:t>
      </w:r>
      <w:bookmarkEnd w:id="25"/>
      <w:bookmarkEnd w:id="26"/>
    </w:p>
    <w:p w14:paraId="6ADBADC1">
      <w:pPr>
        <w:pStyle w:val="37"/>
        <w:keepNext w:val="0"/>
        <w:keepLines w:val="0"/>
        <w:pageBreakBefore w:val="0"/>
        <w:numPr>
          <w:ilvl w:val="0"/>
          <w:numId w:val="6"/>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下列事件可认为是不可抗力事件：战争、动乱、地震、飓风、洪水、冰雹、雪灾等不能预见、不能避免、不能克服的客观情况</w:t>
      </w:r>
      <w:r>
        <w:rPr>
          <w:rFonts w:hint="eastAsia" w:ascii="仿宋_GB2312" w:hAnsi="仿宋_GB2312" w:eastAsia="仿宋_GB2312" w:cs="仿宋_GB2312"/>
          <w:color w:val="auto"/>
          <w:spacing w:val="-11"/>
          <w:w w:val="100"/>
          <w:sz w:val="24"/>
          <w:szCs w:val="24"/>
          <w:highlight w:val="none"/>
          <w:lang w:eastAsia="zh-CN"/>
        </w:rPr>
        <w:t>，</w:t>
      </w:r>
      <w:r>
        <w:rPr>
          <w:rFonts w:hint="eastAsia" w:ascii="仿宋_GB2312" w:hAnsi="仿宋_GB2312" w:eastAsia="仿宋_GB2312" w:cs="仿宋_GB2312"/>
          <w:color w:val="auto"/>
          <w:spacing w:val="-11"/>
          <w:w w:val="100"/>
          <w:sz w:val="24"/>
          <w:szCs w:val="24"/>
          <w:highlight w:val="none"/>
        </w:rPr>
        <w:t>或国家政策调整导致甲方保障经费受限。</w:t>
      </w:r>
    </w:p>
    <w:p w14:paraId="431118C2">
      <w:pPr>
        <w:pStyle w:val="37"/>
        <w:keepNext w:val="0"/>
        <w:keepLines w:val="0"/>
        <w:pageBreakBefore w:val="0"/>
        <w:numPr>
          <w:ilvl w:val="0"/>
          <w:numId w:val="6"/>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由于不可预见、不可避免、不可克服等不可抗力的原因，一方不能履行合同义务的，应当在不可抗力发生之日起10 天内以书面形式通知对方，证明不可抗力事件的存在。</w:t>
      </w:r>
    </w:p>
    <w:p w14:paraId="34BDA0B2">
      <w:pPr>
        <w:pStyle w:val="37"/>
        <w:keepNext w:val="0"/>
        <w:keepLines w:val="0"/>
        <w:pageBreakBefore w:val="0"/>
        <w:numPr>
          <w:ilvl w:val="0"/>
          <w:numId w:val="6"/>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为维护公共利益，在不可预见情况下，如发生煤气泄露、漏电、火灾、暖气管、水管破裂、协助公安机关执行任务等突发事件，乙方因采取紧急避险措施造成损失的，应当按有关规定处理。</w:t>
      </w:r>
    </w:p>
    <w:p w14:paraId="3D2380B9">
      <w:pPr>
        <w:pStyle w:val="37"/>
        <w:keepNext w:val="0"/>
        <w:keepLines w:val="0"/>
        <w:pageBreakBefore w:val="0"/>
        <w:numPr>
          <w:ilvl w:val="0"/>
          <w:numId w:val="6"/>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bookmarkStart w:id="27" w:name="_Toc131430556"/>
      <w:bookmarkEnd w:id="27"/>
      <w:r>
        <w:rPr>
          <w:rFonts w:hint="eastAsia" w:ascii="仿宋_GB2312" w:hAnsi="仿宋_GB2312" w:eastAsia="仿宋_GB2312" w:cs="仿宋_GB2312"/>
          <w:color w:val="auto"/>
          <w:spacing w:val="-11"/>
          <w:w w:val="100"/>
          <w:sz w:val="24"/>
          <w:szCs w:val="24"/>
          <w:highlight w:val="none"/>
        </w:rPr>
        <w:t>不可抗力事件发生后，甲方和乙方应当积极寻求以合理的方式履行本合同。如不可抗力无法消除，致使合同目的无法实现的，经双方协商确认后，可终止合同，且无需进行赔偿。但不可抗力发生在迟延履行期间的，不免除乙方责任。</w:t>
      </w:r>
    </w:p>
    <w:p w14:paraId="636D8F7C">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黑体" w:hAnsi="黑体" w:eastAsia="黑体" w:cs="黑体"/>
          <w:b w:val="0"/>
          <w:bCs w:val="0"/>
          <w:color w:val="auto"/>
          <w:spacing w:val="-11"/>
          <w:w w:val="100"/>
          <w:sz w:val="24"/>
          <w:szCs w:val="24"/>
          <w:highlight w:val="none"/>
        </w:rPr>
      </w:pPr>
      <w:bookmarkStart w:id="28" w:name="_Toc43107204"/>
      <w:bookmarkStart w:id="29" w:name="_Toc131430564"/>
      <w:r>
        <w:rPr>
          <w:rFonts w:hint="eastAsia" w:ascii="黑体" w:hAnsi="黑体" w:eastAsia="黑体" w:cs="黑体"/>
          <w:b w:val="0"/>
          <w:bCs w:val="0"/>
          <w:color w:val="auto"/>
          <w:spacing w:val="-11"/>
          <w:w w:val="100"/>
          <w:sz w:val="24"/>
          <w:szCs w:val="24"/>
          <w:highlight w:val="none"/>
          <w:lang w:eastAsia="zh-CN"/>
        </w:rPr>
        <w:t>十二、</w:t>
      </w:r>
      <w:r>
        <w:rPr>
          <w:rFonts w:hint="eastAsia" w:ascii="黑体" w:hAnsi="黑体" w:eastAsia="黑体" w:cs="黑体"/>
          <w:b w:val="0"/>
          <w:bCs w:val="0"/>
          <w:color w:val="auto"/>
          <w:spacing w:val="-11"/>
          <w:w w:val="100"/>
          <w:sz w:val="24"/>
          <w:szCs w:val="24"/>
          <w:highlight w:val="none"/>
        </w:rPr>
        <w:t>合同的生效、变更、解除或终止</w:t>
      </w:r>
      <w:bookmarkEnd w:id="28"/>
      <w:bookmarkEnd w:id="29"/>
    </w:p>
    <w:p w14:paraId="2E7EF49D">
      <w:pPr>
        <w:pStyle w:val="37"/>
        <w:keepNext w:val="0"/>
        <w:keepLines w:val="0"/>
        <w:pageBreakBefore w:val="0"/>
        <w:numPr>
          <w:ilvl w:val="0"/>
          <w:numId w:val="7"/>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本合同经双方法定代表人（负责人）或委托代理人</w:t>
      </w:r>
      <w:r>
        <w:rPr>
          <w:rFonts w:hint="eastAsia" w:ascii="仿宋_GB2312" w:hAnsi="仿宋_GB2312" w:eastAsia="仿宋_GB2312" w:cs="仿宋_GB2312"/>
          <w:color w:val="auto"/>
          <w:spacing w:val="-11"/>
          <w:w w:val="100"/>
          <w:sz w:val="24"/>
          <w:szCs w:val="24"/>
          <w:highlight w:val="none"/>
          <w:lang w:val="en-US" w:eastAsia="zh-CN"/>
        </w:rPr>
        <w:t>（需提供授权书）</w:t>
      </w:r>
      <w:r>
        <w:rPr>
          <w:rFonts w:hint="eastAsia" w:ascii="仿宋_GB2312" w:hAnsi="仿宋_GB2312" w:eastAsia="仿宋_GB2312" w:cs="仿宋_GB2312"/>
          <w:color w:val="auto"/>
          <w:spacing w:val="-11"/>
          <w:w w:val="100"/>
          <w:sz w:val="24"/>
          <w:szCs w:val="24"/>
          <w:highlight w:val="none"/>
        </w:rPr>
        <w:t>签字、盖章之日起生效。</w:t>
      </w:r>
    </w:p>
    <w:p w14:paraId="6EEEE86C">
      <w:pPr>
        <w:pStyle w:val="37"/>
        <w:keepNext w:val="0"/>
        <w:keepLines w:val="0"/>
        <w:pageBreakBefore w:val="0"/>
        <w:numPr>
          <w:ilvl w:val="0"/>
          <w:numId w:val="7"/>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本合同经双方协商一致，可以变更或解除合同，合同变更或解除协议应采用书面形式。</w:t>
      </w:r>
    </w:p>
    <w:p w14:paraId="1E355AC5">
      <w:pPr>
        <w:pStyle w:val="37"/>
        <w:keepNext w:val="0"/>
        <w:keepLines w:val="0"/>
        <w:pageBreakBefore w:val="0"/>
        <w:numPr>
          <w:ilvl w:val="0"/>
          <w:numId w:val="7"/>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任何一方决定在本合同期限届满后不再续约的，均应当在期满三个月前书面通知对方。</w:t>
      </w:r>
    </w:p>
    <w:p w14:paraId="169FD6E4">
      <w:pPr>
        <w:pStyle w:val="37"/>
        <w:keepNext w:val="0"/>
        <w:keepLines w:val="0"/>
        <w:pageBreakBefore w:val="0"/>
        <w:numPr>
          <w:ilvl w:val="0"/>
          <w:numId w:val="7"/>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本合同期限届满前，甲方决定继续聘用乙方的，应当在期满前三个月书面通知乙方；乙方自接到续约通知一个月内回复甲方。</w:t>
      </w:r>
    </w:p>
    <w:p w14:paraId="76A31CBF">
      <w:pPr>
        <w:pStyle w:val="37"/>
        <w:keepNext w:val="0"/>
        <w:keepLines w:val="0"/>
        <w:pageBreakBefore w:val="0"/>
        <w:numPr>
          <w:ilvl w:val="0"/>
          <w:numId w:val="7"/>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本合同终止后，过渡期内尚未有新的餐饮服务企业承接的，乙方应当继续按本合同的约定的内容和标准提供服务，直至新的餐饮服务企业承接并进驻，在此期间的餐饮服务费以天为标准据实结算执行。</w:t>
      </w:r>
    </w:p>
    <w:p w14:paraId="2A441AFC">
      <w:pPr>
        <w:pStyle w:val="37"/>
        <w:keepNext w:val="0"/>
        <w:keepLines w:val="0"/>
        <w:pageBreakBefore w:val="0"/>
        <w:numPr>
          <w:ilvl w:val="0"/>
          <w:numId w:val="7"/>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本合同终止时起一个月内，乙方应及时将餐饮共用部位、共用设施设备和共用场地、服务用房等属于甲方的财产、物资、设施、设备以及管理相关资料完整、完好地进行移交，乙方不得以任何理由拒绝、拖延移交。</w:t>
      </w:r>
    </w:p>
    <w:p w14:paraId="5743B977">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黑体" w:hAnsi="黑体" w:eastAsia="黑体" w:cs="黑体"/>
          <w:b w:val="0"/>
          <w:bCs w:val="0"/>
          <w:color w:val="auto"/>
          <w:spacing w:val="-11"/>
          <w:w w:val="100"/>
          <w:sz w:val="24"/>
          <w:szCs w:val="24"/>
          <w:highlight w:val="none"/>
        </w:rPr>
      </w:pPr>
      <w:bookmarkStart w:id="30" w:name="_Toc131430565"/>
      <w:bookmarkStart w:id="31" w:name="_Toc43107205"/>
      <w:r>
        <w:rPr>
          <w:rFonts w:hint="eastAsia" w:ascii="黑体" w:hAnsi="黑体" w:eastAsia="黑体" w:cs="黑体"/>
          <w:b w:val="0"/>
          <w:bCs w:val="0"/>
          <w:color w:val="auto"/>
          <w:spacing w:val="-11"/>
          <w:w w:val="100"/>
          <w:sz w:val="24"/>
          <w:szCs w:val="24"/>
          <w:highlight w:val="none"/>
          <w:lang w:eastAsia="zh-CN"/>
        </w:rPr>
        <w:t>十三、</w:t>
      </w:r>
      <w:r>
        <w:rPr>
          <w:rFonts w:hint="eastAsia" w:ascii="黑体" w:hAnsi="黑体" w:eastAsia="黑体" w:cs="黑体"/>
          <w:b w:val="0"/>
          <w:bCs w:val="0"/>
          <w:color w:val="auto"/>
          <w:spacing w:val="-11"/>
          <w:w w:val="100"/>
          <w:sz w:val="24"/>
          <w:szCs w:val="24"/>
          <w:highlight w:val="none"/>
        </w:rPr>
        <w:t>保密</w:t>
      </w:r>
      <w:bookmarkEnd w:id="30"/>
    </w:p>
    <w:p w14:paraId="78F1E999">
      <w:pPr>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bookmarkStart w:id="32" w:name="_Toc131430566"/>
      <w:r>
        <w:rPr>
          <w:rFonts w:hint="eastAsia" w:ascii="仿宋_GB2312" w:hAnsi="仿宋_GB2312" w:eastAsia="仿宋_GB2312" w:cs="仿宋_GB2312"/>
          <w:color w:val="auto"/>
          <w:spacing w:val="-11"/>
          <w:w w:val="100"/>
          <w:sz w:val="24"/>
          <w:szCs w:val="24"/>
          <w:highlight w:val="none"/>
        </w:rPr>
        <w:t>1.乙方及乙方人员对获知的本合同及附件中甲方的商业秘密和国家秘密负有保密义务。</w:t>
      </w:r>
      <w:bookmarkEnd w:id="32"/>
      <w:r>
        <w:rPr>
          <w:rFonts w:hint="eastAsia" w:ascii="仿宋_GB2312" w:hAnsi="仿宋_GB2312" w:eastAsia="仿宋_GB2312" w:cs="仿宋_GB2312"/>
          <w:color w:val="auto"/>
          <w:spacing w:val="-11"/>
          <w:w w:val="100"/>
          <w:sz w:val="24"/>
          <w:szCs w:val="24"/>
          <w:highlight w:val="none"/>
        </w:rPr>
        <w:t xml:space="preserve"> </w:t>
      </w:r>
    </w:p>
    <w:p w14:paraId="42869EDB">
      <w:pPr>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bookmarkStart w:id="33" w:name="_Toc131430567"/>
      <w:r>
        <w:rPr>
          <w:rFonts w:hint="eastAsia" w:ascii="仿宋_GB2312" w:hAnsi="仿宋_GB2312" w:eastAsia="仿宋_GB2312" w:cs="仿宋_GB2312"/>
          <w:color w:val="auto"/>
          <w:spacing w:val="-11"/>
          <w:w w:val="100"/>
          <w:sz w:val="24"/>
          <w:szCs w:val="24"/>
          <w:highlight w:val="none"/>
        </w:rPr>
        <w:t>2.除非法律、法规另有规定或得到甲方的书面许可，乙方不得向第三人泄露前款规定的商业秘密和国家秘密。保密期限自乙方获知该商业秘密和国家秘密之日起至本条规定的秘密成为公众信息之日止。</w:t>
      </w:r>
      <w:bookmarkEnd w:id="33"/>
    </w:p>
    <w:p w14:paraId="2A93A56C">
      <w:pPr>
        <w:keepNext w:val="0"/>
        <w:keepLines w:val="0"/>
        <w:pageBreakBefore w:val="0"/>
        <w:wordWrap/>
        <w:overflowPunct/>
        <w:topLinePunct w:val="0"/>
        <w:bidi w:val="0"/>
        <w:spacing w:before="0" w:line="400" w:lineRule="exact"/>
        <w:ind w:left="0" w:leftChars="0" w:right="0" w:firstLine="436" w:firstLineChars="200"/>
        <w:jc w:val="both"/>
        <w:outlineLvl w:val="9"/>
        <w:rPr>
          <w:rFonts w:hint="eastAsia" w:ascii="黑体" w:hAnsi="黑体" w:eastAsia="黑体" w:cs="黑体"/>
          <w:b w:val="0"/>
          <w:bCs w:val="0"/>
          <w:color w:val="auto"/>
          <w:spacing w:val="-11"/>
          <w:w w:val="100"/>
          <w:sz w:val="24"/>
          <w:szCs w:val="24"/>
          <w:highlight w:val="none"/>
        </w:rPr>
      </w:pPr>
      <w:bookmarkStart w:id="34" w:name="_Toc131430568"/>
      <w:r>
        <w:rPr>
          <w:rFonts w:hint="eastAsia" w:ascii="黑体" w:hAnsi="黑体" w:eastAsia="黑体" w:cs="黑体"/>
          <w:b w:val="0"/>
          <w:bCs w:val="0"/>
          <w:color w:val="auto"/>
          <w:spacing w:val="-11"/>
          <w:w w:val="100"/>
          <w:sz w:val="24"/>
          <w:szCs w:val="24"/>
          <w:highlight w:val="none"/>
          <w:lang w:eastAsia="zh-CN"/>
        </w:rPr>
        <w:t>十四、</w:t>
      </w:r>
      <w:r>
        <w:rPr>
          <w:rFonts w:hint="eastAsia" w:ascii="黑体" w:hAnsi="黑体" w:eastAsia="黑体" w:cs="黑体"/>
          <w:b w:val="0"/>
          <w:bCs w:val="0"/>
          <w:color w:val="auto"/>
          <w:spacing w:val="-11"/>
          <w:w w:val="100"/>
          <w:sz w:val="24"/>
          <w:szCs w:val="24"/>
          <w:highlight w:val="none"/>
        </w:rPr>
        <w:t>通知</w:t>
      </w:r>
      <w:bookmarkEnd w:id="31"/>
      <w:bookmarkEnd w:id="34"/>
    </w:p>
    <w:p w14:paraId="2411BA97">
      <w:pPr>
        <w:pStyle w:val="37"/>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双方在合同中标明的通讯地址，是各自现实、有效的通讯地址。本合同履行过程中的书面通知或往来函件，可以采用挂号信、特快专递、电子邮件的方式，寄往各方在本协议中标明的通讯地址。一方向他方在本协议中标明的地址发送的通知、函件，以查无此人或收件人拒绝接收为由被退回的，视为已送达。一方变更通讯地址，应在变更事由发生后3日内以书面方式通知对方。因变更地址的一方未按协议约定及时通知他方地址变更事项而导致通知无法送达的，视为已送达。</w:t>
      </w:r>
    </w:p>
    <w:p w14:paraId="628923C1">
      <w:pPr>
        <w:pStyle w:val="37"/>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甲方指定的联系人为：</w:t>
      </w:r>
      <w:r>
        <w:rPr>
          <w:rFonts w:hint="eastAsia" w:ascii="仿宋_GB2312" w:hAnsi="仿宋_GB2312" w:eastAsia="仿宋_GB2312" w:cs="仿宋_GB2312"/>
          <w:color w:val="auto"/>
          <w:spacing w:val="-11"/>
          <w:w w:val="100"/>
          <w:sz w:val="24"/>
          <w:szCs w:val="24"/>
          <w:highlight w:val="none"/>
          <w:u w:val="single"/>
          <w:lang w:val="en-US" w:eastAsia="zh-CN"/>
        </w:rPr>
        <w:t xml:space="preserve">       </w:t>
      </w:r>
      <w:r>
        <w:rPr>
          <w:rFonts w:hint="eastAsia" w:ascii="仿宋_GB2312" w:hAnsi="仿宋_GB2312" w:eastAsia="仿宋_GB2312" w:cs="仿宋_GB2312"/>
          <w:color w:val="auto"/>
          <w:spacing w:val="-11"/>
          <w:w w:val="100"/>
          <w:sz w:val="24"/>
          <w:szCs w:val="24"/>
          <w:highlight w:val="none"/>
        </w:rPr>
        <w:t>（项目负责人）</w:t>
      </w:r>
    </w:p>
    <w:p w14:paraId="0D80B623">
      <w:pPr>
        <w:pStyle w:val="37"/>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联系电话：</w:t>
      </w:r>
      <w:r>
        <w:rPr>
          <w:rFonts w:hint="eastAsia" w:ascii="仿宋_GB2312" w:hAnsi="仿宋_GB2312" w:eastAsia="仿宋_GB2312" w:cs="仿宋_GB2312"/>
          <w:color w:val="auto"/>
          <w:spacing w:val="-11"/>
          <w:w w:val="100"/>
          <w:sz w:val="24"/>
          <w:szCs w:val="24"/>
          <w:highlight w:val="none"/>
          <w:u w:val="single"/>
        </w:rPr>
        <w:t xml:space="preserve">  </w:t>
      </w:r>
      <w:r>
        <w:rPr>
          <w:rFonts w:hint="eastAsia" w:ascii="仿宋_GB2312" w:hAnsi="仿宋_GB2312" w:eastAsia="仿宋_GB2312" w:cs="仿宋_GB2312"/>
          <w:color w:val="auto"/>
          <w:spacing w:val="-11"/>
          <w:w w:val="100"/>
          <w:sz w:val="24"/>
          <w:szCs w:val="24"/>
          <w:highlight w:val="none"/>
          <w:u w:val="single"/>
          <w:lang w:val="en-US" w:eastAsia="zh-CN"/>
        </w:rPr>
        <w:t xml:space="preserve">   </w:t>
      </w:r>
      <w:r>
        <w:rPr>
          <w:rFonts w:hint="eastAsia" w:ascii="仿宋_GB2312" w:hAnsi="仿宋_GB2312" w:eastAsia="仿宋_GB2312" w:cs="仿宋_GB2312"/>
          <w:color w:val="auto"/>
          <w:spacing w:val="-11"/>
          <w:w w:val="100"/>
          <w:sz w:val="24"/>
          <w:szCs w:val="24"/>
          <w:highlight w:val="none"/>
          <w:u w:val="single"/>
        </w:rPr>
        <w:t xml:space="preserve">  </w:t>
      </w:r>
      <w:r>
        <w:rPr>
          <w:rFonts w:hint="eastAsia" w:ascii="仿宋_GB2312" w:hAnsi="仿宋_GB2312" w:eastAsia="仿宋_GB2312" w:cs="仿宋_GB2312"/>
          <w:color w:val="auto"/>
          <w:spacing w:val="-11"/>
          <w:w w:val="100"/>
          <w:sz w:val="24"/>
          <w:szCs w:val="24"/>
          <w:highlight w:val="none"/>
        </w:rPr>
        <w:t>电子邮箱号码：</w:t>
      </w:r>
      <w:r>
        <w:rPr>
          <w:rFonts w:hint="eastAsia" w:ascii="仿宋_GB2312" w:hAnsi="仿宋_GB2312" w:eastAsia="仿宋_GB2312" w:cs="仿宋_GB2312"/>
          <w:color w:val="auto"/>
          <w:spacing w:val="-11"/>
          <w:w w:val="100"/>
          <w:sz w:val="24"/>
          <w:szCs w:val="24"/>
          <w:highlight w:val="none"/>
          <w:u w:val="single"/>
        </w:rPr>
        <w:t xml:space="preserve">            </w:t>
      </w:r>
    </w:p>
    <w:p w14:paraId="17E63C92">
      <w:pPr>
        <w:pStyle w:val="37"/>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u w:val="single"/>
        </w:rPr>
      </w:pPr>
      <w:r>
        <w:rPr>
          <w:rFonts w:hint="eastAsia" w:ascii="仿宋_GB2312" w:hAnsi="仿宋_GB2312" w:eastAsia="仿宋_GB2312" w:cs="仿宋_GB2312"/>
          <w:color w:val="auto"/>
          <w:spacing w:val="-11"/>
          <w:w w:val="100"/>
          <w:sz w:val="24"/>
          <w:szCs w:val="24"/>
          <w:highlight w:val="none"/>
        </w:rPr>
        <w:t>乙方指定的联系人为：</w:t>
      </w:r>
      <w:r>
        <w:rPr>
          <w:rFonts w:hint="eastAsia" w:ascii="仿宋_GB2312" w:hAnsi="仿宋_GB2312" w:eastAsia="仿宋_GB2312" w:cs="仿宋_GB2312"/>
          <w:color w:val="auto"/>
          <w:spacing w:val="-11"/>
          <w:w w:val="100"/>
          <w:sz w:val="24"/>
          <w:szCs w:val="24"/>
          <w:highlight w:val="none"/>
          <w:u w:val="single"/>
        </w:rPr>
        <w:t xml:space="preserve">    </w:t>
      </w:r>
      <w:r>
        <w:rPr>
          <w:rFonts w:hint="eastAsia" w:ascii="仿宋_GB2312" w:hAnsi="仿宋_GB2312" w:eastAsia="仿宋_GB2312" w:cs="仿宋_GB2312"/>
          <w:color w:val="auto"/>
          <w:spacing w:val="-11"/>
          <w:w w:val="100"/>
          <w:sz w:val="24"/>
          <w:szCs w:val="24"/>
          <w:highlight w:val="none"/>
          <w:u w:val="single"/>
          <w:lang w:val="en-US" w:eastAsia="zh-CN"/>
        </w:rPr>
        <w:t xml:space="preserve"> </w:t>
      </w:r>
      <w:r>
        <w:rPr>
          <w:rFonts w:hint="eastAsia" w:ascii="仿宋_GB2312" w:hAnsi="仿宋_GB2312" w:eastAsia="仿宋_GB2312" w:cs="仿宋_GB2312"/>
          <w:color w:val="auto"/>
          <w:spacing w:val="-11"/>
          <w:w w:val="100"/>
          <w:sz w:val="24"/>
          <w:szCs w:val="24"/>
          <w:highlight w:val="none"/>
          <w:u w:val="single"/>
        </w:rPr>
        <w:t xml:space="preserve">   </w:t>
      </w:r>
    </w:p>
    <w:p w14:paraId="7D6C121E">
      <w:pPr>
        <w:pStyle w:val="37"/>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联系电话：</w:t>
      </w:r>
      <w:r>
        <w:rPr>
          <w:rFonts w:hint="eastAsia" w:ascii="仿宋_GB2312" w:hAnsi="仿宋_GB2312" w:eastAsia="仿宋_GB2312" w:cs="仿宋_GB2312"/>
          <w:color w:val="auto"/>
          <w:spacing w:val="-11"/>
          <w:w w:val="100"/>
          <w:sz w:val="24"/>
          <w:szCs w:val="24"/>
          <w:highlight w:val="none"/>
          <w:u w:val="single"/>
        </w:rPr>
        <w:t xml:space="preserve"> </w:t>
      </w:r>
      <w:r>
        <w:rPr>
          <w:rFonts w:hint="eastAsia" w:ascii="仿宋_GB2312" w:hAnsi="仿宋_GB2312" w:eastAsia="仿宋_GB2312" w:cs="仿宋_GB2312"/>
          <w:color w:val="auto"/>
          <w:spacing w:val="-11"/>
          <w:w w:val="100"/>
          <w:sz w:val="24"/>
          <w:szCs w:val="24"/>
          <w:highlight w:val="none"/>
          <w:u w:val="single"/>
          <w:lang w:val="en-US" w:eastAsia="zh-CN"/>
        </w:rPr>
        <w:t xml:space="preserve">     </w:t>
      </w:r>
      <w:r>
        <w:rPr>
          <w:rFonts w:hint="eastAsia" w:ascii="仿宋_GB2312" w:hAnsi="仿宋_GB2312" w:eastAsia="仿宋_GB2312" w:cs="仿宋_GB2312"/>
          <w:color w:val="auto"/>
          <w:spacing w:val="-11"/>
          <w:w w:val="100"/>
          <w:sz w:val="24"/>
          <w:szCs w:val="24"/>
          <w:highlight w:val="none"/>
          <w:u w:val="single"/>
        </w:rPr>
        <w:t xml:space="preserve"> </w:t>
      </w:r>
      <w:r>
        <w:rPr>
          <w:rFonts w:hint="eastAsia" w:ascii="仿宋_GB2312" w:hAnsi="仿宋_GB2312" w:eastAsia="仿宋_GB2312" w:cs="仿宋_GB2312"/>
          <w:color w:val="auto"/>
          <w:spacing w:val="-11"/>
          <w:w w:val="100"/>
          <w:sz w:val="24"/>
          <w:szCs w:val="24"/>
          <w:highlight w:val="none"/>
          <w:u w:val="single"/>
          <w:lang w:val="en-US" w:eastAsia="zh-CN"/>
        </w:rPr>
        <w:t xml:space="preserve"> </w:t>
      </w:r>
      <w:r>
        <w:rPr>
          <w:rFonts w:hint="eastAsia" w:ascii="仿宋_GB2312" w:hAnsi="仿宋_GB2312" w:eastAsia="仿宋_GB2312" w:cs="仿宋_GB2312"/>
          <w:color w:val="auto"/>
          <w:spacing w:val="-11"/>
          <w:w w:val="100"/>
          <w:sz w:val="24"/>
          <w:szCs w:val="24"/>
          <w:highlight w:val="none"/>
          <w:u w:val="single"/>
        </w:rPr>
        <w:t xml:space="preserve"> </w:t>
      </w:r>
      <w:r>
        <w:rPr>
          <w:rFonts w:hint="eastAsia" w:ascii="仿宋_GB2312" w:hAnsi="仿宋_GB2312" w:eastAsia="仿宋_GB2312" w:cs="仿宋_GB2312"/>
          <w:color w:val="auto"/>
          <w:spacing w:val="-11"/>
          <w:w w:val="100"/>
          <w:sz w:val="24"/>
          <w:szCs w:val="24"/>
          <w:highlight w:val="none"/>
        </w:rPr>
        <w:t>电子邮箱号码：</w:t>
      </w:r>
      <w:r>
        <w:rPr>
          <w:rFonts w:hint="eastAsia" w:ascii="仿宋_GB2312" w:hAnsi="仿宋_GB2312" w:eastAsia="仿宋_GB2312" w:cs="仿宋_GB2312"/>
          <w:color w:val="auto"/>
          <w:spacing w:val="-11"/>
          <w:w w:val="100"/>
          <w:sz w:val="24"/>
          <w:szCs w:val="24"/>
          <w:highlight w:val="none"/>
          <w:u w:val="single"/>
        </w:rPr>
        <w:t xml:space="preserve">            </w:t>
      </w:r>
    </w:p>
    <w:p w14:paraId="692008FC">
      <w:pPr>
        <w:pStyle w:val="37"/>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上述双方指定的联系人如需更换，应在更换后3日内以书面方式通知对方。</w:t>
      </w:r>
    </w:p>
    <w:p w14:paraId="12299EA8">
      <w:pPr>
        <w:keepNext w:val="0"/>
        <w:keepLines w:val="0"/>
        <w:pageBreakBefore w:val="0"/>
        <w:tabs>
          <w:tab w:val="left" w:pos="0"/>
        </w:tabs>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bookmarkStart w:id="35" w:name="_Toc131430569"/>
      <w:r>
        <w:rPr>
          <w:rFonts w:hint="eastAsia" w:ascii="仿宋_GB2312" w:hAnsi="仿宋_GB2312" w:eastAsia="仿宋_GB2312" w:cs="仿宋_GB2312"/>
          <w:color w:val="auto"/>
          <w:spacing w:val="-11"/>
          <w:w w:val="100"/>
          <w:sz w:val="24"/>
          <w:szCs w:val="24"/>
          <w:highlight w:val="none"/>
          <w:lang w:eastAsia="zh-CN"/>
        </w:rPr>
        <w:t>十五、</w:t>
      </w:r>
      <w:r>
        <w:rPr>
          <w:rFonts w:hint="eastAsia" w:ascii="仿宋_GB2312" w:hAnsi="仿宋_GB2312" w:eastAsia="仿宋_GB2312" w:cs="仿宋_GB2312"/>
          <w:color w:val="auto"/>
          <w:spacing w:val="-11"/>
          <w:w w:val="100"/>
          <w:sz w:val="24"/>
          <w:szCs w:val="24"/>
          <w:highlight w:val="none"/>
        </w:rPr>
        <w:t>附 则</w:t>
      </w:r>
      <w:bookmarkEnd w:id="35"/>
    </w:p>
    <w:p w14:paraId="20BDBC66">
      <w:pPr>
        <w:pStyle w:val="37"/>
        <w:keepNext w:val="0"/>
        <w:keepLines w:val="0"/>
        <w:pageBreakBefore w:val="0"/>
        <w:numPr>
          <w:ilvl w:val="0"/>
          <w:numId w:val="8"/>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合同附件（一、二、三、四）均为本合同的有效组成部分，双方可对本合同的条款进行补充，以书面形式签订补充协议。补充协议与本合同具有同等效力。</w:t>
      </w:r>
    </w:p>
    <w:p w14:paraId="1B3283E0">
      <w:pPr>
        <w:pStyle w:val="37"/>
        <w:keepNext w:val="0"/>
        <w:keepLines w:val="0"/>
        <w:pageBreakBefore w:val="0"/>
        <w:numPr>
          <w:ilvl w:val="0"/>
          <w:numId w:val="8"/>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本合同在履行中发生争议，双方应协商解决。协商不成的，提交</w:t>
      </w:r>
      <w:r>
        <w:rPr>
          <w:rFonts w:hint="eastAsia" w:ascii="仿宋_GB2312" w:hAnsi="仿宋_GB2312" w:eastAsia="仿宋_GB2312" w:cs="仿宋_GB2312"/>
          <w:color w:val="auto"/>
          <w:spacing w:val="-11"/>
          <w:w w:val="100"/>
          <w:sz w:val="24"/>
          <w:szCs w:val="24"/>
          <w:highlight w:val="none"/>
          <w:u w:val="single"/>
          <w:lang w:val="en-US" w:eastAsia="zh-CN"/>
        </w:rPr>
        <w:t>新疆察布查尔县</w:t>
      </w:r>
      <w:r>
        <w:rPr>
          <w:rFonts w:hint="eastAsia" w:ascii="仿宋_GB2312" w:hAnsi="仿宋_GB2312" w:eastAsia="仿宋_GB2312" w:cs="仿宋_GB2312"/>
          <w:color w:val="auto"/>
          <w:spacing w:val="-11"/>
          <w:w w:val="100"/>
          <w:sz w:val="24"/>
          <w:szCs w:val="24"/>
          <w:highlight w:val="none"/>
        </w:rPr>
        <w:t>人民法院诉讼解决。</w:t>
      </w:r>
    </w:p>
    <w:p w14:paraId="723E291D">
      <w:pPr>
        <w:pStyle w:val="37"/>
        <w:keepNext w:val="0"/>
        <w:keepLines w:val="0"/>
        <w:pageBreakBefore w:val="0"/>
        <w:numPr>
          <w:ilvl w:val="0"/>
          <w:numId w:val="8"/>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本项目中标通知书、招标文件、</w:t>
      </w:r>
      <w:r>
        <w:rPr>
          <w:rFonts w:hint="eastAsia" w:ascii="仿宋_GB2312" w:hAnsi="仿宋_GB2312" w:eastAsia="仿宋_GB2312" w:cs="仿宋_GB2312"/>
          <w:color w:val="auto"/>
          <w:spacing w:val="-11"/>
          <w:w w:val="100"/>
          <w:sz w:val="24"/>
          <w:szCs w:val="24"/>
          <w:highlight w:val="none"/>
          <w:lang w:eastAsia="zh-CN"/>
        </w:rPr>
        <w:t>响应文件</w:t>
      </w:r>
      <w:r>
        <w:rPr>
          <w:rFonts w:hint="eastAsia" w:ascii="仿宋_GB2312" w:hAnsi="仿宋_GB2312" w:eastAsia="仿宋_GB2312" w:cs="仿宋_GB2312"/>
          <w:color w:val="auto"/>
          <w:spacing w:val="-11"/>
          <w:w w:val="100"/>
          <w:sz w:val="24"/>
          <w:szCs w:val="24"/>
          <w:highlight w:val="none"/>
        </w:rPr>
        <w:t>及附件均是本合同不可分割的部分，解释顺序除特别说明外，以文件生成时间在后的为准。</w:t>
      </w:r>
    </w:p>
    <w:p w14:paraId="0D9F23AB">
      <w:pPr>
        <w:pStyle w:val="37"/>
        <w:keepNext w:val="0"/>
        <w:keepLines w:val="0"/>
        <w:pageBreakBefore w:val="0"/>
        <w:numPr>
          <w:ilvl w:val="0"/>
          <w:numId w:val="8"/>
        </w:numPr>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本合同壹式捌份，具有同等法律效力，甲方执伍份、乙方执叁份，合同自双方签字盖章，并在甲方收到乙方的履约保证金后，即开始生效。</w:t>
      </w:r>
    </w:p>
    <w:p w14:paraId="0586935C">
      <w:pPr>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本合同未尽事宜，由双方协商处理。</w:t>
      </w:r>
    </w:p>
    <w:tbl>
      <w:tblPr>
        <w:tblStyle w:val="22"/>
        <w:tblpPr w:leftFromText="180" w:rightFromText="180" w:vertAnchor="text" w:horzAnchor="page" w:tblpX="1195" w:tblpY="453"/>
        <w:tblOverlap w:val="never"/>
        <w:tblW w:w="0" w:type="auto"/>
        <w:tblInd w:w="0" w:type="dxa"/>
        <w:tblLayout w:type="fixed"/>
        <w:tblCellMar>
          <w:top w:w="0" w:type="dxa"/>
          <w:left w:w="108" w:type="dxa"/>
          <w:bottom w:w="0" w:type="dxa"/>
          <w:right w:w="108" w:type="dxa"/>
        </w:tblCellMar>
      </w:tblPr>
      <w:tblGrid>
        <w:gridCol w:w="4981"/>
        <w:gridCol w:w="4981"/>
      </w:tblGrid>
      <w:tr w14:paraId="0171199A">
        <w:tblPrEx>
          <w:tblCellMar>
            <w:top w:w="0" w:type="dxa"/>
            <w:left w:w="108" w:type="dxa"/>
            <w:bottom w:w="0" w:type="dxa"/>
            <w:right w:w="108" w:type="dxa"/>
          </w:tblCellMar>
        </w:tblPrEx>
        <w:trPr>
          <w:trHeight w:val="3968" w:hRule="exact"/>
        </w:trPr>
        <w:tc>
          <w:tcPr>
            <w:tcW w:w="4981" w:type="dxa"/>
            <w:noWrap w:val="0"/>
            <w:vAlign w:val="top"/>
          </w:tcPr>
          <w:p w14:paraId="1795F101">
            <w:pPr>
              <w:keepNext w:val="0"/>
              <w:keepLines w:val="0"/>
              <w:pageBreakBefore w:val="0"/>
              <w:widowControl w:val="0"/>
              <w:kinsoku/>
              <w:wordWrap/>
              <w:overflowPunct/>
              <w:topLinePunct w:val="0"/>
              <w:autoSpaceDE/>
              <w:autoSpaceDN/>
              <w:bidi w:val="0"/>
              <w:adjustRightInd/>
              <w:snapToGrid/>
              <w:spacing w:line="500" w:lineRule="exact"/>
              <w:ind w:right="0"/>
              <w:jc w:val="both"/>
              <w:textAlignment w:val="auto"/>
              <w:outlineLvl w:val="9"/>
              <w:rPr>
                <w:rFonts w:hint="eastAsia" w:ascii="仿宋_GB2312" w:hAnsi="仿宋_GB2312" w:eastAsia="仿宋_GB2312" w:cs="仿宋_GB2312"/>
                <w:color w:val="auto"/>
                <w:spacing w:val="-11"/>
                <w:w w:val="100"/>
                <w:sz w:val="24"/>
                <w:szCs w:val="24"/>
                <w:highlight w:val="none"/>
                <w:lang w:val="en-US" w:eastAsia="zh-CN"/>
              </w:rPr>
            </w:pPr>
            <w:r>
              <w:rPr>
                <w:rFonts w:hint="eastAsia" w:ascii="仿宋_GB2312" w:hAnsi="仿宋_GB2312" w:eastAsia="仿宋_GB2312" w:cs="仿宋_GB2312"/>
                <w:color w:val="auto"/>
                <w:spacing w:val="-11"/>
                <w:w w:val="100"/>
                <w:sz w:val="24"/>
                <w:szCs w:val="24"/>
                <w:highlight w:val="none"/>
              </w:rPr>
              <w:t>甲方（盖章）：</w:t>
            </w:r>
            <w:r>
              <w:rPr>
                <w:rFonts w:hint="eastAsia" w:ascii="仿宋_GB2312" w:hAnsi="仿宋_GB2312" w:eastAsia="仿宋_GB2312" w:cs="仿宋_GB2312"/>
                <w:color w:val="auto"/>
                <w:spacing w:val="-11"/>
                <w:w w:val="100"/>
                <w:sz w:val="24"/>
                <w:szCs w:val="24"/>
                <w:highlight w:val="none"/>
                <w:lang w:val="en-US" w:eastAsia="zh-CN"/>
              </w:rPr>
              <w:t xml:space="preserve">    中华人民共和国</w:t>
            </w:r>
          </w:p>
          <w:p w14:paraId="77F20A16">
            <w:pPr>
              <w:keepNext w:val="0"/>
              <w:keepLines w:val="0"/>
              <w:pageBreakBefore w:val="0"/>
              <w:widowControl w:val="0"/>
              <w:kinsoku/>
              <w:wordWrap/>
              <w:overflowPunct/>
              <w:topLinePunct w:val="0"/>
              <w:autoSpaceDE/>
              <w:autoSpaceDN/>
              <w:bidi w:val="0"/>
              <w:adjustRightInd/>
              <w:snapToGrid/>
              <w:spacing w:line="500" w:lineRule="exact"/>
              <w:ind w:right="0" w:firstLine="1526" w:firstLineChars="700"/>
              <w:jc w:val="both"/>
              <w:textAlignment w:val="auto"/>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val="en-US" w:eastAsia="zh-CN"/>
              </w:rPr>
              <w:t>都拉塔出入境边防检查站</w:t>
            </w:r>
          </w:p>
          <w:p w14:paraId="1F5F4FC2">
            <w:pPr>
              <w:keepNext w:val="0"/>
              <w:keepLines w:val="0"/>
              <w:pageBreakBefore w:val="0"/>
              <w:widowControl w:val="0"/>
              <w:kinsoku/>
              <w:wordWrap/>
              <w:overflowPunct/>
              <w:topLinePunct w:val="0"/>
              <w:autoSpaceDE/>
              <w:autoSpaceDN/>
              <w:bidi w:val="0"/>
              <w:adjustRightInd/>
              <w:snapToGrid/>
              <w:spacing w:line="500" w:lineRule="exact"/>
              <w:ind w:right="0"/>
              <w:jc w:val="both"/>
              <w:textAlignment w:val="auto"/>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法定代表人（委托人）：</w:t>
            </w:r>
          </w:p>
          <w:p w14:paraId="07ED0BFF">
            <w:pPr>
              <w:keepNext w:val="0"/>
              <w:keepLines w:val="0"/>
              <w:pageBreakBefore w:val="0"/>
              <w:widowControl w:val="0"/>
              <w:kinsoku/>
              <w:wordWrap/>
              <w:overflowPunct/>
              <w:topLinePunct w:val="0"/>
              <w:autoSpaceDE/>
              <w:autoSpaceDN/>
              <w:bidi w:val="0"/>
              <w:adjustRightInd/>
              <w:snapToGrid/>
              <w:spacing w:line="500" w:lineRule="exact"/>
              <w:ind w:right="0"/>
              <w:jc w:val="both"/>
              <w:textAlignment w:val="auto"/>
              <w:outlineLvl w:val="9"/>
              <w:rPr>
                <w:rFonts w:hint="default"/>
                <w:color w:val="auto"/>
                <w:lang w:val="en-US"/>
              </w:rPr>
            </w:pPr>
            <w:r>
              <w:rPr>
                <w:rFonts w:hint="eastAsia" w:ascii="仿宋_GB2312" w:hAnsi="仿宋_GB2312" w:eastAsia="仿宋_GB2312" w:cs="仿宋_GB2312"/>
                <w:color w:val="auto"/>
                <w:spacing w:val="-11"/>
                <w:w w:val="100"/>
                <w:sz w:val="24"/>
                <w:szCs w:val="24"/>
                <w:highlight w:val="none"/>
              </w:rPr>
              <w:t>住所地</w:t>
            </w:r>
            <w:r>
              <w:rPr>
                <w:rFonts w:hint="eastAsia" w:ascii="仿宋_GB2312" w:hAnsi="仿宋_GB2312" w:eastAsia="仿宋_GB2312" w:cs="仿宋_GB2312"/>
                <w:color w:val="auto"/>
                <w:spacing w:val="-11"/>
                <w:w w:val="100"/>
                <w:sz w:val="24"/>
                <w:szCs w:val="24"/>
                <w:highlight w:val="none"/>
                <w:lang w:val="en-US" w:eastAsia="zh-CN"/>
              </w:rPr>
              <w:t>:</w:t>
            </w:r>
            <w:r>
              <w:rPr>
                <w:rFonts w:hint="eastAsia" w:ascii="仿宋_GB2312" w:hAnsi="仿宋_GB2312" w:eastAsia="仿宋_GB2312" w:cs="仿宋_GB2312"/>
                <w:color w:val="auto"/>
                <w:spacing w:val="-11"/>
                <w:w w:val="100"/>
                <w:sz w:val="24"/>
                <w:szCs w:val="24"/>
                <w:highlight w:val="none"/>
                <w:u w:val="none"/>
                <w:lang w:val="en-US" w:eastAsia="zh-CN"/>
              </w:rPr>
              <w:t>新疆伊犁州都拉塔口岸迎宾大道13号</w:t>
            </w:r>
          </w:p>
          <w:p w14:paraId="34F84059">
            <w:pPr>
              <w:keepNext w:val="0"/>
              <w:keepLines w:val="0"/>
              <w:pageBreakBefore w:val="0"/>
              <w:widowControl w:val="0"/>
              <w:kinsoku/>
              <w:wordWrap/>
              <w:overflowPunct/>
              <w:topLinePunct w:val="0"/>
              <w:autoSpaceDE/>
              <w:autoSpaceDN/>
              <w:bidi w:val="0"/>
              <w:adjustRightInd/>
              <w:snapToGrid/>
              <w:spacing w:line="500" w:lineRule="exact"/>
              <w:ind w:right="0"/>
              <w:jc w:val="both"/>
              <w:textAlignment w:val="auto"/>
              <w:outlineLvl w:val="9"/>
              <w:rPr>
                <w:rFonts w:hint="eastAsia" w:ascii="仿宋_GB2312" w:hAnsi="仿宋_GB2312" w:eastAsia="仿宋_GB2312" w:cs="仿宋_GB2312"/>
                <w:color w:val="auto"/>
                <w:spacing w:val="-11"/>
                <w:w w:val="100"/>
                <w:sz w:val="24"/>
                <w:szCs w:val="24"/>
                <w:highlight w:val="none"/>
                <w:u w:val="none"/>
                <w:lang w:val="en-US" w:eastAsia="zh-CN"/>
              </w:rPr>
            </w:pPr>
            <w:r>
              <w:rPr>
                <w:rFonts w:hint="eastAsia" w:ascii="仿宋_GB2312" w:hAnsi="仿宋_GB2312" w:eastAsia="仿宋_GB2312" w:cs="仿宋_GB2312"/>
                <w:color w:val="auto"/>
                <w:spacing w:val="-11"/>
                <w:w w:val="100"/>
                <w:sz w:val="24"/>
                <w:szCs w:val="24"/>
                <w:highlight w:val="none"/>
                <w:u w:val="none"/>
                <w:lang w:val="en-US" w:eastAsia="zh-CN"/>
              </w:rPr>
              <w:t>开户银行：中国工商银行股份有限公司伊犁</w:t>
            </w:r>
          </w:p>
          <w:p w14:paraId="3EE6291D">
            <w:pPr>
              <w:keepNext w:val="0"/>
              <w:keepLines w:val="0"/>
              <w:pageBreakBefore w:val="0"/>
              <w:widowControl w:val="0"/>
              <w:kinsoku/>
              <w:wordWrap/>
              <w:overflowPunct/>
              <w:topLinePunct w:val="0"/>
              <w:autoSpaceDE/>
              <w:autoSpaceDN/>
              <w:bidi w:val="0"/>
              <w:adjustRightInd/>
              <w:snapToGrid/>
              <w:spacing w:line="500" w:lineRule="exact"/>
              <w:ind w:right="0" w:firstLine="1090" w:firstLineChars="500"/>
              <w:jc w:val="both"/>
              <w:textAlignment w:val="auto"/>
              <w:outlineLvl w:val="9"/>
              <w:rPr>
                <w:rFonts w:hint="eastAsia" w:ascii="仿宋_GB2312" w:hAnsi="仿宋_GB2312" w:eastAsia="仿宋_GB2312" w:cs="仿宋_GB2312"/>
                <w:color w:val="auto"/>
                <w:spacing w:val="-11"/>
                <w:w w:val="100"/>
                <w:sz w:val="24"/>
                <w:szCs w:val="24"/>
                <w:highlight w:val="none"/>
                <w:u w:val="none"/>
              </w:rPr>
            </w:pPr>
            <w:r>
              <w:rPr>
                <w:rFonts w:hint="eastAsia" w:ascii="仿宋_GB2312" w:hAnsi="仿宋_GB2312" w:eastAsia="仿宋_GB2312" w:cs="仿宋_GB2312"/>
                <w:color w:val="auto"/>
                <w:spacing w:val="-11"/>
                <w:w w:val="100"/>
                <w:sz w:val="24"/>
                <w:szCs w:val="24"/>
                <w:highlight w:val="none"/>
                <w:u w:val="none"/>
                <w:lang w:val="en-US" w:eastAsia="zh-CN"/>
              </w:rPr>
              <w:t>察布查尔支行</w:t>
            </w:r>
          </w:p>
          <w:p w14:paraId="32984D5F">
            <w:pPr>
              <w:pStyle w:val="37"/>
              <w:keepNext w:val="0"/>
              <w:keepLines w:val="0"/>
              <w:pageBreakBefore w:val="0"/>
              <w:widowControl w:val="0"/>
              <w:kinsoku/>
              <w:wordWrap/>
              <w:overflowPunct/>
              <w:topLinePunct w:val="0"/>
              <w:autoSpaceDE/>
              <w:autoSpaceDN/>
              <w:bidi w:val="0"/>
              <w:adjustRightInd/>
              <w:snapToGrid/>
              <w:spacing w:line="500" w:lineRule="exact"/>
              <w:ind w:left="0" w:leftChars="0" w:right="0" w:firstLine="0" w:firstLineChars="0"/>
              <w:jc w:val="both"/>
              <w:textAlignment w:val="auto"/>
              <w:outlineLvl w:val="9"/>
              <w:rPr>
                <w:rFonts w:hint="default" w:ascii="仿宋_GB2312" w:hAnsi="仿宋_GB2312" w:eastAsia="仿宋_GB2312" w:cs="仿宋_GB2312"/>
                <w:color w:val="auto"/>
                <w:spacing w:val="-11"/>
                <w:w w:val="100"/>
                <w:kern w:val="0"/>
                <w:sz w:val="24"/>
                <w:szCs w:val="24"/>
                <w:highlight w:val="none"/>
                <w:u w:val="none"/>
                <w:lang w:val="en-US" w:eastAsia="zh-CN"/>
              </w:rPr>
            </w:pPr>
            <w:r>
              <w:rPr>
                <w:rFonts w:hint="eastAsia" w:ascii="仿宋_GB2312" w:hAnsi="仿宋_GB2312" w:eastAsia="仿宋_GB2312" w:cs="仿宋_GB2312"/>
                <w:color w:val="auto"/>
                <w:spacing w:val="-11"/>
                <w:w w:val="100"/>
                <w:sz w:val="24"/>
                <w:szCs w:val="24"/>
                <w:highlight w:val="none"/>
                <w:u w:val="none"/>
              </w:rPr>
              <w:t>账号 ：</w:t>
            </w:r>
            <w:r>
              <w:rPr>
                <w:rFonts w:hint="eastAsia" w:ascii="仿宋_GB2312" w:hAnsi="仿宋_GB2312" w:eastAsia="仿宋_GB2312" w:cs="仿宋_GB2312"/>
                <w:color w:val="auto"/>
                <w:spacing w:val="-11"/>
                <w:w w:val="100"/>
                <w:kern w:val="0"/>
                <w:sz w:val="24"/>
                <w:szCs w:val="24"/>
                <w:highlight w:val="none"/>
                <w:u w:val="none"/>
                <w:lang w:val="en-US" w:eastAsia="zh-CN"/>
              </w:rPr>
              <w:t>3006 0228 0920 0112 567</w:t>
            </w:r>
          </w:p>
          <w:p w14:paraId="24191E51">
            <w:pPr>
              <w:keepNext w:val="0"/>
              <w:keepLines w:val="0"/>
              <w:pageBreakBefore w:val="0"/>
              <w:widowControl w:val="0"/>
              <w:kinsoku/>
              <w:wordWrap/>
              <w:overflowPunct/>
              <w:topLinePunct w:val="0"/>
              <w:autoSpaceDE/>
              <w:autoSpaceDN/>
              <w:bidi w:val="0"/>
              <w:adjustRightInd/>
              <w:snapToGrid/>
              <w:spacing w:line="500" w:lineRule="exact"/>
              <w:ind w:left="0" w:leftChars="0" w:right="0" w:firstLine="436" w:firstLineChars="200"/>
              <w:jc w:val="both"/>
              <w:textAlignment w:val="auto"/>
              <w:outlineLvl w:val="9"/>
              <w:rPr>
                <w:rFonts w:hint="eastAsia" w:ascii="仿宋_GB2312" w:hAnsi="仿宋_GB2312" w:eastAsia="仿宋_GB2312" w:cs="仿宋_GB2312"/>
                <w:color w:val="auto"/>
                <w:spacing w:val="-11"/>
                <w:w w:val="100"/>
                <w:sz w:val="24"/>
                <w:szCs w:val="24"/>
                <w:highlight w:val="none"/>
              </w:rPr>
            </w:pPr>
          </w:p>
          <w:p w14:paraId="459A657E">
            <w:pPr>
              <w:keepNext w:val="0"/>
              <w:keepLines w:val="0"/>
              <w:pageBreakBefore w:val="0"/>
              <w:widowControl w:val="0"/>
              <w:kinsoku/>
              <w:wordWrap/>
              <w:overflowPunct/>
              <w:topLinePunct w:val="0"/>
              <w:autoSpaceDE/>
              <w:autoSpaceDN/>
              <w:bidi w:val="0"/>
              <w:adjustRightInd/>
              <w:snapToGrid/>
              <w:spacing w:line="500" w:lineRule="exact"/>
              <w:ind w:left="0" w:leftChars="0" w:right="0" w:firstLine="436" w:firstLineChars="200"/>
              <w:jc w:val="both"/>
              <w:textAlignment w:val="auto"/>
              <w:outlineLvl w:val="9"/>
              <w:rPr>
                <w:rFonts w:hint="eastAsia" w:ascii="仿宋_GB2312" w:hAnsi="仿宋_GB2312" w:eastAsia="仿宋_GB2312" w:cs="仿宋_GB2312"/>
                <w:color w:val="auto"/>
                <w:spacing w:val="-11"/>
                <w:w w:val="100"/>
                <w:kern w:val="0"/>
                <w:sz w:val="24"/>
                <w:szCs w:val="24"/>
                <w:highlight w:val="none"/>
                <w:u w:val="single"/>
                <w:lang w:val="en-US" w:eastAsia="zh-CN"/>
              </w:rPr>
            </w:pPr>
            <w:r>
              <w:rPr>
                <w:rFonts w:hint="eastAsia" w:ascii="仿宋_GB2312" w:hAnsi="仿宋_GB2312" w:eastAsia="仿宋_GB2312" w:cs="仿宋_GB2312"/>
                <w:color w:val="auto"/>
                <w:spacing w:val="-11"/>
                <w:w w:val="100"/>
                <w:sz w:val="24"/>
                <w:szCs w:val="24"/>
                <w:highlight w:val="none"/>
              </w:rPr>
              <w:t>签订日期：</w:t>
            </w:r>
            <w:r>
              <w:rPr>
                <w:rFonts w:hint="eastAsia" w:ascii="仿宋_GB2312" w:hAnsi="仿宋_GB2312" w:eastAsia="仿宋_GB2312" w:cs="仿宋_GB2312"/>
                <w:color w:val="auto"/>
                <w:spacing w:val="-11"/>
                <w:w w:val="100"/>
                <w:sz w:val="24"/>
                <w:szCs w:val="24"/>
                <w:highlight w:val="none"/>
                <w:lang w:val="en-US" w:eastAsia="zh-CN"/>
              </w:rPr>
              <w:t>2024年   月   日</w:t>
            </w:r>
          </w:p>
        </w:tc>
        <w:tc>
          <w:tcPr>
            <w:tcW w:w="4981" w:type="dxa"/>
            <w:noWrap w:val="0"/>
            <w:vAlign w:val="top"/>
          </w:tcPr>
          <w:p w14:paraId="495A3437">
            <w:pPr>
              <w:keepNext w:val="0"/>
              <w:keepLines w:val="0"/>
              <w:pageBreakBefore w:val="0"/>
              <w:widowControl w:val="0"/>
              <w:kinsoku/>
              <w:wordWrap/>
              <w:overflowPunct/>
              <w:topLinePunct w:val="0"/>
              <w:autoSpaceDE/>
              <w:autoSpaceDN/>
              <w:bidi w:val="0"/>
              <w:adjustRightInd/>
              <w:snapToGrid/>
              <w:spacing w:line="500" w:lineRule="exact"/>
              <w:ind w:right="0"/>
              <w:jc w:val="both"/>
              <w:textAlignment w:val="auto"/>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lang w:val="en-US" w:eastAsia="zh-CN"/>
              </w:rPr>
              <w:t>乙</w:t>
            </w:r>
            <w:r>
              <w:rPr>
                <w:rFonts w:hint="eastAsia" w:ascii="仿宋_GB2312" w:hAnsi="仿宋_GB2312" w:eastAsia="仿宋_GB2312" w:cs="仿宋_GB2312"/>
                <w:color w:val="auto"/>
                <w:spacing w:val="-11"/>
                <w:w w:val="100"/>
                <w:sz w:val="24"/>
                <w:szCs w:val="24"/>
                <w:highlight w:val="none"/>
              </w:rPr>
              <w:t>方（盖章）：</w:t>
            </w:r>
          </w:p>
          <w:p w14:paraId="3591706F">
            <w:pPr>
              <w:pStyle w:val="7"/>
              <w:keepNext w:val="0"/>
              <w:keepLines w:val="0"/>
              <w:pageBreakBefore w:val="0"/>
              <w:widowControl w:val="0"/>
              <w:kinsoku/>
              <w:wordWrap/>
              <w:overflowPunct/>
              <w:topLinePunct w:val="0"/>
              <w:autoSpaceDE/>
              <w:autoSpaceDN/>
              <w:bidi w:val="0"/>
              <w:adjustRightInd/>
              <w:snapToGrid/>
              <w:spacing w:line="500" w:lineRule="exact"/>
              <w:ind w:left="0" w:leftChars="0" w:right="0" w:firstLine="436" w:firstLineChars="200"/>
              <w:jc w:val="both"/>
              <w:textAlignment w:val="auto"/>
              <w:outlineLvl w:val="9"/>
              <w:rPr>
                <w:rFonts w:hint="eastAsia" w:ascii="仿宋_GB2312" w:hAnsi="仿宋_GB2312" w:eastAsia="仿宋_GB2312" w:cs="仿宋_GB2312"/>
                <w:color w:val="auto"/>
                <w:spacing w:val="-11"/>
                <w:w w:val="100"/>
                <w:sz w:val="24"/>
                <w:szCs w:val="24"/>
                <w:highlight w:val="none"/>
              </w:rPr>
            </w:pPr>
          </w:p>
          <w:p w14:paraId="6EC15012">
            <w:pPr>
              <w:keepNext w:val="0"/>
              <w:keepLines w:val="0"/>
              <w:pageBreakBefore w:val="0"/>
              <w:widowControl w:val="0"/>
              <w:kinsoku/>
              <w:wordWrap/>
              <w:overflowPunct/>
              <w:topLinePunct w:val="0"/>
              <w:autoSpaceDE/>
              <w:autoSpaceDN/>
              <w:bidi w:val="0"/>
              <w:adjustRightInd/>
              <w:snapToGrid/>
              <w:spacing w:line="500" w:lineRule="exact"/>
              <w:ind w:right="0"/>
              <w:jc w:val="both"/>
              <w:textAlignment w:val="auto"/>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 xml:space="preserve">法定代表人（委托人）： </w:t>
            </w:r>
          </w:p>
          <w:p w14:paraId="7CE994AB">
            <w:pPr>
              <w:keepNext w:val="0"/>
              <w:keepLines w:val="0"/>
              <w:pageBreakBefore w:val="0"/>
              <w:widowControl w:val="0"/>
              <w:kinsoku/>
              <w:wordWrap/>
              <w:overflowPunct/>
              <w:topLinePunct w:val="0"/>
              <w:autoSpaceDE/>
              <w:autoSpaceDN/>
              <w:bidi w:val="0"/>
              <w:adjustRightInd/>
              <w:snapToGrid/>
              <w:spacing w:line="500" w:lineRule="exact"/>
              <w:ind w:right="0"/>
              <w:jc w:val="both"/>
              <w:textAlignment w:val="auto"/>
              <w:outlineLvl w:val="9"/>
              <w:rPr>
                <w:rFonts w:hint="eastAsia" w:ascii="仿宋_GB2312" w:hAnsi="仿宋_GB2312" w:eastAsia="仿宋_GB2312" w:cs="仿宋_GB2312"/>
                <w:color w:val="auto"/>
                <w:spacing w:val="-11"/>
                <w:w w:val="100"/>
                <w:kern w:val="0"/>
                <w:sz w:val="24"/>
                <w:szCs w:val="24"/>
                <w:highlight w:val="none"/>
                <w:lang w:val="en"/>
              </w:rPr>
            </w:pPr>
            <w:r>
              <w:rPr>
                <w:rFonts w:hint="eastAsia" w:ascii="仿宋_GB2312" w:hAnsi="仿宋_GB2312" w:eastAsia="仿宋_GB2312" w:cs="仿宋_GB2312"/>
                <w:color w:val="auto"/>
                <w:spacing w:val="-11"/>
                <w:w w:val="100"/>
                <w:sz w:val="24"/>
                <w:szCs w:val="24"/>
                <w:highlight w:val="none"/>
              </w:rPr>
              <w:t>住所地</w:t>
            </w:r>
            <w:r>
              <w:rPr>
                <w:rFonts w:hint="eastAsia" w:ascii="仿宋_GB2312" w:hAnsi="仿宋_GB2312" w:eastAsia="仿宋_GB2312" w:cs="仿宋_GB2312"/>
                <w:color w:val="auto"/>
                <w:spacing w:val="-11"/>
                <w:w w:val="100"/>
                <w:sz w:val="24"/>
                <w:szCs w:val="24"/>
                <w:highlight w:val="none"/>
                <w:lang w:val="en-US" w:eastAsia="zh-CN"/>
              </w:rPr>
              <w:t>:</w:t>
            </w:r>
            <w:r>
              <w:rPr>
                <w:rFonts w:hint="eastAsia" w:ascii="仿宋_GB2312" w:hAnsi="仿宋_GB2312" w:eastAsia="仿宋_GB2312" w:cs="仿宋_GB2312"/>
                <w:color w:val="auto"/>
                <w:spacing w:val="-11"/>
                <w:w w:val="100"/>
                <w:kern w:val="0"/>
                <w:sz w:val="24"/>
                <w:szCs w:val="24"/>
                <w:highlight w:val="none"/>
                <w:lang w:val="en"/>
              </w:rPr>
              <w:t xml:space="preserve">            </w:t>
            </w:r>
          </w:p>
          <w:p w14:paraId="40D78234">
            <w:pPr>
              <w:keepNext w:val="0"/>
              <w:keepLines w:val="0"/>
              <w:pageBreakBefore w:val="0"/>
              <w:widowControl w:val="0"/>
              <w:kinsoku/>
              <w:wordWrap/>
              <w:overflowPunct/>
              <w:topLinePunct w:val="0"/>
              <w:autoSpaceDE/>
              <w:autoSpaceDN/>
              <w:bidi w:val="0"/>
              <w:adjustRightInd/>
              <w:snapToGrid/>
              <w:spacing w:line="500" w:lineRule="exact"/>
              <w:ind w:right="0"/>
              <w:jc w:val="both"/>
              <w:textAlignment w:val="auto"/>
              <w:outlineLvl w:val="9"/>
              <w:rPr>
                <w:rFonts w:hint="eastAsia" w:ascii="仿宋_GB2312" w:hAnsi="仿宋_GB2312" w:eastAsia="仿宋_GB2312" w:cs="仿宋_GB2312"/>
                <w:color w:val="auto"/>
                <w:spacing w:val="-11"/>
                <w:w w:val="100"/>
                <w:sz w:val="24"/>
                <w:szCs w:val="24"/>
                <w:highlight w:val="none"/>
              </w:rPr>
            </w:pPr>
            <w:r>
              <w:rPr>
                <w:rFonts w:hint="eastAsia" w:ascii="仿宋_GB2312" w:hAnsi="仿宋_GB2312" w:eastAsia="仿宋_GB2312" w:cs="仿宋_GB2312"/>
                <w:color w:val="auto"/>
                <w:spacing w:val="-11"/>
                <w:w w:val="100"/>
                <w:sz w:val="24"/>
                <w:szCs w:val="24"/>
                <w:highlight w:val="none"/>
              </w:rPr>
              <w:t>开户银行：</w:t>
            </w:r>
          </w:p>
          <w:p w14:paraId="4A729452">
            <w:pPr>
              <w:keepNext w:val="0"/>
              <w:keepLines w:val="0"/>
              <w:pageBreakBefore w:val="0"/>
              <w:widowControl w:val="0"/>
              <w:kinsoku/>
              <w:wordWrap/>
              <w:overflowPunct/>
              <w:topLinePunct w:val="0"/>
              <w:autoSpaceDE/>
              <w:autoSpaceDN/>
              <w:bidi w:val="0"/>
              <w:adjustRightInd/>
              <w:snapToGrid/>
              <w:spacing w:line="500" w:lineRule="exact"/>
              <w:ind w:right="0"/>
              <w:jc w:val="both"/>
              <w:textAlignment w:val="auto"/>
              <w:outlineLvl w:val="9"/>
              <w:rPr>
                <w:rFonts w:hint="eastAsia" w:ascii="仿宋_GB2312" w:hAnsi="仿宋_GB2312" w:eastAsia="仿宋_GB2312" w:cs="仿宋_GB2312"/>
                <w:color w:val="auto"/>
                <w:spacing w:val="-11"/>
                <w:w w:val="100"/>
                <w:sz w:val="24"/>
                <w:szCs w:val="24"/>
                <w:highlight w:val="none"/>
              </w:rPr>
            </w:pPr>
          </w:p>
          <w:p w14:paraId="13FF443D">
            <w:pPr>
              <w:keepNext w:val="0"/>
              <w:keepLines w:val="0"/>
              <w:pageBreakBefore w:val="0"/>
              <w:widowControl w:val="0"/>
              <w:kinsoku/>
              <w:wordWrap/>
              <w:overflowPunct/>
              <w:topLinePunct w:val="0"/>
              <w:autoSpaceDE/>
              <w:autoSpaceDN/>
              <w:bidi w:val="0"/>
              <w:adjustRightInd/>
              <w:snapToGrid/>
              <w:spacing w:line="500" w:lineRule="exact"/>
              <w:ind w:right="0"/>
              <w:jc w:val="both"/>
              <w:textAlignment w:val="auto"/>
              <w:outlineLvl w:val="9"/>
              <w:rPr>
                <w:rFonts w:hint="eastAsia" w:ascii="仿宋_GB2312" w:hAnsi="仿宋_GB2312" w:eastAsia="仿宋_GB2312" w:cs="仿宋_GB2312"/>
                <w:color w:val="auto"/>
                <w:spacing w:val="-11"/>
                <w:w w:val="100"/>
                <w:kern w:val="0"/>
                <w:sz w:val="24"/>
                <w:szCs w:val="24"/>
                <w:highlight w:val="none"/>
                <w:u w:val="single"/>
                <w:lang w:val="en"/>
              </w:rPr>
            </w:pPr>
            <w:r>
              <w:rPr>
                <w:rFonts w:hint="eastAsia" w:ascii="仿宋_GB2312" w:hAnsi="仿宋_GB2312" w:eastAsia="仿宋_GB2312" w:cs="仿宋_GB2312"/>
                <w:color w:val="auto"/>
                <w:spacing w:val="-11"/>
                <w:w w:val="100"/>
                <w:sz w:val="24"/>
                <w:szCs w:val="24"/>
                <w:highlight w:val="none"/>
              </w:rPr>
              <w:t xml:space="preserve">账号 ： </w:t>
            </w:r>
            <w:r>
              <w:rPr>
                <w:rFonts w:hint="eastAsia" w:ascii="仿宋_GB2312" w:hAnsi="仿宋_GB2312" w:eastAsia="仿宋_GB2312" w:cs="仿宋_GB2312"/>
                <w:color w:val="auto"/>
                <w:spacing w:val="-11"/>
                <w:w w:val="100"/>
                <w:sz w:val="24"/>
                <w:szCs w:val="24"/>
                <w:highlight w:val="none"/>
                <w:lang w:val="en"/>
              </w:rPr>
              <w:t xml:space="preserve"> </w:t>
            </w:r>
          </w:p>
          <w:p w14:paraId="7EC6A2C3">
            <w:pPr>
              <w:keepNext w:val="0"/>
              <w:keepLines w:val="0"/>
              <w:pageBreakBefore w:val="0"/>
              <w:widowControl w:val="0"/>
              <w:kinsoku/>
              <w:wordWrap/>
              <w:overflowPunct/>
              <w:topLinePunct w:val="0"/>
              <w:autoSpaceDE/>
              <w:autoSpaceDN/>
              <w:bidi w:val="0"/>
              <w:adjustRightInd/>
              <w:snapToGrid/>
              <w:spacing w:line="500" w:lineRule="exact"/>
              <w:ind w:left="0" w:leftChars="0" w:right="0" w:firstLine="436" w:firstLineChars="200"/>
              <w:jc w:val="both"/>
              <w:textAlignment w:val="auto"/>
              <w:outlineLvl w:val="9"/>
              <w:rPr>
                <w:rFonts w:hint="eastAsia" w:ascii="仿宋_GB2312" w:hAnsi="仿宋_GB2312" w:eastAsia="仿宋_GB2312" w:cs="仿宋_GB2312"/>
                <w:color w:val="auto"/>
                <w:spacing w:val="-11"/>
                <w:w w:val="100"/>
                <w:kern w:val="0"/>
                <w:sz w:val="24"/>
                <w:szCs w:val="24"/>
                <w:highlight w:val="none"/>
                <w:lang w:val="en"/>
              </w:rPr>
            </w:pPr>
            <w:r>
              <w:rPr>
                <w:rFonts w:hint="eastAsia" w:ascii="仿宋_GB2312" w:hAnsi="仿宋_GB2312" w:eastAsia="仿宋_GB2312" w:cs="仿宋_GB2312"/>
                <w:color w:val="auto"/>
                <w:spacing w:val="-11"/>
                <w:w w:val="100"/>
                <w:kern w:val="0"/>
                <w:sz w:val="24"/>
                <w:szCs w:val="24"/>
                <w:highlight w:val="none"/>
                <w:lang w:val="en"/>
              </w:rPr>
              <w:t xml:space="preserve">   </w:t>
            </w:r>
          </w:p>
          <w:p w14:paraId="52C1C443">
            <w:pPr>
              <w:keepNext w:val="0"/>
              <w:keepLines w:val="0"/>
              <w:pageBreakBefore w:val="0"/>
              <w:widowControl w:val="0"/>
              <w:kinsoku/>
              <w:wordWrap/>
              <w:overflowPunct/>
              <w:topLinePunct w:val="0"/>
              <w:autoSpaceDE/>
              <w:autoSpaceDN/>
              <w:bidi w:val="0"/>
              <w:adjustRightInd/>
              <w:snapToGrid/>
              <w:spacing w:line="500" w:lineRule="exact"/>
              <w:ind w:left="0" w:leftChars="0" w:right="0" w:firstLine="436" w:firstLineChars="200"/>
              <w:jc w:val="both"/>
              <w:textAlignment w:val="auto"/>
              <w:outlineLvl w:val="9"/>
              <w:rPr>
                <w:rFonts w:hint="eastAsia" w:ascii="仿宋_GB2312" w:hAnsi="仿宋_GB2312" w:eastAsia="仿宋_GB2312" w:cs="仿宋_GB2312"/>
                <w:color w:val="auto"/>
                <w:spacing w:val="-11"/>
                <w:w w:val="100"/>
                <w:kern w:val="0"/>
                <w:sz w:val="24"/>
                <w:szCs w:val="24"/>
                <w:highlight w:val="none"/>
              </w:rPr>
            </w:pPr>
            <w:r>
              <w:rPr>
                <w:rFonts w:hint="eastAsia" w:ascii="仿宋_GB2312" w:hAnsi="仿宋_GB2312" w:eastAsia="仿宋_GB2312" w:cs="仿宋_GB2312"/>
                <w:color w:val="auto"/>
                <w:spacing w:val="-11"/>
                <w:w w:val="100"/>
                <w:sz w:val="24"/>
                <w:szCs w:val="24"/>
                <w:highlight w:val="none"/>
              </w:rPr>
              <w:t>签订日期：</w:t>
            </w:r>
            <w:r>
              <w:rPr>
                <w:rFonts w:hint="eastAsia" w:ascii="仿宋_GB2312" w:hAnsi="仿宋_GB2312" w:eastAsia="仿宋_GB2312" w:cs="仿宋_GB2312"/>
                <w:color w:val="auto"/>
                <w:spacing w:val="-11"/>
                <w:w w:val="100"/>
                <w:sz w:val="24"/>
                <w:szCs w:val="24"/>
                <w:highlight w:val="none"/>
                <w:lang w:val="en-US" w:eastAsia="zh-CN"/>
              </w:rPr>
              <w:t>2024年  月  日</w:t>
            </w:r>
            <w:r>
              <w:rPr>
                <w:rFonts w:hint="eastAsia" w:ascii="仿宋_GB2312" w:hAnsi="仿宋_GB2312" w:eastAsia="仿宋_GB2312" w:cs="仿宋_GB2312"/>
                <w:color w:val="auto"/>
                <w:spacing w:val="-11"/>
                <w:w w:val="100"/>
                <w:kern w:val="0"/>
                <w:sz w:val="24"/>
                <w:szCs w:val="24"/>
                <w:highlight w:val="none"/>
                <w:lang w:val="en"/>
              </w:rPr>
              <w:t xml:space="preserve">  </w:t>
            </w:r>
            <w:r>
              <w:rPr>
                <w:rFonts w:hint="eastAsia" w:ascii="仿宋_GB2312" w:hAnsi="仿宋_GB2312" w:eastAsia="仿宋_GB2312" w:cs="仿宋_GB2312"/>
                <w:color w:val="auto"/>
                <w:spacing w:val="-11"/>
                <w:w w:val="100"/>
                <w:kern w:val="0"/>
                <w:sz w:val="24"/>
                <w:szCs w:val="24"/>
                <w:highlight w:val="none"/>
              </w:rPr>
              <w:t xml:space="preserve">                                              </w:t>
            </w:r>
          </w:p>
          <w:p w14:paraId="0C6BDD1A">
            <w:pPr>
              <w:keepNext w:val="0"/>
              <w:keepLines w:val="0"/>
              <w:pageBreakBefore w:val="0"/>
              <w:widowControl w:val="0"/>
              <w:kinsoku/>
              <w:wordWrap/>
              <w:overflowPunct/>
              <w:topLinePunct w:val="0"/>
              <w:autoSpaceDE/>
              <w:autoSpaceDN/>
              <w:bidi w:val="0"/>
              <w:adjustRightInd/>
              <w:snapToGrid/>
              <w:spacing w:line="500" w:lineRule="exact"/>
              <w:ind w:left="0" w:leftChars="0" w:right="0" w:firstLine="436" w:firstLineChars="200"/>
              <w:jc w:val="both"/>
              <w:textAlignment w:val="auto"/>
              <w:outlineLvl w:val="9"/>
              <w:rPr>
                <w:rFonts w:hint="eastAsia" w:ascii="仿宋_GB2312" w:hAnsi="仿宋_GB2312" w:eastAsia="仿宋_GB2312" w:cs="仿宋_GB2312"/>
                <w:color w:val="auto"/>
                <w:spacing w:val="-11"/>
                <w:w w:val="100"/>
                <w:sz w:val="24"/>
                <w:szCs w:val="24"/>
                <w:highlight w:val="none"/>
              </w:rPr>
            </w:pPr>
          </w:p>
          <w:p w14:paraId="6F33DAD1">
            <w:pPr>
              <w:keepNext w:val="0"/>
              <w:keepLines w:val="0"/>
              <w:pageBreakBefore w:val="0"/>
              <w:widowControl w:val="0"/>
              <w:kinsoku/>
              <w:wordWrap/>
              <w:overflowPunct/>
              <w:topLinePunct w:val="0"/>
              <w:autoSpaceDE/>
              <w:autoSpaceDN/>
              <w:bidi w:val="0"/>
              <w:adjustRightInd/>
              <w:snapToGrid/>
              <w:spacing w:line="500" w:lineRule="exact"/>
              <w:ind w:left="0" w:leftChars="0" w:right="0" w:firstLine="436" w:firstLineChars="200"/>
              <w:jc w:val="both"/>
              <w:textAlignment w:val="auto"/>
              <w:outlineLvl w:val="9"/>
              <w:rPr>
                <w:rFonts w:hint="eastAsia" w:ascii="仿宋_GB2312" w:hAnsi="仿宋_GB2312" w:eastAsia="仿宋_GB2312" w:cs="仿宋_GB2312"/>
                <w:color w:val="auto"/>
                <w:spacing w:val="-11"/>
                <w:w w:val="100"/>
                <w:kern w:val="0"/>
                <w:sz w:val="24"/>
                <w:szCs w:val="24"/>
                <w:highlight w:val="none"/>
              </w:rPr>
            </w:pPr>
          </w:p>
        </w:tc>
      </w:tr>
    </w:tbl>
    <w:p w14:paraId="64457FDA">
      <w:pPr>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rPr>
      </w:pPr>
    </w:p>
    <w:p w14:paraId="00E8EC70">
      <w:pPr>
        <w:keepNext w:val="0"/>
        <w:keepLines w:val="0"/>
        <w:pageBreakBefore w:val="0"/>
        <w:wordWrap/>
        <w:overflowPunct/>
        <w:topLinePunct w:val="0"/>
        <w:bidi w:val="0"/>
        <w:spacing w:line="400" w:lineRule="exact"/>
        <w:ind w:left="0" w:leftChars="0" w:right="0" w:firstLine="436" w:firstLineChars="200"/>
        <w:jc w:val="both"/>
        <w:outlineLvl w:val="9"/>
        <w:rPr>
          <w:rFonts w:hint="eastAsia" w:ascii="仿宋_GB2312" w:hAnsi="仿宋_GB2312" w:eastAsia="仿宋_GB2312" w:cs="仿宋_GB2312"/>
          <w:color w:val="auto"/>
          <w:spacing w:val="-11"/>
          <w:w w:val="100"/>
          <w:sz w:val="24"/>
          <w:szCs w:val="24"/>
          <w:highlight w:val="none"/>
          <w:lang w:val="en-US" w:eastAsia="zh-CN"/>
          <w14:textOutline w14:w="7972" w14:cap="sq" w14:cmpd="sng">
            <w14:solidFill>
              <w14:srgbClr w14:val="000000"/>
            </w14:solidFill>
            <w14:prstDash w14:val="solid"/>
            <w14:bevel/>
          </w14:textOutline>
        </w:rPr>
      </w:pPr>
    </w:p>
    <w:p w14:paraId="350D3114">
      <w:pPr>
        <w:rPr>
          <w:rFonts w:hint="eastAsia" w:ascii="宋体" w:hAnsi="宋体" w:cs="宋体"/>
          <w:b/>
          <w:color w:val="auto"/>
          <w:sz w:val="32"/>
          <w:highlight w:val="none"/>
        </w:rPr>
      </w:pPr>
      <w:r>
        <w:rPr>
          <w:rFonts w:hint="eastAsia" w:ascii="宋体" w:hAnsi="宋体" w:cs="宋体"/>
          <w:b/>
          <w:color w:val="auto"/>
          <w:sz w:val="32"/>
          <w:highlight w:val="none"/>
        </w:rPr>
        <w:br w:type="page"/>
      </w:r>
    </w:p>
    <w:p w14:paraId="3888E416">
      <w:pPr>
        <w:pStyle w:val="9"/>
        <w:spacing w:line="360" w:lineRule="auto"/>
        <w:jc w:val="center"/>
        <w:rPr>
          <w:rFonts w:ascii="宋体" w:hAnsi="宋体" w:cs="宋体"/>
          <w:b/>
          <w:color w:val="auto"/>
          <w:sz w:val="32"/>
          <w:highlight w:val="none"/>
        </w:rPr>
      </w:pPr>
      <w:r>
        <w:rPr>
          <w:rFonts w:hint="eastAsia" w:ascii="宋体" w:hAnsi="宋体" w:cs="宋体"/>
          <w:b/>
          <w:color w:val="auto"/>
          <w:sz w:val="32"/>
          <w:highlight w:val="none"/>
        </w:rPr>
        <w:t xml:space="preserve">第五章   </w:t>
      </w:r>
      <w:r>
        <w:rPr>
          <w:rFonts w:hint="eastAsia" w:ascii="宋体" w:hAnsi="宋体" w:cs="宋体"/>
          <w:b/>
          <w:color w:val="auto"/>
          <w:sz w:val="32"/>
          <w:highlight w:val="none"/>
          <w:lang w:eastAsia="zh-CN"/>
        </w:rPr>
        <w:t>响应</w:t>
      </w:r>
      <w:r>
        <w:rPr>
          <w:rFonts w:hint="eastAsia" w:ascii="宋体" w:hAnsi="宋体" w:cs="宋体"/>
          <w:b/>
          <w:color w:val="auto"/>
          <w:sz w:val="32"/>
          <w:highlight w:val="none"/>
        </w:rPr>
        <w:t>文件格式</w:t>
      </w:r>
      <w:bookmarkEnd w:id="19"/>
      <w:bookmarkEnd w:id="20"/>
    </w:p>
    <w:p w14:paraId="6A552DCD">
      <w:pPr>
        <w:spacing w:line="360" w:lineRule="exact"/>
        <w:rPr>
          <w:rFonts w:ascii="宋体" w:hAnsi="宋体" w:cs="宋体"/>
          <w:color w:val="auto"/>
          <w:highlight w:val="none"/>
        </w:rPr>
      </w:pPr>
    </w:p>
    <w:p w14:paraId="31BFD224">
      <w:pPr>
        <w:adjustRightInd w:val="0"/>
        <w:snapToGrid w:val="0"/>
        <w:spacing w:line="400" w:lineRule="atLeast"/>
        <w:jc w:val="center"/>
        <w:rPr>
          <w:rFonts w:ascii="宋体" w:hAnsi="宋体" w:cs="宋体"/>
          <w:bCs/>
          <w:color w:val="auto"/>
          <w:sz w:val="52"/>
          <w:szCs w:val="52"/>
          <w:highlight w:val="none"/>
        </w:rPr>
      </w:pPr>
    </w:p>
    <w:p w14:paraId="02E214DF">
      <w:pPr>
        <w:adjustRightInd w:val="0"/>
        <w:snapToGrid w:val="0"/>
        <w:spacing w:line="400" w:lineRule="atLeast"/>
        <w:jc w:val="center"/>
        <w:rPr>
          <w:rFonts w:ascii="宋体" w:hAnsi="宋体" w:cs="宋体"/>
          <w:bCs/>
          <w:color w:val="auto"/>
          <w:sz w:val="52"/>
          <w:szCs w:val="52"/>
          <w:highlight w:val="none"/>
        </w:rPr>
      </w:pPr>
    </w:p>
    <w:p w14:paraId="0E531C13">
      <w:pPr>
        <w:adjustRightInd w:val="0"/>
        <w:snapToGrid w:val="0"/>
        <w:spacing w:line="400" w:lineRule="atLeast"/>
        <w:jc w:val="center"/>
        <w:rPr>
          <w:rFonts w:ascii="宋体" w:hAnsi="宋体" w:cs="宋体"/>
          <w:b/>
          <w:bCs w:val="0"/>
          <w:color w:val="auto"/>
          <w:sz w:val="72"/>
          <w:szCs w:val="72"/>
          <w:highlight w:val="none"/>
        </w:rPr>
      </w:pPr>
      <w:r>
        <w:rPr>
          <w:rFonts w:hint="eastAsia" w:ascii="宋体" w:hAnsi="宋体" w:cs="宋体"/>
          <w:b/>
          <w:bCs w:val="0"/>
          <w:color w:val="auto"/>
          <w:sz w:val="72"/>
          <w:szCs w:val="72"/>
          <w:highlight w:val="none"/>
          <w:lang w:eastAsia="zh-CN"/>
        </w:rPr>
        <w:t>响</w:t>
      </w:r>
      <w:r>
        <w:rPr>
          <w:rFonts w:hint="eastAsia" w:ascii="宋体" w:hAnsi="宋体" w:cs="宋体"/>
          <w:b/>
          <w:bCs w:val="0"/>
          <w:color w:val="auto"/>
          <w:sz w:val="72"/>
          <w:szCs w:val="72"/>
          <w:highlight w:val="none"/>
          <w:lang w:val="en-US" w:eastAsia="zh-CN"/>
        </w:rPr>
        <w:t xml:space="preserve">  </w:t>
      </w:r>
      <w:r>
        <w:rPr>
          <w:rFonts w:hint="eastAsia" w:ascii="宋体" w:hAnsi="宋体" w:cs="宋体"/>
          <w:b/>
          <w:bCs w:val="0"/>
          <w:color w:val="auto"/>
          <w:sz w:val="72"/>
          <w:szCs w:val="72"/>
          <w:highlight w:val="none"/>
          <w:lang w:eastAsia="zh-CN"/>
        </w:rPr>
        <w:t>应</w:t>
      </w:r>
      <w:r>
        <w:rPr>
          <w:rFonts w:hint="eastAsia" w:ascii="宋体" w:hAnsi="宋体" w:cs="宋体"/>
          <w:b/>
          <w:bCs w:val="0"/>
          <w:color w:val="auto"/>
          <w:sz w:val="72"/>
          <w:szCs w:val="72"/>
          <w:highlight w:val="none"/>
        </w:rPr>
        <w:t xml:space="preserve"> 文 件</w:t>
      </w:r>
    </w:p>
    <w:p w14:paraId="6C856EBD">
      <w:pPr>
        <w:snapToGrid w:val="0"/>
        <w:spacing w:before="120" w:beforeLines="50" w:after="50"/>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（正本/副本）</w:t>
      </w:r>
    </w:p>
    <w:p w14:paraId="53720875">
      <w:pPr>
        <w:spacing w:before="240" w:beforeLines="100"/>
        <w:jc w:val="center"/>
        <w:rPr>
          <w:rFonts w:ascii="宋体" w:hAnsi="宋体" w:cs="宋体"/>
          <w:b/>
          <w:color w:val="auto"/>
          <w:sz w:val="44"/>
          <w:szCs w:val="44"/>
          <w:highlight w:val="none"/>
        </w:rPr>
      </w:pPr>
    </w:p>
    <w:p w14:paraId="5BDA51CA">
      <w:pPr>
        <w:tabs>
          <w:tab w:val="center" w:pos="4572"/>
          <w:tab w:val="left" w:pos="8082"/>
        </w:tabs>
        <w:spacing w:before="240" w:beforeLines="100"/>
        <w:jc w:val="left"/>
        <w:rPr>
          <w:rFonts w:hint="eastAsia" w:ascii="宋体" w:hAnsi="宋体" w:eastAsia="宋体" w:cs="宋体"/>
          <w:b/>
          <w:color w:val="auto"/>
          <w:sz w:val="28"/>
          <w:szCs w:val="28"/>
          <w:highlight w:val="none"/>
          <w:lang w:eastAsia="zh-CN"/>
        </w:rPr>
      </w:pPr>
      <w:r>
        <w:rPr>
          <w:rFonts w:hint="eastAsia" w:ascii="宋体" w:hAnsi="宋体" w:cs="宋体"/>
          <w:b/>
          <w:color w:val="auto"/>
          <w:sz w:val="36"/>
          <w:szCs w:val="36"/>
          <w:highlight w:val="none"/>
          <w:lang w:eastAsia="zh-CN"/>
        </w:rPr>
        <w:tab/>
      </w:r>
      <w:r>
        <w:rPr>
          <w:rFonts w:hint="eastAsia" w:ascii="宋体" w:hAnsi="宋体" w:cs="宋体"/>
          <w:b/>
          <w:color w:val="auto"/>
          <w:sz w:val="36"/>
          <w:szCs w:val="36"/>
          <w:highlight w:val="none"/>
        </w:rPr>
        <w:t xml:space="preserve"> </w:t>
      </w:r>
      <w:r>
        <w:rPr>
          <w:rFonts w:hint="eastAsia" w:ascii="宋体" w:hAnsi="宋体" w:cs="宋体"/>
          <w:b/>
          <w:color w:val="auto"/>
          <w:sz w:val="36"/>
          <w:szCs w:val="36"/>
          <w:highlight w:val="none"/>
          <w:lang w:eastAsia="zh-CN"/>
        </w:rPr>
        <w:tab/>
      </w:r>
    </w:p>
    <w:p w14:paraId="4A130EF9">
      <w:pPr>
        <w:rPr>
          <w:rFonts w:ascii="宋体" w:hAnsi="宋体" w:cs="宋体"/>
          <w:color w:val="auto"/>
          <w:sz w:val="28"/>
          <w:szCs w:val="28"/>
          <w:highlight w:val="none"/>
        </w:rPr>
      </w:pPr>
    </w:p>
    <w:p w14:paraId="43EFBA7E">
      <w:pPr>
        <w:snapToGrid w:val="0"/>
        <w:spacing w:before="240" w:beforeLines="100" w:after="240" w:afterLines="100" w:line="360" w:lineRule="auto"/>
        <w:ind w:firstLine="993" w:firstLineChars="412"/>
        <w:rPr>
          <w:rFonts w:ascii="宋体" w:hAnsi="宋体" w:cs="宋体"/>
          <w:b/>
          <w:bCs/>
          <w:color w:val="auto"/>
          <w:sz w:val="24"/>
          <w:highlight w:val="none"/>
        </w:rPr>
      </w:pPr>
      <w:r>
        <w:rPr>
          <w:rFonts w:hint="eastAsia" w:ascii="宋体" w:hAnsi="宋体" w:cs="宋体"/>
          <w:b/>
          <w:bCs/>
          <w:color w:val="auto"/>
          <w:sz w:val="24"/>
          <w:highlight w:val="none"/>
        </w:rPr>
        <w:t>项目名称：</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 xml:space="preserve">                                </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 xml:space="preserve">            </w:t>
      </w:r>
    </w:p>
    <w:p w14:paraId="61A1C83D">
      <w:pPr>
        <w:snapToGrid w:val="0"/>
        <w:spacing w:before="240" w:beforeLines="100" w:after="240" w:afterLines="100" w:line="360" w:lineRule="auto"/>
        <w:ind w:firstLine="985" w:firstLineChars="409"/>
        <w:rPr>
          <w:rFonts w:ascii="宋体" w:hAnsi="宋体" w:cs="宋体"/>
          <w:b/>
          <w:bCs/>
          <w:color w:val="auto"/>
          <w:sz w:val="24"/>
          <w:highlight w:val="none"/>
        </w:rPr>
      </w:pPr>
      <w:r>
        <w:rPr>
          <w:rFonts w:hint="eastAsia" w:ascii="宋体" w:hAnsi="宋体" w:cs="宋体"/>
          <w:b/>
          <w:bCs/>
          <w:color w:val="auto"/>
          <w:sz w:val="24"/>
          <w:highlight w:val="none"/>
        </w:rPr>
        <w:t>项目编号</w:t>
      </w:r>
      <w:r>
        <w:rPr>
          <w:rFonts w:hint="eastAsia" w:ascii="宋体" w:hAnsi="宋体" w:cs="宋体"/>
          <w:b/>
          <w:bCs/>
          <w:color w:val="auto"/>
          <w:sz w:val="24"/>
          <w:highlight w:val="none"/>
          <w:lang w:eastAsia="zh-CN"/>
        </w:rPr>
        <w:t>（</w:t>
      </w:r>
      <w:r>
        <w:rPr>
          <w:rFonts w:hint="eastAsia" w:ascii="宋体" w:hAnsi="宋体"/>
          <w:b/>
          <w:bCs/>
          <w:color w:val="auto"/>
          <w:sz w:val="24"/>
          <w:highlight w:val="none"/>
        </w:rPr>
        <w:t>标项号）</w:t>
      </w:r>
      <w:r>
        <w:rPr>
          <w:rFonts w:hint="eastAsia" w:ascii="宋体" w:hAnsi="宋体" w:cs="宋体"/>
          <w:b/>
          <w:bCs/>
          <w:color w:val="auto"/>
          <w:sz w:val="24"/>
          <w:highlight w:val="none"/>
        </w:rPr>
        <w:t>：</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 xml:space="preserve">   </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 xml:space="preserve"> </w:t>
      </w:r>
    </w:p>
    <w:p w14:paraId="2B40A8B5">
      <w:pPr>
        <w:pStyle w:val="7"/>
        <w:snapToGrid w:val="0"/>
        <w:spacing w:before="240" w:beforeLines="100" w:after="240" w:afterLines="100" w:line="360" w:lineRule="auto"/>
        <w:ind w:firstLine="981" w:firstLineChars="407"/>
        <w:rPr>
          <w:rFonts w:ascii="宋体" w:hAnsi="宋体" w:cs="宋体"/>
          <w:b/>
          <w:bCs/>
          <w:color w:val="auto"/>
          <w:sz w:val="24"/>
          <w:szCs w:val="24"/>
          <w:highlight w:val="none"/>
        </w:rPr>
      </w:pPr>
      <w:r>
        <w:rPr>
          <w:rFonts w:hint="eastAsia" w:ascii="宋体" w:hAnsi="宋体" w:cs="宋体"/>
          <w:b/>
          <w:bCs/>
          <w:color w:val="auto"/>
          <w:sz w:val="24"/>
          <w:szCs w:val="24"/>
          <w:highlight w:val="none"/>
        </w:rPr>
        <w:t>供应商名称：</w:t>
      </w:r>
      <w:r>
        <w:rPr>
          <w:rFonts w:hint="eastAsia" w:ascii="宋体" w:hAnsi="宋体" w:cs="宋体"/>
          <w:b/>
          <w:bCs/>
          <w:color w:val="auto"/>
          <w:sz w:val="24"/>
          <w:szCs w:val="24"/>
          <w:highlight w:val="none"/>
          <w:u w:val="single"/>
        </w:rPr>
        <w:t xml:space="preserve">                      （加盖公章）</w:t>
      </w:r>
    </w:p>
    <w:p w14:paraId="1528E1A7">
      <w:pPr>
        <w:pStyle w:val="7"/>
        <w:snapToGrid w:val="0"/>
        <w:spacing w:before="240" w:beforeLines="100" w:after="240" w:afterLines="100" w:line="360" w:lineRule="auto"/>
        <w:ind w:firstLine="985" w:firstLineChars="409"/>
        <w:rPr>
          <w:rFonts w:ascii="宋体" w:hAnsi="宋体" w:cs="宋体"/>
          <w:b/>
          <w:bCs/>
          <w:color w:val="auto"/>
          <w:sz w:val="24"/>
          <w:szCs w:val="24"/>
          <w:highlight w:val="none"/>
          <w:u w:val="single"/>
        </w:rPr>
      </w:pPr>
      <w:r>
        <w:rPr>
          <w:rFonts w:hint="eastAsia" w:ascii="宋体" w:hAnsi="宋体" w:cs="宋体"/>
          <w:b/>
          <w:bCs/>
          <w:color w:val="auto"/>
          <w:sz w:val="24"/>
          <w:szCs w:val="24"/>
          <w:highlight w:val="none"/>
        </w:rPr>
        <w:t>供应商地址：</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rPr>
        <w:t xml:space="preserve">       </w:t>
      </w:r>
    </w:p>
    <w:p w14:paraId="2E3A69D3">
      <w:pPr>
        <w:pStyle w:val="7"/>
        <w:snapToGrid w:val="0"/>
        <w:spacing w:before="240" w:beforeLines="100" w:after="240" w:afterLines="100" w:line="360" w:lineRule="auto"/>
        <w:ind w:firstLine="985" w:firstLineChars="409"/>
        <w:rPr>
          <w:rFonts w:ascii="宋体" w:hAnsi="宋体" w:cs="宋体"/>
          <w:b/>
          <w:bCs/>
          <w:color w:val="auto"/>
          <w:sz w:val="24"/>
          <w:szCs w:val="24"/>
          <w:highlight w:val="none"/>
          <w:u w:val="single"/>
        </w:rPr>
      </w:pPr>
      <w:r>
        <w:rPr>
          <w:rFonts w:hint="eastAsia" w:ascii="宋体" w:hAnsi="宋体" w:cs="宋体"/>
          <w:b/>
          <w:bCs/>
          <w:color w:val="auto"/>
          <w:sz w:val="24"/>
          <w:szCs w:val="24"/>
          <w:highlight w:val="none"/>
        </w:rPr>
        <w:t>联系人：</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电话:</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rPr>
        <w:t xml:space="preserve">          </w:t>
      </w:r>
    </w:p>
    <w:p w14:paraId="4A9BDC21">
      <w:pPr>
        <w:snapToGrid w:val="0"/>
        <w:spacing w:before="120" w:beforeLines="50" w:after="50"/>
        <w:ind w:firstLine="626" w:firstLineChars="261"/>
        <w:rPr>
          <w:rFonts w:ascii="宋体" w:hAnsi="宋体" w:cs="宋体"/>
          <w:bCs/>
          <w:color w:val="auto"/>
          <w:sz w:val="24"/>
          <w:highlight w:val="none"/>
        </w:rPr>
      </w:pPr>
    </w:p>
    <w:p w14:paraId="35E13A9A">
      <w:pPr>
        <w:snapToGrid w:val="0"/>
        <w:spacing w:before="120" w:beforeLines="50" w:after="50"/>
        <w:ind w:firstLine="626" w:firstLineChars="261"/>
        <w:rPr>
          <w:rFonts w:ascii="宋体" w:hAnsi="宋体" w:cs="宋体"/>
          <w:bCs/>
          <w:color w:val="auto"/>
          <w:sz w:val="24"/>
          <w:highlight w:val="none"/>
        </w:rPr>
      </w:pPr>
    </w:p>
    <w:p w14:paraId="356FE257">
      <w:pPr>
        <w:snapToGrid w:val="0"/>
        <w:spacing w:before="120" w:beforeLines="50" w:after="50"/>
        <w:ind w:firstLine="626" w:firstLineChars="261"/>
        <w:rPr>
          <w:rFonts w:ascii="宋体" w:hAnsi="宋体" w:cs="宋体"/>
          <w:bCs/>
          <w:color w:val="auto"/>
          <w:sz w:val="24"/>
          <w:highlight w:val="none"/>
        </w:rPr>
      </w:pPr>
    </w:p>
    <w:p w14:paraId="20337807">
      <w:pPr>
        <w:snapToGrid w:val="0"/>
        <w:spacing w:before="120" w:beforeLines="50" w:after="50"/>
        <w:ind w:firstLine="626" w:firstLineChars="261"/>
        <w:rPr>
          <w:rFonts w:ascii="宋体" w:hAnsi="宋体" w:cs="宋体"/>
          <w:bCs/>
          <w:color w:val="auto"/>
          <w:sz w:val="24"/>
          <w:highlight w:val="none"/>
        </w:rPr>
      </w:pPr>
    </w:p>
    <w:p w14:paraId="144BA276">
      <w:pPr>
        <w:snapToGrid w:val="0"/>
        <w:spacing w:before="120" w:beforeLines="50" w:after="50"/>
        <w:ind w:firstLine="626" w:firstLineChars="261"/>
        <w:rPr>
          <w:rFonts w:ascii="宋体" w:hAnsi="宋体" w:cs="宋体"/>
          <w:bCs/>
          <w:color w:val="auto"/>
          <w:sz w:val="24"/>
          <w:highlight w:val="none"/>
        </w:rPr>
      </w:pPr>
    </w:p>
    <w:p w14:paraId="11559253">
      <w:pPr>
        <w:autoSpaceDE w:val="0"/>
        <w:autoSpaceDN w:val="0"/>
        <w:adjustRightInd w:val="0"/>
        <w:snapToGrid w:val="0"/>
        <w:spacing w:before="120" w:beforeLines="50" w:after="120" w:afterLines="50" w:line="360" w:lineRule="auto"/>
        <w:jc w:val="center"/>
        <w:rPr>
          <w:rFonts w:ascii="宋体" w:hAnsi="宋体" w:cs="宋体"/>
          <w:b/>
          <w:color w:val="auto"/>
          <w:sz w:val="28"/>
          <w:szCs w:val="28"/>
          <w:highlight w:val="none"/>
        </w:rPr>
      </w:pPr>
      <w:r>
        <w:rPr>
          <w:rFonts w:hint="eastAsia" w:ascii="宋体" w:hAnsi="宋体" w:cs="宋体"/>
          <w:bCs/>
          <w:vanish/>
          <w:color w:val="auto"/>
          <w:sz w:val="24"/>
          <w:highlight w:val="none"/>
        </w:rPr>
        <w:t>：容aobiao</w:t>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color w:val="auto"/>
          <w:sz w:val="24"/>
          <w:highlight w:val="none"/>
        </w:rPr>
        <w:t xml:space="preserve">  </w:t>
      </w:r>
      <w:bookmarkStart w:id="36" w:name="_Toc430714682"/>
      <w:r>
        <w:rPr>
          <w:rFonts w:hint="eastAsia" w:ascii="宋体" w:hAnsi="宋体" w:cs="宋体"/>
          <w:bCs/>
          <w:color w:val="auto"/>
          <w:sz w:val="24"/>
          <w:highlight w:val="none"/>
        </w:rPr>
        <w:t>年   月   日</w:t>
      </w:r>
      <w:bookmarkEnd w:id="36"/>
    </w:p>
    <w:p w14:paraId="042ED83C">
      <w:pPr>
        <w:spacing w:line="360" w:lineRule="auto"/>
        <w:jc w:val="center"/>
        <w:rPr>
          <w:rFonts w:ascii="宋体" w:hAnsi="宋体" w:cs="宋体"/>
          <w:b/>
          <w:color w:val="auto"/>
          <w:sz w:val="28"/>
          <w:szCs w:val="28"/>
          <w:highlight w:val="none"/>
        </w:rPr>
      </w:pPr>
      <w:r>
        <w:rPr>
          <w:rFonts w:hint="eastAsia" w:ascii="宋体" w:hAnsi="宋体" w:cs="宋体"/>
          <w:b/>
          <w:color w:val="auto"/>
          <w:sz w:val="28"/>
          <w:szCs w:val="28"/>
          <w:highlight w:val="none"/>
          <w:lang w:eastAsia="zh-CN"/>
        </w:rPr>
        <w:t>响应文件</w:t>
      </w:r>
      <w:r>
        <w:rPr>
          <w:rFonts w:hint="eastAsia" w:ascii="宋体" w:hAnsi="宋体" w:cs="宋体"/>
          <w:b/>
          <w:color w:val="auto"/>
          <w:sz w:val="28"/>
          <w:szCs w:val="28"/>
          <w:highlight w:val="none"/>
        </w:rPr>
        <w:t>目录</w:t>
      </w:r>
    </w:p>
    <w:p w14:paraId="2927A162">
      <w:pPr>
        <w:spacing w:line="360" w:lineRule="auto"/>
        <w:jc w:val="center"/>
        <w:rPr>
          <w:rFonts w:ascii="宋体" w:hAnsi="宋体" w:cs="宋体"/>
          <w:b/>
          <w:color w:val="auto"/>
          <w:sz w:val="28"/>
          <w:szCs w:val="28"/>
          <w:highlight w:val="none"/>
        </w:rPr>
      </w:pPr>
    </w:p>
    <w:p w14:paraId="09A62200">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附件1-响应函</w:t>
      </w:r>
    </w:p>
    <w:p w14:paraId="7FCC1F61">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附件2-法定代表人身份证明书</w:t>
      </w:r>
    </w:p>
    <w:p w14:paraId="3C2F4ECB">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附件3-法定代表人授权书</w:t>
      </w:r>
    </w:p>
    <w:p w14:paraId="1FC53881">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附件4-响应报价一览表（附：投标报价明细表）</w:t>
      </w:r>
    </w:p>
    <w:p w14:paraId="5C8CC25F">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5</w:t>
      </w:r>
      <w:r>
        <w:rPr>
          <w:rFonts w:hint="eastAsia" w:ascii="宋体" w:hAnsi="宋体" w:eastAsia="宋体" w:cs="宋体"/>
          <w:b/>
          <w:color w:val="auto"/>
          <w:sz w:val="24"/>
          <w:highlight w:val="none"/>
          <w:lang w:val="zh-CN"/>
        </w:rPr>
        <w:t>-资格证明文件</w:t>
      </w:r>
    </w:p>
    <w:p w14:paraId="6A45C52E">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6</w:t>
      </w:r>
      <w:r>
        <w:rPr>
          <w:rFonts w:hint="eastAsia" w:ascii="宋体" w:hAnsi="宋体" w:eastAsia="宋体" w:cs="宋体"/>
          <w:b/>
          <w:color w:val="auto"/>
          <w:sz w:val="24"/>
          <w:highlight w:val="none"/>
          <w:lang w:val="zh-CN"/>
        </w:rPr>
        <w:t>-供应商承诺函</w:t>
      </w:r>
    </w:p>
    <w:p w14:paraId="6C69FCC7">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7</w:t>
      </w:r>
      <w:r>
        <w:rPr>
          <w:rFonts w:hint="eastAsia" w:ascii="宋体" w:hAnsi="宋体" w:eastAsia="宋体" w:cs="宋体"/>
          <w:b/>
          <w:color w:val="auto"/>
          <w:sz w:val="24"/>
          <w:highlight w:val="none"/>
          <w:lang w:val="zh-CN"/>
        </w:rPr>
        <w:t>-拟配备的物业服务团队表</w:t>
      </w:r>
    </w:p>
    <w:p w14:paraId="2514AE94">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8</w:t>
      </w:r>
      <w:r>
        <w:rPr>
          <w:rFonts w:hint="eastAsia" w:ascii="宋体" w:hAnsi="宋体" w:eastAsia="宋体" w:cs="宋体"/>
          <w:b/>
          <w:color w:val="auto"/>
          <w:sz w:val="24"/>
          <w:highlight w:val="none"/>
          <w:lang w:val="zh-CN"/>
        </w:rPr>
        <w:t>-</w:t>
      </w:r>
      <w:r>
        <w:rPr>
          <w:rFonts w:hint="eastAsia" w:ascii="宋体" w:hAnsi="宋体" w:eastAsia="宋体" w:cs="宋体"/>
          <w:b/>
          <w:color w:val="auto"/>
          <w:sz w:val="24"/>
          <w:highlight w:val="none"/>
        </w:rPr>
        <w:t>-企业近三年类似业绩</w:t>
      </w:r>
    </w:p>
    <w:p w14:paraId="21E06EA7">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lang w:val="en-US" w:eastAsia="zh-CN"/>
        </w:rPr>
        <w:t>9</w:t>
      </w:r>
      <w:r>
        <w:rPr>
          <w:rFonts w:hint="eastAsia" w:ascii="宋体" w:hAnsi="宋体" w:eastAsia="宋体" w:cs="宋体"/>
          <w:b/>
          <w:color w:val="auto"/>
          <w:sz w:val="24"/>
          <w:highlight w:val="none"/>
        </w:rPr>
        <w:t>-服务承诺</w:t>
      </w:r>
    </w:p>
    <w:p w14:paraId="6395B651">
      <w:pPr>
        <w:spacing w:line="360" w:lineRule="auto"/>
        <w:ind w:firstLine="482" w:firstLineChars="200"/>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1</w:t>
      </w:r>
      <w:r>
        <w:rPr>
          <w:rFonts w:hint="eastAsia" w:ascii="宋体" w:hAnsi="宋体" w:eastAsia="宋体" w:cs="宋体"/>
          <w:b/>
          <w:color w:val="auto"/>
          <w:sz w:val="24"/>
          <w:highlight w:val="none"/>
          <w:lang w:val="en-US" w:eastAsia="zh-CN"/>
        </w:rPr>
        <w:t>0</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val="en-US" w:eastAsia="zh-CN"/>
        </w:rPr>
        <w:t>项目服务</w:t>
      </w:r>
      <w:r>
        <w:rPr>
          <w:rFonts w:hint="eastAsia" w:ascii="宋体" w:hAnsi="宋体" w:eastAsia="宋体" w:cs="宋体"/>
          <w:b/>
          <w:color w:val="auto"/>
          <w:sz w:val="24"/>
          <w:highlight w:val="none"/>
          <w:lang w:eastAsia="zh-CN"/>
        </w:rPr>
        <w:t>实施方案</w:t>
      </w:r>
    </w:p>
    <w:p w14:paraId="49711FBA">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1</w:t>
      </w:r>
      <w:r>
        <w:rPr>
          <w:rFonts w:hint="eastAsia" w:ascii="宋体" w:hAnsi="宋体" w:eastAsia="宋体" w:cs="宋体"/>
          <w:b/>
          <w:color w:val="auto"/>
          <w:sz w:val="24"/>
          <w:highlight w:val="none"/>
          <w:lang w:val="en-US" w:eastAsia="zh-CN"/>
        </w:rPr>
        <w:t>1</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val="zh-CN"/>
        </w:rPr>
        <w:t>供应商认为有必要提供的其它材料</w:t>
      </w:r>
    </w:p>
    <w:p w14:paraId="069F67D2">
      <w:pPr>
        <w:pStyle w:val="9"/>
        <w:rPr>
          <w:rFonts w:hint="eastAsia"/>
          <w:b/>
          <w:color w:val="auto"/>
          <w:sz w:val="24"/>
          <w:highlight w:val="none"/>
          <w:lang w:val="zh-CN"/>
        </w:rPr>
      </w:pPr>
    </w:p>
    <w:p w14:paraId="657DE533">
      <w:pPr>
        <w:pStyle w:val="12"/>
        <w:rPr>
          <w:rFonts w:hint="default" w:eastAsia="宋体"/>
          <w:color w:val="auto"/>
          <w:highlight w:val="none"/>
          <w:lang w:val="en-US" w:eastAsia="zh-CN"/>
        </w:rPr>
      </w:pPr>
      <w:r>
        <w:rPr>
          <w:rFonts w:hint="eastAsia"/>
          <w:b/>
          <w:color w:val="auto"/>
          <w:sz w:val="24"/>
          <w:highlight w:val="none"/>
          <w:lang w:val="en-US" w:eastAsia="zh-CN"/>
        </w:rPr>
        <w:t>响应文件组成部分包括但不仅限于以上内容，供应商可根据本项目评标标准自行添加认为有必要提供的其他内容。</w:t>
      </w:r>
    </w:p>
    <w:p w14:paraId="26A1995A">
      <w:pPr>
        <w:keepNext/>
        <w:keepLines/>
        <w:autoSpaceDE w:val="0"/>
        <w:autoSpaceDN w:val="0"/>
        <w:adjustRightInd w:val="0"/>
        <w:spacing w:before="260" w:after="260" w:line="360" w:lineRule="auto"/>
        <w:jc w:val="left"/>
        <w:rPr>
          <w:rFonts w:hint="eastAsia" w:ascii="宋体" w:cs="宋体"/>
          <w:color w:val="auto"/>
          <w:kern w:val="0"/>
          <w:sz w:val="24"/>
          <w:highlight w:val="none"/>
          <w:lang w:val="zh-CN"/>
        </w:rPr>
      </w:pPr>
    </w:p>
    <w:p w14:paraId="2FB1F31D">
      <w:pPr>
        <w:pStyle w:val="9"/>
        <w:rPr>
          <w:rFonts w:hint="eastAsia" w:ascii="宋体" w:cs="宋体"/>
          <w:color w:val="auto"/>
          <w:kern w:val="0"/>
          <w:sz w:val="24"/>
          <w:highlight w:val="none"/>
          <w:lang w:val="zh-CN"/>
        </w:rPr>
      </w:pPr>
    </w:p>
    <w:p w14:paraId="4A3E91EC">
      <w:pPr>
        <w:rPr>
          <w:rFonts w:hint="eastAsia" w:ascii="宋体" w:cs="宋体"/>
          <w:color w:val="auto"/>
          <w:kern w:val="0"/>
          <w:sz w:val="24"/>
          <w:highlight w:val="none"/>
          <w:lang w:val="zh-CN"/>
        </w:rPr>
      </w:pPr>
    </w:p>
    <w:p w14:paraId="7C648E50">
      <w:pPr>
        <w:pStyle w:val="5"/>
        <w:rPr>
          <w:rFonts w:hint="eastAsia" w:ascii="宋体" w:cs="宋体"/>
          <w:color w:val="auto"/>
          <w:kern w:val="0"/>
          <w:sz w:val="24"/>
          <w:highlight w:val="none"/>
          <w:lang w:val="zh-CN"/>
        </w:rPr>
      </w:pPr>
    </w:p>
    <w:p w14:paraId="54AE7A87">
      <w:pPr>
        <w:pStyle w:val="7"/>
        <w:rPr>
          <w:rFonts w:hint="eastAsia" w:ascii="宋体" w:cs="宋体"/>
          <w:color w:val="auto"/>
          <w:kern w:val="0"/>
          <w:sz w:val="24"/>
          <w:highlight w:val="none"/>
          <w:lang w:val="zh-CN"/>
        </w:rPr>
      </w:pPr>
    </w:p>
    <w:p w14:paraId="0C532A2A">
      <w:pPr>
        <w:rPr>
          <w:rFonts w:hint="eastAsia"/>
          <w:color w:val="auto"/>
          <w:highlight w:val="none"/>
          <w:lang w:val="zh-CN"/>
        </w:rPr>
      </w:pPr>
    </w:p>
    <w:p w14:paraId="45830843">
      <w:pPr>
        <w:pStyle w:val="12"/>
        <w:rPr>
          <w:rFonts w:hint="eastAsia"/>
          <w:color w:val="auto"/>
          <w:highlight w:val="none"/>
          <w:lang w:val="zh-CN"/>
        </w:rPr>
      </w:pPr>
    </w:p>
    <w:p w14:paraId="457D8B92">
      <w:pPr>
        <w:pStyle w:val="9"/>
        <w:rPr>
          <w:rFonts w:hint="eastAsia"/>
          <w:color w:val="auto"/>
          <w:highlight w:val="none"/>
          <w:lang w:val="zh-CN"/>
        </w:rPr>
      </w:pPr>
    </w:p>
    <w:p w14:paraId="70FD1192">
      <w:pPr>
        <w:keepNext/>
        <w:keepLines/>
        <w:autoSpaceDE w:val="0"/>
        <w:autoSpaceDN w:val="0"/>
        <w:adjustRightInd w:val="0"/>
        <w:spacing w:before="260" w:after="260" w:line="360" w:lineRule="auto"/>
        <w:jc w:val="left"/>
        <w:rPr>
          <w:rFonts w:ascii="Arial" w:hAnsi="Arial" w:cs="Arial"/>
          <w:b/>
          <w:bCs/>
          <w:color w:val="auto"/>
          <w:kern w:val="0"/>
          <w:sz w:val="28"/>
          <w:szCs w:val="28"/>
          <w:highlight w:val="none"/>
        </w:rPr>
      </w:pPr>
      <w:r>
        <w:rPr>
          <w:rFonts w:hint="eastAsia" w:ascii="宋体" w:cs="宋体"/>
          <w:color w:val="auto"/>
          <w:kern w:val="0"/>
          <w:sz w:val="24"/>
          <w:highlight w:val="none"/>
          <w:lang w:val="zh-CN"/>
        </w:rPr>
        <w:t>附件</w:t>
      </w:r>
      <w:r>
        <w:rPr>
          <w:rFonts w:hint="eastAsia" w:ascii="Arial" w:hAnsi="Arial" w:cs="Arial"/>
          <w:color w:val="auto"/>
          <w:kern w:val="0"/>
          <w:sz w:val="24"/>
          <w:highlight w:val="none"/>
          <w:lang w:val="en-US" w:eastAsia="zh-CN"/>
        </w:rPr>
        <w:t>1</w:t>
      </w:r>
      <w:r>
        <w:rPr>
          <w:rFonts w:hint="eastAsia" w:ascii="Arial" w:hAnsi="Arial" w:cs="Arial"/>
          <w:color w:val="auto"/>
          <w:kern w:val="0"/>
          <w:sz w:val="24"/>
          <w:highlight w:val="none"/>
        </w:rPr>
        <w:t xml:space="preserve">                             </w:t>
      </w:r>
      <w:r>
        <w:rPr>
          <w:rFonts w:hint="eastAsia" w:ascii="Arial" w:hAnsi="Arial" w:cs="Arial"/>
          <w:b/>
          <w:bCs/>
          <w:color w:val="auto"/>
          <w:kern w:val="0"/>
          <w:sz w:val="28"/>
          <w:szCs w:val="28"/>
          <w:highlight w:val="none"/>
        </w:rPr>
        <w:t xml:space="preserve"> </w:t>
      </w:r>
    </w:p>
    <w:p w14:paraId="10468E57">
      <w:pPr>
        <w:keepNext/>
        <w:keepLines/>
        <w:autoSpaceDE w:val="0"/>
        <w:autoSpaceDN w:val="0"/>
        <w:adjustRightInd w:val="0"/>
        <w:spacing w:before="260" w:after="260" w:line="416" w:lineRule="atLeast"/>
        <w:jc w:val="center"/>
        <w:rPr>
          <w:rFonts w:ascii="宋体" w:hAnsi="Arial" w:cs="宋体"/>
          <w:b/>
          <w:bCs/>
          <w:color w:val="auto"/>
          <w:kern w:val="0"/>
          <w:sz w:val="28"/>
          <w:szCs w:val="28"/>
          <w:highlight w:val="none"/>
          <w:lang w:val="zh-CN"/>
        </w:rPr>
      </w:pPr>
      <w:r>
        <w:rPr>
          <w:rFonts w:hint="eastAsia" w:ascii="宋体" w:hAnsi="Arial" w:cs="宋体"/>
          <w:b/>
          <w:bCs/>
          <w:color w:val="auto"/>
          <w:kern w:val="0"/>
          <w:sz w:val="28"/>
          <w:szCs w:val="28"/>
          <w:highlight w:val="none"/>
          <w:lang w:val="zh-CN"/>
        </w:rPr>
        <w:t>响</w:t>
      </w:r>
      <w:r>
        <w:rPr>
          <w:rFonts w:hint="eastAsia" w:ascii="宋体" w:hAnsi="Arial" w:cs="宋体"/>
          <w:b/>
          <w:bCs/>
          <w:color w:val="auto"/>
          <w:kern w:val="0"/>
          <w:sz w:val="28"/>
          <w:szCs w:val="28"/>
          <w:highlight w:val="none"/>
        </w:rPr>
        <w:t xml:space="preserve"> </w:t>
      </w:r>
      <w:r>
        <w:rPr>
          <w:rFonts w:hint="eastAsia" w:ascii="宋体" w:hAnsi="Arial" w:cs="宋体"/>
          <w:b/>
          <w:bCs/>
          <w:color w:val="auto"/>
          <w:kern w:val="0"/>
          <w:sz w:val="28"/>
          <w:szCs w:val="28"/>
          <w:highlight w:val="none"/>
          <w:lang w:val="zh-CN"/>
        </w:rPr>
        <w:t>应</w:t>
      </w:r>
      <w:r>
        <w:rPr>
          <w:rFonts w:hint="eastAsia" w:ascii="宋体" w:hAnsi="Arial" w:cs="宋体"/>
          <w:b/>
          <w:bCs/>
          <w:color w:val="auto"/>
          <w:kern w:val="0"/>
          <w:sz w:val="28"/>
          <w:szCs w:val="28"/>
          <w:highlight w:val="none"/>
        </w:rPr>
        <w:t xml:space="preserve"> </w:t>
      </w:r>
      <w:r>
        <w:rPr>
          <w:rFonts w:hint="eastAsia" w:ascii="宋体" w:hAnsi="Arial" w:cs="宋体"/>
          <w:b/>
          <w:bCs/>
          <w:color w:val="auto"/>
          <w:kern w:val="0"/>
          <w:sz w:val="28"/>
          <w:szCs w:val="28"/>
          <w:highlight w:val="none"/>
          <w:lang w:val="zh-CN"/>
        </w:rPr>
        <w:t>函</w:t>
      </w:r>
    </w:p>
    <w:p w14:paraId="287C1B8C">
      <w:pPr>
        <w:tabs>
          <w:tab w:val="left" w:pos="5580"/>
        </w:tabs>
        <w:autoSpaceDE w:val="0"/>
        <w:autoSpaceDN w:val="0"/>
        <w:adjustRightInd w:val="0"/>
        <w:spacing w:line="48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致 </w:t>
      </w:r>
      <w:r>
        <w:rPr>
          <w:rFonts w:hint="eastAsia" w:ascii="宋体" w:cs="宋体"/>
          <w:color w:val="auto"/>
          <w:kern w:val="0"/>
          <w:sz w:val="24"/>
          <w:highlight w:val="none"/>
          <w:u w:val="single"/>
          <w:lang w:val="zh-CN"/>
        </w:rPr>
        <w:t xml:space="preserve">            </w:t>
      </w:r>
      <w:r>
        <w:rPr>
          <w:rFonts w:hint="eastAsia" w:ascii="宋体" w:cs="宋体"/>
          <w:color w:val="auto"/>
          <w:kern w:val="0"/>
          <w:sz w:val="24"/>
          <w:highlight w:val="none"/>
          <w:lang w:val="zh-CN"/>
        </w:rPr>
        <w:t>(采购人)：</w:t>
      </w:r>
    </w:p>
    <w:p w14:paraId="5768F551">
      <w:pPr>
        <w:keepNext w:val="0"/>
        <w:keepLines w:val="0"/>
        <w:pageBreakBefore w:val="0"/>
        <w:widowControl w:val="0"/>
        <w:tabs>
          <w:tab w:val="left" w:pos="5580"/>
        </w:tabs>
        <w:kinsoku/>
        <w:wordWrap w:val="0"/>
        <w:overflowPunct/>
        <w:topLinePunct w:val="0"/>
        <w:autoSpaceDE w:val="0"/>
        <w:autoSpaceDN w:val="0"/>
        <w:bidi w:val="0"/>
        <w:adjustRightInd w:val="0"/>
        <w:snapToGrid/>
        <w:spacing w:line="480" w:lineRule="auto"/>
        <w:ind w:firstLine="480" w:firstLineChars="200"/>
        <w:jc w:val="left"/>
        <w:textAlignment w:val="auto"/>
        <w:rPr>
          <w:rFonts w:ascii="宋体" w:cs="宋体"/>
          <w:color w:val="auto"/>
          <w:kern w:val="0"/>
          <w:sz w:val="24"/>
          <w:highlight w:val="none"/>
          <w:lang w:val="zh-CN"/>
        </w:rPr>
      </w:pPr>
      <w:r>
        <w:rPr>
          <w:rFonts w:hint="eastAsia" w:ascii="宋体" w:cs="宋体"/>
          <w:color w:val="auto"/>
          <w:kern w:val="0"/>
          <w:sz w:val="24"/>
          <w:highlight w:val="none"/>
          <w:lang w:val="zh-CN"/>
        </w:rPr>
        <w:t>我方己仔细研究了</w:t>
      </w:r>
      <w:r>
        <w:rPr>
          <w:rFonts w:hint="eastAsia" w:ascii="宋体" w:cs="宋体"/>
          <w:color w:val="auto"/>
          <w:kern w:val="0"/>
          <w:sz w:val="24"/>
          <w:highlight w:val="none"/>
          <w:u w:val="single"/>
          <w:lang w:val="zh-CN"/>
        </w:rPr>
        <w:t xml:space="preserve">                 </w:t>
      </w:r>
      <w:r>
        <w:rPr>
          <w:rFonts w:hint="eastAsia" w:ascii="宋体" w:cs="宋体"/>
          <w:color w:val="auto"/>
          <w:kern w:val="0"/>
          <w:sz w:val="24"/>
          <w:highlight w:val="none"/>
          <w:lang w:val="zh-CN"/>
        </w:rPr>
        <w:t>(</w:t>
      </w:r>
      <w:r>
        <w:rPr>
          <w:rFonts w:hint="eastAsia" w:ascii="宋体" w:hAnsi="宋体" w:cs="宋体"/>
          <w:color w:val="auto"/>
          <w:sz w:val="24"/>
          <w:highlight w:val="none"/>
          <w:lang w:val="zh-CN"/>
        </w:rPr>
        <w:t>项目标项名称</w:t>
      </w:r>
      <w:r>
        <w:rPr>
          <w:rFonts w:hint="eastAsia" w:ascii="宋体" w:cs="宋体"/>
          <w:color w:val="auto"/>
          <w:kern w:val="0"/>
          <w:sz w:val="24"/>
          <w:highlight w:val="none"/>
          <w:lang w:val="zh-CN"/>
        </w:rPr>
        <w:t>)的采购文件（</w:t>
      </w:r>
      <w:r>
        <w:rPr>
          <w:rFonts w:hint="eastAsia" w:ascii="宋体" w:hAnsi="宋体" w:eastAsia="宋体" w:cs="宋体"/>
          <w:color w:val="auto"/>
          <w:sz w:val="24"/>
          <w:szCs w:val="24"/>
          <w:highlight w:val="none"/>
          <w:u w:val="single"/>
          <w:lang w:eastAsia="zh-CN"/>
        </w:rPr>
        <w:t>项目标项编号：</w:t>
      </w:r>
      <w:r>
        <w:rPr>
          <w:rFonts w:hint="eastAsia" w:ascii="宋体" w:hAnsi="宋体" w:cs="宋体"/>
          <w:color w:val="auto"/>
          <w:sz w:val="24"/>
          <w:szCs w:val="24"/>
          <w:highlight w:val="none"/>
          <w:u w:val="single"/>
          <w:lang w:val="en-US" w:eastAsia="zh-CN"/>
        </w:rPr>
        <w:t xml:space="preserve">        </w:t>
      </w:r>
      <w:r>
        <w:rPr>
          <w:rFonts w:hint="eastAsia" w:ascii="宋体" w:cs="宋体"/>
          <w:color w:val="auto"/>
          <w:kern w:val="0"/>
          <w:sz w:val="24"/>
          <w:highlight w:val="none"/>
          <w:lang w:val="zh-CN"/>
        </w:rPr>
        <w:t>）的全部内容，知悉参加投标的风险，我方承诺接受采购文件的全部条款且无任何异议。</w:t>
      </w:r>
    </w:p>
    <w:p w14:paraId="038AB329">
      <w:pPr>
        <w:keepNext w:val="0"/>
        <w:keepLines w:val="0"/>
        <w:pageBreakBefore w:val="0"/>
        <w:widowControl w:val="0"/>
        <w:tabs>
          <w:tab w:val="left" w:pos="5580"/>
        </w:tabs>
        <w:kinsoku/>
        <w:wordWrap w:val="0"/>
        <w:overflowPunct/>
        <w:topLinePunct w:val="0"/>
        <w:autoSpaceDE w:val="0"/>
        <w:autoSpaceDN w:val="0"/>
        <w:bidi w:val="0"/>
        <w:adjustRightInd w:val="0"/>
        <w:snapToGrid/>
        <w:spacing w:line="480" w:lineRule="auto"/>
        <w:jc w:val="left"/>
        <w:textAlignment w:val="auto"/>
        <w:rPr>
          <w:rFonts w:ascii="宋体" w:cs="宋体"/>
          <w:color w:val="auto"/>
          <w:kern w:val="0"/>
          <w:sz w:val="24"/>
          <w:highlight w:val="none"/>
          <w:lang w:val="zh-CN"/>
        </w:rPr>
      </w:pPr>
      <w:r>
        <w:rPr>
          <w:rFonts w:hint="eastAsia" w:ascii="宋体" w:cs="宋体"/>
          <w:color w:val="auto"/>
          <w:kern w:val="0"/>
          <w:sz w:val="24"/>
          <w:highlight w:val="none"/>
          <w:lang w:val="zh-CN"/>
        </w:rPr>
        <w:t>一、我方同意在采购文件中规定的提交响应文件截止时间起</w:t>
      </w:r>
      <w:r>
        <w:rPr>
          <w:rFonts w:hint="eastAsia" w:ascii="宋体" w:cs="宋体"/>
          <w:color w:val="auto"/>
          <w:kern w:val="0"/>
          <w:sz w:val="24"/>
          <w:highlight w:val="none"/>
          <w:lang w:val="en-US" w:eastAsia="zh-CN"/>
        </w:rPr>
        <w:t>60</w:t>
      </w:r>
      <w:r>
        <w:rPr>
          <w:rFonts w:hint="eastAsia" w:ascii="宋体" w:cs="宋体"/>
          <w:color w:val="auto"/>
          <w:kern w:val="0"/>
          <w:sz w:val="24"/>
          <w:highlight w:val="none"/>
          <w:lang w:val="zh-CN"/>
        </w:rPr>
        <w:t>日内(响应文件有效期)遵守本响应文件中的承诺且在此期限期满之前均具有法律约束力。</w:t>
      </w:r>
    </w:p>
    <w:p w14:paraId="2257955A">
      <w:pPr>
        <w:tabs>
          <w:tab w:val="left" w:pos="5580"/>
        </w:tabs>
        <w:autoSpaceDE w:val="0"/>
        <w:autoSpaceDN w:val="0"/>
        <w:adjustRightInd w:val="0"/>
        <w:spacing w:line="48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二、提交响应文件响应文件电子版1份，不留密码，无病毒，并保证响应文件提供的数据和材料是真实、准确的。否则，愿承担《中华人民共和国政府采购法》第七十七条规定的法律责任。</w:t>
      </w:r>
    </w:p>
    <w:p w14:paraId="5C0BF1B5">
      <w:pPr>
        <w:tabs>
          <w:tab w:val="left" w:pos="5580"/>
        </w:tabs>
        <w:autoSpaceDE w:val="0"/>
        <w:autoSpaceDN w:val="0"/>
        <w:adjustRightInd w:val="0"/>
        <w:spacing w:line="48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三、我方愿意向贵方提供任何与本项采购有关的数据、情况和技术资料。若贵方需要，我方愿意提供我方作出的一切承诺的证明材料。</w:t>
      </w:r>
    </w:p>
    <w:p w14:paraId="60466F6F">
      <w:pPr>
        <w:tabs>
          <w:tab w:val="left" w:pos="5580"/>
        </w:tabs>
        <w:autoSpaceDE w:val="0"/>
        <w:autoSpaceDN w:val="0"/>
        <w:adjustRightInd w:val="0"/>
        <w:spacing w:line="48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四、我方承诺遵守《中华人民共和国政府采购法》的有关规定，保证在获得中标资格后，按照采购文件确定的事项签订政府采购合同，履行双方所签订的合同，并承担合同规定的责任和义务。</w:t>
      </w:r>
    </w:p>
    <w:p w14:paraId="705A61FD">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0965EE79">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1E9A9072">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05D12489">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0E4DE441">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法定代表人或其委托代理人：</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08598160">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2F03BDDC">
      <w:pPr>
        <w:pStyle w:val="13"/>
        <w:snapToGrid w:val="0"/>
        <w:ind w:firstLine="960" w:firstLineChars="400"/>
        <w:rPr>
          <w:color w:val="auto"/>
          <w:sz w:val="24"/>
          <w:highlight w:val="none"/>
        </w:rPr>
      </w:pP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1094DFB2">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0A61016E">
      <w:pPr>
        <w:tabs>
          <w:tab w:val="left" w:pos="1260"/>
        </w:tabs>
        <w:spacing w:line="440" w:lineRule="exact"/>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附件2 </w:t>
      </w:r>
    </w:p>
    <w:p w14:paraId="6C8960A3">
      <w:pPr>
        <w:keepNext/>
        <w:keepLines/>
        <w:autoSpaceDE w:val="0"/>
        <w:autoSpaceDN w:val="0"/>
        <w:adjustRightInd w:val="0"/>
        <w:spacing w:before="260" w:after="260" w:line="416" w:lineRule="atLeast"/>
        <w:jc w:val="center"/>
        <w:rPr>
          <w:rFonts w:ascii="宋体" w:hAnsi="Arial" w:cs="宋体"/>
          <w:b/>
          <w:bCs/>
          <w:color w:val="auto"/>
          <w:kern w:val="0"/>
          <w:sz w:val="28"/>
          <w:szCs w:val="28"/>
          <w:highlight w:val="none"/>
          <w:lang w:val="zh-CN"/>
        </w:rPr>
      </w:pPr>
      <w:r>
        <w:rPr>
          <w:rFonts w:hint="eastAsia" w:ascii="宋体" w:hAnsi="Arial" w:cs="宋体"/>
          <w:b/>
          <w:bCs/>
          <w:color w:val="auto"/>
          <w:kern w:val="0"/>
          <w:sz w:val="28"/>
          <w:szCs w:val="28"/>
          <w:highlight w:val="none"/>
          <w:lang w:val="zh-CN"/>
        </w:rPr>
        <w:t>法定代表人资格证明书</w:t>
      </w:r>
    </w:p>
    <w:p w14:paraId="678840B3">
      <w:pPr>
        <w:tabs>
          <w:tab w:val="left" w:pos="1260"/>
        </w:tabs>
        <w:spacing w:line="440" w:lineRule="exact"/>
        <w:rPr>
          <w:rFonts w:ascii="宋体" w:hAnsi="宋体" w:cs="宋体"/>
          <w:b/>
          <w:bCs/>
          <w:color w:val="auto"/>
          <w:sz w:val="28"/>
          <w:szCs w:val="28"/>
          <w:highlight w:val="none"/>
        </w:rPr>
      </w:pPr>
    </w:p>
    <w:p w14:paraId="28E22D9F">
      <w:pPr>
        <w:tabs>
          <w:tab w:val="left" w:pos="1260"/>
        </w:tabs>
        <w:spacing w:line="560" w:lineRule="exact"/>
        <w:ind w:firstLine="480" w:firstLineChars="200"/>
        <w:rPr>
          <w:rFonts w:ascii="宋体" w:hAnsi="宋体" w:cs="宋体"/>
          <w:bCs/>
          <w:color w:val="auto"/>
          <w:sz w:val="24"/>
          <w:highlight w:val="none"/>
          <w:u w:val="single"/>
        </w:rPr>
      </w:pPr>
      <w:r>
        <w:rPr>
          <w:rFonts w:hint="eastAsia" w:ascii="宋体" w:hAnsi="宋体" w:cs="宋体"/>
          <w:bCs/>
          <w:color w:val="auto"/>
          <w:sz w:val="24"/>
          <w:highlight w:val="none"/>
        </w:rPr>
        <w:t>单位名称：</w:t>
      </w:r>
      <w:r>
        <w:rPr>
          <w:rFonts w:hint="eastAsia" w:ascii="宋体" w:hAnsi="宋体" w:cs="宋体"/>
          <w:bCs/>
          <w:color w:val="auto"/>
          <w:sz w:val="24"/>
          <w:highlight w:val="none"/>
          <w:u w:val="single"/>
        </w:rPr>
        <w:t xml:space="preserve">                                              </w:t>
      </w:r>
    </w:p>
    <w:p w14:paraId="5F699C5E">
      <w:pPr>
        <w:tabs>
          <w:tab w:val="left" w:pos="1260"/>
        </w:tabs>
        <w:spacing w:line="560" w:lineRule="exact"/>
        <w:ind w:firstLine="480" w:firstLineChars="200"/>
        <w:rPr>
          <w:rFonts w:ascii="宋体" w:hAnsi="宋体" w:cs="宋体"/>
          <w:bCs/>
          <w:color w:val="auto"/>
          <w:sz w:val="24"/>
          <w:highlight w:val="none"/>
          <w:u w:val="single"/>
        </w:rPr>
      </w:pPr>
      <w:r>
        <w:rPr>
          <w:rFonts w:hint="eastAsia" w:ascii="宋体" w:hAnsi="宋体" w:cs="宋体"/>
          <w:bCs/>
          <w:color w:val="auto"/>
          <w:sz w:val="24"/>
          <w:highlight w:val="none"/>
        </w:rPr>
        <w:t>单位性质：</w:t>
      </w:r>
      <w:r>
        <w:rPr>
          <w:rFonts w:hint="eastAsia" w:ascii="宋体" w:hAnsi="宋体" w:cs="宋体"/>
          <w:bCs/>
          <w:color w:val="auto"/>
          <w:sz w:val="24"/>
          <w:highlight w:val="none"/>
          <w:u w:val="single"/>
        </w:rPr>
        <w:t xml:space="preserve">                                              </w:t>
      </w:r>
    </w:p>
    <w:p w14:paraId="482001F1">
      <w:pPr>
        <w:tabs>
          <w:tab w:val="left" w:pos="1260"/>
        </w:tabs>
        <w:spacing w:line="560" w:lineRule="exact"/>
        <w:ind w:firstLine="480" w:firstLineChars="200"/>
        <w:rPr>
          <w:rFonts w:ascii="宋体" w:hAnsi="宋体" w:cs="宋体"/>
          <w:bCs/>
          <w:color w:val="auto"/>
          <w:sz w:val="24"/>
          <w:highlight w:val="none"/>
          <w:u w:val="single"/>
        </w:rPr>
      </w:pPr>
      <w:r>
        <w:rPr>
          <w:rFonts w:hint="eastAsia" w:ascii="宋体" w:hAnsi="宋体" w:cs="宋体"/>
          <w:bCs/>
          <w:color w:val="auto"/>
          <w:sz w:val="24"/>
          <w:highlight w:val="none"/>
        </w:rPr>
        <w:t>地    址：</w:t>
      </w:r>
      <w:r>
        <w:rPr>
          <w:rFonts w:hint="eastAsia" w:ascii="宋体" w:hAnsi="宋体" w:cs="宋体"/>
          <w:bCs/>
          <w:color w:val="auto"/>
          <w:sz w:val="24"/>
          <w:highlight w:val="none"/>
          <w:u w:val="single"/>
        </w:rPr>
        <w:t xml:space="preserve">                                              </w:t>
      </w:r>
    </w:p>
    <w:p w14:paraId="2F9CC294">
      <w:pPr>
        <w:tabs>
          <w:tab w:val="left" w:pos="1260"/>
        </w:tabs>
        <w:spacing w:line="5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成立时间：</w:t>
      </w:r>
      <w:r>
        <w:rPr>
          <w:rFonts w:hint="eastAsia" w:ascii="宋体" w:hAnsi="宋体" w:cs="宋体"/>
          <w:bCs/>
          <w:color w:val="auto"/>
          <w:sz w:val="24"/>
          <w:highlight w:val="none"/>
          <w:u w:val="single"/>
        </w:rPr>
        <w:t xml:space="preserve">                                              </w:t>
      </w:r>
    </w:p>
    <w:p w14:paraId="51344384">
      <w:pPr>
        <w:tabs>
          <w:tab w:val="left" w:pos="1260"/>
        </w:tabs>
        <w:spacing w:line="5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经营期限：</w:t>
      </w:r>
      <w:r>
        <w:rPr>
          <w:rFonts w:hint="eastAsia" w:ascii="宋体" w:hAnsi="宋体" w:cs="宋体"/>
          <w:bCs/>
          <w:color w:val="auto"/>
          <w:sz w:val="24"/>
          <w:highlight w:val="none"/>
          <w:u w:val="single"/>
        </w:rPr>
        <w:t xml:space="preserve">                                              </w:t>
      </w:r>
    </w:p>
    <w:p w14:paraId="25A2379F">
      <w:pPr>
        <w:tabs>
          <w:tab w:val="left" w:pos="1260"/>
        </w:tabs>
        <w:spacing w:line="5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姓    名：</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 xml:space="preserve"> 性别：</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年龄：</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 xml:space="preserve"> 职务：</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 xml:space="preserve">      </w:t>
      </w:r>
    </w:p>
    <w:p w14:paraId="4E7482E4">
      <w:pPr>
        <w:tabs>
          <w:tab w:val="left" w:pos="1260"/>
        </w:tabs>
        <w:spacing w:line="5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 xml:space="preserve">系 </w:t>
      </w:r>
      <w:r>
        <w:rPr>
          <w:rFonts w:hint="eastAsia" w:ascii="宋体" w:hAnsi="宋体" w:cs="宋体"/>
          <w:bCs/>
          <w:color w:val="auto"/>
          <w:sz w:val="24"/>
          <w:highlight w:val="none"/>
          <w:u w:val="single"/>
        </w:rPr>
        <w:t xml:space="preserve">       （投标供应商单位名称）       </w:t>
      </w:r>
      <w:r>
        <w:rPr>
          <w:rFonts w:hint="eastAsia" w:ascii="宋体" w:hAnsi="宋体" w:cs="宋体"/>
          <w:bCs/>
          <w:color w:val="auto"/>
          <w:sz w:val="24"/>
          <w:highlight w:val="none"/>
        </w:rPr>
        <w:t>的法定代表人。</w:t>
      </w:r>
    </w:p>
    <w:p w14:paraId="7F5C4E0B">
      <w:pPr>
        <w:tabs>
          <w:tab w:val="left" w:pos="1260"/>
        </w:tabs>
        <w:spacing w:line="5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特此证明。</w:t>
      </w:r>
    </w:p>
    <w:p w14:paraId="128179CD">
      <w:pPr>
        <w:tabs>
          <w:tab w:val="left" w:pos="1260"/>
        </w:tabs>
        <w:spacing w:line="440" w:lineRule="exact"/>
        <w:rPr>
          <w:rFonts w:ascii="宋体" w:hAnsi="宋体" w:cs="宋体"/>
          <w:bCs/>
          <w:color w:val="auto"/>
          <w:sz w:val="24"/>
          <w:highlight w:val="none"/>
        </w:rPr>
      </w:pPr>
    </w:p>
    <w:p w14:paraId="0C8E1661">
      <w:pPr>
        <w:autoSpaceDE w:val="0"/>
        <w:autoSpaceDN w:val="0"/>
        <w:adjustRightInd w:val="0"/>
        <w:spacing w:line="360" w:lineRule="auto"/>
        <w:jc w:val="left"/>
        <w:rPr>
          <w:rFonts w:ascii="宋体" w:cs="宋体"/>
          <w:color w:val="auto"/>
          <w:kern w:val="0"/>
          <w:sz w:val="24"/>
          <w:highlight w:val="none"/>
          <w:lang w:val="zh-CN"/>
        </w:rPr>
      </w:pPr>
    </w:p>
    <w:p w14:paraId="4F6E01C5">
      <w:pPr>
        <w:autoSpaceDE w:val="0"/>
        <w:autoSpaceDN w:val="0"/>
        <w:adjustRightInd w:val="0"/>
        <w:spacing w:line="360" w:lineRule="auto"/>
        <w:jc w:val="left"/>
        <w:rPr>
          <w:color w:val="auto"/>
          <w:kern w:val="0"/>
          <w:sz w:val="24"/>
          <w:highlight w:val="none"/>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43D379EF">
      <w:pPr>
        <w:tabs>
          <w:tab w:val="left" w:pos="1260"/>
        </w:tabs>
        <w:spacing w:line="440" w:lineRule="exact"/>
        <w:jc w:val="right"/>
        <w:rPr>
          <w:rFonts w:ascii="宋体" w:hAnsi="宋体" w:cs="宋体"/>
          <w:bCs/>
          <w:color w:val="auto"/>
          <w:sz w:val="24"/>
          <w:highlight w:val="none"/>
        </w:rPr>
      </w:pPr>
    </w:p>
    <w:p w14:paraId="01EFA2B7">
      <w:pPr>
        <w:pStyle w:val="13"/>
        <w:snapToGrid w:val="0"/>
        <w:ind w:firstLine="960" w:firstLineChars="400"/>
        <w:rPr>
          <w:color w:val="auto"/>
          <w:sz w:val="24"/>
          <w:highlight w:val="none"/>
        </w:rPr>
      </w:pPr>
      <w:r>
        <w:rPr>
          <w:rFonts w:hint="eastAsia" w:cs="宋体"/>
          <w:color w:val="auto"/>
          <w:kern w:val="0"/>
          <w:sz w:val="24"/>
          <w:highlight w:val="none"/>
          <w:lang w:val="zh-CN"/>
        </w:rPr>
        <w:t xml:space="preserve"> </w:t>
      </w: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768E3A5F">
      <w:pPr>
        <w:autoSpaceDE w:val="0"/>
        <w:autoSpaceDN w:val="0"/>
        <w:adjustRightInd w:val="0"/>
        <w:spacing w:line="480" w:lineRule="auto"/>
        <w:ind w:firstLine="5280" w:firstLineChars="2200"/>
        <w:jc w:val="left"/>
        <w:rPr>
          <w:color w:val="auto"/>
          <w:kern w:val="0"/>
          <w:sz w:val="24"/>
          <w:highlight w:val="none"/>
        </w:rPr>
      </w:pPr>
    </w:p>
    <w:p w14:paraId="1A2E5D13">
      <w:pPr>
        <w:tabs>
          <w:tab w:val="left" w:pos="1260"/>
        </w:tabs>
        <w:spacing w:line="440" w:lineRule="exact"/>
        <w:jc w:val="center"/>
        <w:rPr>
          <w:rFonts w:ascii="宋体" w:hAnsi="宋体" w:cs="宋体"/>
          <w:b/>
          <w:bCs/>
          <w:color w:val="auto"/>
          <w:sz w:val="24"/>
          <w:highlight w:val="none"/>
        </w:rPr>
      </w:pPr>
    </w:p>
    <w:p w14:paraId="780AAAFA">
      <w:pPr>
        <w:tabs>
          <w:tab w:val="left" w:pos="1260"/>
        </w:tabs>
        <w:spacing w:line="440" w:lineRule="exact"/>
        <w:jc w:val="center"/>
        <w:rPr>
          <w:rFonts w:ascii="宋体" w:hAnsi="宋体" w:cs="宋体"/>
          <w:b/>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59264" behindDoc="0" locked="0" layoutInCell="1" allowOverlap="1">
                <wp:simplePos x="0" y="0"/>
                <wp:positionH relativeFrom="column">
                  <wp:posOffset>1388110</wp:posOffset>
                </wp:positionH>
                <wp:positionV relativeFrom="paragraph">
                  <wp:posOffset>433070</wp:posOffset>
                </wp:positionV>
                <wp:extent cx="3067050" cy="1783080"/>
                <wp:effectExtent l="4445" t="4445" r="14605" b="22225"/>
                <wp:wrapNone/>
                <wp:docPr id="4" name="矩形 4"/>
                <wp:cNvGraphicFramePr/>
                <a:graphic xmlns:a="http://schemas.openxmlformats.org/drawingml/2006/main">
                  <a:graphicData uri="http://schemas.microsoft.com/office/word/2010/wordprocessingShape">
                    <wps:wsp>
                      <wps:cNvSpPr/>
                      <wps:spPr>
                        <a:xfrm>
                          <a:off x="0" y="0"/>
                          <a:ext cx="3067050" cy="178308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1AE0AF0">
                            <w:pPr>
                              <w:jc w:val="center"/>
                            </w:pPr>
                          </w:p>
                          <w:p w14:paraId="3DBCD412">
                            <w:pPr>
                              <w:jc w:val="center"/>
                            </w:pPr>
                          </w:p>
                          <w:p w14:paraId="6F78B0AF">
                            <w:pPr>
                              <w:jc w:val="center"/>
                            </w:pPr>
                          </w:p>
                          <w:p w14:paraId="7CF764D5">
                            <w:pPr>
                              <w:jc w:val="center"/>
                              <w:rPr>
                                <w:sz w:val="24"/>
                              </w:rPr>
                            </w:pPr>
                            <w:r>
                              <w:rPr>
                                <w:rFonts w:hint="eastAsia"/>
                                <w:sz w:val="24"/>
                              </w:rPr>
                              <w:t>身份证正反面复印件</w:t>
                            </w:r>
                          </w:p>
                          <w:p w14:paraId="26B65D4B">
                            <w:pPr>
                              <w:jc w:val="center"/>
                              <w:rPr>
                                <w:sz w:val="24"/>
                              </w:rPr>
                            </w:pPr>
                          </w:p>
                        </w:txbxContent>
                      </wps:txbx>
                      <wps:bodyPr upright="1"/>
                    </wps:wsp>
                  </a:graphicData>
                </a:graphic>
              </wp:anchor>
            </w:drawing>
          </mc:Choice>
          <mc:Fallback>
            <w:pict>
              <v:rect id="_x0000_s1026" o:spid="_x0000_s1026" o:spt="1" style="position:absolute;left:0pt;margin-left:109.3pt;margin-top:34.1pt;height:140.4pt;width:241.5pt;z-index:251659264;mso-width-relative:page;mso-height-relative:page;" fillcolor="#FFFFFF" filled="t" stroked="t" coordsize="21600,21600" o:gfxdata="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m7Vcp2AAAAAoBAAAPAAAAAAAAAAEAIAAAACIAAABk&#10;cnMvZG93bnJldi54bWxQSwECFAAUAAAACACHTuJA/6VU2QYCAAAqBAAADgAAAAAAAAABACAAAAAn&#10;AQAAZHJzL2Uyb0RvYy54bWxQSwUGAAAAAAYABgBZAQAAnwUAAAAA&#10;">
                <v:fill on="t" focussize="0,0"/>
                <v:stroke color="#000000" joinstyle="miter"/>
                <v:imagedata o:title=""/>
                <o:lock v:ext="edit" aspectratio="f"/>
                <v:textbox>
                  <w:txbxContent>
                    <w:p w14:paraId="31AE0AF0">
                      <w:pPr>
                        <w:jc w:val="center"/>
                      </w:pPr>
                    </w:p>
                    <w:p w14:paraId="3DBCD412">
                      <w:pPr>
                        <w:jc w:val="center"/>
                      </w:pPr>
                    </w:p>
                    <w:p w14:paraId="6F78B0AF">
                      <w:pPr>
                        <w:jc w:val="center"/>
                      </w:pPr>
                    </w:p>
                    <w:p w14:paraId="7CF764D5">
                      <w:pPr>
                        <w:jc w:val="center"/>
                        <w:rPr>
                          <w:sz w:val="24"/>
                        </w:rPr>
                      </w:pPr>
                      <w:r>
                        <w:rPr>
                          <w:rFonts w:hint="eastAsia"/>
                          <w:sz w:val="24"/>
                        </w:rPr>
                        <w:t>身份证正反面复印件</w:t>
                      </w:r>
                    </w:p>
                    <w:p w14:paraId="26B65D4B">
                      <w:pPr>
                        <w:jc w:val="center"/>
                        <w:rPr>
                          <w:sz w:val="24"/>
                        </w:rPr>
                      </w:pPr>
                    </w:p>
                  </w:txbxContent>
                </v:textbox>
              </v:rect>
            </w:pict>
          </mc:Fallback>
        </mc:AlternateContent>
      </w:r>
    </w:p>
    <w:p w14:paraId="01EAA042">
      <w:pPr>
        <w:tabs>
          <w:tab w:val="left" w:pos="1260"/>
        </w:tabs>
        <w:spacing w:line="440" w:lineRule="exact"/>
        <w:jc w:val="center"/>
        <w:rPr>
          <w:rFonts w:ascii="宋体" w:hAnsi="宋体" w:cs="宋体"/>
          <w:b/>
          <w:bCs/>
          <w:color w:val="auto"/>
          <w:sz w:val="24"/>
          <w:highlight w:val="none"/>
        </w:rPr>
      </w:pPr>
    </w:p>
    <w:p w14:paraId="7048FAF9">
      <w:pPr>
        <w:tabs>
          <w:tab w:val="left" w:pos="1260"/>
        </w:tabs>
        <w:spacing w:line="440" w:lineRule="exact"/>
        <w:jc w:val="center"/>
        <w:rPr>
          <w:rFonts w:ascii="宋体" w:hAnsi="宋体" w:cs="宋体"/>
          <w:b/>
          <w:bCs/>
          <w:color w:val="auto"/>
          <w:sz w:val="24"/>
          <w:highlight w:val="none"/>
        </w:rPr>
      </w:pPr>
    </w:p>
    <w:p w14:paraId="0320084D">
      <w:pPr>
        <w:tabs>
          <w:tab w:val="left" w:pos="1260"/>
        </w:tabs>
        <w:spacing w:line="440" w:lineRule="exact"/>
        <w:jc w:val="center"/>
        <w:rPr>
          <w:rFonts w:ascii="宋体" w:hAnsi="宋体" w:cs="宋体"/>
          <w:b/>
          <w:bCs/>
          <w:color w:val="auto"/>
          <w:sz w:val="24"/>
          <w:highlight w:val="none"/>
        </w:rPr>
      </w:pPr>
    </w:p>
    <w:p w14:paraId="72A5EFA8">
      <w:pPr>
        <w:tabs>
          <w:tab w:val="left" w:pos="1260"/>
        </w:tabs>
        <w:spacing w:line="440" w:lineRule="exact"/>
        <w:jc w:val="center"/>
        <w:rPr>
          <w:rFonts w:ascii="宋体" w:hAnsi="宋体" w:cs="宋体"/>
          <w:b/>
          <w:bCs/>
          <w:color w:val="auto"/>
          <w:sz w:val="24"/>
          <w:highlight w:val="none"/>
        </w:rPr>
      </w:pPr>
    </w:p>
    <w:p w14:paraId="3BE26EB6">
      <w:pPr>
        <w:tabs>
          <w:tab w:val="left" w:pos="1260"/>
        </w:tabs>
        <w:spacing w:line="440" w:lineRule="exact"/>
        <w:jc w:val="center"/>
        <w:rPr>
          <w:rFonts w:ascii="宋体" w:hAnsi="宋体" w:cs="宋体"/>
          <w:b/>
          <w:bCs/>
          <w:color w:val="auto"/>
          <w:sz w:val="24"/>
          <w:highlight w:val="none"/>
        </w:rPr>
      </w:pPr>
    </w:p>
    <w:p w14:paraId="35425F99">
      <w:pPr>
        <w:tabs>
          <w:tab w:val="left" w:pos="1260"/>
        </w:tabs>
        <w:spacing w:line="440" w:lineRule="exact"/>
        <w:jc w:val="center"/>
        <w:rPr>
          <w:rFonts w:ascii="宋体" w:hAnsi="宋体" w:cs="宋体"/>
          <w:b/>
          <w:bCs/>
          <w:color w:val="auto"/>
          <w:sz w:val="24"/>
          <w:highlight w:val="none"/>
        </w:rPr>
      </w:pPr>
    </w:p>
    <w:p w14:paraId="33EE4482">
      <w:pPr>
        <w:tabs>
          <w:tab w:val="left" w:pos="1260"/>
        </w:tabs>
        <w:spacing w:line="440" w:lineRule="exact"/>
        <w:jc w:val="center"/>
        <w:rPr>
          <w:rFonts w:ascii="宋体" w:hAnsi="宋体" w:cs="宋体"/>
          <w:b/>
          <w:bCs/>
          <w:color w:val="auto"/>
          <w:sz w:val="24"/>
          <w:highlight w:val="none"/>
        </w:rPr>
      </w:pPr>
    </w:p>
    <w:p w14:paraId="54075645">
      <w:pPr>
        <w:tabs>
          <w:tab w:val="left" w:pos="1260"/>
        </w:tabs>
        <w:spacing w:line="440" w:lineRule="exact"/>
        <w:jc w:val="left"/>
        <w:rPr>
          <w:rFonts w:ascii="宋体" w:cs="宋体"/>
          <w:color w:val="auto"/>
          <w:kern w:val="0"/>
          <w:sz w:val="24"/>
          <w:highlight w:val="none"/>
          <w:lang w:val="zh-CN"/>
        </w:rPr>
      </w:pPr>
    </w:p>
    <w:p w14:paraId="55B2A9C3">
      <w:pPr>
        <w:tabs>
          <w:tab w:val="left" w:pos="1260"/>
        </w:tabs>
        <w:spacing w:line="440" w:lineRule="exact"/>
        <w:jc w:val="left"/>
        <w:rPr>
          <w:rFonts w:ascii="宋体" w:cs="宋体"/>
          <w:color w:val="auto"/>
          <w:kern w:val="0"/>
          <w:sz w:val="24"/>
          <w:highlight w:val="none"/>
          <w:lang w:val="zh-CN"/>
        </w:rPr>
      </w:pPr>
      <w:r>
        <w:rPr>
          <w:rFonts w:hint="eastAsia" w:ascii="宋体" w:cs="宋体"/>
          <w:color w:val="auto"/>
          <w:kern w:val="0"/>
          <w:sz w:val="24"/>
          <w:highlight w:val="none"/>
          <w:lang w:val="zh-CN"/>
        </w:rPr>
        <w:t>附件</w:t>
      </w:r>
      <w:r>
        <w:rPr>
          <w:rFonts w:hint="eastAsia" w:ascii="宋体" w:cs="宋体"/>
          <w:color w:val="auto"/>
          <w:kern w:val="0"/>
          <w:sz w:val="24"/>
          <w:highlight w:val="none"/>
        </w:rPr>
        <w:t>3</w:t>
      </w:r>
    </w:p>
    <w:p w14:paraId="2E166276">
      <w:pPr>
        <w:keepNext/>
        <w:keepLines/>
        <w:autoSpaceDE w:val="0"/>
        <w:autoSpaceDN w:val="0"/>
        <w:adjustRightInd w:val="0"/>
        <w:spacing w:before="260" w:after="260" w:line="416" w:lineRule="atLeast"/>
        <w:jc w:val="center"/>
        <w:rPr>
          <w:rFonts w:ascii="宋体" w:hAnsi="Arial" w:cs="宋体"/>
          <w:b/>
          <w:bCs/>
          <w:color w:val="auto"/>
          <w:kern w:val="0"/>
          <w:sz w:val="28"/>
          <w:szCs w:val="28"/>
          <w:highlight w:val="none"/>
          <w:lang w:val="zh-CN"/>
        </w:rPr>
      </w:pPr>
      <w:r>
        <w:rPr>
          <w:rFonts w:hint="eastAsia" w:ascii="宋体" w:hAnsi="Arial" w:cs="宋体"/>
          <w:b/>
          <w:bCs/>
          <w:color w:val="auto"/>
          <w:kern w:val="0"/>
          <w:sz w:val="28"/>
          <w:szCs w:val="28"/>
          <w:highlight w:val="none"/>
          <w:lang w:val="zh-CN"/>
        </w:rPr>
        <w:t>法定代表人授权委托书</w:t>
      </w:r>
    </w:p>
    <w:p w14:paraId="049F5163">
      <w:pPr>
        <w:tabs>
          <w:tab w:val="left" w:pos="5580"/>
        </w:tabs>
        <w:autoSpaceDE w:val="0"/>
        <w:autoSpaceDN w:val="0"/>
        <w:adjustRightInd w:val="0"/>
        <w:spacing w:line="480" w:lineRule="auto"/>
        <w:jc w:val="left"/>
        <w:rPr>
          <w:rFonts w:ascii="宋体" w:cs="宋体"/>
          <w:color w:val="auto"/>
          <w:kern w:val="0"/>
          <w:sz w:val="24"/>
          <w:highlight w:val="none"/>
          <w:lang w:val="zh-CN"/>
        </w:rPr>
      </w:pPr>
    </w:p>
    <w:p w14:paraId="3AC82381">
      <w:pPr>
        <w:tabs>
          <w:tab w:val="left" w:pos="5580"/>
        </w:tabs>
        <w:autoSpaceDE w:val="0"/>
        <w:autoSpaceDN w:val="0"/>
        <w:adjustRightInd w:val="0"/>
        <w:spacing w:line="480" w:lineRule="auto"/>
        <w:jc w:val="left"/>
        <w:rPr>
          <w:rFonts w:ascii="宋体" w:cs="宋体"/>
          <w:color w:val="auto"/>
          <w:kern w:val="0"/>
          <w:sz w:val="24"/>
          <w:highlight w:val="none"/>
          <w:lang w:val="zh-CN"/>
        </w:rPr>
      </w:pPr>
      <w:r>
        <w:rPr>
          <w:rFonts w:ascii="宋体" w:cs="宋体"/>
          <w:color w:val="auto"/>
          <w:kern w:val="0"/>
          <w:sz w:val="24"/>
          <w:highlight w:val="none"/>
          <w:lang w:val="zh-CN"/>
        </w:rPr>
        <w:t xml:space="preserve">    我</w:t>
      </w:r>
      <w:r>
        <w:rPr>
          <w:rFonts w:ascii="宋体" w:cs="宋体"/>
          <w:color w:val="auto"/>
          <w:kern w:val="0"/>
          <w:sz w:val="24"/>
          <w:highlight w:val="none"/>
          <w:u w:val="single"/>
          <w:lang w:val="zh-CN"/>
        </w:rPr>
        <w:t xml:space="preserve"> </w:t>
      </w:r>
      <w:r>
        <w:rPr>
          <w:rFonts w:hint="eastAsia" w:ascii="宋体" w:cs="宋体"/>
          <w:color w:val="auto"/>
          <w:kern w:val="0"/>
          <w:sz w:val="24"/>
          <w:highlight w:val="none"/>
          <w:u w:val="single"/>
        </w:rPr>
        <w:t>（法定代表人</w:t>
      </w:r>
      <w:r>
        <w:rPr>
          <w:rFonts w:hint="eastAsia" w:ascii="宋体" w:cs="宋体"/>
          <w:color w:val="auto"/>
          <w:kern w:val="0"/>
          <w:sz w:val="24"/>
          <w:highlight w:val="none"/>
          <w:u w:val="single"/>
          <w:lang w:val="zh-CN"/>
        </w:rPr>
        <w:t>姓名</w:t>
      </w:r>
      <w:r>
        <w:rPr>
          <w:rFonts w:hint="eastAsia" w:ascii="宋体" w:cs="宋体"/>
          <w:color w:val="auto"/>
          <w:kern w:val="0"/>
          <w:sz w:val="24"/>
          <w:highlight w:val="none"/>
          <w:u w:val="single"/>
        </w:rPr>
        <w:t xml:space="preserve">） </w:t>
      </w:r>
      <w:r>
        <w:rPr>
          <w:rFonts w:ascii="宋体" w:cs="宋体"/>
          <w:color w:val="auto"/>
          <w:kern w:val="0"/>
          <w:sz w:val="24"/>
          <w:highlight w:val="none"/>
          <w:lang w:val="zh-CN"/>
        </w:rPr>
        <w:t>是</w:t>
      </w:r>
      <w:r>
        <w:rPr>
          <w:rFonts w:ascii="宋体" w:cs="宋体"/>
          <w:color w:val="auto"/>
          <w:kern w:val="0"/>
          <w:sz w:val="24"/>
          <w:highlight w:val="none"/>
          <w:u w:val="single"/>
          <w:lang w:val="zh-CN"/>
        </w:rPr>
        <w:t xml:space="preserve"> </w:t>
      </w:r>
      <w:r>
        <w:rPr>
          <w:rFonts w:hint="eastAsia" w:ascii="宋体" w:cs="宋体"/>
          <w:color w:val="auto"/>
          <w:kern w:val="0"/>
          <w:sz w:val="24"/>
          <w:highlight w:val="none"/>
          <w:u w:val="single"/>
          <w:lang w:val="zh-CN"/>
        </w:rPr>
        <w:t>（供应商名称）</w:t>
      </w:r>
      <w:r>
        <w:rPr>
          <w:rFonts w:hint="eastAsia" w:ascii="宋体" w:cs="宋体"/>
          <w:color w:val="auto"/>
          <w:kern w:val="0"/>
          <w:sz w:val="24"/>
          <w:highlight w:val="none"/>
          <w:u w:val="single"/>
        </w:rPr>
        <w:t xml:space="preserve">  </w:t>
      </w:r>
      <w:r>
        <w:rPr>
          <w:rFonts w:ascii="宋体" w:cs="宋体"/>
          <w:color w:val="auto"/>
          <w:kern w:val="0"/>
          <w:sz w:val="24"/>
          <w:highlight w:val="none"/>
          <w:lang w:val="zh-CN"/>
        </w:rPr>
        <w:t>的法定代表人</w:t>
      </w:r>
      <w:r>
        <w:rPr>
          <w:rFonts w:hint="eastAsia" w:ascii="宋体" w:cs="宋体"/>
          <w:color w:val="auto"/>
          <w:kern w:val="0"/>
          <w:sz w:val="24"/>
          <w:highlight w:val="none"/>
          <w:lang w:val="zh-CN"/>
        </w:rPr>
        <w:t>，</w:t>
      </w:r>
      <w:r>
        <w:rPr>
          <w:rFonts w:ascii="宋体" w:cs="宋体"/>
          <w:color w:val="auto"/>
          <w:kern w:val="0"/>
          <w:sz w:val="24"/>
          <w:highlight w:val="none"/>
          <w:lang w:val="zh-CN"/>
        </w:rPr>
        <w:t>为办理我（单位）参加</w:t>
      </w:r>
      <w:r>
        <w:rPr>
          <w:rFonts w:hint="eastAsia" w:ascii="宋体" w:cs="宋体"/>
          <w:color w:val="auto"/>
          <w:kern w:val="0"/>
          <w:sz w:val="24"/>
          <w:highlight w:val="none"/>
          <w:u w:val="single"/>
        </w:rPr>
        <w:t xml:space="preserve">     (项目标项名称)</w:t>
      </w:r>
      <w:r>
        <w:rPr>
          <w:rFonts w:hint="eastAsia" w:ascii="宋体" w:cs="宋体"/>
          <w:color w:val="auto"/>
          <w:kern w:val="0"/>
          <w:sz w:val="24"/>
          <w:highlight w:val="none"/>
          <w:u w:val="single"/>
          <w:lang w:eastAsia="zh-CN"/>
        </w:rPr>
        <w:t>、（项目标项编号）</w:t>
      </w:r>
      <w:r>
        <w:rPr>
          <w:rFonts w:hint="eastAsia" w:ascii="宋体" w:cs="宋体"/>
          <w:color w:val="auto"/>
          <w:kern w:val="0"/>
          <w:sz w:val="24"/>
          <w:highlight w:val="none"/>
          <w:u w:val="single"/>
        </w:rPr>
        <w:t xml:space="preserve">       </w:t>
      </w:r>
      <w:r>
        <w:rPr>
          <w:rFonts w:hint="eastAsia" w:ascii="宋体" w:cs="宋体"/>
          <w:color w:val="auto"/>
          <w:kern w:val="0"/>
          <w:sz w:val="24"/>
          <w:highlight w:val="none"/>
          <w:lang w:val="zh-CN"/>
        </w:rPr>
        <w:t>，特授权我单位</w:t>
      </w:r>
      <w:r>
        <w:rPr>
          <w:rFonts w:hint="eastAsia" w:ascii="宋体" w:cs="宋体"/>
          <w:color w:val="auto"/>
          <w:kern w:val="0"/>
          <w:sz w:val="24"/>
          <w:highlight w:val="none"/>
          <w:u w:val="single"/>
          <w:lang w:val="zh-CN"/>
        </w:rPr>
        <w:t xml:space="preserve"> （被授权人姓名）</w:t>
      </w:r>
      <w:r>
        <w:rPr>
          <w:rFonts w:hint="eastAsia" w:ascii="宋体" w:cs="宋体"/>
          <w:color w:val="auto"/>
          <w:kern w:val="0"/>
          <w:sz w:val="24"/>
          <w:highlight w:val="none"/>
          <w:u w:val="single"/>
        </w:rPr>
        <w:t xml:space="preserve"> </w:t>
      </w:r>
      <w:r>
        <w:rPr>
          <w:rFonts w:hint="eastAsia" w:ascii="宋体" w:cs="宋体"/>
          <w:color w:val="auto"/>
          <w:kern w:val="0"/>
          <w:sz w:val="24"/>
          <w:highlight w:val="none"/>
          <w:lang w:val="zh-CN"/>
        </w:rPr>
        <w:t>（职务：</w:t>
      </w:r>
      <w:r>
        <w:rPr>
          <w:rFonts w:hint="eastAsia" w:ascii="宋体" w:cs="宋体"/>
          <w:color w:val="auto"/>
          <w:kern w:val="0"/>
          <w:sz w:val="24"/>
          <w:highlight w:val="none"/>
          <w:u w:val="single"/>
        </w:rPr>
        <w:t xml:space="preserve">         </w:t>
      </w:r>
      <w:r>
        <w:rPr>
          <w:rFonts w:hint="eastAsia" w:ascii="宋体" w:cs="宋体"/>
          <w:color w:val="auto"/>
          <w:kern w:val="0"/>
          <w:sz w:val="24"/>
          <w:highlight w:val="none"/>
          <w:u w:val="single"/>
          <w:lang w:val="zh-CN"/>
        </w:rPr>
        <w:t xml:space="preserve"> </w:t>
      </w:r>
      <w:r>
        <w:rPr>
          <w:rFonts w:hint="eastAsia" w:ascii="宋体" w:cs="宋体"/>
          <w:color w:val="auto"/>
          <w:kern w:val="0"/>
          <w:sz w:val="24"/>
          <w:highlight w:val="none"/>
          <w:lang w:val="zh-CN"/>
        </w:rPr>
        <w:t>）为我（单位）的授权代理人，全权代表我（单位）办理上述事项中的一切有关事宜。代理人在办理上述事项中所签署的一切有关文件，我（单位）均予承认，并承担相应的法律责任。</w:t>
      </w:r>
    </w:p>
    <w:p w14:paraId="29C42E9D">
      <w:pPr>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本授权书于</w:t>
      </w:r>
      <w:r>
        <w:rPr>
          <w:rFonts w:hint="eastAsia" w:ascii="宋体" w:cs="宋体"/>
          <w:color w:val="auto"/>
          <w:kern w:val="0"/>
          <w:sz w:val="24"/>
          <w:highlight w:val="none"/>
          <w:lang w:eastAsia="zh-CN"/>
        </w:rPr>
        <w:t>202</w:t>
      </w:r>
      <w:r>
        <w:rPr>
          <w:rFonts w:hint="eastAsia" w:ascii="宋体" w:cs="宋体"/>
          <w:color w:val="auto"/>
          <w:kern w:val="0"/>
          <w:sz w:val="24"/>
          <w:highlight w:val="none"/>
          <w:lang w:val="en-US" w:eastAsia="zh-CN"/>
        </w:rPr>
        <w:t>4</w:t>
      </w:r>
      <w:r>
        <w:rPr>
          <w:rFonts w:hint="eastAsia" w:ascii="宋体" w:cs="宋体"/>
          <w:color w:val="auto"/>
          <w:kern w:val="0"/>
          <w:sz w:val="24"/>
          <w:highlight w:val="none"/>
          <w:lang w:val="zh-CN"/>
        </w:rPr>
        <w:t>年</w:t>
      </w:r>
      <w:r>
        <w:rPr>
          <w:rFonts w:hint="eastAsia" w:ascii="宋体" w:cs="宋体"/>
          <w:color w:val="auto"/>
          <w:kern w:val="0"/>
          <w:sz w:val="24"/>
          <w:highlight w:val="none"/>
        </w:rPr>
        <w:t xml:space="preserve">  </w:t>
      </w:r>
      <w:r>
        <w:rPr>
          <w:rFonts w:hint="eastAsia" w:ascii="宋体" w:cs="宋体"/>
          <w:color w:val="auto"/>
          <w:kern w:val="0"/>
          <w:sz w:val="24"/>
          <w:highlight w:val="none"/>
          <w:lang w:val="zh-CN"/>
        </w:rPr>
        <w:t>月</w:t>
      </w:r>
      <w:r>
        <w:rPr>
          <w:rFonts w:hint="eastAsia" w:ascii="宋体" w:cs="宋体"/>
          <w:color w:val="auto"/>
          <w:kern w:val="0"/>
          <w:sz w:val="24"/>
          <w:highlight w:val="none"/>
        </w:rPr>
        <w:t xml:space="preserve">  </w:t>
      </w:r>
      <w:r>
        <w:rPr>
          <w:rFonts w:hint="eastAsia" w:ascii="宋体" w:cs="宋体"/>
          <w:color w:val="auto"/>
          <w:kern w:val="0"/>
          <w:sz w:val="24"/>
          <w:highlight w:val="none"/>
          <w:lang w:val="zh-CN"/>
        </w:rPr>
        <w:t>日签字生效</w:t>
      </w:r>
      <w:r>
        <w:rPr>
          <w:rFonts w:ascii="宋体" w:cs="宋体"/>
          <w:color w:val="auto"/>
          <w:kern w:val="0"/>
          <w:sz w:val="24"/>
          <w:highlight w:val="none"/>
          <w:lang w:val="zh-CN"/>
        </w:rPr>
        <w:t>,</w:t>
      </w:r>
      <w:r>
        <w:rPr>
          <w:rFonts w:hint="eastAsia" w:ascii="宋体" w:cs="宋体"/>
          <w:color w:val="auto"/>
          <w:kern w:val="0"/>
          <w:sz w:val="24"/>
          <w:highlight w:val="none"/>
          <w:lang w:val="zh-CN"/>
        </w:rPr>
        <w:t>特此声明。</w:t>
      </w:r>
    </w:p>
    <w:p w14:paraId="1C76D3FC">
      <w:pPr>
        <w:autoSpaceDE w:val="0"/>
        <w:autoSpaceDN w:val="0"/>
        <w:adjustRightInd w:val="0"/>
        <w:spacing w:line="360" w:lineRule="auto"/>
        <w:jc w:val="left"/>
        <w:rPr>
          <w:rFonts w:ascii="宋体" w:cs="宋体"/>
          <w:color w:val="auto"/>
          <w:kern w:val="0"/>
          <w:sz w:val="24"/>
          <w:highlight w:val="none"/>
          <w:lang w:val="zh-CN"/>
        </w:rPr>
      </w:pPr>
    </w:p>
    <w:p w14:paraId="280BF073">
      <w:pPr>
        <w:autoSpaceDE w:val="0"/>
        <w:autoSpaceDN w:val="0"/>
        <w:adjustRightInd w:val="0"/>
        <w:spacing w:line="360" w:lineRule="auto"/>
        <w:jc w:val="left"/>
        <w:rPr>
          <w:rFonts w:hint="eastAsia" w:ascii="宋体" w:cs="宋体"/>
          <w:color w:val="auto"/>
          <w:kern w:val="0"/>
          <w:sz w:val="24"/>
          <w:highlight w:val="none"/>
          <w:lang w:val="zh-CN"/>
        </w:rPr>
      </w:pPr>
      <w:r>
        <w:rPr>
          <w:rFonts w:hint="eastAsia" w:ascii="宋体" w:cs="宋体"/>
          <w:color w:val="auto"/>
          <w:kern w:val="0"/>
          <w:sz w:val="24"/>
          <w:highlight w:val="none"/>
          <w:lang w:val="zh-CN"/>
        </w:rPr>
        <w:t>后附被授权委托人身份证。</w:t>
      </w:r>
    </w:p>
    <w:p w14:paraId="3CFD89C8">
      <w:pPr>
        <w:pStyle w:val="9"/>
        <w:rPr>
          <w:color w:val="auto"/>
          <w:highlight w:val="none"/>
          <w:lang w:val="zh-CN"/>
        </w:rPr>
      </w:pPr>
    </w:p>
    <w:p w14:paraId="5471B2FC">
      <w:pPr>
        <w:pStyle w:val="9"/>
        <w:rPr>
          <w:color w:val="auto"/>
          <w:highlight w:val="none"/>
          <w:lang w:val="zh-CN"/>
        </w:rPr>
      </w:pPr>
    </w:p>
    <w:p w14:paraId="2BBDA376">
      <w:pPr>
        <w:autoSpaceDE w:val="0"/>
        <w:autoSpaceDN w:val="0"/>
        <w:adjustRightInd w:val="0"/>
        <w:spacing w:line="360" w:lineRule="auto"/>
        <w:jc w:val="left"/>
        <w:rPr>
          <w:rFonts w:ascii="宋体" w:cs="宋体"/>
          <w:color w:val="auto"/>
          <w:kern w:val="0"/>
          <w:sz w:val="24"/>
          <w:highlight w:val="none"/>
          <w:lang w:val="zh-CN"/>
        </w:rPr>
      </w:pPr>
    </w:p>
    <w:p w14:paraId="38EF1E76">
      <w:pPr>
        <w:autoSpaceDE w:val="0"/>
        <w:autoSpaceDN w:val="0"/>
        <w:adjustRightInd w:val="0"/>
        <w:spacing w:line="360" w:lineRule="auto"/>
        <w:jc w:val="left"/>
        <w:rPr>
          <w:color w:val="auto"/>
          <w:kern w:val="0"/>
          <w:sz w:val="24"/>
          <w:highlight w:val="none"/>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43E71F41">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48C797B2">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w:t>
      </w:r>
      <w:r>
        <w:rPr>
          <w:rFonts w:hint="eastAsia" w:ascii="宋体" w:cs="宋体"/>
          <w:color w:val="auto"/>
          <w:kern w:val="0"/>
          <w:sz w:val="24"/>
          <w:highlight w:val="non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278F9369">
      <w:pPr>
        <w:tabs>
          <w:tab w:val="left" w:pos="5580"/>
        </w:tabs>
        <w:autoSpaceDE w:val="0"/>
        <w:autoSpaceDN w:val="0"/>
        <w:adjustRightInd w:val="0"/>
        <w:spacing w:line="360" w:lineRule="auto"/>
        <w:jc w:val="left"/>
        <w:rPr>
          <w:color w:val="auto"/>
          <w:kern w:val="0"/>
          <w:sz w:val="24"/>
          <w:highlight w:val="none"/>
        </w:rPr>
      </w:pPr>
    </w:p>
    <w:p w14:paraId="0EF6A8D2">
      <w:pPr>
        <w:tabs>
          <w:tab w:val="left" w:pos="5580"/>
        </w:tabs>
        <w:autoSpaceDE w:val="0"/>
        <w:autoSpaceDN w:val="0"/>
        <w:adjustRightInd w:val="0"/>
        <w:spacing w:line="360" w:lineRule="auto"/>
        <w:jc w:val="left"/>
        <w:rPr>
          <w:color w:val="auto"/>
          <w:kern w:val="0"/>
          <w:sz w:val="24"/>
          <w:highlight w:val="none"/>
          <w:u w:val="single"/>
        </w:rPr>
      </w:pPr>
      <w:r>
        <w:rPr>
          <w:rFonts w:hint="eastAsia"/>
          <w:color w:val="auto"/>
          <w:kern w:val="0"/>
          <w:sz w:val="24"/>
          <w:highlight w:val="none"/>
        </w:rPr>
        <w:t>被授权人签字：</w:t>
      </w:r>
      <w:r>
        <w:rPr>
          <w:rFonts w:hint="eastAsia"/>
          <w:color w:val="auto"/>
          <w:kern w:val="0"/>
          <w:sz w:val="24"/>
          <w:highlight w:val="none"/>
          <w:u w:val="single"/>
        </w:rPr>
        <w:t xml:space="preserve"> </w:t>
      </w:r>
      <w:r>
        <w:rPr>
          <w:color w:val="auto"/>
          <w:kern w:val="0"/>
          <w:sz w:val="24"/>
          <w:highlight w:val="none"/>
          <w:u w:val="single"/>
        </w:rPr>
        <w:t xml:space="preserve">  </w:t>
      </w:r>
      <w:r>
        <w:rPr>
          <w:rFonts w:hint="eastAsia"/>
          <w:color w:val="auto"/>
          <w:kern w:val="0"/>
          <w:sz w:val="24"/>
          <w:highlight w:val="none"/>
          <w:u w:val="single"/>
        </w:rPr>
        <w:t xml:space="preserve">         （</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461409C4">
      <w:pPr>
        <w:tabs>
          <w:tab w:val="left" w:pos="5580"/>
        </w:tabs>
        <w:autoSpaceDE w:val="0"/>
        <w:autoSpaceDN w:val="0"/>
        <w:adjustRightInd w:val="0"/>
        <w:spacing w:line="480" w:lineRule="auto"/>
        <w:ind w:firstLine="480"/>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3D1A53A3">
      <w:pPr>
        <w:autoSpaceDE w:val="0"/>
        <w:autoSpaceDN w:val="0"/>
        <w:adjustRightInd w:val="0"/>
        <w:spacing w:line="48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53F4FB38">
      <w:pPr>
        <w:pStyle w:val="13"/>
        <w:snapToGrid w:val="0"/>
        <w:ind w:firstLine="960" w:firstLineChars="400"/>
        <w:rPr>
          <w:color w:val="auto"/>
          <w:sz w:val="24"/>
          <w:highlight w:val="none"/>
        </w:rPr>
      </w:pP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00A0FDA3">
      <w:pPr>
        <w:keepNext/>
        <w:keepLines/>
        <w:autoSpaceDE w:val="0"/>
        <w:autoSpaceDN w:val="0"/>
        <w:adjustRightInd w:val="0"/>
        <w:spacing w:before="260" w:after="260" w:line="416" w:lineRule="atLeast"/>
        <w:jc w:val="left"/>
        <w:rPr>
          <w:rFonts w:ascii="宋体" w:cs="宋体"/>
          <w:color w:val="auto"/>
          <w:kern w:val="0"/>
          <w:sz w:val="24"/>
          <w:highlight w:val="none"/>
          <w:lang w:val="zh-CN"/>
        </w:rPr>
      </w:pPr>
      <w:r>
        <w:rPr>
          <w:rFonts w:hint="eastAsia" w:ascii="宋体" w:cs="宋体"/>
          <w:color w:val="auto"/>
          <w:kern w:val="0"/>
          <w:sz w:val="24"/>
          <w:highlight w:val="none"/>
          <w:lang w:val="zh-CN"/>
        </w:rPr>
        <w:t>附件</w:t>
      </w:r>
      <w:r>
        <w:rPr>
          <w:rFonts w:hint="eastAsia" w:ascii="宋体" w:cs="宋体"/>
          <w:color w:val="auto"/>
          <w:kern w:val="0"/>
          <w:sz w:val="24"/>
          <w:highlight w:val="none"/>
        </w:rPr>
        <w:t>4</w:t>
      </w:r>
    </w:p>
    <w:p w14:paraId="558E1A17">
      <w:pPr>
        <w:keepNext/>
        <w:keepLines/>
        <w:autoSpaceDE w:val="0"/>
        <w:autoSpaceDN w:val="0"/>
        <w:adjustRightInd w:val="0"/>
        <w:spacing w:before="260" w:after="260" w:line="416" w:lineRule="atLeast"/>
        <w:jc w:val="center"/>
        <w:rPr>
          <w:rFonts w:ascii="宋体" w:hAnsi="Arial" w:cs="宋体"/>
          <w:b/>
          <w:bCs/>
          <w:color w:val="auto"/>
          <w:kern w:val="0"/>
          <w:sz w:val="28"/>
          <w:szCs w:val="28"/>
          <w:highlight w:val="none"/>
          <w:lang w:val="zh-CN"/>
        </w:rPr>
      </w:pPr>
      <w:r>
        <w:rPr>
          <w:rFonts w:hint="eastAsia" w:ascii="宋体" w:hAnsi="Arial" w:cs="宋体"/>
          <w:b/>
          <w:bCs/>
          <w:color w:val="auto"/>
          <w:kern w:val="0"/>
          <w:sz w:val="28"/>
          <w:szCs w:val="28"/>
          <w:highlight w:val="none"/>
          <w:lang w:val="zh-CN"/>
        </w:rPr>
        <w:t>响应报价一览表</w:t>
      </w:r>
    </w:p>
    <w:p w14:paraId="75CE9E60">
      <w:pPr>
        <w:autoSpaceDE w:val="0"/>
        <w:autoSpaceDN w:val="0"/>
        <w:adjustRightInd w:val="0"/>
        <w:jc w:val="center"/>
        <w:rPr>
          <w:rFonts w:ascii="宋体" w:hAnsi="Arial" w:cs="宋体"/>
          <w:color w:val="auto"/>
          <w:kern w:val="0"/>
          <w:sz w:val="24"/>
          <w:highlight w:val="none"/>
          <w:lang w:val="zh-CN"/>
        </w:rPr>
      </w:pPr>
    </w:p>
    <w:p w14:paraId="05C7C815">
      <w:pPr>
        <w:spacing w:line="36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                                                     </w:t>
      </w:r>
    </w:p>
    <w:tbl>
      <w:tblPr>
        <w:tblStyle w:val="22"/>
        <w:tblW w:w="83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70"/>
        <w:gridCol w:w="2195"/>
        <w:gridCol w:w="5499"/>
      </w:tblGrid>
      <w:tr w14:paraId="77B22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670" w:type="dxa"/>
            <w:tcBorders>
              <w:top w:val="single" w:color="000000" w:sz="2" w:space="0"/>
              <w:left w:val="single" w:color="000000" w:sz="2" w:space="0"/>
              <w:right w:val="single" w:color="000000" w:sz="2" w:space="0"/>
            </w:tcBorders>
            <w:vAlign w:val="center"/>
          </w:tcPr>
          <w:p w14:paraId="290ABD5C">
            <w:pPr>
              <w:spacing w:line="400" w:lineRule="exact"/>
              <w:jc w:val="center"/>
              <w:rPr>
                <w:rFonts w:ascii="宋体" w:hAnsi="宋体" w:cs="宋体"/>
                <w:color w:val="auto"/>
                <w:sz w:val="24"/>
                <w:highlight w:val="none"/>
                <w:lang w:val="zh-CN"/>
              </w:rPr>
            </w:pPr>
            <w:r>
              <w:rPr>
                <w:rFonts w:hint="eastAsia" w:ascii="宋体" w:hAnsi="宋体" w:cs="宋体"/>
                <w:color w:val="auto"/>
                <w:sz w:val="24"/>
                <w:highlight w:val="none"/>
                <w:lang w:val="zh-CN"/>
              </w:rPr>
              <w:t>序号</w:t>
            </w:r>
          </w:p>
        </w:tc>
        <w:tc>
          <w:tcPr>
            <w:tcW w:w="2195" w:type="dxa"/>
            <w:tcBorders>
              <w:top w:val="single" w:color="000000" w:sz="2" w:space="0"/>
              <w:left w:val="single" w:color="auto" w:sz="4" w:space="0"/>
            </w:tcBorders>
            <w:vAlign w:val="center"/>
          </w:tcPr>
          <w:p w14:paraId="40888270">
            <w:pPr>
              <w:spacing w:line="400" w:lineRule="exact"/>
              <w:jc w:val="center"/>
              <w:rPr>
                <w:rFonts w:ascii="宋体" w:hAnsi="宋体" w:cs="宋体"/>
                <w:color w:val="auto"/>
                <w:sz w:val="24"/>
                <w:highlight w:val="none"/>
                <w:lang w:val="zh-CN"/>
              </w:rPr>
            </w:pPr>
            <w:r>
              <w:rPr>
                <w:rFonts w:hint="eastAsia" w:ascii="宋体" w:hAnsi="宋体" w:cs="宋体"/>
                <w:color w:val="auto"/>
                <w:sz w:val="24"/>
                <w:highlight w:val="none"/>
                <w:lang w:val="zh-CN"/>
              </w:rPr>
              <w:t>项目名称</w:t>
            </w:r>
          </w:p>
        </w:tc>
        <w:tc>
          <w:tcPr>
            <w:tcW w:w="5499" w:type="dxa"/>
            <w:tcBorders>
              <w:top w:val="single" w:color="000000" w:sz="2" w:space="0"/>
              <w:left w:val="single" w:color="auto" w:sz="4" w:space="0"/>
            </w:tcBorders>
            <w:vAlign w:val="center"/>
          </w:tcPr>
          <w:p w14:paraId="6A2A2A4B">
            <w:pPr>
              <w:spacing w:line="400" w:lineRule="exact"/>
              <w:jc w:val="center"/>
              <w:rPr>
                <w:rFonts w:hint="eastAsia" w:ascii="宋体" w:hAnsi="宋体" w:eastAsia="宋体" w:cs="宋体"/>
                <w:color w:val="auto"/>
                <w:sz w:val="24"/>
                <w:highlight w:val="none"/>
                <w:lang w:val="zh-CN" w:eastAsia="zh-CN"/>
              </w:rPr>
            </w:pPr>
            <w:r>
              <w:rPr>
                <w:rFonts w:hint="eastAsia" w:ascii="宋体" w:hAnsi="宋体" w:cs="宋体"/>
                <w:color w:val="auto"/>
                <w:sz w:val="24"/>
                <w:szCs w:val="24"/>
                <w:highlight w:val="none"/>
                <w:lang w:val="en-US" w:eastAsia="zh-CN"/>
              </w:rPr>
              <w:t xml:space="preserve">  </w:t>
            </w:r>
          </w:p>
        </w:tc>
      </w:tr>
      <w:tr w14:paraId="27591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7" w:hRule="atLeast"/>
          <w:jc w:val="center"/>
        </w:trPr>
        <w:tc>
          <w:tcPr>
            <w:tcW w:w="670" w:type="dxa"/>
            <w:vMerge w:val="restart"/>
            <w:tcBorders>
              <w:top w:val="single" w:color="auto" w:sz="4" w:space="0"/>
              <w:left w:val="single" w:color="000000" w:sz="2" w:space="0"/>
              <w:right w:val="single" w:color="000000" w:sz="2" w:space="0"/>
            </w:tcBorders>
            <w:vAlign w:val="center"/>
          </w:tcPr>
          <w:p w14:paraId="320ABBFD">
            <w:pPr>
              <w:spacing w:line="240" w:lineRule="atLeast"/>
              <w:jc w:val="center"/>
              <w:rPr>
                <w:rFonts w:ascii="宋体" w:hAnsi="Arial" w:cs="宋体"/>
                <w:color w:val="auto"/>
                <w:kern w:val="0"/>
                <w:sz w:val="24"/>
                <w:highlight w:val="none"/>
                <w:lang w:val="zh-CN"/>
              </w:rPr>
            </w:pPr>
            <w:r>
              <w:rPr>
                <w:rFonts w:hint="eastAsia" w:ascii="宋体" w:hAnsi="Arial" w:cs="宋体"/>
                <w:color w:val="auto"/>
                <w:kern w:val="0"/>
                <w:sz w:val="24"/>
                <w:highlight w:val="none"/>
                <w:lang w:val="zh-CN"/>
              </w:rPr>
              <w:t>1</w:t>
            </w:r>
          </w:p>
        </w:tc>
        <w:tc>
          <w:tcPr>
            <w:tcW w:w="2195" w:type="dxa"/>
            <w:vMerge w:val="restart"/>
            <w:tcBorders>
              <w:top w:val="single" w:color="auto" w:sz="4" w:space="0"/>
              <w:left w:val="single" w:color="auto" w:sz="4" w:space="0"/>
              <w:right w:val="single" w:color="auto" w:sz="4" w:space="0"/>
            </w:tcBorders>
            <w:vAlign w:val="center"/>
          </w:tcPr>
          <w:p w14:paraId="1C1BF8CC">
            <w:pPr>
              <w:jc w:val="center"/>
              <w:rPr>
                <w:rFonts w:ascii="宋体" w:hAnsi="Arial" w:cs="宋体"/>
                <w:color w:val="auto"/>
                <w:kern w:val="0"/>
                <w:sz w:val="24"/>
                <w:highlight w:val="none"/>
                <w:lang w:val="zh-CN"/>
              </w:rPr>
            </w:pPr>
            <w:r>
              <w:rPr>
                <w:rFonts w:hint="eastAsia" w:ascii="宋体" w:hAnsi="Arial" w:cs="宋体"/>
                <w:color w:val="auto"/>
                <w:kern w:val="0"/>
                <w:sz w:val="24"/>
                <w:highlight w:val="none"/>
                <w:lang w:val="zh-CN"/>
              </w:rPr>
              <w:t>报价</w:t>
            </w:r>
          </w:p>
          <w:p w14:paraId="3D0C39D6">
            <w:pPr>
              <w:jc w:val="center"/>
              <w:rPr>
                <w:rFonts w:ascii="宋体" w:hAnsi="Arial" w:cs="宋体"/>
                <w:color w:val="auto"/>
                <w:kern w:val="0"/>
                <w:sz w:val="24"/>
                <w:highlight w:val="none"/>
                <w:lang w:val="zh-CN"/>
              </w:rPr>
            </w:pPr>
            <w:r>
              <w:rPr>
                <w:rFonts w:hint="eastAsia" w:ascii="宋体" w:hAnsi="Arial" w:cs="宋体"/>
                <w:color w:val="auto"/>
                <w:kern w:val="0"/>
                <w:sz w:val="24"/>
                <w:highlight w:val="none"/>
                <w:lang w:val="zh-CN"/>
              </w:rPr>
              <w:t>（币种：人民币）</w:t>
            </w:r>
          </w:p>
        </w:tc>
        <w:tc>
          <w:tcPr>
            <w:tcW w:w="5499" w:type="dxa"/>
            <w:tcBorders>
              <w:top w:val="single" w:color="auto" w:sz="4" w:space="0"/>
              <w:left w:val="single" w:color="auto" w:sz="4" w:space="0"/>
              <w:right w:val="single" w:color="000000" w:sz="2" w:space="0"/>
            </w:tcBorders>
            <w:vAlign w:val="center"/>
          </w:tcPr>
          <w:p w14:paraId="7634C200">
            <w:pPr>
              <w:widowControl/>
              <w:spacing w:line="300" w:lineRule="exact"/>
              <w:jc w:val="left"/>
              <w:rPr>
                <w:rFonts w:hint="default" w:ascii="宋体" w:hAnsi="Arial" w:eastAsia="宋体" w:cs="宋体"/>
                <w:color w:val="auto"/>
                <w:kern w:val="0"/>
                <w:sz w:val="24"/>
                <w:highlight w:val="none"/>
                <w:lang w:val="en-US" w:eastAsia="zh-CN"/>
              </w:rPr>
            </w:pPr>
            <w:r>
              <w:rPr>
                <w:rFonts w:hint="eastAsia" w:ascii="宋体" w:hAnsi="Arial" w:cs="宋体"/>
                <w:color w:val="auto"/>
                <w:kern w:val="0"/>
                <w:sz w:val="24"/>
                <w:highlight w:val="none"/>
                <w:lang w:val="zh-CN"/>
              </w:rPr>
              <w:t>小写：</w:t>
            </w:r>
            <w:r>
              <w:rPr>
                <w:rFonts w:hint="eastAsia" w:ascii="宋体" w:hAnsi="Arial" w:cs="宋体"/>
                <w:color w:val="auto"/>
                <w:kern w:val="0"/>
                <w:sz w:val="24"/>
                <w:highlight w:val="none"/>
                <w:lang w:val="en-US" w:eastAsia="zh-CN"/>
              </w:rPr>
              <w:t xml:space="preserve">         元</w:t>
            </w:r>
          </w:p>
        </w:tc>
      </w:tr>
      <w:tr w14:paraId="7CD21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68" w:hRule="atLeast"/>
          <w:jc w:val="center"/>
        </w:trPr>
        <w:tc>
          <w:tcPr>
            <w:tcW w:w="670" w:type="dxa"/>
            <w:vMerge w:val="continue"/>
            <w:tcBorders>
              <w:left w:val="single" w:color="000000" w:sz="2" w:space="0"/>
              <w:right w:val="single" w:color="000000" w:sz="2" w:space="0"/>
            </w:tcBorders>
            <w:vAlign w:val="center"/>
          </w:tcPr>
          <w:p w14:paraId="7BA1FD3A">
            <w:pPr>
              <w:spacing w:line="240" w:lineRule="atLeast"/>
              <w:jc w:val="center"/>
              <w:rPr>
                <w:rFonts w:ascii="宋体" w:hAnsi="Arial" w:cs="宋体"/>
                <w:color w:val="auto"/>
                <w:kern w:val="0"/>
                <w:sz w:val="24"/>
                <w:highlight w:val="none"/>
                <w:lang w:val="zh-CN"/>
              </w:rPr>
            </w:pPr>
          </w:p>
        </w:tc>
        <w:tc>
          <w:tcPr>
            <w:tcW w:w="2195" w:type="dxa"/>
            <w:vMerge w:val="continue"/>
            <w:tcBorders>
              <w:left w:val="single" w:color="auto" w:sz="4" w:space="0"/>
              <w:right w:val="single" w:color="auto" w:sz="4" w:space="0"/>
            </w:tcBorders>
            <w:vAlign w:val="center"/>
          </w:tcPr>
          <w:p w14:paraId="6D6A60BA">
            <w:pPr>
              <w:jc w:val="center"/>
              <w:rPr>
                <w:rFonts w:ascii="宋体" w:hAnsi="Arial" w:cs="宋体"/>
                <w:color w:val="auto"/>
                <w:kern w:val="0"/>
                <w:sz w:val="24"/>
                <w:highlight w:val="none"/>
                <w:lang w:val="zh-CN"/>
              </w:rPr>
            </w:pPr>
          </w:p>
        </w:tc>
        <w:tc>
          <w:tcPr>
            <w:tcW w:w="5499" w:type="dxa"/>
            <w:tcBorders>
              <w:top w:val="single" w:color="auto" w:sz="4" w:space="0"/>
              <w:left w:val="single" w:color="auto" w:sz="4" w:space="0"/>
              <w:right w:val="single" w:color="000000" w:sz="2" w:space="0"/>
            </w:tcBorders>
            <w:vAlign w:val="center"/>
          </w:tcPr>
          <w:p w14:paraId="5BA9F116">
            <w:pPr>
              <w:widowControl/>
              <w:spacing w:line="300" w:lineRule="exact"/>
              <w:jc w:val="left"/>
              <w:rPr>
                <w:rFonts w:hint="default" w:ascii="宋体" w:hAnsi="Arial" w:eastAsia="宋体" w:cs="宋体"/>
                <w:color w:val="auto"/>
                <w:kern w:val="0"/>
                <w:sz w:val="24"/>
                <w:highlight w:val="none"/>
                <w:lang w:val="en-US" w:eastAsia="zh-CN"/>
              </w:rPr>
            </w:pPr>
            <w:r>
              <w:rPr>
                <w:rFonts w:hint="eastAsia" w:ascii="宋体" w:hAnsi="Arial" w:cs="宋体"/>
                <w:color w:val="auto"/>
                <w:kern w:val="0"/>
                <w:sz w:val="24"/>
                <w:highlight w:val="none"/>
                <w:lang w:val="zh-CN"/>
              </w:rPr>
              <w:t>大写：</w:t>
            </w:r>
            <w:r>
              <w:rPr>
                <w:rFonts w:hint="eastAsia" w:ascii="宋体" w:hAnsi="Arial" w:cs="宋体"/>
                <w:color w:val="auto"/>
                <w:kern w:val="0"/>
                <w:sz w:val="24"/>
                <w:highlight w:val="none"/>
                <w:lang w:val="en-US" w:eastAsia="zh-CN"/>
              </w:rPr>
              <w:t xml:space="preserve">                              </w:t>
            </w:r>
          </w:p>
        </w:tc>
      </w:tr>
      <w:tr w14:paraId="5BF8F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19" w:hRule="atLeast"/>
          <w:jc w:val="center"/>
        </w:trPr>
        <w:tc>
          <w:tcPr>
            <w:tcW w:w="670" w:type="dxa"/>
            <w:tcBorders>
              <w:left w:val="single" w:color="000000" w:sz="2" w:space="0"/>
              <w:bottom w:val="single" w:color="000000" w:sz="2" w:space="0"/>
              <w:right w:val="single" w:color="000000" w:sz="2" w:space="0"/>
            </w:tcBorders>
            <w:vAlign w:val="center"/>
          </w:tcPr>
          <w:p w14:paraId="6BFBBDB4">
            <w:pPr>
              <w:spacing w:line="240" w:lineRule="atLeast"/>
              <w:jc w:val="center"/>
              <w:rPr>
                <w:rFonts w:ascii="宋体" w:hAnsi="Arial" w:cs="宋体"/>
                <w:color w:val="auto"/>
                <w:kern w:val="0"/>
                <w:sz w:val="24"/>
                <w:highlight w:val="none"/>
                <w:lang w:val="zh-CN"/>
              </w:rPr>
            </w:pPr>
            <w:r>
              <w:rPr>
                <w:rFonts w:hint="eastAsia" w:ascii="宋体" w:hAnsi="Arial" w:cs="宋体"/>
                <w:color w:val="auto"/>
                <w:kern w:val="0"/>
                <w:sz w:val="24"/>
                <w:highlight w:val="none"/>
                <w:lang w:val="zh-CN"/>
              </w:rPr>
              <w:t>2</w:t>
            </w:r>
          </w:p>
        </w:tc>
        <w:tc>
          <w:tcPr>
            <w:tcW w:w="2195" w:type="dxa"/>
            <w:tcBorders>
              <w:top w:val="single" w:color="auto" w:sz="4" w:space="0"/>
              <w:left w:val="single" w:color="auto" w:sz="4" w:space="0"/>
              <w:bottom w:val="single" w:color="000000" w:sz="2" w:space="0"/>
              <w:right w:val="single" w:color="auto" w:sz="4" w:space="0"/>
            </w:tcBorders>
            <w:vAlign w:val="center"/>
          </w:tcPr>
          <w:p w14:paraId="2EC31EBD">
            <w:pPr>
              <w:spacing w:line="400" w:lineRule="exact"/>
              <w:jc w:val="center"/>
              <w:rPr>
                <w:rFonts w:hint="eastAsia" w:ascii="宋体" w:hAnsi="Arial" w:eastAsia="宋体" w:cs="宋体"/>
                <w:color w:val="auto"/>
                <w:kern w:val="0"/>
                <w:sz w:val="24"/>
                <w:highlight w:val="none"/>
                <w:lang w:val="zh-CN" w:eastAsia="zh-CN"/>
              </w:rPr>
            </w:pPr>
            <w:r>
              <w:rPr>
                <w:rFonts w:hint="eastAsia" w:ascii="宋体" w:hAnsi="宋体" w:cs="宋体"/>
                <w:color w:val="auto"/>
                <w:sz w:val="24"/>
                <w:highlight w:val="none"/>
                <w:lang w:eastAsia="zh-CN"/>
              </w:rPr>
              <w:t>合同履约期限</w:t>
            </w:r>
          </w:p>
        </w:tc>
        <w:tc>
          <w:tcPr>
            <w:tcW w:w="5499" w:type="dxa"/>
            <w:tcBorders>
              <w:top w:val="single" w:color="auto" w:sz="4" w:space="0"/>
              <w:left w:val="single" w:color="auto" w:sz="4" w:space="0"/>
              <w:bottom w:val="single" w:color="000000" w:sz="2" w:space="0"/>
              <w:right w:val="single" w:color="000000" w:sz="2" w:space="0"/>
            </w:tcBorders>
            <w:vAlign w:val="center"/>
          </w:tcPr>
          <w:p w14:paraId="6DDBBC42">
            <w:pPr>
              <w:spacing w:line="400" w:lineRule="exact"/>
              <w:jc w:val="both"/>
              <w:rPr>
                <w:rFonts w:hint="eastAsia" w:ascii="宋体" w:hAnsi="宋体" w:eastAsia="宋体" w:cs="宋体"/>
                <w:color w:val="auto"/>
                <w:sz w:val="24"/>
                <w:szCs w:val="24"/>
                <w:highlight w:val="none"/>
                <w:lang w:val="zh-CN"/>
              </w:rPr>
            </w:pPr>
            <w:r>
              <w:rPr>
                <w:rFonts w:hint="eastAsia" w:ascii="新宋体" w:hAnsi="新宋体" w:eastAsia="新宋体" w:cs="新宋体"/>
                <w:color w:val="auto"/>
                <w:sz w:val="24"/>
                <w:szCs w:val="32"/>
                <w:highlight w:val="none"/>
                <w:lang w:val="en-US" w:eastAsia="zh-CN"/>
              </w:rPr>
              <w:t xml:space="preserve"> </w:t>
            </w:r>
            <w:r>
              <w:rPr>
                <w:rFonts w:hint="eastAsia" w:ascii="宋体" w:hAnsi="宋体" w:cs="宋体"/>
                <w:color w:val="auto"/>
                <w:sz w:val="24"/>
                <w:szCs w:val="24"/>
                <w:highlight w:val="none"/>
                <w:lang w:val="en-US" w:eastAsia="zh-CN"/>
              </w:rPr>
              <w:t xml:space="preserve"> </w:t>
            </w:r>
          </w:p>
        </w:tc>
      </w:tr>
      <w:tr w14:paraId="4FD01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8" w:hRule="atLeast"/>
          <w:jc w:val="center"/>
        </w:trPr>
        <w:tc>
          <w:tcPr>
            <w:tcW w:w="670" w:type="dxa"/>
            <w:tcBorders>
              <w:top w:val="single" w:color="auto" w:sz="4" w:space="0"/>
              <w:left w:val="single" w:color="000000" w:sz="2" w:space="0"/>
              <w:bottom w:val="single" w:color="000000" w:sz="2" w:space="0"/>
              <w:right w:val="single" w:color="000000" w:sz="2" w:space="0"/>
            </w:tcBorders>
            <w:vAlign w:val="center"/>
          </w:tcPr>
          <w:p w14:paraId="0AEF82F6">
            <w:pPr>
              <w:jc w:val="center"/>
              <w:rPr>
                <w:rFonts w:ascii="宋体" w:hAnsi="Arial" w:cs="宋体"/>
                <w:color w:val="auto"/>
                <w:kern w:val="0"/>
                <w:sz w:val="24"/>
                <w:highlight w:val="none"/>
                <w:lang w:val="zh-CN"/>
              </w:rPr>
            </w:pPr>
            <w:r>
              <w:rPr>
                <w:rFonts w:hint="eastAsia" w:ascii="宋体" w:hAnsi="Arial" w:cs="宋体"/>
                <w:color w:val="auto"/>
                <w:kern w:val="0"/>
                <w:sz w:val="24"/>
                <w:highlight w:val="none"/>
                <w:lang w:val="zh-CN"/>
              </w:rPr>
              <w:t>3</w:t>
            </w:r>
          </w:p>
        </w:tc>
        <w:tc>
          <w:tcPr>
            <w:tcW w:w="2195" w:type="dxa"/>
            <w:tcBorders>
              <w:top w:val="single" w:color="auto" w:sz="4" w:space="0"/>
              <w:left w:val="single" w:color="auto" w:sz="4" w:space="0"/>
              <w:bottom w:val="single" w:color="000000" w:sz="2" w:space="0"/>
              <w:right w:val="single" w:color="000000" w:sz="2" w:space="0"/>
            </w:tcBorders>
            <w:vAlign w:val="center"/>
          </w:tcPr>
          <w:p w14:paraId="79166E41">
            <w:pPr>
              <w:spacing w:line="400" w:lineRule="exact"/>
              <w:jc w:val="center"/>
              <w:rPr>
                <w:rFonts w:hint="default" w:ascii="宋体" w:hAnsi="宋体" w:eastAsia="宋体" w:cs="宋体"/>
                <w:color w:val="auto"/>
                <w:kern w:val="2"/>
                <w:sz w:val="24"/>
                <w:highlight w:val="none"/>
                <w:lang w:val="en-US" w:eastAsia="zh-CN" w:bidi="ar-SA"/>
              </w:rPr>
            </w:pPr>
            <w:r>
              <w:rPr>
                <w:rFonts w:hint="eastAsia" w:ascii="宋体" w:hAnsi="宋体" w:cs="宋体"/>
                <w:color w:val="auto"/>
                <w:sz w:val="24"/>
                <w:highlight w:val="none"/>
                <w:lang w:val="en-US" w:eastAsia="zh-CN"/>
              </w:rPr>
              <w:t>质量标准</w:t>
            </w:r>
          </w:p>
        </w:tc>
        <w:tc>
          <w:tcPr>
            <w:tcW w:w="5499" w:type="dxa"/>
            <w:tcBorders>
              <w:top w:val="single" w:color="auto" w:sz="4" w:space="0"/>
              <w:left w:val="single" w:color="auto" w:sz="4" w:space="0"/>
              <w:bottom w:val="single" w:color="000000" w:sz="2" w:space="0"/>
              <w:right w:val="single" w:color="000000" w:sz="2" w:space="0"/>
            </w:tcBorders>
            <w:vAlign w:val="center"/>
          </w:tcPr>
          <w:p w14:paraId="334330CD">
            <w:pPr>
              <w:spacing w:line="400" w:lineRule="exact"/>
              <w:jc w:val="center"/>
              <w:rPr>
                <w:rFonts w:hint="eastAsia" w:ascii="宋体" w:hAnsi="宋体" w:eastAsia="宋体" w:cs="宋体"/>
                <w:color w:val="auto"/>
                <w:kern w:val="2"/>
                <w:sz w:val="24"/>
                <w:szCs w:val="24"/>
                <w:highlight w:val="none"/>
                <w:lang w:val="en-US" w:eastAsia="zh-CN" w:bidi="ar-SA"/>
              </w:rPr>
            </w:pPr>
            <w:r>
              <w:rPr>
                <w:rFonts w:hint="eastAsia" w:ascii="新宋体" w:hAnsi="新宋体" w:eastAsia="新宋体" w:cs="新宋体"/>
                <w:color w:val="auto"/>
                <w:sz w:val="24"/>
                <w:szCs w:val="32"/>
                <w:highlight w:val="none"/>
              </w:rPr>
              <w:t>合格</w:t>
            </w:r>
            <w:r>
              <w:rPr>
                <w:rFonts w:hint="eastAsia" w:ascii="新宋体" w:hAnsi="新宋体" w:eastAsia="新宋体" w:cs="新宋体"/>
                <w:color w:val="auto"/>
                <w:sz w:val="24"/>
                <w:szCs w:val="32"/>
                <w:highlight w:val="none"/>
                <w:lang w:val="en-US" w:eastAsia="zh-CN"/>
              </w:rPr>
              <w:t xml:space="preserve"> </w:t>
            </w:r>
          </w:p>
        </w:tc>
      </w:tr>
      <w:tr w14:paraId="4B87A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19" w:hRule="exact"/>
          <w:jc w:val="center"/>
        </w:trPr>
        <w:tc>
          <w:tcPr>
            <w:tcW w:w="8364" w:type="dxa"/>
            <w:gridSpan w:val="3"/>
            <w:tcBorders>
              <w:top w:val="single" w:color="auto" w:sz="4" w:space="0"/>
              <w:left w:val="single" w:color="000000" w:sz="2" w:space="0"/>
              <w:bottom w:val="single" w:color="000000" w:sz="2" w:space="0"/>
              <w:right w:val="single" w:color="000000" w:sz="2" w:space="0"/>
            </w:tcBorders>
            <w:vAlign w:val="center"/>
          </w:tcPr>
          <w:p w14:paraId="019B3B8E">
            <w:pPr>
              <w:pStyle w:val="11"/>
              <w:outlineLvl w:val="1"/>
              <w:rPr>
                <w:rFonts w:hAnsi="Arial" w:cs="宋体"/>
                <w:color w:val="auto"/>
                <w:kern w:val="0"/>
                <w:sz w:val="24"/>
                <w:szCs w:val="24"/>
                <w:highlight w:val="none"/>
              </w:rPr>
            </w:pPr>
            <w:r>
              <w:rPr>
                <w:rFonts w:hint="eastAsia" w:hAnsi="Arial" w:cs="宋体"/>
                <w:color w:val="auto"/>
                <w:kern w:val="0"/>
                <w:sz w:val="24"/>
                <w:szCs w:val="24"/>
                <w:highlight w:val="none"/>
              </w:rPr>
              <w:t>备注：</w:t>
            </w:r>
          </w:p>
        </w:tc>
      </w:tr>
    </w:tbl>
    <w:p w14:paraId="78BA2C86">
      <w:pPr>
        <w:tabs>
          <w:tab w:val="left" w:pos="5580"/>
        </w:tabs>
        <w:autoSpaceDE w:val="0"/>
        <w:autoSpaceDN w:val="0"/>
        <w:adjustRightInd w:val="0"/>
        <w:ind w:left="538" w:leftChars="132" w:hanging="261" w:hangingChars="109"/>
        <w:rPr>
          <w:rFonts w:ascii="宋体" w:cs="宋体"/>
          <w:b/>
          <w:bCs/>
          <w:color w:val="auto"/>
          <w:kern w:val="0"/>
          <w:sz w:val="24"/>
          <w:highlight w:val="none"/>
          <w:lang w:val="zh-CN"/>
        </w:rPr>
      </w:pPr>
      <w:r>
        <w:rPr>
          <w:rFonts w:hint="eastAsia" w:ascii="宋体" w:cs="宋体"/>
          <w:color w:val="auto"/>
          <w:kern w:val="0"/>
          <w:sz w:val="24"/>
          <w:highlight w:val="none"/>
          <w:lang w:val="zh-CN"/>
        </w:rPr>
        <w:t>注：</w:t>
      </w:r>
      <w:r>
        <w:rPr>
          <w:rFonts w:ascii="宋体" w:cs="宋体"/>
          <w:color w:val="auto"/>
          <w:kern w:val="0"/>
          <w:sz w:val="24"/>
          <w:highlight w:val="none"/>
          <w:lang w:val="zh-CN"/>
        </w:rPr>
        <w:t>1</w:t>
      </w:r>
      <w:r>
        <w:rPr>
          <w:rFonts w:hint="eastAsia" w:ascii="宋体" w:cs="宋体"/>
          <w:color w:val="auto"/>
          <w:kern w:val="0"/>
          <w:sz w:val="24"/>
          <w:highlight w:val="none"/>
          <w:lang w:val="zh-CN"/>
        </w:rPr>
        <w:t>、响应报价是供应商为完成本项目、满足采购文件第</w:t>
      </w:r>
      <w:r>
        <w:rPr>
          <w:rFonts w:hint="eastAsia" w:ascii="宋体" w:cs="宋体"/>
          <w:color w:val="auto"/>
          <w:kern w:val="0"/>
          <w:sz w:val="24"/>
          <w:highlight w:val="none"/>
          <w:lang w:val="en-US" w:eastAsia="zh-CN"/>
        </w:rPr>
        <w:t>六</w:t>
      </w:r>
      <w:r>
        <w:rPr>
          <w:rFonts w:hint="eastAsia" w:ascii="宋体" w:cs="宋体"/>
          <w:color w:val="auto"/>
          <w:kern w:val="0"/>
          <w:sz w:val="24"/>
          <w:highlight w:val="none"/>
          <w:lang w:val="zh-CN"/>
        </w:rPr>
        <w:t>部分要求的所有费用。</w:t>
      </w:r>
      <w:r>
        <w:rPr>
          <w:rFonts w:hint="eastAsia" w:ascii="宋体" w:hAnsi="宋体" w:eastAsia="宋体" w:cs="宋体"/>
          <w:color w:val="auto"/>
          <w:sz w:val="24"/>
          <w:szCs w:val="24"/>
          <w:highlight w:val="none"/>
          <w:lang w:val="en-US" w:eastAsia="zh-CN"/>
        </w:rPr>
        <w:t>本次报价须为人民币报价，</w:t>
      </w:r>
      <w:r>
        <w:rPr>
          <w:rFonts w:hint="eastAsia" w:ascii="宋体" w:hAnsi="宋体" w:eastAsia="宋体" w:cs="宋体"/>
          <w:color w:val="auto"/>
          <w:sz w:val="24"/>
          <w:szCs w:val="24"/>
          <w:highlight w:val="none"/>
        </w:rPr>
        <w:t>投标总价均应包括</w:t>
      </w:r>
      <w:r>
        <w:rPr>
          <w:rFonts w:hint="eastAsia" w:ascii="宋体" w:hAnsi="宋体" w:cs="宋体"/>
          <w:color w:val="auto"/>
          <w:sz w:val="24"/>
          <w:szCs w:val="24"/>
          <w:highlight w:val="none"/>
          <w:lang w:eastAsia="zh-CN"/>
        </w:rPr>
        <w:t>成本</w:t>
      </w:r>
      <w:r>
        <w:rPr>
          <w:rFonts w:hint="eastAsia" w:ascii="宋体" w:hAnsi="宋体" w:eastAsia="宋体" w:cs="宋体"/>
          <w:color w:val="auto"/>
          <w:sz w:val="24"/>
          <w:szCs w:val="24"/>
          <w:highlight w:val="none"/>
        </w:rPr>
        <w:t>、包装费、运输、</w:t>
      </w:r>
      <w:r>
        <w:rPr>
          <w:rFonts w:hint="eastAsia" w:ascii="宋体" w:hAnsi="宋体" w:cs="宋体"/>
          <w:color w:val="auto"/>
          <w:sz w:val="24"/>
          <w:szCs w:val="24"/>
          <w:highlight w:val="none"/>
          <w:lang w:eastAsia="zh-CN"/>
        </w:rPr>
        <w:t>养护、施工、</w:t>
      </w:r>
      <w:r>
        <w:rPr>
          <w:rFonts w:hint="eastAsia" w:ascii="宋体" w:hAnsi="宋体" w:eastAsia="宋体" w:cs="宋体"/>
          <w:color w:val="auto"/>
          <w:sz w:val="24"/>
          <w:szCs w:val="24"/>
          <w:highlight w:val="none"/>
        </w:rPr>
        <w:t>安装、调试、培训、技术服务、</w:t>
      </w:r>
      <w:r>
        <w:rPr>
          <w:rFonts w:hint="eastAsia" w:ascii="宋体" w:hAnsi="宋体" w:cs="宋体"/>
          <w:color w:val="auto"/>
          <w:sz w:val="24"/>
          <w:szCs w:val="24"/>
          <w:highlight w:val="none"/>
          <w:lang w:val="en-US" w:eastAsia="zh-CN"/>
        </w:rPr>
        <w:t>检疫</w:t>
      </w:r>
      <w:r>
        <w:rPr>
          <w:rFonts w:hint="eastAsia" w:ascii="宋体" w:hAnsi="宋体" w:eastAsia="宋体" w:cs="宋体"/>
          <w:color w:val="auto"/>
          <w:sz w:val="24"/>
          <w:szCs w:val="24"/>
          <w:highlight w:val="none"/>
        </w:rPr>
        <w:t>、专用工具等费用，以及已支付或将支付的营业税和其他税费等。</w:t>
      </w:r>
    </w:p>
    <w:p w14:paraId="4CF403EF">
      <w:pPr>
        <w:spacing w:line="360" w:lineRule="exact"/>
        <w:rPr>
          <w:rFonts w:ascii="宋体" w:hAnsi="Arial" w:cs="宋体"/>
          <w:color w:val="auto"/>
          <w:kern w:val="0"/>
          <w:sz w:val="24"/>
          <w:highlight w:val="none"/>
          <w:lang w:val="zh-CN"/>
        </w:rPr>
      </w:pPr>
    </w:p>
    <w:p w14:paraId="65C9FB2C">
      <w:pPr>
        <w:pStyle w:val="9"/>
        <w:rPr>
          <w:rFonts w:ascii="宋体" w:hAnsi="Arial" w:cs="宋体"/>
          <w:color w:val="auto"/>
          <w:kern w:val="0"/>
          <w:sz w:val="24"/>
          <w:highlight w:val="none"/>
          <w:lang w:val="zh-CN"/>
        </w:rPr>
      </w:pPr>
    </w:p>
    <w:p w14:paraId="1A27E5A9">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366DF3C3">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4B2B74B8">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4A937CD2">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法定代表人或其委托代理人：</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6ED6A288">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69497706">
      <w:pPr>
        <w:pStyle w:val="13"/>
        <w:snapToGrid w:val="0"/>
        <w:ind w:firstLine="960" w:firstLineChars="400"/>
        <w:rPr>
          <w:color w:val="auto"/>
          <w:sz w:val="24"/>
          <w:highlight w:val="none"/>
        </w:rPr>
      </w:pP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4BCBA2C1">
      <w:pPr>
        <w:pStyle w:val="13"/>
        <w:snapToGrid w:val="0"/>
        <w:ind w:firstLine="960" w:firstLineChars="400"/>
        <w:rPr>
          <w:color w:val="auto"/>
          <w:sz w:val="24"/>
          <w:highlight w:val="none"/>
        </w:rPr>
      </w:pPr>
    </w:p>
    <w:p w14:paraId="7D6F0F59">
      <w:pPr>
        <w:pStyle w:val="13"/>
        <w:snapToGrid w:val="0"/>
        <w:ind w:firstLine="960" w:firstLineChars="400"/>
        <w:rPr>
          <w:color w:val="auto"/>
          <w:sz w:val="24"/>
          <w:highlight w:val="none"/>
          <w:lang w:val="zh-CN"/>
        </w:rPr>
      </w:pPr>
    </w:p>
    <w:p w14:paraId="344A560D">
      <w:pPr>
        <w:keepNext/>
        <w:keepLines/>
        <w:autoSpaceDE w:val="0"/>
        <w:autoSpaceDN w:val="0"/>
        <w:adjustRightInd w:val="0"/>
        <w:spacing w:before="260" w:after="260" w:line="416" w:lineRule="atLeast"/>
        <w:jc w:val="center"/>
        <w:rPr>
          <w:rFonts w:hint="eastAsia" w:ascii="宋体" w:hAnsi="Arial" w:cs="宋体"/>
          <w:b/>
          <w:bCs/>
          <w:color w:val="auto"/>
          <w:kern w:val="0"/>
          <w:sz w:val="28"/>
          <w:szCs w:val="28"/>
          <w:highlight w:val="none"/>
          <w:lang w:val="zh-CN"/>
        </w:rPr>
      </w:pPr>
    </w:p>
    <w:p w14:paraId="5821C4D2">
      <w:pPr>
        <w:keepNext/>
        <w:keepLines/>
        <w:autoSpaceDE w:val="0"/>
        <w:autoSpaceDN w:val="0"/>
        <w:adjustRightInd w:val="0"/>
        <w:spacing w:before="260" w:after="260" w:line="416" w:lineRule="atLeast"/>
        <w:jc w:val="center"/>
        <w:rPr>
          <w:rFonts w:hint="eastAsia" w:ascii="宋体" w:hAnsi="Arial" w:cs="宋体"/>
          <w:b/>
          <w:bCs/>
          <w:color w:val="auto"/>
          <w:kern w:val="0"/>
          <w:sz w:val="28"/>
          <w:szCs w:val="28"/>
          <w:highlight w:val="none"/>
          <w:lang w:val="zh-CN"/>
        </w:rPr>
      </w:pPr>
    </w:p>
    <w:p w14:paraId="302686EF">
      <w:pPr>
        <w:keepNext/>
        <w:keepLines/>
        <w:autoSpaceDE w:val="0"/>
        <w:autoSpaceDN w:val="0"/>
        <w:adjustRightInd w:val="0"/>
        <w:spacing w:before="260" w:after="260" w:line="416" w:lineRule="atLeast"/>
        <w:jc w:val="center"/>
        <w:rPr>
          <w:rFonts w:hint="eastAsia" w:ascii="宋体" w:cs="宋体"/>
          <w:color w:val="auto"/>
          <w:kern w:val="0"/>
          <w:sz w:val="24"/>
          <w:highlight w:val="none"/>
          <w:lang w:val="zh-CN"/>
        </w:rPr>
      </w:pPr>
      <w:r>
        <w:rPr>
          <w:rFonts w:hint="eastAsia" w:ascii="宋体" w:hAnsi="Arial" w:cs="宋体"/>
          <w:b/>
          <w:bCs/>
          <w:color w:val="auto"/>
          <w:kern w:val="0"/>
          <w:sz w:val="28"/>
          <w:szCs w:val="28"/>
          <w:highlight w:val="none"/>
          <w:lang w:val="zh-CN"/>
        </w:rPr>
        <w:t>投标报价明细表（</w:t>
      </w:r>
      <w:r>
        <w:rPr>
          <w:rFonts w:hint="eastAsia" w:ascii="宋体" w:hAnsi="Arial" w:cs="宋体"/>
          <w:b/>
          <w:bCs/>
          <w:color w:val="auto"/>
          <w:kern w:val="0"/>
          <w:sz w:val="28"/>
          <w:szCs w:val="28"/>
          <w:highlight w:val="none"/>
          <w:lang w:val="en-US" w:eastAsia="zh-CN"/>
        </w:rPr>
        <w:t>格式自拟</w:t>
      </w:r>
      <w:r>
        <w:rPr>
          <w:rFonts w:hint="eastAsia" w:ascii="宋体" w:hAnsi="Arial" w:cs="宋体"/>
          <w:b/>
          <w:bCs/>
          <w:color w:val="auto"/>
          <w:kern w:val="0"/>
          <w:sz w:val="28"/>
          <w:szCs w:val="28"/>
          <w:highlight w:val="none"/>
          <w:lang w:val="zh-CN"/>
        </w:rPr>
        <w:t>）</w:t>
      </w:r>
    </w:p>
    <w:p w14:paraId="6A4FFA29">
      <w:pPr>
        <w:rPr>
          <w:rFonts w:hint="eastAsia" w:ascii="宋体" w:hAnsi="宋体" w:eastAsia="宋体" w:cs="宋体"/>
          <w:color w:val="auto"/>
          <w:sz w:val="24"/>
          <w:szCs w:val="24"/>
          <w:highlight w:val="none"/>
        </w:rPr>
      </w:pPr>
    </w:p>
    <w:p w14:paraId="05A47C75">
      <w:pPr>
        <w:pStyle w:val="12"/>
        <w:rPr>
          <w:rFonts w:hint="eastAsia" w:ascii="宋体" w:cs="宋体"/>
          <w:color w:val="auto"/>
          <w:kern w:val="0"/>
          <w:sz w:val="24"/>
          <w:highlight w:val="none"/>
          <w:lang w:val="zh-CN"/>
        </w:rPr>
      </w:pPr>
    </w:p>
    <w:p w14:paraId="3EFB2E5D">
      <w:pPr>
        <w:rPr>
          <w:rFonts w:hint="eastAsia"/>
          <w:color w:val="auto"/>
          <w:highlight w:val="none"/>
          <w:lang w:val="zh-CN"/>
        </w:rPr>
      </w:pPr>
    </w:p>
    <w:p w14:paraId="448843FA">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7B414B54">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6341163C">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法定代表人或其委托代理人：</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74FD3DAC">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3C66435D">
      <w:pPr>
        <w:pStyle w:val="13"/>
        <w:snapToGrid w:val="0"/>
        <w:ind w:firstLine="960" w:firstLineChars="400"/>
        <w:rPr>
          <w:color w:val="auto"/>
          <w:sz w:val="24"/>
          <w:highlight w:val="none"/>
        </w:rPr>
      </w:pP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0A0E7E0A">
      <w:pPr>
        <w:pStyle w:val="11"/>
        <w:keepNext w:val="0"/>
        <w:keepLines w:val="0"/>
        <w:pageBreakBefore w:val="0"/>
        <w:kinsoku/>
        <w:overflowPunct/>
        <w:topLinePunct w:val="0"/>
        <w:autoSpaceDE/>
        <w:autoSpaceDN/>
        <w:bidi w:val="0"/>
        <w:adjustRightInd/>
        <w:snapToGrid/>
        <w:spacing w:beforeAutospacing="0" w:afterAutospacing="0" w:line="240" w:lineRule="auto"/>
        <w:textAlignment w:val="auto"/>
        <w:rPr>
          <w:rFonts w:ascii="Times New Roman" w:hAnsi="Times New Roman"/>
          <w:bCs/>
          <w:color w:val="auto"/>
          <w:sz w:val="24"/>
          <w:highlight w:val="none"/>
          <w:lang w:val="zh-CN"/>
        </w:rPr>
      </w:pPr>
      <w:r>
        <w:rPr>
          <w:rFonts w:hint="eastAsia" w:hAnsi="宋体" w:cs="宋体"/>
          <w:color w:val="auto"/>
          <w:sz w:val="24"/>
          <w:highlight w:val="none"/>
        </w:rPr>
        <w:br w:type="page"/>
      </w:r>
      <w:r>
        <w:rPr>
          <w:rFonts w:hint="eastAsia" w:ascii="Times New Roman" w:hAnsi="Times New Roman"/>
          <w:bCs/>
          <w:color w:val="auto"/>
          <w:sz w:val="24"/>
          <w:highlight w:val="none"/>
          <w:lang w:val="zh-CN"/>
        </w:rPr>
        <w:t>附件</w:t>
      </w:r>
      <w:r>
        <w:rPr>
          <w:rFonts w:hint="eastAsia" w:ascii="Times New Roman" w:hAnsi="Times New Roman"/>
          <w:bCs/>
          <w:color w:val="auto"/>
          <w:sz w:val="24"/>
          <w:highlight w:val="none"/>
        </w:rPr>
        <w:t>5</w:t>
      </w:r>
    </w:p>
    <w:p w14:paraId="73AF2037">
      <w:pPr>
        <w:pStyle w:val="18"/>
        <w:keepNext w:val="0"/>
        <w:keepLines w:val="0"/>
        <w:pageBreakBefore w:val="0"/>
        <w:kinsoku/>
        <w:wordWrap w:val="0"/>
        <w:overflowPunct/>
        <w:topLinePunct w:val="0"/>
        <w:autoSpaceDE/>
        <w:autoSpaceDN/>
        <w:bidi w:val="0"/>
        <w:adjustRightInd/>
        <w:snapToGrid/>
        <w:spacing w:before="0" w:beforeAutospacing="0" w:after="0" w:afterAutospacing="0" w:line="240" w:lineRule="auto"/>
        <w:jc w:val="center"/>
        <w:textAlignment w:val="auto"/>
        <w:rPr>
          <w:rFonts w:hint="eastAsia" w:hAnsi="Arial"/>
          <w:b/>
          <w:bCs/>
          <w:color w:val="auto"/>
          <w:sz w:val="28"/>
          <w:szCs w:val="28"/>
          <w:highlight w:val="none"/>
          <w:lang w:val="zh-CN"/>
        </w:rPr>
      </w:pPr>
      <w:r>
        <w:rPr>
          <w:rFonts w:hint="eastAsia" w:hAnsi="Arial"/>
          <w:b/>
          <w:bCs/>
          <w:color w:val="auto"/>
          <w:sz w:val="28"/>
          <w:szCs w:val="28"/>
          <w:highlight w:val="none"/>
          <w:lang w:val="zh-CN"/>
        </w:rPr>
        <w:t>资格证明文件（必须提供）</w:t>
      </w:r>
    </w:p>
    <w:tbl>
      <w:tblPr>
        <w:tblStyle w:val="22"/>
        <w:tblW w:w="101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470"/>
        <w:gridCol w:w="2750"/>
        <w:gridCol w:w="5189"/>
      </w:tblGrid>
      <w:tr w14:paraId="48BEE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noWrap w:val="0"/>
            <w:vAlign w:val="center"/>
          </w:tcPr>
          <w:p w14:paraId="77AFC05D">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kern w:val="0"/>
                <w:sz w:val="24"/>
                <w:szCs w:val="24"/>
                <w:highlight w:val="none"/>
              </w:rPr>
            </w:pPr>
            <w:r>
              <w:rPr>
                <w:rFonts w:hint="eastAsia" w:ascii="宋体" w:hAnsi="宋体" w:cs="宋体"/>
                <w:color w:val="auto"/>
                <w:spacing w:val="-20"/>
                <w:kern w:val="0"/>
                <w:sz w:val="24"/>
                <w:szCs w:val="24"/>
                <w:highlight w:val="none"/>
              </w:rPr>
              <w:t>序号</w:t>
            </w:r>
          </w:p>
        </w:tc>
        <w:tc>
          <w:tcPr>
            <w:tcW w:w="4220" w:type="dxa"/>
            <w:gridSpan w:val="2"/>
            <w:noWrap w:val="0"/>
            <w:vAlign w:val="center"/>
          </w:tcPr>
          <w:p w14:paraId="28BDD7D4">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kern w:val="0"/>
                <w:sz w:val="24"/>
                <w:szCs w:val="24"/>
                <w:highlight w:val="none"/>
              </w:rPr>
            </w:pPr>
            <w:r>
              <w:rPr>
                <w:rFonts w:hint="eastAsia" w:ascii="宋体" w:hAnsi="宋体" w:cs="宋体"/>
                <w:color w:val="auto"/>
                <w:spacing w:val="-20"/>
                <w:kern w:val="0"/>
                <w:sz w:val="24"/>
                <w:szCs w:val="24"/>
                <w:highlight w:val="none"/>
              </w:rPr>
              <w:t>检查因素</w:t>
            </w:r>
          </w:p>
        </w:tc>
        <w:tc>
          <w:tcPr>
            <w:tcW w:w="5189" w:type="dxa"/>
            <w:noWrap w:val="0"/>
            <w:vAlign w:val="center"/>
          </w:tcPr>
          <w:p w14:paraId="7BC6F0F5">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kern w:val="0"/>
                <w:sz w:val="24"/>
                <w:szCs w:val="24"/>
                <w:highlight w:val="none"/>
              </w:rPr>
            </w:pPr>
            <w:r>
              <w:rPr>
                <w:rFonts w:hint="eastAsia" w:ascii="宋体" w:hAnsi="宋体" w:cs="宋体"/>
                <w:color w:val="auto"/>
                <w:spacing w:val="-20"/>
                <w:kern w:val="0"/>
                <w:sz w:val="24"/>
                <w:szCs w:val="24"/>
                <w:highlight w:val="none"/>
              </w:rPr>
              <w:t>检查内容</w:t>
            </w:r>
          </w:p>
        </w:tc>
      </w:tr>
      <w:tr w14:paraId="70C79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8" w:hRule="atLeast"/>
          <w:jc w:val="center"/>
        </w:trPr>
        <w:tc>
          <w:tcPr>
            <w:tcW w:w="740" w:type="dxa"/>
            <w:vMerge w:val="restart"/>
            <w:noWrap w:val="0"/>
            <w:vAlign w:val="center"/>
          </w:tcPr>
          <w:p w14:paraId="5FF4FAA0">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rPr>
            </w:pPr>
            <w:r>
              <w:rPr>
                <w:rFonts w:hint="eastAsia" w:ascii="宋体" w:hAnsi="宋体" w:cs="宋体"/>
                <w:color w:val="auto"/>
                <w:spacing w:val="-20"/>
                <w:sz w:val="24"/>
                <w:szCs w:val="24"/>
                <w:highlight w:val="none"/>
              </w:rPr>
              <w:t>1</w:t>
            </w:r>
          </w:p>
        </w:tc>
        <w:tc>
          <w:tcPr>
            <w:tcW w:w="1470" w:type="dxa"/>
            <w:vMerge w:val="restart"/>
            <w:noWrap w:val="0"/>
            <w:vAlign w:val="center"/>
          </w:tcPr>
          <w:p w14:paraId="46E2BC50">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lang w:val="zh-CN"/>
              </w:rPr>
            </w:pPr>
            <w:r>
              <w:rPr>
                <w:rFonts w:hint="eastAsia" w:ascii="宋体" w:hAnsi="宋体" w:cs="宋体"/>
                <w:color w:val="auto"/>
                <w:spacing w:val="-20"/>
                <w:sz w:val="24"/>
                <w:szCs w:val="24"/>
                <w:highlight w:val="none"/>
                <w:lang w:val="zh-CN"/>
              </w:rPr>
              <w:t>《中华人民共和国政府采购法》第二十二条规定</w:t>
            </w:r>
          </w:p>
        </w:tc>
        <w:tc>
          <w:tcPr>
            <w:tcW w:w="2750" w:type="dxa"/>
            <w:noWrap w:val="0"/>
            <w:vAlign w:val="center"/>
          </w:tcPr>
          <w:p w14:paraId="2C7A1CDA">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cs="宋体"/>
                <w:color w:val="auto"/>
                <w:spacing w:val="-20"/>
                <w:sz w:val="24"/>
                <w:szCs w:val="24"/>
                <w:highlight w:val="none"/>
              </w:rPr>
            </w:pPr>
            <w:r>
              <w:rPr>
                <w:rFonts w:hint="eastAsia" w:ascii="宋体" w:hAnsi="宋体" w:cs="宋体" w:eastAsiaTheme="minorEastAsia"/>
                <w:color w:val="auto"/>
                <w:spacing w:val="-23"/>
                <w:w w:val="98"/>
                <w:sz w:val="24"/>
                <w:szCs w:val="24"/>
                <w:highlight w:val="none"/>
              </w:rPr>
              <w:t>具有独立承担民事责任的能力</w:t>
            </w:r>
          </w:p>
        </w:tc>
        <w:tc>
          <w:tcPr>
            <w:tcW w:w="5189" w:type="dxa"/>
            <w:noWrap w:val="0"/>
            <w:vAlign w:val="center"/>
          </w:tcPr>
          <w:p w14:paraId="1BC5179C">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default" w:ascii="宋体" w:hAnsi="宋体" w:eastAsia="宋体" w:cs="宋体"/>
                <w:color w:val="auto"/>
                <w:spacing w:val="-20"/>
                <w:sz w:val="24"/>
                <w:szCs w:val="24"/>
                <w:highlight w:val="none"/>
                <w:lang w:val="en-US" w:eastAsia="zh-CN"/>
              </w:rPr>
            </w:pPr>
            <w:r>
              <w:rPr>
                <w:rFonts w:hint="eastAsia" w:ascii="宋体" w:hAnsi="宋体" w:cs="宋体"/>
                <w:color w:val="auto"/>
                <w:spacing w:val="-20"/>
                <w:sz w:val="24"/>
                <w:szCs w:val="24"/>
                <w:highlight w:val="none"/>
                <w:lang w:val="en-US" w:eastAsia="zh-CN"/>
              </w:rPr>
              <w:t>提供有效的营业执照</w:t>
            </w:r>
          </w:p>
        </w:tc>
      </w:tr>
      <w:tr w14:paraId="10023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7" w:hRule="atLeast"/>
          <w:jc w:val="center"/>
        </w:trPr>
        <w:tc>
          <w:tcPr>
            <w:tcW w:w="740" w:type="dxa"/>
            <w:vMerge w:val="continue"/>
            <w:noWrap w:val="0"/>
            <w:vAlign w:val="center"/>
          </w:tcPr>
          <w:p w14:paraId="2F892CC2">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rPr>
            </w:pPr>
          </w:p>
        </w:tc>
        <w:tc>
          <w:tcPr>
            <w:tcW w:w="1470" w:type="dxa"/>
            <w:vMerge w:val="continue"/>
            <w:noWrap w:val="0"/>
            <w:vAlign w:val="center"/>
          </w:tcPr>
          <w:p w14:paraId="3A33DE77">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lang w:val="zh-CN"/>
              </w:rPr>
            </w:pPr>
          </w:p>
        </w:tc>
        <w:tc>
          <w:tcPr>
            <w:tcW w:w="2750" w:type="dxa"/>
            <w:noWrap w:val="0"/>
            <w:vAlign w:val="center"/>
          </w:tcPr>
          <w:p w14:paraId="05E031D9">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cs="宋体"/>
                <w:color w:val="auto"/>
                <w:spacing w:val="-20"/>
                <w:sz w:val="24"/>
                <w:szCs w:val="24"/>
                <w:highlight w:val="none"/>
                <w:lang w:val="zh-CN"/>
              </w:rPr>
            </w:pPr>
            <w:r>
              <w:rPr>
                <w:rFonts w:hint="eastAsia" w:ascii="宋体" w:hAnsi="宋体" w:cs="宋体"/>
                <w:color w:val="auto"/>
                <w:spacing w:val="-20"/>
                <w:sz w:val="24"/>
                <w:szCs w:val="24"/>
                <w:highlight w:val="none"/>
                <w:lang w:val="zh-CN"/>
              </w:rPr>
              <w:t>具有良好的商业信誉和健全的财务会计制度</w:t>
            </w:r>
          </w:p>
        </w:tc>
        <w:tc>
          <w:tcPr>
            <w:tcW w:w="5189" w:type="dxa"/>
            <w:noWrap w:val="0"/>
            <w:vAlign w:val="center"/>
          </w:tcPr>
          <w:p w14:paraId="4B4C7310">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eastAsia="宋体" w:cs="宋体"/>
                <w:color w:val="auto"/>
                <w:spacing w:val="-20"/>
                <w:sz w:val="24"/>
                <w:szCs w:val="24"/>
                <w:highlight w:val="none"/>
                <w:lang w:eastAsia="zh-CN"/>
              </w:rPr>
            </w:pPr>
            <w:r>
              <w:rPr>
                <w:rFonts w:hint="eastAsia" w:ascii="宋体" w:hAnsi="宋体" w:cs="宋体"/>
                <w:color w:val="auto"/>
                <w:spacing w:val="-20"/>
                <w:sz w:val="24"/>
                <w:szCs w:val="24"/>
                <w:highlight w:val="none"/>
              </w:rPr>
              <w:t>提供202</w:t>
            </w:r>
            <w:r>
              <w:rPr>
                <w:rFonts w:hint="eastAsia" w:ascii="宋体" w:hAnsi="宋体" w:cs="宋体"/>
                <w:color w:val="auto"/>
                <w:spacing w:val="-20"/>
                <w:sz w:val="24"/>
                <w:szCs w:val="24"/>
                <w:highlight w:val="none"/>
                <w:lang w:val="en-US" w:eastAsia="zh-CN"/>
              </w:rPr>
              <w:t>3</w:t>
            </w:r>
            <w:r>
              <w:rPr>
                <w:rFonts w:hint="eastAsia" w:ascii="宋体" w:hAnsi="宋体" w:cs="宋体"/>
                <w:color w:val="auto"/>
                <w:spacing w:val="-20"/>
                <w:sz w:val="24"/>
                <w:szCs w:val="24"/>
                <w:highlight w:val="none"/>
              </w:rPr>
              <w:t>年</w:t>
            </w:r>
            <w:r>
              <w:rPr>
                <w:rFonts w:hint="eastAsia" w:ascii="宋体" w:hAnsi="宋体" w:cs="宋体"/>
                <w:color w:val="auto"/>
                <w:spacing w:val="-20"/>
                <w:sz w:val="24"/>
                <w:szCs w:val="24"/>
                <w:highlight w:val="none"/>
                <w:lang w:val="en-US" w:eastAsia="zh-CN"/>
              </w:rPr>
              <w:t>或2024年度</w:t>
            </w:r>
            <w:r>
              <w:rPr>
                <w:rFonts w:hint="eastAsia" w:ascii="宋体" w:hAnsi="宋体" w:cs="宋体"/>
                <w:color w:val="auto"/>
                <w:spacing w:val="-20"/>
                <w:sz w:val="24"/>
                <w:szCs w:val="24"/>
                <w:highlight w:val="none"/>
              </w:rPr>
              <w:t>财务审计报告复印件，并加盖</w:t>
            </w:r>
            <w:r>
              <w:rPr>
                <w:rFonts w:hint="eastAsia" w:ascii="宋体" w:hAnsi="宋体" w:eastAsia="宋体" w:cs="宋体"/>
                <w:color w:val="auto"/>
                <w:spacing w:val="-20"/>
                <w:sz w:val="24"/>
                <w:szCs w:val="24"/>
                <w:highlight w:val="none"/>
                <w:lang w:eastAsia="zh-CN"/>
              </w:rPr>
              <w:t>投标人</w:t>
            </w:r>
            <w:r>
              <w:rPr>
                <w:rFonts w:hint="eastAsia" w:ascii="宋体" w:hAnsi="宋体" w:cs="宋体"/>
                <w:color w:val="auto"/>
                <w:spacing w:val="-20"/>
                <w:sz w:val="24"/>
                <w:szCs w:val="24"/>
                <w:highlight w:val="none"/>
              </w:rPr>
              <w:t>公章。如</w:t>
            </w:r>
            <w:r>
              <w:rPr>
                <w:rFonts w:hint="eastAsia" w:ascii="宋体" w:hAnsi="宋体" w:eastAsia="宋体" w:cs="宋体"/>
                <w:color w:val="auto"/>
                <w:spacing w:val="-20"/>
                <w:sz w:val="24"/>
                <w:szCs w:val="24"/>
                <w:highlight w:val="none"/>
                <w:lang w:eastAsia="zh-CN"/>
              </w:rPr>
              <w:t>投标人</w:t>
            </w:r>
            <w:r>
              <w:rPr>
                <w:rFonts w:hint="eastAsia" w:ascii="宋体" w:hAnsi="宋体" w:cs="宋体"/>
                <w:color w:val="auto"/>
                <w:spacing w:val="-20"/>
                <w:sz w:val="24"/>
                <w:szCs w:val="24"/>
                <w:highlight w:val="none"/>
              </w:rPr>
              <w:t>无法提供审计报告，则须提供银行出具的资信证明或健全的财务会计制度或提供承诺函</w:t>
            </w:r>
            <w:r>
              <w:rPr>
                <w:rFonts w:hint="eastAsia" w:ascii="宋体" w:hAnsi="宋体" w:eastAsia="宋体" w:cs="宋体"/>
                <w:color w:val="auto"/>
                <w:spacing w:val="-20"/>
                <w:sz w:val="24"/>
                <w:szCs w:val="24"/>
                <w:highlight w:val="none"/>
                <w:lang w:eastAsia="zh-CN"/>
              </w:rPr>
              <w:t>。</w:t>
            </w:r>
          </w:p>
        </w:tc>
      </w:tr>
      <w:tr w14:paraId="63FEE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8" w:hRule="atLeast"/>
          <w:jc w:val="center"/>
        </w:trPr>
        <w:tc>
          <w:tcPr>
            <w:tcW w:w="740" w:type="dxa"/>
            <w:vMerge w:val="continue"/>
            <w:noWrap w:val="0"/>
            <w:vAlign w:val="center"/>
          </w:tcPr>
          <w:p w14:paraId="07354D41">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rPr>
            </w:pPr>
          </w:p>
        </w:tc>
        <w:tc>
          <w:tcPr>
            <w:tcW w:w="1470" w:type="dxa"/>
            <w:vMerge w:val="continue"/>
            <w:noWrap w:val="0"/>
            <w:vAlign w:val="center"/>
          </w:tcPr>
          <w:p w14:paraId="31EC99D0">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lang w:val="zh-CN"/>
              </w:rPr>
            </w:pPr>
          </w:p>
        </w:tc>
        <w:tc>
          <w:tcPr>
            <w:tcW w:w="2750" w:type="dxa"/>
            <w:noWrap w:val="0"/>
            <w:vAlign w:val="center"/>
          </w:tcPr>
          <w:p w14:paraId="0C9DC2B8">
            <w:pPr>
              <w:keepNext w:val="0"/>
              <w:keepLines w:val="0"/>
              <w:pageBreakBefore w:val="0"/>
              <w:widowControl/>
              <w:kinsoku/>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cs="宋体"/>
                <w:color w:val="auto"/>
                <w:spacing w:val="-20"/>
                <w:sz w:val="24"/>
                <w:szCs w:val="24"/>
                <w:highlight w:val="none"/>
                <w:lang w:val="zh-CN"/>
              </w:rPr>
            </w:pPr>
            <w:r>
              <w:rPr>
                <w:rFonts w:hint="eastAsia" w:ascii="宋体" w:hAnsi="宋体" w:cs="宋体"/>
                <w:color w:val="auto"/>
                <w:spacing w:val="-20"/>
                <w:sz w:val="24"/>
                <w:szCs w:val="24"/>
                <w:highlight w:val="none"/>
                <w:lang w:val="zh-CN"/>
              </w:rPr>
              <w:t>具有履行合同所必须的设备和专业技术能力</w:t>
            </w:r>
          </w:p>
        </w:tc>
        <w:tc>
          <w:tcPr>
            <w:tcW w:w="5189" w:type="dxa"/>
            <w:noWrap w:val="0"/>
            <w:vAlign w:val="center"/>
          </w:tcPr>
          <w:p w14:paraId="1B2D274B">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cs="宋体"/>
                <w:color w:val="auto"/>
                <w:spacing w:val="-20"/>
                <w:sz w:val="24"/>
                <w:szCs w:val="24"/>
                <w:highlight w:val="none"/>
              </w:rPr>
            </w:pPr>
            <w:r>
              <w:rPr>
                <w:rFonts w:hint="eastAsia" w:ascii="宋体" w:hAnsi="宋体" w:cs="宋体"/>
                <w:color w:val="auto"/>
                <w:spacing w:val="-20"/>
                <w:sz w:val="24"/>
                <w:szCs w:val="24"/>
                <w:highlight w:val="none"/>
              </w:rPr>
              <w:t>提供承诺书</w:t>
            </w:r>
          </w:p>
        </w:tc>
      </w:tr>
      <w:tr w14:paraId="4F0FC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2" w:hRule="atLeast"/>
          <w:jc w:val="center"/>
        </w:trPr>
        <w:tc>
          <w:tcPr>
            <w:tcW w:w="740" w:type="dxa"/>
            <w:vMerge w:val="continue"/>
            <w:noWrap w:val="0"/>
            <w:vAlign w:val="center"/>
          </w:tcPr>
          <w:p w14:paraId="7BC3996D">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rPr>
            </w:pPr>
          </w:p>
        </w:tc>
        <w:tc>
          <w:tcPr>
            <w:tcW w:w="1470" w:type="dxa"/>
            <w:vMerge w:val="continue"/>
            <w:noWrap w:val="0"/>
            <w:vAlign w:val="center"/>
          </w:tcPr>
          <w:p w14:paraId="692345E1">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lang w:val="zh-CN"/>
              </w:rPr>
            </w:pPr>
          </w:p>
        </w:tc>
        <w:tc>
          <w:tcPr>
            <w:tcW w:w="2750" w:type="dxa"/>
            <w:noWrap w:val="0"/>
            <w:vAlign w:val="center"/>
          </w:tcPr>
          <w:p w14:paraId="69F6C42D">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cs="宋体"/>
                <w:color w:val="auto"/>
                <w:spacing w:val="-20"/>
                <w:sz w:val="24"/>
                <w:szCs w:val="24"/>
                <w:highlight w:val="none"/>
                <w:lang w:val="zh-CN"/>
              </w:rPr>
            </w:pPr>
            <w:r>
              <w:rPr>
                <w:rFonts w:hint="eastAsia" w:ascii="宋体" w:hAnsi="宋体" w:cs="宋体"/>
                <w:color w:val="auto"/>
                <w:spacing w:val="-20"/>
                <w:sz w:val="24"/>
                <w:szCs w:val="24"/>
                <w:highlight w:val="none"/>
                <w:lang w:val="zh-CN"/>
              </w:rPr>
              <w:t>有依法缴纳税收和社会保障金的良好记录</w:t>
            </w:r>
          </w:p>
        </w:tc>
        <w:tc>
          <w:tcPr>
            <w:tcW w:w="5189" w:type="dxa"/>
            <w:noWrap w:val="0"/>
            <w:vAlign w:val="center"/>
          </w:tcPr>
          <w:p w14:paraId="73E84BFE">
            <w:pPr>
              <w:pStyle w:val="8"/>
              <w:keepNext w:val="0"/>
              <w:keepLines w:val="0"/>
              <w:pageBreakBefore w:val="0"/>
              <w:widowControl/>
              <w:kinsoku/>
              <w:wordWrap/>
              <w:overflowPunct/>
              <w:topLinePunct w:val="0"/>
              <w:autoSpaceDE w:val="0"/>
              <w:autoSpaceDN w:val="0"/>
              <w:bidi w:val="0"/>
              <w:adjustRightInd w:val="0"/>
              <w:snapToGrid w:val="0"/>
              <w:spacing w:line="380" w:lineRule="exact"/>
              <w:textAlignment w:val="baseline"/>
              <w:rPr>
                <w:rFonts w:hint="eastAsia"/>
                <w:color w:val="auto"/>
                <w:spacing w:val="-20"/>
                <w:sz w:val="24"/>
                <w:highlight w:val="none"/>
                <w:lang w:eastAsia="zh-CN"/>
              </w:rPr>
            </w:pPr>
            <w:r>
              <w:rPr>
                <w:rFonts w:hint="eastAsia" w:ascii="宋体" w:hAnsi="宋体" w:eastAsia="宋体" w:cs="宋体"/>
                <w:color w:val="auto"/>
                <w:spacing w:val="-20"/>
                <w:sz w:val="24"/>
                <w:szCs w:val="24"/>
                <w:highlight w:val="none"/>
                <w:lang w:val="en-US" w:eastAsia="zh-CN"/>
              </w:rPr>
              <w:t>有依法缴纳税收和社会保障资金的良好记录；（1、投标人依法缴纳税收的证明材料：本项目投标截止时间前6个月内（连续3个月）缴纳税收的凭据（完税证明、缴款书、印花税票、银行代扣（代缴）转账凭证等均可）；2、依法免税的投标人，须提供相应文件证明其依法免税。3、投标人依法缴纳社会保障资金的证明材料：本项目投标截止时间前6个月内（连续3个月）缴纳社会保险的凭据（专用收据或社会保险交纳清单）；4、投标人为其他组织或自然人的，也需要按此项规定提供缴纳税收的凭据和缴纳社会保险的凭据。5、依法不需要缴纳社会保障资金的投标人，须提供相应文件证明其依法不需要缴纳社会保障资金）</w:t>
            </w:r>
          </w:p>
        </w:tc>
      </w:tr>
      <w:tr w14:paraId="456D8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740" w:type="dxa"/>
            <w:vMerge w:val="continue"/>
            <w:noWrap w:val="0"/>
            <w:vAlign w:val="center"/>
          </w:tcPr>
          <w:p w14:paraId="620C863A">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rPr>
            </w:pPr>
          </w:p>
        </w:tc>
        <w:tc>
          <w:tcPr>
            <w:tcW w:w="1470" w:type="dxa"/>
            <w:vMerge w:val="continue"/>
            <w:noWrap w:val="0"/>
            <w:vAlign w:val="center"/>
          </w:tcPr>
          <w:p w14:paraId="5A1EAEA8">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lang w:val="zh-CN"/>
              </w:rPr>
            </w:pPr>
          </w:p>
        </w:tc>
        <w:tc>
          <w:tcPr>
            <w:tcW w:w="2750" w:type="dxa"/>
            <w:noWrap w:val="0"/>
            <w:vAlign w:val="center"/>
          </w:tcPr>
          <w:p w14:paraId="41CE5987">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cs="宋体"/>
                <w:color w:val="auto"/>
                <w:spacing w:val="-20"/>
                <w:sz w:val="24"/>
                <w:szCs w:val="24"/>
                <w:highlight w:val="none"/>
                <w:lang w:val="zh-CN"/>
              </w:rPr>
            </w:pPr>
            <w:r>
              <w:rPr>
                <w:rFonts w:hint="eastAsia" w:ascii="宋体" w:hAnsi="宋体" w:cs="宋体" w:eastAsiaTheme="minorEastAsia"/>
                <w:color w:val="auto"/>
                <w:spacing w:val="-23"/>
                <w:w w:val="98"/>
                <w:sz w:val="24"/>
                <w:szCs w:val="24"/>
                <w:highlight w:val="none"/>
                <w:lang w:val="zh-CN"/>
              </w:rPr>
              <w:t>参加政府采购活动近3年内，在经营活动中没有重大违法记录</w:t>
            </w:r>
          </w:p>
        </w:tc>
        <w:tc>
          <w:tcPr>
            <w:tcW w:w="5189" w:type="dxa"/>
            <w:noWrap w:val="0"/>
            <w:vAlign w:val="center"/>
          </w:tcPr>
          <w:p w14:paraId="7535F74B">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cs="宋体"/>
                <w:color w:val="auto"/>
                <w:spacing w:val="-20"/>
                <w:sz w:val="24"/>
                <w:szCs w:val="24"/>
                <w:highlight w:val="none"/>
              </w:rPr>
            </w:pPr>
            <w:r>
              <w:rPr>
                <w:rFonts w:hint="eastAsia" w:ascii="宋体" w:hAnsi="宋体" w:cs="宋体"/>
                <w:color w:val="auto"/>
                <w:spacing w:val="-20"/>
                <w:sz w:val="24"/>
                <w:szCs w:val="24"/>
                <w:highlight w:val="none"/>
              </w:rPr>
              <w:t>提供书面声明。</w:t>
            </w:r>
          </w:p>
        </w:tc>
      </w:tr>
      <w:tr w14:paraId="58058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740" w:type="dxa"/>
            <w:vMerge w:val="continue"/>
            <w:noWrap w:val="0"/>
            <w:vAlign w:val="center"/>
          </w:tcPr>
          <w:p w14:paraId="468D087F">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rPr>
            </w:pPr>
          </w:p>
        </w:tc>
        <w:tc>
          <w:tcPr>
            <w:tcW w:w="1470" w:type="dxa"/>
            <w:vMerge w:val="continue"/>
            <w:noWrap w:val="0"/>
            <w:vAlign w:val="center"/>
          </w:tcPr>
          <w:p w14:paraId="04244685">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lang w:val="zh-CN"/>
              </w:rPr>
            </w:pPr>
          </w:p>
        </w:tc>
        <w:tc>
          <w:tcPr>
            <w:tcW w:w="2750" w:type="dxa"/>
            <w:noWrap w:val="0"/>
            <w:vAlign w:val="center"/>
          </w:tcPr>
          <w:p w14:paraId="1EA24384">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cs="宋体"/>
                <w:color w:val="auto"/>
                <w:spacing w:val="-20"/>
                <w:sz w:val="24"/>
                <w:szCs w:val="24"/>
                <w:highlight w:val="none"/>
                <w:lang w:val="zh-CN"/>
              </w:rPr>
            </w:pPr>
            <w:r>
              <w:rPr>
                <w:rFonts w:hint="eastAsia" w:ascii="宋体" w:hAnsi="宋体" w:cs="宋体"/>
                <w:color w:val="auto"/>
                <w:spacing w:val="-20"/>
                <w:sz w:val="24"/>
                <w:szCs w:val="24"/>
                <w:highlight w:val="none"/>
                <w:lang w:val="zh-CN"/>
              </w:rPr>
              <w:t>信用情况</w:t>
            </w:r>
          </w:p>
        </w:tc>
        <w:tc>
          <w:tcPr>
            <w:tcW w:w="5189" w:type="dxa"/>
            <w:noWrap w:val="0"/>
            <w:vAlign w:val="center"/>
          </w:tcPr>
          <w:p w14:paraId="5EE91DF7">
            <w:pPr>
              <w:widowControl/>
              <w:jc w:val="left"/>
              <w:rPr>
                <w:rFonts w:hint="eastAsia" w:ascii="宋体" w:hAnsi="宋体" w:cs="宋体" w:eastAsiaTheme="minorEastAsia"/>
                <w:color w:val="auto"/>
                <w:spacing w:val="-20"/>
                <w:sz w:val="24"/>
                <w:szCs w:val="24"/>
                <w:highlight w:val="none"/>
                <w:lang w:eastAsia="zh-CN"/>
              </w:rPr>
            </w:pPr>
            <w:r>
              <w:rPr>
                <w:rFonts w:hint="eastAsia" w:ascii="宋体" w:hAnsi="宋体" w:cs="宋体"/>
                <w:color w:val="auto"/>
                <w:sz w:val="24"/>
              </w:rPr>
              <w:t>未被“信用中国(www.creditchina.gov.cn)、中国政府采购网(www.ccgp.gov.cn)列入失信被执行人、重大税收违法案件当事人名单、政府采购严重违法失信行为记录名单。</w:t>
            </w:r>
            <w:r>
              <w:rPr>
                <w:rFonts w:hint="eastAsia" w:ascii="宋体" w:hAnsi="宋体" w:cs="宋体"/>
                <w:color w:val="auto"/>
                <w:sz w:val="24"/>
                <w:lang w:eastAsia="zh-CN"/>
              </w:rPr>
              <w:t>（提供网页查询打印件）</w:t>
            </w:r>
          </w:p>
        </w:tc>
      </w:tr>
      <w:tr w14:paraId="55881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3" w:hRule="atLeast"/>
          <w:jc w:val="center"/>
        </w:trPr>
        <w:tc>
          <w:tcPr>
            <w:tcW w:w="740" w:type="dxa"/>
            <w:noWrap w:val="0"/>
            <w:vAlign w:val="center"/>
          </w:tcPr>
          <w:p w14:paraId="03769FAA">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eastAsia="宋体" w:cs="宋体"/>
                <w:color w:val="auto"/>
                <w:spacing w:val="-20"/>
                <w:sz w:val="24"/>
                <w:szCs w:val="24"/>
                <w:highlight w:val="none"/>
                <w:lang w:eastAsia="zh-CN"/>
              </w:rPr>
            </w:pPr>
            <w:r>
              <w:rPr>
                <w:rFonts w:hint="eastAsia" w:ascii="宋体" w:hAnsi="宋体" w:cs="宋体"/>
                <w:color w:val="auto"/>
                <w:spacing w:val="-20"/>
                <w:sz w:val="24"/>
                <w:szCs w:val="24"/>
                <w:highlight w:val="none"/>
                <w:lang w:val="en-US" w:eastAsia="zh-CN"/>
              </w:rPr>
              <w:t>2</w:t>
            </w:r>
          </w:p>
        </w:tc>
        <w:tc>
          <w:tcPr>
            <w:tcW w:w="1470" w:type="dxa"/>
            <w:noWrap w:val="0"/>
            <w:vAlign w:val="center"/>
          </w:tcPr>
          <w:p w14:paraId="23CBE573">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eastAsia" w:ascii="宋体" w:hAnsi="宋体" w:cs="宋体"/>
                <w:color w:val="auto"/>
                <w:spacing w:val="-20"/>
                <w:sz w:val="24"/>
                <w:szCs w:val="24"/>
                <w:highlight w:val="none"/>
                <w:lang w:val="zh-CN"/>
              </w:rPr>
            </w:pPr>
            <w:r>
              <w:rPr>
                <w:rFonts w:hint="eastAsia" w:ascii="宋体" w:hAnsi="宋体" w:cs="宋体"/>
                <w:color w:val="auto"/>
                <w:spacing w:val="-20"/>
                <w:sz w:val="24"/>
                <w:szCs w:val="24"/>
                <w:highlight w:val="none"/>
                <w:lang w:val="zh-CN"/>
              </w:rPr>
              <w:t>特定资格要求</w:t>
            </w:r>
          </w:p>
        </w:tc>
        <w:tc>
          <w:tcPr>
            <w:tcW w:w="7939" w:type="dxa"/>
            <w:gridSpan w:val="2"/>
            <w:noWrap w:val="0"/>
            <w:vAlign w:val="center"/>
          </w:tcPr>
          <w:p w14:paraId="1E80E3BA">
            <w:pPr>
              <w:keepNext w:val="0"/>
              <w:keepLines w:val="0"/>
              <w:pageBreakBefore w:val="0"/>
              <w:widowControl/>
              <w:kinsoku/>
              <w:wordWrap/>
              <w:overflowPunct/>
              <w:topLinePunct w:val="0"/>
              <w:autoSpaceDE w:val="0"/>
              <w:autoSpaceDN w:val="0"/>
              <w:bidi w:val="0"/>
              <w:adjustRightInd w:val="0"/>
              <w:snapToGrid w:val="0"/>
              <w:spacing w:line="400" w:lineRule="exact"/>
              <w:jc w:val="left"/>
              <w:textAlignment w:val="baseline"/>
              <w:outlineLvl w:val="9"/>
              <w:rPr>
                <w:rFonts w:hint="eastAsia" w:ascii="宋体" w:hAnsi="宋体" w:cs="宋体"/>
                <w:color w:val="auto"/>
                <w:spacing w:val="-20"/>
                <w:sz w:val="24"/>
                <w:szCs w:val="24"/>
                <w:highlight w:val="none"/>
                <w:lang w:val="zh-CN" w:eastAsia="zh-CN"/>
              </w:rPr>
            </w:pPr>
            <w:r>
              <w:rPr>
                <w:rFonts w:hint="eastAsia" w:ascii="宋体" w:hAnsi="宋体" w:cs="宋体"/>
                <w:color w:val="auto"/>
                <w:spacing w:val="-20"/>
                <w:sz w:val="24"/>
                <w:szCs w:val="24"/>
                <w:highlight w:val="none"/>
                <w:lang w:val="en-US" w:eastAsia="zh-CN"/>
              </w:rPr>
              <w:t>单</w:t>
            </w:r>
            <w:r>
              <w:rPr>
                <w:rFonts w:hint="eastAsia" w:ascii="宋体" w:hAnsi="宋体" w:cs="宋体"/>
                <w:color w:val="auto"/>
                <w:spacing w:val="-20"/>
                <w:sz w:val="24"/>
                <w:szCs w:val="24"/>
                <w:highlight w:val="none"/>
                <w:lang w:val="zh-CN" w:eastAsia="zh-CN"/>
              </w:rPr>
              <w:t>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r>
              <w:rPr>
                <w:rFonts w:hint="eastAsia" w:ascii="宋体" w:hAnsi="宋体" w:cs="宋体"/>
                <w:color w:val="auto"/>
                <w:spacing w:val="-20"/>
                <w:sz w:val="24"/>
                <w:szCs w:val="24"/>
                <w:highlight w:val="none"/>
                <w:lang w:val="en-US" w:eastAsia="zh-CN"/>
              </w:rPr>
              <w:t>提供声明函。</w:t>
            </w:r>
          </w:p>
        </w:tc>
      </w:tr>
      <w:tr w14:paraId="0199F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4" w:hRule="atLeast"/>
          <w:jc w:val="center"/>
        </w:trPr>
        <w:tc>
          <w:tcPr>
            <w:tcW w:w="740" w:type="dxa"/>
            <w:noWrap w:val="0"/>
            <w:vAlign w:val="center"/>
          </w:tcPr>
          <w:p w14:paraId="5B3A5596">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outlineLvl w:val="9"/>
              <w:rPr>
                <w:rFonts w:hint="default" w:ascii="宋体" w:hAnsi="宋体" w:cs="宋体"/>
                <w:color w:val="auto"/>
                <w:spacing w:val="-20"/>
                <w:sz w:val="24"/>
                <w:szCs w:val="24"/>
                <w:highlight w:val="none"/>
                <w:lang w:val="en-US" w:eastAsia="zh-CN"/>
              </w:rPr>
            </w:pPr>
            <w:r>
              <w:rPr>
                <w:rFonts w:hint="eastAsia" w:ascii="宋体" w:hAnsi="宋体" w:cs="宋体"/>
                <w:color w:val="auto"/>
                <w:spacing w:val="-20"/>
                <w:sz w:val="24"/>
                <w:szCs w:val="24"/>
                <w:highlight w:val="none"/>
                <w:lang w:val="en-US" w:eastAsia="zh-CN"/>
              </w:rPr>
              <w:t>3</w:t>
            </w:r>
          </w:p>
        </w:tc>
        <w:tc>
          <w:tcPr>
            <w:tcW w:w="1470" w:type="dxa"/>
            <w:noWrap w:val="0"/>
            <w:vAlign w:val="center"/>
          </w:tcPr>
          <w:p w14:paraId="6C4BFF0C">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rPr>
                <w:rFonts w:hint="eastAsia" w:ascii="宋体" w:hAnsi="宋体" w:eastAsia="宋体" w:cs="宋体"/>
                <w:snapToGrid w:val="0"/>
                <w:color w:val="auto"/>
                <w:spacing w:val="-20"/>
                <w:kern w:val="0"/>
                <w:sz w:val="24"/>
                <w:szCs w:val="24"/>
                <w:highlight w:val="none"/>
                <w:lang w:val="zh-CN" w:eastAsia="en-US" w:bidi="ar-SA"/>
              </w:rPr>
            </w:pPr>
            <w:r>
              <w:rPr>
                <w:rFonts w:hint="eastAsia" w:ascii="宋体" w:hAnsi="宋体" w:eastAsia="宋体" w:cs="宋体"/>
                <w:color w:val="auto"/>
                <w:spacing w:val="-20"/>
                <w:sz w:val="24"/>
                <w:szCs w:val="24"/>
                <w:highlight w:val="none"/>
                <w:lang w:eastAsia="zh-CN"/>
              </w:rPr>
              <w:t>政府采购政策</w:t>
            </w:r>
          </w:p>
        </w:tc>
        <w:tc>
          <w:tcPr>
            <w:tcW w:w="7939" w:type="dxa"/>
            <w:gridSpan w:val="2"/>
            <w:noWrap w:val="0"/>
            <w:vAlign w:val="center"/>
          </w:tcPr>
          <w:p w14:paraId="4DCD3337">
            <w:pPr>
              <w:keepNext w:val="0"/>
              <w:keepLines w:val="0"/>
              <w:pageBreakBefore w:val="0"/>
              <w:widowControl/>
              <w:kinsoku/>
              <w:wordWrap/>
              <w:overflowPunct/>
              <w:topLinePunct w:val="0"/>
              <w:autoSpaceDE w:val="0"/>
              <w:autoSpaceDN w:val="0"/>
              <w:bidi w:val="0"/>
              <w:adjustRightInd w:val="0"/>
              <w:snapToGrid w:val="0"/>
              <w:spacing w:line="400" w:lineRule="exact"/>
              <w:textAlignment w:val="baseline"/>
              <w:rPr>
                <w:rFonts w:hint="eastAsia" w:ascii="宋体" w:hAnsi="宋体" w:eastAsia="宋体" w:cs="宋体"/>
                <w:snapToGrid w:val="0"/>
                <w:color w:val="auto"/>
                <w:spacing w:val="-20"/>
                <w:w w:val="95"/>
                <w:kern w:val="0"/>
                <w:sz w:val="24"/>
                <w:szCs w:val="24"/>
                <w:highlight w:val="none"/>
                <w:lang w:val="en-US" w:eastAsia="zh-CN" w:bidi="ar-SA"/>
              </w:rPr>
            </w:pPr>
            <w:r>
              <w:rPr>
                <w:rFonts w:hint="eastAsia" w:ascii="宋体" w:eastAsia="宋体" w:cs="宋体"/>
                <w:color w:val="auto"/>
                <w:spacing w:val="-20"/>
                <w:w w:val="95"/>
                <w:sz w:val="24"/>
                <w:highlight w:val="none"/>
                <w:lang w:val="en-US" w:eastAsia="zh-CN"/>
              </w:rPr>
              <w:t>本项目为专门面向中小企业采购的项目，投标人须提供《中小企业声明函》</w:t>
            </w:r>
            <w:r>
              <w:rPr>
                <w:rFonts w:hint="eastAsia" w:ascii="宋体" w:eastAsia="宋体" w:cs="宋体"/>
                <w:color w:val="auto"/>
                <w:spacing w:val="-20"/>
                <w:w w:val="95"/>
                <w:sz w:val="24"/>
                <w:highlight w:val="none"/>
              </w:rPr>
              <w:t>（复印件加盖公章）</w:t>
            </w:r>
            <w:r>
              <w:rPr>
                <w:rFonts w:hint="eastAsia" w:ascii="宋体" w:eastAsia="宋体" w:cs="宋体"/>
                <w:color w:val="auto"/>
                <w:spacing w:val="-20"/>
                <w:w w:val="95"/>
                <w:sz w:val="24"/>
                <w:highlight w:val="none"/>
                <w:lang w:eastAsia="zh-CN"/>
              </w:rPr>
              <w:t>。</w:t>
            </w:r>
          </w:p>
        </w:tc>
      </w:tr>
    </w:tbl>
    <w:p w14:paraId="147139A4">
      <w:pPr>
        <w:keepNext w:val="0"/>
        <w:keepLines w:val="0"/>
        <w:pageBreakBefore w:val="0"/>
        <w:widowControl w:val="0"/>
        <w:kinsoku/>
        <w:wordWrap/>
        <w:overflowPunct/>
        <w:topLinePunct w:val="0"/>
        <w:autoSpaceDE/>
        <w:autoSpaceDN/>
        <w:bidi w:val="0"/>
        <w:adjustRightInd/>
        <w:snapToGrid/>
        <w:spacing w:line="340" w:lineRule="exact"/>
        <w:ind w:firstLine="482" w:firstLineChars="200"/>
        <w:jc w:val="left"/>
        <w:textAlignment w:val="auto"/>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以上为必备条件，年检章应清晰，所提供的材料必须在有效期内，如有一项未提供或所提供的材料不在有效期内，在资格性审查时将视其为不合格投标供应商，其投标为无效投标。</w:t>
      </w:r>
    </w:p>
    <w:p w14:paraId="484C35E2">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br w:type="page"/>
      </w:r>
    </w:p>
    <w:p w14:paraId="1FC87830">
      <w:pPr>
        <w:pStyle w:val="11"/>
        <w:spacing w:line="360" w:lineRule="auto"/>
        <w:jc w:val="left"/>
        <w:rPr>
          <w:rFonts w:hint="eastAsia" w:ascii="Times New Roman" w:hAnsi="Times New Roman" w:eastAsia="宋体" w:cs="Times New Roman"/>
          <w:bCs/>
          <w:color w:val="auto"/>
          <w:sz w:val="24"/>
          <w:highlight w:val="none"/>
          <w:lang w:val="zh-CN"/>
        </w:rPr>
      </w:pPr>
      <w:r>
        <w:rPr>
          <w:rFonts w:hint="eastAsia" w:ascii="宋体" w:hAnsi="宋体"/>
          <w:color w:val="auto"/>
          <w:szCs w:val="21"/>
          <w:highlight w:val="none"/>
          <w:lang w:val="en-US" w:eastAsia="zh-CN"/>
        </w:rPr>
        <w:t xml:space="preserve"> </w:t>
      </w:r>
    </w:p>
    <w:p w14:paraId="101442A6">
      <w:pPr>
        <w:pStyle w:val="11"/>
        <w:spacing w:line="360" w:lineRule="auto"/>
        <w:jc w:val="left"/>
        <w:rPr>
          <w:rFonts w:ascii="Times New Roman" w:hAnsi="Times New Roman" w:eastAsia="宋体" w:cs="Times New Roman"/>
          <w:bCs/>
          <w:color w:val="auto"/>
          <w:sz w:val="24"/>
          <w:highlight w:val="none"/>
        </w:rPr>
      </w:pPr>
      <w:r>
        <w:rPr>
          <w:rFonts w:hint="eastAsia" w:ascii="Times New Roman" w:hAnsi="Times New Roman" w:eastAsia="宋体" w:cs="Times New Roman"/>
          <w:bCs/>
          <w:color w:val="auto"/>
          <w:sz w:val="24"/>
          <w:highlight w:val="none"/>
          <w:lang w:val="zh-CN"/>
        </w:rPr>
        <w:t>附件</w:t>
      </w:r>
      <w:r>
        <w:rPr>
          <w:rFonts w:hint="eastAsia" w:ascii="Times New Roman" w:hAnsi="Times New Roman" w:cs="Times New Roman"/>
          <w:bCs/>
          <w:color w:val="auto"/>
          <w:sz w:val="24"/>
          <w:highlight w:val="none"/>
        </w:rPr>
        <w:t>6</w:t>
      </w:r>
    </w:p>
    <w:p w14:paraId="3DB36524">
      <w:pPr>
        <w:pStyle w:val="11"/>
        <w:spacing w:line="360" w:lineRule="auto"/>
        <w:jc w:val="center"/>
        <w:rPr>
          <w:rFonts w:hAnsi="Arial" w:eastAsia="宋体" w:cs="宋体"/>
          <w:b/>
          <w:bCs/>
          <w:color w:val="auto"/>
          <w:kern w:val="0"/>
          <w:sz w:val="28"/>
          <w:szCs w:val="28"/>
          <w:highlight w:val="none"/>
          <w:lang w:val="zh-CN"/>
        </w:rPr>
      </w:pPr>
      <w:r>
        <w:rPr>
          <w:rFonts w:hint="eastAsia" w:hAnsi="Arial" w:eastAsia="宋体" w:cs="宋体"/>
          <w:b/>
          <w:bCs/>
          <w:color w:val="auto"/>
          <w:kern w:val="0"/>
          <w:sz w:val="28"/>
          <w:szCs w:val="28"/>
          <w:highlight w:val="none"/>
          <w:lang w:val="zh-CN"/>
        </w:rPr>
        <w:t>供应商承诺函</w:t>
      </w:r>
    </w:p>
    <w:p w14:paraId="53ED6785">
      <w:pPr>
        <w:autoSpaceDE w:val="0"/>
        <w:autoSpaceDN w:val="0"/>
        <w:adjustRightInd w:val="0"/>
        <w:spacing w:line="400" w:lineRule="exact"/>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致：采购人</w:t>
      </w:r>
    </w:p>
    <w:p w14:paraId="51AEF9F2">
      <w:pPr>
        <w:autoSpaceDE w:val="0"/>
        <w:autoSpaceDN w:val="0"/>
        <w:adjustRightInd w:val="0"/>
        <w:spacing w:line="400" w:lineRule="exact"/>
        <w:rPr>
          <w:rFonts w:ascii="宋体" w:hAnsi="宋体" w:cs="宋体"/>
          <w:color w:val="auto"/>
          <w:kern w:val="0"/>
          <w:sz w:val="24"/>
          <w:szCs w:val="24"/>
          <w:highlight w:val="none"/>
          <w:lang w:val="zh-CN"/>
        </w:rPr>
      </w:pPr>
      <w:bookmarkStart w:id="37" w:name="_Toc22430"/>
      <w:bookmarkStart w:id="38" w:name="_Toc7720"/>
      <w:bookmarkStart w:id="39" w:name="_Toc7119"/>
      <w:r>
        <w:rPr>
          <w:rFonts w:hint="eastAsia" w:ascii="宋体" w:hAnsi="宋体" w:cs="宋体"/>
          <w:color w:val="auto"/>
          <w:kern w:val="0"/>
          <w:sz w:val="24"/>
          <w:szCs w:val="24"/>
          <w:highlight w:val="none"/>
          <w:lang w:val="zh-CN"/>
        </w:rPr>
        <w:t xml:space="preserve">    我公司作为本次采购项目的竞标人，根据采购文件要求，现郑重承诺如下：</w:t>
      </w:r>
      <w:bookmarkEnd w:id="37"/>
      <w:bookmarkEnd w:id="38"/>
      <w:bookmarkEnd w:id="39"/>
    </w:p>
    <w:p w14:paraId="5473A670">
      <w:pPr>
        <w:autoSpaceDE w:val="0"/>
        <w:autoSpaceDN w:val="0"/>
        <w:adjustRightInd w:val="0"/>
        <w:spacing w:line="400" w:lineRule="exact"/>
        <w:rPr>
          <w:rFonts w:ascii="宋体" w:hAnsi="宋体" w:cs="宋体"/>
          <w:color w:val="auto"/>
          <w:kern w:val="0"/>
          <w:sz w:val="24"/>
          <w:szCs w:val="24"/>
          <w:highlight w:val="none"/>
          <w:lang w:val="zh-CN"/>
        </w:rPr>
      </w:pPr>
      <w:bookmarkStart w:id="40" w:name="_Toc10209"/>
      <w:bookmarkStart w:id="41" w:name="_Toc1527"/>
      <w:bookmarkStart w:id="42" w:name="_Toc18575"/>
      <w:r>
        <w:rPr>
          <w:rFonts w:hint="eastAsia" w:ascii="宋体" w:hAnsi="宋体" w:cs="宋体"/>
          <w:color w:val="auto"/>
          <w:kern w:val="0"/>
          <w:sz w:val="24"/>
          <w:szCs w:val="24"/>
          <w:highlight w:val="none"/>
          <w:lang w:val="zh-CN"/>
        </w:rPr>
        <w:t xml:space="preserve">    一、具备《中华人民共和国政府采购法》第二十二条第一款和本项目规定的条件：</w:t>
      </w:r>
      <w:bookmarkEnd w:id="40"/>
      <w:bookmarkEnd w:id="41"/>
      <w:bookmarkEnd w:id="42"/>
    </w:p>
    <w:p w14:paraId="1C6D4527">
      <w:pPr>
        <w:autoSpaceDE w:val="0"/>
        <w:autoSpaceDN w:val="0"/>
        <w:adjustRightInd w:val="0"/>
        <w:spacing w:line="400" w:lineRule="exact"/>
        <w:rPr>
          <w:rFonts w:hint="eastAsia" w:ascii="宋体" w:hAnsi="宋体" w:cs="宋体"/>
          <w:color w:val="auto"/>
          <w:kern w:val="0"/>
          <w:sz w:val="24"/>
          <w:szCs w:val="24"/>
          <w:highlight w:val="none"/>
          <w:lang w:val="zh-CN"/>
        </w:rPr>
      </w:pPr>
      <w:bookmarkStart w:id="43" w:name="_Toc979"/>
      <w:bookmarkStart w:id="44" w:name="_Toc23652"/>
      <w:bookmarkStart w:id="45" w:name="_Toc3381"/>
      <w:r>
        <w:rPr>
          <w:rFonts w:hint="eastAsia" w:ascii="宋体" w:hAnsi="宋体" w:cs="宋体"/>
          <w:color w:val="auto"/>
          <w:kern w:val="0"/>
          <w:sz w:val="24"/>
          <w:szCs w:val="24"/>
          <w:highlight w:val="none"/>
          <w:lang w:val="zh-CN"/>
        </w:rPr>
        <w:t xml:space="preserve">    （一）具有独立承担民事责任的能力； </w:t>
      </w:r>
    </w:p>
    <w:p w14:paraId="470086AA">
      <w:pPr>
        <w:autoSpaceDE w:val="0"/>
        <w:autoSpaceDN w:val="0"/>
        <w:adjustRightInd w:val="0"/>
        <w:spacing w:line="400" w:lineRule="exac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　　（二）具有良好的商业信誉和健全的财务会计制度； </w:t>
      </w:r>
    </w:p>
    <w:p w14:paraId="55BE9D00">
      <w:pPr>
        <w:autoSpaceDE w:val="0"/>
        <w:autoSpaceDN w:val="0"/>
        <w:adjustRightInd w:val="0"/>
        <w:spacing w:line="400" w:lineRule="exac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　　（三）具有履行合同所必需的设备和专业技术能力； </w:t>
      </w:r>
    </w:p>
    <w:p w14:paraId="2AB0103B">
      <w:pPr>
        <w:autoSpaceDE w:val="0"/>
        <w:autoSpaceDN w:val="0"/>
        <w:adjustRightInd w:val="0"/>
        <w:spacing w:line="400" w:lineRule="exac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　　（四）有依法缴纳税收和社会保障资金的良好记录； </w:t>
      </w:r>
    </w:p>
    <w:p w14:paraId="22C4A42E">
      <w:pPr>
        <w:autoSpaceDE w:val="0"/>
        <w:autoSpaceDN w:val="0"/>
        <w:adjustRightInd w:val="0"/>
        <w:spacing w:line="400" w:lineRule="exact"/>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（五）参加政府采购活动前三年内，在经营活动中没有重大违法记录；</w:t>
      </w:r>
      <w:bookmarkEnd w:id="43"/>
      <w:bookmarkEnd w:id="44"/>
      <w:bookmarkEnd w:id="45"/>
    </w:p>
    <w:p w14:paraId="5D8AC79C">
      <w:pPr>
        <w:autoSpaceDE w:val="0"/>
        <w:autoSpaceDN w:val="0"/>
        <w:adjustRightInd w:val="0"/>
        <w:spacing w:line="400" w:lineRule="exact"/>
        <w:rPr>
          <w:rFonts w:ascii="宋体" w:hAnsi="宋体" w:cs="宋体"/>
          <w:color w:val="auto"/>
          <w:kern w:val="0"/>
          <w:sz w:val="24"/>
          <w:szCs w:val="24"/>
          <w:highlight w:val="none"/>
          <w:lang w:val="zh-CN"/>
        </w:rPr>
      </w:pPr>
      <w:bookmarkStart w:id="46" w:name="_Toc3184"/>
      <w:bookmarkStart w:id="47" w:name="_Toc7985"/>
      <w:bookmarkStart w:id="48" w:name="_Toc22240"/>
      <w:r>
        <w:rPr>
          <w:rFonts w:hint="eastAsia" w:ascii="宋体" w:hAnsi="宋体" w:cs="宋体"/>
          <w:color w:val="auto"/>
          <w:kern w:val="0"/>
          <w:sz w:val="24"/>
          <w:szCs w:val="24"/>
          <w:highlight w:val="none"/>
          <w:lang w:val="zh-CN"/>
        </w:rPr>
        <w:t xml:space="preserve">    （六）法律、行政法规规定的其他条件；</w:t>
      </w:r>
      <w:bookmarkEnd w:id="46"/>
      <w:bookmarkEnd w:id="47"/>
      <w:bookmarkEnd w:id="48"/>
    </w:p>
    <w:p w14:paraId="00907139">
      <w:pPr>
        <w:autoSpaceDE w:val="0"/>
        <w:autoSpaceDN w:val="0"/>
        <w:adjustRightInd w:val="0"/>
        <w:spacing w:line="400" w:lineRule="exact"/>
        <w:rPr>
          <w:rFonts w:ascii="宋体" w:hAnsi="宋体" w:cs="宋体"/>
          <w:color w:val="auto"/>
          <w:kern w:val="0"/>
          <w:sz w:val="24"/>
          <w:szCs w:val="24"/>
          <w:highlight w:val="none"/>
          <w:lang w:val="zh-CN"/>
        </w:rPr>
      </w:pPr>
      <w:bookmarkStart w:id="49" w:name="_Toc30930"/>
      <w:bookmarkStart w:id="50" w:name="_Toc7435"/>
      <w:bookmarkStart w:id="51" w:name="_Toc16198"/>
      <w:r>
        <w:rPr>
          <w:rFonts w:hint="eastAsia" w:ascii="宋体" w:hAnsi="宋体" w:cs="宋体"/>
          <w:color w:val="auto"/>
          <w:kern w:val="0"/>
          <w:sz w:val="24"/>
          <w:szCs w:val="24"/>
          <w:highlight w:val="none"/>
          <w:lang w:val="zh-CN"/>
        </w:rPr>
        <w:t xml:space="preserve">    （七）根据采购项目提出的特殊条件。</w:t>
      </w:r>
      <w:bookmarkEnd w:id="49"/>
      <w:bookmarkEnd w:id="50"/>
      <w:bookmarkEnd w:id="51"/>
    </w:p>
    <w:p w14:paraId="3805D9FE">
      <w:pPr>
        <w:autoSpaceDE w:val="0"/>
        <w:autoSpaceDN w:val="0"/>
        <w:adjustRightInd w:val="0"/>
        <w:spacing w:line="400" w:lineRule="exact"/>
        <w:rPr>
          <w:rFonts w:ascii="宋体" w:hAnsi="宋体" w:cs="宋体"/>
          <w:color w:val="auto"/>
          <w:kern w:val="0"/>
          <w:sz w:val="24"/>
          <w:szCs w:val="24"/>
          <w:highlight w:val="none"/>
          <w:lang w:val="zh-CN"/>
        </w:rPr>
      </w:pPr>
      <w:bookmarkStart w:id="52" w:name="_Toc15208"/>
      <w:bookmarkStart w:id="53" w:name="_Toc32438"/>
      <w:bookmarkStart w:id="54" w:name="_Toc11396"/>
      <w:r>
        <w:rPr>
          <w:rFonts w:hint="eastAsia" w:ascii="宋体" w:hAnsi="宋体" w:cs="宋体"/>
          <w:color w:val="auto"/>
          <w:kern w:val="0"/>
          <w:sz w:val="24"/>
          <w:szCs w:val="24"/>
          <w:highlight w:val="none"/>
          <w:lang w:val="zh-CN"/>
        </w:rPr>
        <w:t xml:space="preserve">    二、完全接受和满足本项目采购文件中规定的实质性要求，如对采购文件有异议，已在响应文件提交截止时间届满前依法进行维权救济，不存在对采购文件有异议的同时又参加</w:t>
      </w:r>
      <w:r>
        <w:rPr>
          <w:rFonts w:hint="eastAsia" w:ascii="宋体" w:hAnsi="宋体" w:cs="宋体"/>
          <w:color w:val="auto"/>
          <w:kern w:val="0"/>
          <w:sz w:val="24"/>
          <w:szCs w:val="24"/>
          <w:highlight w:val="none"/>
          <w:lang w:val="en-US" w:eastAsia="zh-CN"/>
        </w:rPr>
        <w:t>投标</w:t>
      </w:r>
      <w:r>
        <w:rPr>
          <w:rFonts w:hint="eastAsia" w:ascii="宋体" w:hAnsi="宋体" w:cs="宋体"/>
          <w:color w:val="auto"/>
          <w:kern w:val="0"/>
          <w:sz w:val="24"/>
          <w:szCs w:val="24"/>
          <w:highlight w:val="none"/>
          <w:lang w:val="zh-CN"/>
        </w:rPr>
        <w:t>活动以求侥幸成交或者为实现其他非法目的的行为。</w:t>
      </w:r>
      <w:bookmarkEnd w:id="52"/>
      <w:bookmarkEnd w:id="53"/>
      <w:bookmarkEnd w:id="54"/>
    </w:p>
    <w:p w14:paraId="2171CC24">
      <w:pPr>
        <w:autoSpaceDE w:val="0"/>
        <w:autoSpaceDN w:val="0"/>
        <w:adjustRightInd w:val="0"/>
        <w:spacing w:line="400" w:lineRule="exact"/>
        <w:rPr>
          <w:rFonts w:ascii="宋体" w:hAnsi="宋体" w:cs="宋体"/>
          <w:color w:val="auto"/>
          <w:kern w:val="0"/>
          <w:sz w:val="24"/>
          <w:szCs w:val="24"/>
          <w:highlight w:val="none"/>
          <w:lang w:val="zh-CN"/>
        </w:rPr>
      </w:pPr>
      <w:bookmarkStart w:id="55" w:name="_Toc22801"/>
      <w:bookmarkStart w:id="56" w:name="_Toc13743"/>
      <w:bookmarkStart w:id="57" w:name="_Toc2572"/>
      <w:r>
        <w:rPr>
          <w:rFonts w:hint="eastAsia" w:ascii="宋体" w:hAnsi="宋体" w:cs="宋体"/>
          <w:color w:val="auto"/>
          <w:kern w:val="0"/>
          <w:sz w:val="24"/>
          <w:szCs w:val="24"/>
          <w:highlight w:val="none"/>
          <w:lang w:val="zh-CN"/>
        </w:rPr>
        <w:t xml:space="preserve">    三、参加本次采购活动，不存在与单位负责人为同一人或者存在直接控股、管理关系的其他供应商参与同一合同项下的政府采购活动的行为。</w:t>
      </w:r>
      <w:bookmarkEnd w:id="55"/>
      <w:bookmarkEnd w:id="56"/>
      <w:bookmarkEnd w:id="57"/>
    </w:p>
    <w:p w14:paraId="53256351">
      <w:pPr>
        <w:autoSpaceDE w:val="0"/>
        <w:autoSpaceDN w:val="0"/>
        <w:adjustRightInd w:val="0"/>
        <w:spacing w:line="400" w:lineRule="exact"/>
        <w:rPr>
          <w:rFonts w:ascii="宋体" w:hAnsi="宋体" w:cs="宋体"/>
          <w:color w:val="auto"/>
          <w:kern w:val="0"/>
          <w:sz w:val="24"/>
          <w:szCs w:val="24"/>
          <w:highlight w:val="none"/>
          <w:lang w:val="zh-CN"/>
        </w:rPr>
      </w:pPr>
      <w:bookmarkStart w:id="58" w:name="_Toc12407"/>
      <w:bookmarkStart w:id="59" w:name="_Toc5206"/>
      <w:bookmarkStart w:id="60" w:name="_Toc16665"/>
      <w:r>
        <w:rPr>
          <w:rFonts w:hint="eastAsia" w:ascii="宋体" w:hAnsi="宋体" w:cs="宋体"/>
          <w:color w:val="auto"/>
          <w:kern w:val="0"/>
          <w:sz w:val="24"/>
          <w:szCs w:val="24"/>
          <w:highlight w:val="none"/>
          <w:lang w:val="zh-CN"/>
        </w:rPr>
        <w:t xml:space="preserve">    四、参加本次采购活动，不存在和其他供应商在同一合同项下的采购项目中，同时委托同一个自然人、同一家庭的人员、同一单位的人员作为代理人的行为。</w:t>
      </w:r>
      <w:bookmarkEnd w:id="58"/>
      <w:bookmarkEnd w:id="59"/>
      <w:bookmarkEnd w:id="60"/>
    </w:p>
    <w:p w14:paraId="1BE35F48">
      <w:pPr>
        <w:autoSpaceDE w:val="0"/>
        <w:autoSpaceDN w:val="0"/>
        <w:adjustRightInd w:val="0"/>
        <w:spacing w:line="400" w:lineRule="exact"/>
        <w:rPr>
          <w:rFonts w:ascii="宋体" w:hAnsi="宋体" w:cs="宋体"/>
          <w:color w:val="auto"/>
          <w:kern w:val="0"/>
          <w:sz w:val="24"/>
          <w:szCs w:val="24"/>
          <w:highlight w:val="none"/>
          <w:lang w:val="zh-CN"/>
        </w:rPr>
      </w:pPr>
      <w:bookmarkStart w:id="61" w:name="_Toc2005"/>
      <w:bookmarkStart w:id="62" w:name="_Toc21948"/>
      <w:bookmarkStart w:id="63" w:name="_Toc25142"/>
      <w:r>
        <w:rPr>
          <w:rFonts w:hint="eastAsia" w:ascii="宋体" w:hAnsi="宋体" w:cs="宋体"/>
          <w:color w:val="auto"/>
          <w:kern w:val="0"/>
          <w:sz w:val="24"/>
          <w:szCs w:val="24"/>
          <w:highlight w:val="none"/>
          <w:lang w:val="zh-CN"/>
        </w:rPr>
        <w:t xml:space="preserve">    五、响应文件中提供的能够给予我公司带来优惠的任何材料和技术、服务、商务等响应承诺情况都是真实的、有效的、合法的。</w:t>
      </w:r>
      <w:bookmarkEnd w:id="61"/>
      <w:bookmarkEnd w:id="62"/>
      <w:bookmarkEnd w:id="63"/>
    </w:p>
    <w:p w14:paraId="396DFF73">
      <w:pPr>
        <w:autoSpaceDE w:val="0"/>
        <w:autoSpaceDN w:val="0"/>
        <w:adjustRightInd w:val="0"/>
        <w:spacing w:line="400" w:lineRule="exact"/>
        <w:rPr>
          <w:rFonts w:ascii="宋体" w:hAnsi="宋体" w:cs="宋体"/>
          <w:color w:val="auto"/>
          <w:kern w:val="0"/>
          <w:sz w:val="24"/>
          <w:szCs w:val="24"/>
          <w:highlight w:val="none"/>
          <w:lang w:val="zh-CN"/>
        </w:rPr>
      </w:pPr>
      <w:bookmarkStart w:id="64" w:name="_Toc21187"/>
      <w:bookmarkStart w:id="65" w:name="_Toc1862"/>
      <w:bookmarkStart w:id="66" w:name="_Toc29952"/>
      <w:r>
        <w:rPr>
          <w:rFonts w:hint="eastAsia" w:ascii="宋体" w:hAnsi="宋体" w:cs="宋体"/>
          <w:color w:val="auto"/>
          <w:kern w:val="0"/>
          <w:sz w:val="24"/>
          <w:szCs w:val="24"/>
          <w:highlight w:val="none"/>
          <w:lang w:val="zh-CN"/>
        </w:rPr>
        <w:t xml:space="preserve">    本公司对上述承诺的内容事项真实性负责。如经查实上述承诺的内容事项存在虚假，我公司愿意接受以提供虚假材料谋取成交的法律责任。</w:t>
      </w:r>
      <w:bookmarkEnd w:id="64"/>
      <w:bookmarkEnd w:id="65"/>
      <w:bookmarkEnd w:id="66"/>
    </w:p>
    <w:p w14:paraId="652DD379">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28E521C4">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4054516F">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40FABE87">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法定代表人或其委托代理人：</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256FE1BC">
      <w:pPr>
        <w:tabs>
          <w:tab w:val="left" w:pos="5580"/>
        </w:tabs>
        <w:autoSpaceDE w:val="0"/>
        <w:autoSpaceDN w:val="0"/>
        <w:adjustRightInd w:val="0"/>
        <w:spacing w:line="360" w:lineRule="auto"/>
        <w:jc w:val="left"/>
        <w:rPr>
          <w:color w:val="auto"/>
          <w:sz w:val="24"/>
          <w:szCs w:val="24"/>
          <w:highlight w:val="none"/>
        </w:rPr>
      </w:pPr>
      <w:r>
        <w:rPr>
          <w:rFonts w:hint="eastAsia" w:ascii="宋体" w:cs="宋体"/>
          <w:color w:val="auto"/>
          <w:kern w:val="0"/>
          <w:sz w:val="24"/>
          <w:highlight w:val="none"/>
          <w:lang w:val="zh-CN"/>
        </w:rPr>
        <w:t xml:space="preserve">      </w:t>
      </w:r>
      <w:r>
        <w:rPr>
          <w:rFonts w:hint="eastAsia"/>
          <w:color w:val="auto"/>
          <w:sz w:val="24"/>
          <w:szCs w:val="24"/>
          <w:highlight w:val="none"/>
        </w:rPr>
        <w:t>年  月   日</w:t>
      </w:r>
    </w:p>
    <w:p w14:paraId="6170CE70">
      <w:pPr>
        <w:keepNext/>
        <w:keepLines/>
        <w:autoSpaceDE w:val="0"/>
        <w:autoSpaceDN w:val="0"/>
        <w:adjustRightInd w:val="0"/>
        <w:spacing w:after="260" w:line="360" w:lineRule="auto"/>
        <w:rPr>
          <w:bCs/>
          <w:color w:val="auto"/>
          <w:sz w:val="24"/>
          <w:highlight w:val="none"/>
        </w:rPr>
      </w:pPr>
      <w:r>
        <w:rPr>
          <w:rFonts w:ascii="Arial" w:hAnsi="Arial" w:cs="Arial"/>
          <w:b/>
          <w:bCs/>
          <w:color w:val="auto"/>
          <w:kern w:val="0"/>
          <w:sz w:val="32"/>
          <w:szCs w:val="32"/>
          <w:highlight w:val="none"/>
        </w:rPr>
        <w:br w:type="page"/>
      </w:r>
      <w:r>
        <w:rPr>
          <w:rFonts w:hint="eastAsia"/>
          <w:bCs/>
          <w:color w:val="auto"/>
          <w:sz w:val="24"/>
          <w:highlight w:val="none"/>
          <w:lang w:val="zh-CN"/>
        </w:rPr>
        <w:t>附件</w:t>
      </w:r>
      <w:r>
        <w:rPr>
          <w:rFonts w:hint="eastAsia"/>
          <w:bCs/>
          <w:color w:val="auto"/>
          <w:sz w:val="24"/>
          <w:highlight w:val="none"/>
        </w:rPr>
        <w:t>7</w:t>
      </w:r>
    </w:p>
    <w:p w14:paraId="096D6FA5">
      <w:pPr>
        <w:tabs>
          <w:tab w:val="left" w:pos="1260"/>
        </w:tabs>
        <w:spacing w:line="440" w:lineRule="exact"/>
        <w:jc w:val="center"/>
        <w:rPr>
          <w:rFonts w:hint="eastAsia" w:ascii="宋体" w:hAnsi="Arial" w:cs="宋体"/>
          <w:b/>
          <w:bCs/>
          <w:color w:val="auto"/>
          <w:kern w:val="0"/>
          <w:sz w:val="28"/>
          <w:szCs w:val="28"/>
          <w:highlight w:val="none"/>
          <w:lang w:val="zh-CN"/>
        </w:rPr>
      </w:pPr>
      <w:r>
        <w:rPr>
          <w:rFonts w:hint="eastAsia" w:ascii="宋体" w:hAnsi="Arial" w:cs="宋体"/>
          <w:b/>
          <w:bCs/>
          <w:color w:val="auto"/>
          <w:kern w:val="0"/>
          <w:sz w:val="28"/>
          <w:szCs w:val="28"/>
          <w:highlight w:val="none"/>
          <w:lang w:val="en-US" w:eastAsia="zh-CN"/>
        </w:rPr>
        <w:t>拟配备的物业服务团队表</w:t>
      </w:r>
    </w:p>
    <w:p w14:paraId="570112CB">
      <w:pPr>
        <w:tabs>
          <w:tab w:val="left" w:pos="1260"/>
        </w:tabs>
        <w:spacing w:line="440" w:lineRule="exact"/>
        <w:rPr>
          <w:rFonts w:ascii="宋体" w:hAnsi="Arial" w:cs="宋体"/>
          <w:b/>
          <w:bCs/>
          <w:color w:val="auto"/>
          <w:kern w:val="0"/>
          <w:sz w:val="28"/>
          <w:szCs w:val="28"/>
          <w:highlight w:val="none"/>
          <w:lang w:val="zh-CN"/>
        </w:rPr>
      </w:pPr>
    </w:p>
    <w:p w14:paraId="6112B5D4">
      <w:pPr>
        <w:keepNext w:val="0"/>
        <w:keepLines w:val="0"/>
        <w:widowControl/>
        <w:suppressLineNumbers w:val="0"/>
        <w:jc w:val="left"/>
        <w:rPr>
          <w:color w:val="auto"/>
        </w:rPr>
      </w:pPr>
      <w:r>
        <w:rPr>
          <w:rFonts w:hint="eastAsia" w:ascii="宋体" w:hAnsi="宋体" w:eastAsia="宋体" w:cs="宋体"/>
          <w:b/>
          <w:bCs/>
          <w:color w:val="auto"/>
          <w:kern w:val="0"/>
          <w:sz w:val="24"/>
          <w:szCs w:val="24"/>
          <w:lang w:val="en-US" w:eastAsia="zh-CN" w:bidi="ar"/>
        </w:rPr>
        <w:t xml:space="preserve"> </w:t>
      </w:r>
    </w:p>
    <w:p w14:paraId="0B7F003C">
      <w:pPr>
        <w:keepNext w:val="0"/>
        <w:keepLines w:val="0"/>
        <w:widowControl/>
        <w:suppressLineNumbers w:val="0"/>
        <w:jc w:val="left"/>
        <w:rPr>
          <w:color w:val="auto"/>
        </w:rPr>
      </w:pPr>
      <w:r>
        <w:rPr>
          <w:rFonts w:hint="eastAsia" w:ascii="宋体" w:hAnsi="宋体" w:eastAsia="宋体" w:cs="宋体"/>
          <w:b/>
          <w:bCs/>
          <w:color w:val="auto"/>
          <w:kern w:val="0"/>
          <w:sz w:val="24"/>
          <w:szCs w:val="24"/>
          <w:lang w:val="en-US" w:eastAsia="zh-CN" w:bidi="ar"/>
        </w:rPr>
        <w:t xml:space="preserve">1、 物业主管（证明材料要求详见详细评审表，格式自拟） </w:t>
      </w:r>
    </w:p>
    <w:p w14:paraId="1E3A609C">
      <w:pPr>
        <w:keepNext w:val="0"/>
        <w:keepLines w:val="0"/>
        <w:widowControl/>
        <w:suppressLineNumbers w:val="0"/>
        <w:jc w:val="left"/>
        <w:rPr>
          <w:color w:val="auto"/>
        </w:rPr>
      </w:pPr>
      <w:r>
        <w:rPr>
          <w:rFonts w:hint="eastAsia" w:ascii="宋体" w:hAnsi="宋体" w:eastAsia="宋体" w:cs="宋体"/>
          <w:b/>
          <w:bCs/>
          <w:color w:val="auto"/>
          <w:kern w:val="0"/>
          <w:sz w:val="24"/>
          <w:szCs w:val="24"/>
          <w:lang w:val="en-US" w:eastAsia="zh-CN" w:bidi="ar"/>
        </w:rPr>
        <w:t xml:space="preserve">2、 主厨（证明材料要求详见详细评审表，格式自拟） </w:t>
      </w:r>
    </w:p>
    <w:p w14:paraId="371F6E69">
      <w:pPr>
        <w:keepNext w:val="0"/>
        <w:keepLines w:val="0"/>
        <w:widowControl/>
        <w:suppressLineNumbers w:val="0"/>
        <w:jc w:val="left"/>
        <w:rPr>
          <w:color w:val="auto"/>
        </w:rPr>
      </w:pPr>
      <w:r>
        <w:rPr>
          <w:rFonts w:hint="eastAsia" w:ascii="宋体" w:hAnsi="宋体" w:eastAsia="宋体" w:cs="宋体"/>
          <w:b/>
          <w:bCs/>
          <w:color w:val="auto"/>
          <w:kern w:val="0"/>
          <w:sz w:val="24"/>
          <w:szCs w:val="24"/>
          <w:lang w:val="en-US" w:eastAsia="zh-CN" w:bidi="ar"/>
        </w:rPr>
        <w:t>3、 ①厨师，面点师、糕点师②服务员③保洁、绿化人员④保安员⑤水暖电维修员、种养殖人员（提供承诺函及人员结构素质表）</w:t>
      </w:r>
    </w:p>
    <w:p w14:paraId="6A394A51">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10E7E391">
      <w:pPr>
        <w:keepNext w:val="0"/>
        <w:keepLines w:val="0"/>
        <w:widowControl/>
        <w:suppressLineNumbers w:val="0"/>
        <w:jc w:val="center"/>
        <w:rPr>
          <w:color w:val="auto"/>
          <w:sz w:val="28"/>
          <w:szCs w:val="36"/>
        </w:rPr>
      </w:pPr>
      <w:r>
        <w:rPr>
          <w:rFonts w:hint="eastAsia" w:ascii="宋体" w:hAnsi="宋体" w:eastAsia="宋体" w:cs="宋体"/>
          <w:color w:val="auto"/>
          <w:kern w:val="0"/>
          <w:sz w:val="24"/>
          <w:szCs w:val="24"/>
          <w:lang w:val="en-US" w:eastAsia="zh-CN" w:bidi="ar"/>
        </w:rPr>
        <w:t>人员结构素质表</w:t>
      </w:r>
    </w:p>
    <w:p w14:paraId="5D055B4D">
      <w:pPr>
        <w:tabs>
          <w:tab w:val="left" w:pos="5580"/>
        </w:tabs>
        <w:autoSpaceDE w:val="0"/>
        <w:autoSpaceDN w:val="0"/>
        <w:adjustRightInd w:val="0"/>
        <w:spacing w:line="360" w:lineRule="auto"/>
        <w:jc w:val="left"/>
        <w:rPr>
          <w:rFonts w:hint="eastAsia" w:ascii="宋体" w:cs="宋体"/>
          <w:color w:val="auto"/>
          <w:kern w:val="0"/>
          <w:sz w:val="24"/>
          <w:highlight w:val="none"/>
          <w:lang w:val="zh-CN"/>
        </w:rPr>
      </w:pP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7"/>
        <w:gridCol w:w="1217"/>
        <w:gridCol w:w="1217"/>
        <w:gridCol w:w="1217"/>
        <w:gridCol w:w="1217"/>
        <w:gridCol w:w="1217"/>
        <w:gridCol w:w="1217"/>
      </w:tblGrid>
      <w:tr w14:paraId="466DE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217" w:type="dxa"/>
            <w:vAlign w:val="center"/>
          </w:tcPr>
          <w:p w14:paraId="78E0B93D">
            <w:pPr>
              <w:keepNext w:val="0"/>
              <w:keepLines w:val="0"/>
              <w:widowControl/>
              <w:suppressLineNumbers w:val="0"/>
              <w:jc w:val="center"/>
              <w:rPr>
                <w:rFonts w:hint="eastAsia" w:ascii="宋体" w:hAnsi="宋体" w:eastAsia="宋体" w:cs="宋体"/>
                <w:color w:val="auto"/>
                <w:kern w:val="0"/>
                <w:sz w:val="20"/>
                <w:szCs w:val="20"/>
                <w:lang w:val="zh-CN" w:eastAsia="zh-CN" w:bidi="ar"/>
              </w:rPr>
            </w:pPr>
            <w:r>
              <w:rPr>
                <w:rFonts w:hint="eastAsia" w:ascii="宋体" w:hAnsi="宋体" w:eastAsia="宋体" w:cs="宋体"/>
                <w:color w:val="auto"/>
                <w:kern w:val="0"/>
                <w:sz w:val="20"/>
                <w:szCs w:val="20"/>
                <w:lang w:val="en-US" w:eastAsia="zh-CN" w:bidi="ar"/>
              </w:rPr>
              <w:t>序号</w:t>
            </w:r>
          </w:p>
        </w:tc>
        <w:tc>
          <w:tcPr>
            <w:tcW w:w="1217" w:type="dxa"/>
            <w:vAlign w:val="center"/>
          </w:tcPr>
          <w:p w14:paraId="48BB1C62">
            <w:pPr>
              <w:keepNext w:val="0"/>
              <w:keepLines w:val="0"/>
              <w:widowControl/>
              <w:suppressLineNumbers w:val="0"/>
              <w:jc w:val="center"/>
              <w:rPr>
                <w:rFonts w:hint="default" w:ascii="宋体" w:hAnsi="宋体" w:eastAsia="宋体" w:cs="宋体"/>
                <w:color w:val="auto"/>
                <w:kern w:val="0"/>
                <w:sz w:val="20"/>
                <w:szCs w:val="20"/>
                <w:lang w:val="en-US" w:eastAsia="zh-CN" w:bidi="ar"/>
              </w:rPr>
            </w:pPr>
            <w:r>
              <w:rPr>
                <w:rFonts w:hint="eastAsia" w:ascii="宋体" w:hAnsi="宋体" w:eastAsia="宋体" w:cs="宋体"/>
                <w:color w:val="auto"/>
                <w:kern w:val="0"/>
                <w:sz w:val="20"/>
                <w:szCs w:val="20"/>
                <w:lang w:val="en-US" w:eastAsia="zh-CN" w:bidi="ar"/>
              </w:rPr>
              <w:t>姓名</w:t>
            </w:r>
          </w:p>
        </w:tc>
        <w:tc>
          <w:tcPr>
            <w:tcW w:w="1217" w:type="dxa"/>
            <w:vAlign w:val="center"/>
          </w:tcPr>
          <w:p w14:paraId="2C81AD19">
            <w:pPr>
              <w:keepNext w:val="0"/>
              <w:keepLines w:val="0"/>
              <w:widowControl/>
              <w:suppressLineNumbers w:val="0"/>
              <w:jc w:val="center"/>
              <w:rPr>
                <w:rFonts w:hint="eastAsia" w:ascii="宋体" w:hAnsi="宋体" w:eastAsia="宋体" w:cs="宋体"/>
                <w:color w:val="auto"/>
                <w:kern w:val="0"/>
                <w:sz w:val="20"/>
                <w:szCs w:val="20"/>
                <w:lang w:val="zh-CN" w:eastAsia="zh-CN" w:bidi="ar"/>
              </w:rPr>
            </w:pPr>
            <w:r>
              <w:rPr>
                <w:rFonts w:hint="eastAsia" w:ascii="宋体" w:hAnsi="宋体" w:eastAsia="宋体" w:cs="宋体"/>
                <w:color w:val="auto"/>
                <w:kern w:val="0"/>
                <w:sz w:val="20"/>
                <w:szCs w:val="20"/>
                <w:lang w:val="en-US" w:eastAsia="zh-CN" w:bidi="ar"/>
              </w:rPr>
              <w:t>年龄</w:t>
            </w:r>
          </w:p>
        </w:tc>
        <w:tc>
          <w:tcPr>
            <w:tcW w:w="1217" w:type="dxa"/>
            <w:vAlign w:val="center"/>
          </w:tcPr>
          <w:p w14:paraId="4B35BF6F">
            <w:pPr>
              <w:keepNext w:val="0"/>
              <w:keepLines w:val="0"/>
              <w:widowControl/>
              <w:suppressLineNumbers w:val="0"/>
              <w:jc w:val="center"/>
              <w:rPr>
                <w:rFonts w:hint="default" w:ascii="宋体" w:hAnsi="宋体" w:eastAsia="宋体" w:cs="宋体"/>
                <w:color w:val="auto"/>
                <w:kern w:val="0"/>
                <w:sz w:val="20"/>
                <w:szCs w:val="20"/>
                <w:lang w:val="en-US" w:eastAsia="zh-CN" w:bidi="ar"/>
              </w:rPr>
            </w:pPr>
            <w:r>
              <w:rPr>
                <w:rFonts w:hint="eastAsia" w:ascii="宋体" w:hAnsi="宋体" w:eastAsia="宋体" w:cs="宋体"/>
                <w:color w:val="auto"/>
                <w:kern w:val="0"/>
                <w:sz w:val="20"/>
                <w:szCs w:val="20"/>
                <w:lang w:val="en-US" w:eastAsia="zh-CN" w:bidi="ar"/>
              </w:rPr>
              <w:t>学历</w:t>
            </w:r>
          </w:p>
        </w:tc>
        <w:tc>
          <w:tcPr>
            <w:tcW w:w="1217" w:type="dxa"/>
            <w:vAlign w:val="center"/>
          </w:tcPr>
          <w:p w14:paraId="51B2FA3C">
            <w:pPr>
              <w:keepNext w:val="0"/>
              <w:keepLines w:val="0"/>
              <w:widowControl/>
              <w:suppressLineNumbers w:val="0"/>
              <w:jc w:val="center"/>
              <w:rPr>
                <w:rFonts w:hint="default" w:ascii="宋体" w:hAnsi="宋体" w:eastAsia="宋体" w:cs="宋体"/>
                <w:color w:val="auto"/>
                <w:kern w:val="0"/>
                <w:sz w:val="20"/>
                <w:szCs w:val="20"/>
                <w:lang w:val="en-US" w:eastAsia="zh-CN" w:bidi="ar"/>
              </w:rPr>
            </w:pPr>
            <w:r>
              <w:rPr>
                <w:rFonts w:hint="eastAsia" w:ascii="宋体" w:hAnsi="宋体" w:eastAsia="宋体" w:cs="宋体"/>
                <w:color w:val="auto"/>
                <w:kern w:val="0"/>
                <w:sz w:val="20"/>
                <w:szCs w:val="20"/>
                <w:lang w:val="zh-CN" w:eastAsia="zh-CN" w:bidi="ar"/>
              </w:rPr>
              <w:t>持证情况</w:t>
            </w:r>
          </w:p>
        </w:tc>
        <w:tc>
          <w:tcPr>
            <w:tcW w:w="1217" w:type="dxa"/>
            <w:vAlign w:val="center"/>
          </w:tcPr>
          <w:p w14:paraId="6283B23C">
            <w:pPr>
              <w:keepNext w:val="0"/>
              <w:keepLines w:val="0"/>
              <w:widowControl/>
              <w:suppressLineNumbers w:val="0"/>
              <w:jc w:val="center"/>
              <w:rPr>
                <w:rFonts w:hint="default" w:ascii="宋体" w:hAnsi="宋体" w:eastAsia="宋体" w:cs="宋体"/>
                <w:color w:val="auto"/>
                <w:kern w:val="0"/>
                <w:sz w:val="20"/>
                <w:szCs w:val="20"/>
                <w:lang w:val="en-US" w:eastAsia="zh-CN" w:bidi="ar"/>
              </w:rPr>
            </w:pPr>
            <w:r>
              <w:rPr>
                <w:rFonts w:hint="eastAsia" w:ascii="宋体" w:hAnsi="宋体" w:eastAsia="宋体" w:cs="宋体"/>
                <w:color w:val="auto"/>
                <w:kern w:val="0"/>
                <w:sz w:val="20"/>
                <w:szCs w:val="20"/>
                <w:lang w:val="zh-CN" w:eastAsia="zh-CN" w:bidi="ar"/>
              </w:rPr>
              <w:t>岗位名称</w:t>
            </w:r>
          </w:p>
        </w:tc>
        <w:tc>
          <w:tcPr>
            <w:tcW w:w="1217" w:type="dxa"/>
            <w:vAlign w:val="center"/>
          </w:tcPr>
          <w:p w14:paraId="47E65497">
            <w:pPr>
              <w:keepNext w:val="0"/>
              <w:keepLines w:val="0"/>
              <w:widowControl/>
              <w:suppressLineNumbers w:val="0"/>
              <w:jc w:val="center"/>
              <w:rPr>
                <w:rFonts w:hint="eastAsia" w:ascii="宋体" w:hAnsi="宋体" w:eastAsia="宋体" w:cs="宋体"/>
                <w:color w:val="auto"/>
                <w:kern w:val="0"/>
                <w:sz w:val="20"/>
                <w:szCs w:val="20"/>
                <w:lang w:val="zh-CN" w:eastAsia="zh-CN" w:bidi="ar"/>
              </w:rPr>
            </w:pPr>
            <w:r>
              <w:rPr>
                <w:rFonts w:hint="eastAsia" w:ascii="宋体" w:hAnsi="宋体" w:eastAsia="宋体" w:cs="宋体"/>
                <w:color w:val="auto"/>
                <w:kern w:val="0"/>
                <w:sz w:val="20"/>
                <w:szCs w:val="20"/>
                <w:lang w:val="en-US" w:eastAsia="zh-CN" w:bidi="ar"/>
              </w:rPr>
              <w:t>.....</w:t>
            </w:r>
          </w:p>
        </w:tc>
      </w:tr>
      <w:tr w14:paraId="60CA0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Align w:val="center"/>
          </w:tcPr>
          <w:p w14:paraId="07ACCA19">
            <w:pPr>
              <w:tabs>
                <w:tab w:val="left" w:pos="5580"/>
              </w:tabs>
              <w:autoSpaceDE w:val="0"/>
              <w:autoSpaceDN w:val="0"/>
              <w:adjustRightInd w:val="0"/>
              <w:spacing w:line="360" w:lineRule="auto"/>
              <w:jc w:val="center"/>
              <w:rPr>
                <w:rFonts w:hint="eastAsia" w:ascii="宋体" w:cs="宋体" w:eastAsiaTheme="minorEastAsia"/>
                <w:color w:val="auto"/>
                <w:kern w:val="0"/>
                <w:sz w:val="24"/>
                <w:highlight w:val="none"/>
                <w:vertAlign w:val="baseline"/>
                <w:lang w:val="en-US" w:eastAsia="zh-CN"/>
              </w:rPr>
            </w:pPr>
            <w:r>
              <w:rPr>
                <w:rFonts w:hint="eastAsia" w:ascii="宋体" w:cs="宋体"/>
                <w:color w:val="auto"/>
                <w:kern w:val="0"/>
                <w:sz w:val="24"/>
                <w:highlight w:val="none"/>
                <w:vertAlign w:val="baseline"/>
                <w:lang w:val="en-US" w:eastAsia="zh-CN"/>
              </w:rPr>
              <w:t>1</w:t>
            </w:r>
          </w:p>
        </w:tc>
        <w:tc>
          <w:tcPr>
            <w:tcW w:w="1217" w:type="dxa"/>
            <w:vAlign w:val="center"/>
          </w:tcPr>
          <w:p w14:paraId="504FED98">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6D853EAC">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352C3048">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7156CF2A">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4CDDE5B1">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264C136B">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r>
      <w:tr w14:paraId="3AE7D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Align w:val="center"/>
          </w:tcPr>
          <w:p w14:paraId="024E312C">
            <w:pPr>
              <w:tabs>
                <w:tab w:val="left" w:pos="5580"/>
              </w:tabs>
              <w:autoSpaceDE w:val="0"/>
              <w:autoSpaceDN w:val="0"/>
              <w:adjustRightInd w:val="0"/>
              <w:spacing w:line="360" w:lineRule="auto"/>
              <w:jc w:val="center"/>
              <w:rPr>
                <w:rFonts w:hint="eastAsia" w:ascii="宋体" w:cs="宋体" w:eastAsiaTheme="minorEastAsia"/>
                <w:color w:val="auto"/>
                <w:kern w:val="0"/>
                <w:sz w:val="24"/>
                <w:highlight w:val="none"/>
                <w:vertAlign w:val="baseline"/>
                <w:lang w:val="en-US" w:eastAsia="zh-CN"/>
              </w:rPr>
            </w:pPr>
            <w:r>
              <w:rPr>
                <w:rFonts w:hint="eastAsia" w:ascii="宋体" w:cs="宋体"/>
                <w:color w:val="auto"/>
                <w:kern w:val="0"/>
                <w:sz w:val="24"/>
                <w:highlight w:val="none"/>
                <w:vertAlign w:val="baseline"/>
                <w:lang w:val="en-US" w:eastAsia="zh-CN"/>
              </w:rPr>
              <w:t>2</w:t>
            </w:r>
          </w:p>
        </w:tc>
        <w:tc>
          <w:tcPr>
            <w:tcW w:w="1217" w:type="dxa"/>
            <w:vAlign w:val="center"/>
          </w:tcPr>
          <w:p w14:paraId="2B2AD5CE">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4B7FD77E">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4A10DEE5">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04FCCA15">
            <w:pPr>
              <w:tabs>
                <w:tab w:val="left" w:pos="5580"/>
              </w:tabs>
              <w:autoSpaceDE w:val="0"/>
              <w:autoSpaceDN w:val="0"/>
              <w:adjustRightInd w:val="0"/>
              <w:spacing w:line="360" w:lineRule="auto"/>
              <w:jc w:val="both"/>
              <w:rPr>
                <w:rFonts w:hint="eastAsia" w:ascii="宋体" w:cs="宋体"/>
                <w:color w:val="auto"/>
                <w:kern w:val="0"/>
                <w:sz w:val="24"/>
                <w:highlight w:val="none"/>
                <w:vertAlign w:val="baseline"/>
                <w:lang w:val="zh-CN"/>
              </w:rPr>
            </w:pPr>
          </w:p>
        </w:tc>
        <w:tc>
          <w:tcPr>
            <w:tcW w:w="1217" w:type="dxa"/>
            <w:vAlign w:val="center"/>
          </w:tcPr>
          <w:p w14:paraId="239EA301">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7354FF4E">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r>
      <w:tr w14:paraId="33D88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Align w:val="center"/>
          </w:tcPr>
          <w:p w14:paraId="567FCFC3">
            <w:pPr>
              <w:tabs>
                <w:tab w:val="left" w:pos="5580"/>
              </w:tabs>
              <w:autoSpaceDE w:val="0"/>
              <w:autoSpaceDN w:val="0"/>
              <w:adjustRightInd w:val="0"/>
              <w:spacing w:line="360" w:lineRule="auto"/>
              <w:jc w:val="center"/>
              <w:rPr>
                <w:rFonts w:hint="eastAsia" w:ascii="宋体" w:cs="宋体" w:eastAsiaTheme="minorEastAsia"/>
                <w:color w:val="auto"/>
                <w:kern w:val="0"/>
                <w:sz w:val="24"/>
                <w:highlight w:val="none"/>
                <w:vertAlign w:val="baseline"/>
                <w:lang w:val="en-US" w:eastAsia="zh-CN"/>
              </w:rPr>
            </w:pPr>
            <w:r>
              <w:rPr>
                <w:rFonts w:hint="eastAsia" w:ascii="宋体" w:cs="宋体"/>
                <w:color w:val="auto"/>
                <w:kern w:val="0"/>
                <w:sz w:val="24"/>
                <w:highlight w:val="none"/>
                <w:vertAlign w:val="baseline"/>
                <w:lang w:val="en-US" w:eastAsia="zh-CN"/>
              </w:rPr>
              <w:t>3</w:t>
            </w:r>
          </w:p>
        </w:tc>
        <w:tc>
          <w:tcPr>
            <w:tcW w:w="1217" w:type="dxa"/>
            <w:vAlign w:val="center"/>
          </w:tcPr>
          <w:p w14:paraId="77595B01">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40187388">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3D2DF6F7">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13576855">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0A0CF890">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00BADB84">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r>
      <w:tr w14:paraId="475E6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Align w:val="center"/>
          </w:tcPr>
          <w:p w14:paraId="287B729C">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r>
              <w:rPr>
                <w:rFonts w:hint="eastAsia" w:ascii="宋体" w:hAnsi="宋体" w:eastAsia="宋体" w:cs="宋体"/>
                <w:color w:val="auto"/>
                <w:kern w:val="0"/>
                <w:sz w:val="20"/>
                <w:szCs w:val="20"/>
                <w:lang w:val="en-US" w:eastAsia="zh-CN" w:bidi="ar"/>
              </w:rPr>
              <w:t>.....</w:t>
            </w:r>
          </w:p>
        </w:tc>
        <w:tc>
          <w:tcPr>
            <w:tcW w:w="1217" w:type="dxa"/>
            <w:vAlign w:val="center"/>
          </w:tcPr>
          <w:p w14:paraId="75E19D60">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4A6C8F9C">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12A706ED">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451C27EC">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016F8815">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361895BB">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r>
      <w:tr w14:paraId="32EDC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Align w:val="center"/>
          </w:tcPr>
          <w:p w14:paraId="180E43D8">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48498653">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189C66DF">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1E8B7067">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0EE28875">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358ED847">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c>
          <w:tcPr>
            <w:tcW w:w="1217" w:type="dxa"/>
            <w:vAlign w:val="center"/>
          </w:tcPr>
          <w:p w14:paraId="1558E064">
            <w:pPr>
              <w:tabs>
                <w:tab w:val="left" w:pos="5580"/>
              </w:tabs>
              <w:autoSpaceDE w:val="0"/>
              <w:autoSpaceDN w:val="0"/>
              <w:adjustRightInd w:val="0"/>
              <w:spacing w:line="360" w:lineRule="auto"/>
              <w:jc w:val="center"/>
              <w:rPr>
                <w:rFonts w:hint="eastAsia" w:ascii="宋体" w:cs="宋体"/>
                <w:color w:val="auto"/>
                <w:kern w:val="0"/>
                <w:sz w:val="24"/>
                <w:highlight w:val="none"/>
                <w:vertAlign w:val="baseline"/>
                <w:lang w:val="zh-CN"/>
              </w:rPr>
            </w:pPr>
          </w:p>
        </w:tc>
      </w:tr>
    </w:tbl>
    <w:p w14:paraId="38824C1B">
      <w:pPr>
        <w:tabs>
          <w:tab w:val="left" w:pos="5580"/>
        </w:tabs>
        <w:autoSpaceDE w:val="0"/>
        <w:autoSpaceDN w:val="0"/>
        <w:adjustRightInd w:val="0"/>
        <w:spacing w:line="360" w:lineRule="auto"/>
        <w:jc w:val="left"/>
        <w:rPr>
          <w:rFonts w:hint="eastAsia" w:ascii="宋体" w:cs="宋体"/>
          <w:color w:val="auto"/>
          <w:kern w:val="0"/>
          <w:sz w:val="24"/>
          <w:highlight w:val="none"/>
          <w:lang w:val="zh-CN"/>
        </w:rPr>
      </w:pPr>
    </w:p>
    <w:p w14:paraId="4B1E1D5D">
      <w:pPr>
        <w:tabs>
          <w:tab w:val="left" w:pos="5580"/>
        </w:tabs>
        <w:autoSpaceDE w:val="0"/>
        <w:autoSpaceDN w:val="0"/>
        <w:adjustRightInd w:val="0"/>
        <w:spacing w:line="360" w:lineRule="auto"/>
        <w:jc w:val="left"/>
        <w:rPr>
          <w:rFonts w:hint="eastAsia" w:ascii="宋体" w:cs="宋体"/>
          <w:color w:val="auto"/>
          <w:kern w:val="0"/>
          <w:sz w:val="24"/>
          <w:highlight w:val="none"/>
          <w:lang w:val="zh-CN"/>
        </w:rPr>
      </w:pPr>
    </w:p>
    <w:p w14:paraId="582801B4">
      <w:pPr>
        <w:tabs>
          <w:tab w:val="left" w:pos="5580"/>
        </w:tabs>
        <w:autoSpaceDE w:val="0"/>
        <w:autoSpaceDN w:val="0"/>
        <w:adjustRightInd w:val="0"/>
        <w:spacing w:line="360" w:lineRule="auto"/>
        <w:jc w:val="left"/>
        <w:rPr>
          <w:rFonts w:hint="eastAsia" w:ascii="宋体" w:cs="宋体"/>
          <w:color w:val="auto"/>
          <w:kern w:val="0"/>
          <w:sz w:val="24"/>
          <w:highlight w:val="none"/>
          <w:lang w:val="zh-CN"/>
        </w:rPr>
      </w:pPr>
    </w:p>
    <w:p w14:paraId="6164521B">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2B5B0BED">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3C563BD7">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法定代表人或其委托代理人：</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4E8A6CFD">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5C39B33C">
      <w:pPr>
        <w:pStyle w:val="13"/>
        <w:snapToGrid w:val="0"/>
        <w:ind w:firstLine="960" w:firstLineChars="400"/>
        <w:rPr>
          <w:color w:val="auto"/>
          <w:sz w:val="24"/>
          <w:highlight w:val="none"/>
        </w:rPr>
      </w:pP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1EBAA044">
      <w:pPr>
        <w:jc w:val="center"/>
        <w:rPr>
          <w:rFonts w:ascii="宋体" w:hAnsi="宋体" w:cs="宋体"/>
          <w:b/>
          <w:color w:val="auto"/>
          <w:sz w:val="28"/>
          <w:szCs w:val="28"/>
          <w:highlight w:val="none"/>
        </w:rPr>
      </w:pPr>
    </w:p>
    <w:p w14:paraId="7F07653B">
      <w:pPr>
        <w:jc w:val="center"/>
        <w:rPr>
          <w:rFonts w:ascii="宋体" w:hAnsi="宋体" w:cs="宋体"/>
          <w:b/>
          <w:color w:val="auto"/>
          <w:sz w:val="28"/>
          <w:szCs w:val="28"/>
          <w:highlight w:val="none"/>
        </w:rPr>
      </w:pPr>
    </w:p>
    <w:p w14:paraId="0F4C7992">
      <w:pPr>
        <w:rPr>
          <w:rFonts w:ascii="宋体" w:cs="宋体"/>
          <w:color w:val="auto"/>
          <w:kern w:val="0"/>
          <w:sz w:val="24"/>
          <w:highlight w:val="none"/>
          <w:lang w:val="zh-CN"/>
        </w:rPr>
      </w:pPr>
      <w:r>
        <w:rPr>
          <w:rFonts w:hint="eastAsia"/>
          <w:bCs/>
          <w:color w:val="auto"/>
          <w:sz w:val="24"/>
          <w:highlight w:val="none"/>
          <w:lang w:val="zh-CN"/>
        </w:rPr>
        <w:br w:type="page"/>
      </w:r>
    </w:p>
    <w:p w14:paraId="611481A9">
      <w:pPr>
        <w:pStyle w:val="9"/>
        <w:rPr>
          <w:color w:val="auto"/>
          <w:highlight w:val="none"/>
          <w:lang w:val="zh-CN"/>
        </w:rPr>
      </w:pPr>
    </w:p>
    <w:p w14:paraId="376BC591">
      <w:pPr>
        <w:keepNext/>
        <w:keepLines/>
        <w:autoSpaceDE w:val="0"/>
        <w:autoSpaceDN w:val="0"/>
        <w:adjustRightInd w:val="0"/>
        <w:spacing w:after="260" w:line="360" w:lineRule="auto"/>
        <w:rPr>
          <w:rFonts w:hint="eastAsia" w:eastAsia="宋体"/>
          <w:bCs/>
          <w:color w:val="auto"/>
          <w:sz w:val="24"/>
          <w:highlight w:val="none"/>
          <w:lang w:eastAsia="zh-CN"/>
        </w:rPr>
      </w:pPr>
      <w:r>
        <w:rPr>
          <w:rFonts w:hint="eastAsia"/>
          <w:bCs/>
          <w:color w:val="auto"/>
          <w:sz w:val="24"/>
          <w:highlight w:val="none"/>
          <w:lang w:val="zh-CN"/>
        </w:rPr>
        <w:t>附件</w:t>
      </w:r>
      <w:r>
        <w:rPr>
          <w:rFonts w:hint="eastAsia"/>
          <w:bCs/>
          <w:color w:val="auto"/>
          <w:sz w:val="24"/>
          <w:highlight w:val="none"/>
          <w:lang w:val="en-US" w:eastAsia="zh-CN"/>
        </w:rPr>
        <w:t>8</w:t>
      </w:r>
    </w:p>
    <w:p w14:paraId="1EAC52FC">
      <w:pPr>
        <w:tabs>
          <w:tab w:val="left" w:pos="1260"/>
        </w:tabs>
        <w:spacing w:line="440" w:lineRule="exact"/>
        <w:jc w:val="center"/>
        <w:rPr>
          <w:rFonts w:ascii="宋体" w:hAnsi="Arial" w:cs="宋体"/>
          <w:b/>
          <w:bCs/>
          <w:color w:val="auto"/>
          <w:kern w:val="0"/>
          <w:sz w:val="28"/>
          <w:szCs w:val="28"/>
          <w:highlight w:val="none"/>
        </w:rPr>
      </w:pPr>
      <w:r>
        <w:rPr>
          <w:rFonts w:hint="eastAsia" w:ascii="宋体" w:hAnsi="Arial" w:cs="宋体"/>
          <w:b/>
          <w:bCs/>
          <w:color w:val="auto"/>
          <w:kern w:val="0"/>
          <w:sz w:val="28"/>
          <w:szCs w:val="28"/>
          <w:highlight w:val="none"/>
        </w:rPr>
        <w:t>企业近三年类似业绩</w:t>
      </w:r>
    </w:p>
    <w:p w14:paraId="5B266413">
      <w:pPr>
        <w:keepNext/>
        <w:keepLines/>
        <w:autoSpaceDE w:val="0"/>
        <w:autoSpaceDN w:val="0"/>
        <w:adjustRightInd w:val="0"/>
        <w:spacing w:after="260" w:line="360" w:lineRule="auto"/>
        <w:jc w:val="center"/>
        <w:rPr>
          <w:bCs/>
          <w:color w:val="auto"/>
          <w:sz w:val="24"/>
          <w:highlight w:val="none"/>
        </w:rPr>
      </w:pPr>
      <w:r>
        <w:rPr>
          <w:rFonts w:hint="eastAsia"/>
          <w:bCs/>
          <w:color w:val="auto"/>
          <w:sz w:val="24"/>
          <w:highlight w:val="none"/>
        </w:rPr>
        <w:t>（格式自拟，需后附中标（成交）通知书</w:t>
      </w:r>
      <w:r>
        <w:rPr>
          <w:rFonts w:hint="eastAsia"/>
          <w:bCs/>
          <w:color w:val="auto"/>
          <w:sz w:val="24"/>
          <w:highlight w:val="none"/>
          <w:lang w:eastAsia="zh-CN"/>
        </w:rPr>
        <w:t>、</w:t>
      </w:r>
      <w:r>
        <w:rPr>
          <w:rFonts w:hint="eastAsia"/>
          <w:bCs/>
          <w:color w:val="auto"/>
          <w:sz w:val="24"/>
          <w:highlight w:val="none"/>
        </w:rPr>
        <w:t>合同）</w:t>
      </w:r>
    </w:p>
    <w:p w14:paraId="761D6C9F">
      <w:pPr>
        <w:keepNext/>
        <w:keepLines/>
        <w:autoSpaceDE w:val="0"/>
        <w:autoSpaceDN w:val="0"/>
        <w:adjustRightInd w:val="0"/>
        <w:spacing w:after="260" w:line="360" w:lineRule="auto"/>
        <w:rPr>
          <w:bCs/>
          <w:color w:val="auto"/>
          <w:sz w:val="24"/>
          <w:highlight w:val="none"/>
          <w:lang w:val="zh-CN"/>
        </w:rPr>
      </w:pPr>
    </w:p>
    <w:p w14:paraId="3EE1B009">
      <w:pPr>
        <w:keepNext/>
        <w:keepLines/>
        <w:autoSpaceDE w:val="0"/>
        <w:autoSpaceDN w:val="0"/>
        <w:adjustRightInd w:val="0"/>
        <w:spacing w:after="260" w:line="360" w:lineRule="auto"/>
        <w:rPr>
          <w:rFonts w:hint="eastAsia"/>
          <w:bCs/>
          <w:color w:val="auto"/>
          <w:sz w:val="24"/>
          <w:highlight w:val="none"/>
          <w:lang w:val="zh-CN"/>
        </w:rPr>
      </w:pPr>
    </w:p>
    <w:p w14:paraId="42F5AB5A">
      <w:pPr>
        <w:keepNext/>
        <w:keepLines/>
        <w:autoSpaceDE w:val="0"/>
        <w:autoSpaceDN w:val="0"/>
        <w:adjustRightInd w:val="0"/>
        <w:spacing w:after="260" w:line="360" w:lineRule="auto"/>
        <w:rPr>
          <w:rFonts w:hint="eastAsia" w:eastAsiaTheme="minorEastAsia"/>
          <w:bCs/>
          <w:color w:val="auto"/>
          <w:sz w:val="24"/>
          <w:highlight w:val="none"/>
          <w:lang w:eastAsia="zh-CN"/>
        </w:rPr>
      </w:pPr>
      <w:r>
        <w:rPr>
          <w:rFonts w:hint="eastAsia"/>
          <w:bCs/>
          <w:color w:val="auto"/>
          <w:sz w:val="24"/>
          <w:highlight w:val="none"/>
          <w:lang w:val="zh-CN"/>
        </w:rPr>
        <w:t>附件</w:t>
      </w:r>
      <w:r>
        <w:rPr>
          <w:rFonts w:hint="eastAsia"/>
          <w:bCs/>
          <w:color w:val="auto"/>
          <w:sz w:val="24"/>
          <w:highlight w:val="none"/>
          <w:lang w:val="en-US" w:eastAsia="zh-CN"/>
        </w:rPr>
        <w:t>9</w:t>
      </w:r>
    </w:p>
    <w:p w14:paraId="3CF48155">
      <w:pPr>
        <w:pStyle w:val="9"/>
        <w:jc w:val="center"/>
        <w:rPr>
          <w:rFonts w:hint="eastAsia" w:ascii="宋体" w:hAnsi="Arial" w:cs="宋体"/>
          <w:b/>
          <w:bCs/>
          <w:color w:val="auto"/>
          <w:kern w:val="0"/>
          <w:sz w:val="28"/>
          <w:szCs w:val="28"/>
          <w:highlight w:val="none"/>
        </w:rPr>
      </w:pPr>
      <w:r>
        <w:rPr>
          <w:rFonts w:hint="eastAsia" w:ascii="宋体" w:hAnsi="Arial" w:cs="宋体"/>
          <w:b/>
          <w:bCs/>
          <w:color w:val="auto"/>
          <w:kern w:val="0"/>
          <w:sz w:val="28"/>
          <w:szCs w:val="28"/>
          <w:highlight w:val="none"/>
        </w:rPr>
        <w:t>服务承诺</w:t>
      </w:r>
    </w:p>
    <w:p w14:paraId="197FE4F8">
      <w:pPr>
        <w:pStyle w:val="12"/>
        <w:ind w:left="0" w:leftChars="0" w:firstLine="0" w:firstLineChars="0"/>
        <w:jc w:val="center"/>
        <w:rPr>
          <w:rFonts w:hint="eastAsia" w:eastAsia="宋体"/>
          <w:color w:val="auto"/>
          <w:highlight w:val="none"/>
          <w:lang w:eastAsia="zh-CN"/>
        </w:rPr>
      </w:pPr>
      <w:r>
        <w:rPr>
          <w:rFonts w:hint="eastAsia"/>
          <w:bCs/>
          <w:color w:val="auto"/>
          <w:sz w:val="24"/>
          <w:highlight w:val="none"/>
        </w:rPr>
        <w:t>（格式自拟</w:t>
      </w:r>
      <w:r>
        <w:rPr>
          <w:rFonts w:hint="eastAsia"/>
          <w:bCs/>
          <w:color w:val="auto"/>
          <w:sz w:val="24"/>
          <w:highlight w:val="none"/>
          <w:lang w:eastAsia="zh-CN"/>
        </w:rPr>
        <w:t>）</w:t>
      </w:r>
    </w:p>
    <w:p w14:paraId="5571CB1F">
      <w:pPr>
        <w:tabs>
          <w:tab w:val="left" w:pos="1260"/>
        </w:tabs>
        <w:spacing w:line="440" w:lineRule="exact"/>
        <w:rPr>
          <w:rFonts w:hint="eastAsia"/>
          <w:bCs/>
          <w:color w:val="auto"/>
          <w:sz w:val="24"/>
          <w:highlight w:val="none"/>
          <w:lang w:val="zh-CN"/>
        </w:rPr>
      </w:pPr>
    </w:p>
    <w:p w14:paraId="5D7D27B8">
      <w:pPr>
        <w:tabs>
          <w:tab w:val="left" w:pos="1260"/>
        </w:tabs>
        <w:spacing w:line="440" w:lineRule="exact"/>
        <w:rPr>
          <w:rFonts w:hint="eastAsia"/>
          <w:bCs/>
          <w:color w:val="auto"/>
          <w:sz w:val="24"/>
          <w:highlight w:val="none"/>
          <w:lang w:val="zh-CN"/>
        </w:rPr>
      </w:pPr>
    </w:p>
    <w:p w14:paraId="54666463">
      <w:pPr>
        <w:tabs>
          <w:tab w:val="left" w:pos="1260"/>
        </w:tabs>
        <w:spacing w:line="440" w:lineRule="exact"/>
        <w:rPr>
          <w:rFonts w:hint="eastAsia"/>
          <w:bCs/>
          <w:color w:val="auto"/>
          <w:sz w:val="24"/>
          <w:highlight w:val="none"/>
          <w:lang w:val="zh-CN"/>
        </w:rPr>
      </w:pPr>
    </w:p>
    <w:p w14:paraId="476A5EDE">
      <w:pPr>
        <w:rPr>
          <w:rFonts w:hint="eastAsia"/>
          <w:bCs/>
          <w:color w:val="auto"/>
          <w:sz w:val="24"/>
          <w:highlight w:val="none"/>
          <w:lang w:val="zh-CN"/>
        </w:rPr>
      </w:pPr>
      <w:r>
        <w:rPr>
          <w:rFonts w:hint="eastAsia"/>
          <w:bCs/>
          <w:color w:val="auto"/>
          <w:sz w:val="24"/>
          <w:highlight w:val="none"/>
          <w:lang w:val="zh-CN"/>
        </w:rPr>
        <w:br w:type="page"/>
      </w:r>
    </w:p>
    <w:p w14:paraId="3DC2AF32">
      <w:pPr>
        <w:tabs>
          <w:tab w:val="left" w:pos="1260"/>
        </w:tabs>
        <w:spacing w:line="440" w:lineRule="exact"/>
        <w:rPr>
          <w:rFonts w:hint="eastAsia" w:eastAsia="宋体"/>
          <w:bCs/>
          <w:color w:val="auto"/>
          <w:sz w:val="24"/>
          <w:highlight w:val="none"/>
          <w:lang w:eastAsia="zh-CN"/>
        </w:rPr>
      </w:pPr>
      <w:r>
        <w:rPr>
          <w:rFonts w:hint="eastAsia"/>
          <w:bCs/>
          <w:color w:val="auto"/>
          <w:sz w:val="24"/>
          <w:highlight w:val="none"/>
          <w:lang w:val="zh-CN"/>
        </w:rPr>
        <w:t>附件</w:t>
      </w:r>
      <w:r>
        <w:rPr>
          <w:rFonts w:hint="eastAsia"/>
          <w:bCs/>
          <w:color w:val="auto"/>
          <w:sz w:val="24"/>
          <w:highlight w:val="none"/>
        </w:rPr>
        <w:t>1</w:t>
      </w:r>
      <w:r>
        <w:rPr>
          <w:rFonts w:hint="eastAsia"/>
          <w:bCs/>
          <w:color w:val="auto"/>
          <w:sz w:val="24"/>
          <w:highlight w:val="none"/>
          <w:lang w:val="en-US" w:eastAsia="zh-CN"/>
        </w:rPr>
        <w:t>0</w:t>
      </w:r>
    </w:p>
    <w:p w14:paraId="317B2746">
      <w:pPr>
        <w:tabs>
          <w:tab w:val="left" w:pos="1260"/>
        </w:tabs>
        <w:spacing w:line="440" w:lineRule="exact"/>
        <w:jc w:val="center"/>
        <w:rPr>
          <w:rFonts w:hint="eastAsia" w:ascii="宋体" w:hAnsi="Arial" w:cs="宋体" w:eastAsiaTheme="minorEastAsia"/>
          <w:b/>
          <w:bCs/>
          <w:color w:val="auto"/>
          <w:kern w:val="0"/>
          <w:sz w:val="28"/>
          <w:szCs w:val="28"/>
          <w:highlight w:val="none"/>
          <w:lang w:val="en-US" w:eastAsia="zh-CN"/>
        </w:rPr>
      </w:pPr>
      <w:r>
        <w:rPr>
          <w:rFonts w:hint="eastAsia" w:ascii="宋体" w:hAnsi="Arial" w:cs="宋体"/>
          <w:b/>
          <w:bCs/>
          <w:color w:val="auto"/>
          <w:kern w:val="0"/>
          <w:sz w:val="28"/>
          <w:szCs w:val="28"/>
          <w:highlight w:val="none"/>
          <w:lang w:val="en-US" w:eastAsia="zh-CN"/>
        </w:rPr>
        <w:t xml:space="preserve">项目组织方案技术设计及实施方案 </w:t>
      </w:r>
    </w:p>
    <w:p w14:paraId="48596D22">
      <w:pPr>
        <w:spacing w:line="360" w:lineRule="auto"/>
        <w:rPr>
          <w:rFonts w:ascii="宋体" w:hAnsi="宋体" w:cs="宋体"/>
          <w:b/>
          <w:bCs/>
          <w:color w:val="auto"/>
          <w:sz w:val="24"/>
          <w:highlight w:val="none"/>
        </w:rPr>
      </w:pPr>
    </w:p>
    <w:p w14:paraId="71113785">
      <w:pPr>
        <w:keepNext/>
        <w:keepLines/>
        <w:autoSpaceDE w:val="0"/>
        <w:autoSpaceDN w:val="0"/>
        <w:adjustRightInd w:val="0"/>
        <w:spacing w:after="260" w:line="360" w:lineRule="auto"/>
        <w:jc w:val="left"/>
        <w:rPr>
          <w:bCs/>
          <w:color w:val="auto"/>
          <w:sz w:val="24"/>
          <w:highlight w:val="none"/>
        </w:rPr>
      </w:pPr>
      <w:r>
        <w:rPr>
          <w:rFonts w:hint="eastAsia"/>
          <w:bCs/>
          <w:color w:val="auto"/>
          <w:sz w:val="24"/>
          <w:highlight w:val="none"/>
        </w:rPr>
        <w:t>项目组织方案组成</w:t>
      </w:r>
    </w:p>
    <w:p w14:paraId="5F75CFCA">
      <w:pPr>
        <w:keepNext/>
        <w:keepLines/>
        <w:autoSpaceDE w:val="0"/>
        <w:autoSpaceDN w:val="0"/>
        <w:adjustRightInd w:val="0"/>
        <w:spacing w:after="260" w:line="360" w:lineRule="auto"/>
        <w:jc w:val="left"/>
        <w:rPr>
          <w:rFonts w:hint="eastAsia" w:ascii="Times New Roman" w:hAnsi="Times New Roman" w:eastAsia="宋体" w:cs="Times New Roman"/>
          <w:bCs/>
          <w:color w:val="auto"/>
          <w:sz w:val="24"/>
          <w:highlight w:val="none"/>
          <w:lang w:val="en-US" w:eastAsia="zh-CN"/>
        </w:rPr>
      </w:pPr>
      <w:r>
        <w:rPr>
          <w:rFonts w:hint="eastAsia"/>
          <w:bCs/>
          <w:color w:val="auto"/>
          <w:sz w:val="24"/>
          <w:highlight w:val="none"/>
          <w:lang w:val="en-GB"/>
        </w:rPr>
        <w:t>投标供应商应按采购文件</w:t>
      </w:r>
      <w:r>
        <w:rPr>
          <w:rFonts w:hint="eastAsia" w:ascii="Times New Roman" w:hAnsi="Times New Roman" w:eastAsia="宋体" w:cs="Times New Roman"/>
          <w:bCs/>
          <w:color w:val="auto"/>
          <w:sz w:val="24"/>
          <w:highlight w:val="none"/>
          <w:lang w:val="en-GB"/>
        </w:rPr>
        <w:t>要求的内容和顺序，对完成整个项目提出相应的实施方案。</w:t>
      </w:r>
    </w:p>
    <w:p w14:paraId="6C923E2D">
      <w:pPr>
        <w:keepNext/>
        <w:keepLines/>
        <w:autoSpaceDE w:val="0"/>
        <w:autoSpaceDN w:val="0"/>
        <w:adjustRightInd w:val="0"/>
        <w:spacing w:after="260" w:line="360" w:lineRule="auto"/>
        <w:jc w:val="left"/>
        <w:rPr>
          <w:bCs/>
          <w:color w:val="auto"/>
          <w:sz w:val="24"/>
          <w:highlight w:val="none"/>
        </w:rPr>
      </w:pPr>
      <w:r>
        <w:rPr>
          <w:rFonts w:hint="eastAsia" w:ascii="Times New Roman" w:hAnsi="Times New Roman" w:eastAsia="宋体" w:cs="Times New Roman"/>
          <w:bCs/>
          <w:color w:val="auto"/>
          <w:sz w:val="24"/>
          <w:highlight w:val="none"/>
          <w:lang w:val="en-US" w:eastAsia="zh-CN"/>
        </w:rPr>
        <w:t>各投标供应商根据评标标准相关内容自行添加内容，</w:t>
      </w:r>
      <w:r>
        <w:rPr>
          <w:rFonts w:hint="eastAsia" w:ascii="Times New Roman" w:hAnsi="Times New Roman" w:eastAsia="宋体" w:cs="Times New Roman"/>
          <w:bCs/>
          <w:color w:val="auto"/>
          <w:sz w:val="24"/>
          <w:highlight w:val="none"/>
        </w:rPr>
        <w:t>包含不仅限</w:t>
      </w:r>
      <w:r>
        <w:rPr>
          <w:rFonts w:hint="eastAsia"/>
          <w:bCs/>
          <w:color w:val="auto"/>
          <w:sz w:val="24"/>
          <w:highlight w:val="none"/>
        </w:rPr>
        <w:t>于以上内容。</w:t>
      </w:r>
    </w:p>
    <w:p w14:paraId="34885E0B">
      <w:pPr>
        <w:tabs>
          <w:tab w:val="left" w:pos="1260"/>
        </w:tabs>
        <w:spacing w:line="440" w:lineRule="exact"/>
        <w:rPr>
          <w:rFonts w:hint="eastAsia"/>
          <w:bCs/>
          <w:color w:val="auto"/>
          <w:sz w:val="24"/>
          <w:highlight w:val="none"/>
          <w:lang w:val="zh-CN"/>
        </w:rPr>
      </w:pPr>
    </w:p>
    <w:p w14:paraId="0C4769E9">
      <w:pPr>
        <w:tabs>
          <w:tab w:val="left" w:pos="1260"/>
        </w:tabs>
        <w:spacing w:line="440" w:lineRule="exact"/>
        <w:rPr>
          <w:rFonts w:hint="eastAsia"/>
          <w:bCs/>
          <w:color w:val="auto"/>
          <w:sz w:val="24"/>
          <w:highlight w:val="none"/>
          <w:lang w:val="zh-CN"/>
        </w:rPr>
      </w:pPr>
    </w:p>
    <w:p w14:paraId="01EDDA9E">
      <w:pPr>
        <w:tabs>
          <w:tab w:val="left" w:pos="1260"/>
        </w:tabs>
        <w:spacing w:line="440" w:lineRule="exact"/>
        <w:rPr>
          <w:rFonts w:hint="eastAsia"/>
          <w:bCs/>
          <w:color w:val="auto"/>
          <w:sz w:val="24"/>
          <w:highlight w:val="none"/>
          <w:lang w:val="zh-CN"/>
        </w:rPr>
      </w:pPr>
    </w:p>
    <w:p w14:paraId="1E989053">
      <w:pPr>
        <w:tabs>
          <w:tab w:val="left" w:pos="1260"/>
        </w:tabs>
        <w:spacing w:line="440" w:lineRule="exact"/>
        <w:rPr>
          <w:rFonts w:hint="eastAsia"/>
          <w:bCs/>
          <w:color w:val="auto"/>
          <w:sz w:val="24"/>
          <w:highlight w:val="none"/>
          <w:lang w:val="zh-CN"/>
        </w:rPr>
      </w:pPr>
    </w:p>
    <w:p w14:paraId="487D1033">
      <w:pPr>
        <w:tabs>
          <w:tab w:val="left" w:pos="1260"/>
        </w:tabs>
        <w:spacing w:line="440" w:lineRule="exact"/>
        <w:rPr>
          <w:rFonts w:hint="eastAsia"/>
          <w:bCs/>
          <w:color w:val="auto"/>
          <w:sz w:val="24"/>
          <w:highlight w:val="none"/>
          <w:lang w:val="zh-CN"/>
        </w:rPr>
      </w:pPr>
    </w:p>
    <w:p w14:paraId="6AA0DA67">
      <w:pPr>
        <w:tabs>
          <w:tab w:val="left" w:pos="1260"/>
        </w:tabs>
        <w:spacing w:line="440" w:lineRule="exact"/>
        <w:rPr>
          <w:rFonts w:hint="eastAsia"/>
          <w:bCs/>
          <w:color w:val="auto"/>
          <w:sz w:val="24"/>
          <w:highlight w:val="none"/>
          <w:lang w:val="zh-CN"/>
        </w:rPr>
      </w:pPr>
    </w:p>
    <w:p w14:paraId="4DCBDA21">
      <w:pPr>
        <w:tabs>
          <w:tab w:val="left" w:pos="1260"/>
        </w:tabs>
        <w:spacing w:line="440" w:lineRule="exact"/>
        <w:rPr>
          <w:rFonts w:hint="eastAsia"/>
          <w:bCs/>
          <w:color w:val="auto"/>
          <w:sz w:val="24"/>
          <w:highlight w:val="none"/>
          <w:lang w:val="zh-CN"/>
        </w:rPr>
      </w:pPr>
    </w:p>
    <w:p w14:paraId="425615A4">
      <w:pPr>
        <w:rPr>
          <w:rFonts w:hint="eastAsia"/>
          <w:bCs/>
          <w:color w:val="auto"/>
          <w:sz w:val="24"/>
          <w:highlight w:val="none"/>
          <w:lang w:val="zh-CN"/>
        </w:rPr>
      </w:pPr>
      <w:r>
        <w:rPr>
          <w:rFonts w:hint="eastAsia"/>
          <w:bCs/>
          <w:color w:val="auto"/>
          <w:sz w:val="24"/>
          <w:highlight w:val="none"/>
          <w:lang w:val="zh-CN"/>
        </w:rPr>
        <w:br w:type="page"/>
      </w:r>
    </w:p>
    <w:p w14:paraId="361200A7">
      <w:pPr>
        <w:tabs>
          <w:tab w:val="left" w:pos="1260"/>
        </w:tabs>
        <w:spacing w:line="440" w:lineRule="exact"/>
        <w:rPr>
          <w:rFonts w:hint="default" w:eastAsia="宋体"/>
          <w:bCs/>
          <w:color w:val="auto"/>
          <w:sz w:val="24"/>
          <w:highlight w:val="none"/>
          <w:lang w:val="en-US" w:eastAsia="zh-CN"/>
        </w:rPr>
      </w:pPr>
      <w:r>
        <w:rPr>
          <w:rFonts w:hint="eastAsia"/>
          <w:bCs/>
          <w:color w:val="auto"/>
          <w:sz w:val="24"/>
          <w:highlight w:val="none"/>
          <w:lang w:val="zh-CN"/>
        </w:rPr>
        <w:t>附件</w:t>
      </w:r>
      <w:r>
        <w:rPr>
          <w:rFonts w:hint="eastAsia"/>
          <w:bCs/>
          <w:color w:val="auto"/>
          <w:sz w:val="24"/>
          <w:highlight w:val="none"/>
          <w:lang w:val="en-US" w:eastAsia="zh-CN"/>
        </w:rPr>
        <w:t>11</w:t>
      </w:r>
    </w:p>
    <w:p w14:paraId="5ABE77A1">
      <w:pPr>
        <w:tabs>
          <w:tab w:val="left" w:pos="1260"/>
        </w:tabs>
        <w:spacing w:line="440" w:lineRule="exact"/>
        <w:jc w:val="center"/>
        <w:rPr>
          <w:rFonts w:hint="eastAsia" w:ascii="宋体" w:hAnsi="Arial" w:cs="宋体"/>
          <w:b/>
          <w:bCs/>
          <w:color w:val="auto"/>
          <w:kern w:val="0"/>
          <w:sz w:val="28"/>
          <w:szCs w:val="28"/>
          <w:highlight w:val="none"/>
        </w:rPr>
      </w:pPr>
      <w:r>
        <w:rPr>
          <w:rFonts w:hint="eastAsia" w:ascii="宋体" w:hAnsi="Arial" w:cs="宋体"/>
          <w:b/>
          <w:bCs/>
          <w:color w:val="auto"/>
          <w:kern w:val="0"/>
          <w:sz w:val="28"/>
          <w:szCs w:val="28"/>
          <w:highlight w:val="none"/>
        </w:rPr>
        <w:t>投标供应商认为需要提供的其它资料</w:t>
      </w:r>
    </w:p>
    <w:p w14:paraId="291AAA4B">
      <w:pPr>
        <w:keepNext/>
        <w:keepLines/>
        <w:autoSpaceDE w:val="0"/>
        <w:autoSpaceDN w:val="0"/>
        <w:adjustRightInd w:val="0"/>
        <w:spacing w:after="260" w:line="360" w:lineRule="auto"/>
        <w:jc w:val="left"/>
        <w:rPr>
          <w:rFonts w:hint="eastAsia" w:ascii="Times New Roman" w:hAnsi="Times New Roman" w:eastAsia="宋体" w:cs="Times New Roman"/>
          <w:bCs/>
          <w:color w:val="auto"/>
          <w:sz w:val="24"/>
          <w:highlight w:val="none"/>
          <w:lang w:val="en-US" w:eastAsia="zh-CN"/>
        </w:rPr>
      </w:pPr>
    </w:p>
    <w:p w14:paraId="03A0DDFF">
      <w:pPr>
        <w:keepNext/>
        <w:keepLines/>
        <w:autoSpaceDE w:val="0"/>
        <w:autoSpaceDN w:val="0"/>
        <w:adjustRightInd w:val="0"/>
        <w:spacing w:after="260" w:line="360" w:lineRule="auto"/>
        <w:jc w:val="left"/>
        <w:rPr>
          <w:rFonts w:hint="eastAsia" w:ascii="Times New Roman" w:hAnsi="Times New Roman" w:eastAsia="宋体" w:cs="Times New Roman"/>
          <w:bCs/>
          <w:color w:val="auto"/>
          <w:sz w:val="24"/>
          <w:highlight w:val="none"/>
          <w:lang w:val="en-US" w:eastAsia="zh-CN"/>
        </w:rPr>
      </w:pPr>
      <w:r>
        <w:rPr>
          <w:rFonts w:hint="eastAsia" w:ascii="Times New Roman" w:hAnsi="Times New Roman" w:eastAsia="宋体" w:cs="Times New Roman"/>
          <w:bCs/>
          <w:color w:val="auto"/>
          <w:sz w:val="24"/>
          <w:highlight w:val="none"/>
          <w:lang w:val="en-US" w:eastAsia="zh-CN"/>
        </w:rPr>
        <w:t>各投标供应商根据评标标准相关内容自行添加内容</w:t>
      </w:r>
    </w:p>
    <w:p w14:paraId="6AA13A6E">
      <w:pPr>
        <w:keepNext/>
        <w:keepLines/>
        <w:autoSpaceDE w:val="0"/>
        <w:autoSpaceDN w:val="0"/>
        <w:adjustRightInd w:val="0"/>
        <w:spacing w:after="260" w:line="360" w:lineRule="auto"/>
        <w:rPr>
          <w:rFonts w:hint="eastAsia" w:cs="宋体"/>
          <w:color w:val="auto"/>
          <w:kern w:val="2"/>
          <w:sz w:val="24"/>
          <w:szCs w:val="22"/>
          <w:highlight w:val="none"/>
          <w:lang w:val="en-US" w:eastAsia="zh-CN" w:bidi="ar-SA"/>
        </w:rPr>
      </w:pPr>
      <w:r>
        <w:rPr>
          <w:rFonts w:hint="eastAsia"/>
          <w:bCs/>
          <w:color w:val="auto"/>
          <w:sz w:val="24"/>
          <w:highlight w:val="none"/>
          <w:lang w:val="zh-CN"/>
        </w:rPr>
        <w:t xml:space="preserve">   </w:t>
      </w:r>
      <w:r>
        <w:rPr>
          <w:rFonts w:hint="eastAsia" w:ascii="宋体" w:hAnsi="宋体" w:eastAsia="宋体" w:cs="宋体"/>
          <w:color w:val="auto"/>
          <w:kern w:val="2"/>
          <w:sz w:val="24"/>
          <w:szCs w:val="22"/>
          <w:highlight w:val="none"/>
          <w:lang w:val="en-US" w:bidi="ar-SA"/>
        </w:rPr>
        <w:t>其他材料（</w:t>
      </w:r>
      <w:r>
        <w:rPr>
          <w:rFonts w:hint="eastAsia" w:ascii="宋体" w:hAnsi="宋体" w:eastAsia="宋体" w:cs="宋体"/>
          <w:color w:val="auto"/>
          <w:kern w:val="2"/>
          <w:sz w:val="24"/>
          <w:szCs w:val="22"/>
          <w:highlight w:val="none"/>
          <w:lang w:val="en-US" w:eastAsia="zh-CN" w:bidi="ar-SA"/>
        </w:rPr>
        <w:t>供应商为中小企业,本项目为专门面向中小企业预留份额的项目，落实</w:t>
      </w:r>
      <w:r>
        <w:rPr>
          <w:rFonts w:hint="eastAsia" w:ascii="宋体" w:hAnsi="宋体" w:eastAsia="宋体" w:cs="宋体"/>
          <w:color w:val="auto"/>
          <w:kern w:val="2"/>
          <w:sz w:val="24"/>
          <w:szCs w:val="22"/>
          <w:highlight w:val="none"/>
          <w:lang w:val="en-US" w:bidi="ar-SA"/>
        </w:rPr>
        <w:t>《政府采购促进中小企业发展管理办法》（财库〔2020〕46号）、《关于进一步加大政府采购支持中小企业力度的通知》（财库〔2022〕19号）</w:t>
      </w:r>
      <w:r>
        <w:rPr>
          <w:rFonts w:hint="eastAsia" w:ascii="宋体" w:hAnsi="宋体" w:eastAsia="宋体" w:cs="宋体"/>
          <w:color w:val="auto"/>
          <w:kern w:val="2"/>
          <w:sz w:val="24"/>
          <w:szCs w:val="22"/>
          <w:highlight w:val="none"/>
          <w:lang w:val="en-US" w:eastAsia="zh-CN" w:bidi="ar-SA"/>
        </w:rPr>
        <w:t>、</w:t>
      </w:r>
      <w:r>
        <w:rPr>
          <w:rFonts w:hint="eastAsia" w:ascii="宋体" w:hAnsi="宋体" w:eastAsia="宋体" w:cs="宋体"/>
          <w:color w:val="auto"/>
          <w:kern w:val="2"/>
          <w:sz w:val="24"/>
          <w:szCs w:val="22"/>
          <w:highlight w:val="none"/>
          <w:lang w:val="en-US" w:bidi="ar-SA"/>
        </w:rPr>
        <w:t>《关于落实好政府采购支持中小企业发展的通知》（新财购〔2022〕22号）</w:t>
      </w:r>
      <w:r>
        <w:rPr>
          <w:rFonts w:hint="eastAsia" w:ascii="宋体" w:hAnsi="宋体" w:eastAsia="宋体" w:cs="宋体"/>
          <w:color w:val="auto"/>
          <w:kern w:val="2"/>
          <w:sz w:val="24"/>
          <w:szCs w:val="22"/>
          <w:highlight w:val="none"/>
          <w:lang w:val="en-US" w:eastAsia="zh-CN" w:bidi="ar-SA"/>
        </w:rPr>
        <w:t>、</w:t>
      </w:r>
      <w:r>
        <w:rPr>
          <w:rFonts w:hint="eastAsia" w:ascii="宋体" w:hAnsi="宋体" w:eastAsia="宋体" w:cs="宋体"/>
          <w:color w:val="auto"/>
          <w:kern w:val="2"/>
          <w:sz w:val="24"/>
          <w:szCs w:val="22"/>
          <w:highlight w:val="none"/>
          <w:lang w:val="en-US" w:bidi="ar-SA"/>
        </w:rPr>
        <w:t>《财政部、司法部关于政府采购支持监狱企业发展有关问题的通知》（财库〔2014〕68号）</w:t>
      </w:r>
      <w:r>
        <w:rPr>
          <w:rFonts w:hint="eastAsia" w:ascii="宋体" w:hAnsi="宋体" w:eastAsia="宋体" w:cs="宋体"/>
          <w:color w:val="auto"/>
          <w:kern w:val="2"/>
          <w:sz w:val="24"/>
          <w:szCs w:val="22"/>
          <w:highlight w:val="none"/>
          <w:lang w:val="en-US" w:eastAsia="zh-CN" w:bidi="ar-SA"/>
        </w:rPr>
        <w:t>、</w:t>
      </w:r>
      <w:r>
        <w:rPr>
          <w:rFonts w:hint="eastAsia" w:ascii="宋体" w:hAnsi="宋体" w:eastAsia="宋体" w:cs="宋体"/>
          <w:color w:val="auto"/>
          <w:kern w:val="2"/>
          <w:sz w:val="24"/>
          <w:szCs w:val="22"/>
          <w:highlight w:val="none"/>
          <w:lang w:val="en-US" w:bidi="ar-SA"/>
        </w:rPr>
        <w:t>《财政部 民政部 中国残疾人联合会关于促进残疾人就业政府采购政策的通知》财库〔2017〕141号</w:t>
      </w:r>
      <w:r>
        <w:rPr>
          <w:rFonts w:hint="eastAsia" w:ascii="宋体" w:hAnsi="宋体" w:eastAsia="宋体" w:cs="宋体"/>
          <w:color w:val="auto"/>
          <w:kern w:val="2"/>
          <w:sz w:val="24"/>
          <w:szCs w:val="22"/>
          <w:highlight w:val="none"/>
          <w:lang w:val="en-US" w:eastAsia="zh-CN" w:bidi="ar-SA"/>
        </w:rPr>
        <w:t>以及相关规定</w:t>
      </w:r>
      <w:r>
        <w:rPr>
          <w:rFonts w:hint="eastAsia" w:cs="宋体"/>
          <w:color w:val="auto"/>
          <w:kern w:val="2"/>
          <w:sz w:val="24"/>
          <w:szCs w:val="22"/>
          <w:highlight w:val="none"/>
          <w:lang w:val="en-US" w:eastAsia="zh-CN" w:bidi="ar-SA"/>
        </w:rPr>
        <w:t>；</w:t>
      </w:r>
    </w:p>
    <w:p w14:paraId="6EF93E0A">
      <w:pPr>
        <w:keepNext/>
        <w:keepLines/>
        <w:autoSpaceDE w:val="0"/>
        <w:autoSpaceDN w:val="0"/>
        <w:adjustRightInd w:val="0"/>
        <w:spacing w:after="260" w:line="360" w:lineRule="auto"/>
        <w:ind w:firstLine="480" w:firstLineChars="200"/>
        <w:jc w:val="left"/>
        <w:rPr>
          <w:rFonts w:hint="eastAsia" w:ascii="Times New Roman" w:hAnsi="Times New Roman" w:eastAsia="宋体" w:cs="Times New Roman"/>
          <w:bCs/>
          <w:color w:val="auto"/>
          <w:sz w:val="24"/>
          <w:highlight w:val="none"/>
          <w:lang w:val="en-US" w:eastAsia="zh-CN"/>
        </w:rPr>
      </w:pPr>
      <w:r>
        <w:rPr>
          <w:rFonts w:hint="eastAsia" w:ascii="Times New Roman" w:hAnsi="Times New Roman" w:eastAsia="宋体" w:cs="Times New Roman"/>
          <w:bCs/>
          <w:color w:val="auto"/>
          <w:sz w:val="24"/>
          <w:highlight w:val="none"/>
          <w:lang w:val="en-US" w:eastAsia="zh-CN"/>
        </w:rPr>
        <w:t>（1）</w:t>
      </w:r>
      <w:r>
        <w:rPr>
          <w:rFonts w:hint="eastAsia" w:ascii="Times New Roman" w:hAnsi="Times New Roman" w:eastAsia="宋体" w:cs="Times New Roman"/>
          <w:bCs/>
          <w:color w:val="auto"/>
          <w:sz w:val="24"/>
          <w:highlight w:val="none"/>
          <w:lang w:val="en-US"/>
        </w:rPr>
        <w:t>监狱企业证明文件</w:t>
      </w:r>
      <w:r>
        <w:rPr>
          <w:rFonts w:hint="eastAsia" w:ascii="Times New Roman" w:hAnsi="Times New Roman" w:eastAsia="宋体" w:cs="Times New Roman"/>
          <w:bCs/>
          <w:color w:val="auto"/>
          <w:sz w:val="24"/>
          <w:highlight w:val="none"/>
          <w:lang w:val="en-US" w:eastAsia="zh-CN"/>
        </w:rPr>
        <w:t>；</w:t>
      </w:r>
    </w:p>
    <w:p w14:paraId="4959E05F">
      <w:pPr>
        <w:keepNext/>
        <w:keepLines/>
        <w:autoSpaceDE w:val="0"/>
        <w:autoSpaceDN w:val="0"/>
        <w:adjustRightInd w:val="0"/>
        <w:spacing w:after="260" w:line="360" w:lineRule="auto"/>
        <w:ind w:firstLine="480" w:firstLineChars="200"/>
        <w:jc w:val="left"/>
        <w:rPr>
          <w:rFonts w:hint="eastAsia" w:ascii="Times New Roman" w:hAnsi="Times New Roman" w:eastAsia="宋体" w:cs="Times New Roman"/>
          <w:bCs/>
          <w:color w:val="auto"/>
          <w:sz w:val="24"/>
          <w:highlight w:val="none"/>
          <w:lang w:val="en-US" w:eastAsia="zh-CN"/>
        </w:rPr>
      </w:pPr>
      <w:r>
        <w:rPr>
          <w:rFonts w:hint="eastAsia" w:ascii="Times New Roman" w:hAnsi="Times New Roman" w:eastAsia="宋体" w:cs="Times New Roman"/>
          <w:bCs/>
          <w:color w:val="auto"/>
          <w:sz w:val="24"/>
          <w:highlight w:val="none"/>
          <w:lang w:val="en-US" w:eastAsia="zh-CN"/>
        </w:rPr>
        <w:t>（2）</w:t>
      </w:r>
      <w:r>
        <w:rPr>
          <w:rFonts w:hint="eastAsia" w:ascii="Times New Roman" w:hAnsi="Times New Roman" w:eastAsia="宋体" w:cs="Times New Roman"/>
          <w:bCs/>
          <w:color w:val="auto"/>
          <w:sz w:val="24"/>
          <w:highlight w:val="none"/>
          <w:lang w:val="en-US"/>
        </w:rPr>
        <w:t>中小企业声明函</w:t>
      </w:r>
      <w:r>
        <w:rPr>
          <w:rFonts w:hint="eastAsia" w:ascii="Times New Roman" w:hAnsi="Times New Roman" w:eastAsia="宋体" w:cs="Times New Roman"/>
          <w:bCs/>
          <w:color w:val="auto"/>
          <w:sz w:val="24"/>
          <w:highlight w:val="none"/>
          <w:lang w:val="en-US" w:eastAsia="zh-CN"/>
        </w:rPr>
        <w:t>；</w:t>
      </w:r>
    </w:p>
    <w:p w14:paraId="1C6428A9">
      <w:pPr>
        <w:keepNext/>
        <w:keepLines/>
        <w:autoSpaceDE w:val="0"/>
        <w:autoSpaceDN w:val="0"/>
        <w:adjustRightInd w:val="0"/>
        <w:spacing w:after="260" w:line="360" w:lineRule="auto"/>
        <w:ind w:firstLine="480" w:firstLineChars="200"/>
        <w:jc w:val="left"/>
        <w:rPr>
          <w:rFonts w:hint="eastAsia" w:ascii="Times New Roman" w:hAnsi="Times New Roman" w:eastAsia="宋体" w:cs="Times New Roman"/>
          <w:bCs/>
          <w:color w:val="auto"/>
          <w:sz w:val="24"/>
          <w:highlight w:val="none"/>
          <w:lang w:val="en-US" w:eastAsia="zh-CN"/>
        </w:rPr>
      </w:pPr>
      <w:r>
        <w:rPr>
          <w:rFonts w:hint="eastAsia" w:ascii="Times New Roman" w:hAnsi="Times New Roman" w:eastAsia="宋体" w:cs="Times New Roman"/>
          <w:bCs/>
          <w:color w:val="auto"/>
          <w:sz w:val="24"/>
          <w:highlight w:val="none"/>
          <w:lang w:val="en-US" w:eastAsia="zh-CN"/>
        </w:rPr>
        <w:t>（3）</w:t>
      </w:r>
      <w:r>
        <w:rPr>
          <w:rFonts w:hint="eastAsia" w:ascii="Times New Roman" w:hAnsi="Times New Roman" w:eastAsia="宋体" w:cs="Times New Roman"/>
          <w:bCs/>
          <w:color w:val="auto"/>
          <w:sz w:val="24"/>
          <w:highlight w:val="none"/>
          <w:lang w:val="en-US"/>
        </w:rPr>
        <w:t>残疾人福利性单位声明函</w:t>
      </w:r>
      <w:r>
        <w:rPr>
          <w:rFonts w:hint="eastAsia" w:ascii="Times New Roman" w:hAnsi="Times New Roman" w:eastAsia="宋体" w:cs="Times New Roman"/>
          <w:bCs/>
          <w:color w:val="auto"/>
          <w:sz w:val="24"/>
          <w:highlight w:val="none"/>
          <w:lang w:val="en-US" w:eastAsia="zh-CN"/>
        </w:rPr>
        <w:t>；</w:t>
      </w:r>
    </w:p>
    <w:p w14:paraId="59565C88">
      <w:pPr>
        <w:keepNext/>
        <w:keepLines/>
        <w:autoSpaceDE w:val="0"/>
        <w:autoSpaceDN w:val="0"/>
        <w:adjustRightInd w:val="0"/>
        <w:spacing w:after="260" w:line="360" w:lineRule="auto"/>
        <w:ind w:firstLine="720" w:firstLineChars="300"/>
        <w:jc w:val="left"/>
        <w:rPr>
          <w:rFonts w:hint="eastAsia" w:ascii="Times New Roman" w:hAnsi="Times New Roman" w:eastAsia="宋体" w:cs="Times New Roman"/>
          <w:bCs/>
          <w:color w:val="auto"/>
          <w:sz w:val="24"/>
          <w:highlight w:val="none"/>
          <w:lang w:val="en-US" w:eastAsia="zh-CN"/>
        </w:rPr>
      </w:pPr>
      <w:r>
        <w:rPr>
          <w:rFonts w:hint="eastAsia" w:ascii="Times New Roman" w:hAnsi="Times New Roman" w:eastAsia="宋体" w:cs="Times New Roman"/>
          <w:bCs/>
          <w:color w:val="auto"/>
          <w:sz w:val="24"/>
          <w:highlight w:val="none"/>
          <w:lang w:val="en-US" w:eastAsia="zh-CN"/>
        </w:rPr>
        <w:t>.....</w:t>
      </w:r>
    </w:p>
    <w:p w14:paraId="3E3965CA">
      <w:pPr>
        <w:pStyle w:val="2"/>
        <w:numPr>
          <w:ilvl w:val="0"/>
          <w:numId w:val="0"/>
        </w:numPr>
        <w:ind w:leftChars="0"/>
        <w:rPr>
          <w:rFonts w:hint="eastAsia" w:ascii="Times New Roman" w:hAnsi="Times New Roman" w:eastAsia="宋体" w:cs="Times New Roman"/>
          <w:bCs/>
          <w:color w:val="auto"/>
          <w:sz w:val="24"/>
          <w:highlight w:val="none"/>
          <w:lang w:val="en-US" w:eastAsia="zh-CN"/>
        </w:rPr>
      </w:pPr>
    </w:p>
    <w:p w14:paraId="5E5DDB8C">
      <w:pPr>
        <w:rPr>
          <w:rFonts w:hint="eastAsia" w:ascii="Times New Roman" w:hAnsi="Times New Roman" w:eastAsia="宋体" w:cs="Times New Roman"/>
          <w:bCs/>
          <w:color w:val="auto"/>
          <w:sz w:val="24"/>
          <w:highlight w:val="none"/>
          <w:lang w:val="en-US" w:eastAsia="zh-CN"/>
        </w:rPr>
      </w:pPr>
    </w:p>
    <w:p w14:paraId="2138E730">
      <w:pPr>
        <w:pStyle w:val="2"/>
        <w:numPr>
          <w:ilvl w:val="0"/>
          <w:numId w:val="0"/>
        </w:numPr>
        <w:ind w:leftChars="0"/>
        <w:rPr>
          <w:rFonts w:hint="default"/>
          <w:color w:val="auto"/>
          <w:lang w:val="en-US" w:eastAsia="zh-CN"/>
        </w:rPr>
      </w:pPr>
    </w:p>
    <w:p w14:paraId="3FF456C6">
      <w:pPr>
        <w:rPr>
          <w:rFonts w:hint="default"/>
          <w:color w:val="auto"/>
          <w:lang w:val="en-US" w:eastAsia="zh-CN"/>
        </w:rPr>
      </w:pPr>
    </w:p>
    <w:p w14:paraId="795BF22C">
      <w:pPr>
        <w:keepNext/>
        <w:keepLines/>
        <w:autoSpaceDE w:val="0"/>
        <w:autoSpaceDN w:val="0"/>
        <w:adjustRightInd w:val="0"/>
        <w:spacing w:after="260" w:line="360" w:lineRule="auto"/>
        <w:jc w:val="left"/>
        <w:rPr>
          <w:rFonts w:hint="eastAsia" w:ascii="Times New Roman" w:hAnsi="Times New Roman" w:eastAsia="宋体" w:cs="Times New Roman"/>
          <w:bCs/>
          <w:color w:val="auto"/>
          <w:sz w:val="24"/>
          <w:highlight w:val="none"/>
          <w:lang w:val="en-GB"/>
        </w:rPr>
      </w:pPr>
    </w:p>
    <w:p w14:paraId="5B4ED65E">
      <w:pPr>
        <w:snapToGrid w:val="0"/>
        <w:spacing w:line="360" w:lineRule="auto"/>
        <w:rPr>
          <w:rFonts w:hint="eastAsia" w:ascii="宋体" w:hAnsi="宋体" w:eastAsia="宋体" w:cs="宋体"/>
          <w:color w:val="auto"/>
          <w:kern w:val="2"/>
          <w:sz w:val="24"/>
          <w:szCs w:val="24"/>
          <w:highlight w:val="none"/>
          <w:lang w:bidi="ar-SA"/>
        </w:rPr>
      </w:pPr>
    </w:p>
    <w:p w14:paraId="5CBD1022">
      <w:pPr>
        <w:adjustRightInd w:val="0"/>
        <w:snapToGrid w:val="0"/>
        <w:spacing w:before="319" w:beforeLines="100" w:after="319" w:afterLines="100" w:line="360" w:lineRule="auto"/>
        <w:ind w:right="105" w:rightChars="50"/>
        <w:jc w:val="center"/>
        <w:rPr>
          <w:rFonts w:hint="eastAsia" w:ascii="宋体" w:hAnsi="宋体" w:eastAsia="宋体" w:cs="宋体"/>
          <w:b/>
          <w:bCs/>
          <w:color w:val="auto"/>
          <w:sz w:val="32"/>
          <w:szCs w:val="32"/>
          <w:highlight w:val="none"/>
        </w:rPr>
      </w:pPr>
      <w:bookmarkStart w:id="67" w:name="_Toc19164_WPSOffice_Level2"/>
      <w:bookmarkStart w:id="68" w:name="_Toc4541_WPSOffice_Level2"/>
    </w:p>
    <w:p w14:paraId="4D9CA4C6">
      <w:pPr>
        <w:adjustRightInd w:val="0"/>
        <w:snapToGrid w:val="0"/>
        <w:spacing w:before="319" w:beforeLines="100" w:after="319" w:afterLines="100" w:line="360" w:lineRule="auto"/>
        <w:ind w:right="105" w:rightChars="5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中小企业声明函</w:t>
      </w:r>
      <w:bookmarkEnd w:id="67"/>
      <w:bookmarkEnd w:id="68"/>
    </w:p>
    <w:p w14:paraId="61DB0C41">
      <w:pPr>
        <w:widowControl/>
        <w:spacing w:line="360" w:lineRule="auto"/>
        <w:ind w:firstLine="420" w:firstLineChars="20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rPr>
        <w:t>本公司</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联合体</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郑重声明，根据《政府采购促进中小企业发展</w:t>
      </w:r>
      <w:r>
        <w:rPr>
          <w:rFonts w:hint="eastAsia" w:ascii="宋体" w:hAnsi="宋体" w:eastAsia="宋体" w:cs="宋体"/>
          <w:color w:val="auto"/>
          <w:kern w:val="0"/>
          <w:sz w:val="21"/>
          <w:szCs w:val="21"/>
          <w:highlight w:val="none"/>
          <w:lang w:val="en-US" w:eastAsia="zh-CN"/>
        </w:rPr>
        <w:t>管理</w:t>
      </w:r>
      <w:r>
        <w:rPr>
          <w:rFonts w:hint="eastAsia" w:ascii="宋体" w:hAnsi="宋体" w:eastAsia="宋体" w:cs="宋体"/>
          <w:color w:val="auto"/>
          <w:kern w:val="0"/>
          <w:sz w:val="21"/>
          <w:szCs w:val="21"/>
          <w:highlight w:val="none"/>
        </w:rPr>
        <w:t>办法》（财库[20</w:t>
      </w:r>
      <w:r>
        <w:rPr>
          <w:rFonts w:hint="eastAsia" w:ascii="宋体" w:hAnsi="宋体" w:eastAsia="宋体" w:cs="宋体"/>
          <w:color w:val="auto"/>
          <w:kern w:val="0"/>
          <w:sz w:val="21"/>
          <w:szCs w:val="21"/>
          <w:highlight w:val="none"/>
          <w:lang w:val="en-US" w:eastAsia="zh-CN"/>
        </w:rPr>
        <w:t>20</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val="en-US" w:eastAsia="zh-CN"/>
        </w:rPr>
        <w:t>46</w:t>
      </w:r>
      <w:r>
        <w:rPr>
          <w:rFonts w:hint="eastAsia" w:ascii="宋体" w:hAnsi="宋体" w:eastAsia="宋体" w:cs="宋体"/>
          <w:color w:val="auto"/>
          <w:kern w:val="0"/>
          <w:sz w:val="21"/>
          <w:szCs w:val="21"/>
          <w:highlight w:val="none"/>
        </w:rPr>
        <w:t>号）的规定，本公司</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联合体</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参加</w:t>
      </w:r>
      <w:r>
        <w:rPr>
          <w:rFonts w:hint="eastAsia" w:ascii="宋体" w:hAnsi="宋体" w:eastAsia="宋体" w:cs="宋体"/>
          <w:color w:val="auto"/>
          <w:kern w:val="0"/>
          <w:sz w:val="21"/>
          <w:szCs w:val="21"/>
          <w:highlight w:val="none"/>
          <w:u w:val="single"/>
          <w:lang w:val="en-US" w:eastAsia="zh-CN"/>
        </w:rPr>
        <w:t>（单位名称）</w:t>
      </w:r>
      <w:r>
        <w:rPr>
          <w:rFonts w:hint="eastAsia" w:ascii="宋体" w:hAnsi="宋体" w:eastAsia="宋体" w:cs="宋体"/>
          <w:color w:val="auto"/>
          <w:kern w:val="0"/>
          <w:sz w:val="21"/>
          <w:szCs w:val="21"/>
          <w:highlight w:val="none"/>
          <w:u w:val="none"/>
          <w:lang w:val="en-US" w:eastAsia="zh-CN"/>
        </w:rPr>
        <w:t>的</w:t>
      </w:r>
      <w:r>
        <w:rPr>
          <w:rFonts w:hint="eastAsia" w:ascii="宋体" w:hAnsi="宋体" w:eastAsia="宋体" w:cs="宋体"/>
          <w:color w:val="auto"/>
          <w:kern w:val="0"/>
          <w:sz w:val="21"/>
          <w:szCs w:val="21"/>
          <w:highlight w:val="none"/>
          <w:u w:val="single"/>
          <w:lang w:val="en-US" w:eastAsia="zh-CN"/>
        </w:rPr>
        <w:t>（项目名称）</w:t>
      </w:r>
      <w:r>
        <w:rPr>
          <w:rFonts w:hint="eastAsia" w:ascii="宋体" w:hAnsi="宋体" w:eastAsia="宋体" w:cs="宋体"/>
          <w:color w:val="auto"/>
          <w:kern w:val="0"/>
          <w:sz w:val="21"/>
          <w:szCs w:val="21"/>
          <w:highlight w:val="none"/>
          <w:u w:val="none"/>
          <w:lang w:val="en-US" w:eastAsia="zh-CN"/>
        </w:rPr>
        <w:t>采购活动，工程的施工单位全部为符合政策要求的中小企业（或者：服务全部由符合政策要求的中小企业承接）。相关企业（含联合体中的中小企业、签订分包意向协议的中小企业）的具体情况如下：</w:t>
      </w:r>
    </w:p>
    <w:p w14:paraId="6901DC51">
      <w:pPr>
        <w:widowControl/>
        <w:numPr>
          <w:ilvl w:val="0"/>
          <w:numId w:val="9"/>
        </w:numPr>
        <w:spacing w:line="360" w:lineRule="auto"/>
        <w:ind w:firstLine="420" w:firstLineChars="20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u w:val="single"/>
          <w:lang w:val="en-US" w:eastAsia="zh-CN"/>
        </w:rPr>
        <w:t>（标的名称）</w:t>
      </w:r>
      <w:r>
        <w:rPr>
          <w:rFonts w:hint="eastAsia" w:ascii="宋体" w:hAnsi="宋体" w:eastAsia="宋体" w:cs="宋体"/>
          <w:color w:val="auto"/>
          <w:kern w:val="0"/>
          <w:sz w:val="21"/>
          <w:szCs w:val="21"/>
          <w:highlight w:val="none"/>
          <w:u w:val="none"/>
          <w:lang w:val="en-US" w:eastAsia="zh-CN"/>
        </w:rPr>
        <w:t>，属于</w:t>
      </w:r>
      <w:r>
        <w:rPr>
          <w:rFonts w:hint="eastAsia" w:ascii="宋体" w:hAnsi="宋体" w:eastAsia="宋体" w:cs="宋体"/>
          <w:color w:val="auto"/>
          <w:kern w:val="0"/>
          <w:sz w:val="21"/>
          <w:szCs w:val="21"/>
          <w:highlight w:val="none"/>
          <w:u w:val="single"/>
          <w:lang w:val="en-US" w:eastAsia="zh-CN"/>
        </w:rPr>
        <w:t>（采购文件中明确的所属行业）</w:t>
      </w:r>
      <w:r>
        <w:rPr>
          <w:rFonts w:hint="eastAsia" w:ascii="宋体" w:hAnsi="宋体" w:eastAsia="宋体" w:cs="宋体"/>
          <w:color w:val="auto"/>
          <w:kern w:val="0"/>
          <w:sz w:val="21"/>
          <w:szCs w:val="21"/>
          <w:highlight w:val="none"/>
          <w:u w:val="none"/>
          <w:lang w:val="en-US" w:eastAsia="zh-CN"/>
        </w:rPr>
        <w:t>；承建（承接）企业为</w:t>
      </w:r>
      <w:r>
        <w:rPr>
          <w:rFonts w:hint="eastAsia" w:ascii="宋体" w:hAnsi="宋体" w:eastAsia="宋体" w:cs="宋体"/>
          <w:color w:val="auto"/>
          <w:kern w:val="0"/>
          <w:sz w:val="21"/>
          <w:szCs w:val="21"/>
          <w:highlight w:val="none"/>
          <w:u w:val="single"/>
          <w:lang w:val="en-US" w:eastAsia="zh-CN"/>
        </w:rPr>
        <w:t>（企业名称）</w:t>
      </w:r>
      <w:r>
        <w:rPr>
          <w:rFonts w:hint="eastAsia" w:ascii="宋体" w:hAnsi="宋体" w:eastAsia="宋体" w:cs="宋体"/>
          <w:color w:val="auto"/>
          <w:kern w:val="0"/>
          <w:sz w:val="21"/>
          <w:szCs w:val="21"/>
          <w:highlight w:val="none"/>
          <w:u w:val="none"/>
          <w:lang w:val="en-US" w:eastAsia="zh-CN"/>
        </w:rPr>
        <w:t>，从业人员</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none"/>
          <w:lang w:val="en-US" w:eastAsia="zh-CN"/>
        </w:rPr>
        <w:t>人，营业收入为</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none"/>
          <w:lang w:val="en-US" w:eastAsia="zh-CN"/>
        </w:rPr>
        <w:t>万元，资产总额为</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szCs w:val="21"/>
          <w:highlight w:val="none"/>
          <w:lang w:val="zh-CN"/>
        </w:rPr>
        <w:t>万</w:t>
      </w:r>
      <w:r>
        <w:rPr>
          <w:rFonts w:hint="eastAsia" w:ascii="宋体" w:hAnsi="宋体" w:eastAsia="宋体" w:cs="宋体"/>
          <w:color w:val="auto"/>
          <w:szCs w:val="21"/>
          <w:highlight w:val="none"/>
          <w:lang w:val="en-US" w:eastAsia="zh-CN"/>
        </w:rPr>
        <w:t>元</w:t>
      </w:r>
      <w:r>
        <w:rPr>
          <w:rFonts w:hint="eastAsia" w:ascii="宋体" w:hAnsi="宋体" w:eastAsia="宋体" w:cs="宋体"/>
          <w:color w:val="auto"/>
          <w:position w:val="-4"/>
          <w:szCs w:val="21"/>
          <w:highlight w:val="none"/>
          <w:lang w:val="zh-CN"/>
        </w:rPr>
        <w:object>
          <v:shape id="_x0000_i1025" o:spt="75" type="#_x0000_t75" style="height:15pt;width:6pt;" o:ole="t" filled="f" o:preferrelative="t" stroked="f" coordsize="21600,21600">
            <v:path/>
            <v:fill on="f" focussize="0,0"/>
            <v:stroke on="f"/>
            <v:imagedata r:id="rId14" o:title=""/>
            <o:lock v:ext="edit" aspectratio="t"/>
            <w10:wrap type="none"/>
            <w10:anchorlock/>
          </v:shape>
          <o:OLEObject Type="Embed" ProgID="Equation.KSEE3" ShapeID="_x0000_i1025" DrawAspect="Content" ObjectID="_1468075725" r:id="rId13">
            <o:LockedField>false</o:LockedField>
          </o:OLEObject>
        </w:object>
      </w:r>
      <w:r>
        <w:rPr>
          <w:rFonts w:hint="eastAsia" w:ascii="宋体" w:hAnsi="宋体" w:eastAsia="宋体" w:cs="宋体"/>
          <w:color w:val="auto"/>
          <w:kern w:val="0"/>
          <w:sz w:val="21"/>
          <w:szCs w:val="21"/>
          <w:highlight w:val="none"/>
          <w:u w:val="none"/>
          <w:lang w:val="en-US" w:eastAsia="zh-CN"/>
        </w:rPr>
        <w:t>，属于</w:t>
      </w:r>
      <w:r>
        <w:rPr>
          <w:rFonts w:hint="eastAsia" w:ascii="宋体" w:hAnsi="宋体" w:eastAsia="宋体" w:cs="宋体"/>
          <w:color w:val="auto"/>
          <w:kern w:val="0"/>
          <w:sz w:val="21"/>
          <w:szCs w:val="21"/>
          <w:highlight w:val="none"/>
          <w:u w:val="single"/>
          <w:lang w:val="en-US" w:eastAsia="zh-CN"/>
        </w:rPr>
        <w:t>（中型企业、小型企业、微型企业）</w:t>
      </w:r>
      <w:r>
        <w:rPr>
          <w:rFonts w:hint="eastAsia" w:ascii="宋体" w:hAnsi="宋体" w:eastAsia="宋体" w:cs="宋体"/>
          <w:color w:val="auto"/>
          <w:kern w:val="0"/>
          <w:sz w:val="21"/>
          <w:szCs w:val="21"/>
          <w:highlight w:val="none"/>
          <w:u w:val="none"/>
          <w:lang w:val="en-US" w:eastAsia="zh-CN"/>
        </w:rPr>
        <w:t>；</w:t>
      </w:r>
    </w:p>
    <w:p w14:paraId="19E6FA49">
      <w:pPr>
        <w:widowControl/>
        <w:numPr>
          <w:ilvl w:val="0"/>
          <w:numId w:val="9"/>
        </w:numPr>
        <w:spacing w:line="360" w:lineRule="auto"/>
        <w:ind w:firstLine="420" w:firstLineChars="20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u w:val="single"/>
          <w:lang w:val="en-US" w:eastAsia="zh-CN"/>
        </w:rPr>
        <w:t>（标的名称）</w:t>
      </w:r>
      <w:r>
        <w:rPr>
          <w:rFonts w:hint="eastAsia" w:ascii="宋体" w:hAnsi="宋体" w:eastAsia="宋体" w:cs="宋体"/>
          <w:color w:val="auto"/>
          <w:kern w:val="0"/>
          <w:sz w:val="21"/>
          <w:szCs w:val="21"/>
          <w:highlight w:val="none"/>
          <w:u w:val="none"/>
          <w:lang w:val="en-US" w:eastAsia="zh-CN"/>
        </w:rPr>
        <w:t>，属于</w:t>
      </w:r>
      <w:r>
        <w:rPr>
          <w:rFonts w:hint="eastAsia" w:ascii="宋体" w:hAnsi="宋体" w:eastAsia="宋体" w:cs="宋体"/>
          <w:color w:val="auto"/>
          <w:kern w:val="0"/>
          <w:sz w:val="21"/>
          <w:szCs w:val="21"/>
          <w:highlight w:val="none"/>
          <w:u w:val="single"/>
          <w:lang w:val="en-US" w:eastAsia="zh-CN"/>
        </w:rPr>
        <w:t>（采购文件中明确的所属行业）</w:t>
      </w:r>
      <w:r>
        <w:rPr>
          <w:rFonts w:hint="eastAsia" w:ascii="宋体" w:hAnsi="宋体" w:eastAsia="宋体" w:cs="宋体"/>
          <w:color w:val="auto"/>
          <w:kern w:val="0"/>
          <w:sz w:val="21"/>
          <w:szCs w:val="21"/>
          <w:highlight w:val="none"/>
          <w:u w:val="none"/>
          <w:lang w:val="en-US" w:eastAsia="zh-CN"/>
        </w:rPr>
        <w:t>；承建（承接）企业为</w:t>
      </w:r>
      <w:r>
        <w:rPr>
          <w:rFonts w:hint="eastAsia" w:ascii="宋体" w:hAnsi="宋体" w:eastAsia="宋体" w:cs="宋体"/>
          <w:color w:val="auto"/>
          <w:kern w:val="0"/>
          <w:sz w:val="21"/>
          <w:szCs w:val="21"/>
          <w:highlight w:val="none"/>
          <w:u w:val="single"/>
          <w:lang w:val="en-US" w:eastAsia="zh-CN"/>
        </w:rPr>
        <w:t>（企业名称）</w:t>
      </w:r>
      <w:r>
        <w:rPr>
          <w:rFonts w:hint="eastAsia" w:ascii="宋体" w:hAnsi="宋体" w:eastAsia="宋体" w:cs="宋体"/>
          <w:color w:val="auto"/>
          <w:kern w:val="0"/>
          <w:sz w:val="21"/>
          <w:szCs w:val="21"/>
          <w:highlight w:val="none"/>
          <w:u w:val="none"/>
          <w:lang w:val="en-US" w:eastAsia="zh-CN"/>
        </w:rPr>
        <w:t>，从业人员</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none"/>
          <w:lang w:val="en-US" w:eastAsia="zh-CN"/>
        </w:rPr>
        <w:t>人，营业收入为</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none"/>
          <w:lang w:val="en-US" w:eastAsia="zh-CN"/>
        </w:rPr>
        <w:t>万元，资产总额为</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none"/>
          <w:lang w:val="en-US" w:eastAsia="zh-CN"/>
        </w:rPr>
        <w:t>万元，属于</w:t>
      </w:r>
      <w:r>
        <w:rPr>
          <w:rFonts w:hint="eastAsia" w:ascii="宋体" w:hAnsi="宋体" w:eastAsia="宋体" w:cs="宋体"/>
          <w:color w:val="auto"/>
          <w:kern w:val="0"/>
          <w:sz w:val="21"/>
          <w:szCs w:val="21"/>
          <w:highlight w:val="none"/>
          <w:u w:val="single"/>
          <w:lang w:val="en-US" w:eastAsia="zh-CN"/>
        </w:rPr>
        <w:t>（中型企业、小型企业、微型企业）</w:t>
      </w:r>
      <w:r>
        <w:rPr>
          <w:rFonts w:hint="eastAsia" w:ascii="宋体" w:hAnsi="宋体" w:eastAsia="宋体" w:cs="宋体"/>
          <w:color w:val="auto"/>
          <w:kern w:val="0"/>
          <w:sz w:val="21"/>
          <w:szCs w:val="21"/>
          <w:highlight w:val="none"/>
          <w:u w:val="none"/>
          <w:lang w:val="en-US" w:eastAsia="zh-CN"/>
        </w:rPr>
        <w:t>；</w:t>
      </w:r>
    </w:p>
    <w:p w14:paraId="7861DBE6">
      <w:pPr>
        <w:widowControl/>
        <w:numPr>
          <w:ilvl w:val="0"/>
          <w:numId w:val="0"/>
        </w:numPr>
        <w:spacing w:line="360" w:lineRule="auto"/>
        <w:ind w:firstLine="42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u w:val="none"/>
          <w:lang w:val="en-US" w:eastAsia="zh-CN"/>
        </w:rPr>
        <w:t>......</w:t>
      </w:r>
    </w:p>
    <w:p w14:paraId="2B31EEA2">
      <w:pPr>
        <w:widowControl/>
        <w:numPr>
          <w:ilvl w:val="0"/>
          <w:numId w:val="0"/>
        </w:numPr>
        <w:spacing w:line="360" w:lineRule="auto"/>
        <w:ind w:firstLine="42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u w:val="none"/>
          <w:lang w:val="en-US" w:eastAsia="zh-CN"/>
        </w:rPr>
        <w:t>以上企业，不属于大企业的分支机构，不存在控股股东为大企业的情形，也不存在与大企业的负责人为同一人的情形。</w:t>
      </w:r>
    </w:p>
    <w:p w14:paraId="08960C48">
      <w:pPr>
        <w:widowControl/>
        <w:numPr>
          <w:ilvl w:val="0"/>
          <w:numId w:val="0"/>
        </w:numPr>
        <w:spacing w:line="360" w:lineRule="auto"/>
        <w:ind w:firstLine="42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u w:val="none"/>
          <w:lang w:val="en-US" w:eastAsia="zh-CN"/>
        </w:rPr>
        <w:t>本企业对上述声明内容的真实性负责。如有虚假，将依法承担相应责任。</w:t>
      </w:r>
    </w:p>
    <w:p w14:paraId="40B76982">
      <w:pPr>
        <w:autoSpaceDN w:val="0"/>
        <w:spacing w:line="440" w:lineRule="exact"/>
        <w:ind w:right="170" w:firstLine="1050" w:firstLineChars="5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14:paraId="36F5D35B">
      <w:pPr>
        <w:adjustRightInd w:val="0"/>
        <w:snapToGrid w:val="0"/>
        <w:spacing w:line="360" w:lineRule="auto"/>
        <w:ind w:right="105" w:rightChars="50" w:firstLine="476" w:firstLineChars="227"/>
        <w:jc w:val="left"/>
        <w:rPr>
          <w:rFonts w:hint="eastAsia" w:ascii="宋体" w:hAnsi="宋体" w:eastAsia="宋体" w:cs="宋体"/>
          <w:color w:val="auto"/>
          <w:sz w:val="21"/>
          <w:szCs w:val="21"/>
          <w:highlight w:val="none"/>
        </w:rPr>
      </w:pPr>
    </w:p>
    <w:p w14:paraId="65E8E235">
      <w:pPr>
        <w:adjustRightInd w:val="0"/>
        <w:snapToGrid w:val="0"/>
        <w:spacing w:line="480" w:lineRule="auto"/>
        <w:ind w:right="105" w:rightChars="5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企业</w:t>
      </w:r>
      <w:r>
        <w:rPr>
          <w:rFonts w:hint="eastAsia" w:ascii="宋体" w:hAnsi="宋体" w:eastAsia="宋体" w:cs="宋体"/>
          <w:color w:val="auto"/>
          <w:sz w:val="21"/>
          <w:szCs w:val="21"/>
          <w:highlight w:val="none"/>
        </w:rPr>
        <w:t>名称（盖章）：</w:t>
      </w:r>
    </w:p>
    <w:p w14:paraId="6C120419">
      <w:pPr>
        <w:adjustRightInd w:val="0"/>
        <w:snapToGrid w:val="0"/>
        <w:spacing w:line="480" w:lineRule="auto"/>
        <w:ind w:right="105" w:rightChars="5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日 期：</w:t>
      </w:r>
    </w:p>
    <w:p w14:paraId="1ED87DAE">
      <w:pPr>
        <w:adjustRightInd w:val="0"/>
        <w:snapToGrid w:val="0"/>
        <w:spacing w:line="480" w:lineRule="auto"/>
        <w:ind w:right="105" w:rightChars="50"/>
        <w:jc w:val="left"/>
        <w:rPr>
          <w:rFonts w:hint="eastAsia" w:ascii="宋体" w:hAnsi="宋体" w:eastAsia="宋体" w:cs="宋体"/>
          <w:color w:val="auto"/>
          <w:szCs w:val="21"/>
          <w:highlight w:val="none"/>
          <w:u w:val="single"/>
        </w:rPr>
      </w:pPr>
    </w:p>
    <w:p w14:paraId="44168C09">
      <w:pPr>
        <w:adjustRightInd w:val="0"/>
        <w:snapToGrid w:val="0"/>
        <w:spacing w:line="480" w:lineRule="auto"/>
        <w:ind w:right="105" w:rightChars="50"/>
        <w:jc w:val="left"/>
        <w:rPr>
          <w:rFonts w:hint="eastAsia" w:ascii="宋体" w:hAnsi="宋体" w:eastAsia="宋体" w:cs="宋体"/>
          <w:color w:val="auto"/>
          <w:szCs w:val="21"/>
          <w:highlight w:val="none"/>
          <w:u w:val="single"/>
        </w:rPr>
      </w:pPr>
    </w:p>
    <w:p w14:paraId="764B10CF">
      <w:pPr>
        <w:pStyle w:val="36"/>
        <w:rPr>
          <w:rFonts w:hint="eastAsia" w:ascii="宋体" w:hAnsi="宋体" w:eastAsia="宋体" w:cs="宋体"/>
          <w:color w:val="auto"/>
          <w:szCs w:val="21"/>
          <w:highlight w:val="none"/>
          <w:u w:val="single"/>
        </w:rPr>
      </w:pPr>
    </w:p>
    <w:p w14:paraId="1655D9D1">
      <w:pPr>
        <w:pStyle w:val="36"/>
        <w:rPr>
          <w:rFonts w:hint="eastAsia" w:ascii="宋体" w:hAnsi="宋体" w:eastAsia="宋体" w:cs="宋体"/>
          <w:color w:val="auto"/>
          <w:szCs w:val="21"/>
          <w:highlight w:val="none"/>
          <w:u w:val="single"/>
        </w:rPr>
      </w:pPr>
    </w:p>
    <w:p w14:paraId="73DF3599">
      <w:pPr>
        <w:pStyle w:val="36"/>
        <w:rPr>
          <w:rFonts w:hint="eastAsia" w:ascii="宋体" w:hAnsi="宋体" w:eastAsia="宋体" w:cs="宋体"/>
          <w:color w:val="auto"/>
          <w:szCs w:val="21"/>
          <w:highlight w:val="none"/>
          <w:u w:val="single"/>
        </w:rPr>
      </w:pPr>
    </w:p>
    <w:p w14:paraId="76874ECB">
      <w:pPr>
        <w:keepNext w:val="0"/>
        <w:keepLines w:val="0"/>
        <w:widowControl/>
        <w:suppressLineNumbers w:val="0"/>
        <w:jc w:val="left"/>
        <w:rPr>
          <w:rFonts w:hint="eastAsia" w:ascii="宋体" w:hAnsi="宋体" w:eastAsia="宋体" w:cs="宋体"/>
          <w:color w:val="auto"/>
          <w:kern w:val="0"/>
          <w:sz w:val="11"/>
          <w:szCs w:val="11"/>
          <w:highlight w:val="none"/>
          <w:lang w:val="en-US" w:eastAsia="zh-CN" w:bidi="ar"/>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p>
    <w:p w14:paraId="44C5B028">
      <w:pPr>
        <w:keepNext w:val="0"/>
        <w:keepLines w:val="0"/>
        <w:widowControl/>
        <w:suppressLineNumbers w:val="0"/>
        <w:jc w:val="left"/>
        <w:rPr>
          <w:rFonts w:hint="eastAsia" w:ascii="宋体" w:hAnsi="宋体" w:eastAsia="宋体" w:cs="宋体"/>
          <w:b/>
          <w:bCs/>
          <w:color w:val="auto"/>
          <w:sz w:val="32"/>
          <w:szCs w:val="32"/>
          <w:highlight w:val="none"/>
        </w:rPr>
      </w:pPr>
      <w:r>
        <w:rPr>
          <w:rFonts w:hint="eastAsia" w:ascii="宋体" w:hAnsi="宋体" w:eastAsia="宋体" w:cs="宋体"/>
          <w:color w:val="auto"/>
          <w:position w:val="-4"/>
          <w:sz w:val="11"/>
          <w:szCs w:val="11"/>
          <w:highlight w:val="none"/>
          <w:lang w:val="zh-CN"/>
        </w:rPr>
        <w:object>
          <v:shape id="_x0000_i1026" o:spt="75" type="#_x0000_t75" style="height:15pt;width:6pt;" o:ole="t" filled="f" o:preferrelative="t" stroked="f" coordsize="21600,21600">
            <v:path/>
            <v:fill on="f" focussize="0,0"/>
            <v:stroke on="f"/>
            <v:imagedata r:id="rId14" o:title=""/>
            <o:lock v:ext="edit" aspectratio="t"/>
            <w10:wrap type="none"/>
            <w10:anchorlock/>
          </v:shape>
          <o:OLEObject Type="Embed" ProgID="Equation.KSEE3" ShapeID="_x0000_i1026" DrawAspect="Content" ObjectID="_1468075726" r:id="rId15">
            <o:LockedField>false</o:LockedField>
          </o:OLEObject>
        </w:object>
      </w:r>
      <w:r>
        <w:rPr>
          <w:rFonts w:hint="eastAsia" w:ascii="宋体" w:hAnsi="宋体" w:eastAsia="宋体" w:cs="宋体"/>
          <w:color w:val="auto"/>
          <w:kern w:val="0"/>
          <w:sz w:val="18"/>
          <w:szCs w:val="18"/>
          <w:highlight w:val="none"/>
          <w:lang w:val="en-US" w:eastAsia="zh-CN" w:bidi="ar"/>
        </w:rPr>
        <w:t>从业人员、营业收入、资产总额填报上一年度数据，无上一年度数据的新成立企业可不填报。</w:t>
      </w:r>
      <w:bookmarkStart w:id="69" w:name="_Toc13566_WPSOffice_Level2"/>
      <w:bookmarkStart w:id="70" w:name="_Toc29880_WPSOffice_Level2"/>
    </w:p>
    <w:p w14:paraId="0BC3B62E">
      <w:pPr>
        <w:adjustRightInd w:val="0"/>
        <w:snapToGrid w:val="0"/>
        <w:spacing w:before="319" w:beforeLines="100" w:after="319" w:afterLines="100" w:line="360" w:lineRule="auto"/>
        <w:ind w:right="105" w:rightChars="50"/>
        <w:jc w:val="center"/>
        <w:rPr>
          <w:rFonts w:hint="eastAsia" w:ascii="宋体" w:hAnsi="宋体" w:eastAsia="宋体" w:cs="宋体"/>
          <w:b/>
          <w:bCs/>
          <w:color w:val="auto"/>
          <w:sz w:val="32"/>
          <w:szCs w:val="32"/>
          <w:highlight w:val="none"/>
        </w:rPr>
      </w:pPr>
    </w:p>
    <w:p w14:paraId="02D2532A">
      <w:pPr>
        <w:adjustRightInd w:val="0"/>
        <w:snapToGrid w:val="0"/>
        <w:spacing w:before="319" w:beforeLines="100" w:after="319" w:afterLines="100" w:line="360" w:lineRule="auto"/>
        <w:ind w:right="105" w:rightChars="5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残疾人福利性单位声明函</w:t>
      </w:r>
      <w:bookmarkEnd w:id="69"/>
      <w:bookmarkEnd w:id="70"/>
    </w:p>
    <w:p w14:paraId="62E614D0">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本单位郑重声明，根据《财政部 民政部 中国残疾人联合会关于促进残疾人就业政府采购政策的通知》（财库〔2017〕141 号）的规定，本单位为符合条件的残疾人福利性单位，且本单位参加</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单位的</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项目采购活动，提供本单位制造的货物（由本单位承担工程/提供服务），或者提供其他残疾人福利性单位制造的货物（不包括使用非残疾人福利性单位注册商标的货物）</w:t>
      </w:r>
    </w:p>
    <w:p w14:paraId="68C3163F">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本单位对上述声明的真实性负责。如有虚假，将依法承担相应责任。</w:t>
      </w:r>
    </w:p>
    <w:p w14:paraId="7004ACFD">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p>
    <w:p w14:paraId="3824FA27">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p>
    <w:p w14:paraId="08D54153">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p>
    <w:p w14:paraId="7808857A">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p>
    <w:p w14:paraId="55423BFB">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p>
    <w:p w14:paraId="2EA61012">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p>
    <w:p w14:paraId="1E4F80CB">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p>
    <w:p w14:paraId="438D6F7E">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p>
    <w:p w14:paraId="296857C2">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p>
    <w:p w14:paraId="16B77897">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注：1、供应商为非残疾人福利性单位的，无需填写此声明函。</w:t>
      </w:r>
    </w:p>
    <w:p w14:paraId="6045B698">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4BB73532">
      <w:pPr>
        <w:adjustRightInd w:val="0"/>
        <w:snapToGrid w:val="0"/>
        <w:spacing w:line="360" w:lineRule="auto"/>
        <w:ind w:right="105" w:rightChars="50"/>
        <w:jc w:val="left"/>
        <w:rPr>
          <w:rFonts w:hint="eastAsia" w:ascii="宋体" w:hAnsi="宋体" w:eastAsia="宋体" w:cs="宋体"/>
          <w:color w:val="auto"/>
          <w:szCs w:val="21"/>
          <w:highlight w:val="none"/>
        </w:rPr>
      </w:pPr>
    </w:p>
    <w:p w14:paraId="64FBEC0E">
      <w:pPr>
        <w:adjustRightInd w:val="0"/>
        <w:snapToGrid w:val="0"/>
        <w:spacing w:line="360" w:lineRule="auto"/>
        <w:ind w:right="105" w:rightChars="50"/>
        <w:jc w:val="left"/>
        <w:rPr>
          <w:rFonts w:hint="eastAsia" w:ascii="宋体" w:hAnsi="宋体" w:eastAsia="宋体" w:cs="宋体"/>
          <w:color w:val="auto"/>
          <w:szCs w:val="21"/>
          <w:highlight w:val="none"/>
        </w:rPr>
      </w:pPr>
    </w:p>
    <w:p w14:paraId="714C141C">
      <w:pPr>
        <w:adjustRightInd w:val="0"/>
        <w:snapToGrid w:val="0"/>
        <w:spacing w:line="360" w:lineRule="auto"/>
        <w:ind w:right="105" w:rightChars="50"/>
        <w:jc w:val="left"/>
        <w:rPr>
          <w:rFonts w:hint="eastAsia" w:ascii="宋体" w:hAnsi="宋体" w:eastAsia="宋体" w:cs="宋体"/>
          <w:color w:val="auto"/>
          <w:szCs w:val="21"/>
          <w:highlight w:val="none"/>
        </w:rPr>
      </w:pPr>
    </w:p>
    <w:p w14:paraId="3D56330D">
      <w:pPr>
        <w:adjustRightInd w:val="0"/>
        <w:snapToGrid w:val="0"/>
        <w:spacing w:line="480" w:lineRule="auto"/>
        <w:ind w:right="105" w:rightChars="5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投标人名称（加盖单位公章）：</w:t>
      </w:r>
      <w:r>
        <w:rPr>
          <w:rFonts w:hint="eastAsia" w:ascii="宋体" w:hAnsi="宋体" w:eastAsia="宋体" w:cs="宋体"/>
          <w:color w:val="auto"/>
          <w:szCs w:val="21"/>
          <w:highlight w:val="none"/>
          <w:u w:val="single"/>
        </w:rPr>
        <w:t xml:space="preserve">              </w:t>
      </w:r>
    </w:p>
    <w:p w14:paraId="733B9294">
      <w:pPr>
        <w:adjustRightInd w:val="0"/>
        <w:snapToGrid w:val="0"/>
        <w:spacing w:line="480" w:lineRule="auto"/>
        <w:ind w:right="105" w:rightChars="50"/>
        <w:jc w:val="left"/>
        <w:rPr>
          <w:rFonts w:hint="eastAsia" w:ascii="宋体" w:hAnsi="宋体" w:eastAsia="宋体" w:cs="宋体"/>
          <w:b/>
          <w:color w:val="auto"/>
          <w:sz w:val="28"/>
          <w:szCs w:val="28"/>
          <w:highlight w:val="none"/>
        </w:rPr>
      </w:pPr>
      <w:r>
        <w:rPr>
          <w:rFonts w:hint="eastAsia" w:ascii="宋体" w:hAnsi="宋体" w:eastAsia="宋体" w:cs="宋体"/>
          <w:color w:val="auto"/>
          <w:szCs w:val="21"/>
          <w:highlight w:val="none"/>
        </w:rPr>
        <w:t>日 期：</w:t>
      </w:r>
      <w:r>
        <w:rPr>
          <w:rFonts w:hint="eastAsia" w:ascii="宋体" w:hAnsi="宋体" w:eastAsia="宋体" w:cs="宋体"/>
          <w:color w:val="auto"/>
          <w:szCs w:val="21"/>
          <w:highlight w:val="none"/>
          <w:u w:val="single"/>
        </w:rPr>
        <w:t xml:space="preserve">              </w:t>
      </w:r>
    </w:p>
    <w:p w14:paraId="0DBC2471">
      <w:pPr>
        <w:adjustRightInd w:val="0"/>
        <w:snapToGrid w:val="0"/>
        <w:spacing w:line="360" w:lineRule="auto"/>
        <w:ind w:right="105" w:rightChars="50"/>
        <w:jc w:val="left"/>
        <w:rPr>
          <w:rFonts w:hint="eastAsia" w:ascii="宋体" w:hAnsi="宋体" w:eastAsia="宋体" w:cs="宋体"/>
          <w:color w:val="auto"/>
          <w:szCs w:val="21"/>
          <w:highlight w:val="none"/>
          <w:u w:val="single"/>
        </w:rPr>
      </w:pPr>
    </w:p>
    <w:p w14:paraId="0B91ABAF">
      <w:pPr>
        <w:widowControl/>
        <w:jc w:val="left"/>
        <w:rPr>
          <w:rFonts w:hint="eastAsia" w:ascii="宋体" w:hAnsi="宋体" w:eastAsia="宋体" w:cs="宋体"/>
          <w:color w:val="auto"/>
          <w:szCs w:val="21"/>
          <w:highlight w:val="none"/>
          <w:u w:val="single"/>
        </w:rPr>
      </w:pPr>
    </w:p>
    <w:p w14:paraId="60D4EE62">
      <w:pPr>
        <w:adjustRightInd w:val="0"/>
        <w:snapToGrid w:val="0"/>
        <w:spacing w:line="360" w:lineRule="auto"/>
        <w:ind w:right="105" w:rightChars="50"/>
        <w:jc w:val="left"/>
        <w:rPr>
          <w:rFonts w:hint="eastAsia" w:ascii="宋体" w:hAnsi="宋体" w:eastAsia="宋体" w:cs="宋体"/>
          <w:color w:val="auto"/>
          <w:szCs w:val="21"/>
          <w:highlight w:val="none"/>
          <w:u w:val="single"/>
        </w:rPr>
      </w:pPr>
    </w:p>
    <w:bookmarkEnd w:id="16"/>
    <w:p w14:paraId="66EEFB2F">
      <w:pPr>
        <w:rPr>
          <w:color w:val="auto"/>
        </w:rPr>
      </w:pPr>
    </w:p>
    <w:sectPr>
      <w:headerReference r:id="rId10" w:type="default"/>
      <w:footerReference r:id="rId11"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B9EEBD0B-F70A-47EA-8C93-50EC9131D1A3}"/>
  </w:font>
  <w:font w:name="黑体">
    <w:panose1 w:val="02010609060101010101"/>
    <w:charset w:val="86"/>
    <w:family w:val="auto"/>
    <w:pitch w:val="default"/>
    <w:sig w:usb0="800002BF" w:usb1="38CF7CFA" w:usb2="00000016" w:usb3="00000000" w:csb0="00040001" w:csb1="00000000"/>
    <w:embedRegular r:id="rId2" w:fontKey="{F8559EE8-B7AE-4E39-9DF1-92C60868D5C9}"/>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3" w:fontKey="{8A91A790-98F2-4331-BEB9-AC1E2E2BDECC}"/>
  </w:font>
  <w:font w:name="Arial Black">
    <w:panose1 w:val="020B0A04020102020204"/>
    <w:charset w:val="00"/>
    <w:family w:val="swiss"/>
    <w:pitch w:val="default"/>
    <w:sig w:usb0="00000287" w:usb1="00000000" w:usb2="00000000" w:usb3="00000000" w:csb0="2000009F" w:csb1="DFD7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embedRegular r:id="rId4" w:fontKey="{F72816ED-ADF3-4DF7-B71D-018A3BF915BF}"/>
  </w:font>
  <w:font w:name="楷体_GB2312">
    <w:panose1 w:val="02010609030101010101"/>
    <w:charset w:val="86"/>
    <w:family w:val="modern"/>
    <w:pitch w:val="default"/>
    <w:sig w:usb0="00000001" w:usb1="080E0000" w:usb2="00000000" w:usb3="00000000" w:csb0="00040000" w:csb1="00000000"/>
    <w:embedRegular r:id="rId5" w:fontKey="{5A3EC8A0-940F-42B4-9D92-D41570C6EEF9}"/>
  </w:font>
  <w:font w:name="新宋体">
    <w:panose1 w:val="02010609030101010101"/>
    <w:charset w:val="86"/>
    <w:family w:val="modern"/>
    <w:pitch w:val="default"/>
    <w:sig w:usb0="00000003" w:usb1="288F0000" w:usb2="00000006" w:usb3="00000000" w:csb0="00040001" w:csb1="00000000"/>
    <w:embedRegular r:id="rId6" w:fontKey="{7D4D4D56-0AD5-4498-B194-A6DE7A03E67F}"/>
  </w:font>
  <w:font w:name="Wingdings 2">
    <w:panose1 w:val="05020102010507070707"/>
    <w:charset w:val="02"/>
    <w:family w:val="auto"/>
    <w:pitch w:val="default"/>
    <w:sig w:usb0="00000000" w:usb1="00000000" w:usb2="00000000" w:usb3="00000000" w:csb0="80000000" w:csb1="00000000"/>
    <w:embedRegular r:id="rId7" w:fontKey="{CAB59388-D13B-46E1-80EC-ABF2E263F170}"/>
  </w:font>
  <w:font w:name="方正小标宋简体">
    <w:panose1 w:val="03000509000000000000"/>
    <w:charset w:val="86"/>
    <w:family w:val="script"/>
    <w:pitch w:val="default"/>
    <w:sig w:usb0="00000001" w:usb1="080E0000" w:usb2="00000000" w:usb3="00000000" w:csb0="00040000" w:csb1="00000000"/>
    <w:embedRegular r:id="rId8" w:fontKey="{A8480AC9-B956-401E-9B56-71A211F3903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11B75D">
    <w:pPr>
      <w:pStyle w:val="14"/>
      <w:jc w:val="both"/>
      <w:rPr>
        <w:rFonts w:eastAsia="楷体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499B9C">
    <w:pPr>
      <w:pStyle w:val="14"/>
      <w:framePr w:wrap="around" w:vAnchor="text" w:hAnchor="margin" w:xAlign="center" w:y="1"/>
      <w:rPr>
        <w:rStyle w:val="25"/>
      </w:rPr>
    </w:pPr>
    <w:r>
      <w:fldChar w:fldCharType="begin"/>
    </w:r>
    <w:r>
      <w:rPr>
        <w:rStyle w:val="25"/>
      </w:rPr>
      <w:instrText xml:space="preserve">PAGE  </w:instrText>
    </w:r>
    <w:r>
      <w:fldChar w:fldCharType="end"/>
    </w:r>
  </w:p>
  <w:p w14:paraId="3FC1F07B">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0E4DDB">
    <w:pPr>
      <w:pStyle w:val="14"/>
      <w:tabs>
        <w:tab w:val="left" w:pos="5166"/>
      </w:tabs>
      <w:ind w:left="180" w:hanging="180" w:hangingChars="100"/>
      <w:jc w:val="left"/>
      <w:rPr>
        <w:rFonts w:hint="eastAsia" w:eastAsia="楷体_GB2312"/>
        <w:lang w:eastAsia="zh-CN"/>
      </w:rPr>
    </w:pPr>
    <w:r>
      <w:rPr>
        <w:rFonts w:hint="eastAsia" w:eastAsia="楷体_GB2312"/>
        <w:lang w:eastAsia="zh-CN"/>
      </w:rPr>
      <w:tab/>
    </w:r>
    <w:r>
      <w:rPr>
        <w:rFonts w:hint="eastAsia" w:eastAsia="楷体_GB2312"/>
        <w:lang w:eastAsia="zh-CN"/>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3E370B">
    <w:pPr>
      <w:pStyle w:val="14"/>
      <w:tabs>
        <w:tab w:val="left" w:pos="5032"/>
        <w:tab w:val="clear" w:pos="4153"/>
      </w:tabs>
      <w:rPr>
        <w:rFonts w:hint="eastAsia" w:eastAsia="宋体"/>
        <w:lang w:eastAsia="zh-CN"/>
      </w:rPr>
    </w:pPr>
    <w:r>
      <w:rPr>
        <w:rFonts w:hint="eastAsia"/>
        <w:lang w:eastAsia="zh-CN"/>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2A4CE5">
    <w:pPr>
      <w:pStyle w:val="14"/>
      <w:tabs>
        <w:tab w:val="left" w:pos="3600"/>
        <w:tab w:val="clear" w:pos="4153"/>
      </w:tabs>
      <w:rPr>
        <w:rFonts w:hint="default" w:eastAsia="宋体"/>
        <w:lang w:val="en-US" w:eastAsia="zh-CN"/>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3B9834">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3F3B9834">
                    <w:pPr>
                      <w:pStyle w:val="14"/>
                    </w:pPr>
                    <w:r>
                      <w:fldChar w:fldCharType="begin"/>
                    </w:r>
                    <w:r>
                      <w:instrText xml:space="preserve"> PAGE  \* MERGEFORMAT </w:instrText>
                    </w:r>
                    <w:r>
                      <w:fldChar w:fldCharType="separate"/>
                    </w:r>
                    <w:r>
                      <w:t>1</w:t>
                    </w:r>
                    <w:r>
                      <w:fldChar w:fldCharType="end"/>
                    </w:r>
                  </w:p>
                </w:txbxContent>
              </v:textbox>
            </v:shape>
          </w:pict>
        </mc:Fallback>
      </mc:AlternateContent>
    </w: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D07E0FA">
                          <w:pPr>
                            <w:pStyle w:val="14"/>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1D07E0FA">
                    <w:pPr>
                      <w:pStyle w:val="14"/>
                    </w:pPr>
                  </w:p>
                </w:txbxContent>
              </v:textbox>
            </v:shape>
          </w:pict>
        </mc:Fallback>
      </mc:AlternateContent>
    </w:r>
    <w:r>
      <w:rPr>
        <w:rFonts w:hint="eastAsia" w:eastAsia="宋体"/>
        <w:lang w:eastAsia="zh-CN"/>
      </w:rP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A7B4D2">
    <w:pPr>
      <w:spacing w:line="167" w:lineRule="auto"/>
      <w:ind w:left="42"/>
      <w:rPr>
        <w:rFonts w:ascii="Calibri" w:hAnsi="Calibri" w:eastAsia="Calibri" w:cs="Calibri"/>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CBDA22">
                          <w:pPr>
                            <w:pStyle w:val="14"/>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4CCBDA22">
                    <w:pPr>
                      <w:pStyle w:val="14"/>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33A046">
    <w:pPr>
      <w:pStyle w:val="14"/>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67A56B">
                          <w:pPr>
                            <w:pStyle w:val="14"/>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367A56B">
                    <w:pPr>
                      <w:pStyle w:val="14"/>
                    </w:pPr>
                    <w:r>
                      <w:fldChar w:fldCharType="begin"/>
                    </w:r>
                    <w:r>
                      <w:instrText xml:space="preserve"> PAGE  \* MERGEFORMAT </w:instrText>
                    </w:r>
                    <w:r>
                      <w:fldChar w:fldCharType="separate"/>
                    </w:r>
                    <w:r>
                      <w:t>39</w:t>
                    </w:r>
                    <w:r>
                      <w:fldChar w:fldCharType="end"/>
                    </w:r>
                  </w:p>
                </w:txbxContent>
              </v:textbox>
            </v:shape>
          </w:pict>
        </mc:Fallback>
      </mc:AlternateContent>
    </w:r>
  </w:p>
  <w:p w14:paraId="1EEE7E08">
    <w:pPr>
      <w:pStyle w:val="14"/>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576B63">
    <w:pPr>
      <w:pStyle w:val="15"/>
      <w:pBdr>
        <w:bottom w:val="none" w:color="auto" w:sz="0" w:space="0"/>
      </w:pBdr>
      <w:jc w:val="right"/>
    </w:pPr>
    <w:r>
      <w:rPr>
        <w:rFonts w:hint="eastAsia"/>
        <w:b/>
        <w:bCs/>
        <w:sz w:val="22"/>
        <w:szCs w:val="24"/>
      </w:rPr>
      <w:t xml:space="preserve"> </w:t>
    </w: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0A97E4">
    <w:pPr>
      <w:pStyle w:val="15"/>
      <w:tabs>
        <w:tab w:val="center" w:pos="4139"/>
        <w:tab w:val="right" w:pos="8399"/>
      </w:tabs>
      <w:jc w:val="left"/>
    </w:pPr>
    <w:r>
      <w:rPr>
        <w:rFonts w:hint="eastAsia"/>
        <w:lang w:eastAsia="zh-CN"/>
      </w:rPr>
      <w:tab/>
    </w:r>
    <w:r>
      <w:rPr>
        <w:rFonts w:hint="eastAsia"/>
        <w:lang w:val="en-US" w:eastAsia="zh-CN"/>
      </w:rPr>
      <w:t xml:space="preserve">                                </w:t>
    </w:r>
    <w:r>
      <w:rPr>
        <w:rFonts w:hint="eastAsia"/>
        <w:lang w:eastAsia="zh-CN"/>
      </w:rPr>
      <w:tab/>
    </w:r>
    <w:r>
      <w:rPr>
        <w:rFonts w:hint="eastAsia"/>
        <w:lang w:eastAsia="zh-CN"/>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E8E3184"/>
    <w:multiLevelType w:val="singleLevel"/>
    <w:tmpl w:val="EE8E3184"/>
    <w:lvl w:ilvl="0" w:tentative="0">
      <w:start w:val="1"/>
      <w:numFmt w:val="decimal"/>
      <w:suff w:val="nothing"/>
      <w:lvlText w:val="（%1）"/>
      <w:lvlJc w:val="left"/>
    </w:lvl>
  </w:abstractNum>
  <w:abstractNum w:abstractNumId="1">
    <w:nsid w:val="010D0695"/>
    <w:multiLevelType w:val="multilevel"/>
    <w:tmpl w:val="010D0695"/>
    <w:lvl w:ilvl="0" w:tentative="0">
      <w:start w:val="1"/>
      <w:numFmt w:val="decimal"/>
      <w:suff w:val="nothing"/>
      <w:lvlText w:val="%1."/>
      <w:lvlJc w:val="left"/>
      <w:pPr>
        <w:ind w:left="0" w:firstLine="640"/>
      </w:pPr>
      <w:rPr>
        <w:rFonts w:hint="eastAsia"/>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2">
    <w:nsid w:val="06FCC4D6"/>
    <w:multiLevelType w:val="singleLevel"/>
    <w:tmpl w:val="06FCC4D6"/>
    <w:lvl w:ilvl="0" w:tentative="0">
      <w:start w:val="1"/>
      <w:numFmt w:val="chineseCounting"/>
      <w:suff w:val="nothing"/>
      <w:lvlText w:val="（%1）"/>
      <w:lvlJc w:val="left"/>
      <w:rPr>
        <w:rFonts w:hint="eastAsia"/>
      </w:rPr>
    </w:lvl>
  </w:abstractNum>
  <w:abstractNum w:abstractNumId="3">
    <w:nsid w:val="1BC04BB8"/>
    <w:multiLevelType w:val="multilevel"/>
    <w:tmpl w:val="1BC04BB8"/>
    <w:lvl w:ilvl="0" w:tentative="0">
      <w:start w:val="1"/>
      <w:numFmt w:val="decimal"/>
      <w:pStyle w:val="3"/>
      <w:lvlText w:val="%1"/>
      <w:lvlJc w:val="left"/>
      <w:pPr>
        <w:ind w:left="425" w:hanging="425"/>
      </w:pPr>
      <w:rPr>
        <w:rFonts w:hint="eastAsia"/>
        <w:b/>
      </w:rPr>
    </w:lvl>
    <w:lvl w:ilvl="1" w:tentative="0">
      <w:start w:val="1"/>
      <w:numFmt w:val="decimal"/>
      <w:lvlText w:val="%1.%2"/>
      <w:lvlJc w:val="left"/>
      <w:pPr>
        <w:ind w:left="567" w:hanging="567"/>
      </w:pPr>
      <w:rPr>
        <w:rFonts w:hint="eastAsia" w:eastAsia="宋体" w:asciiTheme="majorEastAsia" w:hAnsiTheme="majorEastAsia"/>
      </w:rPr>
    </w:lvl>
    <w:lvl w:ilvl="2" w:tentative="0">
      <w:start w:val="1"/>
      <w:numFmt w:val="decimal"/>
      <w:lvlText w:val="%1.%2.%3"/>
      <w:lvlJc w:val="left"/>
      <w:pPr>
        <w:ind w:left="1418" w:hanging="567"/>
      </w:pPr>
      <w:rPr>
        <w:rFonts w:hint="eastAsia" w:eastAsia="宋体" w:asciiTheme="minorEastAsia" w:hAnsiTheme="minorEastAsia"/>
      </w:rPr>
    </w:lvl>
    <w:lvl w:ilvl="3" w:tentative="0">
      <w:start w:val="1"/>
      <w:numFmt w:val="decimal"/>
      <w:lvlText w:val="%4、"/>
      <w:lvlJc w:val="left"/>
      <w:pPr>
        <w:ind w:left="1636" w:hanging="360"/>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
    <w:nsid w:val="43BA6A58"/>
    <w:multiLevelType w:val="multilevel"/>
    <w:tmpl w:val="43BA6A58"/>
    <w:lvl w:ilvl="0" w:tentative="0">
      <w:start w:val="1"/>
      <w:numFmt w:val="decimal"/>
      <w:suff w:val="nothing"/>
      <w:lvlText w:val="%1."/>
      <w:lvlJc w:val="left"/>
      <w:pPr>
        <w:ind w:left="0" w:firstLine="640"/>
      </w:pPr>
      <w:rPr>
        <w:rFonts w:hint="eastAsia"/>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5">
    <w:nsid w:val="4ACA60A6"/>
    <w:multiLevelType w:val="multilevel"/>
    <w:tmpl w:val="4ACA60A6"/>
    <w:lvl w:ilvl="0" w:tentative="0">
      <w:start w:val="1"/>
      <w:numFmt w:val="decimal"/>
      <w:suff w:val="nothing"/>
      <w:lvlText w:val="%1."/>
      <w:lvlJc w:val="left"/>
      <w:pPr>
        <w:ind w:left="0" w:firstLine="640"/>
      </w:pPr>
      <w:rPr>
        <w:rFonts w:hint="eastAsia"/>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6">
    <w:nsid w:val="4DAA291B"/>
    <w:multiLevelType w:val="multilevel"/>
    <w:tmpl w:val="4DAA291B"/>
    <w:lvl w:ilvl="0" w:tentative="0">
      <w:start w:val="1"/>
      <w:numFmt w:val="decimal"/>
      <w:suff w:val="nothing"/>
      <w:lvlText w:val="%1."/>
      <w:lvlJc w:val="left"/>
      <w:pPr>
        <w:ind w:left="0" w:firstLine="640"/>
      </w:pPr>
      <w:rPr>
        <w:rFonts w:hint="eastAsia"/>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7">
    <w:nsid w:val="673247FA"/>
    <w:multiLevelType w:val="multilevel"/>
    <w:tmpl w:val="673247FA"/>
    <w:lvl w:ilvl="0" w:tentative="0">
      <w:start w:val="1"/>
      <w:numFmt w:val="decimal"/>
      <w:suff w:val="nothing"/>
      <w:lvlText w:val="%1."/>
      <w:lvlJc w:val="left"/>
      <w:pPr>
        <w:ind w:left="0" w:firstLine="640"/>
      </w:pPr>
      <w:rPr>
        <w:rFonts w:hint="eastAsia"/>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8">
    <w:nsid w:val="7314C4CC"/>
    <w:multiLevelType w:val="singleLevel"/>
    <w:tmpl w:val="7314C4CC"/>
    <w:lvl w:ilvl="0" w:tentative="0">
      <w:start w:val="1"/>
      <w:numFmt w:val="decimal"/>
      <w:lvlText w:val="%1."/>
      <w:lvlJc w:val="left"/>
      <w:pPr>
        <w:tabs>
          <w:tab w:val="left" w:pos="312"/>
        </w:tabs>
      </w:pPr>
    </w:lvl>
  </w:abstractNum>
  <w:num w:numId="1">
    <w:abstractNumId w:val="3"/>
  </w:num>
  <w:num w:numId="2">
    <w:abstractNumId w:val="0"/>
  </w:num>
  <w:num w:numId="3">
    <w:abstractNumId w:val="2"/>
  </w:num>
  <w:num w:numId="4">
    <w:abstractNumId w:val="4"/>
  </w:num>
  <w:num w:numId="5">
    <w:abstractNumId w:val="1"/>
  </w:num>
  <w:num w:numId="6">
    <w:abstractNumId w:val="7"/>
  </w:num>
  <w:num w:numId="7">
    <w:abstractNumId w:val="6"/>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E4YWI2ZjNkYTFiYTJlYjUxODE2YTY5NDBiYjRjZjIifQ=="/>
  </w:docVars>
  <w:rsids>
    <w:rsidRoot w:val="68240207"/>
    <w:rsid w:val="01814725"/>
    <w:rsid w:val="02E315E2"/>
    <w:rsid w:val="03322092"/>
    <w:rsid w:val="03BD46AA"/>
    <w:rsid w:val="03E312C3"/>
    <w:rsid w:val="072E0162"/>
    <w:rsid w:val="07BB3719"/>
    <w:rsid w:val="0A592595"/>
    <w:rsid w:val="12623256"/>
    <w:rsid w:val="13EE1CEA"/>
    <w:rsid w:val="14153B2A"/>
    <w:rsid w:val="14E8298F"/>
    <w:rsid w:val="1556100F"/>
    <w:rsid w:val="16127FC1"/>
    <w:rsid w:val="165C118C"/>
    <w:rsid w:val="171958C3"/>
    <w:rsid w:val="183827C2"/>
    <w:rsid w:val="188A04FE"/>
    <w:rsid w:val="1A4C0C58"/>
    <w:rsid w:val="1DC50EC3"/>
    <w:rsid w:val="20364688"/>
    <w:rsid w:val="20E74A1B"/>
    <w:rsid w:val="21115269"/>
    <w:rsid w:val="21630692"/>
    <w:rsid w:val="221977FA"/>
    <w:rsid w:val="227B7EBE"/>
    <w:rsid w:val="22C16F92"/>
    <w:rsid w:val="23284455"/>
    <w:rsid w:val="26CD578F"/>
    <w:rsid w:val="26F26D4E"/>
    <w:rsid w:val="27244003"/>
    <w:rsid w:val="272C4BAB"/>
    <w:rsid w:val="27782BF7"/>
    <w:rsid w:val="2A755D4A"/>
    <w:rsid w:val="2A7B233E"/>
    <w:rsid w:val="2ACA7D30"/>
    <w:rsid w:val="2ADE2BC2"/>
    <w:rsid w:val="2B65068C"/>
    <w:rsid w:val="2C0C00B5"/>
    <w:rsid w:val="2CB34E5F"/>
    <w:rsid w:val="2FBD2131"/>
    <w:rsid w:val="30BB53C7"/>
    <w:rsid w:val="32E30CAB"/>
    <w:rsid w:val="33257189"/>
    <w:rsid w:val="3575006C"/>
    <w:rsid w:val="36DE6436"/>
    <w:rsid w:val="37873738"/>
    <w:rsid w:val="448E07FB"/>
    <w:rsid w:val="45612410"/>
    <w:rsid w:val="45F3312A"/>
    <w:rsid w:val="4756283F"/>
    <w:rsid w:val="49EA1F8B"/>
    <w:rsid w:val="4C521152"/>
    <w:rsid w:val="4C613FCE"/>
    <w:rsid w:val="50654299"/>
    <w:rsid w:val="50C07F8E"/>
    <w:rsid w:val="514E376D"/>
    <w:rsid w:val="526F3A1A"/>
    <w:rsid w:val="530906F2"/>
    <w:rsid w:val="53D26DB2"/>
    <w:rsid w:val="55F95D32"/>
    <w:rsid w:val="56674050"/>
    <w:rsid w:val="57125890"/>
    <w:rsid w:val="591971CF"/>
    <w:rsid w:val="59F90121"/>
    <w:rsid w:val="5B863B83"/>
    <w:rsid w:val="5C545A2F"/>
    <w:rsid w:val="5DA07545"/>
    <w:rsid w:val="5E8F0AE4"/>
    <w:rsid w:val="5E9C2747"/>
    <w:rsid w:val="614E16CD"/>
    <w:rsid w:val="61C64CD9"/>
    <w:rsid w:val="6353678E"/>
    <w:rsid w:val="6468651B"/>
    <w:rsid w:val="64724037"/>
    <w:rsid w:val="64BE0B02"/>
    <w:rsid w:val="65346E5E"/>
    <w:rsid w:val="6660394E"/>
    <w:rsid w:val="66FA39C2"/>
    <w:rsid w:val="67547C69"/>
    <w:rsid w:val="68240207"/>
    <w:rsid w:val="686447F2"/>
    <w:rsid w:val="6A711A96"/>
    <w:rsid w:val="6ADB2630"/>
    <w:rsid w:val="6AFE5C3F"/>
    <w:rsid w:val="6D631ADF"/>
    <w:rsid w:val="6D7F04A1"/>
    <w:rsid w:val="6DC7627D"/>
    <w:rsid w:val="6EAE7BC5"/>
    <w:rsid w:val="6EF77497"/>
    <w:rsid w:val="714E7FEC"/>
    <w:rsid w:val="72DB5FF5"/>
    <w:rsid w:val="74C7012D"/>
    <w:rsid w:val="75B97FF8"/>
    <w:rsid w:val="76A54ABF"/>
    <w:rsid w:val="77050151"/>
    <w:rsid w:val="778040FF"/>
    <w:rsid w:val="79117B95"/>
    <w:rsid w:val="7AE5C7B6"/>
    <w:rsid w:val="7AF144E1"/>
    <w:rsid w:val="7D513B99"/>
    <w:rsid w:val="7DDF3D16"/>
    <w:rsid w:val="7EE714F8"/>
    <w:rsid w:val="D3D315A4"/>
    <w:rsid w:val="DB9EDA21"/>
    <w:rsid w:val="DD8DEBEE"/>
    <w:rsid w:val="E7FDA1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
    <w:pPr>
      <w:keepNext/>
      <w:keepLines/>
      <w:widowControl/>
      <w:numPr>
        <w:ilvl w:val="0"/>
        <w:numId w:val="1"/>
      </w:numPr>
      <w:spacing w:before="120" w:after="120" w:line="360" w:lineRule="auto"/>
      <w:jc w:val="left"/>
      <w:outlineLvl w:val="0"/>
    </w:pPr>
    <w:rPr>
      <w:rFonts w:ascii="Times New Roman" w:hAnsi="Times New Roman" w:cs="Times New Roman"/>
      <w:b/>
      <w:bCs/>
      <w:kern w:val="44"/>
      <w:sz w:val="24"/>
      <w:szCs w:val="44"/>
    </w:rPr>
  </w:style>
  <w:style w:type="paragraph" w:styleId="4">
    <w:name w:val="heading 2"/>
    <w:basedOn w:val="1"/>
    <w:next w:val="1"/>
    <w:qFormat/>
    <w:uiPriority w:val="0"/>
    <w:pPr>
      <w:keepNext/>
      <w:keepLines/>
      <w:spacing w:before="260" w:after="260" w:line="416" w:lineRule="auto"/>
      <w:outlineLvl w:val="1"/>
    </w:pPr>
    <w:rPr>
      <w:rFonts w:ascii="Arial Black" w:hAnsi="Arial Black" w:eastAsia="黑体"/>
      <w:b/>
      <w:bCs/>
      <w:sz w:val="32"/>
      <w:szCs w:val="32"/>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9"/>
    <w:pPr>
      <w:keepNext/>
      <w:keepLines/>
      <w:spacing w:before="200"/>
      <w:outlineLvl w:val="3"/>
    </w:pPr>
    <w:rPr>
      <w:i/>
      <w:iCs/>
      <w:color w:val="4F81BD"/>
      <w:sz w:val="20"/>
      <w:szCs w:val="20"/>
    </w:rPr>
  </w:style>
  <w:style w:type="character" w:default="1" w:styleId="24">
    <w:name w:val="Default Paragraph Font"/>
    <w:semiHidden/>
    <w:qFormat/>
    <w:uiPriority w:val="0"/>
  </w:style>
  <w:style w:type="table" w:default="1" w:styleId="22">
    <w:name w:val="Normal Table"/>
    <w:semiHidden/>
    <w:qFormat/>
    <w:uiPriority w:val="0"/>
    <w:tblPr>
      <w:tblCellMar>
        <w:top w:w="0" w:type="dxa"/>
        <w:left w:w="108" w:type="dxa"/>
        <w:bottom w:w="0" w:type="dxa"/>
        <w:right w:w="108" w:type="dxa"/>
      </w:tblCellMar>
    </w:tblPr>
  </w:style>
  <w:style w:type="paragraph" w:customStyle="1" w:styleId="2">
    <w:name w:val="_Style 2"/>
    <w:basedOn w:val="3"/>
    <w:next w:val="1"/>
    <w:qFormat/>
    <w:uiPriority w:val="39"/>
    <w:pPr>
      <w:keepLines/>
      <w:tabs>
        <w:tab w:val="left" w:pos="0"/>
      </w:tabs>
      <w:spacing w:before="480" w:line="276" w:lineRule="auto"/>
      <w:outlineLvl w:val="9"/>
    </w:pPr>
    <w:rPr>
      <w:rFonts w:ascii="仿宋" w:hAnsi="仿宋" w:eastAsia="仿宋"/>
      <w:color w:val="000000"/>
      <w:kern w:val="0"/>
      <w:sz w:val="32"/>
      <w:szCs w:val="32"/>
      <w:lang w:val="en-US" w:eastAsia="zh-CN"/>
    </w:rPr>
  </w:style>
  <w:style w:type="paragraph" w:styleId="7">
    <w:name w:val="Normal Indent"/>
    <w:basedOn w:val="1"/>
    <w:next w:val="1"/>
    <w:qFormat/>
    <w:uiPriority w:val="0"/>
    <w:pPr>
      <w:widowControl/>
      <w:ind w:firstLine="420"/>
      <w:jc w:val="left"/>
    </w:pPr>
    <w:rPr>
      <w:kern w:val="0"/>
      <w:sz w:val="20"/>
    </w:rPr>
  </w:style>
  <w:style w:type="paragraph" w:styleId="8">
    <w:name w:val="toa heading"/>
    <w:basedOn w:val="1"/>
    <w:next w:val="1"/>
    <w:qFormat/>
    <w:uiPriority w:val="99"/>
    <w:pPr>
      <w:spacing w:before="120"/>
    </w:pPr>
    <w:rPr>
      <w:rFonts w:ascii="Arial" w:hAnsi="Arial" w:eastAsia="仿宋"/>
      <w:sz w:val="24"/>
      <w:szCs w:val="20"/>
    </w:rPr>
  </w:style>
  <w:style w:type="paragraph" w:styleId="9">
    <w:name w:val="Body Text"/>
    <w:basedOn w:val="1"/>
    <w:next w:val="1"/>
    <w:qFormat/>
    <w:uiPriority w:val="0"/>
    <w:pPr>
      <w:spacing w:after="120"/>
    </w:pPr>
    <w:rPr>
      <w:szCs w:val="24"/>
    </w:rPr>
  </w:style>
  <w:style w:type="paragraph" w:styleId="10">
    <w:name w:val="Body Text Indent"/>
    <w:basedOn w:val="1"/>
    <w:next w:val="6"/>
    <w:qFormat/>
    <w:uiPriority w:val="0"/>
    <w:pPr>
      <w:spacing w:after="120"/>
      <w:ind w:left="420" w:leftChars="200"/>
    </w:pPr>
  </w:style>
  <w:style w:type="paragraph" w:styleId="11">
    <w:name w:val="Plain Text"/>
    <w:basedOn w:val="1"/>
    <w:qFormat/>
    <w:uiPriority w:val="0"/>
    <w:rPr>
      <w:rFonts w:ascii="宋体" w:hAnsi="Courier New" w:eastAsiaTheme="minorEastAsia" w:cstheme="minorBidi"/>
      <w:szCs w:val="22"/>
    </w:rPr>
  </w:style>
  <w:style w:type="paragraph" w:styleId="12">
    <w:name w:val="Date"/>
    <w:basedOn w:val="1"/>
    <w:next w:val="1"/>
    <w:qFormat/>
    <w:uiPriority w:val="0"/>
    <w:pPr>
      <w:adjustRightInd w:val="0"/>
      <w:spacing w:line="360" w:lineRule="atLeast"/>
      <w:ind w:firstLine="454"/>
      <w:textAlignment w:val="baseline"/>
    </w:pPr>
    <w:rPr>
      <w:kern w:val="0"/>
    </w:rPr>
  </w:style>
  <w:style w:type="paragraph" w:styleId="13">
    <w:name w:val="Body Text Indent 2"/>
    <w:basedOn w:val="1"/>
    <w:qFormat/>
    <w:uiPriority w:val="0"/>
    <w:pPr>
      <w:ind w:firstLine="480"/>
    </w:pPr>
    <w:rPr>
      <w:rFonts w:ascii="宋体" w:hAnsi="宋体"/>
      <w:sz w:val="30"/>
      <w:szCs w:val="24"/>
    </w:rPr>
  </w:style>
  <w:style w:type="paragraph" w:styleId="14">
    <w:name w:val="footer"/>
    <w:basedOn w:val="1"/>
    <w:qFormat/>
    <w:uiPriority w:val="0"/>
    <w:pPr>
      <w:tabs>
        <w:tab w:val="center" w:pos="4153"/>
        <w:tab w:val="right" w:pos="8306"/>
      </w:tabs>
      <w:snapToGrid w:val="0"/>
      <w:jc w:val="left"/>
    </w:pPr>
    <w:rPr>
      <w:sz w:val="18"/>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rPr>
  </w:style>
  <w:style w:type="paragraph" w:styleId="16">
    <w:name w:val="toc 1"/>
    <w:basedOn w:val="1"/>
    <w:next w:val="1"/>
    <w:qFormat/>
    <w:uiPriority w:val="0"/>
  </w:style>
  <w:style w:type="paragraph" w:styleId="17">
    <w:name w:val="List"/>
    <w:basedOn w:val="1"/>
    <w:qFormat/>
    <w:uiPriority w:val="0"/>
    <w:pPr>
      <w:ind w:left="200" w:hanging="200" w:hangingChars="200"/>
    </w:pPr>
    <w:rPr>
      <w:rFonts w:ascii="Times New Roman" w:hAnsi="Times New Roman"/>
      <w:szCs w:val="20"/>
    </w:rPr>
  </w:style>
  <w:style w:type="paragraph" w:styleId="18">
    <w:name w:val="Normal (Web)"/>
    <w:basedOn w:val="1"/>
    <w:qFormat/>
    <w:uiPriority w:val="99"/>
    <w:pPr>
      <w:widowControl/>
      <w:spacing w:before="100" w:beforeAutospacing="1" w:after="100" w:afterAutospacing="1"/>
      <w:jc w:val="left"/>
    </w:pPr>
    <w:rPr>
      <w:rFonts w:ascii="宋体" w:hAnsi="宋体" w:cs="宋体"/>
      <w:color w:val="000000"/>
      <w:kern w:val="0"/>
      <w:sz w:val="24"/>
      <w:szCs w:val="24"/>
    </w:rPr>
  </w:style>
  <w:style w:type="paragraph" w:styleId="19">
    <w:name w:val="Title"/>
    <w:basedOn w:val="1"/>
    <w:next w:val="1"/>
    <w:qFormat/>
    <w:uiPriority w:val="0"/>
    <w:pPr>
      <w:spacing w:before="240" w:after="60"/>
      <w:jc w:val="center"/>
      <w:outlineLvl w:val="0"/>
    </w:pPr>
    <w:rPr>
      <w:rFonts w:ascii="Cambria" w:hAnsi="Cambria"/>
      <w:b/>
      <w:sz w:val="32"/>
      <w:szCs w:val="24"/>
    </w:rPr>
  </w:style>
  <w:style w:type="paragraph" w:styleId="20">
    <w:name w:val="Body Text First Indent"/>
    <w:basedOn w:val="9"/>
    <w:unhideWhenUsed/>
    <w:qFormat/>
    <w:uiPriority w:val="99"/>
    <w:pPr>
      <w:ind w:firstLine="420" w:firstLineChars="100"/>
    </w:pPr>
  </w:style>
  <w:style w:type="paragraph" w:styleId="21">
    <w:name w:val="Body Text First Indent 2"/>
    <w:basedOn w:val="10"/>
    <w:qFormat/>
    <w:uiPriority w:val="99"/>
    <w:pPr>
      <w:ind w:firstLine="420" w:firstLineChars="200"/>
    </w:pPr>
    <w:rPr>
      <w:rFonts w:ascii="仿宋_GB2312" w:hAnsi="Calibri" w:eastAsia="Times New Roman"/>
      <w:color w:val="000000"/>
      <w:kern w:val="0"/>
      <w:sz w:val="24"/>
    </w:r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page number"/>
    <w:basedOn w:val="24"/>
    <w:qFormat/>
    <w:uiPriority w:val="0"/>
  </w:style>
  <w:style w:type="paragraph" w:customStyle="1" w:styleId="26">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7">
    <w:name w:val="缺省文本"/>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8">
    <w:name w:val="_Style 3"/>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30">
    <w:name w:val="No Spacing"/>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1">
    <w:name w:val="Normal_1"/>
    <w:qFormat/>
    <w:uiPriority w:val="0"/>
    <w:rPr>
      <w:rFonts w:ascii="Times New Roman" w:hAnsi="Times New Roman" w:eastAsia="Times New Roman" w:cs="Times New Roman"/>
      <w:sz w:val="24"/>
      <w:szCs w:val="24"/>
      <w:lang w:val="en-US" w:eastAsia="zh-CN" w:bidi="ar-SA"/>
    </w:rPr>
  </w:style>
  <w:style w:type="paragraph" w:customStyle="1" w:styleId="32">
    <w:name w:val="表格文字"/>
    <w:basedOn w:val="1"/>
    <w:qFormat/>
    <w:uiPriority w:val="0"/>
    <w:pPr>
      <w:spacing w:before="25" w:after="25"/>
      <w:jc w:val="left"/>
    </w:pPr>
    <w:rPr>
      <w:bCs/>
      <w:spacing w:val="10"/>
      <w:kern w:val="0"/>
      <w:sz w:val="24"/>
    </w:rPr>
  </w:style>
  <w:style w:type="paragraph" w:customStyle="1" w:styleId="33">
    <w:name w:val="正文缩进1"/>
    <w:basedOn w:val="1"/>
    <w:qFormat/>
    <w:uiPriority w:val="0"/>
    <w:pPr>
      <w:autoSpaceDE w:val="0"/>
      <w:autoSpaceDN w:val="0"/>
      <w:adjustRightInd w:val="0"/>
      <w:ind w:firstLine="420"/>
      <w:jc w:val="left"/>
    </w:pPr>
    <w:rPr>
      <w:rFonts w:ascii="宋体" w:hAnsiTheme="minorHAnsi" w:eastAsiaTheme="minorEastAsia" w:cstheme="minorBidi"/>
      <w:sz w:val="24"/>
      <w:szCs w:val="22"/>
    </w:rPr>
  </w:style>
  <w:style w:type="paragraph" w:customStyle="1" w:styleId="34">
    <w:name w:val="索引 11"/>
    <w:basedOn w:val="1"/>
    <w:next w:val="1"/>
    <w:qFormat/>
    <w:uiPriority w:val="0"/>
    <w:pPr>
      <w:spacing w:line="360" w:lineRule="auto"/>
    </w:pPr>
    <w:rPr>
      <w:rFonts w:ascii="仿宋_GB2312" w:eastAsia="仿宋_GB2312"/>
      <w:sz w:val="24"/>
    </w:rPr>
  </w:style>
  <w:style w:type="paragraph" w:customStyle="1" w:styleId="35">
    <w:name w:val="纯文本1"/>
    <w:basedOn w:val="1"/>
    <w:qFormat/>
    <w:uiPriority w:val="0"/>
    <w:rPr>
      <w:rFonts w:ascii="宋体" w:hAnsi="Courier New" w:eastAsiaTheme="minorEastAsia" w:cstheme="minorBidi"/>
      <w:szCs w:val="22"/>
    </w:rPr>
  </w:style>
  <w:style w:type="paragraph" w:customStyle="1" w:styleId="36">
    <w:name w:val="0正文"/>
    <w:qFormat/>
    <w:uiPriority w:val="0"/>
    <w:pPr>
      <w:widowControl w:val="0"/>
      <w:spacing w:line="360" w:lineRule="auto"/>
      <w:ind w:firstLine="720" w:firstLineChars="200"/>
    </w:pPr>
    <w:rPr>
      <w:rFonts w:ascii="Times New Roman" w:hAnsi="Times New Roman" w:eastAsia="宋体" w:cs="Times New Roman"/>
      <w:sz w:val="24"/>
      <w:szCs w:val="22"/>
      <w:lang w:val="en-US" w:eastAsia="zh-CN" w:bidi="ar-SA"/>
    </w:rPr>
  </w:style>
  <w:style w:type="paragraph" w:styleId="37">
    <w:name w:val="List Paragraph"/>
    <w:basedOn w:val="1"/>
    <w:qFormat/>
    <w:uiPriority w:val="34"/>
    <w:pPr>
      <w:widowControl/>
      <w:ind w:firstLine="420" w:firstLineChars="200"/>
      <w:jc w:val="left"/>
    </w:pPr>
    <w:rPr>
      <w:rFonts w:ascii="Calibri" w:hAnsi="Calibri" w:cs="Times New Roman"/>
      <w:kern w:val="0"/>
      <w:sz w:val="24"/>
    </w:rPr>
  </w:style>
  <w:style w:type="paragraph" w:customStyle="1" w:styleId="38">
    <w:name w:val="Table Paragraph"/>
    <w:basedOn w:val="1"/>
    <w:qFormat/>
    <w:uiPriority w:val="1"/>
  </w:style>
  <w:style w:type="paragraph" w:customStyle="1" w:styleId="39">
    <w:name w:val="BodyText"/>
    <w:basedOn w:val="1"/>
    <w:qFormat/>
    <w:uiPriority w:val="0"/>
    <w:pPr>
      <w:spacing w:after="120"/>
    </w:p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oleObject" Target="embeddings/oleObject2.bin"/><Relationship Id="rId14" Type="http://schemas.openxmlformats.org/officeDocument/2006/relationships/image" Target="media/image1.wmf"/><Relationship Id="rId13" Type="http://schemas.openxmlformats.org/officeDocument/2006/relationships/oleObject" Target="embeddings/oleObject1.bin"/><Relationship Id="rId12" Type="http://schemas.openxmlformats.org/officeDocument/2006/relationships/theme" Target="theme/theme1.xml"/><Relationship Id="rId11" Type="http://schemas.openxmlformats.org/officeDocument/2006/relationships/footer" Target="footer7.xml"/><Relationship Id="rId10" Type="http://schemas.openxmlformats.org/officeDocument/2006/relationships/header" Target="header2.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69</Pages>
  <Words>3411</Words>
  <Characters>3954</Characters>
  <Lines>0</Lines>
  <Paragraphs>0</Paragraphs>
  <TotalTime>211</TotalTime>
  <ScaleCrop>false</ScaleCrop>
  <LinksUpToDate>false</LinksUpToDate>
  <CharactersWithSpaces>4050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2024-04-09T13:03:00Z</dcterms:created>
  <dc:creator>s.c.u.m</dc:creator>
  <cp:lastModifiedBy>小小煌</cp:lastModifiedBy>
  <dcterms:modified xsi:type="dcterms:W3CDTF">2025-04-10T08:25:25Z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8890052C95CC47C29B5621F21C5CC29F_13</vt:lpwstr>
  </property>
  <property fmtid="{D5CDD505-2E9C-101B-9397-08002B2CF9AE}" pid="4" name="KSOTemplateDocerSaveRecord">
    <vt:lpwstr>eyJoZGlkIjoiZTdkYTdjYjQ5ZGE0YmZmNGU4YmMzYTBhY2FlM2JkYTYiLCJ1c2VySWQiOiI0OTA0NzY2OTIifQ==</vt:lpwstr>
  </property>
</Properties>
</file>