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49039E">
      <w:pPr>
        <w:rPr>
          <w:color w:val="auto"/>
          <w:highlight w:val="none"/>
        </w:rPr>
      </w:pPr>
      <w:r>
        <w:rPr>
          <w:color w:val="auto"/>
          <w:highlight w:val="none"/>
        </w:rPr>
        <w:drawing>
          <wp:inline distT="0" distB="0" distL="0" distR="0">
            <wp:extent cx="2324100" cy="933450"/>
            <wp:effectExtent l="0" t="0" r="0" b="0"/>
            <wp:docPr id="3"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logo"/>
                    <pic:cNvPicPr>
                      <a:picLocks noChangeAspect="1" noChangeArrowheads="1"/>
                    </pic:cNvPicPr>
                  </pic:nvPicPr>
                  <pic:blipFill>
                    <a:blip r:embed="rId17" cstate="print"/>
                    <a:srcRect/>
                    <a:stretch>
                      <a:fillRect/>
                    </a:stretch>
                  </pic:blipFill>
                  <pic:spPr>
                    <a:xfrm>
                      <a:off x="0" y="0"/>
                      <a:ext cx="2324100" cy="933450"/>
                    </a:xfrm>
                    <a:prstGeom prst="rect">
                      <a:avLst/>
                    </a:prstGeom>
                    <a:noFill/>
                    <a:ln w="9525">
                      <a:noFill/>
                      <a:miter lim="800000"/>
                      <a:headEnd/>
                      <a:tailEnd/>
                    </a:ln>
                  </pic:spPr>
                </pic:pic>
              </a:graphicData>
            </a:graphic>
          </wp:inline>
        </w:drawing>
      </w:r>
    </w:p>
    <w:p w14:paraId="713862C5">
      <w:pPr>
        <w:rPr>
          <w:color w:val="auto"/>
          <w:highlight w:val="none"/>
        </w:rPr>
      </w:pPr>
    </w:p>
    <w:p w14:paraId="0ADD6EDD">
      <w:pPr>
        <w:rPr>
          <w:color w:val="auto"/>
          <w:highlight w:val="none"/>
        </w:rPr>
      </w:pPr>
    </w:p>
    <w:p w14:paraId="094C4A87">
      <w:pPr>
        <w:rPr>
          <w:color w:val="auto"/>
          <w:highlight w:val="none"/>
        </w:rPr>
      </w:pPr>
    </w:p>
    <w:p w14:paraId="39C7F547">
      <w:pPr>
        <w:jc w:val="center"/>
        <w:rPr>
          <w:rFonts w:eastAsia="方正楷体简体"/>
          <w:b/>
          <w:color w:val="auto"/>
          <w:sz w:val="52"/>
          <w:highlight w:val="none"/>
        </w:rPr>
      </w:pPr>
    </w:p>
    <w:p w14:paraId="237E5A75">
      <w:pPr>
        <w:jc w:val="center"/>
        <w:rPr>
          <w:rFonts w:eastAsia="方正楷体简体"/>
          <w:b/>
          <w:color w:val="auto"/>
          <w:sz w:val="52"/>
          <w:highlight w:val="none"/>
        </w:rPr>
      </w:pPr>
    </w:p>
    <w:p w14:paraId="31A7299A">
      <w:pPr>
        <w:jc w:val="center"/>
        <w:rPr>
          <w:rFonts w:ascii="仿宋" w:hAnsi="仿宋" w:eastAsia="仿宋" w:cs="仿宋"/>
          <w:color w:val="auto"/>
          <w:sz w:val="48"/>
          <w:highlight w:val="none"/>
        </w:rPr>
      </w:pPr>
      <w:r>
        <w:rPr>
          <w:rFonts w:hint="eastAsia" w:ascii="仿宋" w:hAnsi="仿宋" w:eastAsia="仿宋" w:cs="仿宋"/>
          <w:color w:val="auto"/>
          <w:sz w:val="120"/>
          <w:szCs w:val="120"/>
          <w:highlight w:val="none"/>
        </w:rPr>
        <w:t>招 标 文 件</w:t>
      </w:r>
    </w:p>
    <w:p w14:paraId="62894468">
      <w:pPr>
        <w:rPr>
          <w:rFonts w:ascii="仿宋" w:hAnsi="仿宋" w:eastAsia="仿宋"/>
          <w:color w:val="auto"/>
          <w:sz w:val="48"/>
          <w:highlight w:val="none"/>
        </w:rPr>
      </w:pPr>
    </w:p>
    <w:p w14:paraId="5156B253">
      <w:pPr>
        <w:rPr>
          <w:rFonts w:ascii="仿宋" w:hAnsi="仿宋" w:eastAsia="仿宋"/>
          <w:color w:val="auto"/>
          <w:sz w:val="48"/>
          <w:highlight w:val="none"/>
        </w:rPr>
      </w:pPr>
    </w:p>
    <w:p w14:paraId="374CD20B">
      <w:pPr>
        <w:pStyle w:val="37"/>
        <w:ind w:left="2337" w:leftChars="539" w:hanging="1206" w:hangingChars="335"/>
        <w:rPr>
          <w:rFonts w:hint="default" w:ascii="仿宋" w:hAnsi="仿宋" w:eastAsia="仿宋"/>
          <w:color w:val="auto"/>
          <w:sz w:val="36"/>
          <w:szCs w:val="36"/>
          <w:highlight w:val="none"/>
          <w:lang w:val="en-US" w:eastAsia="zh-CN"/>
        </w:rPr>
      </w:pPr>
      <w:r>
        <w:rPr>
          <w:rFonts w:hint="eastAsia" w:ascii="仿宋" w:hAnsi="仿宋" w:eastAsia="仿宋"/>
          <w:color w:val="auto"/>
          <w:sz w:val="36"/>
          <w:szCs w:val="36"/>
          <w:highlight w:val="none"/>
        </w:rPr>
        <w:t>项目编号：</w:t>
      </w:r>
      <w:r>
        <w:rPr>
          <w:rFonts w:hint="eastAsia" w:ascii="仿宋" w:hAnsi="仿宋" w:eastAsia="仿宋"/>
          <w:color w:val="auto"/>
          <w:sz w:val="36"/>
          <w:szCs w:val="36"/>
          <w:highlight w:val="none"/>
          <w:lang w:val="en-US" w:eastAsia="zh-CN"/>
        </w:rPr>
        <w:t>XZJ259-025-ZK</w:t>
      </w:r>
    </w:p>
    <w:p w14:paraId="36FCDE5A">
      <w:pPr>
        <w:pStyle w:val="37"/>
        <w:ind w:left="2693" w:leftChars="539" w:hanging="1562" w:hangingChars="434"/>
        <w:rPr>
          <w:rFonts w:hint="eastAsia" w:ascii="仿宋" w:hAnsi="仿宋" w:eastAsia="仿宋"/>
          <w:color w:val="auto"/>
          <w:sz w:val="36"/>
          <w:szCs w:val="36"/>
          <w:highlight w:val="none"/>
        </w:rPr>
      </w:pPr>
      <w:r>
        <w:rPr>
          <w:rFonts w:hint="eastAsia" w:ascii="仿宋" w:hAnsi="仿宋" w:eastAsia="仿宋"/>
          <w:color w:val="auto"/>
          <w:sz w:val="36"/>
          <w:szCs w:val="36"/>
          <w:highlight w:val="none"/>
        </w:rPr>
        <w:t>项目名称：新疆维吾尔自治区中医医院煎药机及包装机采购项目</w:t>
      </w:r>
    </w:p>
    <w:p w14:paraId="04587BE1">
      <w:pPr>
        <w:pStyle w:val="37"/>
        <w:ind w:left="2337" w:leftChars="539" w:hanging="1206" w:hangingChars="335"/>
        <w:rPr>
          <w:rFonts w:ascii="仿宋" w:hAnsi="仿宋" w:eastAsia="仿宋"/>
          <w:color w:val="auto"/>
          <w:sz w:val="36"/>
          <w:szCs w:val="36"/>
          <w:highlight w:val="none"/>
        </w:rPr>
      </w:pPr>
    </w:p>
    <w:p w14:paraId="3D0B5968">
      <w:pPr>
        <w:jc w:val="right"/>
        <w:rPr>
          <w:rFonts w:ascii="仿宋" w:hAnsi="仿宋" w:eastAsia="仿宋"/>
          <w:color w:val="auto"/>
          <w:sz w:val="40"/>
          <w:highlight w:val="none"/>
        </w:rPr>
      </w:pPr>
    </w:p>
    <w:p w14:paraId="678486E7">
      <w:pPr>
        <w:rPr>
          <w:rFonts w:ascii="仿宋" w:hAnsi="仿宋" w:eastAsia="仿宋"/>
          <w:color w:val="auto"/>
          <w:sz w:val="40"/>
          <w:highlight w:val="none"/>
        </w:rPr>
      </w:pPr>
    </w:p>
    <w:p w14:paraId="28BCECBC">
      <w:pPr>
        <w:pStyle w:val="7"/>
        <w:rPr>
          <w:color w:val="auto"/>
          <w:highlight w:val="none"/>
        </w:rPr>
      </w:pPr>
    </w:p>
    <w:p w14:paraId="1AAF6A10">
      <w:pPr>
        <w:pStyle w:val="37"/>
        <w:ind w:left="2203" w:leftChars="539" w:hanging="1072" w:hangingChars="335"/>
        <w:rPr>
          <w:rFonts w:ascii="仿宋" w:hAnsi="仿宋" w:eastAsia="仿宋"/>
          <w:color w:val="auto"/>
          <w:sz w:val="32"/>
          <w:szCs w:val="32"/>
          <w:highlight w:val="none"/>
        </w:rPr>
      </w:pPr>
    </w:p>
    <w:p w14:paraId="7C20E1C4">
      <w:pPr>
        <w:jc w:val="center"/>
        <w:rPr>
          <w:rFonts w:ascii="仿宋" w:hAnsi="仿宋" w:eastAsia="仿宋"/>
          <w:color w:val="auto"/>
          <w:sz w:val="32"/>
          <w:szCs w:val="32"/>
          <w:highlight w:val="none"/>
        </w:rPr>
      </w:pPr>
    </w:p>
    <w:p w14:paraId="477966C9">
      <w:pPr>
        <w:jc w:val="center"/>
        <w:rPr>
          <w:rFonts w:ascii="仿宋" w:hAnsi="仿宋" w:eastAsia="仿宋"/>
          <w:color w:val="auto"/>
          <w:sz w:val="32"/>
          <w:szCs w:val="32"/>
          <w:highlight w:val="none"/>
        </w:rPr>
      </w:pPr>
      <w:r>
        <w:rPr>
          <w:rFonts w:hint="eastAsia" w:ascii="仿宋" w:hAnsi="仿宋" w:eastAsia="仿宋"/>
          <w:color w:val="auto"/>
          <w:sz w:val="32"/>
          <w:szCs w:val="32"/>
          <w:highlight w:val="none"/>
        </w:rPr>
        <w:t>新疆新之建工程咨询有限公司</w:t>
      </w:r>
    </w:p>
    <w:p w14:paraId="6882C12E">
      <w:pPr>
        <w:jc w:val="center"/>
        <w:rPr>
          <w:rFonts w:ascii="仿宋" w:hAnsi="仿宋" w:eastAsia="仿宋"/>
          <w:b/>
          <w:color w:val="auto"/>
          <w:sz w:val="44"/>
          <w:szCs w:val="44"/>
          <w:highlight w:val="none"/>
        </w:rPr>
        <w:sectPr>
          <w:pgSz w:w="11906" w:h="16838"/>
          <w:pgMar w:top="1247" w:right="1134" w:bottom="1247" w:left="1134" w:header="851" w:footer="851" w:gutter="0"/>
          <w:cols w:space="720" w:num="1"/>
          <w:docGrid w:type="linesAndChars" w:linePitch="312" w:charSpace="0"/>
        </w:sectPr>
      </w:pPr>
      <w:r>
        <w:rPr>
          <w:rFonts w:hint="eastAsia" w:ascii="仿宋" w:hAnsi="仿宋" w:eastAsia="仿宋"/>
          <w:color w:val="auto"/>
          <w:sz w:val="32"/>
          <w:szCs w:val="32"/>
          <w:highlight w:val="none"/>
        </w:rPr>
        <w:t>2025年0</w:t>
      </w:r>
      <w:r>
        <w:rPr>
          <w:rFonts w:hint="eastAsia" w:ascii="仿宋" w:hAnsi="仿宋" w:eastAsia="仿宋"/>
          <w:color w:val="auto"/>
          <w:sz w:val="32"/>
          <w:szCs w:val="32"/>
          <w:highlight w:val="none"/>
          <w:lang w:val="en-US" w:eastAsia="zh-CN"/>
        </w:rPr>
        <w:t>3</w:t>
      </w:r>
      <w:r>
        <w:rPr>
          <w:rFonts w:hint="eastAsia" w:ascii="仿宋" w:hAnsi="仿宋" w:eastAsia="仿宋"/>
          <w:color w:val="auto"/>
          <w:sz w:val="32"/>
          <w:szCs w:val="32"/>
          <w:highlight w:val="none"/>
        </w:rPr>
        <w:t>月</w:t>
      </w:r>
    </w:p>
    <w:p w14:paraId="261275C7">
      <w:pPr>
        <w:tabs>
          <w:tab w:val="left" w:pos="2700"/>
        </w:tabs>
        <w:spacing w:before="624" w:beforeLines="200" w:line="360" w:lineRule="atLeast"/>
        <w:rPr>
          <w:rFonts w:ascii="仿宋" w:hAnsi="仿宋" w:eastAsia="仿宋"/>
          <w:b/>
          <w:color w:val="auto"/>
          <w:sz w:val="44"/>
          <w:szCs w:val="44"/>
          <w:highlight w:val="none"/>
        </w:rPr>
        <w:sectPr>
          <w:headerReference r:id="rId4" w:type="default"/>
          <w:footerReference r:id="rId5" w:type="default"/>
          <w:type w:val="continuous"/>
          <w:pgSz w:w="11906" w:h="16838"/>
          <w:pgMar w:top="1247" w:right="1134" w:bottom="1247" w:left="1134" w:header="851" w:footer="851" w:gutter="0"/>
          <w:pgNumType w:start="0"/>
          <w:cols w:space="720" w:num="1"/>
          <w:titlePg/>
          <w:docGrid w:type="linesAndChars" w:linePitch="312" w:charSpace="0"/>
        </w:sectPr>
      </w:pPr>
    </w:p>
    <w:p w14:paraId="3C097FD1">
      <w:pPr>
        <w:tabs>
          <w:tab w:val="left" w:pos="2700"/>
        </w:tabs>
        <w:spacing w:before="624" w:beforeLines="200" w:line="360" w:lineRule="atLeast"/>
        <w:jc w:val="center"/>
        <w:rPr>
          <w:rFonts w:ascii="仿宋" w:hAnsi="仿宋" w:eastAsia="仿宋"/>
          <w:color w:val="auto"/>
          <w:sz w:val="44"/>
          <w:szCs w:val="44"/>
          <w:highlight w:val="none"/>
        </w:rPr>
      </w:pPr>
      <w:r>
        <w:rPr>
          <w:rFonts w:hint="eastAsia" w:ascii="仿宋" w:hAnsi="仿宋" w:eastAsia="仿宋"/>
          <w:b/>
          <w:color w:val="auto"/>
          <w:sz w:val="44"/>
          <w:szCs w:val="44"/>
          <w:highlight w:val="none"/>
        </w:rPr>
        <w:t>目    录</w:t>
      </w:r>
    </w:p>
    <w:p w14:paraId="73D5CA57">
      <w:pPr>
        <w:pStyle w:val="16"/>
        <w:tabs>
          <w:tab w:val="right" w:leader="dot" w:pos="9288"/>
        </w:tabs>
        <w:ind w:firstLine="416" w:firstLineChars="139"/>
        <w:rPr>
          <w:rFonts w:ascii="仿宋" w:hAnsi="仿宋" w:eastAsia="仿宋"/>
          <w:b w:val="0"/>
          <w:bCs w:val="0"/>
          <w:caps w:val="0"/>
          <w:color w:val="auto"/>
          <w:sz w:val="30"/>
          <w:szCs w:val="30"/>
          <w:highlight w:val="none"/>
        </w:rPr>
      </w:pPr>
      <w:r>
        <w:rPr>
          <w:rFonts w:hint="eastAsia" w:ascii="仿宋" w:hAnsi="仿宋" w:eastAsia="仿宋"/>
          <w:b w:val="0"/>
          <w:color w:val="auto"/>
          <w:sz w:val="30"/>
          <w:szCs w:val="30"/>
          <w:highlight w:val="none"/>
        </w:rPr>
        <w:fldChar w:fldCharType="begin"/>
      </w:r>
      <w:r>
        <w:rPr>
          <w:rFonts w:hint="eastAsia" w:ascii="仿宋" w:hAnsi="仿宋" w:eastAsia="仿宋"/>
          <w:b w:val="0"/>
          <w:color w:val="auto"/>
          <w:sz w:val="30"/>
          <w:szCs w:val="30"/>
          <w:highlight w:val="none"/>
        </w:rPr>
        <w:instrText xml:space="preserve"> TOC \o "1-3" \h \z \u </w:instrText>
      </w:r>
      <w:r>
        <w:rPr>
          <w:rFonts w:hint="eastAsia" w:ascii="仿宋" w:hAnsi="仿宋" w:eastAsia="仿宋"/>
          <w:b w:val="0"/>
          <w:color w:val="auto"/>
          <w:sz w:val="30"/>
          <w:szCs w:val="30"/>
          <w:highlight w:val="none"/>
        </w:rPr>
        <w:fldChar w:fldCharType="separate"/>
      </w:r>
      <w:r>
        <w:rPr>
          <w:color w:val="auto"/>
          <w:highlight w:val="none"/>
        </w:rPr>
        <w:fldChar w:fldCharType="begin"/>
      </w:r>
      <w:r>
        <w:rPr>
          <w:color w:val="auto"/>
          <w:highlight w:val="none"/>
        </w:rPr>
        <w:instrText xml:space="preserve"> HYPERLINK \l "_Toc5987693" </w:instrText>
      </w:r>
      <w:r>
        <w:rPr>
          <w:color w:val="auto"/>
          <w:highlight w:val="none"/>
        </w:rPr>
        <w:fldChar w:fldCharType="separate"/>
      </w:r>
      <w:r>
        <w:rPr>
          <w:rStyle w:val="28"/>
          <w:rFonts w:hint="eastAsia" w:ascii="仿宋" w:hAnsi="仿宋" w:eastAsia="仿宋"/>
          <w:b w:val="0"/>
          <w:color w:val="auto"/>
          <w:sz w:val="30"/>
          <w:szCs w:val="30"/>
          <w:highlight w:val="none"/>
        </w:rPr>
        <w:t>投标须知前附表</w:t>
      </w:r>
      <w:r>
        <w:rPr>
          <w:rFonts w:ascii="仿宋" w:hAnsi="仿宋" w:eastAsia="仿宋"/>
          <w:b w:val="0"/>
          <w:color w:val="auto"/>
          <w:sz w:val="30"/>
          <w:szCs w:val="30"/>
          <w:highlight w:val="none"/>
        </w:rPr>
        <w:tab/>
      </w:r>
      <w:r>
        <w:rPr>
          <w:rFonts w:ascii="仿宋" w:hAnsi="仿宋" w:eastAsia="仿宋"/>
          <w:b w:val="0"/>
          <w:color w:val="auto"/>
          <w:sz w:val="30"/>
          <w:szCs w:val="30"/>
          <w:highlight w:val="none"/>
        </w:rPr>
        <w:fldChar w:fldCharType="begin"/>
      </w:r>
      <w:r>
        <w:rPr>
          <w:rFonts w:ascii="仿宋" w:hAnsi="仿宋" w:eastAsia="仿宋"/>
          <w:b w:val="0"/>
          <w:color w:val="auto"/>
          <w:sz w:val="30"/>
          <w:szCs w:val="30"/>
          <w:highlight w:val="none"/>
        </w:rPr>
        <w:instrText xml:space="preserve"> PAGEREF _Toc5987693 \h </w:instrText>
      </w:r>
      <w:r>
        <w:rPr>
          <w:rFonts w:ascii="仿宋" w:hAnsi="仿宋" w:eastAsia="仿宋"/>
          <w:b w:val="0"/>
          <w:color w:val="auto"/>
          <w:sz w:val="30"/>
          <w:szCs w:val="30"/>
          <w:highlight w:val="none"/>
        </w:rPr>
        <w:fldChar w:fldCharType="separate"/>
      </w:r>
      <w:r>
        <w:rPr>
          <w:rFonts w:ascii="仿宋" w:hAnsi="仿宋" w:eastAsia="仿宋"/>
          <w:b w:val="0"/>
          <w:color w:val="auto"/>
          <w:sz w:val="30"/>
          <w:szCs w:val="30"/>
          <w:highlight w:val="none"/>
        </w:rPr>
        <w:t>1</w:t>
      </w:r>
      <w:r>
        <w:rPr>
          <w:rFonts w:ascii="仿宋" w:hAnsi="仿宋" w:eastAsia="仿宋"/>
          <w:b w:val="0"/>
          <w:color w:val="auto"/>
          <w:sz w:val="30"/>
          <w:szCs w:val="30"/>
          <w:highlight w:val="none"/>
        </w:rPr>
        <w:fldChar w:fldCharType="end"/>
      </w:r>
      <w:r>
        <w:rPr>
          <w:rFonts w:ascii="仿宋" w:hAnsi="仿宋" w:eastAsia="仿宋"/>
          <w:b w:val="0"/>
          <w:color w:val="auto"/>
          <w:sz w:val="30"/>
          <w:szCs w:val="30"/>
          <w:highlight w:val="none"/>
        </w:rPr>
        <w:fldChar w:fldCharType="end"/>
      </w:r>
    </w:p>
    <w:p w14:paraId="129BC532">
      <w:pPr>
        <w:pStyle w:val="16"/>
        <w:tabs>
          <w:tab w:val="right" w:leader="dot" w:pos="9288"/>
        </w:tabs>
        <w:ind w:firstLine="402"/>
        <w:rPr>
          <w:rFonts w:ascii="仿宋" w:hAnsi="仿宋" w:eastAsia="仿宋"/>
          <w:b w:val="0"/>
          <w:bCs w:val="0"/>
          <w:caps w:val="0"/>
          <w:color w:val="auto"/>
          <w:sz w:val="30"/>
          <w:szCs w:val="30"/>
          <w:highlight w:val="none"/>
        </w:rPr>
      </w:pPr>
      <w:r>
        <w:rPr>
          <w:color w:val="auto"/>
          <w:highlight w:val="none"/>
        </w:rPr>
        <w:fldChar w:fldCharType="begin"/>
      </w:r>
      <w:r>
        <w:rPr>
          <w:color w:val="auto"/>
          <w:highlight w:val="none"/>
        </w:rPr>
        <w:instrText xml:space="preserve"> HYPERLINK \l "_Toc5987694" </w:instrText>
      </w:r>
      <w:r>
        <w:rPr>
          <w:color w:val="auto"/>
          <w:highlight w:val="none"/>
        </w:rPr>
        <w:fldChar w:fldCharType="separate"/>
      </w:r>
      <w:r>
        <w:rPr>
          <w:rStyle w:val="28"/>
          <w:rFonts w:hint="eastAsia" w:ascii="仿宋" w:hAnsi="仿宋" w:eastAsia="仿宋"/>
          <w:b w:val="0"/>
          <w:color w:val="auto"/>
          <w:sz w:val="30"/>
          <w:szCs w:val="30"/>
          <w:highlight w:val="none"/>
        </w:rPr>
        <w:t>第一章招标公告</w:t>
      </w:r>
      <w:r>
        <w:rPr>
          <w:rFonts w:ascii="仿宋" w:hAnsi="仿宋" w:eastAsia="仿宋"/>
          <w:b w:val="0"/>
          <w:color w:val="auto"/>
          <w:sz w:val="30"/>
          <w:szCs w:val="30"/>
          <w:highlight w:val="none"/>
        </w:rPr>
        <w:tab/>
      </w:r>
      <w:r>
        <w:rPr>
          <w:rFonts w:hint="eastAsia" w:ascii="仿宋" w:hAnsi="仿宋" w:eastAsia="仿宋"/>
          <w:b w:val="0"/>
          <w:color w:val="auto"/>
          <w:sz w:val="30"/>
          <w:szCs w:val="30"/>
          <w:highlight w:val="none"/>
        </w:rPr>
        <w:t>5</w:t>
      </w:r>
      <w:r>
        <w:rPr>
          <w:rFonts w:hint="eastAsia" w:ascii="仿宋" w:hAnsi="仿宋" w:eastAsia="仿宋"/>
          <w:b w:val="0"/>
          <w:color w:val="auto"/>
          <w:sz w:val="30"/>
          <w:szCs w:val="30"/>
          <w:highlight w:val="none"/>
        </w:rPr>
        <w:fldChar w:fldCharType="end"/>
      </w:r>
    </w:p>
    <w:p w14:paraId="3A42FCE1">
      <w:pPr>
        <w:pStyle w:val="16"/>
        <w:tabs>
          <w:tab w:val="right" w:leader="dot" w:pos="9288"/>
        </w:tabs>
        <w:ind w:firstLine="402"/>
        <w:rPr>
          <w:rFonts w:ascii="仿宋" w:hAnsi="仿宋" w:eastAsia="仿宋"/>
          <w:b w:val="0"/>
          <w:bCs w:val="0"/>
          <w:caps w:val="0"/>
          <w:color w:val="auto"/>
          <w:sz w:val="30"/>
          <w:szCs w:val="30"/>
          <w:highlight w:val="none"/>
        </w:rPr>
      </w:pPr>
      <w:r>
        <w:rPr>
          <w:color w:val="auto"/>
          <w:highlight w:val="none"/>
        </w:rPr>
        <w:fldChar w:fldCharType="begin"/>
      </w:r>
      <w:r>
        <w:rPr>
          <w:color w:val="auto"/>
          <w:highlight w:val="none"/>
        </w:rPr>
        <w:instrText xml:space="preserve"> HYPERLINK \l "_Toc5987695" </w:instrText>
      </w:r>
      <w:r>
        <w:rPr>
          <w:color w:val="auto"/>
          <w:highlight w:val="none"/>
        </w:rPr>
        <w:fldChar w:fldCharType="separate"/>
      </w:r>
      <w:r>
        <w:rPr>
          <w:rStyle w:val="28"/>
          <w:rFonts w:hint="eastAsia" w:ascii="仿宋" w:hAnsi="仿宋" w:eastAsia="仿宋"/>
          <w:b w:val="0"/>
          <w:color w:val="auto"/>
          <w:sz w:val="30"/>
          <w:szCs w:val="30"/>
          <w:highlight w:val="none"/>
        </w:rPr>
        <w:t>第二章投标须知</w:t>
      </w:r>
      <w:r>
        <w:rPr>
          <w:rFonts w:ascii="仿宋" w:hAnsi="仿宋" w:eastAsia="仿宋"/>
          <w:b w:val="0"/>
          <w:color w:val="auto"/>
          <w:sz w:val="30"/>
          <w:szCs w:val="30"/>
          <w:highlight w:val="none"/>
        </w:rPr>
        <w:tab/>
      </w:r>
      <w:r>
        <w:rPr>
          <w:rFonts w:ascii="仿宋" w:hAnsi="仿宋" w:eastAsia="仿宋"/>
          <w:b w:val="0"/>
          <w:color w:val="auto"/>
          <w:sz w:val="30"/>
          <w:szCs w:val="30"/>
          <w:highlight w:val="none"/>
        </w:rPr>
        <w:fldChar w:fldCharType="end"/>
      </w:r>
      <w:r>
        <w:rPr>
          <w:rFonts w:hint="eastAsia" w:ascii="仿宋" w:hAnsi="仿宋" w:eastAsia="仿宋"/>
          <w:b w:val="0"/>
          <w:color w:val="auto"/>
          <w:sz w:val="30"/>
          <w:szCs w:val="30"/>
          <w:highlight w:val="none"/>
        </w:rPr>
        <w:t>10</w:t>
      </w:r>
    </w:p>
    <w:p w14:paraId="675E2487">
      <w:pPr>
        <w:pStyle w:val="16"/>
        <w:tabs>
          <w:tab w:val="right" w:leader="dot" w:pos="9288"/>
        </w:tabs>
        <w:ind w:firstLine="402"/>
        <w:rPr>
          <w:rFonts w:ascii="仿宋" w:hAnsi="仿宋" w:eastAsia="仿宋"/>
          <w:b w:val="0"/>
          <w:bCs w:val="0"/>
          <w:caps w:val="0"/>
          <w:color w:val="auto"/>
          <w:sz w:val="30"/>
          <w:szCs w:val="30"/>
          <w:highlight w:val="none"/>
        </w:rPr>
      </w:pPr>
      <w:r>
        <w:rPr>
          <w:color w:val="auto"/>
          <w:highlight w:val="none"/>
        </w:rPr>
        <w:fldChar w:fldCharType="begin"/>
      </w:r>
      <w:r>
        <w:rPr>
          <w:color w:val="auto"/>
          <w:highlight w:val="none"/>
        </w:rPr>
        <w:instrText xml:space="preserve"> HYPERLINK \l "_Toc5987696" </w:instrText>
      </w:r>
      <w:r>
        <w:rPr>
          <w:color w:val="auto"/>
          <w:highlight w:val="none"/>
        </w:rPr>
        <w:fldChar w:fldCharType="separate"/>
      </w:r>
      <w:r>
        <w:rPr>
          <w:rStyle w:val="28"/>
          <w:rFonts w:hint="eastAsia" w:ascii="仿宋" w:hAnsi="仿宋" w:eastAsia="仿宋"/>
          <w:b w:val="0"/>
          <w:color w:val="auto"/>
          <w:sz w:val="30"/>
          <w:szCs w:val="30"/>
          <w:highlight w:val="none"/>
        </w:rPr>
        <w:t>第三章招标内容及技术要求</w:t>
      </w:r>
      <w:r>
        <w:rPr>
          <w:rFonts w:ascii="仿宋" w:hAnsi="仿宋" w:eastAsia="仿宋"/>
          <w:b w:val="0"/>
          <w:color w:val="auto"/>
          <w:sz w:val="30"/>
          <w:szCs w:val="30"/>
          <w:highlight w:val="none"/>
        </w:rPr>
        <w:tab/>
      </w:r>
      <w:r>
        <w:rPr>
          <w:rFonts w:ascii="仿宋" w:hAnsi="仿宋" w:eastAsia="仿宋"/>
          <w:b w:val="0"/>
          <w:color w:val="auto"/>
          <w:sz w:val="30"/>
          <w:szCs w:val="30"/>
          <w:highlight w:val="none"/>
        </w:rPr>
        <w:fldChar w:fldCharType="end"/>
      </w:r>
      <w:r>
        <w:rPr>
          <w:rFonts w:hint="eastAsia" w:ascii="仿宋" w:hAnsi="仿宋" w:eastAsia="仿宋"/>
          <w:b w:val="0"/>
          <w:color w:val="auto"/>
          <w:sz w:val="30"/>
          <w:szCs w:val="30"/>
          <w:highlight w:val="none"/>
        </w:rPr>
        <w:t>30</w:t>
      </w:r>
    </w:p>
    <w:p w14:paraId="6C370417">
      <w:pPr>
        <w:pStyle w:val="16"/>
        <w:tabs>
          <w:tab w:val="right" w:leader="dot" w:pos="9288"/>
        </w:tabs>
        <w:ind w:firstLine="402"/>
        <w:rPr>
          <w:rFonts w:ascii="仿宋" w:hAnsi="仿宋" w:eastAsia="仿宋"/>
          <w:b w:val="0"/>
          <w:bCs w:val="0"/>
          <w:caps w:val="0"/>
          <w:color w:val="auto"/>
          <w:sz w:val="30"/>
          <w:szCs w:val="30"/>
          <w:highlight w:val="none"/>
        </w:rPr>
      </w:pPr>
      <w:r>
        <w:rPr>
          <w:color w:val="auto"/>
          <w:highlight w:val="none"/>
        </w:rPr>
        <w:fldChar w:fldCharType="begin"/>
      </w:r>
      <w:r>
        <w:rPr>
          <w:color w:val="auto"/>
          <w:highlight w:val="none"/>
        </w:rPr>
        <w:instrText xml:space="preserve"> HYPERLINK \l "_Toc5987697" </w:instrText>
      </w:r>
      <w:r>
        <w:rPr>
          <w:color w:val="auto"/>
          <w:highlight w:val="none"/>
        </w:rPr>
        <w:fldChar w:fldCharType="separate"/>
      </w:r>
      <w:r>
        <w:rPr>
          <w:rStyle w:val="28"/>
          <w:rFonts w:hint="eastAsia" w:ascii="仿宋" w:hAnsi="仿宋" w:eastAsia="仿宋"/>
          <w:b w:val="0"/>
          <w:color w:val="auto"/>
          <w:sz w:val="30"/>
          <w:szCs w:val="30"/>
          <w:highlight w:val="none"/>
        </w:rPr>
        <w:t>第四章合同主要条款</w:t>
      </w:r>
      <w:r>
        <w:rPr>
          <w:rFonts w:ascii="仿宋" w:hAnsi="仿宋" w:eastAsia="仿宋"/>
          <w:b w:val="0"/>
          <w:color w:val="auto"/>
          <w:sz w:val="30"/>
          <w:szCs w:val="30"/>
          <w:highlight w:val="none"/>
        </w:rPr>
        <w:tab/>
      </w:r>
      <w:r>
        <w:rPr>
          <w:rFonts w:ascii="仿宋" w:hAnsi="仿宋" w:eastAsia="仿宋"/>
          <w:b w:val="0"/>
          <w:color w:val="auto"/>
          <w:sz w:val="30"/>
          <w:szCs w:val="30"/>
          <w:highlight w:val="none"/>
        </w:rPr>
        <w:fldChar w:fldCharType="end"/>
      </w:r>
      <w:r>
        <w:rPr>
          <w:rFonts w:hint="eastAsia" w:ascii="仿宋" w:hAnsi="仿宋" w:eastAsia="仿宋"/>
          <w:b w:val="0"/>
          <w:color w:val="auto"/>
          <w:sz w:val="30"/>
          <w:szCs w:val="30"/>
          <w:highlight w:val="none"/>
        </w:rPr>
        <w:t>34</w:t>
      </w:r>
    </w:p>
    <w:p w14:paraId="517FE390">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30"/>
          <w:szCs w:val="30"/>
          <w:highlight w:val="none"/>
        </w:rPr>
        <w:fldChar w:fldCharType="end"/>
      </w:r>
      <w:r>
        <w:rPr>
          <w:rFonts w:hint="eastAsia" w:ascii="仿宋" w:hAnsi="仿宋" w:eastAsia="仿宋"/>
          <w:color w:val="auto"/>
          <w:sz w:val="28"/>
          <w:highlight w:val="none"/>
        </w:rPr>
        <w:t>附件：（投标书格式）</w:t>
      </w:r>
    </w:p>
    <w:p w14:paraId="4F70A964">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附件一 投标书</w:t>
      </w:r>
    </w:p>
    <w:p w14:paraId="5398128C">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附件二 法定代表人资格证明书（格式）/法定代表人授权委托书（格式）</w:t>
      </w:r>
    </w:p>
    <w:p w14:paraId="3AA6BE3E">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附件三 供应商关于投标文件的声明函</w:t>
      </w:r>
    </w:p>
    <w:p w14:paraId="4BD931E4">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附件四 供应商诚信投标承诺书</w:t>
      </w:r>
    </w:p>
    <w:p w14:paraId="3364B6B1">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附件五 供应商反商业贿赂承诺书</w:t>
      </w:r>
    </w:p>
    <w:p w14:paraId="76F11162">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附件六 开标一览表</w:t>
      </w:r>
    </w:p>
    <w:p w14:paraId="59A0AA1B">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附件七 投标产品名称、数量、规格明细报价表</w:t>
      </w:r>
    </w:p>
    <w:p w14:paraId="0FE66FAA">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附件八 技术规格偏离表</w:t>
      </w:r>
    </w:p>
    <w:p w14:paraId="30EE34DB">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附件九 商务所有条款偏离表</w:t>
      </w:r>
    </w:p>
    <w:p w14:paraId="11910996">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 xml:space="preserve">附件十 </w:t>
      </w:r>
      <w:r>
        <w:rPr>
          <w:rFonts w:hint="eastAsia" w:ascii="仿宋" w:hAnsi="仿宋" w:eastAsia="仿宋"/>
          <w:color w:val="auto"/>
          <w:sz w:val="28"/>
          <w:highlight w:val="none"/>
          <w:lang w:eastAsia="zh-CN"/>
        </w:rPr>
        <w:t>近三年同类项目</w:t>
      </w:r>
      <w:r>
        <w:rPr>
          <w:rFonts w:hint="eastAsia" w:ascii="仿宋" w:hAnsi="仿宋" w:eastAsia="仿宋"/>
          <w:color w:val="auto"/>
          <w:sz w:val="28"/>
          <w:highlight w:val="none"/>
        </w:rPr>
        <w:t>业绩表</w:t>
      </w:r>
    </w:p>
    <w:p w14:paraId="7AAAE09B">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附件十一 中小企业声明函(货物)</w:t>
      </w:r>
    </w:p>
    <w:p w14:paraId="7AA41C44">
      <w:pPr>
        <w:spacing w:line="480" w:lineRule="auto"/>
        <w:ind w:firstLine="560"/>
        <w:rPr>
          <w:rFonts w:ascii="仿宋" w:hAnsi="仿宋" w:eastAsia="仿宋" w:cs="宋体"/>
          <w:color w:val="auto"/>
          <w:sz w:val="28"/>
          <w:highlight w:val="none"/>
        </w:rPr>
      </w:pPr>
      <w:r>
        <w:rPr>
          <w:rFonts w:hint="eastAsia" w:ascii="仿宋" w:hAnsi="仿宋" w:eastAsia="仿宋" w:cs="宋体"/>
          <w:color w:val="auto"/>
          <w:sz w:val="28"/>
          <w:highlight w:val="none"/>
        </w:rPr>
        <w:t>附件十二 投标保证金退还信息表</w:t>
      </w:r>
    </w:p>
    <w:p w14:paraId="0FE034BC">
      <w:pPr>
        <w:tabs>
          <w:tab w:val="left" w:pos="6262"/>
        </w:tabs>
        <w:spacing w:line="480" w:lineRule="auto"/>
        <w:ind w:firstLine="560" w:firstLineChars="200"/>
        <w:rPr>
          <w:rFonts w:ascii="仿宋" w:hAnsi="仿宋" w:eastAsia="仿宋"/>
          <w:color w:val="auto"/>
          <w:sz w:val="28"/>
          <w:highlight w:val="none"/>
        </w:rPr>
      </w:pPr>
    </w:p>
    <w:p w14:paraId="78CBC4B5">
      <w:pPr>
        <w:snapToGrid w:val="0"/>
        <w:spacing w:line="360" w:lineRule="auto"/>
        <w:ind w:firstLine="561"/>
        <w:rPr>
          <w:rFonts w:ascii="仿宋" w:hAnsi="仿宋" w:eastAsia="仿宋"/>
          <w:color w:val="auto"/>
          <w:sz w:val="28"/>
          <w:highlight w:val="none"/>
        </w:rPr>
      </w:pPr>
    </w:p>
    <w:p w14:paraId="058A56BB">
      <w:pPr>
        <w:pStyle w:val="20"/>
        <w:rPr>
          <w:rFonts w:ascii="仿宋" w:hAnsi="仿宋" w:eastAsia="仿宋" w:cs="宋体"/>
          <w:color w:val="auto"/>
          <w:kern w:val="0"/>
          <w:sz w:val="28"/>
          <w:szCs w:val="28"/>
          <w:highlight w:val="none"/>
        </w:rPr>
      </w:pPr>
    </w:p>
    <w:p w14:paraId="3F27226C">
      <w:pPr>
        <w:pStyle w:val="20"/>
        <w:ind w:left="0" w:firstLine="0"/>
        <w:rPr>
          <w:rFonts w:ascii="仿宋" w:hAnsi="仿宋" w:eastAsia="仿宋"/>
          <w:color w:val="auto"/>
          <w:sz w:val="36"/>
          <w:highlight w:val="none"/>
        </w:rPr>
        <w:sectPr>
          <w:footerReference r:id="rId7" w:type="first"/>
          <w:footerReference r:id="rId6" w:type="default"/>
          <w:pgSz w:w="11906" w:h="16838"/>
          <w:pgMar w:top="1247" w:right="1134" w:bottom="1247" w:left="1134" w:header="851" w:footer="851" w:gutter="0"/>
          <w:pgNumType w:start="0"/>
          <w:cols w:space="720" w:num="1"/>
          <w:titlePg/>
          <w:docGrid w:type="linesAndChars" w:linePitch="312" w:charSpace="0"/>
        </w:sectPr>
      </w:pPr>
      <w:bookmarkStart w:id="0" w:name="_Toc5987693"/>
    </w:p>
    <w:p w14:paraId="5DE075A1">
      <w:pPr>
        <w:pStyle w:val="20"/>
        <w:ind w:left="0" w:firstLine="0"/>
        <w:rPr>
          <w:rFonts w:ascii="仿宋" w:hAnsi="仿宋" w:eastAsia="仿宋"/>
          <w:color w:val="auto"/>
          <w:sz w:val="36"/>
          <w:highlight w:val="none"/>
        </w:rPr>
      </w:pPr>
      <w:r>
        <w:rPr>
          <w:rFonts w:hint="eastAsia" w:ascii="仿宋" w:hAnsi="仿宋" w:eastAsia="仿宋"/>
          <w:color w:val="auto"/>
          <w:sz w:val="36"/>
          <w:highlight w:val="none"/>
        </w:rPr>
        <w:t>投标须知前附表</w:t>
      </w:r>
      <w:bookmarkEnd w:id="0"/>
    </w:p>
    <w:tbl>
      <w:tblPr>
        <w:tblStyle w:val="23"/>
        <w:tblW w:w="9923"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824"/>
        <w:gridCol w:w="9099"/>
      </w:tblGrid>
      <w:tr w14:paraId="710B849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6" w:hRule="atLeast"/>
          <w:tblHeader/>
          <w:jc w:val="center"/>
        </w:trPr>
        <w:tc>
          <w:tcPr>
            <w:tcW w:w="824" w:type="dxa"/>
            <w:tcMar>
              <w:top w:w="57" w:type="dxa"/>
              <w:bottom w:w="57" w:type="dxa"/>
            </w:tcMar>
            <w:vAlign w:val="center"/>
          </w:tcPr>
          <w:p w14:paraId="0BB04BA8">
            <w:pPr>
              <w:pStyle w:val="37"/>
              <w:snapToGrid w:val="0"/>
              <w:spacing w:line="240" w:lineRule="auto"/>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序号</w:t>
            </w:r>
          </w:p>
        </w:tc>
        <w:tc>
          <w:tcPr>
            <w:tcW w:w="9099" w:type="dxa"/>
            <w:tcMar>
              <w:top w:w="57" w:type="dxa"/>
              <w:bottom w:w="57" w:type="dxa"/>
            </w:tcMar>
            <w:vAlign w:val="center"/>
          </w:tcPr>
          <w:p w14:paraId="67ABDA72">
            <w:pPr>
              <w:pStyle w:val="37"/>
              <w:snapToGrid w:val="0"/>
              <w:spacing w:line="240" w:lineRule="auto"/>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内     容</w:t>
            </w:r>
          </w:p>
        </w:tc>
      </w:tr>
      <w:tr w14:paraId="39EDF46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35" w:hRule="atLeast"/>
          <w:jc w:val="center"/>
        </w:trPr>
        <w:tc>
          <w:tcPr>
            <w:tcW w:w="824" w:type="dxa"/>
            <w:tcMar>
              <w:top w:w="57" w:type="dxa"/>
              <w:bottom w:w="57" w:type="dxa"/>
            </w:tcMar>
            <w:vAlign w:val="center"/>
          </w:tcPr>
          <w:p w14:paraId="6BD6498F">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1</w:t>
            </w:r>
          </w:p>
        </w:tc>
        <w:tc>
          <w:tcPr>
            <w:tcW w:w="9099" w:type="dxa"/>
            <w:tcBorders>
              <w:bottom w:val="single" w:color="auto" w:sz="4" w:space="0"/>
            </w:tcBorders>
            <w:tcMar>
              <w:top w:w="57" w:type="dxa"/>
              <w:bottom w:w="57" w:type="dxa"/>
            </w:tcMar>
            <w:vAlign w:val="center"/>
          </w:tcPr>
          <w:p w14:paraId="6E9542E0">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项目名称：新疆维吾尔自治区中医医院煎药机及包装机采购项目</w:t>
            </w:r>
          </w:p>
          <w:p w14:paraId="52C414C7">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项目编号：</w:t>
            </w:r>
            <w:r>
              <w:rPr>
                <w:rFonts w:hint="eastAsia" w:ascii="仿宋" w:hAnsi="仿宋" w:eastAsia="仿宋"/>
                <w:color w:val="auto"/>
                <w:sz w:val="24"/>
                <w:szCs w:val="24"/>
                <w:highlight w:val="none"/>
                <w:lang w:val="en-US" w:eastAsia="zh-CN"/>
              </w:rPr>
              <w:t>XZJ259-025-ZK</w:t>
            </w:r>
          </w:p>
          <w:p w14:paraId="1B82E95F">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招标内容：</w:t>
            </w:r>
            <w:r>
              <w:rPr>
                <w:rFonts w:hint="eastAsia" w:ascii="仿宋" w:hAnsi="仿宋" w:eastAsia="仿宋"/>
                <w:color w:val="auto"/>
                <w:sz w:val="24"/>
                <w:szCs w:val="24"/>
                <w:highlight w:val="none"/>
                <w:lang w:val="en-US" w:eastAsia="zh-CN"/>
              </w:rPr>
              <w:t>煎药机及包装机</w:t>
            </w:r>
          </w:p>
        </w:tc>
      </w:tr>
      <w:tr w14:paraId="05473EC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7" w:hRule="atLeast"/>
          <w:jc w:val="center"/>
        </w:trPr>
        <w:tc>
          <w:tcPr>
            <w:tcW w:w="824" w:type="dxa"/>
            <w:tcMar>
              <w:top w:w="57" w:type="dxa"/>
              <w:bottom w:w="57" w:type="dxa"/>
            </w:tcMar>
            <w:vAlign w:val="center"/>
          </w:tcPr>
          <w:p w14:paraId="02DFFA14">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2</w:t>
            </w:r>
          </w:p>
        </w:tc>
        <w:tc>
          <w:tcPr>
            <w:tcW w:w="9099" w:type="dxa"/>
            <w:tcMar>
              <w:top w:w="57" w:type="dxa"/>
              <w:bottom w:w="57" w:type="dxa"/>
            </w:tcMar>
            <w:vAlign w:val="center"/>
          </w:tcPr>
          <w:p w14:paraId="41CA3171">
            <w:pPr>
              <w:pStyle w:val="37"/>
              <w:spacing w:line="420" w:lineRule="exact"/>
              <w:ind w:firstLine="0" w:firstLineChars="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项目采购预算：</w:t>
            </w:r>
            <w:r>
              <w:rPr>
                <w:rFonts w:hint="eastAsia" w:ascii="仿宋" w:hAnsi="仿宋" w:eastAsia="仿宋"/>
                <w:color w:val="auto"/>
                <w:sz w:val="24"/>
                <w:szCs w:val="24"/>
                <w:highlight w:val="none"/>
                <w:lang w:val="en-US" w:eastAsia="zh-CN"/>
              </w:rPr>
              <w:t>968000</w:t>
            </w:r>
            <w:r>
              <w:rPr>
                <w:rFonts w:hint="eastAsia" w:ascii="仿宋" w:hAnsi="仿宋" w:eastAsia="仿宋"/>
                <w:color w:val="auto"/>
                <w:sz w:val="24"/>
                <w:szCs w:val="24"/>
                <w:highlight w:val="none"/>
              </w:rPr>
              <w:t>元。</w:t>
            </w:r>
          </w:p>
          <w:p w14:paraId="18E99E88">
            <w:pPr>
              <w:pStyle w:val="37"/>
              <w:spacing w:line="420" w:lineRule="exact"/>
              <w:ind w:firstLine="0" w:firstLineChars="0"/>
              <w:rPr>
                <w:rFonts w:ascii="仿宋" w:hAnsi="仿宋" w:eastAsia="仿宋"/>
                <w:color w:val="auto"/>
                <w:sz w:val="24"/>
                <w:szCs w:val="24"/>
                <w:highlight w:val="none"/>
              </w:rPr>
            </w:pPr>
            <w:r>
              <w:rPr>
                <w:rFonts w:hint="eastAsia" w:hAnsi="仿宋" w:cs="宋体"/>
                <w:b/>
                <w:color w:val="auto"/>
                <w:kern w:val="0"/>
                <w:sz w:val="24"/>
                <w:szCs w:val="24"/>
                <w:highlight w:val="none"/>
              </w:rPr>
              <w:t>投标人投标报价不得高于各包设备的预算价及最高限价，否则其投标将被否决。</w:t>
            </w:r>
          </w:p>
        </w:tc>
      </w:tr>
      <w:tr w14:paraId="362256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86" w:hRule="atLeast"/>
          <w:jc w:val="center"/>
        </w:trPr>
        <w:tc>
          <w:tcPr>
            <w:tcW w:w="824" w:type="dxa"/>
            <w:tcMar>
              <w:top w:w="57" w:type="dxa"/>
              <w:bottom w:w="57" w:type="dxa"/>
            </w:tcMar>
            <w:vAlign w:val="center"/>
          </w:tcPr>
          <w:p w14:paraId="598AAE99">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3</w:t>
            </w:r>
          </w:p>
        </w:tc>
        <w:tc>
          <w:tcPr>
            <w:tcW w:w="9099" w:type="dxa"/>
            <w:tcMar>
              <w:top w:w="57" w:type="dxa"/>
              <w:bottom w:w="57" w:type="dxa"/>
            </w:tcMar>
            <w:vAlign w:val="center"/>
          </w:tcPr>
          <w:p w14:paraId="2F199677">
            <w:pPr>
              <w:pStyle w:val="37"/>
              <w:spacing w:line="420" w:lineRule="exact"/>
              <w:ind w:firstLine="0" w:firstLineChars="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采购人：新疆维吾尔自治区中医医院</w:t>
            </w:r>
          </w:p>
          <w:p w14:paraId="26DF7CBF">
            <w:pPr>
              <w:pStyle w:val="37"/>
              <w:spacing w:line="420" w:lineRule="exact"/>
              <w:ind w:firstLine="0" w:firstLineChars="0"/>
              <w:rPr>
                <w:rFonts w:hint="eastAsia" w:ascii="仿宋" w:hAnsi="仿宋" w:eastAsia="仿宋"/>
                <w:color w:val="auto"/>
                <w:sz w:val="24"/>
                <w:szCs w:val="24"/>
                <w:highlight w:val="yellow"/>
              </w:rPr>
            </w:pPr>
            <w:r>
              <w:rPr>
                <w:rFonts w:hint="eastAsia" w:ascii="仿宋" w:hAnsi="仿宋" w:eastAsia="仿宋"/>
                <w:color w:val="auto"/>
                <w:sz w:val="24"/>
                <w:szCs w:val="24"/>
                <w:highlight w:val="none"/>
              </w:rPr>
              <w:t>联系人：</w:t>
            </w:r>
            <w:r>
              <w:rPr>
                <w:rFonts w:hint="eastAsia" w:ascii="仿宋" w:hAnsi="仿宋" w:eastAsia="仿宋"/>
                <w:color w:val="auto"/>
                <w:sz w:val="24"/>
                <w:szCs w:val="24"/>
                <w:highlight w:val="none"/>
                <w:lang w:val="en-US" w:eastAsia="zh-CN"/>
              </w:rPr>
              <w:t>吕老师</w:t>
            </w:r>
          </w:p>
          <w:p w14:paraId="7DAAFDFD">
            <w:pPr>
              <w:pStyle w:val="37"/>
              <w:spacing w:line="420" w:lineRule="exact"/>
              <w:ind w:firstLine="0" w:firstLineChars="0"/>
              <w:rPr>
                <w:rFonts w:ascii="仿宋" w:hAnsi="仿宋" w:eastAsia="仿宋" w:cs="宋体"/>
                <w:color w:val="auto"/>
                <w:kern w:val="0"/>
                <w:sz w:val="24"/>
                <w:szCs w:val="24"/>
                <w:highlight w:val="none"/>
              </w:rPr>
            </w:pPr>
            <w:r>
              <w:rPr>
                <w:rFonts w:hint="eastAsia" w:ascii="仿宋" w:hAnsi="仿宋" w:eastAsia="仿宋"/>
                <w:color w:val="auto"/>
                <w:sz w:val="24"/>
                <w:szCs w:val="24"/>
                <w:highlight w:val="none"/>
              </w:rPr>
              <w:t>联系电话：0991-5883168</w:t>
            </w:r>
          </w:p>
        </w:tc>
      </w:tr>
      <w:tr w14:paraId="6A9B5A3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4" w:hRule="atLeast"/>
          <w:jc w:val="center"/>
        </w:trPr>
        <w:tc>
          <w:tcPr>
            <w:tcW w:w="824" w:type="dxa"/>
            <w:tcMar>
              <w:top w:w="57" w:type="dxa"/>
              <w:bottom w:w="57" w:type="dxa"/>
            </w:tcMar>
            <w:vAlign w:val="center"/>
          </w:tcPr>
          <w:p w14:paraId="54119358">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4</w:t>
            </w:r>
          </w:p>
        </w:tc>
        <w:tc>
          <w:tcPr>
            <w:tcW w:w="9099" w:type="dxa"/>
            <w:tcMar>
              <w:top w:w="57" w:type="dxa"/>
              <w:bottom w:w="57" w:type="dxa"/>
            </w:tcMar>
            <w:vAlign w:val="center"/>
          </w:tcPr>
          <w:p w14:paraId="5887EEF7">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采购代理机构：新疆新之建工程咨询有限公司。</w:t>
            </w:r>
          </w:p>
          <w:p w14:paraId="42A22ADE">
            <w:pPr>
              <w:pStyle w:val="37"/>
              <w:spacing w:line="420" w:lineRule="exact"/>
              <w:ind w:firstLine="0" w:firstLineChars="0"/>
              <w:rPr>
                <w:rFonts w:ascii="仿宋" w:hAnsi="仿宋" w:eastAsia="仿宋" w:cs="宋体"/>
                <w:color w:val="auto"/>
                <w:kern w:val="0"/>
                <w:sz w:val="24"/>
                <w:szCs w:val="24"/>
                <w:highlight w:val="none"/>
              </w:rPr>
            </w:pPr>
            <w:r>
              <w:rPr>
                <w:rFonts w:hint="eastAsia" w:ascii="仿宋" w:hAnsi="仿宋" w:eastAsia="仿宋"/>
                <w:color w:val="auto"/>
                <w:sz w:val="24"/>
                <w:szCs w:val="24"/>
                <w:highlight w:val="none"/>
              </w:rPr>
              <w:t>地址：乌鲁木齐市沙依巴克区克西街618号亚欣国际酒店五楼。</w:t>
            </w:r>
          </w:p>
        </w:tc>
      </w:tr>
      <w:tr w14:paraId="03DECC0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47" w:hRule="atLeast"/>
          <w:jc w:val="center"/>
        </w:trPr>
        <w:tc>
          <w:tcPr>
            <w:tcW w:w="824" w:type="dxa"/>
            <w:tcMar>
              <w:top w:w="57" w:type="dxa"/>
              <w:bottom w:w="57" w:type="dxa"/>
            </w:tcMar>
            <w:vAlign w:val="center"/>
          </w:tcPr>
          <w:p w14:paraId="65741BEF">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5</w:t>
            </w:r>
          </w:p>
        </w:tc>
        <w:tc>
          <w:tcPr>
            <w:tcW w:w="9099" w:type="dxa"/>
            <w:tcMar>
              <w:top w:w="57" w:type="dxa"/>
              <w:bottom w:w="57" w:type="dxa"/>
            </w:tcMar>
            <w:vAlign w:val="center"/>
          </w:tcPr>
          <w:p w14:paraId="13CD2073">
            <w:pPr>
              <w:pStyle w:val="37"/>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（1）投标保证金金额：</w:t>
            </w:r>
            <w:r>
              <w:rPr>
                <w:rFonts w:hint="eastAsia" w:ascii="仿宋" w:hAnsi="仿宋" w:eastAsia="仿宋"/>
                <w:color w:val="auto"/>
                <w:sz w:val="24"/>
                <w:szCs w:val="24"/>
                <w:highlight w:val="none"/>
                <w:lang w:val="en-US" w:eastAsia="zh-CN"/>
              </w:rPr>
              <w:t>9680</w:t>
            </w:r>
            <w:r>
              <w:rPr>
                <w:rFonts w:hint="eastAsia" w:ascii="仿宋" w:hAnsi="仿宋" w:eastAsia="仿宋"/>
                <w:color w:val="auto"/>
                <w:sz w:val="24"/>
                <w:szCs w:val="24"/>
                <w:highlight w:val="none"/>
              </w:rPr>
              <w:t>元</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玖仟陆佰捌拾</w:t>
            </w:r>
            <w:r>
              <w:rPr>
                <w:rFonts w:hint="eastAsia" w:ascii="仿宋" w:hAnsi="仿宋" w:eastAsia="仿宋" w:cs="仿宋"/>
                <w:color w:val="auto"/>
                <w:sz w:val="24"/>
                <w:szCs w:val="24"/>
                <w:highlight w:val="none"/>
              </w:rPr>
              <w:t>元整）。</w:t>
            </w:r>
          </w:p>
          <w:p w14:paraId="6628B278">
            <w:pPr>
              <w:pStyle w:val="37"/>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ascii="仿宋" w:hAnsi="仿宋" w:eastAsia="仿宋" w:cs="仿宋"/>
                <w:color w:val="auto"/>
                <w:sz w:val="24"/>
                <w:szCs w:val="24"/>
                <w:highlight w:val="none"/>
              </w:rPr>
              <w:t>投标保证金以非现金形式的银行转账（网银或电汇转账的形式由供应商的基本账户汇出）、保函、支票、汇票、本票方式提交。</w:t>
            </w:r>
          </w:p>
          <w:p w14:paraId="4FF79239">
            <w:pPr>
              <w:pStyle w:val="37"/>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自主选择电子保函系统中任意一家担保机构开具电子保函，针对具体项目做到“一项目一保函”。担保机构（含银行、保险公司和担保公司）应具备在线受理开立电子保函申请、在线签发电子保函、在线接受索赔申请及更新理赔状态的能力，严格履行服务承诺。供应商在电子保函的申请、使用、查看应用过程中遇见问题可咨询技术支撑方：400-903-9583。</w:t>
            </w:r>
          </w:p>
          <w:p w14:paraId="1D297625">
            <w:pPr>
              <w:pStyle w:val="37"/>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（4）供应商缴纳投标保证金时，需备注项目编号、项目名称（或项目简称）及包号，于投标文件上传截止时间前交至招标代理机构指定账户（以实际到账时间为准，逾期无效），公示期结束后予以退还。</w:t>
            </w:r>
          </w:p>
          <w:p w14:paraId="70CF4D42">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s="仿宋"/>
                <w:color w:val="auto"/>
                <w:sz w:val="24"/>
                <w:szCs w:val="24"/>
                <w:highlight w:val="none"/>
              </w:rPr>
              <w:t>（5）投标保证金未按规定时间缴纳或提交金额不足的，其投标将被否决，供应商应充分考虑资金在途时间；</w:t>
            </w:r>
          </w:p>
        </w:tc>
      </w:tr>
      <w:tr w14:paraId="614EB42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3" w:hRule="atLeast"/>
          <w:jc w:val="center"/>
        </w:trPr>
        <w:tc>
          <w:tcPr>
            <w:tcW w:w="824" w:type="dxa"/>
            <w:tcMar>
              <w:top w:w="57" w:type="dxa"/>
              <w:bottom w:w="57" w:type="dxa"/>
            </w:tcMar>
            <w:vAlign w:val="center"/>
          </w:tcPr>
          <w:p w14:paraId="3136B479">
            <w:pPr>
              <w:pStyle w:val="38"/>
              <w:snapToGrid w:val="0"/>
              <w:spacing w:line="288" w:lineRule="auto"/>
              <w:jc w:val="center"/>
              <w:rPr>
                <w:rFonts w:ascii="仿宋" w:hAnsi="仿宋" w:eastAsia="仿宋" w:cs="仿宋_GB2312"/>
                <w:color w:val="auto"/>
                <w:szCs w:val="24"/>
                <w:highlight w:val="none"/>
              </w:rPr>
            </w:pPr>
            <w:r>
              <w:rPr>
                <w:rFonts w:hint="eastAsia" w:ascii="仿宋" w:hAnsi="仿宋" w:eastAsia="仿宋" w:cs="仿宋_GB2312"/>
                <w:color w:val="auto"/>
                <w:szCs w:val="24"/>
                <w:highlight w:val="none"/>
              </w:rPr>
              <w:t>6</w:t>
            </w:r>
          </w:p>
        </w:tc>
        <w:tc>
          <w:tcPr>
            <w:tcW w:w="9099" w:type="dxa"/>
            <w:tcMar>
              <w:top w:w="57" w:type="dxa"/>
              <w:bottom w:w="57" w:type="dxa"/>
            </w:tcMar>
            <w:vAlign w:val="center"/>
          </w:tcPr>
          <w:p w14:paraId="1A4F21F9">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资格要求：</w:t>
            </w:r>
          </w:p>
          <w:p w14:paraId="25DF17FF">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1、满足《中华人民共和国政府采购法》第二十二条规定。</w:t>
            </w:r>
          </w:p>
          <w:p w14:paraId="173B29CC">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2、落实政府采购政策需满足的资格要求：</w:t>
            </w:r>
          </w:p>
          <w:p w14:paraId="5AAE5960">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2.1、所采购产品需符合国家节能环保要求。结合本项目具体情况，根据财政部的相关规定符合政府采购促进中小企业发展政策的供应商为小、微型企业，产品有环境标志认证证书或节能标志认证证书的依据规定给予评审优惠。</w:t>
            </w:r>
          </w:p>
          <w:p w14:paraId="68659BA8">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2.2、监狱企业及残疾人福利性单位视同小型、微型企业，享受预留份额、评审中价格扣除等政府采购促进中小企业发展的政府采购政策。</w:t>
            </w:r>
          </w:p>
          <w:p w14:paraId="038AB907">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2.3、中华人民共和国财政部、中华人民共和国工业和信息化部《政府采购促进中小企业发展管理办法》（财库〔2020〕46号）文件、《关于落实好政府采购支持中小企业发展的通知》（新财购〔2022〕22号）文件的规定</w:t>
            </w:r>
            <w:r>
              <w:rPr>
                <w:rFonts w:hint="eastAsia" w:ascii="仿宋" w:hAnsi="仿宋" w:eastAsia="仿宋" w:cs="仿宋"/>
                <w:color w:val="auto"/>
                <w:szCs w:val="24"/>
                <w:highlight w:val="none"/>
              </w:rPr>
              <w:t>，本项目全部面向中小企业：货物类投标单位提供的投标产品的制造商须为中小企业，提供《中小企业声明函》；（产品由中小企业生产且使用该中小企业商号或者注册商标）。</w:t>
            </w:r>
          </w:p>
          <w:p w14:paraId="24BED533">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3、有效的工商营业执照副本、税务登记证副本、组织机构代码证副本或“三证合一”的营业执照副本。</w:t>
            </w:r>
          </w:p>
          <w:p w14:paraId="16D5FB37">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4、法定代表人投标需提供法定代表人证明书（原件）及法定代表人身份证（原件），委托代理人投标需提供法定代表人授权委托书（原件）及委托代理人身份证（原件）。5、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70A001F0">
            <w:pPr>
              <w:pStyle w:val="38"/>
              <w:snapToGrid w:val="0"/>
              <w:spacing w:line="288" w:lineRule="auto"/>
              <w:jc w:val="both"/>
              <w:rPr>
                <w:rFonts w:ascii="仿宋" w:hAnsi="仿宋" w:eastAsia="仿宋" w:cs="仿宋_GB2312"/>
                <w:color w:val="auto"/>
                <w:szCs w:val="24"/>
                <w:highlight w:val="none"/>
              </w:rPr>
            </w:pPr>
            <w:r>
              <w:rPr>
                <w:rFonts w:hint="eastAsia" w:ascii="仿宋" w:hAnsi="仿宋" w:eastAsia="仿宋" w:cs="仿宋_GB2312"/>
                <w:color w:val="auto"/>
                <w:szCs w:val="24"/>
                <w:highlight w:val="none"/>
              </w:rPr>
              <w:t>6、投标人不得为“信用中国”网站（www.creditchina.gov.cn ）中列入重大税收违法失信主体，不得为“中国执行信息公开网”（http://zxgk.court.gov.cn/）中列入失信被执行人，不得为“中国政府采购网”（www.ccgp.gov.cn ）政府采购严重违法失信行为记录名单中被财政部门禁止参加政府采购活动的供应商（处罚决定规定的时间和地域范围内）。信用信息截止时点为开标当日。</w:t>
            </w:r>
          </w:p>
          <w:p w14:paraId="6FBC15C3">
            <w:pPr>
              <w:pStyle w:val="38"/>
              <w:snapToGrid w:val="0"/>
              <w:spacing w:line="288" w:lineRule="auto"/>
              <w:jc w:val="both"/>
              <w:rPr>
                <w:rFonts w:hint="eastAsia" w:ascii="仿宋" w:hAnsi="仿宋" w:eastAsia="仿宋" w:cs="仿宋_GB2312"/>
                <w:color w:val="auto"/>
                <w:szCs w:val="24"/>
                <w:highlight w:val="none"/>
              </w:rPr>
            </w:pPr>
            <w:r>
              <w:rPr>
                <w:rFonts w:hint="eastAsia" w:ascii="仿宋" w:hAnsi="仿宋" w:eastAsia="仿宋" w:cs="仿宋_GB2312"/>
                <w:color w:val="auto"/>
                <w:szCs w:val="24"/>
                <w:highlight w:val="none"/>
              </w:rPr>
              <w:t>7、本项目的特定资格要求：</w:t>
            </w:r>
          </w:p>
          <w:p w14:paraId="5BFC07DF">
            <w:pPr>
              <w:pStyle w:val="38"/>
              <w:snapToGrid w:val="0"/>
              <w:spacing w:line="288" w:lineRule="auto"/>
              <w:jc w:val="both"/>
              <w:rPr>
                <w:rFonts w:hint="eastAsia" w:ascii="仿宋" w:hAnsi="仿宋" w:eastAsia="仿宋" w:cs="仿宋_GB2312"/>
                <w:color w:val="auto"/>
                <w:szCs w:val="24"/>
                <w:highlight w:val="none"/>
              </w:rPr>
            </w:pPr>
            <w:r>
              <w:rPr>
                <w:rFonts w:hint="eastAsia" w:ascii="仿宋" w:hAnsi="仿宋" w:eastAsia="仿宋" w:cs="仿宋_GB2312"/>
                <w:color w:val="auto"/>
                <w:szCs w:val="24"/>
                <w:highlight w:val="none"/>
              </w:rPr>
              <w:t>7.1、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w:t>
            </w:r>
          </w:p>
          <w:p w14:paraId="441224AE">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8、本项目不接受联合体投标。</w:t>
            </w:r>
          </w:p>
        </w:tc>
      </w:tr>
      <w:tr w14:paraId="2BF7FE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24" w:hRule="atLeast"/>
          <w:jc w:val="center"/>
        </w:trPr>
        <w:tc>
          <w:tcPr>
            <w:tcW w:w="824" w:type="dxa"/>
            <w:tcMar>
              <w:top w:w="57" w:type="dxa"/>
              <w:bottom w:w="57" w:type="dxa"/>
            </w:tcMar>
            <w:vAlign w:val="center"/>
          </w:tcPr>
          <w:p w14:paraId="7A0FB5B5">
            <w:pPr>
              <w:pStyle w:val="38"/>
              <w:snapToGrid w:val="0"/>
              <w:spacing w:line="288" w:lineRule="auto"/>
              <w:jc w:val="center"/>
              <w:rPr>
                <w:rFonts w:ascii="仿宋" w:hAnsi="仿宋" w:eastAsia="仿宋" w:cs="仿宋_GB2312"/>
                <w:color w:val="auto"/>
                <w:szCs w:val="24"/>
                <w:highlight w:val="none"/>
              </w:rPr>
            </w:pPr>
            <w:r>
              <w:rPr>
                <w:rFonts w:hint="eastAsia" w:ascii="仿宋" w:hAnsi="仿宋" w:eastAsia="仿宋" w:cs="仿宋_GB2312"/>
                <w:color w:val="auto"/>
                <w:szCs w:val="24"/>
                <w:highlight w:val="none"/>
              </w:rPr>
              <w:t>7</w:t>
            </w:r>
          </w:p>
        </w:tc>
        <w:tc>
          <w:tcPr>
            <w:tcW w:w="9099" w:type="dxa"/>
            <w:tcMar>
              <w:top w:w="57" w:type="dxa"/>
              <w:bottom w:w="57" w:type="dxa"/>
            </w:tcMar>
            <w:vAlign w:val="center"/>
          </w:tcPr>
          <w:p w14:paraId="58120A00">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投标文件有效期：供应商同意投标书在招标文件规定的投标截止日期届满后立即对供应商产生法律约束力，投标有效期截至开标日后90日历天。</w:t>
            </w:r>
          </w:p>
        </w:tc>
      </w:tr>
      <w:tr w14:paraId="74197B9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7" w:hRule="atLeast"/>
          <w:jc w:val="center"/>
        </w:trPr>
        <w:tc>
          <w:tcPr>
            <w:tcW w:w="824" w:type="dxa"/>
            <w:tcMar>
              <w:top w:w="57" w:type="dxa"/>
              <w:bottom w:w="57" w:type="dxa"/>
            </w:tcMar>
            <w:vAlign w:val="center"/>
          </w:tcPr>
          <w:p w14:paraId="68FC8382">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8</w:t>
            </w:r>
          </w:p>
        </w:tc>
        <w:tc>
          <w:tcPr>
            <w:tcW w:w="9099" w:type="dxa"/>
            <w:tcMar>
              <w:top w:w="57" w:type="dxa"/>
              <w:bottom w:w="57" w:type="dxa"/>
            </w:tcMar>
            <w:vAlign w:val="center"/>
          </w:tcPr>
          <w:p w14:paraId="3CC5B3F7">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投标报价：供应商应在开标一览表中标明其提供的所有货物及相关工作范围内所有费用的总价。</w:t>
            </w:r>
          </w:p>
        </w:tc>
      </w:tr>
      <w:tr w14:paraId="1D15DE0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7" w:hRule="atLeast"/>
          <w:jc w:val="center"/>
        </w:trPr>
        <w:tc>
          <w:tcPr>
            <w:tcW w:w="824" w:type="dxa"/>
            <w:tcMar>
              <w:top w:w="57" w:type="dxa"/>
              <w:bottom w:w="57" w:type="dxa"/>
            </w:tcMar>
            <w:vAlign w:val="center"/>
          </w:tcPr>
          <w:p w14:paraId="46B914E2">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9</w:t>
            </w:r>
          </w:p>
        </w:tc>
        <w:tc>
          <w:tcPr>
            <w:tcW w:w="9099" w:type="dxa"/>
            <w:tcMar>
              <w:top w:w="57" w:type="dxa"/>
              <w:bottom w:w="57" w:type="dxa"/>
            </w:tcMar>
            <w:vAlign w:val="center"/>
          </w:tcPr>
          <w:p w14:paraId="1E393D80">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投标截止时间：2025年</w:t>
            </w:r>
            <w:r>
              <w:rPr>
                <w:rFonts w:hint="eastAsia" w:ascii="仿宋" w:hAnsi="仿宋" w:eastAsia="仿宋"/>
                <w:color w:val="auto"/>
                <w:sz w:val="24"/>
                <w:szCs w:val="24"/>
                <w:highlight w:val="none"/>
                <w:lang w:val="en-US" w:eastAsia="zh-CN"/>
              </w:rPr>
              <w:t>04</w:t>
            </w:r>
            <w:r>
              <w:rPr>
                <w:rFonts w:hint="eastAsia" w:ascii="仿宋" w:hAnsi="仿宋" w:eastAsia="仿宋"/>
                <w:color w:val="auto"/>
                <w:sz w:val="24"/>
                <w:szCs w:val="24"/>
                <w:highlight w:val="none"/>
              </w:rPr>
              <w:t>月</w:t>
            </w:r>
            <w:r>
              <w:rPr>
                <w:rFonts w:hint="eastAsia" w:ascii="仿宋" w:hAnsi="仿宋" w:eastAsia="仿宋"/>
                <w:color w:val="auto"/>
                <w:sz w:val="24"/>
                <w:szCs w:val="24"/>
                <w:highlight w:val="none"/>
                <w:lang w:val="en-US" w:eastAsia="zh-CN"/>
              </w:rPr>
              <w:t>16</w:t>
            </w:r>
            <w:r>
              <w:rPr>
                <w:rFonts w:hint="eastAsia" w:ascii="仿宋" w:hAnsi="仿宋" w:eastAsia="仿宋"/>
                <w:color w:val="auto"/>
                <w:sz w:val="24"/>
                <w:szCs w:val="24"/>
                <w:highlight w:val="none"/>
              </w:rPr>
              <w:t>日11:00时（北京时间）</w:t>
            </w:r>
          </w:p>
        </w:tc>
      </w:tr>
      <w:tr w14:paraId="5C0DCAD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1" w:hRule="atLeast"/>
          <w:jc w:val="center"/>
        </w:trPr>
        <w:tc>
          <w:tcPr>
            <w:tcW w:w="824" w:type="dxa"/>
            <w:tcMar>
              <w:top w:w="57" w:type="dxa"/>
              <w:bottom w:w="57" w:type="dxa"/>
            </w:tcMar>
            <w:vAlign w:val="center"/>
          </w:tcPr>
          <w:p w14:paraId="713CCF4B">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10</w:t>
            </w:r>
          </w:p>
        </w:tc>
        <w:tc>
          <w:tcPr>
            <w:tcW w:w="9099" w:type="dxa"/>
            <w:tcMar>
              <w:top w:w="57" w:type="dxa"/>
              <w:bottom w:w="57" w:type="dxa"/>
            </w:tcMar>
            <w:vAlign w:val="center"/>
          </w:tcPr>
          <w:p w14:paraId="0A742203">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投标文件上传至：</w:t>
            </w:r>
            <w:r>
              <w:rPr>
                <w:rFonts w:hint="eastAsia" w:ascii="仿宋" w:hAnsi="仿宋" w:eastAsia="仿宋" w:cs="仿宋"/>
                <w:color w:val="auto"/>
                <w:sz w:val="24"/>
                <w:szCs w:val="24"/>
                <w:highlight w:val="none"/>
              </w:rPr>
              <w:t>政采云平台http://www.zcygov.cn，</w:t>
            </w:r>
            <w:r>
              <w:rPr>
                <w:rFonts w:hint="eastAsia" w:ascii="仿宋" w:hAnsi="仿宋" w:eastAsia="仿宋"/>
                <w:color w:val="auto"/>
                <w:sz w:val="24"/>
                <w:szCs w:val="24"/>
                <w:highlight w:val="none"/>
              </w:rPr>
              <w:t>逾期上传的投标文件将被拒收。</w:t>
            </w:r>
          </w:p>
        </w:tc>
      </w:tr>
      <w:tr w14:paraId="54A82F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8" w:hRule="atLeast"/>
          <w:jc w:val="center"/>
        </w:trPr>
        <w:tc>
          <w:tcPr>
            <w:tcW w:w="824" w:type="dxa"/>
            <w:tcMar>
              <w:top w:w="57" w:type="dxa"/>
              <w:bottom w:w="57" w:type="dxa"/>
            </w:tcMar>
            <w:vAlign w:val="center"/>
          </w:tcPr>
          <w:p w14:paraId="6C867EA1">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11</w:t>
            </w:r>
          </w:p>
        </w:tc>
        <w:tc>
          <w:tcPr>
            <w:tcW w:w="9099" w:type="dxa"/>
            <w:tcMar>
              <w:top w:w="57" w:type="dxa"/>
              <w:bottom w:w="57" w:type="dxa"/>
            </w:tcMar>
            <w:vAlign w:val="center"/>
          </w:tcPr>
          <w:p w14:paraId="476F7ADF">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开标时间：2025年</w:t>
            </w:r>
            <w:r>
              <w:rPr>
                <w:rFonts w:hint="eastAsia" w:ascii="仿宋" w:hAnsi="仿宋" w:eastAsia="仿宋"/>
                <w:color w:val="auto"/>
                <w:sz w:val="24"/>
                <w:szCs w:val="24"/>
                <w:highlight w:val="none"/>
                <w:lang w:val="en-US" w:eastAsia="zh-CN"/>
              </w:rPr>
              <w:t>04</w:t>
            </w:r>
            <w:r>
              <w:rPr>
                <w:rFonts w:hint="eastAsia" w:ascii="仿宋" w:hAnsi="仿宋" w:eastAsia="仿宋"/>
                <w:color w:val="auto"/>
                <w:sz w:val="24"/>
                <w:szCs w:val="24"/>
                <w:highlight w:val="none"/>
              </w:rPr>
              <w:t>月</w:t>
            </w:r>
            <w:r>
              <w:rPr>
                <w:rFonts w:hint="eastAsia" w:ascii="仿宋" w:hAnsi="仿宋" w:eastAsia="仿宋"/>
                <w:color w:val="auto"/>
                <w:sz w:val="24"/>
                <w:szCs w:val="24"/>
                <w:highlight w:val="none"/>
                <w:lang w:val="en-US" w:eastAsia="zh-CN"/>
              </w:rPr>
              <w:t>16</w:t>
            </w:r>
            <w:r>
              <w:rPr>
                <w:rFonts w:hint="eastAsia" w:ascii="仿宋" w:hAnsi="仿宋" w:eastAsia="仿宋"/>
                <w:color w:val="auto"/>
                <w:sz w:val="24"/>
                <w:szCs w:val="24"/>
                <w:highlight w:val="none"/>
              </w:rPr>
              <w:t>日11:00时（北京时间），</w:t>
            </w:r>
            <w:r>
              <w:rPr>
                <w:rFonts w:hint="eastAsia" w:ascii="仿宋" w:hAnsi="仿宋" w:eastAsia="仿宋"/>
                <w:color w:val="auto"/>
                <w:sz w:val="24"/>
                <w:szCs w:val="24"/>
                <w:highlight w:val="none"/>
              </w:rPr>
              <w:t>逾期上传的投标文件将被拒收。</w:t>
            </w:r>
          </w:p>
        </w:tc>
      </w:tr>
      <w:tr w14:paraId="10BC3B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5" w:hRule="atLeast"/>
          <w:jc w:val="center"/>
        </w:trPr>
        <w:tc>
          <w:tcPr>
            <w:tcW w:w="824" w:type="dxa"/>
            <w:tcMar>
              <w:top w:w="57" w:type="dxa"/>
              <w:bottom w:w="57" w:type="dxa"/>
            </w:tcMar>
            <w:vAlign w:val="center"/>
          </w:tcPr>
          <w:p w14:paraId="43A72D78">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12</w:t>
            </w:r>
          </w:p>
        </w:tc>
        <w:tc>
          <w:tcPr>
            <w:tcW w:w="9099" w:type="dxa"/>
            <w:tcMar>
              <w:top w:w="57" w:type="dxa"/>
              <w:bottom w:w="57" w:type="dxa"/>
            </w:tcMar>
            <w:vAlign w:val="center"/>
          </w:tcPr>
          <w:p w14:paraId="3F2B841B">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开标地点：</w:t>
            </w:r>
            <w:r>
              <w:rPr>
                <w:rFonts w:hint="eastAsia" w:ascii="仿宋" w:hAnsi="仿宋" w:eastAsia="仿宋" w:cs="仿宋"/>
                <w:color w:val="auto"/>
                <w:sz w:val="24"/>
                <w:szCs w:val="24"/>
                <w:highlight w:val="none"/>
              </w:rPr>
              <w:t>政采云平台https：//www.zcygov.cn/（供应商网上使用CA锁远程操作开标；并确保网络环境流畅，否则代理机构不负任何责任。）</w:t>
            </w:r>
          </w:p>
        </w:tc>
      </w:tr>
      <w:tr w14:paraId="37E886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824" w:type="dxa"/>
            <w:tcMar>
              <w:top w:w="57" w:type="dxa"/>
              <w:bottom w:w="57" w:type="dxa"/>
            </w:tcMar>
            <w:vAlign w:val="center"/>
          </w:tcPr>
          <w:p w14:paraId="03F0ABF6">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13</w:t>
            </w:r>
          </w:p>
        </w:tc>
        <w:tc>
          <w:tcPr>
            <w:tcW w:w="9099" w:type="dxa"/>
            <w:tcMar>
              <w:top w:w="57" w:type="dxa"/>
              <w:bottom w:w="57" w:type="dxa"/>
            </w:tcMar>
            <w:vAlign w:val="center"/>
          </w:tcPr>
          <w:p w14:paraId="653D8D2F">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数量调整：投标总价的±10%，详见第二章投标须知第31条。</w:t>
            </w:r>
          </w:p>
        </w:tc>
      </w:tr>
      <w:tr w14:paraId="0CF8A90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2" w:hRule="atLeast"/>
          <w:jc w:val="center"/>
        </w:trPr>
        <w:tc>
          <w:tcPr>
            <w:tcW w:w="824" w:type="dxa"/>
            <w:tcMar>
              <w:top w:w="57" w:type="dxa"/>
              <w:bottom w:w="57" w:type="dxa"/>
            </w:tcMar>
            <w:vAlign w:val="center"/>
          </w:tcPr>
          <w:p w14:paraId="37C1128B">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14</w:t>
            </w:r>
          </w:p>
        </w:tc>
        <w:tc>
          <w:tcPr>
            <w:tcW w:w="9099" w:type="dxa"/>
            <w:tcMar>
              <w:top w:w="57" w:type="dxa"/>
              <w:bottom w:w="57" w:type="dxa"/>
            </w:tcMar>
            <w:vAlign w:val="center"/>
          </w:tcPr>
          <w:p w14:paraId="57178B78">
            <w:pPr>
              <w:pStyle w:val="38"/>
              <w:spacing w:line="420" w:lineRule="exact"/>
              <w:jc w:val="both"/>
              <w:rPr>
                <w:rFonts w:ascii="仿宋" w:hAnsi="仿宋" w:eastAsia="仿宋"/>
                <w:color w:val="auto"/>
                <w:szCs w:val="24"/>
                <w:highlight w:val="none"/>
              </w:rPr>
            </w:pPr>
            <w:r>
              <w:rPr>
                <w:rFonts w:hint="eastAsia" w:ascii="仿宋" w:hAnsi="仿宋" w:eastAsia="仿宋"/>
                <w:color w:val="auto"/>
                <w:szCs w:val="24"/>
                <w:highlight w:val="none"/>
              </w:rPr>
              <w:t>交货期：自合同签订之日起30个日历日安装调试完毕。</w:t>
            </w:r>
          </w:p>
        </w:tc>
      </w:tr>
      <w:tr w14:paraId="44522A9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2" w:hRule="atLeast"/>
          <w:jc w:val="center"/>
        </w:trPr>
        <w:tc>
          <w:tcPr>
            <w:tcW w:w="824" w:type="dxa"/>
            <w:tcMar>
              <w:top w:w="57" w:type="dxa"/>
              <w:bottom w:w="57" w:type="dxa"/>
            </w:tcMar>
            <w:vAlign w:val="center"/>
          </w:tcPr>
          <w:p w14:paraId="0CFF49C1">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15</w:t>
            </w:r>
          </w:p>
        </w:tc>
        <w:tc>
          <w:tcPr>
            <w:tcW w:w="9099" w:type="dxa"/>
            <w:tcMar>
              <w:top w:w="57" w:type="dxa"/>
              <w:bottom w:w="57" w:type="dxa"/>
            </w:tcMar>
            <w:vAlign w:val="center"/>
          </w:tcPr>
          <w:p w14:paraId="07C6C1A2">
            <w:pPr>
              <w:pStyle w:val="38"/>
              <w:spacing w:line="420" w:lineRule="exact"/>
              <w:jc w:val="both"/>
              <w:rPr>
                <w:rFonts w:hint="eastAsia" w:ascii="仿宋" w:hAnsi="仿宋" w:eastAsia="仿宋"/>
                <w:color w:val="auto"/>
                <w:szCs w:val="24"/>
                <w:highlight w:val="none"/>
              </w:rPr>
            </w:pPr>
            <w:r>
              <w:rPr>
                <w:rFonts w:hint="eastAsia" w:ascii="仿宋" w:hAnsi="仿宋" w:eastAsia="仿宋"/>
                <w:color w:val="auto"/>
                <w:szCs w:val="24"/>
                <w:highlight w:val="none"/>
              </w:rPr>
              <w:t>付款方式：付款方式：自签订合同后货到、安装、验收合格正常使用后付90％，剩余10%尾款，设备无问题分次无息付清。（如设备验收不合格医院有权拒绝付款并要求退货）。</w:t>
            </w:r>
          </w:p>
          <w:p w14:paraId="45519553">
            <w:pPr>
              <w:pStyle w:val="38"/>
              <w:spacing w:line="420" w:lineRule="exact"/>
              <w:jc w:val="both"/>
              <w:rPr>
                <w:rFonts w:hint="eastAsia" w:ascii="仿宋" w:hAnsi="仿宋" w:eastAsia="仿宋"/>
                <w:color w:val="auto"/>
                <w:szCs w:val="24"/>
                <w:highlight w:val="none"/>
              </w:rPr>
            </w:pPr>
            <w:r>
              <w:rPr>
                <w:rFonts w:hint="eastAsia" w:ascii="仿宋" w:hAnsi="仿宋" w:eastAsia="仿宋"/>
                <w:color w:val="auto"/>
                <w:szCs w:val="24"/>
                <w:highlight w:val="none"/>
              </w:rPr>
              <w:t>备注：最终付款方式以和甲方单位签订合同为准。</w:t>
            </w:r>
          </w:p>
        </w:tc>
      </w:tr>
      <w:tr w14:paraId="23C2A0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1" w:hRule="atLeast"/>
          <w:jc w:val="center"/>
        </w:trPr>
        <w:tc>
          <w:tcPr>
            <w:tcW w:w="824" w:type="dxa"/>
            <w:tcMar>
              <w:top w:w="57" w:type="dxa"/>
              <w:bottom w:w="57" w:type="dxa"/>
            </w:tcMar>
            <w:vAlign w:val="center"/>
          </w:tcPr>
          <w:p w14:paraId="22F49ABA">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16</w:t>
            </w:r>
          </w:p>
        </w:tc>
        <w:tc>
          <w:tcPr>
            <w:tcW w:w="9099" w:type="dxa"/>
            <w:tcMar>
              <w:top w:w="57" w:type="dxa"/>
              <w:bottom w:w="57" w:type="dxa"/>
            </w:tcMar>
            <w:vAlign w:val="center"/>
          </w:tcPr>
          <w:p w14:paraId="02B02799">
            <w:pPr>
              <w:pStyle w:val="38"/>
              <w:spacing w:line="420" w:lineRule="exact"/>
              <w:jc w:val="both"/>
              <w:rPr>
                <w:rFonts w:ascii="仿宋" w:hAnsi="仿宋" w:eastAsia="仿宋"/>
                <w:color w:val="auto"/>
                <w:szCs w:val="24"/>
                <w:highlight w:val="none"/>
              </w:rPr>
            </w:pPr>
            <w:r>
              <w:rPr>
                <w:rFonts w:hint="eastAsia" w:ascii="仿宋" w:hAnsi="仿宋" w:eastAsia="仿宋"/>
                <w:color w:val="auto"/>
                <w:szCs w:val="24"/>
                <w:highlight w:val="none"/>
              </w:rPr>
              <w:t>质保期：质保期≥2年，质保期内所有维修配件免费提供并负责安装及维修</w:t>
            </w:r>
          </w:p>
        </w:tc>
      </w:tr>
      <w:tr w14:paraId="6E2AAD0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24" w:hRule="atLeast"/>
          <w:jc w:val="center"/>
        </w:trPr>
        <w:tc>
          <w:tcPr>
            <w:tcW w:w="824" w:type="dxa"/>
            <w:tcMar>
              <w:top w:w="57" w:type="dxa"/>
              <w:bottom w:w="57" w:type="dxa"/>
            </w:tcMar>
            <w:vAlign w:val="center"/>
          </w:tcPr>
          <w:p w14:paraId="4A971C89">
            <w:pPr>
              <w:pStyle w:val="37"/>
              <w:spacing w:line="420" w:lineRule="exact"/>
              <w:ind w:firstLine="0" w:firstLineChars="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17</w:t>
            </w:r>
          </w:p>
        </w:tc>
        <w:tc>
          <w:tcPr>
            <w:tcW w:w="9099" w:type="dxa"/>
            <w:tcMar>
              <w:top w:w="57" w:type="dxa"/>
              <w:bottom w:w="57" w:type="dxa"/>
            </w:tcMar>
            <w:vAlign w:val="center"/>
          </w:tcPr>
          <w:p w14:paraId="7FB3D157">
            <w:pPr>
              <w:pStyle w:val="38"/>
              <w:snapToGrid w:val="0"/>
              <w:spacing w:line="288" w:lineRule="auto"/>
              <w:jc w:val="both"/>
              <w:rPr>
                <w:rFonts w:ascii="仿宋" w:hAnsi="仿宋" w:eastAsia="仿宋" w:cs="仿宋_GB2312"/>
                <w:color w:val="auto"/>
                <w:szCs w:val="24"/>
                <w:highlight w:val="none"/>
              </w:rPr>
            </w:pPr>
            <w:r>
              <w:rPr>
                <w:rFonts w:hint="eastAsia" w:ascii="仿宋" w:hAnsi="仿宋" w:eastAsia="仿宋" w:cs="仿宋_GB2312"/>
                <w:b/>
                <w:color w:val="auto"/>
                <w:szCs w:val="24"/>
                <w:highlight w:val="none"/>
              </w:rPr>
              <w:t>政府采购强制采购：</w:t>
            </w:r>
            <w:r>
              <w:rPr>
                <w:rFonts w:hint="eastAsia" w:ascii="仿宋" w:hAnsi="仿宋" w:eastAsia="仿宋" w:cs="仿宋_GB2312"/>
                <w:color w:val="auto"/>
                <w:szCs w:val="24"/>
                <w:highlight w:val="none"/>
              </w:rPr>
              <w:t>(1)标记符号的节能产品；(2)其他。</w:t>
            </w:r>
          </w:p>
          <w:p w14:paraId="1D67D9F8">
            <w:pPr>
              <w:pStyle w:val="38"/>
              <w:snapToGrid w:val="0"/>
              <w:spacing w:line="288" w:lineRule="auto"/>
              <w:jc w:val="both"/>
              <w:rPr>
                <w:rFonts w:ascii="仿宋" w:hAnsi="仿宋" w:eastAsia="仿宋" w:cs="仿宋_GB2312"/>
                <w:color w:val="auto"/>
                <w:szCs w:val="24"/>
                <w:highlight w:val="none"/>
              </w:rPr>
            </w:pPr>
            <w:r>
              <w:rPr>
                <w:rFonts w:hint="eastAsia" w:ascii="仿宋" w:hAnsi="仿宋" w:eastAsia="仿宋" w:cs="仿宋_GB2312"/>
                <w:color w:val="auto"/>
                <w:szCs w:val="24"/>
                <w:highlight w:val="none"/>
              </w:rPr>
              <w:t>采购最新一期《节能产品政府采购清单》的产品。</w:t>
            </w:r>
          </w:p>
          <w:p w14:paraId="09E2B9C0">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b/>
                <w:color w:val="auto"/>
                <w:szCs w:val="24"/>
                <w:highlight w:val="none"/>
              </w:rPr>
              <w:t>政府采购优先采购：</w:t>
            </w:r>
            <w:r>
              <w:rPr>
                <w:rFonts w:hint="eastAsia" w:ascii="仿宋" w:hAnsi="仿宋" w:eastAsia="仿宋" w:cs="仿宋_GB2312"/>
                <w:color w:val="auto"/>
                <w:szCs w:val="24"/>
                <w:highlight w:val="none"/>
              </w:rPr>
              <w:t>(1)非标记符号的节能产品；(2)环境标志产品；</w:t>
            </w:r>
          </w:p>
          <w:p w14:paraId="3E131BA8">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采购产品为《节能产品政府采购清单》(最新期)内非标记符号的节能产品及《环境标志产品政府采购清单》(最新期)内的产品：</w:t>
            </w:r>
          </w:p>
          <w:p w14:paraId="15AB597D">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投标文件中对所投标产品为节能、环境标志产品清单中的产品，在投标报价时必须对此类产品单独分项报价，计算出小计及占合同包总金额的百分比，并提供属于清单内产品的证明资料（从发布以上清单目录的权威媒体网站上下载的网页公告、目录清单、证书等），未单独分项报价且未提供属于清单内产品的证明资料的不给予加分。</w:t>
            </w:r>
          </w:p>
        </w:tc>
      </w:tr>
      <w:tr w14:paraId="6F68E2C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9" w:hRule="atLeast"/>
          <w:jc w:val="center"/>
        </w:trPr>
        <w:tc>
          <w:tcPr>
            <w:tcW w:w="824" w:type="dxa"/>
            <w:tcMar>
              <w:top w:w="57" w:type="dxa"/>
              <w:bottom w:w="57" w:type="dxa"/>
            </w:tcMar>
            <w:vAlign w:val="center"/>
          </w:tcPr>
          <w:p w14:paraId="0F5EBA99">
            <w:pPr>
              <w:spacing w:line="420" w:lineRule="exact"/>
              <w:ind w:firstLine="120" w:firstLineChars="50"/>
              <w:rPr>
                <w:rFonts w:ascii="仿宋" w:hAnsi="仿宋" w:eastAsia="仿宋"/>
                <w:color w:val="auto"/>
                <w:sz w:val="24"/>
                <w:szCs w:val="24"/>
                <w:highlight w:val="none"/>
              </w:rPr>
            </w:pPr>
            <w:r>
              <w:rPr>
                <w:rFonts w:hint="eastAsia" w:ascii="仿宋" w:hAnsi="仿宋" w:eastAsia="仿宋"/>
                <w:color w:val="auto"/>
                <w:sz w:val="24"/>
                <w:szCs w:val="24"/>
                <w:highlight w:val="none"/>
              </w:rPr>
              <w:t>18</w:t>
            </w:r>
          </w:p>
        </w:tc>
        <w:tc>
          <w:tcPr>
            <w:tcW w:w="9099" w:type="dxa"/>
            <w:tcMar>
              <w:top w:w="57" w:type="dxa"/>
              <w:bottom w:w="57" w:type="dxa"/>
            </w:tcMar>
            <w:vAlign w:val="center"/>
          </w:tcPr>
          <w:p w14:paraId="5FFA3CA4">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特别提示：</w:t>
            </w:r>
          </w:p>
          <w:p w14:paraId="2EF9E08B">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1、超过200万元的货物和服务采购项目、超过400万元的工程采购项目中适宜由中小企业提供的，预留该部分采购项目预算总额的30%以上专门面向中小企业采购，其中预留给小微企业的比例不低于60%。</w:t>
            </w:r>
          </w:p>
          <w:p w14:paraId="1D928F0A">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43656A4">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257D8DD">
            <w:pPr>
              <w:pStyle w:val="38"/>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4、本项目</w:t>
            </w:r>
            <w:r>
              <w:rPr>
                <w:rFonts w:hint="eastAsia" w:ascii="仿宋" w:hAnsi="仿宋" w:eastAsia="仿宋" w:cs="仿宋_GB2312"/>
                <w:color w:val="auto"/>
                <w:szCs w:val="24"/>
                <w:highlight w:val="none"/>
              </w:rPr>
              <w:t>对符合规定的小微企业报价给予10%</w:t>
            </w:r>
            <w:r>
              <w:rPr>
                <w:rFonts w:hint="eastAsia" w:ascii="仿宋" w:hAnsi="仿宋" w:eastAsia="仿宋" w:cs="仿宋"/>
                <w:color w:val="auto"/>
                <w:szCs w:val="24"/>
                <w:highlight w:val="none"/>
              </w:rPr>
              <w:t>的扣除。</w:t>
            </w:r>
          </w:p>
          <w:p w14:paraId="3FE5B507">
            <w:pPr>
              <w:pStyle w:val="38"/>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5、本项目采购标的对应的中小企业划分标准所属行业：工业。</w:t>
            </w:r>
          </w:p>
          <w:p w14:paraId="325DC71A">
            <w:pPr>
              <w:pStyle w:val="38"/>
              <w:snapToGrid w:val="0"/>
              <w:spacing w:line="288" w:lineRule="auto"/>
              <w:rPr>
                <w:rFonts w:ascii="仿宋" w:hAnsi="仿宋" w:eastAsia="仿宋" w:cs="仿宋_GB2312"/>
                <w:color w:val="auto"/>
                <w:szCs w:val="24"/>
                <w:highlight w:val="none"/>
              </w:rPr>
            </w:pPr>
            <w:r>
              <w:rPr>
                <w:rFonts w:hint="eastAsia" w:ascii="仿宋" w:hAnsi="仿宋" w:eastAsia="仿宋" w:cs="仿宋_GB2312"/>
                <w:color w:val="auto"/>
                <w:szCs w:val="24"/>
                <w:highlight w:val="none"/>
              </w:rPr>
              <w:t>6、预留情况：</w:t>
            </w:r>
            <w:r>
              <w:rPr>
                <w:rFonts w:hint="eastAsia" w:ascii="仿宋" w:hAnsi="仿宋" w:eastAsia="仿宋" w:cs="仿宋"/>
                <w:color w:val="auto"/>
                <w:szCs w:val="24"/>
                <w:highlight w:val="none"/>
              </w:rPr>
              <w:t>本项目全部面向中小企业</w:t>
            </w:r>
            <w:r>
              <w:rPr>
                <w:rFonts w:hint="eastAsia" w:ascii="仿宋" w:hAnsi="仿宋" w:eastAsia="仿宋" w:cs="仿宋_GB2312"/>
                <w:color w:val="auto"/>
                <w:szCs w:val="24"/>
                <w:highlight w:val="none"/>
              </w:rPr>
              <w:t>。</w:t>
            </w:r>
          </w:p>
        </w:tc>
      </w:tr>
      <w:tr w14:paraId="2CEF947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824" w:type="dxa"/>
            <w:tcMar>
              <w:top w:w="57" w:type="dxa"/>
              <w:bottom w:w="57" w:type="dxa"/>
            </w:tcMar>
            <w:vAlign w:val="center"/>
          </w:tcPr>
          <w:p w14:paraId="5699A19C">
            <w:pPr>
              <w:spacing w:line="420" w:lineRule="exact"/>
              <w:ind w:firstLine="120" w:firstLineChars="50"/>
              <w:rPr>
                <w:rFonts w:ascii="仿宋" w:hAnsi="仿宋" w:eastAsia="仿宋"/>
                <w:color w:val="auto"/>
                <w:sz w:val="24"/>
                <w:szCs w:val="24"/>
                <w:highlight w:val="none"/>
              </w:rPr>
            </w:pPr>
            <w:r>
              <w:rPr>
                <w:rFonts w:hint="eastAsia" w:ascii="仿宋" w:hAnsi="仿宋" w:eastAsia="仿宋"/>
                <w:color w:val="auto"/>
                <w:sz w:val="24"/>
                <w:szCs w:val="24"/>
                <w:highlight w:val="none"/>
              </w:rPr>
              <w:t>19</w:t>
            </w:r>
          </w:p>
        </w:tc>
        <w:tc>
          <w:tcPr>
            <w:tcW w:w="9099" w:type="dxa"/>
            <w:tcMar>
              <w:top w:w="57" w:type="dxa"/>
              <w:bottom w:w="57" w:type="dxa"/>
            </w:tcMar>
            <w:vAlign w:val="center"/>
          </w:tcPr>
          <w:p w14:paraId="0DF80A40">
            <w:pPr>
              <w:pStyle w:val="38"/>
              <w:spacing w:line="420" w:lineRule="exact"/>
              <w:jc w:val="both"/>
              <w:rPr>
                <w:rFonts w:ascii="仿宋" w:hAnsi="仿宋" w:eastAsia="仿宋"/>
                <w:b/>
                <w:color w:val="auto"/>
                <w:szCs w:val="24"/>
                <w:highlight w:val="none"/>
              </w:rPr>
            </w:pPr>
            <w:r>
              <w:rPr>
                <w:rFonts w:hint="eastAsia" w:ascii="仿宋" w:hAnsi="仿宋" w:eastAsia="仿宋"/>
                <w:b/>
                <w:color w:val="auto"/>
                <w:szCs w:val="24"/>
                <w:highlight w:val="none"/>
              </w:rPr>
              <w:t>供应商须仔细阅读本招标文件的所有条款：</w:t>
            </w:r>
          </w:p>
          <w:p w14:paraId="256E6A4F">
            <w:pPr>
              <w:pStyle w:val="38"/>
              <w:spacing w:line="420" w:lineRule="exact"/>
              <w:jc w:val="both"/>
              <w:rPr>
                <w:rFonts w:ascii="仿宋" w:hAnsi="仿宋" w:eastAsia="仿宋"/>
                <w:b/>
                <w:color w:val="auto"/>
                <w:szCs w:val="24"/>
                <w:highlight w:val="none"/>
              </w:rPr>
            </w:pPr>
            <w:r>
              <w:rPr>
                <w:rFonts w:hint="eastAsia" w:ascii="仿宋" w:hAnsi="仿宋" w:eastAsia="仿宋"/>
                <w:b/>
                <w:color w:val="auto"/>
                <w:szCs w:val="24"/>
                <w:highlight w:val="none"/>
              </w:rPr>
              <w:t>1、供应商应对字体置黑的条款、注有“投标无效”字样的条款、以及商务条款中加注“*”号的条款引起重视，如不满足此类条款的规定，其后果由供应商自行承担。</w:t>
            </w:r>
          </w:p>
          <w:p w14:paraId="59DCF016">
            <w:pPr>
              <w:pStyle w:val="38"/>
              <w:spacing w:line="420" w:lineRule="exact"/>
              <w:jc w:val="both"/>
              <w:rPr>
                <w:rFonts w:ascii="仿宋" w:hAnsi="仿宋" w:eastAsia="仿宋"/>
                <w:b/>
                <w:color w:val="auto"/>
                <w:szCs w:val="24"/>
                <w:highlight w:val="none"/>
              </w:rPr>
            </w:pPr>
            <w:r>
              <w:rPr>
                <w:rFonts w:hint="eastAsia" w:ascii="仿宋" w:hAnsi="仿宋" w:eastAsia="仿宋"/>
                <w:b/>
                <w:color w:val="auto"/>
                <w:szCs w:val="24"/>
                <w:highlight w:val="none"/>
              </w:rPr>
              <w:t>2、技术参数中“*”号项不是废标项，是重要技术参数。</w:t>
            </w:r>
          </w:p>
        </w:tc>
      </w:tr>
      <w:tr w14:paraId="7CDBBBE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9" w:hRule="atLeast"/>
          <w:jc w:val="center"/>
        </w:trPr>
        <w:tc>
          <w:tcPr>
            <w:tcW w:w="824" w:type="dxa"/>
            <w:tcMar>
              <w:top w:w="57" w:type="dxa"/>
              <w:bottom w:w="57" w:type="dxa"/>
            </w:tcMar>
            <w:vAlign w:val="center"/>
          </w:tcPr>
          <w:p w14:paraId="48EE5EAB">
            <w:pPr>
              <w:spacing w:line="420" w:lineRule="exact"/>
              <w:ind w:firstLine="120" w:firstLineChars="50"/>
              <w:rPr>
                <w:rFonts w:ascii="仿宋" w:hAnsi="仿宋" w:eastAsia="仿宋"/>
                <w:color w:val="auto"/>
                <w:sz w:val="24"/>
                <w:szCs w:val="24"/>
                <w:highlight w:val="none"/>
              </w:rPr>
            </w:pPr>
            <w:r>
              <w:rPr>
                <w:rFonts w:hint="eastAsia" w:ascii="仿宋" w:hAnsi="仿宋" w:eastAsia="仿宋"/>
                <w:color w:val="auto"/>
                <w:sz w:val="24"/>
                <w:szCs w:val="24"/>
                <w:highlight w:val="none"/>
              </w:rPr>
              <w:t>20</w:t>
            </w:r>
          </w:p>
        </w:tc>
        <w:tc>
          <w:tcPr>
            <w:tcW w:w="9099" w:type="dxa"/>
            <w:tcMar>
              <w:top w:w="57" w:type="dxa"/>
              <w:bottom w:w="57" w:type="dxa"/>
            </w:tcMar>
            <w:vAlign w:val="center"/>
          </w:tcPr>
          <w:p w14:paraId="20CCCEB0">
            <w:pPr>
              <w:pStyle w:val="38"/>
              <w:spacing w:line="420" w:lineRule="exact"/>
              <w:jc w:val="both"/>
              <w:rPr>
                <w:rFonts w:ascii="仿宋" w:hAnsi="仿宋" w:eastAsia="仿宋"/>
                <w:color w:val="auto"/>
                <w:szCs w:val="24"/>
                <w:highlight w:val="none"/>
              </w:rPr>
            </w:pPr>
            <w:r>
              <w:rPr>
                <w:rFonts w:hint="eastAsia" w:ascii="仿宋" w:hAnsi="仿宋" w:eastAsia="仿宋"/>
                <w:color w:val="auto"/>
                <w:szCs w:val="24"/>
                <w:highlight w:val="none"/>
              </w:rPr>
              <w:t>在评标过程直至签订合同前的任何时间，如经证实发现供应商提供虚假投标资料或信息骗取中标的，或者未按本招标文件要求提交履约保证金的（如有要求），将取消其中标资格，没收其投标保证金，并报主管部门备案。</w:t>
            </w:r>
          </w:p>
        </w:tc>
      </w:tr>
      <w:tr w14:paraId="4F5CC0F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4" w:hRule="atLeast"/>
          <w:jc w:val="center"/>
        </w:trPr>
        <w:tc>
          <w:tcPr>
            <w:tcW w:w="824" w:type="dxa"/>
            <w:tcMar>
              <w:top w:w="57" w:type="dxa"/>
              <w:bottom w:w="57" w:type="dxa"/>
            </w:tcMar>
            <w:vAlign w:val="center"/>
          </w:tcPr>
          <w:p w14:paraId="256B86E5">
            <w:pPr>
              <w:spacing w:line="420" w:lineRule="exact"/>
              <w:ind w:firstLine="120" w:firstLineChars="50"/>
              <w:rPr>
                <w:rFonts w:ascii="仿宋" w:hAnsi="仿宋" w:eastAsia="仿宋"/>
                <w:color w:val="auto"/>
                <w:sz w:val="24"/>
                <w:szCs w:val="24"/>
                <w:highlight w:val="none"/>
              </w:rPr>
            </w:pPr>
            <w:r>
              <w:rPr>
                <w:rFonts w:hint="eastAsia" w:ascii="仿宋" w:hAnsi="仿宋" w:eastAsia="仿宋"/>
                <w:color w:val="auto"/>
                <w:sz w:val="24"/>
                <w:szCs w:val="24"/>
                <w:highlight w:val="none"/>
              </w:rPr>
              <w:t>21</w:t>
            </w:r>
          </w:p>
        </w:tc>
        <w:tc>
          <w:tcPr>
            <w:tcW w:w="9099" w:type="dxa"/>
            <w:tcMar>
              <w:top w:w="57" w:type="dxa"/>
              <w:bottom w:w="57" w:type="dxa"/>
            </w:tcMar>
            <w:vAlign w:val="center"/>
          </w:tcPr>
          <w:p w14:paraId="3AB48FAE">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注：供应商认为采购文件、采购过程、中标或者成交结果使自己的权益受到损害的，可以在知道或者应知其权益受到损害之日起7个工作日内，以书面形式向采购人、采购代理机构提出质疑。</w:t>
            </w:r>
          </w:p>
        </w:tc>
      </w:tr>
      <w:tr w14:paraId="0F6C845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1" w:hRule="atLeast"/>
          <w:jc w:val="center"/>
        </w:trPr>
        <w:tc>
          <w:tcPr>
            <w:tcW w:w="824" w:type="dxa"/>
            <w:tcMar>
              <w:top w:w="57" w:type="dxa"/>
              <w:bottom w:w="57" w:type="dxa"/>
            </w:tcMar>
            <w:vAlign w:val="center"/>
          </w:tcPr>
          <w:p w14:paraId="63268464">
            <w:pPr>
              <w:spacing w:line="420" w:lineRule="exact"/>
              <w:ind w:firstLine="120" w:firstLineChars="50"/>
              <w:rPr>
                <w:rFonts w:ascii="仿宋" w:hAnsi="仿宋" w:eastAsia="仿宋"/>
                <w:color w:val="auto"/>
                <w:sz w:val="24"/>
                <w:szCs w:val="24"/>
                <w:highlight w:val="none"/>
              </w:rPr>
            </w:pPr>
            <w:r>
              <w:rPr>
                <w:rFonts w:hint="eastAsia" w:ascii="仿宋" w:hAnsi="仿宋" w:eastAsia="仿宋"/>
                <w:color w:val="auto"/>
                <w:sz w:val="24"/>
                <w:szCs w:val="24"/>
                <w:highlight w:val="none"/>
              </w:rPr>
              <w:t>22</w:t>
            </w:r>
          </w:p>
        </w:tc>
        <w:tc>
          <w:tcPr>
            <w:tcW w:w="9099" w:type="dxa"/>
            <w:tcMar>
              <w:top w:w="57" w:type="dxa"/>
              <w:bottom w:w="57" w:type="dxa"/>
            </w:tcMar>
            <w:vAlign w:val="center"/>
          </w:tcPr>
          <w:p w14:paraId="6DDDAC9B">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银行信息：</w:t>
            </w:r>
          </w:p>
          <w:p w14:paraId="08EE2E63">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账户名称：新疆新之建工程咨询有限公司</w:t>
            </w:r>
          </w:p>
          <w:p w14:paraId="01021A81">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开户行名称：交通银行乌鲁木齐光明路支行</w:t>
            </w:r>
          </w:p>
          <w:p w14:paraId="52704D46">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账号：651651034013001779607</w:t>
            </w:r>
          </w:p>
          <w:p w14:paraId="36468199">
            <w:pPr>
              <w:pStyle w:val="37"/>
              <w:spacing w:line="420" w:lineRule="exact"/>
              <w:ind w:firstLine="0" w:firstLineChars="0"/>
              <w:rPr>
                <w:rFonts w:ascii="仿宋" w:hAnsi="仿宋" w:eastAsia="仿宋"/>
                <w:color w:val="auto"/>
                <w:sz w:val="24"/>
                <w:szCs w:val="24"/>
                <w:highlight w:val="none"/>
              </w:rPr>
            </w:pPr>
            <w:r>
              <w:rPr>
                <w:rFonts w:hint="eastAsia" w:ascii="仿宋" w:hAnsi="仿宋" w:eastAsia="仿宋"/>
                <w:color w:val="auto"/>
                <w:sz w:val="24"/>
                <w:szCs w:val="24"/>
                <w:highlight w:val="none"/>
              </w:rPr>
              <w:t>行号：301881000286</w:t>
            </w:r>
          </w:p>
        </w:tc>
      </w:tr>
    </w:tbl>
    <w:p w14:paraId="6808C8AC">
      <w:pPr>
        <w:pStyle w:val="38"/>
        <w:snapToGrid w:val="0"/>
        <w:spacing w:line="312" w:lineRule="auto"/>
        <w:ind w:firstLine="560"/>
        <w:jc w:val="center"/>
        <w:rPr>
          <w:rFonts w:ascii="仿宋" w:hAnsi="仿宋" w:eastAsia="仿宋" w:cs="仿宋"/>
          <w:b/>
          <w:color w:val="auto"/>
          <w:sz w:val="36"/>
          <w:szCs w:val="36"/>
          <w:highlight w:val="none"/>
        </w:rPr>
      </w:pPr>
      <w:r>
        <w:rPr>
          <w:rFonts w:hint="eastAsia" w:ascii="仿宋" w:hAnsi="仿宋" w:eastAsia="仿宋"/>
          <w:color w:val="auto"/>
          <w:sz w:val="31"/>
          <w:highlight w:val="none"/>
        </w:rPr>
        <w:br w:type="page"/>
      </w:r>
      <w:bookmarkStart w:id="1" w:name="_Toc5987695"/>
      <w:bookmarkStart w:id="2" w:name="_Toc5896489"/>
      <w:bookmarkStart w:id="3" w:name="_Toc399523005"/>
      <w:r>
        <w:rPr>
          <w:rFonts w:hint="eastAsia" w:ascii="仿宋" w:hAnsi="仿宋" w:eastAsia="仿宋"/>
          <w:b/>
          <w:bCs/>
          <w:color w:val="auto"/>
          <w:sz w:val="36"/>
          <w:szCs w:val="36"/>
          <w:highlight w:val="none"/>
        </w:rPr>
        <w:t xml:space="preserve">第一章 </w:t>
      </w:r>
      <w:r>
        <w:rPr>
          <w:rFonts w:hint="eastAsia" w:ascii="仿宋" w:hAnsi="仿宋" w:eastAsia="仿宋" w:cs="仿宋"/>
          <w:b/>
          <w:color w:val="auto"/>
          <w:sz w:val="36"/>
          <w:szCs w:val="36"/>
          <w:highlight w:val="none"/>
        </w:rPr>
        <w:t>招标公告</w:t>
      </w:r>
    </w:p>
    <w:p w14:paraId="790A1DE6">
      <w:pPr>
        <w:pStyle w:val="19"/>
        <w:spacing w:before="75" w:beforeAutospacing="0" w:after="75" w:afterAutospacing="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项目概况</w:t>
      </w:r>
    </w:p>
    <w:p w14:paraId="144949FD">
      <w:pPr>
        <w:pStyle w:val="19"/>
        <w:wordWrap w:val="0"/>
        <w:spacing w:before="75" w:beforeAutospacing="0" w:after="75" w:afterAutospacing="0"/>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u w:val="single"/>
        </w:rPr>
        <w:t>新疆维吾尔自治区中医医院煎药机及包装机采购项目</w:t>
      </w:r>
      <w:r>
        <w:rPr>
          <w:rFonts w:hint="eastAsia" w:ascii="仿宋" w:hAnsi="仿宋" w:eastAsia="仿宋" w:cs="仿宋"/>
          <w:color w:val="auto"/>
          <w:sz w:val="28"/>
          <w:szCs w:val="28"/>
          <w:highlight w:val="none"/>
        </w:rPr>
        <w:t>的潜在投标人应在</w:t>
      </w:r>
      <w:r>
        <w:rPr>
          <w:rFonts w:hint="eastAsia" w:ascii="仿宋" w:hAnsi="仿宋" w:eastAsia="仿宋" w:cs="仿宋"/>
          <w:color w:val="auto"/>
          <w:sz w:val="28"/>
          <w:szCs w:val="28"/>
          <w:highlight w:val="none"/>
          <w:u w:val="single"/>
        </w:rPr>
        <w:t>政采云平台（https://www.zcygov.cn/）在线申请获取采购文件（进入“项目采购”应用，在获取采购文件菜单中选择项目，</w:t>
      </w:r>
      <w:r>
        <w:rPr>
          <w:rFonts w:hint="eastAsia" w:ascii="仿宋" w:hAnsi="仿宋" w:eastAsia="仿宋" w:cs="仿宋"/>
          <w:color w:val="auto"/>
          <w:sz w:val="28"/>
          <w:szCs w:val="28"/>
          <w:highlight w:val="none"/>
        </w:rPr>
        <w:t>获取（下载）招标文件，并于2025年</w:t>
      </w:r>
      <w:r>
        <w:rPr>
          <w:rFonts w:hint="eastAsia" w:ascii="仿宋" w:hAnsi="仿宋" w:eastAsia="仿宋" w:cs="仿宋"/>
          <w:color w:val="auto"/>
          <w:sz w:val="28"/>
          <w:szCs w:val="28"/>
          <w:highlight w:val="none"/>
          <w:lang w:val="en-US" w:eastAsia="zh-CN"/>
        </w:rPr>
        <w:t>04</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lang w:val="en-US" w:eastAsia="zh-CN"/>
        </w:rPr>
        <w:t>16</w:t>
      </w:r>
      <w:r>
        <w:rPr>
          <w:rFonts w:hint="eastAsia" w:ascii="仿宋" w:hAnsi="仿宋" w:eastAsia="仿宋" w:cs="仿宋"/>
          <w:color w:val="auto"/>
          <w:sz w:val="28"/>
          <w:szCs w:val="28"/>
          <w:highlight w:val="none"/>
        </w:rPr>
        <w:t>日11:00时</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rPr>
        <w:t>北京时间）前递交（上传）投标文件。</w:t>
      </w:r>
    </w:p>
    <w:p w14:paraId="2F893696">
      <w:pPr>
        <w:pStyle w:val="38"/>
        <w:spacing w:line="540" w:lineRule="exact"/>
        <w:ind w:firstLine="560"/>
        <w:jc w:val="both"/>
        <w:rPr>
          <w:rFonts w:ascii="仿宋" w:hAnsi="仿宋" w:eastAsia="仿宋"/>
          <w:b/>
          <w:color w:val="auto"/>
          <w:sz w:val="28"/>
          <w:highlight w:val="none"/>
        </w:rPr>
      </w:pPr>
      <w:r>
        <w:rPr>
          <w:rStyle w:val="26"/>
          <w:rFonts w:hint="eastAsia" w:ascii="仿宋" w:hAnsi="仿宋" w:eastAsia="仿宋" w:cs="仿宋"/>
          <w:color w:val="auto"/>
          <w:sz w:val="28"/>
          <w:szCs w:val="28"/>
          <w:highlight w:val="none"/>
        </w:rPr>
        <w:t>一、</w:t>
      </w:r>
      <w:r>
        <w:rPr>
          <w:rFonts w:hint="eastAsia" w:ascii="仿宋" w:hAnsi="仿宋" w:eastAsia="仿宋"/>
          <w:b/>
          <w:color w:val="auto"/>
          <w:sz w:val="28"/>
          <w:highlight w:val="none"/>
        </w:rPr>
        <w:t>项目基本情况</w:t>
      </w:r>
    </w:p>
    <w:p w14:paraId="68D84F62">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项目编号：</w:t>
      </w:r>
      <w:r>
        <w:rPr>
          <w:rFonts w:hint="eastAsia" w:ascii="仿宋" w:hAnsi="仿宋" w:eastAsia="仿宋"/>
          <w:color w:val="auto"/>
          <w:sz w:val="28"/>
          <w:highlight w:val="none"/>
          <w:lang w:val="en-US" w:eastAsia="zh-CN"/>
        </w:rPr>
        <w:t>XZJ259-025-ZK</w:t>
      </w:r>
    </w:p>
    <w:p w14:paraId="3AE669F6">
      <w:pPr>
        <w:pStyle w:val="38"/>
        <w:spacing w:line="540" w:lineRule="exact"/>
        <w:ind w:firstLine="560"/>
        <w:jc w:val="both"/>
        <w:rPr>
          <w:rFonts w:hint="eastAsia" w:ascii="仿宋" w:hAnsi="仿宋" w:eastAsia="仿宋"/>
          <w:color w:val="auto"/>
          <w:sz w:val="28"/>
          <w:highlight w:val="none"/>
        </w:rPr>
      </w:pPr>
      <w:r>
        <w:rPr>
          <w:rFonts w:hint="eastAsia" w:ascii="仿宋" w:hAnsi="仿宋" w:eastAsia="仿宋"/>
          <w:color w:val="auto"/>
          <w:sz w:val="28"/>
          <w:highlight w:val="none"/>
        </w:rPr>
        <w:t>项目名称：新疆维吾尔自治区中医医院煎药机及包装机采购项目</w:t>
      </w:r>
    </w:p>
    <w:p w14:paraId="00AD86C5">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采购方式：公开招标</w:t>
      </w:r>
    </w:p>
    <w:p w14:paraId="21104CAA">
      <w:pPr>
        <w:pStyle w:val="38"/>
        <w:spacing w:line="540" w:lineRule="exact"/>
        <w:ind w:firstLine="560"/>
        <w:jc w:val="both"/>
        <w:rPr>
          <w:rFonts w:hint="eastAsia" w:ascii="仿宋" w:hAnsi="仿宋" w:eastAsia="仿宋" w:cs="Times New Roman"/>
          <w:color w:val="auto"/>
          <w:kern w:val="2"/>
          <w:sz w:val="28"/>
          <w:szCs w:val="20"/>
          <w:highlight w:val="none"/>
          <w:lang w:val="en-US" w:eastAsia="zh-CN" w:bidi="ar-SA"/>
        </w:rPr>
      </w:pPr>
      <w:r>
        <w:rPr>
          <w:rFonts w:hint="eastAsia" w:ascii="仿宋" w:hAnsi="仿宋" w:eastAsia="仿宋" w:cs="Times New Roman"/>
          <w:color w:val="auto"/>
          <w:kern w:val="2"/>
          <w:sz w:val="28"/>
          <w:szCs w:val="20"/>
          <w:highlight w:val="none"/>
          <w:lang w:val="en-US" w:eastAsia="zh-CN" w:bidi="ar-SA"/>
        </w:rPr>
        <w:t>预算金额（元）：968000.00</w:t>
      </w:r>
    </w:p>
    <w:p w14:paraId="372C571A">
      <w:pPr>
        <w:pStyle w:val="38"/>
        <w:spacing w:line="540" w:lineRule="exact"/>
        <w:ind w:firstLine="560"/>
        <w:jc w:val="both"/>
        <w:rPr>
          <w:rFonts w:hint="eastAsia" w:ascii="仿宋" w:hAnsi="仿宋" w:eastAsia="仿宋" w:cs="Times New Roman"/>
          <w:color w:val="auto"/>
          <w:kern w:val="2"/>
          <w:sz w:val="28"/>
          <w:szCs w:val="20"/>
          <w:highlight w:val="none"/>
          <w:lang w:val="en-US" w:eastAsia="zh-CN" w:bidi="ar-SA"/>
        </w:rPr>
      </w:pPr>
      <w:r>
        <w:rPr>
          <w:rFonts w:hint="eastAsia" w:ascii="仿宋" w:hAnsi="仿宋" w:eastAsia="仿宋" w:cs="Times New Roman"/>
          <w:color w:val="auto"/>
          <w:kern w:val="2"/>
          <w:sz w:val="28"/>
          <w:szCs w:val="20"/>
          <w:highlight w:val="none"/>
          <w:lang w:val="en-US" w:eastAsia="zh-CN" w:bidi="ar-SA"/>
        </w:rPr>
        <w:t>最高限价（元）：968000.00</w:t>
      </w:r>
    </w:p>
    <w:p w14:paraId="2389A7CB">
      <w:pPr>
        <w:spacing w:line="440" w:lineRule="exact"/>
        <w:ind w:left="371" w:leftChars="177" w:firstLine="280" w:firstLineChars="100"/>
        <w:rPr>
          <w:rFonts w:hint="eastAsia" w:ascii="仿宋" w:hAnsi="仿宋" w:eastAsia="仿宋" w:cs="Times New Roman"/>
          <w:color w:val="auto"/>
          <w:kern w:val="2"/>
          <w:sz w:val="28"/>
          <w:szCs w:val="20"/>
          <w:highlight w:val="none"/>
          <w:lang w:val="en-US" w:eastAsia="zh-CN" w:bidi="ar-SA"/>
        </w:rPr>
      </w:pPr>
      <w:r>
        <w:rPr>
          <w:rFonts w:hint="eastAsia" w:ascii="仿宋" w:hAnsi="仿宋" w:eastAsia="仿宋" w:cs="Times New Roman"/>
          <w:color w:val="auto"/>
          <w:kern w:val="2"/>
          <w:sz w:val="28"/>
          <w:szCs w:val="20"/>
          <w:highlight w:val="none"/>
          <w:lang w:val="en-US" w:eastAsia="zh-CN" w:bidi="ar-SA"/>
        </w:rPr>
        <w:t>采购需求：</w:t>
      </w:r>
    </w:p>
    <w:p w14:paraId="06E2F2DD">
      <w:pPr>
        <w:pStyle w:val="38"/>
        <w:spacing w:line="540" w:lineRule="exact"/>
        <w:ind w:firstLine="560"/>
        <w:jc w:val="both"/>
        <w:rPr>
          <w:rFonts w:ascii="仿宋" w:hAnsi="仿宋" w:eastAsia="仿宋"/>
          <w:color w:val="auto"/>
          <w:sz w:val="28"/>
          <w:highlight w:val="none"/>
        </w:rPr>
      </w:pPr>
    </w:p>
    <w:p w14:paraId="32784E8E">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标项一：</w:t>
      </w:r>
    </w:p>
    <w:p w14:paraId="3CA0A508">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标项名称：</w:t>
      </w:r>
      <w:r>
        <w:rPr>
          <w:rFonts w:hint="eastAsia" w:ascii="仿宋" w:hAnsi="仿宋" w:eastAsia="仿宋"/>
          <w:color w:val="auto"/>
          <w:sz w:val="28"/>
          <w:highlight w:val="none"/>
          <w:lang w:val="en-US" w:eastAsia="zh-CN"/>
        </w:rPr>
        <w:t>煎药机及包装机</w:t>
      </w:r>
    </w:p>
    <w:p w14:paraId="7E936A83">
      <w:pPr>
        <w:pStyle w:val="38"/>
        <w:spacing w:line="540" w:lineRule="exact"/>
        <w:ind w:firstLine="560"/>
        <w:jc w:val="both"/>
        <w:rPr>
          <w:rFonts w:hint="eastAsia" w:ascii="仿宋" w:hAnsi="仿宋" w:eastAsia="仿宋"/>
          <w:color w:val="auto"/>
          <w:sz w:val="28"/>
          <w:highlight w:val="none"/>
        </w:rPr>
      </w:pPr>
      <w:r>
        <w:rPr>
          <w:rFonts w:hint="eastAsia" w:ascii="仿宋" w:hAnsi="仿宋" w:eastAsia="仿宋"/>
          <w:color w:val="auto"/>
          <w:sz w:val="28"/>
          <w:highlight w:val="none"/>
        </w:rPr>
        <w:t>数量：60</w:t>
      </w:r>
    </w:p>
    <w:p w14:paraId="5EB93B08">
      <w:pPr>
        <w:pStyle w:val="38"/>
        <w:spacing w:line="540" w:lineRule="exact"/>
        <w:ind w:firstLine="560"/>
        <w:jc w:val="both"/>
        <w:rPr>
          <w:rFonts w:hint="eastAsia" w:ascii="仿宋" w:hAnsi="仿宋" w:eastAsia="仿宋"/>
          <w:color w:val="auto"/>
          <w:sz w:val="28"/>
          <w:highlight w:val="none"/>
        </w:rPr>
      </w:pPr>
      <w:r>
        <w:rPr>
          <w:rFonts w:hint="eastAsia" w:ascii="仿宋" w:hAnsi="仿宋" w:eastAsia="仿宋"/>
          <w:color w:val="auto"/>
          <w:sz w:val="28"/>
          <w:highlight w:val="none"/>
        </w:rPr>
        <w:t>预算金额（元）：968000.00</w:t>
      </w:r>
    </w:p>
    <w:p w14:paraId="109E5F67">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简要规格描述</w:t>
      </w:r>
      <w:r>
        <w:rPr>
          <w:rFonts w:ascii="仿宋" w:hAnsi="仿宋" w:eastAsia="仿宋" w:cs="仿宋"/>
          <w:color w:val="auto"/>
          <w:sz w:val="27"/>
          <w:szCs w:val="27"/>
          <w:highlight w:val="none"/>
        </w:rPr>
        <w:t>或项目基本概况介绍、用途</w:t>
      </w:r>
      <w:r>
        <w:rPr>
          <w:rFonts w:hint="eastAsia" w:ascii="仿宋" w:hAnsi="仿宋" w:eastAsia="仿宋"/>
          <w:color w:val="auto"/>
          <w:sz w:val="28"/>
          <w:highlight w:val="none"/>
        </w:rPr>
        <w:t>：具体采购要求详见招标文件</w:t>
      </w:r>
    </w:p>
    <w:p w14:paraId="53356B70">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备注：</w:t>
      </w:r>
    </w:p>
    <w:p w14:paraId="1B6E9635">
      <w:pPr>
        <w:pStyle w:val="38"/>
        <w:spacing w:line="540" w:lineRule="exact"/>
        <w:ind w:firstLine="560"/>
        <w:jc w:val="both"/>
        <w:rPr>
          <w:rFonts w:ascii="仿宋" w:hAnsi="仿宋" w:eastAsia="仿宋"/>
          <w:color w:val="auto"/>
          <w:sz w:val="28"/>
          <w:highlight w:val="none"/>
        </w:rPr>
      </w:pPr>
    </w:p>
    <w:p w14:paraId="366DC60A">
      <w:pPr>
        <w:pStyle w:val="38"/>
        <w:spacing w:line="540" w:lineRule="exact"/>
        <w:ind w:firstLine="560"/>
        <w:jc w:val="both"/>
        <w:rPr>
          <w:rFonts w:hint="eastAsia" w:ascii="仿宋" w:hAnsi="仿宋" w:eastAsia="仿宋"/>
          <w:color w:val="auto"/>
          <w:sz w:val="28"/>
          <w:highlight w:val="none"/>
          <w:lang w:eastAsia="zh-CN"/>
        </w:rPr>
      </w:pPr>
      <w:r>
        <w:rPr>
          <w:rFonts w:hint="eastAsia" w:ascii="仿宋" w:hAnsi="仿宋" w:eastAsia="仿宋"/>
          <w:color w:val="auto"/>
          <w:sz w:val="28"/>
          <w:highlight w:val="none"/>
        </w:rPr>
        <w:t>合同履约期限：自合同签订之日起30个日历日安装调试完毕</w:t>
      </w:r>
      <w:r>
        <w:rPr>
          <w:rFonts w:hint="eastAsia" w:ascii="仿宋" w:hAnsi="仿宋" w:eastAsia="仿宋"/>
          <w:color w:val="auto"/>
          <w:sz w:val="28"/>
          <w:highlight w:val="none"/>
          <w:lang w:eastAsia="zh-CN"/>
        </w:rPr>
        <w:t>。</w:t>
      </w:r>
    </w:p>
    <w:p w14:paraId="0AE18D63">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本项目不接受联合体投标。</w:t>
      </w:r>
    </w:p>
    <w:p w14:paraId="3730284D">
      <w:pPr>
        <w:pStyle w:val="38"/>
        <w:spacing w:line="540" w:lineRule="exact"/>
        <w:ind w:firstLine="560"/>
        <w:jc w:val="both"/>
        <w:rPr>
          <w:rFonts w:ascii="仿宋" w:hAnsi="仿宋" w:eastAsia="仿宋"/>
          <w:b/>
          <w:bCs/>
          <w:color w:val="auto"/>
          <w:sz w:val="28"/>
          <w:highlight w:val="none"/>
        </w:rPr>
      </w:pPr>
      <w:r>
        <w:rPr>
          <w:rFonts w:hint="eastAsia" w:ascii="仿宋" w:hAnsi="仿宋" w:eastAsia="仿宋"/>
          <w:b/>
          <w:bCs/>
          <w:color w:val="auto"/>
          <w:sz w:val="28"/>
          <w:highlight w:val="none"/>
        </w:rPr>
        <w:t>二、申请人的资格要求：</w:t>
      </w:r>
    </w:p>
    <w:p w14:paraId="7167A0E1">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（1）满足《中华人民共和国政府采购法》第二十二条规定；</w:t>
      </w:r>
    </w:p>
    <w:p w14:paraId="213ABFF4">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（2）落实政府采购政策需满足的资格要求：</w:t>
      </w:r>
    </w:p>
    <w:p w14:paraId="0B4F3DD3">
      <w:pPr>
        <w:pStyle w:val="38"/>
        <w:spacing w:line="540" w:lineRule="exact"/>
        <w:ind w:firstLine="560"/>
        <w:jc w:val="both"/>
        <w:rPr>
          <w:rFonts w:ascii="仿宋" w:hAnsi="仿宋" w:eastAsia="仿宋"/>
          <w:color w:val="auto"/>
          <w:sz w:val="28"/>
          <w:highlight w:val="none"/>
        </w:rPr>
      </w:pPr>
      <w:r>
        <w:rPr>
          <w:rFonts w:ascii="Calibri" w:hAnsi="Calibri" w:eastAsia="仿宋" w:cs="Calibri"/>
          <w:color w:val="auto"/>
          <w:sz w:val="28"/>
          <w:highlight w:val="none"/>
        </w:rPr>
        <w:t>①</w:t>
      </w:r>
      <w:r>
        <w:rPr>
          <w:rFonts w:hint="eastAsia" w:ascii="仿宋" w:hAnsi="仿宋" w:eastAsia="仿宋"/>
          <w:color w:val="auto"/>
          <w:sz w:val="28"/>
          <w:highlight w:val="none"/>
        </w:rPr>
        <w:t>所采购产品需符合国家节能环保要求。结合本项目具体情况，根据财政部的相关规定符合政府采购促进中小企业发展政策的供应商为小、微型企业，产品有环境标志认证证书或节能标志认证证书的依据规定给予评审优惠。</w:t>
      </w:r>
    </w:p>
    <w:p w14:paraId="674919DD">
      <w:pPr>
        <w:pStyle w:val="38"/>
        <w:spacing w:line="540" w:lineRule="exact"/>
        <w:ind w:firstLine="560"/>
        <w:jc w:val="both"/>
        <w:rPr>
          <w:rFonts w:ascii="仿宋" w:hAnsi="仿宋" w:eastAsia="仿宋"/>
          <w:color w:val="auto"/>
          <w:sz w:val="28"/>
          <w:highlight w:val="none"/>
        </w:rPr>
      </w:pPr>
      <w:r>
        <w:rPr>
          <w:rFonts w:ascii="Calibri" w:hAnsi="Calibri" w:eastAsia="仿宋" w:cs="Calibri"/>
          <w:color w:val="auto"/>
          <w:sz w:val="28"/>
          <w:highlight w:val="none"/>
        </w:rPr>
        <w:t>②</w:t>
      </w:r>
      <w:r>
        <w:rPr>
          <w:rFonts w:hint="eastAsia" w:ascii="仿宋" w:hAnsi="仿宋" w:eastAsia="仿宋"/>
          <w:color w:val="auto"/>
          <w:sz w:val="28"/>
          <w:highlight w:val="none"/>
        </w:rPr>
        <w:t>监狱企业及残疾人福利性单位视同小型、微型企业，享受预留份额、评审中价格扣除等政府采购促进中小企业发展的政府采购政策。</w:t>
      </w:r>
    </w:p>
    <w:p w14:paraId="3A4DEB14">
      <w:pPr>
        <w:pStyle w:val="38"/>
        <w:spacing w:line="540" w:lineRule="exact"/>
        <w:ind w:firstLine="560"/>
        <w:jc w:val="both"/>
        <w:rPr>
          <w:rFonts w:ascii="Calibri" w:hAnsi="Calibri" w:eastAsia="仿宋" w:cs="Calibri"/>
          <w:color w:val="auto"/>
          <w:sz w:val="28"/>
          <w:highlight w:val="none"/>
        </w:rPr>
      </w:pPr>
      <w:r>
        <w:rPr>
          <w:rFonts w:ascii="Calibri" w:hAnsi="Calibri" w:eastAsia="仿宋" w:cs="Calibri"/>
          <w:color w:val="auto"/>
          <w:sz w:val="28"/>
          <w:highlight w:val="none"/>
        </w:rPr>
        <w:t>③</w:t>
      </w:r>
      <w:r>
        <w:rPr>
          <w:rFonts w:hint="eastAsia" w:ascii="Calibri" w:hAnsi="Calibri" w:eastAsia="仿宋" w:cs="Calibri"/>
          <w:color w:val="auto"/>
          <w:sz w:val="28"/>
          <w:highlight w:val="none"/>
        </w:rPr>
        <w:t>中华人民共和国财政部、中华人民共和国工业和信息化部《政府采购促进中小企业发展管理办法》（财库〔2020〕46号）文件、《关于落实好政府采购支持中小企业发展的通知》（新财购〔2022〕22号）文件的规定，本项目全部面向中小企业：货物类投标单位提供的投标产品的制造商须为中小企业，提供《中小企业声明函》；（产品由中小企业生产且使用该中小企业商号或者注册商标）。</w:t>
      </w:r>
    </w:p>
    <w:p w14:paraId="3C34C1DF">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（3）有效的工商营业执照副本、税务登记证副本、组织机构代码证副本或“三证合一”的营业执照副本。</w:t>
      </w:r>
    </w:p>
    <w:p w14:paraId="4FA8F7FC">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（4）法定代表人投标需提供法定代表人证明书（原件）及法定代表人身份证（原件），委托代理人投标需提供法定代表人授权委托书（原件）及委托代理人身份证（原件）。</w:t>
      </w:r>
    </w:p>
    <w:p w14:paraId="60E1C954">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5）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5D83F620">
      <w:pPr>
        <w:pStyle w:val="38"/>
        <w:wordWrap w:val="0"/>
        <w:spacing w:line="540" w:lineRule="exact"/>
        <w:ind w:firstLine="561"/>
        <w:jc w:val="both"/>
        <w:rPr>
          <w:rFonts w:ascii="仿宋" w:hAnsi="仿宋" w:eastAsia="仿宋"/>
          <w:color w:val="auto"/>
          <w:sz w:val="28"/>
          <w:highlight w:val="none"/>
        </w:rPr>
      </w:pPr>
      <w:r>
        <w:rPr>
          <w:rFonts w:hint="eastAsia" w:ascii="仿宋" w:hAnsi="仿宋" w:eastAsia="仿宋"/>
          <w:color w:val="auto"/>
          <w:sz w:val="28"/>
          <w:highlight w:val="none"/>
        </w:rPr>
        <w:t>（6）投标人须提供在“信用中国”（www.creditchina.gov.cn）未被列入重大税收违法失信主体、“中国执行信息公开网”（http://zxgk.court.gov.cn/）未被列入失信被执行人、“中国政府采购网”（www.ccgp.gov.cn）网站上未被列入政府采购严重违法失信行为记录名单。</w:t>
      </w:r>
    </w:p>
    <w:p w14:paraId="31C8358E">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（7）本项目的特定资格要求：</w:t>
      </w:r>
    </w:p>
    <w:p w14:paraId="0F316D60">
      <w:pPr>
        <w:pStyle w:val="38"/>
        <w:spacing w:line="540" w:lineRule="exact"/>
        <w:ind w:firstLine="560"/>
        <w:jc w:val="both"/>
        <w:rPr>
          <w:rFonts w:ascii="仿宋" w:hAnsi="仿宋" w:eastAsia="仿宋"/>
          <w:color w:val="auto"/>
          <w:sz w:val="28"/>
          <w:highlight w:val="none"/>
        </w:rPr>
      </w:pPr>
      <w:r>
        <w:rPr>
          <w:rFonts w:ascii="Calibri" w:hAnsi="Calibri" w:eastAsia="仿宋" w:cs="Calibri"/>
          <w:color w:val="auto"/>
          <w:sz w:val="28"/>
          <w:highlight w:val="none"/>
        </w:rPr>
        <w:t>①</w:t>
      </w:r>
      <w:r>
        <w:rPr>
          <w:rFonts w:hint="eastAsia" w:ascii="仿宋" w:hAnsi="仿宋" w:eastAsia="仿宋"/>
          <w:color w:val="auto"/>
          <w:sz w:val="28"/>
          <w:highlight w:val="none"/>
        </w:rPr>
        <w:t>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w:t>
      </w:r>
    </w:p>
    <w:p w14:paraId="69331C57">
      <w:pPr>
        <w:pStyle w:val="38"/>
        <w:spacing w:line="540" w:lineRule="exact"/>
        <w:ind w:firstLine="560"/>
        <w:jc w:val="both"/>
        <w:rPr>
          <w:rFonts w:ascii="仿宋" w:hAnsi="仿宋" w:eastAsia="仿宋"/>
          <w:b/>
          <w:bCs/>
          <w:color w:val="auto"/>
          <w:sz w:val="28"/>
          <w:highlight w:val="none"/>
        </w:rPr>
      </w:pPr>
      <w:r>
        <w:rPr>
          <w:rFonts w:hint="eastAsia" w:ascii="仿宋" w:hAnsi="仿宋" w:eastAsia="仿宋"/>
          <w:b/>
          <w:bCs/>
          <w:color w:val="auto"/>
          <w:sz w:val="28"/>
          <w:highlight w:val="none"/>
        </w:rPr>
        <w:t>三、获取招标文件</w:t>
      </w:r>
    </w:p>
    <w:p w14:paraId="5B4618B4">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时间：2025年0</w:t>
      </w:r>
      <w:r>
        <w:rPr>
          <w:rFonts w:hint="eastAsia" w:ascii="仿宋" w:hAnsi="仿宋" w:eastAsia="仿宋"/>
          <w:color w:val="auto"/>
          <w:sz w:val="28"/>
          <w:highlight w:val="none"/>
          <w:lang w:val="en-US" w:eastAsia="zh-CN"/>
        </w:rPr>
        <w:t>3</w:t>
      </w:r>
      <w:r>
        <w:rPr>
          <w:rFonts w:hint="eastAsia" w:ascii="仿宋" w:hAnsi="仿宋" w:eastAsia="仿宋"/>
          <w:color w:val="auto"/>
          <w:sz w:val="28"/>
          <w:highlight w:val="none"/>
        </w:rPr>
        <w:t>月</w:t>
      </w:r>
      <w:r>
        <w:rPr>
          <w:rFonts w:hint="eastAsia" w:ascii="仿宋" w:hAnsi="仿宋" w:eastAsia="仿宋"/>
          <w:color w:val="auto"/>
          <w:sz w:val="28"/>
          <w:highlight w:val="none"/>
          <w:lang w:val="en-US" w:eastAsia="zh-CN"/>
        </w:rPr>
        <w:t>25</w:t>
      </w:r>
      <w:r>
        <w:rPr>
          <w:rFonts w:hint="eastAsia" w:ascii="仿宋" w:hAnsi="仿宋" w:eastAsia="仿宋"/>
          <w:color w:val="auto"/>
          <w:sz w:val="28"/>
          <w:highlight w:val="none"/>
        </w:rPr>
        <w:t>日至2025年0</w:t>
      </w:r>
      <w:r>
        <w:rPr>
          <w:rFonts w:hint="eastAsia" w:ascii="仿宋" w:hAnsi="仿宋" w:eastAsia="仿宋"/>
          <w:color w:val="auto"/>
          <w:sz w:val="28"/>
          <w:highlight w:val="none"/>
          <w:lang w:val="en-US" w:eastAsia="zh-CN"/>
        </w:rPr>
        <w:t>4</w:t>
      </w:r>
      <w:r>
        <w:rPr>
          <w:rFonts w:hint="eastAsia" w:ascii="仿宋" w:hAnsi="仿宋" w:eastAsia="仿宋"/>
          <w:color w:val="auto"/>
          <w:sz w:val="28"/>
          <w:highlight w:val="none"/>
        </w:rPr>
        <w:t>月</w:t>
      </w:r>
      <w:r>
        <w:rPr>
          <w:rFonts w:hint="eastAsia" w:ascii="仿宋" w:hAnsi="仿宋" w:eastAsia="仿宋"/>
          <w:color w:val="auto"/>
          <w:sz w:val="28"/>
          <w:highlight w:val="none"/>
          <w:lang w:val="en-US" w:eastAsia="zh-CN"/>
        </w:rPr>
        <w:t>02</w:t>
      </w:r>
      <w:r>
        <w:rPr>
          <w:rFonts w:hint="eastAsia" w:ascii="仿宋" w:hAnsi="仿宋" w:eastAsia="仿宋"/>
          <w:color w:val="auto"/>
          <w:sz w:val="28"/>
          <w:highlight w:val="none"/>
        </w:rPr>
        <w:t>日，</w:t>
      </w:r>
      <w:r>
        <w:rPr>
          <w:rFonts w:hint="eastAsia" w:ascii="仿宋" w:hAnsi="仿宋" w:eastAsia="仿宋"/>
          <w:color w:val="auto"/>
          <w:sz w:val="28"/>
          <w:highlight w:val="none"/>
        </w:rPr>
        <w:t>每天上午00:</w:t>
      </w:r>
      <w:r>
        <w:rPr>
          <w:rFonts w:ascii="仿宋" w:hAnsi="仿宋" w:eastAsia="仿宋"/>
          <w:color w:val="auto"/>
          <w:sz w:val="28"/>
          <w:highlight w:val="none"/>
        </w:rPr>
        <w:t>0</w:t>
      </w:r>
      <w:r>
        <w:rPr>
          <w:rFonts w:hint="eastAsia" w:ascii="仿宋" w:hAnsi="仿宋" w:eastAsia="仿宋"/>
          <w:color w:val="auto"/>
          <w:sz w:val="28"/>
          <w:highlight w:val="none"/>
        </w:rPr>
        <w:t>0至1</w:t>
      </w:r>
      <w:r>
        <w:rPr>
          <w:rFonts w:hint="eastAsia" w:ascii="仿宋" w:hAnsi="仿宋" w:eastAsia="仿宋"/>
          <w:color w:val="auto"/>
          <w:sz w:val="28"/>
          <w:highlight w:val="none"/>
          <w:lang w:val="en-US" w:eastAsia="zh-CN"/>
        </w:rPr>
        <w:t>4</w:t>
      </w:r>
      <w:r>
        <w:rPr>
          <w:rFonts w:hint="eastAsia" w:ascii="仿宋" w:hAnsi="仿宋" w:eastAsia="仿宋"/>
          <w:color w:val="auto"/>
          <w:sz w:val="28"/>
          <w:highlight w:val="none"/>
        </w:rPr>
        <w:t>:00，下午1</w:t>
      </w:r>
      <w:r>
        <w:rPr>
          <w:rFonts w:hint="eastAsia" w:ascii="仿宋" w:hAnsi="仿宋" w:eastAsia="仿宋"/>
          <w:color w:val="auto"/>
          <w:sz w:val="28"/>
          <w:highlight w:val="none"/>
          <w:lang w:val="en-US" w:eastAsia="zh-CN"/>
        </w:rPr>
        <w:t>4</w:t>
      </w:r>
      <w:r>
        <w:rPr>
          <w:rFonts w:hint="eastAsia" w:ascii="仿宋" w:hAnsi="仿宋" w:eastAsia="仿宋"/>
          <w:color w:val="auto"/>
          <w:sz w:val="28"/>
          <w:highlight w:val="none"/>
        </w:rPr>
        <w:t>:00至23：59（北京时间，法定节假日除外）</w:t>
      </w:r>
    </w:p>
    <w:p w14:paraId="0CAB93FC">
      <w:pPr>
        <w:pStyle w:val="38"/>
        <w:spacing w:line="540" w:lineRule="exact"/>
        <w:ind w:firstLine="560"/>
        <w:jc w:val="both"/>
        <w:rPr>
          <w:rFonts w:ascii="仿宋" w:hAnsi="仿宋" w:eastAsia="仿宋" w:cs="仿宋"/>
          <w:color w:val="auto"/>
          <w:sz w:val="28"/>
          <w:highlight w:val="none"/>
        </w:rPr>
      </w:pPr>
      <w:r>
        <w:rPr>
          <w:rFonts w:hint="eastAsia" w:ascii="仿宋" w:hAnsi="仿宋" w:eastAsia="仿宋"/>
          <w:color w:val="auto"/>
          <w:sz w:val="28"/>
          <w:highlight w:val="none"/>
        </w:rPr>
        <w:t>地点：</w:t>
      </w:r>
      <w:r>
        <w:rPr>
          <w:rFonts w:hint="eastAsia" w:ascii="仿宋" w:hAnsi="仿宋" w:eastAsia="仿宋" w:cs="仿宋"/>
          <w:color w:val="auto"/>
          <w:sz w:val="28"/>
          <w:highlight w:val="none"/>
        </w:rPr>
        <w:t>政采云平台线上</w:t>
      </w:r>
    </w:p>
    <w:p w14:paraId="2B09BC5A">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方式：</w:t>
      </w:r>
      <w:r>
        <w:rPr>
          <w:rFonts w:hint="eastAsia" w:ascii="仿宋" w:hAnsi="仿宋" w:eastAsia="仿宋" w:cs="仿宋"/>
          <w:color w:val="auto"/>
          <w:sz w:val="28"/>
          <w:highlight w:val="none"/>
        </w:rPr>
        <w:t>供应商</w:t>
      </w:r>
      <w:bookmarkStart w:id="13" w:name="_GoBack"/>
      <w:bookmarkEnd w:id="13"/>
      <w:r>
        <w:rPr>
          <w:rFonts w:hint="eastAsia" w:ascii="仿宋" w:hAnsi="仿宋" w:eastAsia="仿宋" w:cs="仿宋"/>
          <w:color w:val="auto"/>
          <w:sz w:val="28"/>
          <w:highlight w:val="none"/>
        </w:rPr>
        <w:t>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4AEF8785">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售价（元）：</w:t>
      </w:r>
      <w:r>
        <w:rPr>
          <w:rFonts w:hint="eastAsia" w:ascii="仿宋" w:hAnsi="仿宋" w:eastAsia="仿宋" w:cs="仿宋"/>
          <w:color w:val="auto"/>
          <w:sz w:val="28"/>
          <w:highlight w:val="none"/>
        </w:rPr>
        <w:t>0元/份。</w:t>
      </w:r>
    </w:p>
    <w:p w14:paraId="287433B5">
      <w:pPr>
        <w:pStyle w:val="38"/>
        <w:spacing w:line="540" w:lineRule="exact"/>
        <w:ind w:firstLine="560"/>
        <w:jc w:val="both"/>
        <w:rPr>
          <w:rFonts w:ascii="仿宋" w:hAnsi="仿宋" w:eastAsia="仿宋"/>
          <w:b/>
          <w:bCs/>
          <w:color w:val="auto"/>
          <w:sz w:val="28"/>
          <w:highlight w:val="none"/>
        </w:rPr>
      </w:pPr>
      <w:r>
        <w:rPr>
          <w:rFonts w:hint="eastAsia" w:ascii="仿宋" w:hAnsi="仿宋" w:eastAsia="仿宋"/>
          <w:b/>
          <w:bCs/>
          <w:color w:val="auto"/>
          <w:sz w:val="28"/>
          <w:highlight w:val="none"/>
        </w:rPr>
        <w:t>四、提交投标文件截止时间、开标时间和地点</w:t>
      </w:r>
    </w:p>
    <w:p w14:paraId="585E84E0">
      <w:pPr>
        <w:pStyle w:val="38"/>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提交投标文件截止时间：2025年</w:t>
      </w:r>
      <w:r>
        <w:rPr>
          <w:rFonts w:hint="eastAsia" w:ascii="仿宋" w:hAnsi="仿宋" w:eastAsia="仿宋" w:cs="仿宋"/>
          <w:color w:val="auto"/>
          <w:sz w:val="28"/>
          <w:highlight w:val="none"/>
          <w:lang w:val="en-US" w:eastAsia="zh-CN"/>
        </w:rPr>
        <w:t>04</w:t>
      </w:r>
      <w:r>
        <w:rPr>
          <w:rFonts w:hint="eastAsia" w:ascii="仿宋" w:hAnsi="仿宋" w:eastAsia="仿宋" w:cs="仿宋"/>
          <w:color w:val="auto"/>
          <w:sz w:val="28"/>
          <w:highlight w:val="none"/>
        </w:rPr>
        <w:t>月</w:t>
      </w:r>
      <w:r>
        <w:rPr>
          <w:rFonts w:hint="eastAsia" w:ascii="仿宋" w:hAnsi="仿宋" w:eastAsia="仿宋" w:cs="仿宋"/>
          <w:color w:val="auto"/>
          <w:sz w:val="28"/>
          <w:highlight w:val="none"/>
          <w:lang w:val="en-US" w:eastAsia="zh-CN"/>
        </w:rPr>
        <w:t>16</w:t>
      </w:r>
      <w:r>
        <w:rPr>
          <w:rFonts w:hint="eastAsia" w:ascii="仿宋" w:hAnsi="仿宋" w:eastAsia="仿宋" w:cs="仿宋"/>
          <w:color w:val="auto"/>
          <w:sz w:val="28"/>
          <w:highlight w:val="none"/>
        </w:rPr>
        <w:t>日11:00时</w:t>
      </w:r>
      <w:r>
        <w:rPr>
          <w:rFonts w:hint="eastAsia" w:ascii="仿宋" w:hAnsi="仿宋" w:eastAsia="仿宋" w:cs="仿宋"/>
          <w:color w:val="auto"/>
          <w:sz w:val="28"/>
          <w:highlight w:val="none"/>
        </w:rPr>
        <w:t>（北京时间）</w:t>
      </w:r>
    </w:p>
    <w:p w14:paraId="19C4BA1C">
      <w:pPr>
        <w:pStyle w:val="38"/>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投标地点：政采云www.zcygov.cn，逾期上传的投标文件将被拒收。</w:t>
      </w:r>
    </w:p>
    <w:p w14:paraId="5A7C8138">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开标时间：2025年</w:t>
      </w:r>
      <w:r>
        <w:rPr>
          <w:rFonts w:hint="eastAsia" w:ascii="仿宋" w:hAnsi="仿宋" w:eastAsia="仿宋"/>
          <w:color w:val="auto"/>
          <w:sz w:val="28"/>
          <w:highlight w:val="none"/>
          <w:lang w:val="en-US" w:eastAsia="zh-CN"/>
        </w:rPr>
        <w:t>04</w:t>
      </w:r>
      <w:r>
        <w:rPr>
          <w:rFonts w:hint="eastAsia" w:ascii="仿宋" w:hAnsi="仿宋" w:eastAsia="仿宋"/>
          <w:color w:val="auto"/>
          <w:sz w:val="28"/>
          <w:highlight w:val="none"/>
        </w:rPr>
        <w:t>月</w:t>
      </w:r>
      <w:r>
        <w:rPr>
          <w:rFonts w:hint="eastAsia" w:ascii="仿宋" w:hAnsi="仿宋" w:eastAsia="仿宋"/>
          <w:color w:val="auto"/>
          <w:sz w:val="28"/>
          <w:highlight w:val="none"/>
          <w:lang w:val="en-US" w:eastAsia="zh-CN"/>
        </w:rPr>
        <w:t>16</w:t>
      </w:r>
      <w:r>
        <w:rPr>
          <w:rFonts w:hint="eastAsia" w:ascii="仿宋" w:hAnsi="仿宋" w:eastAsia="仿宋"/>
          <w:color w:val="auto"/>
          <w:sz w:val="28"/>
          <w:highlight w:val="none"/>
        </w:rPr>
        <w:t>日11:00时</w:t>
      </w:r>
      <w:r>
        <w:rPr>
          <w:rFonts w:hint="eastAsia" w:ascii="仿宋" w:hAnsi="仿宋" w:eastAsia="仿宋"/>
          <w:color w:val="auto"/>
          <w:sz w:val="28"/>
          <w:highlight w:val="none"/>
        </w:rPr>
        <w:t>（北京时间）</w:t>
      </w:r>
    </w:p>
    <w:p w14:paraId="251F2027">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开标地点：</w:t>
      </w:r>
      <w:r>
        <w:rPr>
          <w:rFonts w:ascii="仿宋" w:hAnsi="仿宋" w:eastAsia="仿宋"/>
          <w:color w:val="auto"/>
          <w:sz w:val="28"/>
          <w:highlight w:val="none"/>
        </w:rPr>
        <w:t>投标人登录政采云平台https://www.zcygov.cn/，进入“项目采购-开标评标-右边选择对应项目点击“进入项目”进入开标大厅。</w:t>
      </w:r>
    </w:p>
    <w:p w14:paraId="0B37D09A">
      <w:pPr>
        <w:pStyle w:val="38"/>
        <w:spacing w:line="540" w:lineRule="exact"/>
        <w:ind w:firstLine="560"/>
        <w:jc w:val="both"/>
        <w:rPr>
          <w:rFonts w:ascii="仿宋" w:hAnsi="仿宋" w:eastAsia="仿宋"/>
          <w:b/>
          <w:bCs/>
          <w:color w:val="auto"/>
          <w:sz w:val="28"/>
          <w:highlight w:val="none"/>
        </w:rPr>
      </w:pPr>
      <w:r>
        <w:rPr>
          <w:rFonts w:hint="eastAsia" w:ascii="仿宋" w:hAnsi="仿宋" w:eastAsia="仿宋"/>
          <w:b/>
          <w:bCs/>
          <w:color w:val="auto"/>
          <w:sz w:val="28"/>
          <w:highlight w:val="none"/>
        </w:rPr>
        <w:t>五、公告期限</w:t>
      </w:r>
    </w:p>
    <w:p w14:paraId="61B9652C">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自本公告发布之日起5个工作日。</w:t>
      </w:r>
    </w:p>
    <w:p w14:paraId="16C0F850">
      <w:pPr>
        <w:pStyle w:val="38"/>
        <w:numPr>
          <w:ilvl w:val="0"/>
          <w:numId w:val="1"/>
        </w:numPr>
        <w:spacing w:line="540" w:lineRule="exact"/>
        <w:ind w:firstLine="560"/>
        <w:jc w:val="both"/>
        <w:rPr>
          <w:rFonts w:ascii="仿宋" w:hAnsi="仿宋" w:eastAsia="仿宋"/>
          <w:b/>
          <w:bCs/>
          <w:color w:val="auto"/>
          <w:sz w:val="28"/>
          <w:highlight w:val="none"/>
        </w:rPr>
      </w:pPr>
      <w:r>
        <w:rPr>
          <w:rFonts w:hint="eastAsia" w:ascii="仿宋" w:hAnsi="仿宋" w:eastAsia="仿宋"/>
          <w:b/>
          <w:bCs/>
          <w:color w:val="auto"/>
          <w:sz w:val="28"/>
          <w:highlight w:val="none"/>
        </w:rPr>
        <w:t>其他补充事宜</w:t>
      </w:r>
    </w:p>
    <w:p w14:paraId="3E3FB6DC">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1、本项目实行网上投标，采用电子投标文件。</w:t>
      </w:r>
    </w:p>
    <w:p w14:paraId="58F85BD7">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w:t>
      </w:r>
    </w:p>
    <w:p w14:paraId="41C8B420">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3、供应商将政采云电子交易客户端下载、安装完成后，可通过账号密码或CA登录客户端进行投标文件的制作。在使用政采云投标客户端时，建议使用WIN7及以上操作系统。</w:t>
      </w:r>
    </w:p>
    <w:p w14:paraId="62E4AACF">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特别提示：</w:t>
      </w:r>
    </w:p>
    <w:p w14:paraId="3FC28E85">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1、超过200万元的货物和服务采购项目、超过400万元的工程采购项目中适宜由中小企业提供的，预留该部分采购项目预算总额的30%以上专门面向中小企业采购，其中预留给小微企业的比例不低于60%。</w:t>
      </w:r>
    </w:p>
    <w:p w14:paraId="1F04D613">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034E33A">
      <w:pPr>
        <w:pStyle w:val="38"/>
        <w:spacing w:line="540" w:lineRule="exact"/>
        <w:ind w:firstLine="560"/>
        <w:jc w:val="both"/>
        <w:rPr>
          <w:rFonts w:ascii="仿宋" w:hAnsi="仿宋" w:eastAsia="仿宋"/>
          <w:b/>
          <w:bCs/>
          <w:color w:val="auto"/>
          <w:sz w:val="28"/>
          <w:highlight w:val="none"/>
        </w:rPr>
      </w:pPr>
      <w:r>
        <w:rPr>
          <w:rFonts w:hint="eastAsia" w:ascii="仿宋" w:hAnsi="仿宋" w:eastAsia="仿宋"/>
          <w:color w:val="auto"/>
          <w:sz w:val="28"/>
          <w:highlight w:val="none"/>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835E219">
      <w:pPr>
        <w:pStyle w:val="38"/>
        <w:spacing w:line="540" w:lineRule="exact"/>
        <w:ind w:firstLine="560"/>
        <w:jc w:val="both"/>
        <w:rPr>
          <w:rFonts w:ascii="仿宋" w:hAnsi="仿宋" w:eastAsia="仿宋"/>
          <w:b/>
          <w:bCs/>
          <w:color w:val="auto"/>
          <w:sz w:val="28"/>
          <w:highlight w:val="none"/>
        </w:rPr>
      </w:pPr>
      <w:r>
        <w:rPr>
          <w:rFonts w:hint="eastAsia" w:ascii="仿宋" w:hAnsi="仿宋" w:eastAsia="仿宋"/>
          <w:b/>
          <w:bCs/>
          <w:color w:val="auto"/>
          <w:sz w:val="28"/>
          <w:highlight w:val="none"/>
        </w:rPr>
        <w:t>七、对本次采购提出询问，请按以下方式联系</w:t>
      </w:r>
    </w:p>
    <w:p w14:paraId="6DA965AA">
      <w:pPr>
        <w:pStyle w:val="38"/>
        <w:spacing w:line="460" w:lineRule="exact"/>
        <w:ind w:firstLine="561"/>
        <w:jc w:val="both"/>
        <w:rPr>
          <w:rFonts w:ascii="仿宋" w:hAnsi="仿宋" w:eastAsia="仿宋"/>
          <w:color w:val="auto"/>
          <w:sz w:val="28"/>
          <w:highlight w:val="none"/>
        </w:rPr>
      </w:pPr>
      <w:r>
        <w:rPr>
          <w:rFonts w:hint="eastAsia" w:ascii="仿宋" w:hAnsi="仿宋" w:eastAsia="仿宋"/>
          <w:color w:val="auto"/>
          <w:sz w:val="28"/>
          <w:highlight w:val="none"/>
        </w:rPr>
        <w:t>1.采购人信息</w:t>
      </w:r>
    </w:p>
    <w:p w14:paraId="0655AB08">
      <w:pPr>
        <w:pStyle w:val="38"/>
        <w:spacing w:line="46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名 称：</w:t>
      </w:r>
      <w:r>
        <w:rPr>
          <w:rFonts w:hint="eastAsia" w:ascii="仿宋" w:hAnsi="仿宋" w:eastAsia="仿宋" w:cs="仿宋"/>
          <w:color w:val="auto"/>
          <w:sz w:val="27"/>
          <w:szCs w:val="27"/>
          <w:highlight w:val="none"/>
        </w:rPr>
        <w:t>新疆维吾尔自治区中医医院</w:t>
      </w:r>
    </w:p>
    <w:p w14:paraId="6016EC9A">
      <w:pPr>
        <w:pStyle w:val="38"/>
        <w:spacing w:line="46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地 址：新疆维吾尔自治区乌鲁木齐市黄河路116号</w:t>
      </w:r>
    </w:p>
    <w:p w14:paraId="7E733D7E">
      <w:pPr>
        <w:pStyle w:val="38"/>
        <w:spacing w:line="46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联系电话：0991-5883168</w:t>
      </w:r>
    </w:p>
    <w:p w14:paraId="6FA12BD8">
      <w:pPr>
        <w:pStyle w:val="38"/>
        <w:spacing w:line="500" w:lineRule="exact"/>
        <w:ind w:firstLine="561"/>
        <w:jc w:val="both"/>
        <w:rPr>
          <w:rFonts w:ascii="仿宋" w:hAnsi="仿宋" w:eastAsia="仿宋"/>
          <w:color w:val="auto"/>
          <w:sz w:val="28"/>
          <w:highlight w:val="none"/>
        </w:rPr>
      </w:pPr>
    </w:p>
    <w:p w14:paraId="716FBA1D">
      <w:pPr>
        <w:pStyle w:val="38"/>
        <w:spacing w:line="460" w:lineRule="exact"/>
        <w:ind w:firstLine="561"/>
        <w:jc w:val="both"/>
        <w:rPr>
          <w:rFonts w:ascii="仿宋" w:hAnsi="仿宋" w:eastAsia="仿宋"/>
          <w:color w:val="auto"/>
          <w:sz w:val="28"/>
          <w:highlight w:val="none"/>
        </w:rPr>
      </w:pPr>
      <w:r>
        <w:rPr>
          <w:rFonts w:hint="eastAsia" w:ascii="仿宋" w:hAnsi="仿宋" w:eastAsia="仿宋"/>
          <w:color w:val="auto"/>
          <w:sz w:val="28"/>
          <w:highlight w:val="none"/>
        </w:rPr>
        <w:t>2.采购代理机构信息</w:t>
      </w:r>
    </w:p>
    <w:p w14:paraId="6E5B09A0">
      <w:pPr>
        <w:pStyle w:val="38"/>
        <w:spacing w:line="460" w:lineRule="exact"/>
        <w:ind w:firstLine="561"/>
        <w:jc w:val="both"/>
        <w:rPr>
          <w:rFonts w:ascii="仿宋" w:hAnsi="仿宋" w:eastAsia="仿宋"/>
          <w:color w:val="auto"/>
          <w:sz w:val="28"/>
          <w:highlight w:val="none"/>
        </w:rPr>
      </w:pPr>
      <w:r>
        <w:rPr>
          <w:rFonts w:hint="eastAsia" w:ascii="仿宋" w:hAnsi="仿宋" w:eastAsia="仿宋"/>
          <w:color w:val="auto"/>
          <w:sz w:val="28"/>
          <w:highlight w:val="none"/>
        </w:rPr>
        <w:t>名 称：新疆新之建工程咨询有限公司</w:t>
      </w:r>
    </w:p>
    <w:p w14:paraId="421FDAF5">
      <w:pPr>
        <w:pStyle w:val="38"/>
        <w:spacing w:line="460" w:lineRule="exact"/>
        <w:ind w:firstLine="561"/>
        <w:jc w:val="both"/>
        <w:rPr>
          <w:rFonts w:ascii="仿宋" w:hAnsi="仿宋" w:eastAsia="仿宋"/>
          <w:color w:val="auto"/>
          <w:sz w:val="28"/>
          <w:highlight w:val="none"/>
        </w:rPr>
      </w:pPr>
      <w:r>
        <w:rPr>
          <w:rFonts w:hint="eastAsia" w:ascii="仿宋" w:hAnsi="仿宋" w:eastAsia="仿宋"/>
          <w:color w:val="auto"/>
          <w:sz w:val="28"/>
          <w:highlight w:val="none"/>
        </w:rPr>
        <w:t>地 址：乌鲁木齐市沙依巴克区克西街618号亚欣国际酒店五楼</w:t>
      </w:r>
    </w:p>
    <w:p w14:paraId="585A56F5">
      <w:pPr>
        <w:pStyle w:val="38"/>
        <w:spacing w:line="460" w:lineRule="exact"/>
        <w:ind w:firstLine="561"/>
        <w:jc w:val="both"/>
        <w:rPr>
          <w:rFonts w:ascii="仿宋" w:hAnsi="仿宋" w:eastAsia="仿宋"/>
          <w:color w:val="auto"/>
          <w:sz w:val="28"/>
          <w:highlight w:val="none"/>
        </w:rPr>
      </w:pPr>
      <w:r>
        <w:rPr>
          <w:rFonts w:hint="eastAsia" w:ascii="仿宋" w:hAnsi="仿宋" w:eastAsia="仿宋"/>
          <w:color w:val="auto"/>
          <w:sz w:val="28"/>
          <w:highlight w:val="none"/>
        </w:rPr>
        <w:t>项目联系人：李雪 任素仙</w:t>
      </w:r>
    </w:p>
    <w:p w14:paraId="4D1ECC40">
      <w:pPr>
        <w:pStyle w:val="38"/>
        <w:spacing w:line="500" w:lineRule="exact"/>
        <w:ind w:firstLine="561"/>
        <w:jc w:val="both"/>
        <w:rPr>
          <w:rFonts w:eastAsia="仿宋"/>
          <w:color w:val="auto"/>
          <w:highlight w:val="none"/>
        </w:rPr>
      </w:pPr>
      <w:r>
        <w:rPr>
          <w:rFonts w:hint="eastAsia" w:ascii="仿宋" w:hAnsi="仿宋" w:eastAsia="仿宋"/>
          <w:color w:val="auto"/>
          <w:sz w:val="28"/>
          <w:highlight w:val="none"/>
        </w:rPr>
        <w:t>联系方式：0991-8852576</w:t>
      </w:r>
    </w:p>
    <w:p w14:paraId="7E7C190D">
      <w:pPr>
        <w:rPr>
          <w:rFonts w:ascii="仿宋" w:hAnsi="仿宋" w:eastAsia="仿宋"/>
          <w:b/>
          <w:bCs/>
          <w:color w:val="auto"/>
          <w:sz w:val="36"/>
          <w:highlight w:val="none"/>
        </w:rPr>
      </w:pPr>
      <w:r>
        <w:rPr>
          <w:rFonts w:hint="eastAsia" w:ascii="仿宋" w:hAnsi="仿宋" w:eastAsia="仿宋"/>
          <w:b/>
          <w:bCs/>
          <w:color w:val="auto"/>
          <w:sz w:val="36"/>
          <w:highlight w:val="none"/>
        </w:rPr>
        <w:br w:type="page"/>
      </w:r>
    </w:p>
    <w:p w14:paraId="72B308FC">
      <w:pPr>
        <w:pStyle w:val="38"/>
        <w:snapToGrid w:val="0"/>
        <w:spacing w:line="312" w:lineRule="auto"/>
        <w:ind w:firstLine="720" w:firstLineChars="200"/>
        <w:jc w:val="center"/>
        <w:rPr>
          <w:rFonts w:ascii="仿宋" w:hAnsi="仿宋" w:eastAsia="仿宋"/>
          <w:b/>
          <w:bCs/>
          <w:color w:val="auto"/>
          <w:sz w:val="36"/>
          <w:highlight w:val="none"/>
        </w:rPr>
      </w:pPr>
      <w:r>
        <w:rPr>
          <w:rFonts w:hint="eastAsia" w:ascii="仿宋" w:hAnsi="仿宋" w:eastAsia="仿宋"/>
          <w:b/>
          <w:bCs/>
          <w:color w:val="auto"/>
          <w:sz w:val="36"/>
          <w:highlight w:val="none"/>
        </w:rPr>
        <w:t>第二章  投 标 须 知</w:t>
      </w:r>
      <w:bookmarkEnd w:id="1"/>
      <w:bookmarkEnd w:id="2"/>
    </w:p>
    <w:p w14:paraId="15647584">
      <w:pPr>
        <w:pStyle w:val="39"/>
        <w:spacing w:beforeLines="0" w:afterLines="0" w:line="520" w:lineRule="exact"/>
        <w:rPr>
          <w:rFonts w:ascii="仿宋" w:hAnsi="仿宋" w:eastAsia="仿宋" w:cs="宋体"/>
          <w:color w:val="auto"/>
          <w:kern w:val="0"/>
          <w:sz w:val="28"/>
          <w:szCs w:val="24"/>
          <w:highlight w:val="none"/>
        </w:rPr>
      </w:pPr>
      <w:r>
        <w:rPr>
          <w:rFonts w:hint="eastAsia" w:ascii="仿宋" w:hAnsi="仿宋" w:eastAsia="仿宋" w:cs="宋体"/>
          <w:color w:val="auto"/>
          <w:kern w:val="0"/>
          <w:sz w:val="28"/>
          <w:szCs w:val="24"/>
          <w:highlight w:val="none"/>
        </w:rPr>
        <w:t>一、总 则</w:t>
      </w:r>
    </w:p>
    <w:p w14:paraId="5F675AC0">
      <w:pPr>
        <w:pStyle w:val="38"/>
        <w:spacing w:line="540" w:lineRule="exact"/>
        <w:ind w:firstLine="562"/>
        <w:jc w:val="both"/>
        <w:rPr>
          <w:rFonts w:ascii="仿宋" w:hAnsi="仿宋" w:eastAsia="仿宋"/>
          <w:b/>
          <w:color w:val="auto"/>
          <w:sz w:val="28"/>
          <w:highlight w:val="none"/>
        </w:rPr>
      </w:pPr>
      <w:r>
        <w:rPr>
          <w:rFonts w:hint="eastAsia" w:ascii="仿宋" w:hAnsi="仿宋" w:eastAsia="仿宋"/>
          <w:b/>
          <w:color w:val="auto"/>
          <w:sz w:val="28"/>
          <w:highlight w:val="none"/>
        </w:rPr>
        <w:t>1. 合格的供应商</w:t>
      </w:r>
    </w:p>
    <w:p w14:paraId="3A1C0DDC">
      <w:pPr>
        <w:pStyle w:val="38"/>
        <w:spacing w:line="540" w:lineRule="exact"/>
        <w:ind w:firstLine="562"/>
        <w:jc w:val="both"/>
        <w:rPr>
          <w:rFonts w:ascii="仿宋" w:hAnsi="仿宋" w:eastAsia="仿宋"/>
          <w:b/>
          <w:color w:val="auto"/>
          <w:sz w:val="28"/>
          <w:highlight w:val="none"/>
        </w:rPr>
      </w:pPr>
      <w:r>
        <w:rPr>
          <w:rFonts w:hint="eastAsia" w:ascii="仿宋" w:hAnsi="仿宋" w:eastAsia="仿宋"/>
          <w:b/>
          <w:color w:val="auto"/>
          <w:sz w:val="28"/>
          <w:highlight w:val="none"/>
        </w:rPr>
        <w:t>1.1 凡符合《中华人民共和国政府采购法》第二十二条款规定的、有提供招标货物和服务的资格和能力，技术规范，安装调试能力强，并具有有效的营业执照（实行生产许可证制度的产品须持有生产许可证）、相关资质证书的国内货物制造商、经销商，符合本项目招标公告资质要求的，承认和履行招标文件中的各项规定者，均可参加投标。</w:t>
      </w:r>
    </w:p>
    <w:p w14:paraId="77FB8FB1">
      <w:pPr>
        <w:pStyle w:val="38"/>
        <w:spacing w:line="540" w:lineRule="exact"/>
        <w:ind w:firstLine="562"/>
        <w:rPr>
          <w:rFonts w:ascii="仿宋" w:hAnsi="仿宋" w:eastAsia="仿宋"/>
          <w:b/>
          <w:color w:val="auto"/>
          <w:sz w:val="28"/>
          <w:highlight w:val="none"/>
        </w:rPr>
      </w:pPr>
      <w:r>
        <w:rPr>
          <w:rFonts w:hint="eastAsia" w:ascii="仿宋" w:hAnsi="仿宋" w:eastAsia="仿宋"/>
          <w:b/>
          <w:color w:val="auto"/>
          <w:sz w:val="28"/>
          <w:highlight w:val="none"/>
        </w:rPr>
        <w:t>1.2 凡参加投标的制造商必须具有国际或国内相应的招标货物制造资质等级，信誉可靠，且应具有履行本招标文件规定的有关义务的能力。</w:t>
      </w:r>
    </w:p>
    <w:p w14:paraId="3326E204">
      <w:pPr>
        <w:pStyle w:val="38"/>
        <w:spacing w:line="540" w:lineRule="exact"/>
        <w:ind w:firstLine="562"/>
        <w:jc w:val="both"/>
        <w:rPr>
          <w:rFonts w:ascii="仿宋" w:hAnsi="仿宋" w:eastAsia="仿宋"/>
          <w:b/>
          <w:color w:val="auto"/>
          <w:sz w:val="28"/>
          <w:highlight w:val="none"/>
        </w:rPr>
      </w:pPr>
      <w:r>
        <w:rPr>
          <w:rFonts w:hint="eastAsia" w:ascii="仿宋" w:hAnsi="仿宋" w:eastAsia="仿宋"/>
          <w:b/>
          <w:color w:val="auto"/>
          <w:sz w:val="28"/>
          <w:highlight w:val="none"/>
        </w:rPr>
        <w:t>1.3 供应商在本次招标活动中，必须遵循《中华人民共和国政府采购法》及其实施条例（658号令）、《政府采购货物和服务招标投标管理办法》（财政部87号令）的规定。</w:t>
      </w:r>
    </w:p>
    <w:p w14:paraId="0B7ADA0C">
      <w:pPr>
        <w:pStyle w:val="38"/>
        <w:spacing w:line="540" w:lineRule="exact"/>
        <w:ind w:firstLine="562"/>
        <w:jc w:val="both"/>
        <w:rPr>
          <w:rFonts w:ascii="仿宋" w:hAnsi="仿宋" w:eastAsia="仿宋"/>
          <w:b/>
          <w:color w:val="auto"/>
          <w:sz w:val="28"/>
          <w:highlight w:val="none"/>
        </w:rPr>
      </w:pPr>
      <w:r>
        <w:rPr>
          <w:rFonts w:hint="eastAsia" w:ascii="仿宋" w:hAnsi="仿宋" w:eastAsia="仿宋"/>
          <w:b/>
          <w:color w:val="auto"/>
          <w:sz w:val="28"/>
          <w:highlight w:val="none"/>
        </w:rPr>
        <w:t>1.4 本项目不接受联合体投标。</w:t>
      </w:r>
    </w:p>
    <w:p w14:paraId="336892DB">
      <w:pPr>
        <w:pStyle w:val="38"/>
        <w:spacing w:line="540" w:lineRule="exact"/>
        <w:ind w:firstLine="562"/>
        <w:jc w:val="both"/>
        <w:rPr>
          <w:rFonts w:ascii="仿宋" w:hAnsi="仿宋" w:eastAsia="仿宋"/>
          <w:b/>
          <w:color w:val="auto"/>
          <w:sz w:val="28"/>
          <w:highlight w:val="none"/>
        </w:rPr>
      </w:pPr>
      <w:r>
        <w:rPr>
          <w:rFonts w:hint="eastAsia" w:ascii="仿宋" w:hAnsi="仿宋" w:eastAsia="仿宋"/>
          <w:b/>
          <w:color w:val="auto"/>
          <w:sz w:val="28"/>
          <w:highlight w:val="none"/>
        </w:rPr>
        <w:t>1.5 不符合1.1、1.2、1.3、1.4条款规定的供应商，其投标将被拒绝。</w:t>
      </w:r>
    </w:p>
    <w:p w14:paraId="5238DAEA">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 定义</w:t>
      </w:r>
    </w:p>
    <w:p w14:paraId="605191AB">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2.1“采购代理机构”系指新疆新之建工程咨询有限公司。</w:t>
      </w:r>
    </w:p>
    <w:p w14:paraId="08273CC0">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2.2“供应商”系指向采购代理机构提交投标文件的货物制造商、经销商。</w:t>
      </w:r>
    </w:p>
    <w:p w14:paraId="1FA4EB51">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2.3“货物”系指卖方按合同要求，须向买方提供的设计文件、货物、机械、材料、备品、手册及其他技术资料和材料。</w:t>
      </w:r>
    </w:p>
    <w:p w14:paraId="0A6BE66C">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2.4“服务”系指按合同规定卖方须承担的运输、装卸、安装调试、技术协助、培训和交付使用后质保期内应履行的义务及售后服务等其他类似的义务。</w:t>
      </w:r>
    </w:p>
    <w:p w14:paraId="69626990">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2.5“卖方”系指提供合同货物和服务的经济实体。本次招标指有关中标人。</w:t>
      </w:r>
    </w:p>
    <w:p w14:paraId="37365D4C">
      <w:pPr>
        <w:pStyle w:val="38"/>
        <w:spacing w:line="540" w:lineRule="exact"/>
        <w:ind w:firstLine="561"/>
        <w:jc w:val="both"/>
        <w:rPr>
          <w:rFonts w:ascii="仿宋" w:hAnsi="仿宋" w:eastAsia="仿宋"/>
          <w:color w:val="auto"/>
          <w:sz w:val="28"/>
          <w:highlight w:val="none"/>
        </w:rPr>
      </w:pPr>
      <w:r>
        <w:rPr>
          <w:rFonts w:hint="eastAsia" w:ascii="仿宋" w:hAnsi="仿宋" w:eastAsia="仿宋"/>
          <w:color w:val="auto"/>
          <w:sz w:val="28"/>
          <w:highlight w:val="none"/>
        </w:rPr>
        <w:t>2.6“买方”系指购买货物和服务的单位，即为本次招标的采购人。</w:t>
      </w:r>
    </w:p>
    <w:p w14:paraId="27E3982D">
      <w:pPr>
        <w:pStyle w:val="38"/>
        <w:spacing w:line="540" w:lineRule="exact"/>
        <w:ind w:firstLine="561"/>
        <w:jc w:val="both"/>
        <w:rPr>
          <w:rFonts w:ascii="仿宋" w:hAnsi="仿宋" w:eastAsia="仿宋"/>
          <w:color w:val="auto"/>
          <w:sz w:val="28"/>
          <w:highlight w:val="none"/>
        </w:rPr>
      </w:pPr>
      <w:r>
        <w:rPr>
          <w:rFonts w:hint="eastAsia" w:ascii="仿宋" w:hAnsi="仿宋" w:eastAsia="仿宋"/>
          <w:color w:val="auto"/>
          <w:sz w:val="28"/>
          <w:highlight w:val="none"/>
        </w:rPr>
        <w:t>2.7“节能产品”或者“环保产品”是指财政部发布的《节能产品政府采购清单》或者《环境标志产品政府采购清单》的产品。</w:t>
      </w:r>
    </w:p>
    <w:p w14:paraId="68F06335">
      <w:pPr>
        <w:pStyle w:val="38"/>
        <w:spacing w:line="540" w:lineRule="exact"/>
        <w:ind w:firstLine="561"/>
        <w:rPr>
          <w:rFonts w:ascii="仿宋" w:hAnsi="仿宋" w:eastAsia="仿宋"/>
          <w:color w:val="auto"/>
          <w:sz w:val="28"/>
          <w:highlight w:val="none"/>
        </w:rPr>
      </w:pPr>
      <w:r>
        <w:rPr>
          <w:rFonts w:hint="eastAsia" w:ascii="仿宋" w:hAnsi="仿宋" w:eastAsia="仿宋"/>
          <w:color w:val="auto"/>
          <w:sz w:val="28"/>
          <w:highlight w:val="none"/>
        </w:rPr>
        <w:t>2.8“进口产品”是指通过中国海关报关验放进入中国境内且产自关境外的产品，详见《关于政府采购进口产品管理有关问题的通知》(财库[2007]119号)、《关于政府采购进口产品管理有关问题的通知财办库》（财库[2008]﹞248号）。</w:t>
      </w:r>
    </w:p>
    <w:p w14:paraId="3D24F525">
      <w:pPr>
        <w:pStyle w:val="38"/>
        <w:spacing w:line="540" w:lineRule="exact"/>
        <w:ind w:firstLine="561"/>
        <w:rPr>
          <w:rFonts w:ascii="仿宋" w:hAnsi="仿宋" w:eastAsia="仿宋"/>
          <w:color w:val="auto"/>
          <w:sz w:val="28"/>
          <w:highlight w:val="none"/>
        </w:rPr>
      </w:pPr>
      <w:r>
        <w:rPr>
          <w:rFonts w:hint="eastAsia" w:ascii="仿宋" w:hAnsi="仿宋" w:eastAsia="仿宋"/>
          <w:color w:val="auto"/>
          <w:sz w:val="28"/>
          <w:highlight w:val="none"/>
        </w:rPr>
        <w:t>3. 其他要求</w:t>
      </w:r>
    </w:p>
    <w:p w14:paraId="38841A96">
      <w:pPr>
        <w:pStyle w:val="38"/>
        <w:spacing w:line="540" w:lineRule="exact"/>
        <w:ind w:firstLine="561"/>
        <w:rPr>
          <w:rFonts w:ascii="仿宋" w:hAnsi="仿宋" w:eastAsia="仿宋"/>
          <w:color w:val="auto"/>
          <w:sz w:val="28"/>
          <w:highlight w:val="none"/>
        </w:rPr>
      </w:pPr>
      <w:r>
        <w:rPr>
          <w:rFonts w:hint="eastAsia" w:ascii="仿宋" w:hAnsi="仿宋" w:eastAsia="仿宋"/>
          <w:color w:val="auto"/>
          <w:sz w:val="28"/>
          <w:highlight w:val="none"/>
        </w:rPr>
        <w:t>3.1 供应商应自行承担所有与本次招标投标有关的费用，而不论投标的结果如何。</w:t>
      </w:r>
    </w:p>
    <w:p w14:paraId="3F00D304">
      <w:pPr>
        <w:pStyle w:val="38"/>
        <w:spacing w:line="540" w:lineRule="exact"/>
        <w:ind w:firstLine="561"/>
        <w:rPr>
          <w:rFonts w:ascii="仿宋" w:hAnsi="仿宋" w:eastAsia="仿宋"/>
          <w:color w:val="auto"/>
          <w:sz w:val="28"/>
          <w:highlight w:val="none"/>
        </w:rPr>
      </w:pPr>
      <w:r>
        <w:rPr>
          <w:rFonts w:hint="eastAsia" w:ascii="仿宋" w:hAnsi="仿宋" w:eastAsia="仿宋"/>
          <w:color w:val="auto"/>
          <w:sz w:val="28"/>
          <w:highlight w:val="none"/>
        </w:rPr>
        <w:t>3.2 政府采购政策支持</w:t>
      </w:r>
    </w:p>
    <w:p w14:paraId="34F484AD">
      <w:pPr>
        <w:pStyle w:val="38"/>
        <w:spacing w:line="540" w:lineRule="exact"/>
        <w:ind w:firstLine="561"/>
        <w:rPr>
          <w:rFonts w:ascii="仿宋" w:hAnsi="仿宋" w:eastAsia="仿宋"/>
          <w:color w:val="auto"/>
          <w:sz w:val="28"/>
          <w:highlight w:val="none"/>
        </w:rPr>
      </w:pPr>
      <w:r>
        <w:rPr>
          <w:rFonts w:hint="eastAsia" w:ascii="仿宋" w:hAnsi="仿宋" w:eastAsia="仿宋"/>
          <w:color w:val="auto"/>
          <w:sz w:val="28"/>
          <w:highlight w:val="none"/>
        </w:rPr>
        <w:t>3.2.1 产品符合政府采购强制采购政策的，实行强制采购；符合政府采购优先采购政策的，产品享受节能产品、环境标志产品优惠(由供应商在报价文件中选择并填报，评审时进行价格优惠)；供应商享受支持中小企业发展政策优惠的，可以与同时享受节能产品、环境标志产品优惠累加优惠。财政部门关于政府采购强制采购、优先采购的政策规定可在中国政府采购网(www.ccgp.gov.cn)查询。本项目价格扣除比例见投标须知前附表。</w:t>
      </w:r>
    </w:p>
    <w:p w14:paraId="3FD5A1DC">
      <w:pPr>
        <w:pStyle w:val="38"/>
        <w:spacing w:line="540" w:lineRule="exact"/>
        <w:ind w:firstLine="561"/>
        <w:rPr>
          <w:rFonts w:ascii="仿宋" w:hAnsi="仿宋" w:eastAsia="仿宋"/>
          <w:color w:val="auto"/>
          <w:sz w:val="28"/>
          <w:highlight w:val="none"/>
        </w:rPr>
      </w:pPr>
      <w:r>
        <w:rPr>
          <w:rFonts w:hint="eastAsia" w:ascii="仿宋" w:hAnsi="仿宋" w:eastAsia="仿宋"/>
          <w:color w:val="auto"/>
          <w:sz w:val="28"/>
          <w:highlight w:val="none"/>
        </w:rPr>
        <w:t>3.2.2 同一项目中部分产品属于优先采购政策的，评审时只对该部分产品的报价实行价格优惠。</w:t>
      </w:r>
    </w:p>
    <w:p w14:paraId="5BD9FB72">
      <w:pPr>
        <w:pStyle w:val="38"/>
        <w:spacing w:line="540" w:lineRule="exact"/>
        <w:ind w:firstLine="561"/>
        <w:rPr>
          <w:rFonts w:ascii="仿宋" w:hAnsi="仿宋" w:eastAsia="仿宋"/>
          <w:color w:val="auto"/>
          <w:sz w:val="28"/>
          <w:highlight w:val="none"/>
        </w:rPr>
      </w:pPr>
      <w:r>
        <w:rPr>
          <w:rFonts w:hint="eastAsia" w:ascii="仿宋" w:hAnsi="仿宋" w:eastAsia="仿宋"/>
          <w:color w:val="auto"/>
          <w:sz w:val="28"/>
          <w:highlight w:val="none"/>
        </w:rPr>
        <w:t>3.2.3 为推进政府采购诚信体系建设，供应商在签署相关承诺，提供相关信息前，应认真阅读财政部门相关政策规定。</w:t>
      </w:r>
    </w:p>
    <w:p w14:paraId="75D5AF26">
      <w:pPr>
        <w:pStyle w:val="39"/>
        <w:spacing w:beforeLines="0" w:afterLines="0" w:line="520" w:lineRule="exact"/>
        <w:rPr>
          <w:rFonts w:ascii="仿宋" w:hAnsi="仿宋" w:eastAsia="仿宋" w:cs="宋体"/>
          <w:color w:val="auto"/>
          <w:kern w:val="0"/>
          <w:sz w:val="28"/>
          <w:szCs w:val="24"/>
          <w:highlight w:val="none"/>
        </w:rPr>
      </w:pPr>
      <w:r>
        <w:rPr>
          <w:rFonts w:hint="eastAsia" w:ascii="仿宋" w:hAnsi="仿宋" w:eastAsia="仿宋" w:cs="宋体"/>
          <w:color w:val="auto"/>
          <w:kern w:val="0"/>
          <w:sz w:val="28"/>
          <w:szCs w:val="24"/>
          <w:highlight w:val="none"/>
        </w:rPr>
        <w:t>二、 招 标 文 件</w:t>
      </w:r>
    </w:p>
    <w:p w14:paraId="443B7EAE">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4. 招标文件</w:t>
      </w:r>
    </w:p>
    <w:p w14:paraId="79A7F75B">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4.1 招标文件用以阐明所需货物和服务、招标投标程序和合同条款。包括：</w:t>
      </w:r>
    </w:p>
    <w:p w14:paraId="18577BD9">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投标须知前附表</w:t>
      </w:r>
    </w:p>
    <w:p w14:paraId="60FC49F1">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第一章  招标公告</w:t>
      </w:r>
    </w:p>
    <w:p w14:paraId="5C1E619B">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第二章  投标须知</w:t>
      </w:r>
    </w:p>
    <w:p w14:paraId="5ED86800">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第三章  招标内容及技术要求</w:t>
      </w:r>
    </w:p>
    <w:p w14:paraId="3BD81614">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第四章  合同主要条款</w:t>
      </w:r>
    </w:p>
    <w:p w14:paraId="62162908">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附件：（投标书格式）</w:t>
      </w:r>
    </w:p>
    <w:p w14:paraId="3836AA66">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附件一 投标书</w:t>
      </w:r>
    </w:p>
    <w:p w14:paraId="0A4AC7F4">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附件二 法定代表人资格证明书（格式）/法定代表人授权委托书（格式）</w:t>
      </w:r>
    </w:p>
    <w:p w14:paraId="075053BA">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附件三 供应商关于投标文件的声明函</w:t>
      </w:r>
    </w:p>
    <w:p w14:paraId="60CC1496">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附件四 供应商诚信投标承诺书</w:t>
      </w:r>
    </w:p>
    <w:p w14:paraId="7417C0F3">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附件五 供应商反商业贿赂承诺书</w:t>
      </w:r>
    </w:p>
    <w:p w14:paraId="67BB77CD">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附件六 开标一览表</w:t>
      </w:r>
    </w:p>
    <w:p w14:paraId="3D575A6D">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附件七 投标产品名称、数量、规格明细报价表</w:t>
      </w:r>
    </w:p>
    <w:p w14:paraId="634B2B2C">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附件八 技术规格偏离表</w:t>
      </w:r>
    </w:p>
    <w:p w14:paraId="081354F7">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附件九 商务所有条款偏离表</w:t>
      </w:r>
    </w:p>
    <w:p w14:paraId="3CDD3E13">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 xml:space="preserve">附件十 </w:t>
      </w:r>
      <w:r>
        <w:rPr>
          <w:rFonts w:hint="eastAsia" w:ascii="仿宋" w:hAnsi="仿宋" w:eastAsia="仿宋"/>
          <w:color w:val="auto"/>
          <w:sz w:val="28"/>
          <w:highlight w:val="none"/>
          <w:lang w:eastAsia="zh-CN"/>
        </w:rPr>
        <w:t>近三年同类项目</w:t>
      </w:r>
      <w:r>
        <w:rPr>
          <w:rFonts w:hint="eastAsia" w:ascii="仿宋" w:hAnsi="仿宋" w:eastAsia="仿宋"/>
          <w:color w:val="auto"/>
          <w:sz w:val="28"/>
          <w:highlight w:val="none"/>
        </w:rPr>
        <w:t>业绩表</w:t>
      </w:r>
    </w:p>
    <w:p w14:paraId="68DC69CB">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附件十一 中小企业声明函(货物)</w:t>
      </w:r>
    </w:p>
    <w:p w14:paraId="262D6C9F">
      <w:pPr>
        <w:spacing w:line="480" w:lineRule="auto"/>
        <w:ind w:firstLine="560"/>
        <w:rPr>
          <w:rFonts w:ascii="仿宋" w:hAnsi="仿宋" w:eastAsia="仿宋" w:cs="宋体"/>
          <w:color w:val="auto"/>
          <w:sz w:val="28"/>
          <w:highlight w:val="none"/>
        </w:rPr>
      </w:pPr>
      <w:r>
        <w:rPr>
          <w:rFonts w:hint="eastAsia" w:ascii="仿宋" w:hAnsi="仿宋" w:eastAsia="仿宋" w:cs="宋体"/>
          <w:color w:val="auto"/>
          <w:sz w:val="28"/>
          <w:highlight w:val="none"/>
        </w:rPr>
        <w:t>附件十二 投标保证金退还信息表</w:t>
      </w:r>
    </w:p>
    <w:p w14:paraId="4670A3E9">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4.2 供应商应认真阅读招标文件中所有的事项、格式、条款和规范等要求。如果没有按照招标文件要求提交全部资料或者投标文件没有对招标文件做出实质性响应，其投标将被拒绝。</w:t>
      </w:r>
    </w:p>
    <w:p w14:paraId="03890BA6">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5. 招标文件的澄清和修改</w:t>
      </w:r>
    </w:p>
    <w:p w14:paraId="1A3EE3EF">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5.1 采购人如需对已发出的招标文件进行必要澄清或者修改的，澄清或者修改的内容可能影响到投标文件编制的，采购代理机构应当在投标文件截止时间十五日前，并以书面形式通知所有获取招标文件的潜在供应商。该澄清或者修改的内容为招标文件的组成部分。</w:t>
      </w:r>
    </w:p>
    <w:p w14:paraId="2F0C8A79">
      <w:pPr>
        <w:pStyle w:val="39"/>
        <w:spacing w:beforeLines="0" w:afterLines="0" w:line="520" w:lineRule="exact"/>
        <w:rPr>
          <w:rFonts w:ascii="仿宋" w:hAnsi="仿宋" w:eastAsia="仿宋" w:cs="宋体"/>
          <w:color w:val="auto"/>
          <w:kern w:val="0"/>
          <w:sz w:val="28"/>
          <w:szCs w:val="24"/>
          <w:highlight w:val="none"/>
        </w:rPr>
      </w:pPr>
      <w:r>
        <w:rPr>
          <w:rFonts w:hint="eastAsia" w:ascii="仿宋" w:hAnsi="仿宋" w:eastAsia="仿宋" w:cs="宋体"/>
          <w:color w:val="auto"/>
          <w:kern w:val="0"/>
          <w:sz w:val="28"/>
          <w:szCs w:val="24"/>
          <w:highlight w:val="none"/>
        </w:rPr>
        <w:t>三、投标文件的编制</w:t>
      </w:r>
    </w:p>
    <w:p w14:paraId="217DA5B2">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6. 投标文件的编写</w:t>
      </w:r>
    </w:p>
    <w:p w14:paraId="5B17F9EA">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6.1 供应商应仔细阅读招标文件，了解招标文件的要求，并在充分理解招标文件提出的货物技术规范、服务和商务条款后的基础上制作投标文件。</w:t>
      </w:r>
    </w:p>
    <w:p w14:paraId="76C1E5A4">
      <w:pPr>
        <w:pStyle w:val="38"/>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6.2 为了便于查找，请在目录中标明每项内容的起始页码。未提供格式的，由投标人自行编制。</w:t>
      </w:r>
    </w:p>
    <w:p w14:paraId="488BF02A">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7. 投标的语言及计量单位</w:t>
      </w:r>
    </w:p>
    <w:p w14:paraId="6C57A25B">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7.1 供应商的投标文件以及供应商与采购代理机构就有关招标活动的所有来往函电均应使用中文。如果投标文件或与投标有关的其它文件、信件及来往函电以其它语言书写的，供应商应将其译成中文。</w:t>
      </w:r>
    </w:p>
    <w:p w14:paraId="2EBB14E7">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7.2 投标文件中所使用的计量单位除招标文件中有特殊规定外，一律使用法定计量单位。</w:t>
      </w:r>
    </w:p>
    <w:p w14:paraId="40B33C77">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8. 投标文件构成</w:t>
      </w:r>
    </w:p>
    <w:p w14:paraId="2905AAB8">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8.1.1 资格证明文件(以下文件必须在有效期内)</w:t>
      </w:r>
    </w:p>
    <w:p w14:paraId="3E5BFB6C">
      <w:pPr>
        <w:pStyle w:val="37"/>
        <w:spacing w:line="500" w:lineRule="exact"/>
        <w:ind w:firstLine="562"/>
        <w:rPr>
          <w:rFonts w:ascii="仿宋" w:hAnsi="仿宋" w:eastAsia="仿宋"/>
          <w:b/>
          <w:color w:val="auto"/>
          <w:highlight w:val="none"/>
        </w:rPr>
      </w:pPr>
      <w:r>
        <w:rPr>
          <w:rFonts w:hint="eastAsia" w:ascii="仿宋" w:hAnsi="仿宋" w:eastAsia="仿宋"/>
          <w:b/>
          <w:color w:val="auto"/>
          <w:highlight w:val="none"/>
        </w:rPr>
        <w:t>(1)供应商须具有有效的工商营业执照副本、税务登记证副本、组织机构代码证副本或“三证合一”的营业执照副本。</w:t>
      </w:r>
    </w:p>
    <w:p w14:paraId="1BFDA57A">
      <w:pPr>
        <w:pStyle w:val="37"/>
        <w:spacing w:line="500" w:lineRule="exact"/>
        <w:ind w:firstLine="562"/>
        <w:rPr>
          <w:rFonts w:ascii="仿宋" w:hAnsi="仿宋" w:eastAsia="仿宋"/>
          <w:b/>
          <w:color w:val="auto"/>
          <w:highlight w:val="none"/>
        </w:rPr>
      </w:pPr>
      <w:r>
        <w:rPr>
          <w:rFonts w:hint="eastAsia" w:ascii="仿宋" w:hAnsi="仿宋" w:eastAsia="仿宋"/>
          <w:b/>
          <w:color w:val="auto"/>
          <w:highlight w:val="none"/>
        </w:rPr>
        <w:t>(2)</w:t>
      </w:r>
      <w:r>
        <w:rPr>
          <w:rFonts w:hint="eastAsia" w:ascii="仿宋" w:hAnsi="仿宋" w:eastAsia="仿宋" w:cs="仿宋"/>
          <w:b/>
          <w:bCs/>
          <w:color w:val="auto"/>
          <w:highlight w:val="none"/>
        </w:rPr>
        <w:t>供应商“信用中国”网站(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仿宋" w:hAnsi="仿宋" w:eastAsia="仿宋" w:cs="仿宋"/>
          <w:b/>
          <w:bCs/>
          <w:color w:val="auto"/>
          <w:highlight w:val="none"/>
        </w:rPr>
        <w:t>www.creditchina.gov.cn</w:t>
      </w:r>
      <w:r>
        <w:rPr>
          <w:rFonts w:hint="eastAsia" w:ascii="仿宋" w:hAnsi="仿宋" w:eastAsia="仿宋" w:cs="仿宋"/>
          <w:b/>
          <w:bCs/>
          <w:color w:val="auto"/>
          <w:highlight w:val="none"/>
        </w:rPr>
        <w:fldChar w:fldCharType="end"/>
      </w:r>
      <w:r>
        <w:rPr>
          <w:rFonts w:hint="eastAsia" w:ascii="仿宋" w:hAnsi="仿宋" w:eastAsia="仿宋" w:cs="仿宋"/>
          <w:b/>
          <w:bCs/>
          <w:color w:val="auto"/>
          <w:highlight w:val="none"/>
        </w:rPr>
        <w:t>)未被列入重大税收违法失信主体、“中国执行信息公开网”（http://zxgk.court.gov.cn/）未被列入失信被执行人、“中国政府采购”网站（www.ccgp.gov.cn）未被列入政府采购严重违法失信行为记录名单。</w:t>
      </w:r>
    </w:p>
    <w:p w14:paraId="1CFC97AD">
      <w:pPr>
        <w:pStyle w:val="37"/>
        <w:spacing w:line="500" w:lineRule="exact"/>
        <w:ind w:firstLine="562"/>
        <w:rPr>
          <w:rFonts w:ascii="仿宋" w:hAnsi="仿宋" w:eastAsia="仿宋"/>
          <w:b/>
          <w:color w:val="auto"/>
          <w:highlight w:val="none"/>
        </w:rPr>
      </w:pPr>
      <w:r>
        <w:rPr>
          <w:rFonts w:hint="eastAsia" w:ascii="仿宋" w:hAnsi="仿宋" w:eastAsia="仿宋"/>
          <w:b/>
          <w:color w:val="auto"/>
          <w:highlight w:val="none"/>
        </w:rPr>
        <w:t>(3)</w:t>
      </w:r>
      <w:r>
        <w:rPr>
          <w:rFonts w:hint="eastAsia" w:ascii="仿宋" w:hAnsi="仿宋" w:eastAsia="仿宋" w:cs="仿宋"/>
          <w:b/>
          <w:color w:val="auto"/>
          <w:highlight w:val="none"/>
        </w:rPr>
        <w:t>投标代表的授权委托书或法人资格证明书及被授权人身份证（复印件加盖公章)或法人身份证（复印件加盖公章)。授权委托书应由法定代表签名并加盖企业公章，</w:t>
      </w:r>
      <w:r>
        <w:rPr>
          <w:rFonts w:hint="eastAsia" w:ascii="仿宋" w:hAnsi="仿宋" w:eastAsia="仿宋" w:cs="仿宋"/>
          <w:b/>
          <w:color w:val="auto"/>
          <w:highlight w:val="none"/>
          <w:em w:val="dot"/>
        </w:rPr>
        <w:t>私章无效</w:t>
      </w:r>
    </w:p>
    <w:p w14:paraId="335CC5F0">
      <w:pPr>
        <w:pStyle w:val="37"/>
        <w:spacing w:line="520" w:lineRule="exact"/>
        <w:ind w:firstLine="562"/>
        <w:rPr>
          <w:rFonts w:ascii="仿宋" w:hAnsi="仿宋" w:eastAsia="仿宋"/>
          <w:b/>
          <w:color w:val="auto"/>
          <w:highlight w:val="none"/>
        </w:rPr>
      </w:pPr>
      <w:r>
        <w:rPr>
          <w:rFonts w:hint="eastAsia" w:ascii="仿宋" w:hAnsi="仿宋" w:eastAsia="仿宋"/>
          <w:b/>
          <w:color w:val="auto"/>
          <w:highlight w:val="none"/>
        </w:rPr>
        <w:t>(4)投标保证金（被采购代理机构认可的缴纳凭证或保函相关证明资料）。</w:t>
      </w:r>
    </w:p>
    <w:p w14:paraId="5FFE4DD1">
      <w:pPr>
        <w:pStyle w:val="37"/>
        <w:spacing w:line="520" w:lineRule="exact"/>
        <w:ind w:firstLine="562"/>
        <w:rPr>
          <w:rFonts w:hint="eastAsia" w:ascii="仿宋" w:hAnsi="仿宋" w:eastAsia="仿宋"/>
          <w:b/>
          <w:color w:val="auto"/>
          <w:highlight w:val="none"/>
        </w:rPr>
      </w:pPr>
      <w:r>
        <w:rPr>
          <w:rFonts w:hint="eastAsia" w:ascii="仿宋" w:hAnsi="仿宋" w:eastAsia="仿宋"/>
          <w:b/>
          <w:color w:val="auto"/>
          <w:highlight w:val="none"/>
        </w:rPr>
        <w:t>(5)所投产品属于第二类医疗器械的须提供有效的行政主管部门颁发的医疗器械经营备案凭证（或医疗器械生产许可证或医疗器械经营许可证，经营范围需包含本次项目的内容）；所投产品属于第三类医疗器械的须提供有效的行政主管部门颁发的医疗器械生产许可证（或医疗器械经营许可证，经营范围需包含本次项目的内容）。</w:t>
      </w:r>
    </w:p>
    <w:p w14:paraId="58B72A8A">
      <w:pPr>
        <w:pStyle w:val="37"/>
        <w:spacing w:line="500" w:lineRule="exact"/>
        <w:ind w:firstLine="562"/>
        <w:rPr>
          <w:rFonts w:hint="eastAsia" w:ascii="仿宋" w:hAnsi="仿宋" w:eastAsia="仿宋"/>
          <w:b/>
          <w:color w:val="auto"/>
          <w:highlight w:val="none"/>
        </w:rPr>
      </w:pPr>
      <w:r>
        <w:rPr>
          <w:rFonts w:hint="eastAsia" w:ascii="仿宋" w:hAnsi="仿宋" w:eastAsia="仿宋" w:cs="仿宋"/>
          <w:b/>
          <w:color w:val="auto"/>
          <w:highlight w:val="none"/>
        </w:rPr>
        <w:t>(6)本项目全部面向中小企业：货物类投标单位提供的投标产品的制造商须为中小企业，提供《中小企业声明函》；（产品由中小企业生产且使用该中小企业商号或者注册商标）。</w:t>
      </w:r>
    </w:p>
    <w:p w14:paraId="6684481E">
      <w:pPr>
        <w:pStyle w:val="37"/>
        <w:spacing w:line="520" w:lineRule="exact"/>
        <w:ind w:firstLine="560"/>
        <w:rPr>
          <w:rFonts w:ascii="仿宋" w:hAnsi="仿宋" w:eastAsia="仿宋"/>
          <w:bCs/>
          <w:color w:val="auto"/>
          <w:highlight w:val="none"/>
        </w:rPr>
      </w:pPr>
      <w:r>
        <w:rPr>
          <w:rFonts w:hint="eastAsia" w:ascii="仿宋" w:hAnsi="仿宋" w:eastAsia="仿宋"/>
          <w:bCs/>
          <w:color w:val="auto"/>
          <w:highlight w:val="none"/>
        </w:rPr>
        <w:t>(</w:t>
      </w:r>
      <w:r>
        <w:rPr>
          <w:rFonts w:hint="eastAsia" w:ascii="仿宋" w:hAnsi="仿宋" w:eastAsia="仿宋"/>
          <w:bCs/>
          <w:color w:val="auto"/>
          <w:highlight w:val="none"/>
          <w:lang w:val="en-US" w:eastAsia="zh-CN"/>
        </w:rPr>
        <w:t>7</w:t>
      </w:r>
      <w:r>
        <w:rPr>
          <w:rFonts w:hint="eastAsia" w:ascii="仿宋" w:hAnsi="仿宋" w:eastAsia="仿宋"/>
          <w:bCs/>
          <w:color w:val="auto"/>
          <w:highlight w:val="none"/>
        </w:rPr>
        <w:t>)参加政府采购活动近三年内在经营活动中没有重大违法记录的书面声明。</w:t>
      </w:r>
    </w:p>
    <w:p w14:paraId="6797B1B0">
      <w:pPr>
        <w:pStyle w:val="38"/>
        <w:spacing w:line="520" w:lineRule="exact"/>
        <w:ind w:firstLine="562"/>
        <w:jc w:val="both"/>
        <w:rPr>
          <w:rFonts w:ascii="仿宋" w:hAnsi="仿宋" w:eastAsia="仿宋"/>
          <w:color w:val="auto"/>
          <w:sz w:val="28"/>
          <w:highlight w:val="none"/>
        </w:rPr>
      </w:pPr>
      <w:r>
        <w:rPr>
          <w:rFonts w:hint="eastAsia" w:ascii="仿宋" w:hAnsi="仿宋" w:eastAsia="仿宋"/>
          <w:bCs/>
          <w:color w:val="auto"/>
          <w:sz w:val="28"/>
          <w:szCs w:val="21"/>
          <w:highlight w:val="none"/>
        </w:rPr>
        <w:t>(</w:t>
      </w:r>
      <w:r>
        <w:rPr>
          <w:rFonts w:hint="eastAsia" w:ascii="仿宋" w:hAnsi="仿宋" w:eastAsia="仿宋"/>
          <w:bCs/>
          <w:color w:val="auto"/>
          <w:sz w:val="28"/>
          <w:szCs w:val="21"/>
          <w:highlight w:val="none"/>
          <w:lang w:val="en-US" w:eastAsia="zh-CN"/>
        </w:rPr>
        <w:t>8</w:t>
      </w:r>
      <w:r>
        <w:rPr>
          <w:rFonts w:hint="eastAsia" w:ascii="仿宋" w:hAnsi="仿宋" w:eastAsia="仿宋"/>
          <w:bCs/>
          <w:color w:val="auto"/>
          <w:sz w:val="28"/>
          <w:szCs w:val="21"/>
          <w:highlight w:val="none"/>
        </w:rPr>
        <w:t>)</w:t>
      </w:r>
      <w:r>
        <w:rPr>
          <w:rFonts w:hint="eastAsia" w:ascii="仿宋" w:hAnsi="仿宋" w:eastAsia="仿宋"/>
          <w:color w:val="auto"/>
          <w:sz w:val="28"/>
          <w:highlight w:val="none"/>
        </w:rPr>
        <w:t>供应商认为有必要提供的声明及文件资料。</w:t>
      </w:r>
    </w:p>
    <w:p w14:paraId="30C3DD8E">
      <w:pPr>
        <w:pStyle w:val="38"/>
        <w:spacing w:line="540" w:lineRule="exact"/>
        <w:ind w:firstLine="562"/>
        <w:jc w:val="both"/>
        <w:rPr>
          <w:rFonts w:ascii="仿宋" w:hAnsi="仿宋" w:eastAsia="仿宋"/>
          <w:b/>
          <w:color w:val="auto"/>
          <w:sz w:val="28"/>
          <w:highlight w:val="none"/>
        </w:rPr>
      </w:pPr>
      <w:r>
        <w:rPr>
          <w:rFonts w:hint="eastAsia" w:ascii="仿宋" w:hAnsi="仿宋" w:eastAsia="仿宋"/>
          <w:color w:val="auto"/>
          <w:sz w:val="28"/>
          <w:highlight w:val="none"/>
        </w:rPr>
        <w:t>8.1.2 商务投标书</w:t>
      </w:r>
    </w:p>
    <w:p w14:paraId="0829A70B">
      <w:pPr>
        <w:pStyle w:val="38"/>
        <w:spacing w:line="540" w:lineRule="exact"/>
        <w:ind w:firstLine="560"/>
        <w:jc w:val="both"/>
        <w:rPr>
          <w:rFonts w:ascii="仿宋" w:hAnsi="仿宋" w:eastAsia="仿宋"/>
          <w:color w:val="auto"/>
          <w:sz w:val="28"/>
          <w:highlight w:val="none"/>
        </w:rPr>
      </w:pPr>
      <w:r>
        <w:rPr>
          <w:rFonts w:hint="eastAsia" w:ascii="仿宋" w:hAnsi="仿宋" w:eastAsia="仿宋"/>
          <w:b/>
          <w:color w:val="auto"/>
          <w:sz w:val="28"/>
          <w:highlight w:val="none"/>
        </w:rPr>
        <w:t>(1) 投标书</w:t>
      </w:r>
    </w:p>
    <w:p w14:paraId="5DBD452D">
      <w:pPr>
        <w:pStyle w:val="38"/>
        <w:spacing w:line="540" w:lineRule="exact"/>
        <w:ind w:firstLine="562"/>
        <w:jc w:val="both"/>
        <w:rPr>
          <w:rFonts w:ascii="仿宋" w:hAnsi="仿宋" w:eastAsia="仿宋"/>
          <w:b/>
          <w:color w:val="auto"/>
          <w:sz w:val="28"/>
          <w:highlight w:val="none"/>
        </w:rPr>
      </w:pPr>
      <w:r>
        <w:rPr>
          <w:rFonts w:hint="eastAsia" w:ascii="仿宋" w:hAnsi="仿宋" w:eastAsia="仿宋"/>
          <w:b/>
          <w:color w:val="auto"/>
          <w:sz w:val="28"/>
          <w:highlight w:val="none"/>
        </w:rPr>
        <w:t>(2) 开标一览表</w:t>
      </w:r>
    </w:p>
    <w:p w14:paraId="24983BAB">
      <w:pPr>
        <w:pStyle w:val="38"/>
        <w:spacing w:line="540" w:lineRule="exact"/>
        <w:ind w:firstLine="562" w:firstLineChars="201"/>
        <w:jc w:val="both"/>
        <w:rPr>
          <w:rFonts w:ascii="仿宋" w:hAnsi="仿宋" w:eastAsia="仿宋"/>
          <w:b/>
          <w:color w:val="auto"/>
          <w:sz w:val="28"/>
          <w:highlight w:val="none"/>
        </w:rPr>
      </w:pPr>
      <w:r>
        <w:rPr>
          <w:rFonts w:hint="eastAsia" w:ascii="仿宋" w:hAnsi="仿宋" w:eastAsia="仿宋"/>
          <w:b/>
          <w:color w:val="auto"/>
          <w:sz w:val="28"/>
          <w:highlight w:val="none"/>
        </w:rPr>
        <w:t>(3) 投标产品名称、数量、规格明细报价表</w:t>
      </w:r>
    </w:p>
    <w:p w14:paraId="5C6531C3">
      <w:pPr>
        <w:pStyle w:val="38"/>
        <w:spacing w:line="540" w:lineRule="exact"/>
        <w:ind w:firstLine="548" w:firstLineChars="196"/>
        <w:jc w:val="both"/>
        <w:rPr>
          <w:rFonts w:ascii="仿宋" w:hAnsi="仿宋" w:eastAsia="仿宋"/>
          <w:b/>
          <w:color w:val="auto"/>
          <w:sz w:val="28"/>
          <w:highlight w:val="none"/>
        </w:rPr>
      </w:pPr>
      <w:r>
        <w:rPr>
          <w:rFonts w:hint="eastAsia" w:ascii="仿宋" w:hAnsi="仿宋" w:eastAsia="仿宋"/>
          <w:b/>
          <w:color w:val="auto"/>
          <w:sz w:val="28"/>
          <w:highlight w:val="none"/>
        </w:rPr>
        <w:t>(4) 商务所有条款偏离表</w:t>
      </w:r>
    </w:p>
    <w:p w14:paraId="136402A9">
      <w:pPr>
        <w:pStyle w:val="38"/>
        <w:spacing w:line="540" w:lineRule="exact"/>
        <w:ind w:firstLine="548" w:firstLineChars="196"/>
        <w:jc w:val="both"/>
        <w:rPr>
          <w:rFonts w:ascii="仿宋" w:hAnsi="仿宋" w:eastAsia="仿宋"/>
          <w:color w:val="auto"/>
          <w:sz w:val="28"/>
          <w:highlight w:val="none"/>
        </w:rPr>
      </w:pPr>
      <w:r>
        <w:rPr>
          <w:rFonts w:hint="eastAsia" w:ascii="仿宋" w:hAnsi="仿宋" w:eastAsia="仿宋"/>
          <w:color w:val="auto"/>
          <w:sz w:val="28"/>
          <w:highlight w:val="none"/>
        </w:rPr>
        <w:t xml:space="preserve">(5) </w:t>
      </w:r>
      <w:r>
        <w:rPr>
          <w:rFonts w:hint="eastAsia" w:ascii="仿宋" w:hAnsi="仿宋" w:eastAsia="仿宋"/>
          <w:color w:val="auto"/>
          <w:sz w:val="28"/>
          <w:highlight w:val="none"/>
          <w:lang w:eastAsia="zh-CN"/>
        </w:rPr>
        <w:t>近三年同类项目</w:t>
      </w:r>
      <w:r>
        <w:rPr>
          <w:rFonts w:hint="eastAsia" w:ascii="仿宋" w:hAnsi="仿宋" w:eastAsia="仿宋"/>
          <w:color w:val="auto"/>
          <w:sz w:val="28"/>
          <w:highlight w:val="none"/>
        </w:rPr>
        <w:t>业绩表（须提供加盖企业公章的合同或者中标通知书复印件）</w:t>
      </w:r>
    </w:p>
    <w:p w14:paraId="6E09F9E1">
      <w:pPr>
        <w:pStyle w:val="38"/>
        <w:spacing w:line="540" w:lineRule="exact"/>
        <w:ind w:firstLine="548" w:firstLineChars="196"/>
        <w:jc w:val="both"/>
        <w:rPr>
          <w:rFonts w:ascii="仿宋" w:hAnsi="仿宋" w:eastAsia="仿宋"/>
          <w:bCs/>
          <w:color w:val="auto"/>
          <w:sz w:val="28"/>
          <w:highlight w:val="none"/>
        </w:rPr>
      </w:pPr>
      <w:r>
        <w:rPr>
          <w:rFonts w:hint="eastAsia" w:ascii="仿宋" w:hAnsi="仿宋" w:eastAsia="仿宋"/>
          <w:bCs/>
          <w:color w:val="auto"/>
          <w:sz w:val="28"/>
          <w:highlight w:val="none"/>
        </w:rPr>
        <w:t>(6) 售后服务承诺书及培训计划</w:t>
      </w:r>
    </w:p>
    <w:p w14:paraId="3EE2789E">
      <w:pPr>
        <w:pStyle w:val="37"/>
        <w:spacing w:line="520" w:lineRule="exact"/>
        <w:ind w:firstLine="560"/>
        <w:rPr>
          <w:rFonts w:ascii="仿宋" w:hAnsi="仿宋" w:eastAsia="仿宋"/>
          <w:color w:val="auto"/>
          <w:highlight w:val="none"/>
        </w:rPr>
      </w:pPr>
      <w:r>
        <w:rPr>
          <w:rFonts w:hint="eastAsia" w:ascii="仿宋" w:hAnsi="仿宋" w:eastAsia="仿宋"/>
          <w:color w:val="auto"/>
          <w:highlight w:val="none"/>
        </w:rPr>
        <w:t>(7) 若为进口产品（含主要配件），货到验收时须提供</w:t>
      </w:r>
      <w:r>
        <w:rPr>
          <w:rFonts w:hint="eastAsia" w:ascii="仿宋" w:hAnsi="仿宋" w:eastAsia="仿宋"/>
          <w:color w:val="auto"/>
          <w:szCs w:val="21"/>
          <w:highlight w:val="none"/>
        </w:rPr>
        <w:t>报关单等相关材料，开箱验收时必须有海关人员在现场；</w:t>
      </w:r>
      <w:r>
        <w:rPr>
          <w:rFonts w:hint="eastAsia" w:ascii="仿宋" w:hAnsi="仿宋" w:eastAsia="仿宋"/>
          <w:color w:val="auto"/>
          <w:highlight w:val="none"/>
        </w:rPr>
        <w:t>所需的进口机电证（如需要），报关、商检、计量等相关事宜，由供应商负责办理，相关费用由供应商承担。</w:t>
      </w:r>
    </w:p>
    <w:p w14:paraId="685B3F2E">
      <w:pPr>
        <w:pStyle w:val="37"/>
        <w:ind w:firstLine="560"/>
        <w:rPr>
          <w:rFonts w:ascii="仿宋" w:hAnsi="仿宋" w:eastAsia="仿宋"/>
          <w:color w:val="auto"/>
          <w:highlight w:val="none"/>
        </w:rPr>
      </w:pPr>
      <w:r>
        <w:rPr>
          <w:rFonts w:hint="eastAsia" w:ascii="仿宋" w:hAnsi="仿宋" w:eastAsia="仿宋"/>
          <w:color w:val="auto"/>
          <w:highlight w:val="none"/>
        </w:rPr>
        <w:t>(8) 供应商认为有必要提供的声明及文件资料。</w:t>
      </w:r>
    </w:p>
    <w:p w14:paraId="6C6B41CE">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8.1.3 技术投标书</w:t>
      </w:r>
    </w:p>
    <w:p w14:paraId="07D55005">
      <w:pPr>
        <w:pStyle w:val="38"/>
        <w:spacing w:line="5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(1) 产品的详细技术参数说明：</w:t>
      </w:r>
    </w:p>
    <w:p w14:paraId="48633A77">
      <w:pPr>
        <w:pStyle w:val="38"/>
        <w:snapToGrid w:val="0"/>
        <w:spacing w:line="520" w:lineRule="exact"/>
        <w:ind w:firstLine="560" w:firstLineChars="200"/>
        <w:jc w:val="both"/>
        <w:rPr>
          <w:rFonts w:ascii="仿宋" w:hAnsi="仿宋" w:eastAsia="仿宋"/>
          <w:color w:val="auto"/>
          <w:sz w:val="28"/>
          <w:szCs w:val="28"/>
          <w:highlight w:val="none"/>
        </w:rPr>
      </w:pPr>
      <w:r>
        <w:rPr>
          <w:rFonts w:hint="eastAsia" w:ascii="仿宋" w:hAnsi="仿宋" w:eastAsia="仿宋" w:cs="仿宋"/>
          <w:color w:val="auto"/>
          <w:sz w:val="28"/>
          <w:szCs w:val="28"/>
          <w:highlight w:val="none"/>
        </w:rPr>
        <w:t>供应商所投产品必须提供国家权威部门出具的完整技术检验报告作为其技术指标的支持资料（国家无需检测的设备可以不提供检验报告）。对未提供技术支持资料、模糊不清及不全的均视为未提供。参数与其提供的技术支持资料不一致的，均视为偏离。</w:t>
      </w:r>
    </w:p>
    <w:p w14:paraId="7CAC80CA">
      <w:pPr>
        <w:pStyle w:val="38"/>
        <w:snapToGrid w:val="0"/>
        <w:spacing w:line="540" w:lineRule="exact"/>
        <w:ind w:firstLine="560" w:firstLineChars="200"/>
        <w:rPr>
          <w:rFonts w:ascii="仿宋" w:hAnsi="仿宋" w:eastAsia="仿宋"/>
          <w:b/>
          <w:color w:val="auto"/>
          <w:sz w:val="28"/>
          <w:highlight w:val="none"/>
        </w:rPr>
      </w:pPr>
      <w:r>
        <w:rPr>
          <w:rFonts w:hint="eastAsia" w:ascii="仿宋" w:hAnsi="仿宋" w:eastAsia="仿宋"/>
          <w:b/>
          <w:color w:val="auto"/>
          <w:sz w:val="28"/>
          <w:highlight w:val="none"/>
        </w:rPr>
        <w:t>(2) 技术规格偏离表（供应商须对第三章所有技术参数条款逐条列明是否响应，如有偏离，须一一列明）。</w:t>
      </w:r>
    </w:p>
    <w:p w14:paraId="3CAFBB99">
      <w:pPr>
        <w:pStyle w:val="38"/>
        <w:snapToGrid w:val="0"/>
        <w:spacing w:line="5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(3) 备品备件及专用工具清单。</w:t>
      </w:r>
    </w:p>
    <w:p w14:paraId="03DA4BCC">
      <w:pPr>
        <w:pStyle w:val="38"/>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(4) 产品样册、说明书、图纸技术资料及产品质量获奖荣誉证书复印件。</w:t>
      </w:r>
    </w:p>
    <w:p w14:paraId="12DF1751">
      <w:pPr>
        <w:pStyle w:val="38"/>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(5) 供应商认为有必要提供的声明及完整文件或技术支持资料。</w:t>
      </w:r>
    </w:p>
    <w:p w14:paraId="7FD7E887">
      <w:pPr>
        <w:pStyle w:val="37"/>
        <w:ind w:firstLine="549"/>
        <w:rPr>
          <w:rFonts w:ascii="仿宋" w:hAnsi="仿宋" w:eastAsia="仿宋"/>
          <w:color w:val="auto"/>
          <w:highlight w:val="none"/>
        </w:rPr>
      </w:pPr>
      <w:r>
        <w:rPr>
          <w:rFonts w:hint="eastAsia" w:hAnsi="仿宋_GB2312" w:cs="仿宋_GB2312"/>
          <w:b/>
          <w:color w:val="auto"/>
          <w:spacing w:val="-3"/>
          <w:highlight w:val="none"/>
        </w:rPr>
        <w:t>(</w:t>
      </w:r>
      <w:r>
        <w:rPr>
          <w:rFonts w:hAnsi="仿宋_GB2312" w:cs="仿宋_GB2312"/>
          <w:b/>
          <w:color w:val="auto"/>
          <w:spacing w:val="-3"/>
          <w:highlight w:val="none"/>
        </w:rPr>
        <w:t>6</w:t>
      </w:r>
      <w:r>
        <w:rPr>
          <w:rFonts w:hint="eastAsia" w:hAnsi="仿宋_GB2312" w:cs="仿宋_GB2312"/>
          <w:b/>
          <w:color w:val="auto"/>
          <w:spacing w:val="-3"/>
          <w:highlight w:val="none"/>
        </w:rPr>
        <w:t xml:space="preserve">) </w:t>
      </w:r>
      <w:r>
        <w:rPr>
          <w:rFonts w:hint="eastAsia" w:ascii="仿宋" w:hAnsi="仿宋" w:eastAsia="仿宋" w:cstheme="minorBidi"/>
          <w:b/>
          <w:color w:val="auto"/>
          <w:kern w:val="2"/>
          <w:sz w:val="28"/>
          <w:szCs w:val="22"/>
          <w:highlight w:val="none"/>
          <w:lang w:val="en-US" w:eastAsia="zh-CN" w:bidi="ar-SA"/>
        </w:rPr>
        <w:t>投标人对招标文件必须做一一对应的响应。</w:t>
      </w:r>
    </w:p>
    <w:p w14:paraId="0B8360E3">
      <w:pPr>
        <w:pStyle w:val="38"/>
        <w:wordWrap w:val="0"/>
        <w:snapToGrid w:val="0"/>
        <w:spacing w:line="540" w:lineRule="exact"/>
        <w:ind w:firstLine="560" w:firstLineChars="200"/>
        <w:jc w:val="both"/>
        <w:rPr>
          <w:rFonts w:ascii="仿宋" w:hAnsi="仿宋" w:eastAsia="仿宋"/>
          <w:b/>
          <w:color w:val="auto"/>
          <w:sz w:val="28"/>
          <w:highlight w:val="none"/>
        </w:rPr>
      </w:pPr>
      <w:r>
        <w:rPr>
          <w:rFonts w:hint="eastAsia" w:ascii="仿宋" w:hAnsi="仿宋" w:eastAsia="仿宋"/>
          <w:b/>
          <w:color w:val="auto"/>
          <w:sz w:val="28"/>
          <w:highlight w:val="none"/>
        </w:rPr>
        <w:t>8.2 第8.1.1条中第(1)(2)(3)(4)(5)(</w:t>
      </w:r>
      <w:r>
        <w:rPr>
          <w:rFonts w:hint="eastAsia" w:ascii="仿宋" w:hAnsi="仿宋" w:eastAsia="仿宋"/>
          <w:b/>
          <w:color w:val="auto"/>
          <w:sz w:val="28"/>
          <w:highlight w:val="none"/>
          <w:lang w:val="en-US" w:eastAsia="zh-CN"/>
        </w:rPr>
        <w:t>6</w:t>
      </w:r>
      <w:r>
        <w:rPr>
          <w:rFonts w:hint="eastAsia" w:ascii="仿宋" w:hAnsi="仿宋" w:eastAsia="仿宋"/>
          <w:b/>
          <w:color w:val="auto"/>
          <w:sz w:val="28"/>
          <w:highlight w:val="none"/>
        </w:rPr>
        <w:t>)项、第8.1.2条中第(1)(2)(3)(4)项、第8.1.3条中第(2)</w:t>
      </w:r>
      <w:r>
        <w:rPr>
          <w:rFonts w:ascii="仿宋" w:hAnsi="仿宋" w:eastAsia="仿宋"/>
          <w:b/>
          <w:color w:val="auto"/>
          <w:sz w:val="28"/>
          <w:highlight w:val="none"/>
        </w:rPr>
        <w:t>(6)</w:t>
      </w:r>
      <w:r>
        <w:rPr>
          <w:rFonts w:hint="eastAsia" w:ascii="仿宋" w:hAnsi="仿宋" w:eastAsia="仿宋"/>
          <w:b/>
          <w:color w:val="auto"/>
          <w:sz w:val="28"/>
          <w:highlight w:val="none"/>
        </w:rPr>
        <w:t>项为必备项，供应商在投标文件中必须提供有关材料，如果缺项，或不符合要求，将导致投标无效。</w:t>
      </w:r>
    </w:p>
    <w:p w14:paraId="48D7A366">
      <w:pPr>
        <w:pStyle w:val="38"/>
        <w:snapToGrid w:val="0"/>
        <w:spacing w:line="540" w:lineRule="exact"/>
        <w:ind w:firstLine="560" w:firstLineChars="200"/>
        <w:jc w:val="both"/>
        <w:rPr>
          <w:rFonts w:ascii="仿宋" w:hAnsi="仿宋" w:eastAsia="仿宋"/>
          <w:b/>
          <w:color w:val="auto"/>
          <w:sz w:val="28"/>
          <w:highlight w:val="none"/>
        </w:rPr>
      </w:pPr>
      <w:r>
        <w:rPr>
          <w:rFonts w:hint="eastAsia" w:ascii="仿宋" w:hAnsi="仿宋" w:eastAsia="仿宋"/>
          <w:b/>
          <w:color w:val="auto"/>
          <w:sz w:val="28"/>
          <w:highlight w:val="none"/>
        </w:rPr>
        <w:t>8.3 供应商在投标中违反国家有关法律法规的强制性规定的，其投标按未满足招标文件实质性要求处理。</w:t>
      </w:r>
    </w:p>
    <w:p w14:paraId="79F96BF9">
      <w:pPr>
        <w:pStyle w:val="38"/>
        <w:snapToGrid w:val="0"/>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9. 投标书格式</w:t>
      </w:r>
    </w:p>
    <w:p w14:paraId="687A0BDE">
      <w:pPr>
        <w:pStyle w:val="38"/>
        <w:snapToGrid w:val="0"/>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9.1 供应商应按招标文件提供的格式完整地填写所提供的货物、服务、数量及价格。</w:t>
      </w:r>
    </w:p>
    <w:p w14:paraId="5BD81E9F">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10. 投标报价</w:t>
      </w:r>
    </w:p>
    <w:p w14:paraId="44A9D217">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10.1 供应商应按招标文件所附的《开标一览表》和《投标产品名称、数量、规格明细报价表》中的项目，标明拟提供货物和服务的单价和总价。如单价和总价不符，以单价累计为准。</w:t>
      </w:r>
    </w:p>
    <w:p w14:paraId="453CD3A3">
      <w:pPr>
        <w:pStyle w:val="38"/>
        <w:spacing w:line="540" w:lineRule="exact"/>
        <w:ind w:firstLine="567"/>
        <w:jc w:val="both"/>
        <w:rPr>
          <w:rFonts w:ascii="仿宋" w:hAnsi="仿宋" w:eastAsia="仿宋"/>
          <w:b/>
          <w:color w:val="auto"/>
          <w:sz w:val="28"/>
          <w:highlight w:val="none"/>
        </w:rPr>
      </w:pPr>
      <w:r>
        <w:rPr>
          <w:rFonts w:hint="eastAsia" w:ascii="仿宋" w:hAnsi="仿宋" w:eastAsia="仿宋"/>
          <w:b/>
          <w:color w:val="auto"/>
          <w:sz w:val="28"/>
          <w:highlight w:val="none"/>
        </w:rPr>
        <w:t>10.2 本标针对每种货物只接受一个报价，不接受备选方案，但不拒绝优惠声明，优惠声明需在《开标一览表》备注中填写。</w:t>
      </w:r>
    </w:p>
    <w:p w14:paraId="4E12299D">
      <w:pPr>
        <w:pStyle w:val="38"/>
        <w:spacing w:line="540" w:lineRule="exact"/>
        <w:ind w:firstLine="562"/>
        <w:rPr>
          <w:rFonts w:ascii="仿宋" w:hAnsi="仿宋" w:eastAsia="仿宋"/>
          <w:color w:val="auto"/>
          <w:sz w:val="28"/>
          <w:highlight w:val="none"/>
        </w:rPr>
      </w:pPr>
      <w:r>
        <w:rPr>
          <w:rFonts w:hint="eastAsia" w:ascii="仿宋" w:hAnsi="仿宋" w:eastAsia="仿宋"/>
          <w:color w:val="auto"/>
          <w:sz w:val="28"/>
          <w:highlight w:val="none"/>
        </w:rPr>
        <w:t>10.3 供应商应按招标文件的要求对有关设计、货物及其配套服务的全部内容进行报价。投标报价应包括：</w:t>
      </w:r>
    </w:p>
    <w:p w14:paraId="2AB31C3D">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10.3.1 外购、外协、配套件、原材料及功能设计生产制造、检验、油漆、包装、保险、利税、管理、备品备件、专用工具、运杂、安装调试、人员培训等费用。</w:t>
      </w:r>
    </w:p>
    <w:p w14:paraId="553B7FF8">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10.3.2 招标文件中特别要求的零、备件费用。</w:t>
      </w:r>
    </w:p>
    <w:p w14:paraId="73794E75">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10.3.3 分项报价明细表中特别要求的安装、调试、运输及培训费用。</w:t>
      </w:r>
    </w:p>
    <w:p w14:paraId="66E73046">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10.3.4 所需的进口机电证（如需要），报关、商检、计量等相关事宜，由供应商负责办理，费用由供应商承担。</w:t>
      </w:r>
    </w:p>
    <w:p w14:paraId="4A782040">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11. 投标货币</w:t>
      </w:r>
    </w:p>
    <w:p w14:paraId="156A2D27">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11.1 本次投标货币为人民币。</w:t>
      </w:r>
    </w:p>
    <w:p w14:paraId="2313CF8B">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12. 证明供应商合格和资格的文件</w:t>
      </w:r>
    </w:p>
    <w:p w14:paraId="7487E7DD">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12.1 按照第8条规定，供应商应提交证明其有资格参加投标和一旦其投标被接受则有能力履行合同的文件，并作为其投标文件的一部分。</w:t>
      </w:r>
    </w:p>
    <w:p w14:paraId="34A43E56">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12.2 供应商应填写并提交招标文件所要求的资格证明类文件。</w:t>
      </w:r>
    </w:p>
    <w:p w14:paraId="0134684F">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13. 证明货物的合格性和符合招标文件规定的文件</w:t>
      </w:r>
    </w:p>
    <w:p w14:paraId="2C3840B6">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13.1 按照第8条规定，供应商应提交招标文件要求的货物及其服务的合格性及符合招标文件规定的证明文件。证明文件可以是手册、图纸和资料，并作为投标文件的一部分。</w:t>
      </w:r>
    </w:p>
    <w:p w14:paraId="235AC337">
      <w:pPr>
        <w:pStyle w:val="38"/>
        <w:spacing w:line="540" w:lineRule="exact"/>
        <w:ind w:firstLine="560"/>
        <w:rPr>
          <w:rFonts w:ascii="仿宋" w:hAnsi="仿宋" w:eastAsia="仿宋"/>
          <w:b/>
          <w:color w:val="auto"/>
          <w:sz w:val="28"/>
          <w:highlight w:val="none"/>
        </w:rPr>
      </w:pPr>
      <w:r>
        <w:rPr>
          <w:rFonts w:hint="eastAsia" w:ascii="仿宋" w:hAnsi="仿宋" w:eastAsia="仿宋"/>
          <w:color w:val="auto"/>
          <w:sz w:val="28"/>
          <w:highlight w:val="none"/>
        </w:rPr>
        <w:t>13.2 供应商应逐条阅读招标文件要求的技术规格及商务条款要求，指出自己提供的货物和服务是否对招标文件做出响应，</w:t>
      </w:r>
      <w:r>
        <w:rPr>
          <w:rFonts w:hint="eastAsia" w:ascii="仿宋" w:hAnsi="仿宋" w:eastAsia="仿宋"/>
          <w:b/>
          <w:color w:val="auto"/>
          <w:sz w:val="28"/>
          <w:highlight w:val="none"/>
        </w:rPr>
        <w:t>并将不能响应之处在招标文件所附的“技术规格偏离表”和“商务所有条款偏离表”中一一列出。</w:t>
      </w:r>
    </w:p>
    <w:p w14:paraId="6420A6A2">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13.3 证明货物的合格性和符合招标文件规定的文件应包括下列内容：</w:t>
      </w:r>
    </w:p>
    <w:p w14:paraId="0982E860">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13.3.1 投标货物的试(检)验报告、鉴定证书（复印件）；</w:t>
      </w:r>
    </w:p>
    <w:p w14:paraId="366AE512">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13.3.2 执行的制造、验收标准；</w:t>
      </w:r>
    </w:p>
    <w:p w14:paraId="3CFF515A">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13.3.3 荣获产品质量、生产管理等方面的荣誉证书（复印件）；</w:t>
      </w:r>
    </w:p>
    <w:p w14:paraId="41B7B551">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13.3.4 有关的产品样册、手册、图纸和资料；</w:t>
      </w:r>
    </w:p>
    <w:p w14:paraId="10DEEEBA">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13.3.5 供应商认为有必要提供的其它证明文件；</w:t>
      </w:r>
    </w:p>
    <w:p w14:paraId="40AE39E9">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14. 投标文件的有效期</w:t>
      </w:r>
    </w:p>
    <w:p w14:paraId="6C0DBEAB">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14.1 投标文件从实际开标之日起</w:t>
      </w:r>
      <w:r>
        <w:rPr>
          <w:rFonts w:hint="eastAsia" w:ascii="仿宋" w:hAnsi="仿宋" w:eastAsia="仿宋"/>
          <w:color w:val="auto"/>
          <w:sz w:val="28"/>
          <w:highlight w:val="none"/>
          <w:u w:val="single"/>
        </w:rPr>
        <w:t xml:space="preserve"> 90 </w:t>
      </w:r>
      <w:r>
        <w:rPr>
          <w:rFonts w:hint="eastAsia" w:ascii="仿宋" w:hAnsi="仿宋" w:eastAsia="仿宋"/>
          <w:color w:val="auto"/>
          <w:sz w:val="28"/>
          <w:highlight w:val="none"/>
        </w:rPr>
        <w:t>天内有效。</w:t>
      </w:r>
    </w:p>
    <w:p w14:paraId="0C91404D">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14.2 在特殊情况下，在原投标有效期届满之前，采购代理机构可与投标单位协商延长投标文件的有效期，并经投标方确认。</w:t>
      </w:r>
    </w:p>
    <w:p w14:paraId="224508F7">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15. 投标文件的书写要求及签署。</w:t>
      </w:r>
    </w:p>
    <w:p w14:paraId="49CC2496">
      <w:pPr>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15.1 投标文件的书写应清楚工整，修改处应由供应商授权代表签字或盖章。</w:t>
      </w:r>
    </w:p>
    <w:p w14:paraId="42786A9D">
      <w:pPr>
        <w:pStyle w:val="38"/>
        <w:spacing w:line="540" w:lineRule="exact"/>
        <w:ind w:firstLine="560" w:firstLineChars="200"/>
        <w:jc w:val="both"/>
        <w:rPr>
          <w:rFonts w:ascii="仿宋" w:hAnsi="仿宋" w:eastAsia="仿宋"/>
          <w:b/>
          <w:color w:val="auto"/>
          <w:sz w:val="28"/>
          <w:highlight w:val="none"/>
        </w:rPr>
      </w:pPr>
      <w:r>
        <w:rPr>
          <w:rFonts w:hint="eastAsia" w:ascii="仿宋" w:hAnsi="仿宋" w:eastAsia="仿宋"/>
          <w:b/>
          <w:color w:val="auto"/>
          <w:sz w:val="28"/>
          <w:highlight w:val="none"/>
        </w:rPr>
        <w:t>15.2 未实质性对应响应招标文件、或者关键字迹潦草、关键内容表达不清、或者未按要求填写或可能导致非唯一理解的投标文件将不能通过符合性检查，按重大偏离处理。</w:t>
      </w:r>
    </w:p>
    <w:p w14:paraId="57DEEF6E">
      <w:pPr>
        <w:pStyle w:val="38"/>
        <w:spacing w:line="540" w:lineRule="exact"/>
        <w:ind w:firstLine="560" w:firstLineChars="200"/>
        <w:jc w:val="both"/>
        <w:rPr>
          <w:rFonts w:ascii="仿宋" w:hAnsi="仿宋" w:eastAsia="仿宋"/>
          <w:b/>
          <w:color w:val="auto"/>
          <w:sz w:val="28"/>
          <w:highlight w:val="none"/>
        </w:rPr>
      </w:pPr>
      <w:r>
        <w:rPr>
          <w:rFonts w:hint="eastAsia" w:ascii="仿宋" w:hAnsi="仿宋" w:eastAsia="仿宋"/>
          <w:b/>
          <w:color w:val="auto"/>
          <w:sz w:val="28"/>
          <w:highlight w:val="none"/>
        </w:rPr>
        <w:t>15.3 投标文件应由企业法人或法人授权代表在所有规定签章处逐一签署及加盖单位的公章。</w:t>
      </w:r>
    </w:p>
    <w:p w14:paraId="1A6BEF5F">
      <w:pPr>
        <w:ind w:firstLine="560" w:firstLineChars="200"/>
        <w:rPr>
          <w:color w:val="auto"/>
          <w:highlight w:val="none"/>
        </w:rPr>
      </w:pPr>
      <w:r>
        <w:rPr>
          <w:rFonts w:hint="eastAsia" w:ascii="仿宋" w:hAnsi="仿宋" w:eastAsia="仿宋"/>
          <w:b/>
          <w:color w:val="auto"/>
          <w:sz w:val="28"/>
          <w:highlight w:val="none"/>
        </w:rPr>
        <w:t xml:space="preserve">15.4 </w:t>
      </w:r>
      <w:r>
        <w:rPr>
          <w:rStyle w:val="52"/>
          <w:rFonts w:ascii="仿宋" w:hAnsi="仿宋" w:eastAsia="仿宋"/>
          <w:b/>
          <w:color w:val="auto"/>
          <w:kern w:val="0"/>
          <w:sz w:val="28"/>
          <w:highlight w:val="none"/>
        </w:rPr>
        <w:t>明显不符合</w:t>
      </w:r>
      <w:r>
        <w:rPr>
          <w:rStyle w:val="52"/>
          <w:rFonts w:hint="eastAsia" w:ascii="仿宋" w:hAnsi="仿宋" w:eastAsia="仿宋"/>
          <w:b/>
          <w:color w:val="auto"/>
          <w:kern w:val="0"/>
          <w:sz w:val="28"/>
          <w:highlight w:val="none"/>
        </w:rPr>
        <w:t>招标</w:t>
      </w:r>
      <w:r>
        <w:rPr>
          <w:rStyle w:val="52"/>
          <w:rFonts w:ascii="仿宋" w:hAnsi="仿宋" w:eastAsia="仿宋"/>
          <w:b/>
          <w:color w:val="auto"/>
          <w:kern w:val="0"/>
          <w:sz w:val="28"/>
          <w:highlight w:val="none"/>
        </w:rPr>
        <w:t>文件关于对</w:t>
      </w:r>
      <w:r>
        <w:rPr>
          <w:rStyle w:val="52"/>
          <w:rFonts w:hint="eastAsia" w:ascii="仿宋" w:hAnsi="仿宋" w:eastAsia="仿宋"/>
          <w:b/>
          <w:color w:val="auto"/>
          <w:kern w:val="0"/>
          <w:sz w:val="28"/>
          <w:highlight w:val="none"/>
        </w:rPr>
        <w:t>招标</w:t>
      </w:r>
      <w:r>
        <w:rPr>
          <w:rStyle w:val="52"/>
          <w:rFonts w:ascii="仿宋" w:hAnsi="仿宋" w:eastAsia="仿宋"/>
          <w:b/>
          <w:color w:val="auto"/>
          <w:kern w:val="0"/>
          <w:sz w:val="28"/>
          <w:highlight w:val="none"/>
        </w:rPr>
        <w:t>货物技术规格和标准的要求；</w:t>
      </w:r>
      <w:r>
        <w:rPr>
          <w:rStyle w:val="52"/>
          <w:rFonts w:hint="eastAsia" w:ascii="仿宋" w:hAnsi="仿宋" w:eastAsia="仿宋"/>
          <w:b/>
          <w:color w:val="auto"/>
          <w:kern w:val="0"/>
          <w:sz w:val="28"/>
          <w:highlight w:val="none"/>
        </w:rPr>
        <w:t>投标</w:t>
      </w:r>
      <w:r>
        <w:rPr>
          <w:rStyle w:val="52"/>
          <w:rFonts w:ascii="仿宋" w:hAnsi="仿宋" w:eastAsia="仿宋"/>
          <w:b/>
          <w:color w:val="auto"/>
          <w:kern w:val="0"/>
          <w:sz w:val="28"/>
          <w:highlight w:val="none"/>
        </w:rPr>
        <w:t>文件载明的供货范围、货物包装方式、检验标准和方法等不符合</w:t>
      </w:r>
      <w:r>
        <w:rPr>
          <w:rStyle w:val="52"/>
          <w:rFonts w:hint="eastAsia" w:ascii="仿宋" w:hAnsi="仿宋" w:eastAsia="仿宋"/>
          <w:b/>
          <w:color w:val="auto"/>
          <w:kern w:val="0"/>
          <w:sz w:val="28"/>
          <w:highlight w:val="none"/>
        </w:rPr>
        <w:t>招标</w:t>
      </w:r>
      <w:r>
        <w:rPr>
          <w:rStyle w:val="52"/>
          <w:rFonts w:ascii="仿宋" w:hAnsi="仿宋" w:eastAsia="仿宋"/>
          <w:b/>
          <w:color w:val="auto"/>
          <w:kern w:val="0"/>
          <w:sz w:val="28"/>
          <w:highlight w:val="none"/>
        </w:rPr>
        <w:t>文件的要求；</w:t>
      </w:r>
    </w:p>
    <w:p w14:paraId="5D67801C">
      <w:pPr>
        <w:pStyle w:val="38"/>
        <w:spacing w:line="540" w:lineRule="exact"/>
        <w:ind w:firstLine="560" w:firstLineChars="200"/>
        <w:jc w:val="both"/>
        <w:rPr>
          <w:rFonts w:ascii="仿宋" w:hAnsi="仿宋" w:eastAsia="仿宋"/>
          <w:b/>
          <w:color w:val="auto"/>
          <w:sz w:val="28"/>
          <w:highlight w:val="none"/>
        </w:rPr>
      </w:pPr>
      <w:r>
        <w:rPr>
          <w:rFonts w:hint="eastAsia" w:ascii="仿宋" w:hAnsi="仿宋" w:eastAsia="仿宋"/>
          <w:b/>
          <w:color w:val="auto"/>
          <w:sz w:val="28"/>
          <w:highlight w:val="none"/>
        </w:rPr>
        <w:t>15.5 如果虚假应标将会导致废标，并将虚假应标投标公司及生产厂家上报政府采购部门并列入黑名单。</w:t>
      </w:r>
    </w:p>
    <w:p w14:paraId="03A5A19C">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16. 投标保证金</w:t>
      </w:r>
    </w:p>
    <w:p w14:paraId="437C9F1C">
      <w:pPr>
        <w:pStyle w:val="37"/>
        <w:spacing w:line="540" w:lineRule="exact"/>
        <w:ind w:firstLine="560"/>
        <w:rPr>
          <w:rFonts w:ascii="仿宋" w:hAnsi="仿宋" w:eastAsia="仿宋" w:cs="仿宋"/>
          <w:color w:val="auto"/>
          <w:highlight w:val="none"/>
        </w:rPr>
      </w:pPr>
      <w:r>
        <w:rPr>
          <w:rFonts w:hint="eastAsia" w:ascii="仿宋" w:hAnsi="仿宋" w:eastAsia="仿宋" w:cs="仿宋"/>
          <w:color w:val="auto"/>
          <w:highlight w:val="none"/>
        </w:rPr>
        <w:t>16.1 投标保证金金</w:t>
      </w:r>
      <w:r>
        <w:rPr>
          <w:rFonts w:hint="eastAsia" w:ascii="仿宋" w:hAnsi="仿宋" w:eastAsia="仿宋" w:cs="仿宋"/>
          <w:color w:val="auto"/>
          <w:szCs w:val="22"/>
          <w:highlight w:val="none"/>
        </w:rPr>
        <w:t>额</w:t>
      </w:r>
      <w:r>
        <w:rPr>
          <w:rFonts w:hint="eastAsia" w:ascii="仿宋" w:hAnsi="仿宋" w:eastAsia="仿宋" w:cs="仿宋"/>
          <w:color w:val="auto"/>
          <w:highlight w:val="none"/>
        </w:rPr>
        <w:t>：按照投标须知前附表第5条规定金额缴纳；投标保证金以非现金形式的电汇或网银支付（网银或电汇转账的形式由供应商的基本账户汇出）或保函方式提交，需备注项目编号、项目名称（或项目简称）及包号，于投标文件提交截止时间前交至招标代理机构指定账户（以实际到账时间为准，逾期无效），公示期结束后予以退还。</w:t>
      </w:r>
    </w:p>
    <w:p w14:paraId="3F8A568B">
      <w:pPr>
        <w:pStyle w:val="37"/>
        <w:spacing w:line="540" w:lineRule="exact"/>
        <w:ind w:firstLine="560"/>
        <w:rPr>
          <w:rFonts w:ascii="仿宋" w:hAnsi="仿宋" w:eastAsia="仿宋"/>
          <w:color w:val="auto"/>
          <w:highlight w:val="none"/>
        </w:rPr>
      </w:pPr>
      <w:r>
        <w:rPr>
          <w:rFonts w:hint="eastAsia" w:ascii="仿宋" w:hAnsi="仿宋" w:eastAsia="仿宋"/>
          <w:color w:val="auto"/>
          <w:highlight w:val="none"/>
        </w:rPr>
        <w:t>16.2 投标保证金用于保护本次招标免受供应商的违规、违约行为而引起的风险。</w:t>
      </w:r>
    </w:p>
    <w:p w14:paraId="4FC32ED8">
      <w:pPr>
        <w:pStyle w:val="38"/>
        <w:snapToGrid w:val="0"/>
        <w:spacing w:line="520" w:lineRule="exact"/>
        <w:ind w:firstLine="567"/>
        <w:jc w:val="both"/>
        <w:rPr>
          <w:rFonts w:ascii="仿宋" w:hAnsi="仿宋" w:eastAsia="仿宋"/>
          <w:b/>
          <w:color w:val="auto"/>
          <w:sz w:val="28"/>
          <w:highlight w:val="none"/>
        </w:rPr>
      </w:pPr>
      <w:r>
        <w:rPr>
          <w:rFonts w:hint="eastAsia" w:ascii="仿宋" w:hAnsi="仿宋" w:eastAsia="仿宋"/>
          <w:color w:val="auto"/>
          <w:sz w:val="28"/>
          <w:highlight w:val="none"/>
        </w:rPr>
        <w:t>16.3 投标保证金应用人民币，由投标人按“投标须知前附表”中规定的银行、帐号，按16.1条要求的数额办理，于投标截止时间前交招标代理机构。</w:t>
      </w:r>
      <w:r>
        <w:rPr>
          <w:rFonts w:hint="eastAsia" w:ascii="仿宋" w:hAnsi="仿宋" w:eastAsia="仿宋"/>
          <w:b/>
          <w:bCs/>
          <w:color w:val="auto"/>
          <w:sz w:val="28"/>
          <w:highlight w:val="none"/>
        </w:rPr>
        <w:t>对未按要求提交投标保证金的，其投标无效。</w:t>
      </w:r>
    </w:p>
    <w:p w14:paraId="2EB44144">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16.4 投标保证金的退还</w:t>
      </w:r>
    </w:p>
    <w:p w14:paraId="40BE82DA">
      <w:pPr>
        <w:pStyle w:val="38"/>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各投标供应商请将退还投标保证金资料按照《附件十二》的格式制作在投标文件内，我司将在项目中标结果公示期满后按照法律法规规定期限予以退还。</w:t>
      </w:r>
    </w:p>
    <w:p w14:paraId="206DB0FF">
      <w:pPr>
        <w:pStyle w:val="38"/>
        <w:spacing w:line="540" w:lineRule="exact"/>
        <w:ind w:firstLine="560"/>
        <w:rPr>
          <w:rFonts w:ascii="仿宋" w:hAnsi="仿宋" w:eastAsia="仿宋"/>
          <w:color w:val="auto"/>
          <w:sz w:val="28"/>
          <w:highlight w:val="none"/>
        </w:rPr>
      </w:pPr>
      <w:r>
        <w:rPr>
          <w:rFonts w:hint="eastAsia" w:ascii="仿宋" w:hAnsi="仿宋" w:eastAsia="仿宋"/>
          <w:color w:val="auto"/>
          <w:sz w:val="28"/>
          <w:highlight w:val="none"/>
        </w:rPr>
        <w:t>16.5 发生以下情况投标保证金可能被没收：</w:t>
      </w:r>
    </w:p>
    <w:p w14:paraId="664F30D4">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16.5.1 如果供应商在投标有效期内撤销投标；</w:t>
      </w:r>
    </w:p>
    <w:p w14:paraId="556C2F22">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16.5.2 如果供应商串通投标的；</w:t>
      </w:r>
    </w:p>
    <w:p w14:paraId="44D30504">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16.5.3 如果中标人未能做到：</w:t>
      </w:r>
    </w:p>
    <w:p w14:paraId="04A7F8D2">
      <w:pPr>
        <w:pStyle w:val="37"/>
        <w:spacing w:line="540" w:lineRule="exact"/>
        <w:ind w:firstLine="560"/>
        <w:rPr>
          <w:rFonts w:ascii="仿宋" w:hAnsi="仿宋" w:eastAsia="仿宋"/>
          <w:color w:val="auto"/>
          <w:highlight w:val="none"/>
        </w:rPr>
      </w:pPr>
      <w:r>
        <w:rPr>
          <w:rFonts w:hint="eastAsia" w:ascii="仿宋" w:hAnsi="仿宋" w:eastAsia="仿宋"/>
          <w:color w:val="auto"/>
          <w:highlight w:val="none"/>
        </w:rPr>
        <w:t>a. 按29条规定签定合同；</w:t>
      </w:r>
    </w:p>
    <w:p w14:paraId="5DA27B6C">
      <w:pPr>
        <w:pStyle w:val="37"/>
        <w:spacing w:line="540" w:lineRule="exact"/>
        <w:ind w:firstLine="560"/>
        <w:rPr>
          <w:rFonts w:ascii="仿宋" w:hAnsi="仿宋" w:eastAsia="仿宋"/>
          <w:color w:val="auto"/>
          <w:highlight w:val="none"/>
        </w:rPr>
      </w:pPr>
      <w:r>
        <w:rPr>
          <w:rFonts w:hint="eastAsia" w:ascii="仿宋" w:hAnsi="仿宋" w:eastAsia="仿宋"/>
          <w:color w:val="auto"/>
          <w:highlight w:val="none"/>
        </w:rPr>
        <w:t>b. 第32条有关缴纳中标服务费的规定；</w:t>
      </w:r>
    </w:p>
    <w:p w14:paraId="39EC38A8">
      <w:pPr>
        <w:pStyle w:val="39"/>
        <w:spacing w:beforeLines="0" w:afterLines="0" w:line="520" w:lineRule="exact"/>
        <w:rPr>
          <w:rFonts w:ascii="仿宋" w:hAnsi="仿宋" w:eastAsia="仿宋" w:cs="宋体"/>
          <w:color w:val="auto"/>
          <w:kern w:val="0"/>
          <w:sz w:val="28"/>
          <w:szCs w:val="24"/>
          <w:highlight w:val="none"/>
        </w:rPr>
      </w:pPr>
      <w:r>
        <w:rPr>
          <w:rFonts w:hint="eastAsia" w:ascii="仿宋" w:hAnsi="仿宋" w:eastAsia="仿宋" w:cs="宋体"/>
          <w:color w:val="auto"/>
          <w:kern w:val="0"/>
          <w:sz w:val="28"/>
          <w:szCs w:val="24"/>
          <w:highlight w:val="none"/>
        </w:rPr>
        <w:t>四、投标文件的上传</w:t>
      </w:r>
    </w:p>
    <w:p w14:paraId="44CAED7E">
      <w:pPr>
        <w:spacing w:line="50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17 本项目使用政采云平台采用全流程电子招投标。供应商根据招标文件及政采云电子招投标供应商操作手册要求编制、生成并提交（上传）电子投标文件。采购人及采购代理机构拒绝接受通过电子交易平台以外的任何形式提交（上传）的投标文件。</w:t>
      </w:r>
    </w:p>
    <w:p w14:paraId="5AB904A7">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18. 投标文件上传的截止日期</w:t>
      </w:r>
    </w:p>
    <w:p w14:paraId="42E87484">
      <w:pPr>
        <w:pStyle w:val="38"/>
        <w:spacing w:line="540" w:lineRule="exact"/>
        <w:ind w:firstLine="560" w:firstLineChars="200"/>
        <w:jc w:val="both"/>
        <w:rPr>
          <w:rFonts w:ascii="仿宋" w:hAnsi="仿宋" w:eastAsia="仿宋"/>
          <w:color w:val="auto"/>
          <w:sz w:val="28"/>
          <w:highlight w:val="none"/>
          <w:u w:val="single"/>
        </w:rPr>
      </w:pPr>
      <w:r>
        <w:rPr>
          <w:rFonts w:hint="eastAsia" w:ascii="仿宋" w:hAnsi="仿宋" w:eastAsia="仿宋"/>
          <w:color w:val="auto"/>
          <w:sz w:val="28"/>
          <w:highlight w:val="none"/>
        </w:rPr>
        <w:t>18.1 供应商必须在《投标须知前附表》中规定的时间之前将投标文件上传到规定的地点。</w:t>
      </w:r>
    </w:p>
    <w:p w14:paraId="2AA9BF56">
      <w:pPr>
        <w:pStyle w:val="38"/>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olor w:val="auto"/>
          <w:sz w:val="28"/>
          <w:highlight w:val="none"/>
        </w:rPr>
        <w:t>18.2 超过招标文件规定的投标截止时间上传的投标文件将不予接受。</w:t>
      </w:r>
    </w:p>
    <w:p w14:paraId="706244FB">
      <w:pPr>
        <w:pStyle w:val="38"/>
        <w:spacing w:line="540" w:lineRule="exact"/>
        <w:ind w:firstLine="560" w:firstLineChars="200"/>
        <w:jc w:val="both"/>
        <w:rPr>
          <w:rFonts w:ascii="仿宋" w:hAnsi="仿宋" w:eastAsia="仿宋" w:cs="仿宋"/>
          <w:b/>
          <w:bCs/>
          <w:color w:val="auto"/>
          <w:sz w:val="28"/>
          <w:highlight w:val="none"/>
        </w:rPr>
      </w:pPr>
      <w:r>
        <w:rPr>
          <w:rFonts w:ascii="仿宋" w:hAnsi="仿宋" w:eastAsia="仿宋" w:cs="仿宋"/>
          <w:b/>
          <w:bCs/>
          <w:color w:val="auto"/>
          <w:sz w:val="28"/>
          <w:highlight w:val="none"/>
        </w:rPr>
        <w:t>18.</w:t>
      </w:r>
      <w:r>
        <w:rPr>
          <w:rFonts w:hint="eastAsia" w:ascii="仿宋" w:hAnsi="仿宋" w:eastAsia="仿宋" w:cs="仿宋"/>
          <w:b/>
          <w:bCs/>
          <w:color w:val="auto"/>
          <w:sz w:val="28"/>
          <w:highlight w:val="none"/>
        </w:rPr>
        <w:t xml:space="preserve">3 </w:t>
      </w:r>
      <w:r>
        <w:rPr>
          <w:rFonts w:ascii="仿宋" w:hAnsi="仿宋" w:eastAsia="仿宋" w:cs="仿宋"/>
          <w:b/>
          <w:bCs/>
          <w:color w:val="auto"/>
          <w:sz w:val="28"/>
          <w:highlight w:val="none"/>
        </w:rPr>
        <w:t>供应商开标时无需到达现场，远程解密，开标（未办理CA的供应商可自主通过新疆CA申领渠道“新疆政务通”申请政采云平台可使用的CA设备，如原有兵团或公共资源使用的CA，可与新疆CA联系，申请增加电子证书即可，无需重复申领。）未按本须知要上传的</w:t>
      </w:r>
      <w:r>
        <w:rPr>
          <w:rFonts w:hint="eastAsia" w:ascii="仿宋" w:hAnsi="仿宋" w:eastAsia="仿宋" w:cs="仿宋"/>
          <w:b/>
          <w:bCs/>
          <w:color w:val="auto"/>
          <w:sz w:val="28"/>
          <w:highlight w:val="none"/>
        </w:rPr>
        <w:t>投标</w:t>
      </w:r>
      <w:r>
        <w:rPr>
          <w:rFonts w:ascii="仿宋" w:hAnsi="仿宋" w:eastAsia="仿宋" w:cs="仿宋"/>
          <w:b/>
          <w:bCs/>
          <w:color w:val="auto"/>
          <w:sz w:val="28"/>
          <w:highlight w:val="none"/>
        </w:rPr>
        <w:t>文件，采购代理机构不对其后果负责。</w:t>
      </w:r>
    </w:p>
    <w:p w14:paraId="4BD87067">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19. 投标文件的修改、撤回和撤销</w:t>
      </w:r>
    </w:p>
    <w:p w14:paraId="62061116">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19.1.</w:t>
      </w:r>
      <w:r>
        <w:rPr>
          <w:rFonts w:ascii="仿宋" w:hAnsi="仿宋" w:eastAsia="仿宋"/>
          <w:color w:val="auto"/>
          <w:sz w:val="28"/>
          <w:highlight w:val="none"/>
        </w:rPr>
        <w:t>提交</w:t>
      </w:r>
      <w:r>
        <w:rPr>
          <w:rFonts w:hint="eastAsia" w:ascii="仿宋" w:hAnsi="仿宋" w:eastAsia="仿宋"/>
          <w:color w:val="auto"/>
          <w:sz w:val="28"/>
          <w:highlight w:val="none"/>
        </w:rPr>
        <w:t>投标</w:t>
      </w:r>
      <w:r>
        <w:rPr>
          <w:rFonts w:ascii="仿宋" w:hAnsi="仿宋" w:eastAsia="仿宋"/>
          <w:color w:val="auto"/>
          <w:sz w:val="28"/>
          <w:highlight w:val="none"/>
        </w:rPr>
        <w:t>文件截止时间前，供应商可以通过电子交易平台对所提交</w:t>
      </w:r>
      <w:r>
        <w:rPr>
          <w:rFonts w:hint="eastAsia" w:ascii="仿宋" w:hAnsi="仿宋" w:eastAsia="仿宋"/>
          <w:color w:val="auto"/>
          <w:sz w:val="28"/>
          <w:highlight w:val="none"/>
        </w:rPr>
        <w:t>（上传）</w:t>
      </w:r>
      <w:r>
        <w:rPr>
          <w:rFonts w:ascii="仿宋" w:hAnsi="仿宋" w:eastAsia="仿宋"/>
          <w:color w:val="auto"/>
          <w:sz w:val="28"/>
          <w:highlight w:val="none"/>
        </w:rPr>
        <w:t>的</w:t>
      </w:r>
      <w:r>
        <w:rPr>
          <w:rFonts w:hint="eastAsia" w:ascii="仿宋" w:hAnsi="仿宋" w:eastAsia="仿宋"/>
          <w:color w:val="auto"/>
          <w:sz w:val="28"/>
          <w:highlight w:val="none"/>
        </w:rPr>
        <w:t>投标</w:t>
      </w:r>
      <w:r>
        <w:rPr>
          <w:rFonts w:ascii="仿宋" w:hAnsi="仿宋" w:eastAsia="仿宋"/>
          <w:color w:val="auto"/>
          <w:sz w:val="28"/>
          <w:highlight w:val="none"/>
        </w:rPr>
        <w:t>文件进行补充、修改或者撤回。</w:t>
      </w:r>
    </w:p>
    <w:p w14:paraId="4613A0F1">
      <w:pPr>
        <w:pStyle w:val="40"/>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19.2 供应商不得在投标截止时间起至投标文件有效期满前撤销投标文件，否则其投标保证金将被没收。</w:t>
      </w:r>
    </w:p>
    <w:p w14:paraId="44DAC278">
      <w:pPr>
        <w:pStyle w:val="40"/>
        <w:spacing w:line="540" w:lineRule="exact"/>
        <w:ind w:firstLine="560"/>
        <w:jc w:val="both"/>
        <w:rPr>
          <w:rFonts w:ascii="仿宋" w:hAnsi="仿宋" w:eastAsia="仿宋"/>
          <w:b/>
          <w:color w:val="auto"/>
          <w:sz w:val="28"/>
          <w:highlight w:val="none"/>
        </w:rPr>
      </w:pPr>
      <w:r>
        <w:rPr>
          <w:rFonts w:hint="eastAsia" w:ascii="仿宋" w:hAnsi="仿宋" w:eastAsia="仿宋"/>
          <w:b/>
          <w:color w:val="auto"/>
          <w:sz w:val="28"/>
          <w:highlight w:val="none"/>
        </w:rPr>
        <w:t>20.有下列情形之一的，视为供应商串通投标，其投标无效：</w:t>
      </w:r>
    </w:p>
    <w:p w14:paraId="05F59C13">
      <w:pPr>
        <w:pStyle w:val="40"/>
        <w:spacing w:line="540" w:lineRule="exact"/>
        <w:ind w:firstLine="560"/>
        <w:jc w:val="both"/>
        <w:rPr>
          <w:rFonts w:ascii="仿宋" w:hAnsi="仿宋" w:eastAsia="仿宋"/>
          <w:b/>
          <w:color w:val="auto"/>
          <w:sz w:val="28"/>
          <w:highlight w:val="none"/>
        </w:rPr>
      </w:pPr>
      <w:r>
        <w:rPr>
          <w:rFonts w:hint="eastAsia" w:ascii="仿宋" w:hAnsi="仿宋" w:eastAsia="仿宋"/>
          <w:b/>
          <w:color w:val="auto"/>
          <w:sz w:val="28"/>
          <w:highlight w:val="none"/>
        </w:rPr>
        <w:t>⑴ 不同供应商的投标文件由同一单位或者个人编制;</w:t>
      </w:r>
    </w:p>
    <w:p w14:paraId="16FEEC06">
      <w:pPr>
        <w:pStyle w:val="40"/>
        <w:spacing w:line="540" w:lineRule="exact"/>
        <w:ind w:firstLine="560"/>
        <w:jc w:val="both"/>
        <w:rPr>
          <w:rFonts w:ascii="仿宋" w:hAnsi="仿宋" w:eastAsia="仿宋"/>
          <w:b/>
          <w:color w:val="auto"/>
          <w:sz w:val="28"/>
          <w:highlight w:val="none"/>
        </w:rPr>
      </w:pPr>
      <w:r>
        <w:rPr>
          <w:rFonts w:hint="eastAsia" w:ascii="仿宋" w:hAnsi="仿宋" w:eastAsia="仿宋"/>
          <w:b/>
          <w:color w:val="auto"/>
          <w:sz w:val="28"/>
          <w:highlight w:val="none"/>
        </w:rPr>
        <w:t>⑵ 不同供应商委托同一单位或者个人办理投标事宜;</w:t>
      </w:r>
    </w:p>
    <w:p w14:paraId="0B8DEEF0">
      <w:pPr>
        <w:pStyle w:val="40"/>
        <w:spacing w:line="540" w:lineRule="exact"/>
        <w:ind w:firstLine="560"/>
        <w:jc w:val="both"/>
        <w:rPr>
          <w:rFonts w:ascii="仿宋" w:hAnsi="仿宋" w:eastAsia="仿宋"/>
          <w:b/>
          <w:color w:val="auto"/>
          <w:sz w:val="28"/>
          <w:highlight w:val="none"/>
        </w:rPr>
      </w:pPr>
      <w:r>
        <w:rPr>
          <w:rFonts w:hint="eastAsia" w:ascii="仿宋" w:hAnsi="仿宋" w:eastAsia="仿宋"/>
          <w:b/>
          <w:color w:val="auto"/>
          <w:sz w:val="28"/>
          <w:highlight w:val="none"/>
        </w:rPr>
        <w:t>⑶ 不同供应商的投标文件载明的项目管理成员或者联系人员为同一人;</w:t>
      </w:r>
    </w:p>
    <w:p w14:paraId="7B402BB2">
      <w:pPr>
        <w:pStyle w:val="40"/>
        <w:spacing w:line="540" w:lineRule="exact"/>
        <w:ind w:firstLine="560"/>
        <w:jc w:val="both"/>
        <w:rPr>
          <w:rFonts w:ascii="仿宋" w:hAnsi="仿宋" w:eastAsia="仿宋"/>
          <w:b/>
          <w:color w:val="auto"/>
          <w:sz w:val="28"/>
          <w:highlight w:val="none"/>
        </w:rPr>
      </w:pPr>
      <w:r>
        <w:rPr>
          <w:rFonts w:hint="eastAsia" w:ascii="仿宋" w:hAnsi="仿宋" w:eastAsia="仿宋"/>
          <w:b/>
          <w:color w:val="auto"/>
          <w:sz w:val="28"/>
          <w:highlight w:val="none"/>
        </w:rPr>
        <w:t>⑷ 不同供应商的投标文件异常一致或者投标报价呈规律性差异;</w:t>
      </w:r>
    </w:p>
    <w:p w14:paraId="791C731A">
      <w:pPr>
        <w:pStyle w:val="40"/>
        <w:spacing w:line="540" w:lineRule="exact"/>
        <w:ind w:firstLine="560"/>
        <w:jc w:val="both"/>
        <w:rPr>
          <w:rFonts w:ascii="仿宋" w:hAnsi="仿宋" w:eastAsia="仿宋"/>
          <w:b/>
          <w:color w:val="auto"/>
          <w:sz w:val="28"/>
          <w:highlight w:val="none"/>
        </w:rPr>
      </w:pPr>
      <w:r>
        <w:rPr>
          <w:rFonts w:hint="eastAsia" w:ascii="仿宋" w:hAnsi="仿宋" w:eastAsia="仿宋"/>
          <w:b/>
          <w:color w:val="auto"/>
          <w:sz w:val="28"/>
          <w:highlight w:val="none"/>
        </w:rPr>
        <w:t>⑸ 不同供应商的投标文件相互混装;</w:t>
      </w:r>
    </w:p>
    <w:p w14:paraId="2ACE7CD2">
      <w:pPr>
        <w:pStyle w:val="40"/>
        <w:spacing w:line="540" w:lineRule="exact"/>
        <w:ind w:firstLine="560"/>
        <w:jc w:val="both"/>
        <w:rPr>
          <w:rFonts w:ascii="仿宋" w:hAnsi="仿宋" w:eastAsia="仿宋"/>
          <w:b/>
          <w:color w:val="auto"/>
          <w:sz w:val="23"/>
          <w:szCs w:val="23"/>
          <w:highlight w:val="none"/>
        </w:rPr>
      </w:pPr>
      <w:r>
        <w:rPr>
          <w:rFonts w:hint="eastAsia" w:ascii="仿宋" w:hAnsi="仿宋" w:eastAsia="仿宋"/>
          <w:b/>
          <w:color w:val="auto"/>
          <w:sz w:val="28"/>
          <w:highlight w:val="none"/>
        </w:rPr>
        <w:t>⑹ 不同供应商的投标保证金从同一单位或者个人的账户转出</w:t>
      </w:r>
      <w:r>
        <w:rPr>
          <w:rFonts w:hint="eastAsia" w:ascii="仿宋" w:hAnsi="仿宋" w:eastAsia="仿宋"/>
          <w:b/>
          <w:color w:val="auto"/>
          <w:sz w:val="23"/>
          <w:szCs w:val="23"/>
          <w:highlight w:val="none"/>
        </w:rPr>
        <w:t>。</w:t>
      </w:r>
    </w:p>
    <w:p w14:paraId="682D8902">
      <w:pPr>
        <w:pStyle w:val="39"/>
        <w:spacing w:beforeLines="0" w:afterLines="0" w:line="520" w:lineRule="exact"/>
        <w:rPr>
          <w:rFonts w:ascii="仿宋" w:hAnsi="仿宋" w:eastAsia="仿宋" w:cs="宋体"/>
          <w:color w:val="auto"/>
          <w:kern w:val="0"/>
          <w:sz w:val="28"/>
          <w:szCs w:val="24"/>
          <w:highlight w:val="none"/>
        </w:rPr>
      </w:pPr>
      <w:r>
        <w:rPr>
          <w:rFonts w:hint="eastAsia" w:ascii="仿宋" w:hAnsi="仿宋" w:eastAsia="仿宋" w:cs="宋体"/>
          <w:color w:val="auto"/>
          <w:kern w:val="0"/>
          <w:sz w:val="28"/>
          <w:szCs w:val="24"/>
          <w:highlight w:val="none"/>
        </w:rPr>
        <w:t>五、开标</w:t>
      </w:r>
    </w:p>
    <w:p w14:paraId="5E789AF0">
      <w:pPr>
        <w:pStyle w:val="40"/>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21. 开标</w:t>
      </w:r>
    </w:p>
    <w:p w14:paraId="0FEB06EA">
      <w:pPr>
        <w:pStyle w:val="38"/>
        <w:spacing w:line="540" w:lineRule="exact"/>
        <w:ind w:left="1" w:firstLine="562" w:firstLineChars="201"/>
        <w:jc w:val="both"/>
        <w:rPr>
          <w:rFonts w:ascii="仿宋" w:hAnsi="仿宋" w:eastAsia="仿宋"/>
          <w:color w:val="auto"/>
          <w:sz w:val="28"/>
          <w:highlight w:val="none"/>
          <w:u w:val="single"/>
        </w:rPr>
      </w:pPr>
      <w:r>
        <w:rPr>
          <w:rFonts w:hint="eastAsia" w:ascii="仿宋" w:hAnsi="仿宋" w:eastAsia="仿宋"/>
          <w:color w:val="auto"/>
          <w:sz w:val="28"/>
          <w:highlight w:val="none"/>
        </w:rPr>
        <w:t>21.1 除非采购代理机构另外书面通知，本项目将按本招标文件《投标须知前附表》中规定的时间和地点开标。</w:t>
      </w:r>
    </w:p>
    <w:p w14:paraId="268EC502">
      <w:pPr>
        <w:pStyle w:val="38"/>
        <w:spacing w:line="540" w:lineRule="exact"/>
        <w:ind w:firstLine="560" w:firstLineChars="200"/>
        <w:jc w:val="both"/>
        <w:rPr>
          <w:rFonts w:ascii="仿宋_GB2312" w:hAnsi="仿宋_GB2312" w:eastAsia="仿宋_GB2312" w:cs="仿宋_GB2312"/>
          <w:color w:val="auto"/>
          <w:sz w:val="28"/>
          <w:highlight w:val="none"/>
        </w:rPr>
      </w:pPr>
      <w:r>
        <w:rPr>
          <w:rFonts w:hint="eastAsia" w:ascii="仿宋_GB2312" w:hAnsi="仿宋_GB2312" w:eastAsia="仿宋_GB2312" w:cs="仿宋_GB2312"/>
          <w:b/>
          <w:bCs/>
          <w:color w:val="auto"/>
          <w:sz w:val="28"/>
          <w:highlight w:val="none"/>
        </w:rPr>
        <w:t xml:space="preserve">21.2 </w:t>
      </w:r>
      <w:r>
        <w:rPr>
          <w:rFonts w:hint="eastAsia" w:ascii="仿宋" w:hAnsi="仿宋" w:eastAsia="仿宋"/>
          <w:b/>
          <w:color w:val="auto"/>
          <w:sz w:val="28"/>
          <w:highlight w:val="none"/>
        </w:rPr>
        <w:t xml:space="preserve">开标时，采购人对其资格进行审查。资格审查不合格的，其投标无效。 </w:t>
      </w:r>
    </w:p>
    <w:p w14:paraId="17FEFECD">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21.3 供应商上传的开标一览表均记录在案，并经各供应商代表、和监标人员签字，作为各供应商投标文件的组成部分。</w:t>
      </w:r>
    </w:p>
    <w:p w14:paraId="617F9CB5">
      <w:pPr>
        <w:pStyle w:val="39"/>
        <w:spacing w:beforeLines="0" w:afterLines="0" w:line="520" w:lineRule="exact"/>
        <w:rPr>
          <w:rFonts w:ascii="仿宋" w:hAnsi="仿宋" w:eastAsia="仿宋" w:cs="宋体"/>
          <w:color w:val="auto"/>
          <w:kern w:val="0"/>
          <w:sz w:val="28"/>
          <w:szCs w:val="24"/>
          <w:highlight w:val="none"/>
        </w:rPr>
      </w:pPr>
      <w:r>
        <w:rPr>
          <w:rFonts w:hint="eastAsia" w:ascii="仿宋" w:hAnsi="仿宋" w:eastAsia="仿宋" w:cs="宋体"/>
          <w:color w:val="auto"/>
          <w:kern w:val="0"/>
          <w:sz w:val="28"/>
          <w:szCs w:val="24"/>
          <w:highlight w:val="none"/>
        </w:rPr>
        <w:t>六、资格审查</w:t>
      </w:r>
    </w:p>
    <w:p w14:paraId="7601554F">
      <w:pPr>
        <w:pStyle w:val="38"/>
        <w:spacing w:line="540" w:lineRule="exact"/>
        <w:ind w:firstLine="561"/>
        <w:rPr>
          <w:rFonts w:ascii="仿宋" w:hAnsi="仿宋" w:eastAsia="仿宋"/>
          <w:color w:val="auto"/>
          <w:sz w:val="28"/>
          <w:highlight w:val="none"/>
        </w:rPr>
      </w:pPr>
      <w:r>
        <w:rPr>
          <w:rFonts w:hint="eastAsia" w:ascii="仿宋" w:hAnsi="仿宋" w:eastAsia="仿宋"/>
          <w:color w:val="auto"/>
          <w:sz w:val="28"/>
          <w:highlight w:val="none"/>
        </w:rPr>
        <w:t>22. 资格审查</w:t>
      </w:r>
    </w:p>
    <w:p w14:paraId="736D1A5E">
      <w:pPr>
        <w:pStyle w:val="38"/>
        <w:spacing w:line="540" w:lineRule="exact"/>
        <w:ind w:firstLine="561"/>
        <w:rPr>
          <w:rFonts w:ascii="仿宋" w:hAnsi="仿宋" w:eastAsia="仿宋"/>
          <w:b/>
          <w:color w:val="auto"/>
          <w:sz w:val="28"/>
          <w:highlight w:val="none"/>
        </w:rPr>
      </w:pPr>
      <w:r>
        <w:rPr>
          <w:rFonts w:hint="eastAsia" w:ascii="仿宋" w:hAnsi="仿宋" w:eastAsia="仿宋"/>
          <w:b/>
          <w:color w:val="auto"/>
          <w:sz w:val="28"/>
          <w:highlight w:val="none"/>
        </w:rPr>
        <w:t>22.1 开标时，采购人按照本章第8.1.1条中第1-</w:t>
      </w:r>
      <w:r>
        <w:rPr>
          <w:rFonts w:hint="eastAsia" w:ascii="仿宋" w:hAnsi="仿宋" w:eastAsia="仿宋"/>
          <w:b/>
          <w:color w:val="auto"/>
          <w:sz w:val="28"/>
          <w:highlight w:val="none"/>
          <w:lang w:val="en-US" w:eastAsia="zh-CN"/>
        </w:rPr>
        <w:t>6</w:t>
      </w:r>
      <w:r>
        <w:rPr>
          <w:rFonts w:hint="eastAsia" w:ascii="仿宋" w:hAnsi="仿宋" w:eastAsia="仿宋"/>
          <w:b/>
          <w:color w:val="auto"/>
          <w:sz w:val="28"/>
          <w:highlight w:val="none"/>
        </w:rPr>
        <w:t>项规定的内容对各供应商的投标文件进行资格审查。资格审查不合格的，其投标无效。</w:t>
      </w:r>
    </w:p>
    <w:p w14:paraId="79AA2C9E">
      <w:pPr>
        <w:pStyle w:val="38"/>
        <w:spacing w:line="540" w:lineRule="exact"/>
        <w:ind w:firstLine="561"/>
        <w:rPr>
          <w:rFonts w:ascii="仿宋" w:hAnsi="仿宋" w:eastAsia="仿宋"/>
          <w:b/>
          <w:color w:val="auto"/>
          <w:sz w:val="28"/>
          <w:highlight w:val="none"/>
        </w:rPr>
      </w:pPr>
      <w:r>
        <w:rPr>
          <w:rFonts w:hint="eastAsia" w:ascii="仿宋" w:hAnsi="仿宋" w:eastAsia="仿宋"/>
          <w:color w:val="auto"/>
          <w:sz w:val="28"/>
          <w:highlight w:val="none"/>
        </w:rPr>
        <w:t>22.2 合格供应商不足三家的，不进行评标。</w:t>
      </w:r>
    </w:p>
    <w:p w14:paraId="73AE3946">
      <w:pPr>
        <w:pStyle w:val="39"/>
        <w:spacing w:beforeLines="0" w:afterLines="0" w:line="520" w:lineRule="exact"/>
        <w:rPr>
          <w:rFonts w:ascii="仿宋" w:hAnsi="仿宋" w:eastAsia="仿宋" w:cs="宋体"/>
          <w:color w:val="auto"/>
          <w:kern w:val="0"/>
          <w:sz w:val="28"/>
          <w:szCs w:val="24"/>
          <w:highlight w:val="none"/>
        </w:rPr>
      </w:pPr>
      <w:r>
        <w:rPr>
          <w:rFonts w:hint="eastAsia" w:ascii="仿宋" w:hAnsi="仿宋" w:eastAsia="仿宋" w:cs="宋体"/>
          <w:color w:val="auto"/>
          <w:kern w:val="0"/>
          <w:sz w:val="28"/>
          <w:szCs w:val="24"/>
          <w:highlight w:val="none"/>
        </w:rPr>
        <w:t>七、评标和定标</w:t>
      </w:r>
    </w:p>
    <w:p w14:paraId="175BCCE4">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23. 评标原则</w:t>
      </w:r>
    </w:p>
    <w:p w14:paraId="0667749F">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23.1 本项目的评标遵循公平、公正、科学、择优的原则。</w:t>
      </w:r>
    </w:p>
    <w:p w14:paraId="08190C84">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23.2 评标委员会将严格按照《中华人民共和国政府采购法》及其实施条例（658号令）、《政府采购货物和服务招标投标管理办法》（财政部87号令等相关法律法规的规定依法评标，维护招标投标各方当事人的合法权益。</w:t>
      </w:r>
    </w:p>
    <w:p w14:paraId="02252CFD">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23.3 不徇私情，不明招暗定。</w:t>
      </w:r>
    </w:p>
    <w:p w14:paraId="2B2F7734">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23.4 资格审查合格的供应商，均有同等机会参加竞争。</w:t>
      </w:r>
    </w:p>
    <w:p w14:paraId="05BF8B26">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23.5 评标人员不得私自泄露评标内容，不得进行旨在影响评标结果公正、公平的任何活动。</w:t>
      </w:r>
    </w:p>
    <w:p w14:paraId="609BED0F">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24. 评标方法</w:t>
      </w:r>
    </w:p>
    <w:p w14:paraId="636C1F4D">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24.1 采购代理机构将根据有关法律法规的规定组建本次招标的评标委员会。评标委员会成员由本行业相关技术、经济等方面的专家组成。其中，技术、经济等方面的专家不少于成员总人数的三分之二。</w:t>
      </w:r>
    </w:p>
    <w:p w14:paraId="784699E6">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24.2 评标的依据为招标文件和投标文件。根据相关法律法规的规定，评标委员会不以任何外部证据作为其评标的依据或标准。</w:t>
      </w:r>
    </w:p>
    <w:p w14:paraId="07742097">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24.3 评标过程将严格保密。开标后直到授予中标人合同止，凡是属于审查、澄清、评价和比较的有关评标资料以及授标建议等均不得向供应商或其他无关的人员透露。</w:t>
      </w:r>
    </w:p>
    <w:p w14:paraId="7F2EF1BA">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24.4 在评标的整个过程中，供应商所进行的旨在影响评标结果的活动，可能导致其投标被拒绝，或者被取消中标资格。</w:t>
      </w:r>
    </w:p>
    <w:p w14:paraId="386DCA86">
      <w:pPr>
        <w:pStyle w:val="38"/>
        <w:spacing w:line="540" w:lineRule="exact"/>
        <w:ind w:firstLine="562"/>
        <w:jc w:val="both"/>
        <w:rPr>
          <w:rFonts w:ascii="仿宋" w:hAnsi="仿宋" w:eastAsia="仿宋"/>
          <w:b/>
          <w:color w:val="auto"/>
          <w:sz w:val="28"/>
          <w:highlight w:val="none"/>
        </w:rPr>
      </w:pPr>
      <w:r>
        <w:rPr>
          <w:rFonts w:hint="eastAsia" w:ascii="仿宋" w:hAnsi="仿宋" w:eastAsia="仿宋"/>
          <w:b/>
          <w:color w:val="auto"/>
          <w:sz w:val="28"/>
          <w:highlight w:val="none"/>
        </w:rPr>
        <w:t>24.5 本次招标采用综合评分法进行评标。评标分符合性审查和详细评审两个阶段。</w:t>
      </w:r>
    </w:p>
    <w:p w14:paraId="2A482D34">
      <w:pPr>
        <w:pStyle w:val="54"/>
        <w:spacing w:line="540" w:lineRule="exact"/>
        <w:ind w:firstLine="562"/>
        <w:jc w:val="both"/>
        <w:rPr>
          <w:rStyle w:val="52"/>
          <w:rFonts w:ascii="仿宋" w:hAnsi="仿宋" w:eastAsia="仿宋"/>
          <w:b/>
          <w:color w:val="auto"/>
          <w:sz w:val="28"/>
          <w:highlight w:val="none"/>
        </w:rPr>
      </w:pPr>
      <w:r>
        <w:rPr>
          <w:rStyle w:val="52"/>
          <w:rFonts w:ascii="仿宋" w:hAnsi="仿宋" w:eastAsia="仿宋"/>
          <w:b/>
          <w:color w:val="auto"/>
          <w:sz w:val="28"/>
          <w:highlight w:val="none"/>
        </w:rPr>
        <w:t>24.5.1 只有通过符合性审查的</w:t>
      </w:r>
      <w:r>
        <w:rPr>
          <w:rStyle w:val="52"/>
          <w:rFonts w:hint="eastAsia" w:ascii="仿宋" w:hAnsi="仿宋" w:eastAsia="仿宋"/>
          <w:b/>
          <w:color w:val="auto"/>
          <w:sz w:val="28"/>
          <w:highlight w:val="none"/>
        </w:rPr>
        <w:t>投标</w:t>
      </w:r>
      <w:r>
        <w:rPr>
          <w:rStyle w:val="52"/>
          <w:rFonts w:ascii="仿宋" w:hAnsi="仿宋" w:eastAsia="仿宋"/>
          <w:b/>
          <w:color w:val="auto"/>
          <w:sz w:val="28"/>
          <w:highlight w:val="none"/>
        </w:rPr>
        <w:t>文件才可进入详细评审阶段。</w:t>
      </w:r>
    </w:p>
    <w:p w14:paraId="6B118B96">
      <w:pPr>
        <w:pStyle w:val="38"/>
        <w:spacing w:line="540" w:lineRule="exact"/>
        <w:ind w:firstLine="562"/>
        <w:jc w:val="both"/>
        <w:rPr>
          <w:rFonts w:ascii="仿宋" w:hAnsi="仿宋" w:eastAsia="仿宋"/>
          <w:color w:val="auto"/>
          <w:sz w:val="28"/>
          <w:highlight w:val="none"/>
        </w:rPr>
      </w:pPr>
      <w:r>
        <w:rPr>
          <w:rStyle w:val="52"/>
          <w:rFonts w:ascii="仿宋" w:hAnsi="仿宋" w:eastAsia="仿宋"/>
          <w:b/>
          <w:color w:val="auto"/>
          <w:sz w:val="28"/>
          <w:highlight w:val="none"/>
        </w:rPr>
        <w:t>24.5.2 详细评审分为商务评审和技术评审</w:t>
      </w:r>
      <w:r>
        <w:rPr>
          <w:rStyle w:val="52"/>
          <w:rFonts w:hint="eastAsia" w:ascii="仿宋" w:hAnsi="仿宋" w:eastAsia="仿宋"/>
          <w:b/>
          <w:color w:val="auto"/>
          <w:sz w:val="28"/>
          <w:highlight w:val="none"/>
        </w:rPr>
        <w:t>两</w:t>
      </w:r>
      <w:r>
        <w:rPr>
          <w:rStyle w:val="52"/>
          <w:rFonts w:ascii="仿宋" w:hAnsi="仿宋" w:eastAsia="仿宋"/>
          <w:b/>
          <w:color w:val="auto"/>
          <w:sz w:val="28"/>
          <w:highlight w:val="none"/>
        </w:rPr>
        <w:t>个部分。</w:t>
      </w:r>
    </w:p>
    <w:p w14:paraId="67B5FC8E">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24.6 符合性审查</w:t>
      </w:r>
    </w:p>
    <w:p w14:paraId="56A80AC0">
      <w:pPr>
        <w:pStyle w:val="38"/>
        <w:spacing w:line="540" w:lineRule="exact"/>
        <w:ind w:firstLine="560"/>
        <w:jc w:val="both"/>
        <w:rPr>
          <w:rFonts w:ascii="仿宋" w:hAnsi="仿宋" w:eastAsia="仿宋"/>
          <w:b/>
          <w:color w:val="auto"/>
          <w:sz w:val="28"/>
          <w:highlight w:val="none"/>
        </w:rPr>
      </w:pPr>
      <w:r>
        <w:rPr>
          <w:rFonts w:hint="eastAsia" w:ascii="仿宋" w:hAnsi="仿宋" w:eastAsia="仿宋"/>
          <w:color w:val="auto"/>
          <w:sz w:val="28"/>
          <w:highlight w:val="none"/>
        </w:rPr>
        <w:t>评标委员会对符合资格的供应商的投标文件进行符合性审查，以确定其是否满足招标文件的实质性要求，是否存在重大偏离。重大偏离系指投标文件的有效性、真实性、合同的供货范围、质量、性能和规格等内容在实质上与招标文件形成了重大的不一致，而这种不一致可能限制了买方的权力和供应商的义务，纠正或承认这些偏离将会对该供应商和其它供应商合理的竞争地位产生不公正的影响。</w:t>
      </w:r>
      <w:r>
        <w:rPr>
          <w:rFonts w:hint="eastAsia" w:ascii="仿宋" w:hAnsi="仿宋" w:eastAsia="仿宋"/>
          <w:b/>
          <w:color w:val="auto"/>
          <w:sz w:val="28"/>
          <w:highlight w:val="none"/>
        </w:rPr>
        <w:t>与招标文件有重大偏离的投标文件将被拒绝，投标无效。具体评审内容系指：</w:t>
      </w:r>
    </w:p>
    <w:p w14:paraId="67A761C3">
      <w:pPr>
        <w:pStyle w:val="54"/>
        <w:spacing w:line="540" w:lineRule="exact"/>
        <w:ind w:firstLine="560"/>
        <w:jc w:val="both"/>
        <w:rPr>
          <w:rStyle w:val="52"/>
          <w:rFonts w:ascii="仿宋" w:hAnsi="仿宋" w:eastAsia="仿宋"/>
          <w:b/>
          <w:color w:val="auto"/>
          <w:kern w:val="0"/>
          <w:sz w:val="28"/>
          <w:highlight w:val="none"/>
        </w:rPr>
      </w:pPr>
      <w:r>
        <w:rPr>
          <w:rStyle w:val="52"/>
          <w:rFonts w:ascii="仿宋" w:hAnsi="仿宋" w:eastAsia="仿宋"/>
          <w:b/>
          <w:color w:val="auto"/>
          <w:kern w:val="0"/>
          <w:sz w:val="28"/>
          <w:highlight w:val="none"/>
        </w:rPr>
        <w:t xml:space="preserve">24.6.1 </w:t>
      </w:r>
      <w:r>
        <w:rPr>
          <w:rStyle w:val="52"/>
          <w:rFonts w:hint="eastAsia" w:ascii="仿宋" w:hAnsi="仿宋" w:eastAsia="仿宋"/>
          <w:b/>
          <w:color w:val="auto"/>
          <w:kern w:val="0"/>
          <w:sz w:val="28"/>
          <w:highlight w:val="none"/>
        </w:rPr>
        <w:t>投标</w:t>
      </w:r>
      <w:r>
        <w:rPr>
          <w:rStyle w:val="52"/>
          <w:rFonts w:ascii="仿宋" w:hAnsi="仿宋" w:eastAsia="仿宋"/>
          <w:b/>
          <w:color w:val="auto"/>
          <w:kern w:val="0"/>
          <w:sz w:val="28"/>
          <w:highlight w:val="none"/>
        </w:rPr>
        <w:t>文件组成不完整，主要内容未能按</w:t>
      </w:r>
      <w:r>
        <w:rPr>
          <w:rStyle w:val="52"/>
          <w:rFonts w:hint="eastAsia" w:ascii="仿宋" w:hAnsi="仿宋" w:eastAsia="仿宋"/>
          <w:b/>
          <w:color w:val="auto"/>
          <w:kern w:val="0"/>
          <w:sz w:val="28"/>
          <w:highlight w:val="none"/>
        </w:rPr>
        <w:t>招标</w:t>
      </w:r>
      <w:r>
        <w:rPr>
          <w:rStyle w:val="52"/>
          <w:rFonts w:ascii="仿宋" w:hAnsi="仿宋" w:eastAsia="仿宋"/>
          <w:b/>
          <w:color w:val="auto"/>
          <w:kern w:val="0"/>
          <w:sz w:val="28"/>
          <w:highlight w:val="none"/>
        </w:rPr>
        <w:t>文件规定的内容、格式填写、</w:t>
      </w:r>
      <w:r>
        <w:rPr>
          <w:rStyle w:val="52"/>
          <w:rFonts w:hint="eastAsia" w:ascii="仿宋" w:hAnsi="仿宋" w:eastAsia="仿宋"/>
          <w:b/>
          <w:color w:val="auto"/>
          <w:kern w:val="0"/>
          <w:sz w:val="28"/>
          <w:highlight w:val="none"/>
        </w:rPr>
        <w:t>上传</w:t>
      </w:r>
      <w:r>
        <w:rPr>
          <w:rStyle w:val="52"/>
          <w:rFonts w:ascii="仿宋" w:hAnsi="仿宋" w:eastAsia="仿宋"/>
          <w:b/>
          <w:color w:val="auto"/>
          <w:kern w:val="0"/>
          <w:sz w:val="28"/>
          <w:highlight w:val="none"/>
        </w:rPr>
        <w:t>；</w:t>
      </w:r>
    </w:p>
    <w:p w14:paraId="01958105">
      <w:pPr>
        <w:pStyle w:val="54"/>
        <w:spacing w:line="540" w:lineRule="exact"/>
        <w:ind w:firstLine="560"/>
        <w:jc w:val="both"/>
        <w:rPr>
          <w:rStyle w:val="52"/>
          <w:rFonts w:ascii="仿宋" w:hAnsi="仿宋" w:eastAsia="仿宋"/>
          <w:b/>
          <w:color w:val="auto"/>
          <w:kern w:val="0"/>
          <w:sz w:val="28"/>
          <w:highlight w:val="none"/>
        </w:rPr>
      </w:pPr>
      <w:r>
        <w:rPr>
          <w:rStyle w:val="52"/>
          <w:rFonts w:ascii="仿宋" w:hAnsi="仿宋" w:eastAsia="仿宋"/>
          <w:b/>
          <w:color w:val="auto"/>
          <w:kern w:val="0"/>
          <w:sz w:val="28"/>
          <w:highlight w:val="none"/>
        </w:rPr>
        <w:t xml:space="preserve">24.6.2 </w:t>
      </w:r>
      <w:r>
        <w:rPr>
          <w:rStyle w:val="52"/>
          <w:rFonts w:hint="eastAsia" w:ascii="仿宋" w:hAnsi="仿宋" w:eastAsia="仿宋"/>
          <w:b/>
          <w:color w:val="auto"/>
          <w:kern w:val="0"/>
          <w:sz w:val="28"/>
          <w:highlight w:val="none"/>
        </w:rPr>
        <w:t>投标</w:t>
      </w:r>
      <w:r>
        <w:rPr>
          <w:rStyle w:val="52"/>
          <w:rFonts w:ascii="仿宋" w:hAnsi="仿宋" w:eastAsia="仿宋"/>
          <w:b/>
          <w:color w:val="auto"/>
          <w:kern w:val="0"/>
          <w:sz w:val="28"/>
          <w:highlight w:val="none"/>
        </w:rPr>
        <w:t>文件的有效期不满足</w:t>
      </w:r>
      <w:r>
        <w:rPr>
          <w:rStyle w:val="52"/>
          <w:rFonts w:hint="eastAsia" w:ascii="仿宋" w:hAnsi="仿宋" w:eastAsia="仿宋"/>
          <w:b/>
          <w:color w:val="auto"/>
          <w:kern w:val="0"/>
          <w:sz w:val="28"/>
          <w:highlight w:val="none"/>
        </w:rPr>
        <w:t>招标</w:t>
      </w:r>
      <w:r>
        <w:rPr>
          <w:rStyle w:val="52"/>
          <w:rFonts w:ascii="仿宋" w:hAnsi="仿宋" w:eastAsia="仿宋"/>
          <w:b/>
          <w:color w:val="auto"/>
          <w:kern w:val="0"/>
          <w:sz w:val="28"/>
          <w:highlight w:val="none"/>
        </w:rPr>
        <w:t>文件的规定；</w:t>
      </w:r>
    </w:p>
    <w:p w14:paraId="2E655431">
      <w:pPr>
        <w:pStyle w:val="54"/>
        <w:spacing w:line="540" w:lineRule="exact"/>
        <w:ind w:firstLine="560"/>
        <w:jc w:val="both"/>
        <w:rPr>
          <w:rStyle w:val="52"/>
          <w:rFonts w:ascii="仿宋" w:hAnsi="仿宋" w:eastAsia="仿宋"/>
          <w:b/>
          <w:color w:val="auto"/>
          <w:kern w:val="0"/>
          <w:sz w:val="28"/>
          <w:highlight w:val="none"/>
        </w:rPr>
      </w:pPr>
      <w:r>
        <w:rPr>
          <w:rStyle w:val="52"/>
          <w:rFonts w:ascii="仿宋" w:hAnsi="仿宋" w:eastAsia="仿宋"/>
          <w:b/>
          <w:color w:val="auto"/>
          <w:kern w:val="0"/>
          <w:sz w:val="28"/>
          <w:highlight w:val="none"/>
        </w:rPr>
        <w:t xml:space="preserve">24.6.3 </w:t>
      </w:r>
      <w:r>
        <w:rPr>
          <w:rStyle w:val="52"/>
          <w:rFonts w:hint="eastAsia" w:ascii="仿宋" w:hAnsi="仿宋" w:eastAsia="仿宋"/>
          <w:b/>
          <w:color w:val="auto"/>
          <w:kern w:val="0"/>
          <w:sz w:val="28"/>
          <w:highlight w:val="none"/>
        </w:rPr>
        <w:t>投标</w:t>
      </w:r>
      <w:r>
        <w:rPr>
          <w:rStyle w:val="52"/>
          <w:rFonts w:ascii="仿宋" w:hAnsi="仿宋" w:eastAsia="仿宋"/>
          <w:b/>
          <w:color w:val="auto"/>
          <w:kern w:val="0"/>
          <w:sz w:val="28"/>
          <w:highlight w:val="none"/>
        </w:rPr>
        <w:t>代表授权书未能由法定代表人签署</w:t>
      </w:r>
      <w:r>
        <w:rPr>
          <w:rStyle w:val="52"/>
          <w:rFonts w:ascii="仿宋" w:hAnsi="仿宋" w:eastAsia="仿宋"/>
          <w:b/>
          <w:color w:val="auto"/>
          <w:kern w:val="0"/>
          <w:sz w:val="28"/>
          <w:highlight w:val="none"/>
          <w:lang w:val="zh-CN"/>
        </w:rPr>
        <w:t>并加盖公章</w:t>
      </w:r>
      <w:r>
        <w:rPr>
          <w:rStyle w:val="52"/>
          <w:rFonts w:ascii="仿宋" w:hAnsi="仿宋" w:eastAsia="仿宋"/>
          <w:b/>
          <w:color w:val="auto"/>
          <w:kern w:val="0"/>
          <w:sz w:val="28"/>
          <w:highlight w:val="none"/>
        </w:rPr>
        <w:t>；</w:t>
      </w:r>
    </w:p>
    <w:p w14:paraId="36B775B3">
      <w:pPr>
        <w:pStyle w:val="54"/>
        <w:spacing w:line="540" w:lineRule="exact"/>
        <w:ind w:firstLine="560" w:firstLineChars="200"/>
        <w:jc w:val="both"/>
        <w:rPr>
          <w:rStyle w:val="52"/>
          <w:rFonts w:ascii="仿宋" w:hAnsi="仿宋" w:eastAsia="仿宋"/>
          <w:b/>
          <w:color w:val="auto"/>
          <w:sz w:val="28"/>
          <w:highlight w:val="none"/>
        </w:rPr>
      </w:pPr>
      <w:r>
        <w:rPr>
          <w:rStyle w:val="52"/>
          <w:rFonts w:ascii="仿宋" w:hAnsi="仿宋" w:eastAsia="仿宋"/>
          <w:b/>
          <w:color w:val="auto"/>
          <w:sz w:val="28"/>
          <w:highlight w:val="none"/>
        </w:rPr>
        <w:t xml:space="preserve">24.6.4 </w:t>
      </w:r>
      <w:r>
        <w:rPr>
          <w:rStyle w:val="52"/>
          <w:rFonts w:hint="eastAsia" w:ascii="仿宋" w:hAnsi="仿宋" w:eastAsia="仿宋"/>
          <w:b/>
          <w:color w:val="auto"/>
          <w:sz w:val="28"/>
          <w:highlight w:val="none"/>
        </w:rPr>
        <w:t>投标</w:t>
      </w:r>
      <w:r>
        <w:rPr>
          <w:rStyle w:val="52"/>
          <w:rFonts w:ascii="仿宋" w:hAnsi="仿宋" w:eastAsia="仿宋"/>
          <w:b/>
          <w:color w:val="auto"/>
          <w:sz w:val="28"/>
          <w:highlight w:val="none"/>
        </w:rPr>
        <w:t>文件没有按照规定在应由企业法人或法人授权代表在所有规定签章处逐一签署及加盖单位公章的；</w:t>
      </w:r>
    </w:p>
    <w:p w14:paraId="698F5BBA">
      <w:pPr>
        <w:pStyle w:val="54"/>
        <w:spacing w:line="540" w:lineRule="exact"/>
        <w:ind w:firstLine="560" w:firstLineChars="200"/>
        <w:jc w:val="both"/>
        <w:rPr>
          <w:rStyle w:val="52"/>
          <w:rFonts w:ascii="仿宋" w:hAnsi="仿宋" w:eastAsia="仿宋"/>
          <w:b/>
          <w:color w:val="auto"/>
          <w:kern w:val="0"/>
          <w:sz w:val="28"/>
          <w:highlight w:val="none"/>
        </w:rPr>
      </w:pPr>
      <w:r>
        <w:rPr>
          <w:rStyle w:val="52"/>
          <w:rFonts w:ascii="仿宋" w:hAnsi="仿宋" w:eastAsia="仿宋"/>
          <w:b/>
          <w:color w:val="auto"/>
          <w:kern w:val="0"/>
          <w:sz w:val="28"/>
          <w:highlight w:val="none"/>
        </w:rPr>
        <w:t xml:space="preserve">24.6.5 </w:t>
      </w:r>
      <w:r>
        <w:rPr>
          <w:rStyle w:val="52"/>
          <w:rFonts w:hint="eastAsia" w:ascii="仿宋" w:hAnsi="仿宋" w:eastAsia="仿宋"/>
          <w:b/>
          <w:color w:val="auto"/>
          <w:kern w:val="0"/>
          <w:sz w:val="28"/>
          <w:highlight w:val="none"/>
        </w:rPr>
        <w:t>投标</w:t>
      </w:r>
      <w:r>
        <w:rPr>
          <w:rStyle w:val="52"/>
          <w:rFonts w:ascii="仿宋" w:hAnsi="仿宋" w:eastAsia="仿宋"/>
          <w:b/>
          <w:color w:val="auto"/>
          <w:kern w:val="0"/>
          <w:sz w:val="28"/>
          <w:highlight w:val="none"/>
        </w:rPr>
        <w:t>文件针对同一种货物出现了两个或两个以上的报价；</w:t>
      </w:r>
    </w:p>
    <w:p w14:paraId="2B38F1DB">
      <w:pPr>
        <w:pStyle w:val="54"/>
        <w:spacing w:line="540" w:lineRule="exact"/>
        <w:ind w:left="558" w:leftChars="266"/>
        <w:jc w:val="both"/>
        <w:rPr>
          <w:rStyle w:val="52"/>
          <w:rFonts w:ascii="仿宋" w:hAnsi="仿宋" w:eastAsia="仿宋"/>
          <w:b/>
          <w:color w:val="auto"/>
          <w:kern w:val="0"/>
          <w:sz w:val="28"/>
          <w:highlight w:val="none"/>
        </w:rPr>
      </w:pPr>
      <w:r>
        <w:rPr>
          <w:rStyle w:val="52"/>
          <w:rFonts w:ascii="仿宋" w:hAnsi="仿宋" w:eastAsia="仿宋"/>
          <w:b/>
          <w:color w:val="auto"/>
          <w:kern w:val="0"/>
          <w:sz w:val="28"/>
          <w:highlight w:val="none"/>
        </w:rPr>
        <w:t xml:space="preserve">24.6.6 </w:t>
      </w:r>
      <w:r>
        <w:rPr>
          <w:rStyle w:val="52"/>
          <w:rFonts w:hint="eastAsia" w:ascii="仿宋" w:hAnsi="仿宋" w:eastAsia="仿宋"/>
          <w:b/>
          <w:color w:val="auto"/>
          <w:kern w:val="0"/>
          <w:sz w:val="28"/>
          <w:highlight w:val="none"/>
        </w:rPr>
        <w:t>投标</w:t>
      </w:r>
      <w:r>
        <w:rPr>
          <w:rStyle w:val="52"/>
          <w:rFonts w:ascii="仿宋" w:hAnsi="仿宋" w:eastAsia="仿宋"/>
          <w:b/>
          <w:color w:val="auto"/>
          <w:kern w:val="0"/>
          <w:sz w:val="28"/>
          <w:highlight w:val="none"/>
        </w:rPr>
        <w:t>文件载明的</w:t>
      </w:r>
      <w:r>
        <w:rPr>
          <w:rStyle w:val="52"/>
          <w:rFonts w:hint="eastAsia" w:ascii="仿宋" w:hAnsi="仿宋" w:eastAsia="仿宋"/>
          <w:b/>
          <w:color w:val="auto"/>
          <w:kern w:val="0"/>
          <w:sz w:val="28"/>
          <w:highlight w:val="none"/>
        </w:rPr>
        <w:t>投标交货</w:t>
      </w:r>
      <w:r>
        <w:rPr>
          <w:rStyle w:val="52"/>
          <w:rFonts w:ascii="仿宋" w:hAnsi="仿宋" w:eastAsia="仿宋"/>
          <w:b/>
          <w:color w:val="auto"/>
          <w:kern w:val="0"/>
          <w:sz w:val="28"/>
          <w:highlight w:val="none"/>
        </w:rPr>
        <w:t>期限超过</w:t>
      </w:r>
      <w:r>
        <w:rPr>
          <w:rStyle w:val="52"/>
          <w:rFonts w:hint="eastAsia" w:ascii="仿宋" w:hAnsi="仿宋" w:eastAsia="仿宋"/>
          <w:b/>
          <w:color w:val="auto"/>
          <w:kern w:val="0"/>
          <w:sz w:val="28"/>
          <w:highlight w:val="none"/>
        </w:rPr>
        <w:t>招标</w:t>
      </w:r>
      <w:r>
        <w:rPr>
          <w:rStyle w:val="52"/>
          <w:rFonts w:ascii="仿宋" w:hAnsi="仿宋" w:eastAsia="仿宋"/>
          <w:b/>
          <w:color w:val="auto"/>
          <w:kern w:val="0"/>
          <w:sz w:val="28"/>
          <w:highlight w:val="none"/>
        </w:rPr>
        <w:t>文件规定的期限；</w:t>
      </w:r>
    </w:p>
    <w:p w14:paraId="16A53785">
      <w:pPr>
        <w:pStyle w:val="54"/>
        <w:spacing w:line="540" w:lineRule="exact"/>
        <w:ind w:firstLine="560"/>
        <w:jc w:val="both"/>
        <w:rPr>
          <w:rStyle w:val="52"/>
          <w:rFonts w:ascii="仿宋" w:hAnsi="仿宋" w:eastAsia="仿宋"/>
          <w:b/>
          <w:color w:val="auto"/>
          <w:sz w:val="28"/>
          <w:highlight w:val="none"/>
        </w:rPr>
      </w:pPr>
      <w:r>
        <w:rPr>
          <w:rStyle w:val="52"/>
          <w:rFonts w:ascii="仿宋" w:hAnsi="仿宋" w:eastAsia="仿宋"/>
          <w:b/>
          <w:color w:val="auto"/>
          <w:sz w:val="28"/>
          <w:highlight w:val="none"/>
        </w:rPr>
        <w:t>24.6.</w:t>
      </w:r>
      <w:r>
        <w:rPr>
          <w:rStyle w:val="52"/>
          <w:rFonts w:hint="eastAsia" w:ascii="仿宋" w:hAnsi="仿宋" w:eastAsia="仿宋"/>
          <w:b/>
          <w:color w:val="auto"/>
          <w:sz w:val="28"/>
          <w:highlight w:val="none"/>
        </w:rPr>
        <w:t>7</w:t>
      </w:r>
      <w:r>
        <w:rPr>
          <w:rStyle w:val="52"/>
          <w:rFonts w:ascii="仿宋" w:hAnsi="仿宋" w:eastAsia="仿宋"/>
          <w:b/>
          <w:color w:val="auto"/>
          <w:sz w:val="28"/>
          <w:highlight w:val="none"/>
        </w:rPr>
        <w:t xml:space="preserve"> 供应商的报价超过预算价或最高限价；</w:t>
      </w:r>
    </w:p>
    <w:p w14:paraId="03B5094E">
      <w:pPr>
        <w:pStyle w:val="54"/>
        <w:spacing w:line="540" w:lineRule="exact"/>
        <w:ind w:firstLine="560"/>
        <w:jc w:val="both"/>
        <w:rPr>
          <w:rStyle w:val="52"/>
          <w:rFonts w:ascii="仿宋" w:hAnsi="仿宋" w:eastAsia="仿宋"/>
          <w:b/>
          <w:color w:val="auto"/>
          <w:kern w:val="0"/>
          <w:sz w:val="28"/>
          <w:highlight w:val="none"/>
        </w:rPr>
      </w:pPr>
      <w:r>
        <w:rPr>
          <w:rStyle w:val="52"/>
          <w:rFonts w:ascii="仿宋" w:hAnsi="仿宋" w:eastAsia="仿宋"/>
          <w:b/>
          <w:color w:val="auto"/>
          <w:kern w:val="0"/>
          <w:sz w:val="28"/>
          <w:highlight w:val="none"/>
        </w:rPr>
        <w:t>24.6.</w:t>
      </w:r>
      <w:r>
        <w:rPr>
          <w:rStyle w:val="52"/>
          <w:rFonts w:hint="eastAsia" w:ascii="仿宋" w:hAnsi="仿宋" w:eastAsia="仿宋"/>
          <w:b/>
          <w:color w:val="auto"/>
          <w:kern w:val="0"/>
          <w:sz w:val="28"/>
          <w:highlight w:val="none"/>
        </w:rPr>
        <w:t>8</w:t>
      </w:r>
      <w:r>
        <w:rPr>
          <w:rStyle w:val="52"/>
          <w:rFonts w:ascii="仿宋" w:hAnsi="仿宋" w:eastAsia="仿宋"/>
          <w:b/>
          <w:color w:val="auto"/>
          <w:kern w:val="0"/>
          <w:sz w:val="28"/>
          <w:highlight w:val="none"/>
        </w:rPr>
        <w:t xml:space="preserve"> </w:t>
      </w:r>
      <w:r>
        <w:rPr>
          <w:rStyle w:val="52"/>
          <w:rFonts w:hint="eastAsia" w:ascii="仿宋" w:hAnsi="仿宋" w:eastAsia="仿宋"/>
          <w:b/>
          <w:color w:val="auto"/>
          <w:kern w:val="0"/>
          <w:sz w:val="28"/>
          <w:highlight w:val="none"/>
        </w:rPr>
        <w:t>投标</w:t>
      </w:r>
      <w:r>
        <w:rPr>
          <w:rStyle w:val="52"/>
          <w:rFonts w:ascii="仿宋" w:hAnsi="仿宋" w:eastAsia="仿宋"/>
          <w:b/>
          <w:color w:val="auto"/>
          <w:kern w:val="0"/>
          <w:sz w:val="28"/>
          <w:highlight w:val="none"/>
        </w:rPr>
        <w:t>文件含有采购人不能接受的附加条件；</w:t>
      </w:r>
    </w:p>
    <w:p w14:paraId="406564FE">
      <w:pPr>
        <w:pStyle w:val="54"/>
        <w:spacing w:line="540" w:lineRule="exact"/>
        <w:ind w:firstLine="560"/>
        <w:jc w:val="both"/>
        <w:rPr>
          <w:rStyle w:val="52"/>
          <w:rFonts w:ascii="仿宋" w:hAnsi="仿宋" w:eastAsia="仿宋"/>
          <w:b/>
          <w:color w:val="auto"/>
          <w:kern w:val="0"/>
          <w:sz w:val="28"/>
          <w:highlight w:val="none"/>
        </w:rPr>
      </w:pPr>
      <w:r>
        <w:rPr>
          <w:rStyle w:val="52"/>
          <w:rFonts w:ascii="仿宋" w:hAnsi="仿宋" w:eastAsia="仿宋"/>
          <w:b/>
          <w:color w:val="auto"/>
          <w:kern w:val="0"/>
          <w:sz w:val="28"/>
          <w:highlight w:val="none"/>
        </w:rPr>
        <w:t>24.6.</w:t>
      </w:r>
      <w:r>
        <w:rPr>
          <w:rStyle w:val="52"/>
          <w:rFonts w:hint="eastAsia" w:ascii="仿宋" w:hAnsi="仿宋" w:eastAsia="仿宋"/>
          <w:b/>
          <w:color w:val="auto"/>
          <w:kern w:val="0"/>
          <w:sz w:val="28"/>
          <w:highlight w:val="none"/>
        </w:rPr>
        <w:t>9</w:t>
      </w:r>
      <w:r>
        <w:rPr>
          <w:rStyle w:val="52"/>
          <w:rFonts w:ascii="仿宋" w:hAnsi="仿宋" w:eastAsia="仿宋"/>
          <w:b/>
          <w:color w:val="auto"/>
          <w:kern w:val="0"/>
          <w:sz w:val="28"/>
          <w:highlight w:val="none"/>
        </w:rPr>
        <w:t xml:space="preserve"> 没有实质性响应招标文件（商务条款）规定的；</w:t>
      </w:r>
    </w:p>
    <w:p w14:paraId="59D5B797">
      <w:pPr>
        <w:pStyle w:val="54"/>
        <w:spacing w:line="540" w:lineRule="exact"/>
        <w:ind w:firstLine="560"/>
        <w:jc w:val="both"/>
        <w:rPr>
          <w:rStyle w:val="52"/>
          <w:rFonts w:ascii="仿宋" w:hAnsi="仿宋" w:eastAsia="仿宋"/>
          <w:b/>
          <w:color w:val="auto"/>
          <w:kern w:val="0"/>
          <w:sz w:val="28"/>
          <w:highlight w:val="none"/>
        </w:rPr>
      </w:pPr>
      <w:r>
        <w:rPr>
          <w:rStyle w:val="52"/>
          <w:rFonts w:ascii="仿宋" w:hAnsi="仿宋" w:eastAsia="仿宋"/>
          <w:b/>
          <w:color w:val="auto"/>
          <w:kern w:val="0"/>
          <w:sz w:val="28"/>
          <w:highlight w:val="none"/>
        </w:rPr>
        <w:t>24.6.</w:t>
      </w:r>
      <w:r>
        <w:rPr>
          <w:rStyle w:val="52"/>
          <w:rFonts w:hint="eastAsia" w:ascii="仿宋" w:hAnsi="仿宋" w:eastAsia="仿宋"/>
          <w:b/>
          <w:color w:val="auto"/>
          <w:kern w:val="0"/>
          <w:sz w:val="28"/>
          <w:highlight w:val="none"/>
        </w:rPr>
        <w:t xml:space="preserve">10 </w:t>
      </w:r>
      <w:r>
        <w:rPr>
          <w:rStyle w:val="52"/>
          <w:rFonts w:ascii="仿宋" w:hAnsi="仿宋" w:eastAsia="仿宋"/>
          <w:b/>
          <w:color w:val="auto"/>
          <w:kern w:val="0"/>
          <w:sz w:val="28"/>
          <w:highlight w:val="none"/>
        </w:rPr>
        <w:t>不符合法律、法规和招标文件中规定的其他实质性要求。</w:t>
      </w:r>
    </w:p>
    <w:p w14:paraId="6856B451">
      <w:pPr>
        <w:pStyle w:val="37"/>
        <w:spacing w:line="540" w:lineRule="exact"/>
        <w:ind w:firstLine="560"/>
        <w:rPr>
          <w:rFonts w:ascii="仿宋" w:hAnsi="仿宋" w:eastAsia="仿宋"/>
          <w:color w:val="auto"/>
          <w:highlight w:val="none"/>
        </w:rPr>
      </w:pPr>
      <w:r>
        <w:rPr>
          <w:rFonts w:hint="eastAsia" w:ascii="仿宋" w:hAnsi="仿宋" w:eastAsia="仿宋"/>
          <w:color w:val="auto"/>
          <w:highlight w:val="none"/>
        </w:rPr>
        <w:t>24.7 对通过符合性审查的投标文件，评标委员会将对其进行算术性修正。算术性修正是指对投标文件报价出现前后不一致的进行校核，并对其算术上和运算上的差错给予修正。修正的原则如下：</w:t>
      </w:r>
    </w:p>
    <w:p w14:paraId="011A9C34">
      <w:pPr>
        <w:pStyle w:val="19"/>
        <w:spacing w:before="0" w:beforeAutospacing="0" w:after="0" w:afterAutospacing="0"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24.7.1 投标文件中开标一览表内容与投标文件中相应内容不一致的，以开标一览表为准；</w:t>
      </w:r>
    </w:p>
    <w:p w14:paraId="2B02BE08">
      <w:pPr>
        <w:pStyle w:val="19"/>
        <w:spacing w:before="0" w:beforeAutospacing="0" w:after="0" w:afterAutospacing="0"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24.7.2 投标文件的大写金额和小写金额不一致的，以大写金额为准；</w:t>
      </w:r>
    </w:p>
    <w:p w14:paraId="697B7A56">
      <w:pPr>
        <w:pStyle w:val="19"/>
        <w:spacing w:before="0" w:beforeAutospacing="0" w:after="0" w:afterAutospacing="0"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24.7.3 单价金额小数点或者百分比有明显错位的，以开标一览表的总价为准，并修改单价；</w:t>
      </w:r>
    </w:p>
    <w:p w14:paraId="308D36A4">
      <w:pPr>
        <w:pStyle w:val="19"/>
        <w:spacing w:before="0" w:beforeAutospacing="0" w:after="0" w:afterAutospacing="0"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24.7.4 总价金额与按单价汇总金额不一致的，以单价金额计算结果为准。</w:t>
      </w:r>
    </w:p>
    <w:p w14:paraId="1430F670">
      <w:pPr>
        <w:pStyle w:val="19"/>
        <w:spacing w:before="0" w:beforeAutospacing="0" w:after="0" w:afterAutospacing="0"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24.7.5 同时出现两种以上不一致的，按照上述规定的顺序修正。</w:t>
      </w:r>
      <w:r>
        <w:rPr>
          <w:rFonts w:hint="eastAsia" w:ascii="仿宋" w:hAnsi="仿宋" w:eastAsia="仿宋"/>
          <w:b/>
          <w:color w:val="auto"/>
          <w:sz w:val="28"/>
          <w:highlight w:val="none"/>
        </w:rPr>
        <w:t>修正后的报价须供应商确认，如果供应商拒绝确认，其投标无效。</w:t>
      </w:r>
    </w:p>
    <w:p w14:paraId="609606F4">
      <w:pPr>
        <w:pStyle w:val="19"/>
        <w:spacing w:before="0" w:beforeAutospacing="0" w:after="0" w:afterAutospacing="0"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24.7.6 对不同文字文本投标文件的解释发生异议的，以中文文本为准。</w:t>
      </w:r>
    </w:p>
    <w:p w14:paraId="3B595D35">
      <w:pPr>
        <w:pStyle w:val="19"/>
        <w:spacing w:before="0" w:beforeAutospacing="0" w:after="0" w:afterAutospacing="0"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24.7.7 评标委员会将拒绝被定为实质上非响应性的投标，供应商不能通过修正或撤销不符之处而使其投标成为响应性投标。</w:t>
      </w:r>
    </w:p>
    <w:p w14:paraId="51C9395F">
      <w:pPr>
        <w:pStyle w:val="19"/>
        <w:spacing w:before="0" w:beforeAutospacing="0" w:after="0" w:afterAutospacing="0" w:line="540" w:lineRule="exact"/>
        <w:ind w:firstLine="560" w:firstLineChars="200"/>
        <w:rPr>
          <w:rFonts w:ascii="仿宋" w:hAnsi="仿宋" w:eastAsia="仿宋"/>
          <w:b/>
          <w:color w:val="auto"/>
          <w:sz w:val="28"/>
          <w:highlight w:val="none"/>
        </w:rPr>
      </w:pPr>
      <w:r>
        <w:rPr>
          <w:rFonts w:hint="eastAsia" w:ascii="仿宋" w:hAnsi="仿宋" w:eastAsia="仿宋"/>
          <w:color w:val="auto"/>
          <w:sz w:val="28"/>
          <w:highlight w:val="none"/>
        </w:rPr>
        <w:t>24.7.8 评标委员会将允许投标中有微小的不正规、不一致或不规则，而该微小之处不构成重大偏离。</w:t>
      </w:r>
    </w:p>
    <w:p w14:paraId="062DD82A">
      <w:pPr>
        <w:pStyle w:val="41"/>
        <w:spacing w:line="540" w:lineRule="exact"/>
        <w:ind w:firstLine="560"/>
        <w:jc w:val="both"/>
        <w:rPr>
          <w:rFonts w:ascii="仿宋" w:hAnsi="仿宋" w:eastAsia="仿宋"/>
          <w:b w:val="0"/>
          <w:color w:val="auto"/>
          <w:kern w:val="0"/>
          <w:sz w:val="28"/>
          <w:highlight w:val="none"/>
        </w:rPr>
      </w:pPr>
      <w:r>
        <w:rPr>
          <w:rFonts w:hint="eastAsia" w:ascii="仿宋" w:hAnsi="仿宋" w:eastAsia="仿宋"/>
          <w:b w:val="0"/>
          <w:color w:val="auto"/>
          <w:kern w:val="0"/>
          <w:sz w:val="28"/>
          <w:highlight w:val="none"/>
        </w:rPr>
        <w:t>24.8 详细评审</w:t>
      </w:r>
    </w:p>
    <w:p w14:paraId="23A52C9D">
      <w:pPr>
        <w:pStyle w:val="41"/>
        <w:spacing w:line="540" w:lineRule="exact"/>
        <w:ind w:firstLine="560"/>
        <w:jc w:val="both"/>
        <w:rPr>
          <w:rFonts w:ascii="仿宋" w:hAnsi="仿宋" w:eastAsia="仿宋"/>
          <w:b w:val="0"/>
          <w:color w:val="auto"/>
          <w:kern w:val="0"/>
          <w:sz w:val="28"/>
          <w:highlight w:val="none"/>
        </w:rPr>
      </w:pPr>
      <w:r>
        <w:rPr>
          <w:rFonts w:hint="eastAsia" w:ascii="仿宋" w:hAnsi="仿宋" w:eastAsia="仿宋"/>
          <w:b w:val="0"/>
          <w:color w:val="auto"/>
          <w:kern w:val="0"/>
          <w:sz w:val="28"/>
          <w:highlight w:val="none"/>
        </w:rPr>
        <w:t>24.8.1 评标委员会对符合性审查合格的投标文件进行商务和技术评审，综合比较与评价。以投标文件能最大限度地满足招标文件中规定的各项评价标准为依据，独立地对各投标文件进行评审和打分。</w:t>
      </w:r>
    </w:p>
    <w:p w14:paraId="0FC2E290">
      <w:pPr>
        <w:pStyle w:val="41"/>
        <w:spacing w:line="540" w:lineRule="exact"/>
        <w:ind w:firstLine="562"/>
        <w:jc w:val="left"/>
        <w:rPr>
          <w:rFonts w:ascii="仿宋" w:hAnsi="仿宋" w:eastAsia="仿宋"/>
          <w:color w:val="auto"/>
          <w:sz w:val="28"/>
          <w:highlight w:val="none"/>
        </w:rPr>
      </w:pPr>
      <w:r>
        <w:rPr>
          <w:rFonts w:hint="eastAsia" w:ascii="仿宋" w:hAnsi="仿宋" w:eastAsia="仿宋"/>
          <w:color w:val="auto"/>
          <w:sz w:val="28"/>
          <w:highlight w:val="none"/>
        </w:rPr>
        <w:t>24.8.2 评标委员会将对下述评审因素进行量化，并根据评委会每个成员对投标文件的评审和理解进行打分，满分为100分。商务部分权重占</w:t>
      </w:r>
      <w:r>
        <w:rPr>
          <w:rFonts w:hint="eastAsia" w:ascii="仿宋" w:hAnsi="仿宋" w:eastAsia="仿宋"/>
          <w:color w:val="auto"/>
          <w:sz w:val="28"/>
          <w:highlight w:val="none"/>
          <w:lang w:val="en-US" w:eastAsia="zh-CN"/>
        </w:rPr>
        <w:t>35</w:t>
      </w:r>
      <w:r>
        <w:rPr>
          <w:rFonts w:hint="eastAsia" w:ascii="仿宋" w:hAnsi="仿宋" w:eastAsia="仿宋"/>
          <w:color w:val="auto"/>
          <w:sz w:val="28"/>
          <w:highlight w:val="none"/>
        </w:rPr>
        <w:t>%，其中价格满分为30分，商务条件满分为</w:t>
      </w:r>
      <w:r>
        <w:rPr>
          <w:rFonts w:hint="eastAsia" w:ascii="仿宋" w:hAnsi="仿宋" w:eastAsia="仿宋"/>
          <w:color w:val="auto"/>
          <w:sz w:val="28"/>
          <w:highlight w:val="none"/>
          <w:lang w:val="en-US" w:eastAsia="zh-CN"/>
        </w:rPr>
        <w:t>5</w:t>
      </w:r>
      <w:r>
        <w:rPr>
          <w:rFonts w:hint="eastAsia" w:ascii="仿宋" w:hAnsi="仿宋" w:eastAsia="仿宋"/>
          <w:color w:val="auto"/>
          <w:sz w:val="28"/>
          <w:highlight w:val="none"/>
        </w:rPr>
        <w:t>分；技术部分权重占6</w:t>
      </w:r>
      <w:r>
        <w:rPr>
          <w:rFonts w:hint="eastAsia" w:ascii="仿宋" w:hAnsi="仿宋" w:eastAsia="仿宋"/>
          <w:color w:val="auto"/>
          <w:sz w:val="28"/>
          <w:highlight w:val="none"/>
          <w:lang w:val="en-US" w:eastAsia="zh-CN"/>
        </w:rPr>
        <w:t>5</w:t>
      </w:r>
      <w:r>
        <w:rPr>
          <w:rFonts w:hint="eastAsia" w:ascii="仿宋" w:hAnsi="仿宋" w:eastAsia="仿宋"/>
          <w:color w:val="auto"/>
          <w:sz w:val="28"/>
          <w:highlight w:val="none"/>
        </w:rPr>
        <w:t>%，满分为6</w:t>
      </w:r>
      <w:r>
        <w:rPr>
          <w:rFonts w:hint="eastAsia" w:ascii="仿宋" w:hAnsi="仿宋" w:eastAsia="仿宋"/>
          <w:color w:val="auto"/>
          <w:sz w:val="28"/>
          <w:highlight w:val="none"/>
          <w:lang w:val="en-US" w:eastAsia="zh-CN"/>
        </w:rPr>
        <w:t>5</w:t>
      </w:r>
      <w:r>
        <w:rPr>
          <w:rFonts w:hint="eastAsia" w:ascii="仿宋" w:hAnsi="仿宋" w:eastAsia="仿宋"/>
          <w:color w:val="auto"/>
          <w:sz w:val="28"/>
          <w:highlight w:val="none"/>
        </w:rPr>
        <w:t>分。供应商两部分的分值相加，即为该供应商的综合评估分。</w:t>
      </w:r>
    </w:p>
    <w:p w14:paraId="2E3A97AD">
      <w:pPr>
        <w:pStyle w:val="41"/>
        <w:spacing w:line="540" w:lineRule="exact"/>
        <w:ind w:firstLine="562"/>
        <w:jc w:val="both"/>
        <w:rPr>
          <w:rFonts w:ascii="仿宋" w:hAnsi="仿宋" w:eastAsia="仿宋"/>
          <w:color w:val="auto"/>
          <w:sz w:val="28"/>
          <w:highlight w:val="none"/>
        </w:rPr>
      </w:pPr>
      <w:r>
        <w:rPr>
          <w:rFonts w:hint="eastAsia" w:ascii="仿宋" w:hAnsi="仿宋" w:eastAsia="仿宋"/>
          <w:color w:val="auto"/>
          <w:sz w:val="28"/>
          <w:highlight w:val="none"/>
        </w:rPr>
        <w:t>具体分值见下表：</w:t>
      </w:r>
    </w:p>
    <w:p w14:paraId="2C07E41B">
      <w:pPr>
        <w:pStyle w:val="55"/>
        <w:spacing w:after="156" w:line="540" w:lineRule="exact"/>
        <w:ind w:firstLineChars="0"/>
        <w:jc w:val="left"/>
        <w:rPr>
          <w:rStyle w:val="52"/>
          <w:rFonts w:ascii="仿宋" w:hAnsi="仿宋" w:eastAsia="仿宋"/>
          <w:b w:val="0"/>
          <w:color w:val="auto"/>
          <w:sz w:val="28"/>
          <w:highlight w:val="none"/>
        </w:rPr>
      </w:pPr>
      <w:r>
        <w:rPr>
          <w:rFonts w:hint="eastAsia" w:ascii="仿宋" w:hAnsi="仿宋" w:eastAsia="仿宋"/>
          <w:b w:val="0"/>
          <w:color w:val="auto"/>
          <w:sz w:val="28"/>
          <w:szCs w:val="24"/>
          <w:highlight w:val="none"/>
        </w:rPr>
        <w:t>A</w:t>
      </w:r>
      <w:r>
        <w:rPr>
          <w:rFonts w:ascii="仿宋" w:hAnsi="仿宋" w:eastAsia="仿宋"/>
          <w:b w:val="0"/>
          <w:color w:val="auto"/>
          <w:sz w:val="28"/>
          <w:szCs w:val="24"/>
          <w:highlight w:val="none"/>
        </w:rPr>
        <w:t>、</w:t>
      </w:r>
      <w:r>
        <w:rPr>
          <w:rStyle w:val="52"/>
          <w:rFonts w:ascii="仿宋" w:hAnsi="仿宋" w:eastAsia="仿宋"/>
          <w:b w:val="0"/>
          <w:color w:val="auto"/>
          <w:sz w:val="28"/>
          <w:highlight w:val="none"/>
        </w:rPr>
        <w:t>商务部分（3</w:t>
      </w:r>
      <w:r>
        <w:rPr>
          <w:rStyle w:val="52"/>
          <w:rFonts w:hint="eastAsia" w:ascii="仿宋" w:hAnsi="仿宋" w:eastAsia="仿宋"/>
          <w:b w:val="0"/>
          <w:color w:val="auto"/>
          <w:sz w:val="28"/>
          <w:highlight w:val="none"/>
          <w:lang w:val="en-US"/>
        </w:rPr>
        <w:t>5</w:t>
      </w:r>
      <w:r>
        <w:rPr>
          <w:rStyle w:val="52"/>
          <w:rFonts w:ascii="仿宋" w:hAnsi="仿宋" w:eastAsia="仿宋"/>
          <w:b w:val="0"/>
          <w:color w:val="auto"/>
          <w:sz w:val="28"/>
          <w:highlight w:val="none"/>
        </w:rPr>
        <w:t>分）</w:t>
      </w:r>
    </w:p>
    <w:tbl>
      <w:tblPr>
        <w:tblStyle w:val="23"/>
        <w:tblW w:w="93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49"/>
        <w:gridCol w:w="1352"/>
        <w:gridCol w:w="964"/>
        <w:gridCol w:w="5735"/>
      </w:tblGrid>
      <w:tr w14:paraId="67A04C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38" w:hRule="atLeast"/>
          <w:tblHeader/>
          <w:jc w:val="center"/>
        </w:trPr>
        <w:tc>
          <w:tcPr>
            <w:tcW w:w="2601" w:type="dxa"/>
            <w:gridSpan w:val="2"/>
            <w:tcBorders>
              <w:top w:val="single" w:color="000000" w:sz="4" w:space="0"/>
              <w:left w:val="single" w:color="000000" w:sz="4" w:space="0"/>
              <w:bottom w:val="single" w:color="000000" w:sz="4" w:space="0"/>
              <w:right w:val="single" w:color="000000" w:sz="4" w:space="0"/>
            </w:tcBorders>
            <w:vAlign w:val="center"/>
          </w:tcPr>
          <w:p w14:paraId="1696FBAE">
            <w:pPr>
              <w:pStyle w:val="56"/>
              <w:widowControl/>
              <w:spacing w:line="360" w:lineRule="exact"/>
              <w:rPr>
                <w:rStyle w:val="52"/>
                <w:rFonts w:ascii="仿宋" w:hAnsi="仿宋" w:eastAsia="仿宋"/>
                <w:b w:val="0"/>
                <w:color w:val="auto"/>
                <w:kern w:val="0"/>
                <w:sz w:val="24"/>
                <w:highlight w:val="none"/>
              </w:rPr>
            </w:pPr>
            <w:r>
              <w:rPr>
                <w:rStyle w:val="52"/>
                <w:rFonts w:ascii="仿宋" w:hAnsi="仿宋" w:eastAsia="仿宋"/>
                <w:b w:val="0"/>
                <w:color w:val="auto"/>
                <w:kern w:val="0"/>
                <w:sz w:val="24"/>
                <w:highlight w:val="none"/>
              </w:rPr>
              <w:t>评审项目</w:t>
            </w:r>
          </w:p>
        </w:tc>
        <w:tc>
          <w:tcPr>
            <w:tcW w:w="964" w:type="dxa"/>
            <w:tcBorders>
              <w:top w:val="single" w:color="000000" w:sz="4" w:space="0"/>
              <w:left w:val="single" w:color="000000" w:sz="4" w:space="0"/>
              <w:bottom w:val="single" w:color="000000" w:sz="4" w:space="0"/>
              <w:right w:val="single" w:color="000000" w:sz="4" w:space="0"/>
            </w:tcBorders>
            <w:vAlign w:val="center"/>
          </w:tcPr>
          <w:p w14:paraId="0E34DE8C">
            <w:pPr>
              <w:pStyle w:val="56"/>
              <w:widowControl/>
              <w:spacing w:line="360" w:lineRule="exact"/>
              <w:rPr>
                <w:rStyle w:val="52"/>
                <w:rFonts w:ascii="仿宋" w:hAnsi="仿宋" w:eastAsia="仿宋"/>
                <w:b w:val="0"/>
                <w:color w:val="auto"/>
                <w:kern w:val="0"/>
                <w:sz w:val="24"/>
                <w:highlight w:val="none"/>
              </w:rPr>
            </w:pPr>
            <w:r>
              <w:rPr>
                <w:rStyle w:val="52"/>
                <w:rFonts w:ascii="仿宋" w:hAnsi="仿宋" w:eastAsia="仿宋"/>
                <w:b w:val="0"/>
                <w:color w:val="auto"/>
                <w:kern w:val="0"/>
                <w:sz w:val="24"/>
                <w:highlight w:val="none"/>
              </w:rPr>
              <w:t>分值</w:t>
            </w:r>
          </w:p>
        </w:tc>
        <w:tc>
          <w:tcPr>
            <w:tcW w:w="5735" w:type="dxa"/>
            <w:tcBorders>
              <w:top w:val="single" w:color="000000" w:sz="4" w:space="0"/>
              <w:left w:val="single" w:color="000000" w:sz="4" w:space="0"/>
              <w:bottom w:val="single" w:color="000000" w:sz="4" w:space="0"/>
              <w:right w:val="single" w:color="000000" w:sz="4" w:space="0"/>
            </w:tcBorders>
            <w:vAlign w:val="center"/>
          </w:tcPr>
          <w:p w14:paraId="66C49D6B">
            <w:pPr>
              <w:pStyle w:val="56"/>
              <w:widowControl/>
              <w:spacing w:line="360" w:lineRule="exact"/>
              <w:rPr>
                <w:rStyle w:val="52"/>
                <w:rFonts w:ascii="仿宋" w:hAnsi="仿宋" w:eastAsia="仿宋"/>
                <w:b w:val="0"/>
                <w:color w:val="auto"/>
                <w:kern w:val="0"/>
                <w:sz w:val="24"/>
                <w:highlight w:val="none"/>
              </w:rPr>
            </w:pPr>
            <w:r>
              <w:rPr>
                <w:rStyle w:val="52"/>
                <w:rFonts w:ascii="仿宋" w:hAnsi="仿宋" w:eastAsia="仿宋"/>
                <w:b w:val="0"/>
                <w:color w:val="auto"/>
                <w:kern w:val="0"/>
                <w:sz w:val="24"/>
                <w:highlight w:val="none"/>
              </w:rPr>
              <w:t>内    容</w:t>
            </w:r>
          </w:p>
        </w:tc>
      </w:tr>
      <w:tr w14:paraId="1C5426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03" w:hRule="atLeast"/>
          <w:jc w:val="center"/>
        </w:trPr>
        <w:tc>
          <w:tcPr>
            <w:tcW w:w="2601" w:type="dxa"/>
            <w:gridSpan w:val="2"/>
            <w:tcBorders>
              <w:top w:val="single" w:color="000000" w:sz="4" w:space="0"/>
              <w:left w:val="single" w:color="000000" w:sz="4" w:space="0"/>
              <w:bottom w:val="single" w:color="000000" w:sz="4" w:space="0"/>
              <w:right w:val="single" w:color="000000" w:sz="4" w:space="0"/>
            </w:tcBorders>
            <w:vAlign w:val="center"/>
          </w:tcPr>
          <w:p w14:paraId="01B62607">
            <w:pPr>
              <w:pStyle w:val="56"/>
              <w:widowControl/>
              <w:spacing w:line="360" w:lineRule="exact"/>
              <w:rPr>
                <w:rStyle w:val="52"/>
                <w:rFonts w:ascii="仿宋" w:hAnsi="仿宋" w:eastAsia="仿宋"/>
                <w:b w:val="0"/>
                <w:color w:val="auto"/>
                <w:kern w:val="0"/>
                <w:sz w:val="24"/>
                <w:highlight w:val="none"/>
              </w:rPr>
            </w:pPr>
            <w:r>
              <w:rPr>
                <w:rStyle w:val="52"/>
                <w:rFonts w:ascii="仿宋" w:hAnsi="仿宋" w:eastAsia="仿宋"/>
                <w:b w:val="0"/>
                <w:color w:val="auto"/>
                <w:kern w:val="0"/>
                <w:sz w:val="24"/>
                <w:highlight w:val="none"/>
              </w:rPr>
              <w:t>价格</w:t>
            </w:r>
          </w:p>
        </w:tc>
        <w:tc>
          <w:tcPr>
            <w:tcW w:w="964" w:type="dxa"/>
            <w:tcBorders>
              <w:top w:val="single" w:color="000000" w:sz="4" w:space="0"/>
              <w:left w:val="single" w:color="000000" w:sz="4" w:space="0"/>
              <w:bottom w:val="single" w:color="000000" w:sz="4" w:space="0"/>
              <w:right w:val="single" w:color="000000" w:sz="4" w:space="0"/>
            </w:tcBorders>
            <w:vAlign w:val="center"/>
          </w:tcPr>
          <w:p w14:paraId="2AA006B0">
            <w:pPr>
              <w:pStyle w:val="56"/>
              <w:widowControl/>
              <w:spacing w:line="360" w:lineRule="exact"/>
              <w:rPr>
                <w:rStyle w:val="52"/>
                <w:rFonts w:ascii="仿宋" w:hAnsi="仿宋" w:eastAsia="仿宋"/>
                <w:b w:val="0"/>
                <w:color w:val="auto"/>
                <w:kern w:val="0"/>
                <w:sz w:val="24"/>
                <w:highlight w:val="none"/>
              </w:rPr>
            </w:pPr>
            <w:r>
              <w:rPr>
                <w:rStyle w:val="52"/>
                <w:rFonts w:ascii="仿宋" w:hAnsi="仿宋" w:eastAsia="仿宋"/>
                <w:b w:val="0"/>
                <w:color w:val="auto"/>
                <w:kern w:val="0"/>
                <w:sz w:val="24"/>
                <w:highlight w:val="none"/>
              </w:rPr>
              <w:t>30分</w:t>
            </w:r>
          </w:p>
        </w:tc>
        <w:tc>
          <w:tcPr>
            <w:tcW w:w="5735" w:type="dxa"/>
            <w:tcBorders>
              <w:top w:val="single" w:color="000000" w:sz="4" w:space="0"/>
              <w:left w:val="single" w:color="000000" w:sz="4" w:space="0"/>
              <w:bottom w:val="single" w:color="000000" w:sz="4" w:space="0"/>
              <w:right w:val="single" w:color="000000" w:sz="4" w:space="0"/>
            </w:tcBorders>
            <w:vAlign w:val="center"/>
          </w:tcPr>
          <w:p w14:paraId="1ED4FFD9">
            <w:pPr>
              <w:widowControl/>
              <w:spacing w:line="360" w:lineRule="exact"/>
              <w:textAlignment w:val="baseline"/>
              <w:rPr>
                <w:rStyle w:val="52"/>
                <w:rFonts w:ascii="仿宋" w:hAnsi="仿宋" w:eastAsia="仿宋"/>
                <w:color w:val="auto"/>
                <w:kern w:val="0"/>
                <w:sz w:val="24"/>
                <w:highlight w:val="none"/>
              </w:rPr>
            </w:pPr>
            <w:r>
              <w:rPr>
                <w:rStyle w:val="52"/>
                <w:rFonts w:ascii="仿宋" w:hAnsi="仿宋" w:eastAsia="仿宋"/>
                <w:color w:val="auto"/>
                <w:kern w:val="0"/>
                <w:sz w:val="24"/>
                <w:highlight w:val="none"/>
              </w:rPr>
              <w:t>投标报价得分=(评标基准价／投标报价)×30%×100</w:t>
            </w:r>
          </w:p>
        </w:tc>
      </w:tr>
      <w:tr w14:paraId="374FF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66" w:hRule="atLeast"/>
          <w:jc w:val="center"/>
        </w:trPr>
        <w:tc>
          <w:tcPr>
            <w:tcW w:w="1249" w:type="dxa"/>
            <w:tcBorders>
              <w:top w:val="single" w:color="000000" w:sz="4" w:space="0"/>
              <w:left w:val="single" w:color="000000" w:sz="4" w:space="0"/>
              <w:bottom w:val="single" w:color="000000" w:sz="4" w:space="0"/>
              <w:right w:val="single" w:color="000000" w:sz="4" w:space="0"/>
            </w:tcBorders>
            <w:vAlign w:val="center"/>
          </w:tcPr>
          <w:p w14:paraId="54FA51C0">
            <w:pPr>
              <w:pStyle w:val="56"/>
              <w:widowControl/>
              <w:spacing w:line="360" w:lineRule="exact"/>
              <w:rPr>
                <w:rStyle w:val="52"/>
                <w:rFonts w:ascii="仿宋" w:hAnsi="仿宋" w:eastAsia="仿宋" w:cs="Times New Roman"/>
                <w:b w:val="0"/>
                <w:color w:val="auto"/>
                <w:kern w:val="0"/>
                <w:sz w:val="24"/>
                <w:highlight w:val="none"/>
              </w:rPr>
            </w:pPr>
            <w:r>
              <w:rPr>
                <w:rStyle w:val="52"/>
                <w:rFonts w:ascii="仿宋" w:hAnsi="仿宋" w:eastAsia="仿宋" w:cs="Times New Roman"/>
                <w:b w:val="0"/>
                <w:color w:val="auto"/>
                <w:kern w:val="0"/>
                <w:sz w:val="24"/>
                <w:highlight w:val="none"/>
              </w:rPr>
              <w:t>商务条件</w:t>
            </w:r>
          </w:p>
        </w:tc>
        <w:tc>
          <w:tcPr>
            <w:tcW w:w="1352" w:type="dxa"/>
            <w:tcBorders>
              <w:top w:val="single" w:color="000000" w:sz="4" w:space="0"/>
              <w:left w:val="single" w:color="000000" w:sz="4" w:space="0"/>
              <w:bottom w:val="single" w:color="000000" w:sz="4" w:space="0"/>
              <w:right w:val="single" w:color="000000" w:sz="4" w:space="0"/>
            </w:tcBorders>
            <w:vAlign w:val="center"/>
          </w:tcPr>
          <w:p w14:paraId="2DCDDDF2">
            <w:pPr>
              <w:pStyle w:val="56"/>
              <w:widowControl/>
              <w:spacing w:line="360" w:lineRule="exact"/>
              <w:rPr>
                <w:rStyle w:val="52"/>
                <w:rFonts w:ascii="仿宋" w:hAnsi="仿宋" w:eastAsia="仿宋" w:cs="Times New Roman"/>
                <w:b w:val="0"/>
                <w:color w:val="auto"/>
                <w:kern w:val="0"/>
                <w:sz w:val="24"/>
                <w:highlight w:val="none"/>
              </w:rPr>
            </w:pPr>
            <w:r>
              <w:rPr>
                <w:rStyle w:val="52"/>
                <w:rFonts w:ascii="仿宋" w:hAnsi="仿宋" w:eastAsia="仿宋" w:cs="Times New Roman"/>
                <w:b w:val="0"/>
                <w:color w:val="auto"/>
                <w:kern w:val="0"/>
                <w:sz w:val="24"/>
                <w:highlight w:val="none"/>
              </w:rPr>
              <w:t>业绩</w:t>
            </w:r>
          </w:p>
        </w:tc>
        <w:tc>
          <w:tcPr>
            <w:tcW w:w="964" w:type="dxa"/>
            <w:tcBorders>
              <w:top w:val="single" w:color="000000" w:sz="4" w:space="0"/>
              <w:left w:val="single" w:color="000000" w:sz="4" w:space="0"/>
              <w:bottom w:val="single" w:color="000000" w:sz="4" w:space="0"/>
              <w:right w:val="single" w:color="000000" w:sz="4" w:space="0"/>
            </w:tcBorders>
            <w:vAlign w:val="center"/>
          </w:tcPr>
          <w:p w14:paraId="7844DCFB">
            <w:pPr>
              <w:pStyle w:val="56"/>
              <w:widowControl/>
              <w:spacing w:line="360" w:lineRule="exact"/>
              <w:rPr>
                <w:rStyle w:val="52"/>
                <w:rFonts w:ascii="仿宋" w:hAnsi="仿宋" w:eastAsia="仿宋" w:cs="Times New Roman"/>
                <w:b w:val="0"/>
                <w:color w:val="auto"/>
                <w:kern w:val="0"/>
                <w:sz w:val="24"/>
                <w:highlight w:val="none"/>
              </w:rPr>
            </w:pPr>
            <w:r>
              <w:rPr>
                <w:rStyle w:val="52"/>
                <w:rFonts w:hint="eastAsia" w:ascii="仿宋" w:hAnsi="仿宋" w:eastAsia="仿宋" w:cs="Times New Roman"/>
                <w:b w:val="0"/>
                <w:color w:val="auto"/>
                <w:kern w:val="0"/>
                <w:sz w:val="24"/>
                <w:highlight w:val="none"/>
                <w:lang w:val="en-US"/>
              </w:rPr>
              <w:t>5</w:t>
            </w:r>
            <w:r>
              <w:rPr>
                <w:rStyle w:val="52"/>
                <w:rFonts w:ascii="仿宋" w:hAnsi="仿宋" w:eastAsia="仿宋" w:cs="Times New Roman"/>
                <w:b w:val="0"/>
                <w:color w:val="auto"/>
                <w:kern w:val="0"/>
                <w:sz w:val="24"/>
                <w:highlight w:val="none"/>
              </w:rPr>
              <w:t>分</w:t>
            </w:r>
          </w:p>
        </w:tc>
        <w:tc>
          <w:tcPr>
            <w:tcW w:w="5735" w:type="dxa"/>
            <w:tcBorders>
              <w:top w:val="single" w:color="000000" w:sz="4" w:space="0"/>
              <w:left w:val="single" w:color="000000" w:sz="4" w:space="0"/>
              <w:bottom w:val="single" w:color="000000" w:sz="4" w:space="0"/>
              <w:right w:val="single" w:color="000000" w:sz="4" w:space="0"/>
            </w:tcBorders>
            <w:vAlign w:val="center"/>
          </w:tcPr>
          <w:p w14:paraId="364F940D">
            <w:pPr>
              <w:spacing w:line="360" w:lineRule="exact"/>
              <w:rPr>
                <w:rStyle w:val="52"/>
                <w:rFonts w:hint="eastAsia" w:ascii="仿宋" w:hAnsi="仿宋" w:eastAsia="仿宋" w:cs="仿宋"/>
                <w:bCs/>
                <w:color w:val="auto"/>
                <w:kern w:val="0"/>
                <w:sz w:val="24"/>
                <w:highlight w:val="none"/>
              </w:rPr>
            </w:pPr>
            <w:r>
              <w:rPr>
                <w:rStyle w:val="52"/>
                <w:rFonts w:hint="eastAsia" w:ascii="仿宋" w:hAnsi="仿宋" w:eastAsia="仿宋" w:cs="仿宋"/>
                <w:bCs/>
                <w:color w:val="auto"/>
                <w:kern w:val="0"/>
                <w:sz w:val="24"/>
                <w:highlight w:val="none"/>
              </w:rPr>
              <w:t>每提供一份所投产品业绩得</w:t>
            </w:r>
            <w:r>
              <w:rPr>
                <w:rStyle w:val="52"/>
                <w:rFonts w:hint="eastAsia" w:ascii="仿宋" w:hAnsi="仿宋" w:eastAsia="仿宋" w:cs="仿宋"/>
                <w:bCs/>
                <w:color w:val="auto"/>
                <w:kern w:val="0"/>
                <w:sz w:val="24"/>
                <w:highlight w:val="none"/>
                <w:lang w:val="en-US"/>
              </w:rPr>
              <w:t>1</w:t>
            </w:r>
            <w:r>
              <w:rPr>
                <w:rStyle w:val="52"/>
                <w:rFonts w:hint="eastAsia" w:ascii="仿宋" w:hAnsi="仿宋" w:eastAsia="仿宋" w:cs="仿宋"/>
                <w:bCs/>
                <w:color w:val="auto"/>
                <w:kern w:val="0"/>
                <w:sz w:val="24"/>
                <w:highlight w:val="none"/>
              </w:rPr>
              <w:t>分；未提供的不得分。</w:t>
            </w:r>
          </w:p>
          <w:p w14:paraId="111F8F0A">
            <w:pPr>
              <w:pStyle w:val="77"/>
              <w:spacing w:before="0" w:after="0" w:line="440" w:lineRule="exact"/>
              <w:ind w:firstLine="0"/>
              <w:rPr>
                <w:rStyle w:val="52"/>
                <w:rFonts w:ascii="仿宋" w:hAnsi="仿宋" w:eastAsia="仿宋" w:cs="Times New Roman"/>
                <w:b w:val="0"/>
                <w:color w:val="auto"/>
                <w:kern w:val="0"/>
                <w:sz w:val="24"/>
                <w:highlight w:val="none"/>
              </w:rPr>
            </w:pPr>
            <w:r>
              <w:rPr>
                <w:rStyle w:val="52"/>
                <w:rFonts w:hint="eastAsia" w:ascii="仿宋" w:hAnsi="仿宋" w:eastAsia="仿宋" w:cs="仿宋"/>
                <w:bCs/>
                <w:color w:val="auto"/>
                <w:kern w:val="0"/>
                <w:sz w:val="24"/>
                <w:highlight w:val="none"/>
              </w:rPr>
              <w:t>提供业绩证明资料如合同或者中标通知书复印件为准，未提供证明资料或无效的，不计分。</w:t>
            </w:r>
          </w:p>
        </w:tc>
      </w:tr>
    </w:tbl>
    <w:p w14:paraId="411826C8">
      <w:pPr>
        <w:pStyle w:val="55"/>
        <w:widowControl/>
        <w:spacing w:before="156" w:after="156" w:line="460" w:lineRule="exact"/>
        <w:ind w:firstLine="560"/>
        <w:jc w:val="left"/>
        <w:rPr>
          <w:rStyle w:val="52"/>
          <w:rFonts w:ascii="仿宋" w:hAnsi="仿宋" w:eastAsia="仿宋"/>
          <w:b w:val="0"/>
          <w:color w:val="auto"/>
          <w:sz w:val="28"/>
          <w:highlight w:val="none"/>
        </w:rPr>
      </w:pPr>
      <w:r>
        <w:rPr>
          <w:rStyle w:val="52"/>
          <w:rFonts w:ascii="仿宋" w:hAnsi="仿宋" w:eastAsia="仿宋"/>
          <w:b w:val="0"/>
          <w:color w:val="auto"/>
          <w:sz w:val="28"/>
          <w:highlight w:val="none"/>
        </w:rPr>
        <w:t>B、技术部分（6</w:t>
      </w:r>
      <w:r>
        <w:rPr>
          <w:rStyle w:val="52"/>
          <w:rFonts w:hint="eastAsia" w:ascii="仿宋" w:hAnsi="仿宋" w:eastAsia="仿宋"/>
          <w:b w:val="0"/>
          <w:color w:val="auto"/>
          <w:sz w:val="28"/>
          <w:highlight w:val="none"/>
          <w:lang w:val="en-US"/>
        </w:rPr>
        <w:t>5</w:t>
      </w:r>
      <w:r>
        <w:rPr>
          <w:rStyle w:val="52"/>
          <w:rFonts w:ascii="仿宋" w:hAnsi="仿宋" w:eastAsia="仿宋"/>
          <w:b w:val="0"/>
          <w:color w:val="auto"/>
          <w:sz w:val="28"/>
          <w:highlight w:val="none"/>
        </w:rPr>
        <w:t>分）</w:t>
      </w:r>
    </w:p>
    <w:tbl>
      <w:tblPr>
        <w:tblStyle w:val="23"/>
        <w:tblW w:w="926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587"/>
        <w:gridCol w:w="1020"/>
        <w:gridCol w:w="5657"/>
      </w:tblGrid>
      <w:tr w14:paraId="2EF344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blHeader/>
          <w:jc w:val="center"/>
        </w:trPr>
        <w:tc>
          <w:tcPr>
            <w:tcW w:w="2587" w:type="dxa"/>
            <w:tcBorders>
              <w:top w:val="single" w:color="000000" w:sz="4" w:space="0"/>
              <w:left w:val="single" w:color="000000" w:sz="4" w:space="0"/>
              <w:bottom w:val="single" w:color="000000" w:sz="4" w:space="0"/>
              <w:right w:val="single" w:color="000000" w:sz="4" w:space="0"/>
            </w:tcBorders>
            <w:vAlign w:val="center"/>
          </w:tcPr>
          <w:p w14:paraId="7B5F75F1">
            <w:pPr>
              <w:pStyle w:val="56"/>
              <w:widowControl/>
              <w:snapToGrid w:val="0"/>
              <w:rPr>
                <w:rStyle w:val="52"/>
                <w:rFonts w:ascii="仿宋" w:hAnsi="仿宋" w:eastAsia="仿宋"/>
                <w:b w:val="0"/>
                <w:color w:val="auto"/>
                <w:kern w:val="0"/>
                <w:sz w:val="24"/>
                <w:highlight w:val="none"/>
              </w:rPr>
            </w:pPr>
            <w:r>
              <w:rPr>
                <w:rStyle w:val="52"/>
                <w:rFonts w:ascii="仿宋" w:hAnsi="仿宋" w:eastAsia="仿宋"/>
                <w:b w:val="0"/>
                <w:color w:val="auto"/>
                <w:kern w:val="0"/>
                <w:sz w:val="24"/>
                <w:highlight w:val="none"/>
              </w:rPr>
              <w:t>评审项目</w:t>
            </w:r>
          </w:p>
        </w:tc>
        <w:tc>
          <w:tcPr>
            <w:tcW w:w="1020" w:type="dxa"/>
            <w:tcBorders>
              <w:top w:val="single" w:color="000000" w:sz="4" w:space="0"/>
              <w:left w:val="single" w:color="000000" w:sz="4" w:space="0"/>
              <w:bottom w:val="single" w:color="000000" w:sz="4" w:space="0"/>
              <w:right w:val="single" w:color="000000" w:sz="4" w:space="0"/>
            </w:tcBorders>
            <w:vAlign w:val="center"/>
          </w:tcPr>
          <w:p w14:paraId="75D45DFC">
            <w:pPr>
              <w:pStyle w:val="56"/>
              <w:widowControl/>
              <w:snapToGrid w:val="0"/>
              <w:rPr>
                <w:rStyle w:val="52"/>
                <w:rFonts w:ascii="仿宋" w:hAnsi="仿宋" w:eastAsia="仿宋"/>
                <w:b w:val="0"/>
                <w:color w:val="auto"/>
                <w:kern w:val="0"/>
                <w:sz w:val="24"/>
                <w:highlight w:val="none"/>
              </w:rPr>
            </w:pPr>
            <w:r>
              <w:rPr>
                <w:rStyle w:val="52"/>
                <w:rFonts w:ascii="仿宋" w:hAnsi="仿宋" w:eastAsia="仿宋"/>
                <w:b w:val="0"/>
                <w:color w:val="auto"/>
                <w:kern w:val="0"/>
                <w:sz w:val="24"/>
                <w:highlight w:val="none"/>
              </w:rPr>
              <w:t>分值</w:t>
            </w:r>
          </w:p>
        </w:tc>
        <w:tc>
          <w:tcPr>
            <w:tcW w:w="5657" w:type="dxa"/>
            <w:tcBorders>
              <w:top w:val="single" w:color="000000" w:sz="4" w:space="0"/>
              <w:left w:val="single" w:color="000000" w:sz="4" w:space="0"/>
              <w:bottom w:val="single" w:color="000000" w:sz="4" w:space="0"/>
              <w:right w:val="single" w:color="000000" w:sz="4" w:space="0"/>
            </w:tcBorders>
            <w:vAlign w:val="center"/>
          </w:tcPr>
          <w:p w14:paraId="31FDD418">
            <w:pPr>
              <w:pStyle w:val="56"/>
              <w:widowControl/>
              <w:snapToGrid w:val="0"/>
              <w:rPr>
                <w:rStyle w:val="52"/>
                <w:rFonts w:ascii="仿宋" w:hAnsi="仿宋" w:eastAsia="仿宋"/>
                <w:b w:val="0"/>
                <w:color w:val="auto"/>
                <w:kern w:val="0"/>
                <w:sz w:val="24"/>
                <w:highlight w:val="none"/>
              </w:rPr>
            </w:pPr>
            <w:r>
              <w:rPr>
                <w:rStyle w:val="52"/>
                <w:rFonts w:ascii="仿宋" w:hAnsi="仿宋" w:eastAsia="仿宋"/>
                <w:b w:val="0"/>
                <w:color w:val="auto"/>
                <w:kern w:val="0"/>
                <w:sz w:val="24"/>
                <w:highlight w:val="none"/>
              </w:rPr>
              <w:t>内     容</w:t>
            </w:r>
          </w:p>
        </w:tc>
      </w:tr>
      <w:tr w14:paraId="00D18D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jc w:val="center"/>
        </w:trPr>
        <w:tc>
          <w:tcPr>
            <w:tcW w:w="2587" w:type="dxa"/>
            <w:tcBorders>
              <w:top w:val="single" w:color="000000" w:sz="4" w:space="0"/>
              <w:left w:val="single" w:color="000000" w:sz="4" w:space="0"/>
              <w:right w:val="single" w:color="000000" w:sz="4" w:space="0"/>
            </w:tcBorders>
            <w:vAlign w:val="center"/>
          </w:tcPr>
          <w:p w14:paraId="3FD78050">
            <w:pPr>
              <w:pStyle w:val="56"/>
              <w:widowControl/>
              <w:snapToGrid w:val="0"/>
              <w:rPr>
                <w:rStyle w:val="52"/>
                <w:rFonts w:ascii="仿宋" w:hAnsi="仿宋" w:eastAsia="仿宋" w:cs="Times New Roman"/>
                <w:b w:val="0"/>
                <w:color w:val="auto"/>
                <w:kern w:val="0"/>
                <w:sz w:val="24"/>
                <w:highlight w:val="none"/>
              </w:rPr>
            </w:pPr>
            <w:r>
              <w:rPr>
                <w:rStyle w:val="52"/>
                <w:rFonts w:hint="eastAsia" w:ascii="仿宋" w:hAnsi="仿宋" w:eastAsia="仿宋" w:cs="Times New Roman"/>
                <w:b w:val="0"/>
                <w:color w:val="auto"/>
                <w:kern w:val="0"/>
                <w:sz w:val="24"/>
                <w:highlight w:val="none"/>
              </w:rPr>
              <w:t>产品详细技术参数和性能指标</w:t>
            </w:r>
          </w:p>
        </w:tc>
        <w:tc>
          <w:tcPr>
            <w:tcW w:w="1020" w:type="dxa"/>
            <w:tcBorders>
              <w:top w:val="single" w:color="000000" w:sz="4" w:space="0"/>
              <w:left w:val="single" w:color="000000" w:sz="4" w:space="0"/>
              <w:right w:val="single" w:color="000000" w:sz="4" w:space="0"/>
            </w:tcBorders>
            <w:vAlign w:val="center"/>
          </w:tcPr>
          <w:p w14:paraId="166701CF">
            <w:pPr>
              <w:pStyle w:val="56"/>
              <w:widowControl/>
              <w:snapToGrid w:val="0"/>
              <w:rPr>
                <w:rStyle w:val="52"/>
                <w:rFonts w:hint="default" w:ascii="仿宋" w:hAnsi="仿宋" w:eastAsia="仿宋" w:cs="Times New Roman"/>
                <w:b w:val="0"/>
                <w:color w:val="auto"/>
                <w:kern w:val="0"/>
                <w:sz w:val="24"/>
                <w:highlight w:val="none"/>
                <w:lang w:val="en-US"/>
              </w:rPr>
            </w:pPr>
            <w:r>
              <w:rPr>
                <w:rStyle w:val="52"/>
                <w:rFonts w:hint="eastAsia" w:ascii="仿宋" w:hAnsi="仿宋" w:eastAsia="仿宋" w:cs="Times New Roman"/>
                <w:b w:val="0"/>
                <w:color w:val="auto"/>
                <w:kern w:val="0"/>
                <w:sz w:val="24"/>
                <w:highlight w:val="none"/>
                <w:lang w:val="en-US"/>
              </w:rPr>
              <w:t>25分</w:t>
            </w:r>
          </w:p>
        </w:tc>
        <w:tc>
          <w:tcPr>
            <w:tcW w:w="5657" w:type="dxa"/>
            <w:tcBorders>
              <w:top w:val="single" w:color="000000" w:sz="4" w:space="0"/>
              <w:left w:val="single" w:color="000000" w:sz="4" w:space="0"/>
              <w:bottom w:val="single" w:color="000000" w:sz="4" w:space="0"/>
              <w:right w:val="single" w:color="000000" w:sz="4" w:space="0"/>
            </w:tcBorders>
            <w:vAlign w:val="center"/>
          </w:tcPr>
          <w:p w14:paraId="45320144">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仿宋"/>
                <w:bCs/>
                <w:color w:val="auto"/>
                <w:kern w:val="0"/>
                <w:sz w:val="24"/>
                <w:highlight w:val="none"/>
              </w:rPr>
              <w:t>技术规格参数满足招标文件要求的得</w:t>
            </w:r>
            <w:r>
              <w:rPr>
                <w:rStyle w:val="52"/>
                <w:rFonts w:hint="eastAsia" w:ascii="仿宋" w:hAnsi="仿宋" w:eastAsia="仿宋" w:cs="仿宋"/>
                <w:bCs/>
                <w:color w:val="auto"/>
                <w:kern w:val="0"/>
                <w:sz w:val="24"/>
                <w:highlight w:val="none"/>
                <w:lang w:val="en-US"/>
              </w:rPr>
              <w:t>25</w:t>
            </w:r>
            <w:r>
              <w:rPr>
                <w:rStyle w:val="52"/>
                <w:rFonts w:hint="eastAsia" w:ascii="仿宋" w:hAnsi="仿宋" w:eastAsia="仿宋" w:cs="仿宋"/>
                <w:bCs/>
                <w:color w:val="auto"/>
                <w:kern w:val="0"/>
                <w:sz w:val="24"/>
                <w:highlight w:val="none"/>
              </w:rPr>
              <w:t>分；技术条款每偏离一条扣除</w:t>
            </w:r>
            <w:r>
              <w:rPr>
                <w:rStyle w:val="52"/>
                <w:rFonts w:hint="eastAsia" w:ascii="仿宋" w:hAnsi="仿宋" w:eastAsia="仿宋" w:cs="仿宋"/>
                <w:bCs/>
                <w:color w:val="auto"/>
                <w:kern w:val="0"/>
                <w:sz w:val="24"/>
                <w:highlight w:val="none"/>
                <w:lang w:val="en-US"/>
              </w:rPr>
              <w:t>2</w:t>
            </w:r>
            <w:r>
              <w:rPr>
                <w:rStyle w:val="52"/>
                <w:rFonts w:hint="eastAsia" w:ascii="仿宋" w:hAnsi="仿宋" w:eastAsia="仿宋" w:cs="仿宋"/>
                <w:bCs/>
                <w:color w:val="auto"/>
                <w:kern w:val="0"/>
                <w:sz w:val="24"/>
                <w:highlight w:val="none"/>
              </w:rPr>
              <w:t>分，最低得0分，最高得</w:t>
            </w:r>
            <w:r>
              <w:rPr>
                <w:rStyle w:val="52"/>
                <w:rFonts w:hint="eastAsia" w:ascii="仿宋" w:hAnsi="仿宋" w:eastAsia="仿宋" w:cs="仿宋"/>
                <w:bCs/>
                <w:color w:val="auto"/>
                <w:kern w:val="0"/>
                <w:sz w:val="24"/>
                <w:highlight w:val="none"/>
                <w:lang w:val="en-US"/>
              </w:rPr>
              <w:t>25</w:t>
            </w:r>
            <w:r>
              <w:rPr>
                <w:rStyle w:val="52"/>
                <w:rFonts w:hint="eastAsia" w:ascii="仿宋" w:hAnsi="仿宋" w:eastAsia="仿宋" w:cs="仿宋"/>
                <w:bCs/>
                <w:color w:val="auto"/>
                <w:kern w:val="0"/>
                <w:sz w:val="24"/>
                <w:highlight w:val="none"/>
              </w:rPr>
              <w:t>分。</w:t>
            </w:r>
          </w:p>
        </w:tc>
      </w:tr>
      <w:tr w14:paraId="5174D7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jc w:val="center"/>
        </w:trPr>
        <w:tc>
          <w:tcPr>
            <w:tcW w:w="2587" w:type="dxa"/>
            <w:tcBorders>
              <w:top w:val="single" w:color="000000" w:sz="4" w:space="0"/>
              <w:left w:val="single" w:color="000000" w:sz="4" w:space="0"/>
              <w:right w:val="single" w:color="000000" w:sz="4" w:space="0"/>
            </w:tcBorders>
            <w:vAlign w:val="center"/>
          </w:tcPr>
          <w:p w14:paraId="077C75FC">
            <w:pPr>
              <w:pStyle w:val="56"/>
              <w:widowControl/>
              <w:snapToGrid w:val="0"/>
              <w:rPr>
                <w:rStyle w:val="52"/>
                <w:rFonts w:hint="default" w:ascii="仿宋" w:hAnsi="仿宋" w:eastAsia="仿宋" w:cs="Times New Roman"/>
                <w:b w:val="0"/>
                <w:color w:val="auto"/>
                <w:kern w:val="0"/>
                <w:sz w:val="24"/>
                <w:highlight w:val="none"/>
                <w:lang w:val="en-US"/>
              </w:rPr>
            </w:pPr>
            <w:r>
              <w:rPr>
                <w:rStyle w:val="52"/>
                <w:rFonts w:hint="eastAsia" w:ascii="仿宋" w:hAnsi="仿宋" w:eastAsia="仿宋" w:cs="Times New Roman"/>
                <w:b w:val="0"/>
                <w:color w:val="auto"/>
                <w:kern w:val="0"/>
                <w:sz w:val="24"/>
                <w:highlight w:val="none"/>
                <w:lang w:val="en-US"/>
              </w:rPr>
              <w:t>技术支持资料</w:t>
            </w:r>
          </w:p>
        </w:tc>
        <w:tc>
          <w:tcPr>
            <w:tcW w:w="1020" w:type="dxa"/>
            <w:tcBorders>
              <w:top w:val="single" w:color="000000" w:sz="4" w:space="0"/>
              <w:left w:val="single" w:color="000000" w:sz="4" w:space="0"/>
              <w:right w:val="single" w:color="000000" w:sz="4" w:space="0"/>
            </w:tcBorders>
            <w:vAlign w:val="center"/>
          </w:tcPr>
          <w:p w14:paraId="5526C385">
            <w:pPr>
              <w:pStyle w:val="56"/>
              <w:widowControl/>
              <w:snapToGrid w:val="0"/>
              <w:rPr>
                <w:rStyle w:val="52"/>
                <w:rFonts w:hint="eastAsia" w:ascii="仿宋" w:hAnsi="仿宋" w:eastAsia="仿宋" w:cs="Times New Roman"/>
                <w:b w:val="0"/>
                <w:color w:val="auto"/>
                <w:kern w:val="0"/>
                <w:sz w:val="24"/>
                <w:highlight w:val="none"/>
                <w:lang w:val="en-US"/>
              </w:rPr>
            </w:pPr>
            <w:r>
              <w:rPr>
                <w:rStyle w:val="52"/>
                <w:rFonts w:hint="eastAsia" w:ascii="仿宋" w:hAnsi="仿宋" w:eastAsia="仿宋"/>
                <w:b w:val="0"/>
                <w:color w:val="auto"/>
                <w:kern w:val="0"/>
                <w:sz w:val="24"/>
                <w:highlight w:val="none"/>
                <w:lang w:val="en-US"/>
              </w:rPr>
              <w:t>6</w:t>
            </w:r>
            <w:r>
              <w:rPr>
                <w:rStyle w:val="52"/>
                <w:rFonts w:hint="eastAsia" w:ascii="仿宋" w:hAnsi="仿宋" w:eastAsia="仿宋"/>
                <w:b w:val="0"/>
                <w:color w:val="auto"/>
                <w:kern w:val="0"/>
                <w:sz w:val="24"/>
                <w:highlight w:val="none"/>
              </w:rPr>
              <w:t>分</w:t>
            </w:r>
          </w:p>
        </w:tc>
        <w:tc>
          <w:tcPr>
            <w:tcW w:w="5657" w:type="dxa"/>
            <w:tcBorders>
              <w:top w:val="single" w:color="000000" w:sz="4" w:space="0"/>
              <w:left w:val="single" w:color="000000" w:sz="4" w:space="0"/>
              <w:bottom w:val="single" w:color="000000" w:sz="4" w:space="0"/>
              <w:right w:val="single" w:color="000000" w:sz="4" w:space="0"/>
            </w:tcBorders>
            <w:vAlign w:val="center"/>
          </w:tcPr>
          <w:p w14:paraId="3B525F1F">
            <w:pPr>
              <w:widowControl/>
              <w:spacing w:line="360" w:lineRule="exact"/>
              <w:jc w:val="left"/>
              <w:textAlignment w:val="baseline"/>
              <w:rPr>
                <w:rStyle w:val="52"/>
                <w:rFonts w:hint="eastAsia" w:ascii="仿宋" w:hAnsi="仿宋" w:eastAsia="仿宋" w:cs="仿宋"/>
                <w:bCs/>
                <w:color w:val="auto"/>
                <w:kern w:val="0"/>
                <w:sz w:val="24"/>
                <w:highlight w:val="none"/>
              </w:rPr>
            </w:pPr>
            <w:r>
              <w:rPr>
                <w:rStyle w:val="52"/>
                <w:rFonts w:ascii="仿宋" w:hAnsi="仿宋" w:eastAsia="仿宋" w:cs="宋体"/>
                <w:bCs/>
                <w:color w:val="auto"/>
                <w:kern w:val="0"/>
                <w:sz w:val="24"/>
                <w:highlight w:val="none"/>
              </w:rPr>
              <w:t>有技术支持资料的得</w:t>
            </w:r>
            <w:r>
              <w:rPr>
                <w:rStyle w:val="52"/>
                <w:rFonts w:hint="eastAsia" w:ascii="仿宋" w:hAnsi="仿宋" w:eastAsia="仿宋" w:cs="宋体"/>
                <w:bCs/>
                <w:color w:val="auto"/>
                <w:kern w:val="0"/>
                <w:sz w:val="24"/>
                <w:highlight w:val="none"/>
                <w:lang w:val="en-US"/>
              </w:rPr>
              <w:t>6</w:t>
            </w:r>
            <w:r>
              <w:rPr>
                <w:rStyle w:val="52"/>
                <w:rFonts w:ascii="仿宋" w:hAnsi="仿宋" w:eastAsia="仿宋" w:cs="宋体"/>
                <w:bCs/>
                <w:color w:val="auto"/>
                <w:kern w:val="0"/>
                <w:sz w:val="24"/>
                <w:highlight w:val="none"/>
              </w:rPr>
              <w:t>分，</w:t>
            </w:r>
            <w:r>
              <w:rPr>
                <w:rStyle w:val="52"/>
                <w:rFonts w:hint="eastAsia" w:ascii="仿宋" w:hAnsi="仿宋" w:eastAsia="仿宋" w:cs="宋体"/>
                <w:bCs/>
                <w:color w:val="auto"/>
                <w:kern w:val="0"/>
                <w:sz w:val="24"/>
                <w:highlight w:val="none"/>
              </w:rPr>
              <w:t>否则</w:t>
            </w:r>
            <w:r>
              <w:rPr>
                <w:rStyle w:val="52"/>
                <w:rFonts w:ascii="仿宋" w:hAnsi="仿宋" w:eastAsia="仿宋" w:cs="宋体"/>
                <w:bCs/>
                <w:color w:val="auto"/>
                <w:kern w:val="0"/>
                <w:sz w:val="24"/>
                <w:highlight w:val="none"/>
              </w:rPr>
              <w:t>不得分。</w:t>
            </w:r>
          </w:p>
        </w:tc>
      </w:tr>
      <w:tr w14:paraId="50B3A1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jc w:val="center"/>
        </w:trPr>
        <w:tc>
          <w:tcPr>
            <w:tcW w:w="2587" w:type="dxa"/>
            <w:tcBorders>
              <w:top w:val="single" w:color="000000" w:sz="4" w:space="0"/>
              <w:left w:val="single" w:color="000000" w:sz="4" w:space="0"/>
              <w:right w:val="single" w:color="000000" w:sz="4" w:space="0"/>
            </w:tcBorders>
            <w:vAlign w:val="center"/>
          </w:tcPr>
          <w:p w14:paraId="73EF1F51">
            <w:pPr>
              <w:widowControl/>
              <w:spacing w:line="360" w:lineRule="exact"/>
              <w:jc w:val="center"/>
              <w:textAlignment w:val="baseline"/>
              <w:rPr>
                <w:rStyle w:val="52"/>
                <w:rFonts w:hint="eastAsia" w:ascii="仿宋" w:hAnsi="仿宋" w:eastAsia="仿宋" w:cs="Times New Roman"/>
                <w:b w:val="0"/>
                <w:color w:val="auto"/>
                <w:kern w:val="0"/>
                <w:sz w:val="24"/>
                <w:highlight w:val="none"/>
                <w:lang w:val="en-US"/>
              </w:rPr>
            </w:pPr>
            <w:r>
              <w:rPr>
                <w:rStyle w:val="52"/>
                <w:rFonts w:ascii="仿宋" w:hAnsi="仿宋" w:eastAsia="仿宋"/>
                <w:color w:val="auto"/>
                <w:kern w:val="0"/>
                <w:sz w:val="24"/>
                <w:highlight w:val="none"/>
              </w:rPr>
              <w:t>授权文件</w:t>
            </w:r>
          </w:p>
        </w:tc>
        <w:tc>
          <w:tcPr>
            <w:tcW w:w="1020" w:type="dxa"/>
            <w:tcBorders>
              <w:top w:val="single" w:color="000000" w:sz="4" w:space="0"/>
              <w:left w:val="single" w:color="000000" w:sz="4" w:space="0"/>
              <w:right w:val="single" w:color="000000" w:sz="4" w:space="0"/>
            </w:tcBorders>
            <w:vAlign w:val="center"/>
          </w:tcPr>
          <w:p w14:paraId="6F19004A">
            <w:pPr>
              <w:widowControl/>
              <w:spacing w:line="360" w:lineRule="exact"/>
              <w:jc w:val="center"/>
              <w:textAlignment w:val="baseline"/>
              <w:rPr>
                <w:rStyle w:val="52"/>
                <w:rFonts w:hint="eastAsia" w:ascii="仿宋" w:hAnsi="仿宋" w:eastAsia="仿宋"/>
                <w:b w:val="0"/>
                <w:color w:val="auto"/>
                <w:kern w:val="0"/>
                <w:sz w:val="24"/>
                <w:highlight w:val="none"/>
                <w:lang w:val="en-US"/>
              </w:rPr>
            </w:pPr>
            <w:r>
              <w:rPr>
                <w:rStyle w:val="52"/>
                <w:rFonts w:hint="eastAsia" w:ascii="仿宋" w:hAnsi="仿宋" w:eastAsia="仿宋"/>
                <w:color w:val="auto"/>
                <w:kern w:val="0"/>
                <w:sz w:val="24"/>
                <w:highlight w:val="none"/>
                <w:lang w:val="en-US"/>
              </w:rPr>
              <w:t>4</w:t>
            </w:r>
            <w:r>
              <w:rPr>
                <w:rStyle w:val="52"/>
                <w:rFonts w:ascii="仿宋" w:hAnsi="仿宋" w:eastAsia="仿宋"/>
                <w:color w:val="auto"/>
                <w:kern w:val="0"/>
                <w:sz w:val="24"/>
                <w:highlight w:val="none"/>
              </w:rPr>
              <w:t>分</w:t>
            </w:r>
          </w:p>
        </w:tc>
        <w:tc>
          <w:tcPr>
            <w:tcW w:w="5657" w:type="dxa"/>
            <w:tcBorders>
              <w:top w:val="single" w:color="000000" w:sz="4" w:space="0"/>
              <w:left w:val="single" w:color="000000" w:sz="4" w:space="0"/>
              <w:bottom w:val="single" w:color="000000" w:sz="4" w:space="0"/>
              <w:right w:val="single" w:color="000000" w:sz="4" w:space="0"/>
            </w:tcBorders>
            <w:vAlign w:val="center"/>
          </w:tcPr>
          <w:p w14:paraId="719E4BF3">
            <w:pPr>
              <w:widowControl/>
              <w:spacing w:line="360" w:lineRule="exact"/>
              <w:jc w:val="center"/>
              <w:textAlignment w:val="baseline"/>
              <w:rPr>
                <w:rStyle w:val="52"/>
                <w:rFonts w:ascii="仿宋" w:hAnsi="仿宋" w:eastAsia="仿宋" w:cs="宋体"/>
                <w:bCs/>
                <w:color w:val="auto"/>
                <w:kern w:val="0"/>
                <w:sz w:val="24"/>
                <w:highlight w:val="none"/>
              </w:rPr>
            </w:pPr>
            <w:r>
              <w:rPr>
                <w:rStyle w:val="52"/>
                <w:rFonts w:ascii="仿宋" w:hAnsi="仿宋" w:eastAsia="仿宋"/>
                <w:color w:val="auto"/>
                <w:kern w:val="0"/>
                <w:sz w:val="24"/>
                <w:highlight w:val="none"/>
              </w:rPr>
              <w:t>有针对本项目授权文件</w:t>
            </w:r>
            <w:r>
              <w:rPr>
                <w:rStyle w:val="52"/>
                <w:rFonts w:hint="eastAsia" w:ascii="仿宋" w:hAnsi="仿宋" w:eastAsia="仿宋"/>
                <w:color w:val="auto"/>
                <w:kern w:val="0"/>
                <w:sz w:val="24"/>
                <w:highlight w:val="none"/>
              </w:rPr>
              <w:t>的</w:t>
            </w:r>
            <w:r>
              <w:rPr>
                <w:rStyle w:val="52"/>
                <w:rFonts w:ascii="仿宋" w:hAnsi="仿宋" w:eastAsia="仿宋"/>
                <w:color w:val="auto"/>
                <w:kern w:val="0"/>
                <w:sz w:val="24"/>
                <w:highlight w:val="none"/>
              </w:rPr>
              <w:t>得</w:t>
            </w:r>
            <w:r>
              <w:rPr>
                <w:rStyle w:val="52"/>
                <w:rFonts w:hint="eastAsia" w:ascii="仿宋" w:hAnsi="仿宋" w:eastAsia="仿宋"/>
                <w:color w:val="auto"/>
                <w:kern w:val="0"/>
                <w:sz w:val="24"/>
                <w:highlight w:val="none"/>
                <w:lang w:val="en-US"/>
              </w:rPr>
              <w:t>4</w:t>
            </w:r>
            <w:r>
              <w:rPr>
                <w:rStyle w:val="52"/>
                <w:rFonts w:ascii="仿宋" w:hAnsi="仿宋" w:eastAsia="仿宋"/>
                <w:color w:val="auto"/>
                <w:kern w:val="0"/>
                <w:sz w:val="24"/>
                <w:highlight w:val="none"/>
              </w:rPr>
              <w:t>分，没有的不得分。</w:t>
            </w:r>
          </w:p>
        </w:tc>
      </w:tr>
      <w:tr w14:paraId="27D836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4" w:hRule="atLeast"/>
          <w:jc w:val="center"/>
        </w:trPr>
        <w:tc>
          <w:tcPr>
            <w:tcW w:w="2587" w:type="dxa"/>
            <w:tcBorders>
              <w:top w:val="single" w:color="000000" w:sz="4" w:space="0"/>
              <w:left w:val="single" w:color="000000" w:sz="4" w:space="0"/>
              <w:right w:val="single" w:color="000000" w:sz="4" w:space="0"/>
            </w:tcBorders>
            <w:vAlign w:val="center"/>
          </w:tcPr>
          <w:p w14:paraId="15957194">
            <w:pPr>
              <w:pStyle w:val="56"/>
              <w:widowControl/>
              <w:snapToGrid w:val="0"/>
              <w:rPr>
                <w:rStyle w:val="52"/>
                <w:rFonts w:hint="eastAsia" w:ascii="仿宋" w:hAnsi="仿宋" w:eastAsia="仿宋" w:cs="Times New Roman"/>
                <w:b w:val="0"/>
                <w:color w:val="auto"/>
                <w:kern w:val="0"/>
                <w:sz w:val="24"/>
                <w:highlight w:val="none"/>
              </w:rPr>
            </w:pPr>
            <w:r>
              <w:rPr>
                <w:rStyle w:val="52"/>
                <w:rFonts w:hint="eastAsia" w:ascii="仿宋" w:hAnsi="仿宋" w:eastAsia="仿宋" w:cs="Times New Roman"/>
                <w:b w:val="0"/>
                <w:color w:val="auto"/>
                <w:kern w:val="0"/>
                <w:sz w:val="24"/>
                <w:highlight w:val="none"/>
              </w:rPr>
              <w:t>售后服务人员</w:t>
            </w:r>
          </w:p>
        </w:tc>
        <w:tc>
          <w:tcPr>
            <w:tcW w:w="1020" w:type="dxa"/>
            <w:tcBorders>
              <w:top w:val="single" w:color="000000" w:sz="4" w:space="0"/>
              <w:left w:val="single" w:color="000000" w:sz="4" w:space="0"/>
              <w:right w:val="single" w:color="000000" w:sz="4" w:space="0"/>
            </w:tcBorders>
            <w:vAlign w:val="center"/>
          </w:tcPr>
          <w:p w14:paraId="2C97DFBC">
            <w:pPr>
              <w:pStyle w:val="56"/>
              <w:widowControl/>
              <w:snapToGrid w:val="0"/>
              <w:rPr>
                <w:rStyle w:val="52"/>
                <w:rFonts w:hint="default" w:ascii="仿宋" w:hAnsi="仿宋" w:eastAsia="仿宋" w:cs="Times New Roman"/>
                <w:b w:val="0"/>
                <w:color w:val="auto"/>
                <w:kern w:val="0"/>
                <w:sz w:val="24"/>
                <w:highlight w:val="none"/>
                <w:lang w:val="en-US"/>
              </w:rPr>
            </w:pPr>
            <w:r>
              <w:rPr>
                <w:rStyle w:val="52"/>
                <w:rFonts w:hint="eastAsia" w:ascii="仿宋" w:hAnsi="仿宋" w:eastAsia="仿宋" w:cs="Times New Roman"/>
                <w:b w:val="0"/>
                <w:color w:val="auto"/>
                <w:kern w:val="0"/>
                <w:sz w:val="24"/>
                <w:highlight w:val="none"/>
                <w:lang w:val="en-US"/>
              </w:rPr>
              <w:t>5分</w:t>
            </w:r>
          </w:p>
        </w:tc>
        <w:tc>
          <w:tcPr>
            <w:tcW w:w="5657" w:type="dxa"/>
            <w:tcBorders>
              <w:top w:val="single" w:color="000000" w:sz="4" w:space="0"/>
              <w:left w:val="single" w:color="000000" w:sz="4" w:space="0"/>
              <w:bottom w:val="single" w:color="000000" w:sz="4" w:space="0"/>
              <w:right w:val="single" w:color="000000" w:sz="4" w:space="0"/>
            </w:tcBorders>
            <w:vAlign w:val="center"/>
          </w:tcPr>
          <w:p w14:paraId="66F1B6F3">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宋体"/>
                <w:bCs/>
                <w:color w:val="auto"/>
                <w:kern w:val="0"/>
                <w:sz w:val="24"/>
                <w:highlight w:val="none"/>
              </w:rPr>
              <w:t>1.厂家具备稳定的专业维护工程师，并具备相应的资格证明，得</w:t>
            </w:r>
            <w:r>
              <w:rPr>
                <w:rStyle w:val="52"/>
                <w:rFonts w:hint="eastAsia" w:ascii="仿宋" w:hAnsi="仿宋" w:eastAsia="仿宋" w:cs="宋体"/>
                <w:bCs/>
                <w:color w:val="auto"/>
                <w:kern w:val="0"/>
                <w:sz w:val="24"/>
                <w:highlight w:val="none"/>
                <w:lang w:val="en-US"/>
              </w:rPr>
              <w:t>3</w:t>
            </w:r>
            <w:r>
              <w:rPr>
                <w:rStyle w:val="52"/>
                <w:rFonts w:hint="eastAsia" w:ascii="仿宋" w:hAnsi="仿宋" w:eastAsia="仿宋" w:cs="宋体"/>
                <w:bCs/>
                <w:color w:val="auto"/>
                <w:kern w:val="0"/>
                <w:sz w:val="24"/>
                <w:highlight w:val="none"/>
              </w:rPr>
              <w:t>分（需提供证明材料）</w:t>
            </w:r>
          </w:p>
          <w:p w14:paraId="35C20B0B">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宋体"/>
                <w:bCs/>
                <w:color w:val="auto"/>
                <w:kern w:val="0"/>
                <w:sz w:val="24"/>
                <w:highlight w:val="none"/>
              </w:rPr>
              <w:t>2.厂家具备稳定的技术支持，并具备相应的资格证明，得</w:t>
            </w:r>
            <w:r>
              <w:rPr>
                <w:rStyle w:val="52"/>
                <w:rFonts w:hint="eastAsia" w:ascii="仿宋" w:hAnsi="仿宋" w:eastAsia="仿宋" w:cs="宋体"/>
                <w:bCs/>
                <w:color w:val="auto"/>
                <w:kern w:val="0"/>
                <w:sz w:val="24"/>
                <w:highlight w:val="none"/>
                <w:lang w:val="en-US"/>
              </w:rPr>
              <w:t>2</w:t>
            </w:r>
            <w:r>
              <w:rPr>
                <w:rStyle w:val="52"/>
                <w:rFonts w:hint="eastAsia" w:ascii="仿宋" w:hAnsi="仿宋" w:eastAsia="仿宋" w:cs="宋体"/>
                <w:bCs/>
                <w:color w:val="auto"/>
                <w:kern w:val="0"/>
                <w:sz w:val="24"/>
                <w:highlight w:val="none"/>
              </w:rPr>
              <w:t>分（需提供证明材料）</w:t>
            </w:r>
          </w:p>
        </w:tc>
      </w:tr>
      <w:tr w14:paraId="151A4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jc w:val="center"/>
        </w:trPr>
        <w:tc>
          <w:tcPr>
            <w:tcW w:w="2587" w:type="dxa"/>
            <w:tcBorders>
              <w:top w:val="single" w:color="000000" w:sz="4" w:space="0"/>
              <w:left w:val="single" w:color="000000" w:sz="4" w:space="0"/>
              <w:right w:val="single" w:color="000000" w:sz="4" w:space="0"/>
            </w:tcBorders>
            <w:vAlign w:val="center"/>
          </w:tcPr>
          <w:p w14:paraId="729387B4">
            <w:pPr>
              <w:pStyle w:val="56"/>
              <w:widowControl/>
              <w:snapToGrid w:val="0"/>
              <w:rPr>
                <w:rStyle w:val="52"/>
                <w:rFonts w:ascii="仿宋" w:hAnsi="仿宋" w:eastAsia="仿宋" w:cs="Times New Roman"/>
                <w:b w:val="0"/>
                <w:color w:val="auto"/>
                <w:kern w:val="0"/>
                <w:sz w:val="24"/>
                <w:highlight w:val="none"/>
              </w:rPr>
            </w:pPr>
            <w:r>
              <w:rPr>
                <w:rStyle w:val="52"/>
                <w:rFonts w:hint="eastAsia" w:ascii="仿宋" w:hAnsi="仿宋" w:eastAsia="仿宋" w:cs="Times New Roman"/>
                <w:b w:val="0"/>
                <w:color w:val="auto"/>
                <w:kern w:val="0"/>
                <w:sz w:val="24"/>
                <w:highlight w:val="none"/>
              </w:rPr>
              <w:t>项目实施能力、保障措施及实施计划等</w:t>
            </w:r>
          </w:p>
        </w:tc>
        <w:tc>
          <w:tcPr>
            <w:tcW w:w="1020" w:type="dxa"/>
            <w:tcBorders>
              <w:top w:val="single" w:color="000000" w:sz="4" w:space="0"/>
              <w:left w:val="single" w:color="000000" w:sz="4" w:space="0"/>
              <w:bottom w:val="single" w:color="000000" w:sz="4" w:space="0"/>
              <w:right w:val="single" w:color="000000" w:sz="4" w:space="0"/>
            </w:tcBorders>
            <w:vAlign w:val="center"/>
          </w:tcPr>
          <w:p w14:paraId="1D6BCA38">
            <w:pPr>
              <w:widowControl/>
              <w:spacing w:line="360" w:lineRule="exact"/>
              <w:jc w:val="center"/>
              <w:textAlignment w:val="baseline"/>
              <w:rPr>
                <w:rStyle w:val="52"/>
                <w:rFonts w:ascii="仿宋" w:hAnsi="仿宋" w:eastAsia="仿宋"/>
                <w:color w:val="auto"/>
                <w:kern w:val="0"/>
                <w:sz w:val="24"/>
                <w:highlight w:val="none"/>
              </w:rPr>
            </w:pPr>
            <w:r>
              <w:rPr>
                <w:rStyle w:val="52"/>
                <w:rFonts w:hint="eastAsia" w:ascii="仿宋" w:hAnsi="仿宋" w:eastAsia="仿宋"/>
                <w:color w:val="auto"/>
                <w:kern w:val="0"/>
                <w:sz w:val="24"/>
                <w:highlight w:val="none"/>
                <w:lang w:val="en-US"/>
              </w:rPr>
              <w:t>5</w:t>
            </w:r>
            <w:r>
              <w:rPr>
                <w:rStyle w:val="52"/>
                <w:rFonts w:ascii="仿宋" w:hAnsi="仿宋" w:eastAsia="仿宋"/>
                <w:color w:val="auto"/>
                <w:kern w:val="0"/>
                <w:sz w:val="24"/>
                <w:highlight w:val="none"/>
              </w:rPr>
              <w:t>分</w:t>
            </w:r>
          </w:p>
        </w:tc>
        <w:tc>
          <w:tcPr>
            <w:tcW w:w="5657" w:type="dxa"/>
            <w:tcBorders>
              <w:top w:val="single" w:color="000000" w:sz="4" w:space="0"/>
              <w:left w:val="single" w:color="000000" w:sz="4" w:space="0"/>
              <w:bottom w:val="single" w:color="000000" w:sz="4" w:space="0"/>
              <w:right w:val="single" w:color="000000" w:sz="4" w:space="0"/>
            </w:tcBorders>
          </w:tcPr>
          <w:p w14:paraId="6607FEA1">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宋体"/>
                <w:bCs/>
                <w:color w:val="auto"/>
                <w:kern w:val="0"/>
                <w:sz w:val="24"/>
                <w:highlight w:val="none"/>
              </w:rPr>
              <w:t>评标委员会根据投标人提供的项目实施能力、保障措施</w:t>
            </w:r>
          </w:p>
          <w:p w14:paraId="47E676B0">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宋体"/>
                <w:bCs/>
                <w:color w:val="auto"/>
                <w:kern w:val="0"/>
                <w:sz w:val="24"/>
                <w:highlight w:val="none"/>
              </w:rPr>
              <w:t>及实施计划等进行综合评分；从①、交货期保证措施；②、测试与试运行；③、备品备件库；④、故障修复时间；⑤、巡检维保服务方案；</w:t>
            </w:r>
          </w:p>
          <w:p w14:paraId="091795B7">
            <w:pPr>
              <w:widowControl/>
              <w:spacing w:line="360" w:lineRule="exact"/>
              <w:jc w:val="left"/>
              <w:textAlignment w:val="baseline"/>
              <w:rPr>
                <w:rStyle w:val="52"/>
                <w:rFonts w:ascii="仿宋" w:hAnsi="仿宋" w:eastAsia="仿宋" w:cs="仿宋"/>
                <w:color w:val="auto"/>
                <w:kern w:val="0"/>
                <w:sz w:val="24"/>
                <w:highlight w:val="none"/>
              </w:rPr>
            </w:pPr>
            <w:r>
              <w:rPr>
                <w:rStyle w:val="52"/>
                <w:rFonts w:hint="eastAsia" w:ascii="仿宋" w:hAnsi="仿宋" w:eastAsia="仿宋" w:cs="仿宋"/>
                <w:color w:val="auto"/>
                <w:kern w:val="0"/>
                <w:sz w:val="24"/>
                <w:highlight w:val="none"/>
              </w:rPr>
              <w:t>以上内容均优于采购需求且进行详细说明、提供的项目实施进度内容清晰完善程度、合理性及可操作性优于招标文件要求的得满分</w:t>
            </w:r>
            <w:r>
              <w:rPr>
                <w:rStyle w:val="52"/>
                <w:rFonts w:hint="eastAsia" w:ascii="仿宋" w:hAnsi="仿宋" w:eastAsia="仿宋" w:cs="仿宋"/>
                <w:color w:val="auto"/>
                <w:kern w:val="0"/>
                <w:sz w:val="24"/>
                <w:highlight w:val="none"/>
                <w:lang w:val="en-US"/>
              </w:rPr>
              <w:t>5</w:t>
            </w:r>
            <w:r>
              <w:rPr>
                <w:rStyle w:val="52"/>
                <w:rFonts w:hint="eastAsia" w:ascii="仿宋" w:hAnsi="仿宋" w:eastAsia="仿宋" w:cs="仿宋"/>
                <w:color w:val="auto"/>
                <w:kern w:val="0"/>
                <w:sz w:val="24"/>
                <w:highlight w:val="none"/>
              </w:rPr>
              <w:t>分；</w:t>
            </w:r>
          </w:p>
          <w:p w14:paraId="164740F6">
            <w:pPr>
              <w:widowControl/>
              <w:spacing w:line="360" w:lineRule="exact"/>
              <w:jc w:val="left"/>
              <w:textAlignment w:val="baseline"/>
              <w:rPr>
                <w:rStyle w:val="52"/>
                <w:rFonts w:ascii="仿宋" w:hAnsi="仿宋" w:eastAsia="仿宋" w:cs="仿宋"/>
                <w:color w:val="auto"/>
                <w:kern w:val="0"/>
                <w:sz w:val="24"/>
                <w:highlight w:val="none"/>
              </w:rPr>
            </w:pPr>
            <w:r>
              <w:rPr>
                <w:rStyle w:val="52"/>
                <w:rFonts w:hint="eastAsia" w:ascii="仿宋" w:hAnsi="仿宋" w:eastAsia="仿宋" w:cs="仿宋"/>
                <w:color w:val="auto"/>
                <w:kern w:val="0"/>
                <w:sz w:val="24"/>
                <w:highlight w:val="none"/>
              </w:rPr>
              <w:t>以上内容均能满足采购需求且进行详细说明、提供的项目实施进度内容清晰完善程度、合理性及可操作性均能满足招标文件要求的得3分；</w:t>
            </w:r>
          </w:p>
          <w:p w14:paraId="6BCFFEDD">
            <w:pPr>
              <w:widowControl/>
              <w:spacing w:line="360" w:lineRule="exact"/>
              <w:jc w:val="left"/>
              <w:textAlignment w:val="baseline"/>
              <w:rPr>
                <w:rStyle w:val="52"/>
                <w:rFonts w:ascii="仿宋" w:hAnsi="仿宋" w:eastAsia="仿宋" w:cs="仿宋"/>
                <w:color w:val="auto"/>
                <w:kern w:val="0"/>
                <w:sz w:val="24"/>
                <w:highlight w:val="none"/>
              </w:rPr>
            </w:pPr>
            <w:r>
              <w:rPr>
                <w:rStyle w:val="52"/>
                <w:rFonts w:hint="eastAsia" w:ascii="仿宋" w:hAnsi="仿宋" w:eastAsia="仿宋" w:cs="仿宋"/>
                <w:color w:val="auto"/>
                <w:kern w:val="0"/>
                <w:sz w:val="24"/>
                <w:highlight w:val="none"/>
              </w:rPr>
              <w:t>以上内容能基本满足采购需求且进行详细说明的、提供的项目实施进度内容清晰完善程度、合理性及可操作性基本满足招标文件要求得1分；</w:t>
            </w:r>
          </w:p>
          <w:p w14:paraId="2093F858">
            <w:pPr>
              <w:pStyle w:val="77"/>
              <w:spacing w:before="0" w:after="0" w:line="440" w:lineRule="exact"/>
              <w:ind w:firstLine="0"/>
              <w:rPr>
                <w:rStyle w:val="52"/>
                <w:rFonts w:hint="eastAsia" w:ascii="仿宋" w:hAnsi="仿宋" w:eastAsia="仿宋" w:cs="宋体"/>
                <w:bCs/>
                <w:color w:val="auto"/>
                <w:kern w:val="0"/>
                <w:sz w:val="24"/>
                <w:highlight w:val="none"/>
              </w:rPr>
            </w:pPr>
            <w:r>
              <w:rPr>
                <w:rFonts w:hint="eastAsia" w:ascii="仿宋" w:hAnsi="仿宋" w:eastAsia="仿宋" w:cs="宋体"/>
                <w:color w:val="auto"/>
                <w:kern w:val="0"/>
                <w:sz w:val="24"/>
                <w:szCs w:val="24"/>
                <w:highlight w:val="none"/>
              </w:rPr>
              <w:t>方案内容差的</w:t>
            </w:r>
            <w:r>
              <w:rPr>
                <w:rFonts w:hint="eastAsia" w:ascii="仿宋" w:hAnsi="仿宋" w:eastAsia="仿宋"/>
                <w:color w:val="auto"/>
                <w:kern w:val="0"/>
                <w:sz w:val="24"/>
                <w:szCs w:val="24"/>
                <w:highlight w:val="none"/>
              </w:rPr>
              <w:t>及未提供的不得分。</w:t>
            </w:r>
          </w:p>
        </w:tc>
      </w:tr>
      <w:tr w14:paraId="59509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jc w:val="center"/>
        </w:trPr>
        <w:tc>
          <w:tcPr>
            <w:tcW w:w="2587" w:type="dxa"/>
            <w:tcBorders>
              <w:top w:val="single" w:color="000000" w:sz="4" w:space="0"/>
              <w:left w:val="single" w:color="000000" w:sz="4" w:space="0"/>
              <w:right w:val="single" w:color="000000" w:sz="4" w:space="0"/>
            </w:tcBorders>
            <w:vAlign w:val="center"/>
          </w:tcPr>
          <w:p w14:paraId="0B485838">
            <w:pPr>
              <w:widowControl/>
              <w:spacing w:line="360" w:lineRule="exact"/>
              <w:jc w:val="center"/>
              <w:textAlignment w:val="baseline"/>
              <w:rPr>
                <w:rStyle w:val="52"/>
                <w:rFonts w:hint="eastAsia" w:ascii="仿宋" w:hAnsi="仿宋" w:eastAsia="仿宋" w:cs="Times New Roman"/>
                <w:b w:val="0"/>
                <w:color w:val="auto"/>
                <w:kern w:val="0"/>
                <w:sz w:val="24"/>
                <w:highlight w:val="none"/>
              </w:rPr>
            </w:pPr>
            <w:r>
              <w:rPr>
                <w:rStyle w:val="52"/>
                <w:rFonts w:hint="eastAsia" w:ascii="仿宋" w:hAnsi="仿宋" w:eastAsia="仿宋" w:cs="仿宋"/>
                <w:color w:val="auto"/>
                <w:kern w:val="0"/>
                <w:sz w:val="24"/>
                <w:highlight w:val="none"/>
              </w:rPr>
              <w:t>应急处理方案</w:t>
            </w:r>
          </w:p>
        </w:tc>
        <w:tc>
          <w:tcPr>
            <w:tcW w:w="1020" w:type="dxa"/>
            <w:tcBorders>
              <w:top w:val="single" w:color="000000" w:sz="4" w:space="0"/>
              <w:left w:val="single" w:color="000000" w:sz="4" w:space="0"/>
              <w:bottom w:val="single" w:color="000000" w:sz="4" w:space="0"/>
              <w:right w:val="single" w:color="000000" w:sz="4" w:space="0"/>
            </w:tcBorders>
            <w:vAlign w:val="center"/>
          </w:tcPr>
          <w:p w14:paraId="119516DE">
            <w:pPr>
              <w:widowControl/>
              <w:spacing w:line="360" w:lineRule="exact"/>
              <w:jc w:val="center"/>
              <w:textAlignment w:val="baseline"/>
              <w:rPr>
                <w:rStyle w:val="52"/>
                <w:rFonts w:hint="eastAsia" w:ascii="仿宋" w:hAnsi="仿宋" w:eastAsia="仿宋"/>
                <w:color w:val="auto"/>
                <w:kern w:val="0"/>
                <w:sz w:val="24"/>
                <w:highlight w:val="none"/>
                <w:lang w:val="en-US"/>
              </w:rPr>
            </w:pPr>
            <w:r>
              <w:rPr>
                <w:rStyle w:val="52"/>
                <w:rFonts w:hint="eastAsia" w:ascii="仿宋" w:hAnsi="仿宋" w:eastAsia="仿宋" w:cs="仿宋"/>
                <w:color w:val="auto"/>
                <w:kern w:val="0"/>
                <w:sz w:val="24"/>
                <w:highlight w:val="none"/>
                <w:lang w:val="en-US"/>
              </w:rPr>
              <w:t>5</w:t>
            </w:r>
            <w:r>
              <w:rPr>
                <w:rStyle w:val="52"/>
                <w:rFonts w:hint="eastAsia" w:ascii="仿宋" w:hAnsi="仿宋" w:eastAsia="仿宋" w:cs="仿宋"/>
                <w:color w:val="auto"/>
                <w:kern w:val="0"/>
                <w:sz w:val="24"/>
                <w:highlight w:val="none"/>
              </w:rPr>
              <w:t>分</w:t>
            </w:r>
          </w:p>
        </w:tc>
        <w:tc>
          <w:tcPr>
            <w:tcW w:w="5657" w:type="dxa"/>
            <w:tcBorders>
              <w:top w:val="single" w:color="000000" w:sz="4" w:space="0"/>
              <w:left w:val="single" w:color="000000" w:sz="4" w:space="0"/>
              <w:bottom w:val="single" w:color="000000" w:sz="4" w:space="0"/>
              <w:right w:val="single" w:color="000000" w:sz="4" w:space="0"/>
            </w:tcBorders>
            <w:vAlign w:val="top"/>
          </w:tcPr>
          <w:p w14:paraId="4099A426">
            <w:pPr>
              <w:widowControl/>
              <w:spacing w:line="360" w:lineRule="exact"/>
              <w:textAlignment w:val="baseline"/>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对本项目提供应急预案在安全保障、安全责任落实及事故处理、责任界定及纠纷处理机制等管理模式方面进行综合评分。</w:t>
            </w:r>
          </w:p>
          <w:p w14:paraId="003B0F8D">
            <w:pPr>
              <w:widowControl/>
              <w:spacing w:line="360" w:lineRule="exact"/>
              <w:textAlignment w:val="baseline"/>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优秀：方案及预案各项内容详细完善，完全符合本项目要求，层次清晰针对性强，得</w:t>
            </w:r>
            <w:r>
              <w:rPr>
                <w:rFonts w:hint="eastAsia" w:ascii="仿宋" w:hAnsi="仿宋" w:eastAsia="仿宋"/>
                <w:color w:val="auto"/>
                <w:kern w:val="0"/>
                <w:sz w:val="24"/>
                <w:szCs w:val="24"/>
                <w:highlight w:val="none"/>
                <w:lang w:val="en-US" w:eastAsia="zh-CN"/>
              </w:rPr>
              <w:t>5</w:t>
            </w:r>
            <w:r>
              <w:rPr>
                <w:rFonts w:hint="eastAsia" w:ascii="仿宋" w:hAnsi="仿宋" w:eastAsia="仿宋"/>
                <w:color w:val="auto"/>
                <w:kern w:val="0"/>
                <w:sz w:val="24"/>
                <w:szCs w:val="24"/>
                <w:highlight w:val="none"/>
              </w:rPr>
              <w:t>分；</w:t>
            </w:r>
          </w:p>
          <w:p w14:paraId="4896DD9D">
            <w:pPr>
              <w:widowControl/>
              <w:spacing w:line="360" w:lineRule="exact"/>
              <w:textAlignment w:val="baseline"/>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好：方案及预案各项内容合理，较符合本项目要求，比较满足本项目需求，得</w:t>
            </w:r>
            <w:r>
              <w:rPr>
                <w:rFonts w:ascii="仿宋" w:hAnsi="仿宋" w:eastAsia="仿宋"/>
                <w:color w:val="auto"/>
                <w:kern w:val="0"/>
                <w:sz w:val="24"/>
                <w:szCs w:val="24"/>
                <w:highlight w:val="none"/>
              </w:rPr>
              <w:t>3</w:t>
            </w:r>
            <w:r>
              <w:rPr>
                <w:rFonts w:hint="eastAsia" w:ascii="仿宋" w:hAnsi="仿宋" w:eastAsia="仿宋"/>
                <w:color w:val="auto"/>
                <w:kern w:val="0"/>
                <w:sz w:val="24"/>
                <w:szCs w:val="24"/>
                <w:highlight w:val="none"/>
              </w:rPr>
              <w:t>分；</w:t>
            </w:r>
          </w:p>
          <w:p w14:paraId="41980286">
            <w:pPr>
              <w:widowControl/>
              <w:spacing w:line="360" w:lineRule="exact"/>
              <w:textAlignment w:val="baseline"/>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较好：方案及预案各项内容基本满足本项目需求但不完整，得1分；</w:t>
            </w:r>
          </w:p>
          <w:p w14:paraId="16F2A14E">
            <w:pPr>
              <w:widowControl/>
              <w:spacing w:line="360" w:lineRule="exact"/>
              <w:textAlignment w:val="baseline"/>
              <w:rPr>
                <w:rFonts w:hint="eastAsia" w:ascii="仿宋" w:hAnsi="仿宋" w:eastAsia="仿宋" w:cs="宋体"/>
                <w:color w:val="auto"/>
                <w:kern w:val="0"/>
                <w:sz w:val="24"/>
                <w:szCs w:val="24"/>
                <w:highlight w:val="none"/>
              </w:rPr>
            </w:pPr>
            <w:r>
              <w:rPr>
                <w:rFonts w:hint="eastAsia" w:ascii="仿宋" w:hAnsi="仿宋" w:eastAsia="仿宋"/>
                <w:color w:val="auto"/>
                <w:kern w:val="0"/>
                <w:sz w:val="24"/>
                <w:szCs w:val="24"/>
                <w:highlight w:val="none"/>
              </w:rPr>
              <w:t>应急预案方案差的及未提供的不得分。</w:t>
            </w:r>
          </w:p>
        </w:tc>
      </w:tr>
      <w:tr w14:paraId="38C398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 w:hRule="atLeast"/>
          <w:jc w:val="center"/>
        </w:trPr>
        <w:tc>
          <w:tcPr>
            <w:tcW w:w="2587" w:type="dxa"/>
            <w:tcBorders>
              <w:top w:val="single" w:color="000000" w:sz="4" w:space="0"/>
              <w:left w:val="single" w:color="000000" w:sz="4" w:space="0"/>
              <w:bottom w:val="single" w:color="000000" w:sz="4" w:space="0"/>
              <w:right w:val="single" w:color="000000" w:sz="4" w:space="0"/>
            </w:tcBorders>
            <w:vAlign w:val="center"/>
          </w:tcPr>
          <w:p w14:paraId="37D0B43E">
            <w:pPr>
              <w:pStyle w:val="56"/>
              <w:widowControl/>
              <w:snapToGrid w:val="0"/>
              <w:rPr>
                <w:rStyle w:val="52"/>
                <w:rFonts w:ascii="仿宋" w:hAnsi="仿宋" w:eastAsia="仿宋" w:cs="Times New Roman"/>
                <w:b w:val="0"/>
                <w:color w:val="auto"/>
                <w:kern w:val="0"/>
                <w:sz w:val="24"/>
                <w:highlight w:val="none"/>
              </w:rPr>
            </w:pPr>
            <w:r>
              <w:rPr>
                <w:rStyle w:val="52"/>
                <w:rFonts w:hint="eastAsia" w:ascii="仿宋" w:hAnsi="仿宋" w:eastAsia="仿宋" w:cs="Times New Roman"/>
                <w:b w:val="0"/>
                <w:color w:val="auto"/>
                <w:kern w:val="0"/>
                <w:sz w:val="24"/>
                <w:highlight w:val="none"/>
              </w:rPr>
              <w:t>培训方案</w:t>
            </w:r>
          </w:p>
        </w:tc>
        <w:tc>
          <w:tcPr>
            <w:tcW w:w="1020" w:type="dxa"/>
            <w:tcBorders>
              <w:top w:val="single" w:color="000000" w:sz="4" w:space="0"/>
              <w:left w:val="single" w:color="000000" w:sz="4" w:space="0"/>
              <w:bottom w:val="single" w:color="000000" w:sz="4" w:space="0"/>
              <w:right w:val="single" w:color="000000" w:sz="4" w:space="0"/>
            </w:tcBorders>
            <w:vAlign w:val="center"/>
          </w:tcPr>
          <w:p w14:paraId="2B52D000">
            <w:pPr>
              <w:widowControl/>
              <w:spacing w:line="360" w:lineRule="exact"/>
              <w:jc w:val="center"/>
              <w:textAlignment w:val="baseline"/>
              <w:rPr>
                <w:rStyle w:val="52"/>
                <w:rFonts w:ascii="仿宋" w:hAnsi="仿宋" w:eastAsia="仿宋"/>
                <w:color w:val="auto"/>
                <w:kern w:val="0"/>
                <w:sz w:val="24"/>
                <w:highlight w:val="none"/>
              </w:rPr>
            </w:pPr>
            <w:r>
              <w:rPr>
                <w:rStyle w:val="52"/>
                <w:rFonts w:hint="eastAsia" w:ascii="仿宋" w:hAnsi="仿宋" w:eastAsia="仿宋"/>
                <w:color w:val="auto"/>
                <w:kern w:val="0"/>
                <w:sz w:val="24"/>
                <w:highlight w:val="none"/>
                <w:lang w:val="en-US"/>
              </w:rPr>
              <w:t>5</w:t>
            </w:r>
            <w:r>
              <w:rPr>
                <w:rStyle w:val="52"/>
                <w:rFonts w:ascii="仿宋" w:hAnsi="仿宋" w:eastAsia="仿宋"/>
                <w:color w:val="auto"/>
                <w:kern w:val="0"/>
                <w:sz w:val="24"/>
                <w:highlight w:val="none"/>
              </w:rPr>
              <w:t>分</w:t>
            </w:r>
          </w:p>
        </w:tc>
        <w:tc>
          <w:tcPr>
            <w:tcW w:w="5657" w:type="dxa"/>
            <w:tcBorders>
              <w:top w:val="single" w:color="000000" w:sz="4" w:space="0"/>
              <w:left w:val="single" w:color="000000" w:sz="4" w:space="0"/>
              <w:bottom w:val="single" w:color="000000" w:sz="4" w:space="0"/>
              <w:right w:val="single" w:color="000000" w:sz="4" w:space="0"/>
            </w:tcBorders>
          </w:tcPr>
          <w:p w14:paraId="14B7D354">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宋体"/>
                <w:bCs/>
                <w:color w:val="auto"/>
                <w:kern w:val="0"/>
                <w:sz w:val="24"/>
                <w:highlight w:val="none"/>
              </w:rPr>
              <w:t>评标委员会根据投标人提供的培训方案进行综合评分；从①培训内容、②培训方式、③培训覆盖面、④预期培训效果等。</w:t>
            </w:r>
          </w:p>
          <w:p w14:paraId="7A7865E3">
            <w:pPr>
              <w:widowControl/>
              <w:spacing w:line="360" w:lineRule="exact"/>
              <w:jc w:val="left"/>
              <w:textAlignment w:val="baseline"/>
              <w:rPr>
                <w:rStyle w:val="52"/>
                <w:rFonts w:ascii="仿宋" w:hAnsi="仿宋" w:eastAsia="仿宋" w:cs="仿宋"/>
                <w:color w:val="auto"/>
                <w:kern w:val="0"/>
                <w:sz w:val="24"/>
                <w:highlight w:val="none"/>
              </w:rPr>
            </w:pPr>
            <w:r>
              <w:rPr>
                <w:rStyle w:val="52"/>
                <w:rFonts w:hint="eastAsia" w:ascii="仿宋" w:hAnsi="仿宋" w:eastAsia="仿宋" w:cs="仿宋"/>
                <w:color w:val="auto"/>
                <w:kern w:val="0"/>
                <w:sz w:val="24"/>
                <w:highlight w:val="none"/>
              </w:rPr>
              <w:t>以上内容均优于采购需求且进行详细说明、提供的项目</w:t>
            </w:r>
            <w:r>
              <w:rPr>
                <w:rStyle w:val="52"/>
                <w:rFonts w:hint="eastAsia" w:ascii="仿宋" w:hAnsi="仿宋" w:eastAsia="仿宋" w:cs="Times New Roman"/>
                <w:b w:val="0"/>
                <w:color w:val="auto"/>
                <w:kern w:val="0"/>
                <w:sz w:val="24"/>
                <w:highlight w:val="none"/>
              </w:rPr>
              <w:t>培训方案</w:t>
            </w:r>
            <w:r>
              <w:rPr>
                <w:rStyle w:val="52"/>
                <w:rFonts w:hint="eastAsia" w:ascii="仿宋" w:hAnsi="仿宋" w:eastAsia="仿宋" w:cs="仿宋"/>
                <w:color w:val="auto"/>
                <w:kern w:val="0"/>
                <w:sz w:val="24"/>
                <w:highlight w:val="none"/>
              </w:rPr>
              <w:t>内容清晰完善程度、合理性及可操作性优于招标文件要求的得满分</w:t>
            </w:r>
            <w:r>
              <w:rPr>
                <w:rStyle w:val="52"/>
                <w:rFonts w:hint="eastAsia" w:ascii="仿宋" w:hAnsi="仿宋" w:eastAsia="仿宋" w:cs="仿宋"/>
                <w:color w:val="auto"/>
                <w:kern w:val="0"/>
                <w:sz w:val="24"/>
                <w:highlight w:val="none"/>
                <w:lang w:val="en-US"/>
              </w:rPr>
              <w:t>5</w:t>
            </w:r>
            <w:r>
              <w:rPr>
                <w:rStyle w:val="52"/>
                <w:rFonts w:hint="eastAsia" w:ascii="仿宋" w:hAnsi="仿宋" w:eastAsia="仿宋" w:cs="仿宋"/>
                <w:color w:val="auto"/>
                <w:kern w:val="0"/>
                <w:sz w:val="24"/>
                <w:highlight w:val="none"/>
              </w:rPr>
              <w:t>分；</w:t>
            </w:r>
          </w:p>
          <w:p w14:paraId="1ACECD76">
            <w:pPr>
              <w:widowControl/>
              <w:spacing w:line="360" w:lineRule="exact"/>
              <w:jc w:val="left"/>
              <w:textAlignment w:val="baseline"/>
              <w:rPr>
                <w:rStyle w:val="52"/>
                <w:rFonts w:ascii="仿宋" w:hAnsi="仿宋" w:eastAsia="仿宋" w:cs="仿宋"/>
                <w:color w:val="auto"/>
                <w:kern w:val="0"/>
                <w:sz w:val="24"/>
                <w:highlight w:val="none"/>
              </w:rPr>
            </w:pPr>
            <w:r>
              <w:rPr>
                <w:rStyle w:val="52"/>
                <w:rFonts w:hint="eastAsia" w:ascii="仿宋" w:hAnsi="仿宋" w:eastAsia="仿宋" w:cs="仿宋"/>
                <w:color w:val="auto"/>
                <w:kern w:val="0"/>
                <w:sz w:val="24"/>
                <w:highlight w:val="none"/>
              </w:rPr>
              <w:t>以上内容均能满足采购需求且进行详细说明、提供的项目</w:t>
            </w:r>
            <w:r>
              <w:rPr>
                <w:rStyle w:val="52"/>
                <w:rFonts w:hint="eastAsia" w:ascii="仿宋" w:hAnsi="仿宋" w:eastAsia="仿宋" w:cs="Times New Roman"/>
                <w:b w:val="0"/>
                <w:color w:val="auto"/>
                <w:kern w:val="0"/>
                <w:sz w:val="24"/>
                <w:highlight w:val="none"/>
              </w:rPr>
              <w:t>培训方案</w:t>
            </w:r>
            <w:r>
              <w:rPr>
                <w:rStyle w:val="52"/>
                <w:rFonts w:hint="eastAsia" w:ascii="仿宋" w:hAnsi="仿宋" w:eastAsia="仿宋" w:cs="仿宋"/>
                <w:color w:val="auto"/>
                <w:kern w:val="0"/>
                <w:sz w:val="24"/>
                <w:highlight w:val="none"/>
              </w:rPr>
              <w:t>内容清晰完善程度、合理性及可操作性均能满足招标文件要求的得3分；</w:t>
            </w:r>
          </w:p>
          <w:p w14:paraId="6E54A6B3">
            <w:pPr>
              <w:widowControl/>
              <w:spacing w:line="360" w:lineRule="exact"/>
              <w:jc w:val="left"/>
              <w:textAlignment w:val="baseline"/>
              <w:rPr>
                <w:rStyle w:val="52"/>
                <w:rFonts w:hint="eastAsia" w:ascii="仿宋" w:hAnsi="仿宋" w:eastAsia="仿宋" w:cs="宋体"/>
                <w:bCs/>
                <w:color w:val="auto"/>
                <w:kern w:val="0"/>
                <w:sz w:val="24"/>
                <w:highlight w:val="none"/>
              </w:rPr>
            </w:pPr>
            <w:r>
              <w:rPr>
                <w:rStyle w:val="52"/>
                <w:rFonts w:hint="eastAsia" w:ascii="仿宋" w:hAnsi="仿宋" w:eastAsia="仿宋" w:cs="仿宋"/>
                <w:color w:val="auto"/>
                <w:kern w:val="0"/>
                <w:sz w:val="24"/>
                <w:highlight w:val="none"/>
              </w:rPr>
              <w:t>以上内容能基本满足采购需求且进行详细说明的、提供的项目</w:t>
            </w:r>
            <w:r>
              <w:rPr>
                <w:rStyle w:val="52"/>
                <w:rFonts w:hint="eastAsia" w:ascii="仿宋" w:hAnsi="仿宋" w:eastAsia="仿宋" w:cs="Times New Roman"/>
                <w:b w:val="0"/>
                <w:color w:val="auto"/>
                <w:kern w:val="0"/>
                <w:sz w:val="24"/>
                <w:highlight w:val="none"/>
              </w:rPr>
              <w:t>培训方案</w:t>
            </w:r>
            <w:r>
              <w:rPr>
                <w:rStyle w:val="52"/>
                <w:rFonts w:hint="eastAsia" w:ascii="仿宋" w:hAnsi="仿宋" w:eastAsia="仿宋" w:cs="仿宋"/>
                <w:color w:val="auto"/>
                <w:kern w:val="0"/>
                <w:sz w:val="24"/>
                <w:highlight w:val="none"/>
              </w:rPr>
              <w:t>内容清晰完善程度、合理性及可操作性基本满足招标文件要求得1分；</w:t>
            </w:r>
          </w:p>
        </w:tc>
      </w:tr>
      <w:tr w14:paraId="6DF4DF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 w:hRule="atLeast"/>
          <w:jc w:val="center"/>
        </w:trPr>
        <w:tc>
          <w:tcPr>
            <w:tcW w:w="2587" w:type="dxa"/>
            <w:tcBorders>
              <w:top w:val="single" w:color="000000" w:sz="4" w:space="0"/>
              <w:left w:val="single" w:color="000000" w:sz="4" w:space="0"/>
              <w:bottom w:val="single" w:color="000000" w:sz="4" w:space="0"/>
              <w:right w:val="single" w:color="000000" w:sz="4" w:space="0"/>
            </w:tcBorders>
            <w:vAlign w:val="center"/>
          </w:tcPr>
          <w:p w14:paraId="514EF954">
            <w:pPr>
              <w:pStyle w:val="56"/>
              <w:widowControl/>
              <w:snapToGrid w:val="0"/>
              <w:rPr>
                <w:rStyle w:val="52"/>
                <w:rFonts w:ascii="仿宋" w:hAnsi="仿宋" w:eastAsia="仿宋" w:cs="Times New Roman"/>
                <w:b w:val="0"/>
                <w:color w:val="auto"/>
                <w:kern w:val="0"/>
                <w:sz w:val="24"/>
                <w:highlight w:val="none"/>
              </w:rPr>
            </w:pPr>
            <w:r>
              <w:rPr>
                <w:rStyle w:val="52"/>
                <w:rFonts w:hint="eastAsia" w:ascii="仿宋" w:hAnsi="仿宋" w:eastAsia="仿宋" w:cs="Times New Roman"/>
                <w:b w:val="0"/>
                <w:color w:val="auto"/>
                <w:kern w:val="0"/>
                <w:sz w:val="24"/>
                <w:highlight w:val="none"/>
              </w:rPr>
              <w:t>配送及安装实施方案</w:t>
            </w:r>
          </w:p>
        </w:tc>
        <w:tc>
          <w:tcPr>
            <w:tcW w:w="1020" w:type="dxa"/>
            <w:tcBorders>
              <w:top w:val="single" w:color="000000" w:sz="4" w:space="0"/>
              <w:left w:val="single" w:color="000000" w:sz="4" w:space="0"/>
              <w:bottom w:val="single" w:color="000000" w:sz="4" w:space="0"/>
              <w:right w:val="single" w:color="000000" w:sz="4" w:space="0"/>
            </w:tcBorders>
            <w:vAlign w:val="center"/>
          </w:tcPr>
          <w:p w14:paraId="5ED5C3C2">
            <w:pPr>
              <w:widowControl/>
              <w:spacing w:line="360" w:lineRule="exact"/>
              <w:jc w:val="center"/>
              <w:textAlignment w:val="baseline"/>
              <w:rPr>
                <w:rStyle w:val="52"/>
                <w:rFonts w:ascii="仿宋" w:hAnsi="仿宋" w:eastAsia="仿宋"/>
                <w:color w:val="auto"/>
                <w:kern w:val="0"/>
                <w:sz w:val="24"/>
                <w:highlight w:val="none"/>
              </w:rPr>
            </w:pPr>
            <w:r>
              <w:rPr>
                <w:rStyle w:val="52"/>
                <w:rFonts w:hint="eastAsia" w:ascii="仿宋" w:hAnsi="仿宋" w:eastAsia="仿宋"/>
                <w:color w:val="auto"/>
                <w:kern w:val="0"/>
                <w:sz w:val="24"/>
                <w:highlight w:val="none"/>
                <w:lang w:val="en-US"/>
              </w:rPr>
              <w:t>5</w:t>
            </w:r>
            <w:r>
              <w:rPr>
                <w:rStyle w:val="52"/>
                <w:rFonts w:ascii="仿宋" w:hAnsi="仿宋" w:eastAsia="仿宋"/>
                <w:color w:val="auto"/>
                <w:kern w:val="0"/>
                <w:sz w:val="24"/>
                <w:highlight w:val="none"/>
              </w:rPr>
              <w:t>分</w:t>
            </w:r>
          </w:p>
        </w:tc>
        <w:tc>
          <w:tcPr>
            <w:tcW w:w="5657" w:type="dxa"/>
            <w:tcBorders>
              <w:top w:val="single" w:color="000000" w:sz="4" w:space="0"/>
              <w:left w:val="single" w:color="000000" w:sz="4" w:space="0"/>
              <w:bottom w:val="single" w:color="000000" w:sz="4" w:space="0"/>
              <w:right w:val="single" w:color="000000" w:sz="4" w:space="0"/>
            </w:tcBorders>
          </w:tcPr>
          <w:p w14:paraId="1B66D474">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宋体"/>
                <w:bCs/>
                <w:color w:val="auto"/>
                <w:kern w:val="0"/>
                <w:sz w:val="24"/>
                <w:highlight w:val="none"/>
              </w:rPr>
              <w:t>评标委员会根据投标人提供的配送及安装实施方案进行综合评分；从①配送计划、②安装调试方案、③验收方案等；</w:t>
            </w:r>
          </w:p>
          <w:p w14:paraId="56992414">
            <w:pPr>
              <w:widowControl/>
              <w:spacing w:line="360" w:lineRule="exact"/>
              <w:jc w:val="left"/>
              <w:textAlignment w:val="baseline"/>
              <w:rPr>
                <w:rStyle w:val="52"/>
                <w:rFonts w:ascii="仿宋" w:hAnsi="仿宋" w:eastAsia="仿宋" w:cs="仿宋"/>
                <w:color w:val="auto"/>
                <w:kern w:val="0"/>
                <w:sz w:val="24"/>
                <w:highlight w:val="none"/>
              </w:rPr>
            </w:pPr>
            <w:r>
              <w:rPr>
                <w:rStyle w:val="52"/>
                <w:rFonts w:hint="eastAsia" w:ascii="仿宋" w:hAnsi="仿宋" w:eastAsia="仿宋" w:cs="仿宋"/>
                <w:color w:val="auto"/>
                <w:kern w:val="0"/>
                <w:sz w:val="24"/>
                <w:highlight w:val="none"/>
              </w:rPr>
              <w:t>以上内容均优于采购需求且进行详细说明、提供的</w:t>
            </w:r>
            <w:r>
              <w:rPr>
                <w:rStyle w:val="52"/>
                <w:rFonts w:hint="eastAsia" w:ascii="仿宋" w:hAnsi="仿宋" w:eastAsia="仿宋" w:cs="Times New Roman"/>
                <w:b w:val="0"/>
                <w:color w:val="auto"/>
                <w:kern w:val="0"/>
                <w:sz w:val="24"/>
                <w:highlight w:val="none"/>
              </w:rPr>
              <w:t>配送及安装实施方案</w:t>
            </w:r>
            <w:r>
              <w:rPr>
                <w:rStyle w:val="52"/>
                <w:rFonts w:hint="eastAsia" w:ascii="仿宋" w:hAnsi="仿宋" w:eastAsia="仿宋" w:cs="仿宋"/>
                <w:color w:val="auto"/>
                <w:kern w:val="0"/>
                <w:sz w:val="24"/>
                <w:highlight w:val="none"/>
              </w:rPr>
              <w:t>内容清晰完善程度、合理性及可操作性优于招标文件要求的得满分</w:t>
            </w:r>
            <w:r>
              <w:rPr>
                <w:rStyle w:val="52"/>
                <w:rFonts w:hint="eastAsia" w:ascii="仿宋" w:hAnsi="仿宋" w:eastAsia="仿宋" w:cs="仿宋"/>
                <w:color w:val="auto"/>
                <w:kern w:val="0"/>
                <w:sz w:val="24"/>
                <w:highlight w:val="none"/>
                <w:lang w:val="en-US"/>
              </w:rPr>
              <w:t>5</w:t>
            </w:r>
            <w:r>
              <w:rPr>
                <w:rStyle w:val="52"/>
                <w:rFonts w:hint="eastAsia" w:ascii="仿宋" w:hAnsi="仿宋" w:eastAsia="仿宋" w:cs="仿宋"/>
                <w:color w:val="auto"/>
                <w:kern w:val="0"/>
                <w:sz w:val="24"/>
                <w:highlight w:val="none"/>
              </w:rPr>
              <w:t>分；</w:t>
            </w:r>
          </w:p>
          <w:p w14:paraId="04962781">
            <w:pPr>
              <w:widowControl/>
              <w:spacing w:line="360" w:lineRule="exact"/>
              <w:jc w:val="left"/>
              <w:textAlignment w:val="baseline"/>
              <w:rPr>
                <w:rStyle w:val="52"/>
                <w:rFonts w:ascii="仿宋" w:hAnsi="仿宋" w:eastAsia="仿宋" w:cs="仿宋"/>
                <w:color w:val="auto"/>
                <w:kern w:val="0"/>
                <w:sz w:val="24"/>
                <w:highlight w:val="none"/>
              </w:rPr>
            </w:pPr>
            <w:r>
              <w:rPr>
                <w:rStyle w:val="52"/>
                <w:rFonts w:hint="eastAsia" w:ascii="仿宋" w:hAnsi="仿宋" w:eastAsia="仿宋" w:cs="仿宋"/>
                <w:color w:val="auto"/>
                <w:kern w:val="0"/>
                <w:sz w:val="24"/>
                <w:highlight w:val="none"/>
              </w:rPr>
              <w:t>以上内容均能满足采购需求且进行详细说明、提供的</w:t>
            </w:r>
            <w:r>
              <w:rPr>
                <w:rStyle w:val="52"/>
                <w:rFonts w:hint="eastAsia" w:ascii="仿宋" w:hAnsi="仿宋" w:eastAsia="仿宋" w:cs="Times New Roman"/>
                <w:b w:val="0"/>
                <w:color w:val="auto"/>
                <w:kern w:val="0"/>
                <w:sz w:val="24"/>
                <w:highlight w:val="none"/>
              </w:rPr>
              <w:t>配送及安装实施方案</w:t>
            </w:r>
            <w:r>
              <w:rPr>
                <w:rStyle w:val="52"/>
                <w:rFonts w:hint="eastAsia" w:ascii="仿宋" w:hAnsi="仿宋" w:eastAsia="仿宋" w:cs="仿宋"/>
                <w:color w:val="auto"/>
                <w:kern w:val="0"/>
                <w:sz w:val="24"/>
                <w:highlight w:val="none"/>
              </w:rPr>
              <w:t>内容清晰完善程度、合理性及可操作性均能满足招标文件要求的得3分；</w:t>
            </w:r>
          </w:p>
          <w:p w14:paraId="62089261">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仿宋"/>
                <w:color w:val="auto"/>
                <w:kern w:val="0"/>
                <w:sz w:val="24"/>
                <w:highlight w:val="none"/>
              </w:rPr>
              <w:t>以上内容能基本满足采购需求且进行详细说明的、提供的</w:t>
            </w:r>
            <w:r>
              <w:rPr>
                <w:rStyle w:val="52"/>
                <w:rFonts w:hint="eastAsia" w:ascii="仿宋" w:hAnsi="仿宋" w:eastAsia="仿宋" w:cs="Times New Roman"/>
                <w:b w:val="0"/>
                <w:color w:val="auto"/>
                <w:kern w:val="0"/>
                <w:sz w:val="24"/>
                <w:highlight w:val="none"/>
              </w:rPr>
              <w:t>配送及安装实施方案</w:t>
            </w:r>
            <w:r>
              <w:rPr>
                <w:rStyle w:val="52"/>
                <w:rFonts w:hint="eastAsia" w:ascii="仿宋" w:hAnsi="仿宋" w:eastAsia="仿宋" w:cs="仿宋"/>
                <w:color w:val="auto"/>
                <w:kern w:val="0"/>
                <w:sz w:val="24"/>
                <w:highlight w:val="none"/>
              </w:rPr>
              <w:t>内容清晰完善程度、合理性及可操作性基本满足招标文件要求得1分；</w:t>
            </w:r>
          </w:p>
        </w:tc>
      </w:tr>
      <w:tr w14:paraId="6F6F8E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 w:hRule="atLeast"/>
          <w:jc w:val="center"/>
        </w:trPr>
        <w:tc>
          <w:tcPr>
            <w:tcW w:w="2587" w:type="dxa"/>
            <w:tcBorders>
              <w:top w:val="single" w:color="000000" w:sz="4" w:space="0"/>
              <w:left w:val="single" w:color="000000" w:sz="4" w:space="0"/>
              <w:bottom w:val="single" w:color="000000" w:sz="4" w:space="0"/>
              <w:right w:val="single" w:color="000000" w:sz="4" w:space="0"/>
            </w:tcBorders>
            <w:vAlign w:val="center"/>
          </w:tcPr>
          <w:p w14:paraId="3348C411">
            <w:pPr>
              <w:pStyle w:val="56"/>
              <w:widowControl/>
              <w:snapToGrid w:val="0"/>
              <w:rPr>
                <w:rStyle w:val="52"/>
                <w:rFonts w:ascii="仿宋" w:hAnsi="仿宋" w:eastAsia="仿宋" w:cs="Times New Roman"/>
                <w:b w:val="0"/>
                <w:color w:val="auto"/>
                <w:kern w:val="0"/>
                <w:sz w:val="24"/>
                <w:highlight w:val="none"/>
              </w:rPr>
            </w:pPr>
            <w:r>
              <w:rPr>
                <w:rStyle w:val="52"/>
                <w:rFonts w:hint="eastAsia" w:ascii="仿宋" w:hAnsi="仿宋" w:eastAsia="仿宋" w:cs="Times New Roman"/>
                <w:b w:val="0"/>
                <w:color w:val="auto"/>
                <w:kern w:val="0"/>
                <w:sz w:val="24"/>
                <w:highlight w:val="none"/>
              </w:rPr>
              <w:t>服务承诺</w:t>
            </w:r>
          </w:p>
        </w:tc>
        <w:tc>
          <w:tcPr>
            <w:tcW w:w="1020" w:type="dxa"/>
            <w:tcBorders>
              <w:top w:val="single" w:color="000000" w:sz="4" w:space="0"/>
              <w:left w:val="single" w:color="000000" w:sz="4" w:space="0"/>
              <w:bottom w:val="single" w:color="000000" w:sz="4" w:space="0"/>
              <w:right w:val="single" w:color="000000" w:sz="4" w:space="0"/>
            </w:tcBorders>
            <w:vAlign w:val="center"/>
          </w:tcPr>
          <w:p w14:paraId="7B6D629E">
            <w:pPr>
              <w:widowControl/>
              <w:spacing w:line="360" w:lineRule="exact"/>
              <w:jc w:val="center"/>
              <w:textAlignment w:val="baseline"/>
              <w:rPr>
                <w:rStyle w:val="52"/>
                <w:rFonts w:ascii="仿宋" w:hAnsi="仿宋" w:eastAsia="仿宋" w:cs="仿宋"/>
                <w:color w:val="auto"/>
                <w:kern w:val="0"/>
                <w:sz w:val="24"/>
                <w:highlight w:val="none"/>
              </w:rPr>
            </w:pPr>
            <w:r>
              <w:rPr>
                <w:rStyle w:val="52"/>
                <w:rFonts w:hint="eastAsia" w:ascii="仿宋" w:hAnsi="仿宋" w:eastAsia="仿宋" w:cs="仿宋"/>
                <w:color w:val="auto"/>
                <w:kern w:val="0"/>
                <w:sz w:val="24"/>
                <w:highlight w:val="none"/>
                <w:lang w:val="en-US"/>
              </w:rPr>
              <w:t>5</w:t>
            </w:r>
            <w:r>
              <w:rPr>
                <w:rStyle w:val="52"/>
                <w:rFonts w:hint="eastAsia" w:ascii="仿宋" w:hAnsi="仿宋" w:eastAsia="仿宋" w:cs="仿宋"/>
                <w:color w:val="auto"/>
                <w:kern w:val="0"/>
                <w:sz w:val="24"/>
                <w:highlight w:val="none"/>
              </w:rPr>
              <w:t>分</w:t>
            </w:r>
          </w:p>
        </w:tc>
        <w:tc>
          <w:tcPr>
            <w:tcW w:w="5657" w:type="dxa"/>
            <w:tcBorders>
              <w:top w:val="single" w:color="000000" w:sz="4" w:space="0"/>
              <w:left w:val="single" w:color="000000" w:sz="4" w:space="0"/>
              <w:bottom w:val="single" w:color="000000" w:sz="4" w:space="0"/>
              <w:right w:val="single" w:color="000000" w:sz="4" w:space="0"/>
            </w:tcBorders>
          </w:tcPr>
          <w:p w14:paraId="15F22B49">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宋体"/>
                <w:bCs/>
                <w:color w:val="auto"/>
                <w:kern w:val="0"/>
                <w:sz w:val="24"/>
                <w:highlight w:val="none"/>
              </w:rPr>
              <w:t>投标人承诺在质保期后一年内，若煎药机及包装机配件损坏及时免费更换，提供承诺得</w:t>
            </w:r>
            <w:r>
              <w:rPr>
                <w:rStyle w:val="52"/>
                <w:rFonts w:hint="eastAsia" w:ascii="仿宋" w:hAnsi="仿宋" w:eastAsia="仿宋" w:cs="宋体"/>
                <w:bCs/>
                <w:color w:val="auto"/>
                <w:kern w:val="0"/>
                <w:sz w:val="24"/>
                <w:highlight w:val="none"/>
                <w:lang w:val="en-US"/>
              </w:rPr>
              <w:t>1</w:t>
            </w:r>
            <w:r>
              <w:rPr>
                <w:rStyle w:val="52"/>
                <w:rFonts w:hint="eastAsia" w:ascii="仿宋" w:hAnsi="仿宋" w:eastAsia="仿宋" w:cs="宋体"/>
                <w:bCs/>
                <w:color w:val="auto"/>
                <w:kern w:val="0"/>
                <w:sz w:val="24"/>
                <w:highlight w:val="none"/>
              </w:rPr>
              <w:t>分；未提供不得分；</w:t>
            </w:r>
          </w:p>
          <w:p w14:paraId="0148A01C">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宋体"/>
                <w:bCs/>
                <w:color w:val="auto"/>
                <w:kern w:val="0"/>
                <w:sz w:val="24"/>
                <w:highlight w:val="none"/>
              </w:rPr>
              <w:t>投标人承诺在质保期后一年内，为煎药机及包装机提供免费维护保养服务，提供承诺得</w:t>
            </w:r>
            <w:r>
              <w:rPr>
                <w:rStyle w:val="52"/>
                <w:rFonts w:hint="eastAsia" w:ascii="仿宋" w:hAnsi="仿宋" w:eastAsia="仿宋" w:cs="宋体"/>
                <w:bCs/>
                <w:color w:val="auto"/>
                <w:kern w:val="0"/>
                <w:sz w:val="24"/>
                <w:highlight w:val="none"/>
                <w:lang w:val="en-US"/>
              </w:rPr>
              <w:t>1</w:t>
            </w:r>
            <w:r>
              <w:rPr>
                <w:rStyle w:val="52"/>
                <w:rFonts w:hint="eastAsia" w:ascii="仿宋" w:hAnsi="仿宋" w:eastAsia="仿宋" w:cs="宋体"/>
                <w:bCs/>
                <w:color w:val="auto"/>
                <w:kern w:val="0"/>
                <w:sz w:val="24"/>
                <w:highlight w:val="none"/>
              </w:rPr>
              <w:t>分；未提供不得分；</w:t>
            </w:r>
          </w:p>
          <w:p w14:paraId="3B908F6D">
            <w:pPr>
              <w:pStyle w:val="77"/>
              <w:spacing w:before="0" w:after="0" w:line="440" w:lineRule="exact"/>
              <w:ind w:firstLine="0"/>
              <w:rPr>
                <w:rStyle w:val="52"/>
                <w:rFonts w:hint="eastAsia" w:ascii="仿宋" w:hAnsi="仿宋" w:eastAsia="仿宋" w:cs="宋体"/>
                <w:bCs/>
                <w:color w:val="auto"/>
                <w:kern w:val="0"/>
                <w:sz w:val="24"/>
                <w:highlight w:val="none"/>
              </w:rPr>
            </w:pPr>
            <w:r>
              <w:rPr>
                <w:rStyle w:val="52"/>
                <w:rFonts w:hint="eastAsia" w:ascii="仿宋" w:hAnsi="仿宋" w:eastAsia="仿宋" w:cs="宋体"/>
                <w:bCs/>
                <w:color w:val="auto"/>
                <w:kern w:val="0"/>
                <w:sz w:val="24"/>
                <w:highlight w:val="none"/>
              </w:rPr>
              <w:t>投标人承诺免费提供中药包装卷10卷/台，提供得1分，在此基础上每增加10卷/台得1分，满分3分。</w:t>
            </w:r>
          </w:p>
        </w:tc>
      </w:tr>
    </w:tbl>
    <w:p w14:paraId="11910ECF">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24.8.2.1  对于商务部分（投标报价）的评分，按以下方法进行：价格分统一采用低价优先法计算，即满足招标文件要求且评标价格最低的报价为评标基准价，其价格分为满分。其他供应商的价格分统一按照下列公式计算：</w:t>
      </w:r>
    </w:p>
    <w:p w14:paraId="21ECAD08">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报价得分=(评标基准价／评标价格)×30%×100</w:t>
      </w:r>
    </w:p>
    <w:p w14:paraId="6B058D95">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评标价格=供应商的投标报价（经算数性修正的）-政府采购政策优惠价格扣除。</w:t>
      </w:r>
    </w:p>
    <w:p w14:paraId="445DC424">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本项目将对小型和微型企业产品的价格给予10%的扣除，用扣除后的价格参与评审打分。</w:t>
      </w:r>
    </w:p>
    <w:p w14:paraId="2F6A1C73">
      <w:pPr>
        <w:adjustRightInd w:val="0"/>
        <w:snapToGrid w:val="0"/>
        <w:spacing w:line="540" w:lineRule="exact"/>
        <w:ind w:firstLine="560" w:firstLineChars="20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若供应商和小微企业产品/服务制造商均符合小微企业条件，并且提供了《中小企业声明函》及加盖单位公章的声明函附件（须说明供应商和产品制造商的从业人员、营业收入、资产总额等相关情况）的，则其评标价格=供应商报价中属于小型和微型企业产品的价格部分×（100%-10%）+供应商报价中不属于小型和微型企业产品的价格部分；否则，其评标价=投标报价。</w:t>
      </w:r>
    </w:p>
    <w:p w14:paraId="63DCA984">
      <w:pPr>
        <w:adjustRightInd w:val="0"/>
        <w:snapToGrid w:val="0"/>
        <w:spacing w:line="540" w:lineRule="exact"/>
        <w:ind w:firstLine="560" w:firstLineChars="200"/>
        <w:rPr>
          <w:rFonts w:ascii="仿宋" w:hAnsi="仿宋" w:eastAsia="仿宋" w:cs="仿宋_GB2312"/>
          <w:b/>
          <w:color w:val="auto"/>
          <w:sz w:val="28"/>
          <w:szCs w:val="28"/>
          <w:highlight w:val="none"/>
        </w:rPr>
      </w:pPr>
      <w:r>
        <w:rPr>
          <w:rFonts w:hint="eastAsia" w:ascii="仿宋" w:hAnsi="仿宋" w:eastAsia="仿宋"/>
          <w:b/>
          <w:color w:val="auto"/>
          <w:sz w:val="28"/>
          <w:highlight w:val="none"/>
        </w:rPr>
        <w:t>24.8.2.2  在价格评审中，</w:t>
      </w:r>
      <w:r>
        <w:rPr>
          <w:rFonts w:hint="eastAsia" w:ascii="仿宋" w:hAnsi="仿宋" w:eastAsia="仿宋" w:cs="仿宋_GB2312"/>
          <w:b/>
          <w:color w:val="auto"/>
          <w:sz w:val="28"/>
          <w:szCs w:val="28"/>
          <w:highlight w:val="none"/>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2D612B58">
      <w:pPr>
        <w:pStyle w:val="38"/>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24.8.2.3 在技术评审中，应当考虑设备的技术参数响应情况、设备技术水平、工艺水平等因素，以及设备的功能性、整体配套性、经济性、先进性、稳定性等因素；设备故障率情况及故障响应时间等因素；售后服务应当考虑其服务的承诺内容、具体措施及其可行性等因素；业绩应当考虑</w:t>
      </w:r>
      <w:r>
        <w:rPr>
          <w:rFonts w:hint="eastAsia" w:ascii="仿宋" w:hAnsi="仿宋" w:eastAsia="仿宋"/>
          <w:bCs/>
          <w:color w:val="auto"/>
          <w:sz w:val="28"/>
          <w:highlight w:val="none"/>
          <w:lang w:eastAsia="zh-CN"/>
        </w:rPr>
        <w:t>近三年同类项目</w:t>
      </w:r>
      <w:r>
        <w:rPr>
          <w:rFonts w:hint="eastAsia" w:ascii="仿宋" w:hAnsi="仿宋" w:eastAsia="仿宋"/>
          <w:bCs/>
          <w:color w:val="auto"/>
          <w:sz w:val="28"/>
          <w:highlight w:val="none"/>
        </w:rPr>
        <w:t>业绩</w:t>
      </w:r>
      <w:r>
        <w:rPr>
          <w:rFonts w:hint="eastAsia" w:ascii="仿宋" w:hAnsi="仿宋" w:eastAsia="仿宋"/>
          <w:color w:val="auto"/>
          <w:sz w:val="28"/>
          <w:highlight w:val="none"/>
        </w:rPr>
        <w:t>，以确定供应商</w:t>
      </w:r>
      <w:r>
        <w:rPr>
          <w:rFonts w:hint="eastAsia" w:ascii="仿宋" w:hAnsi="仿宋" w:eastAsia="仿宋"/>
          <w:bCs/>
          <w:color w:val="auto"/>
          <w:sz w:val="28"/>
          <w:highlight w:val="none"/>
        </w:rPr>
        <w:t>相同</w:t>
      </w:r>
      <w:r>
        <w:rPr>
          <w:rFonts w:hint="eastAsia" w:ascii="仿宋" w:hAnsi="仿宋" w:eastAsia="仿宋"/>
          <w:color w:val="auto"/>
          <w:sz w:val="28"/>
          <w:highlight w:val="none"/>
        </w:rPr>
        <w:t>设备的供货经验及组织管理能力等。</w:t>
      </w:r>
    </w:p>
    <w:p w14:paraId="6BB22C64">
      <w:pPr>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涉及政府采购政策优惠的，按投标须知前附表规定调整供应商的技术、价格得分或总得分。</w:t>
      </w:r>
    </w:p>
    <w:p w14:paraId="5E175F9F">
      <w:pPr>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涉及多处获得政府采购政策优惠的，涉及调整得分的，按规定调整得分；涉及调整价格的，按规定调整价格。</w:t>
      </w:r>
    </w:p>
    <w:p w14:paraId="227931CC">
      <w:pPr>
        <w:spacing w:line="520" w:lineRule="exact"/>
        <w:ind w:firstLine="560" w:firstLineChars="200"/>
        <w:rPr>
          <w:rFonts w:ascii="仿宋" w:hAnsi="仿宋" w:eastAsia="仿宋"/>
          <w:b/>
          <w:color w:val="auto"/>
          <w:sz w:val="28"/>
          <w:highlight w:val="none"/>
        </w:rPr>
      </w:pPr>
      <w:r>
        <w:rPr>
          <w:rFonts w:hint="eastAsia" w:ascii="仿宋" w:hAnsi="仿宋" w:eastAsia="仿宋"/>
          <w:b/>
          <w:color w:val="auto"/>
          <w:sz w:val="28"/>
          <w:highlight w:val="none"/>
        </w:rPr>
        <w:t>24.8.2.4 节能、环境标志产品评审优惠内容及加分幅度：</w:t>
      </w:r>
    </w:p>
    <w:p w14:paraId="0B3AA778">
      <w:pPr>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根据《国务院办公厅关于建立政府强制采购节能产品制度的通知》（国办发[2007]51号）和财政部、发展改革委发布的《节能产品政府采购实施意见》（财库[2004]185号）的规定，本次采购货物中属政府强制采购节能产品的，供应商所投产品必须是《节能产品政府采购清单》内产品，并提供清单内证明材料，否则投标无效。其他产品若属于“节能产品政府采购清单”内产品，在同等条件下，优先采购清单中的产品。</w:t>
      </w:r>
    </w:p>
    <w:p w14:paraId="4CF21BE0">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节能产品”系指列入财政部、国家发改委最新公布《节能产品政府采购清单》的产品；“环境标志产品”系指列入财政部、环保部最新公布的《环境标志政府采购清单》的产品。同一合同包内的节能、环境标志、政府采购产品部分加分只对属于清单内的非强制类产品进行加分，强制类产品已作为投标时强制性要求不再给予加分。若节能、环境标志清单内的产品仅是构成投标产品的部件、组件或零件的，则该投标产品不予加分。</w:t>
      </w:r>
    </w:p>
    <w:p w14:paraId="605B8729">
      <w:pPr>
        <w:adjustRightInd w:val="0"/>
        <w:snapToGrid w:val="0"/>
        <w:spacing w:line="520" w:lineRule="exact"/>
        <w:ind w:firstLine="560" w:firstLineChars="200"/>
        <w:rPr>
          <w:rFonts w:ascii="仿宋" w:hAnsi="仿宋" w:eastAsia="仿宋"/>
          <w:b/>
          <w:color w:val="auto"/>
          <w:sz w:val="28"/>
          <w:highlight w:val="none"/>
        </w:rPr>
      </w:pPr>
      <w:r>
        <w:rPr>
          <w:rFonts w:hint="eastAsia" w:ascii="仿宋" w:hAnsi="仿宋" w:eastAsia="仿宋"/>
          <w:b/>
          <w:color w:val="auto"/>
          <w:sz w:val="28"/>
          <w:highlight w:val="none"/>
        </w:rPr>
        <w:t>价格项加分：</w:t>
      </w:r>
    </w:p>
    <w:p w14:paraId="0E4CE69E">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1、（节能清单部分产品的价格/投标报价）×3%×价格项满分值</w:t>
      </w:r>
    </w:p>
    <w:p w14:paraId="76E91513">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2、（环境清单部分产品的价格/投标报价）×3%×价格项满分值</w:t>
      </w:r>
    </w:p>
    <w:p w14:paraId="7D87F9CB">
      <w:pPr>
        <w:adjustRightInd w:val="0"/>
        <w:snapToGrid w:val="0"/>
        <w:spacing w:line="540" w:lineRule="exact"/>
        <w:ind w:firstLine="560" w:firstLineChars="200"/>
        <w:rPr>
          <w:rFonts w:ascii="仿宋" w:hAnsi="仿宋" w:eastAsia="仿宋"/>
          <w:b/>
          <w:color w:val="auto"/>
          <w:sz w:val="28"/>
          <w:highlight w:val="none"/>
        </w:rPr>
      </w:pPr>
      <w:r>
        <w:rPr>
          <w:rFonts w:hint="eastAsia" w:ascii="仿宋" w:hAnsi="仿宋" w:eastAsia="仿宋"/>
          <w:b/>
          <w:color w:val="auto"/>
          <w:sz w:val="28"/>
          <w:highlight w:val="none"/>
        </w:rPr>
        <w:t>技术项加分：</w:t>
      </w:r>
    </w:p>
    <w:p w14:paraId="31CDC3A8">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1、（节能清单部分产品的价格/投标报价）×3%×技术项满分值</w:t>
      </w:r>
    </w:p>
    <w:p w14:paraId="598E0FDA">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2、（环境清单部分产品的价格/投标报价）×3%×技术项满分值</w:t>
      </w:r>
    </w:p>
    <w:p w14:paraId="31E468EE">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注：1、供应商须提供23期《节能产品政府采购清单》关于投标产品当前页的打印件；</w:t>
      </w:r>
    </w:p>
    <w:p w14:paraId="64DE788F">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2、供应商提供21期《环境标志产品政府采购清单》关于投标产品当前页的打印件；</w:t>
      </w:r>
    </w:p>
    <w:p w14:paraId="6327D45D">
      <w:pPr>
        <w:adjustRightInd w:val="0"/>
        <w:snapToGrid w:val="0"/>
        <w:spacing w:line="540" w:lineRule="exact"/>
        <w:ind w:firstLine="560" w:firstLineChars="200"/>
        <w:rPr>
          <w:rFonts w:ascii="仿宋" w:hAnsi="仿宋" w:eastAsia="仿宋"/>
          <w:b/>
          <w:color w:val="auto"/>
          <w:sz w:val="28"/>
          <w:highlight w:val="none"/>
        </w:rPr>
      </w:pPr>
      <w:r>
        <w:rPr>
          <w:rFonts w:hint="eastAsia" w:ascii="仿宋" w:hAnsi="仿宋" w:eastAsia="仿宋"/>
          <w:b/>
          <w:color w:val="auto"/>
          <w:sz w:val="28"/>
          <w:highlight w:val="none"/>
        </w:rPr>
        <w:t>24.8.2.5属于中小企业评审优惠内容及价格扣除幅度：</w:t>
      </w:r>
    </w:p>
    <w:p w14:paraId="22DF9EBB">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根据中华人民共和国财政部、中华人民共和国工业和信息化部《政府采购促进中小企业发展管理办法》（财库〔2020〕46号）文件、《关于落实好政府采购支持中小企业发展的通知》（新财购〔2023〕22号）文件的规定，属于中小企业评审优惠内容及幅度如下：</w:t>
      </w:r>
    </w:p>
    <w:p w14:paraId="04E1A3C9">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（一）中小企业（含中型、小型、微型企业）应当同时符合以下条件：</w:t>
      </w:r>
    </w:p>
    <w:p w14:paraId="3028BEDD">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①符合中小企业划分标准（按《关于印发中小企业划型标准规定的通知》（工信部联企业〔2011〕300号）执行）；</w:t>
      </w:r>
    </w:p>
    <w:p w14:paraId="07C5DD07">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②提供本企业制造的货物、承担的项目或者服务，或者提供其他中小企业制造的货物。本项所称货物不包括使用大型企业注册商标的货物；</w:t>
      </w:r>
    </w:p>
    <w:p w14:paraId="6C5A52B0">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③小型、微型企业提供中型企业制造的货物的，视同为中型企业。</w:t>
      </w:r>
    </w:p>
    <w:p w14:paraId="27AF62E8">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（二）价格扣除办法：</w:t>
      </w:r>
    </w:p>
    <w:p w14:paraId="216FC271">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fldChar w:fldCharType="begin"/>
      </w:r>
      <w:r>
        <w:rPr>
          <w:rFonts w:hint="eastAsia" w:ascii="仿宋" w:hAnsi="仿宋" w:eastAsia="仿宋"/>
          <w:color w:val="auto"/>
          <w:sz w:val="28"/>
          <w:highlight w:val="none"/>
        </w:rPr>
        <w:instrText xml:space="preserve"> = 1 \* GB3 </w:instrText>
      </w:r>
      <w:r>
        <w:rPr>
          <w:rFonts w:hint="eastAsia" w:ascii="仿宋" w:hAnsi="仿宋" w:eastAsia="仿宋"/>
          <w:color w:val="auto"/>
          <w:sz w:val="28"/>
          <w:highlight w:val="none"/>
        </w:rPr>
        <w:fldChar w:fldCharType="separate"/>
      </w:r>
      <w:r>
        <w:rPr>
          <w:rFonts w:hint="eastAsia" w:ascii="仿宋" w:hAnsi="仿宋" w:eastAsia="仿宋"/>
          <w:color w:val="auto"/>
          <w:sz w:val="28"/>
          <w:highlight w:val="none"/>
        </w:rPr>
        <w:t>①</w:t>
      </w:r>
      <w:r>
        <w:rPr>
          <w:rFonts w:hint="eastAsia" w:ascii="仿宋" w:hAnsi="仿宋" w:eastAsia="仿宋"/>
          <w:color w:val="auto"/>
          <w:sz w:val="28"/>
          <w:highlight w:val="none"/>
        </w:rPr>
        <w:fldChar w:fldCharType="end"/>
      </w:r>
      <w:r>
        <w:rPr>
          <w:rFonts w:hint="eastAsia" w:ascii="仿宋" w:hAnsi="仿宋" w:eastAsia="仿宋"/>
          <w:color w:val="auto"/>
          <w:sz w:val="28"/>
          <w:highlight w:val="none"/>
        </w:rPr>
        <w:t>对于非专门面向中小企业的项目，对小型和微型企业（或联合体各方均为小型、微型企业的）产品的价格给予10%的扣除，用扣除后的价格参与价格分的评审。</w:t>
      </w:r>
    </w:p>
    <w:p w14:paraId="0339F728">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（三）小型和微型企业适用价格扣除办法时应提供的相关资料：</w:t>
      </w:r>
    </w:p>
    <w:p w14:paraId="37239DD5">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fldChar w:fldCharType="begin"/>
      </w:r>
      <w:r>
        <w:rPr>
          <w:rFonts w:hint="eastAsia" w:ascii="仿宋" w:hAnsi="仿宋" w:eastAsia="仿宋"/>
          <w:color w:val="auto"/>
          <w:sz w:val="28"/>
          <w:highlight w:val="none"/>
        </w:rPr>
        <w:instrText xml:space="preserve"> = 1 \* GB3 </w:instrText>
      </w:r>
      <w:r>
        <w:rPr>
          <w:rFonts w:hint="eastAsia" w:ascii="仿宋" w:hAnsi="仿宋" w:eastAsia="仿宋"/>
          <w:color w:val="auto"/>
          <w:sz w:val="28"/>
          <w:highlight w:val="none"/>
        </w:rPr>
        <w:fldChar w:fldCharType="separate"/>
      </w:r>
      <w:r>
        <w:rPr>
          <w:rFonts w:hint="eastAsia" w:ascii="仿宋" w:hAnsi="仿宋" w:eastAsia="仿宋"/>
          <w:color w:val="auto"/>
          <w:sz w:val="28"/>
          <w:highlight w:val="none"/>
        </w:rPr>
        <w:t>①</w:t>
      </w:r>
      <w:r>
        <w:rPr>
          <w:rFonts w:hint="eastAsia" w:ascii="仿宋" w:hAnsi="仿宋" w:eastAsia="仿宋"/>
          <w:color w:val="auto"/>
          <w:sz w:val="28"/>
          <w:highlight w:val="none"/>
        </w:rPr>
        <w:fldChar w:fldCharType="end"/>
      </w:r>
      <w:r>
        <w:rPr>
          <w:rFonts w:hint="eastAsia" w:ascii="仿宋" w:hAnsi="仿宋" w:eastAsia="仿宋"/>
          <w:color w:val="auto"/>
          <w:sz w:val="28"/>
          <w:highlight w:val="none"/>
        </w:rPr>
        <w:t>、《中小企业声明函》。</w:t>
      </w:r>
    </w:p>
    <w:p w14:paraId="471E2B9A">
      <w:pPr>
        <w:adjustRightInd w:val="0"/>
        <w:snapToGri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②、供应商需在投标文件报价部分中“投标分项报价表”中逐项注明所投产品的生产厂家具体名称并备注是否属于小型、微型企业。</w:t>
      </w:r>
    </w:p>
    <w:p w14:paraId="68C6F492">
      <w:pPr>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若所投标产品为进口产品的，不适用《政府采购促进中小企业发展管理办法》。</w:t>
      </w:r>
    </w:p>
    <w:p w14:paraId="4587EA92">
      <w:pPr>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根据中华人民共和国财政部、中华人民共和国民政部、中国残疾人联合会《关于促进残疾人就业政府采购政策的通知》（财库[2017]141号）文件的规定：残疾人福利性单位视同小型、微型企业。</w:t>
      </w:r>
    </w:p>
    <w:p w14:paraId="6F955540">
      <w:pPr>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供应商若为残疾人福利性单位，须在投标文件中提供《残疾人福利性单位声明函》，否则将不给予价格扣除。供应商须对其声明的真实性负责，若与事实不符的，将依照《政府采购法》第七十七条第一款的规定追究法律责任。</w:t>
      </w:r>
    </w:p>
    <w:p w14:paraId="5146D67C">
      <w:pPr>
        <w:spacing w:line="540" w:lineRule="exact"/>
        <w:ind w:firstLine="560" w:firstLineChars="200"/>
        <w:rPr>
          <w:rFonts w:ascii="仿宋" w:hAnsi="仿宋" w:eastAsia="仿宋"/>
          <w:b/>
          <w:color w:val="auto"/>
          <w:sz w:val="28"/>
          <w:highlight w:val="none"/>
        </w:rPr>
      </w:pPr>
      <w:r>
        <w:rPr>
          <w:rFonts w:hint="eastAsia" w:ascii="仿宋" w:hAnsi="仿宋" w:eastAsia="仿宋"/>
          <w:b/>
          <w:color w:val="auto"/>
          <w:sz w:val="28"/>
          <w:highlight w:val="none"/>
        </w:rPr>
        <w:t>24.8.3  各评标委员会成员对每个供应商的上述指标的打分（除报价外）的算术平均分，加上经计算的报价得分，即为该供应商的最终综合评审分。评标委员会将按供应商得分顺序由高到低依次排名，得分相同的，按投标报价由低到高顺序排列。得分及报价相同的，按技术指标优劣顺序排列。得分最高的前一至三名供应商将成为中标候选人。</w:t>
      </w:r>
    </w:p>
    <w:p w14:paraId="145124B5">
      <w:pPr>
        <w:spacing w:line="540" w:lineRule="exact"/>
        <w:ind w:firstLine="560" w:firstLineChars="200"/>
        <w:rPr>
          <w:rFonts w:ascii="仿宋" w:hAnsi="仿宋" w:eastAsia="仿宋"/>
          <w:b/>
          <w:color w:val="auto"/>
          <w:sz w:val="28"/>
          <w:highlight w:val="none"/>
        </w:rPr>
      </w:pPr>
      <w:r>
        <w:rPr>
          <w:rFonts w:hint="eastAsia" w:ascii="仿宋" w:hAnsi="仿宋" w:eastAsia="仿宋"/>
          <w:b/>
          <w:color w:val="auto"/>
          <w:sz w:val="28"/>
          <w:highlight w:val="none"/>
        </w:rPr>
        <w:t>24.8.4  使用综合评分法的采购项目，提供相同品牌产品且通过资格审查、符合性审查的不同供应商参加同一合同项下投标的，按一家供应商计算，评审后得分最高的同品牌供应商获得中标人推荐资格，评审得分相同的，由评标委员会按照报价最低的供应商，推荐其作为中标候选人，其他同品牌供应商不作为中标候选人。</w:t>
      </w:r>
    </w:p>
    <w:p w14:paraId="2AC86783">
      <w:pPr>
        <w:spacing w:line="540" w:lineRule="exact"/>
        <w:ind w:firstLine="560" w:firstLineChars="200"/>
        <w:rPr>
          <w:rFonts w:ascii="仿宋" w:hAnsi="仿宋" w:eastAsia="仿宋"/>
          <w:b/>
          <w:color w:val="auto"/>
          <w:sz w:val="28"/>
          <w:highlight w:val="none"/>
        </w:rPr>
      </w:pPr>
      <w:r>
        <w:rPr>
          <w:rFonts w:hint="eastAsia" w:ascii="仿宋" w:hAnsi="仿宋" w:eastAsia="仿宋"/>
          <w:b/>
          <w:color w:val="auto"/>
          <w:sz w:val="28"/>
          <w:highlight w:val="none"/>
        </w:rPr>
        <w:t>24.8.5  最低报价不作为评标的唯一依据。采购人不承诺将合同授予报价最低的供应商。</w:t>
      </w:r>
    </w:p>
    <w:p w14:paraId="5D88CB89">
      <w:pPr>
        <w:spacing w:line="540" w:lineRule="exact"/>
        <w:ind w:firstLine="560" w:firstLineChars="200"/>
        <w:rPr>
          <w:rFonts w:ascii="仿宋" w:hAnsi="仿宋" w:eastAsia="仿宋"/>
          <w:b/>
          <w:color w:val="auto"/>
          <w:sz w:val="28"/>
          <w:highlight w:val="none"/>
        </w:rPr>
      </w:pPr>
      <w:r>
        <w:rPr>
          <w:rFonts w:hint="eastAsia" w:ascii="仿宋" w:hAnsi="仿宋" w:eastAsia="仿宋"/>
          <w:b/>
          <w:color w:val="auto"/>
          <w:sz w:val="28"/>
          <w:highlight w:val="none"/>
        </w:rPr>
        <w:t>24.8.6  经评标委员会评议，认为投标报价过高、均超出采购人预算或最高限价的项目，可以不确立中标人，重新组织招标。</w:t>
      </w:r>
    </w:p>
    <w:p w14:paraId="3E0898E6">
      <w:pPr>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25. 投标文件的澄清</w:t>
      </w:r>
    </w:p>
    <w:p w14:paraId="67FD9C6E">
      <w:pPr>
        <w:autoSpaceDE w:val="0"/>
        <w:autoSpaceDN w:val="0"/>
        <w:adjustRightIn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25.1 评标委员会在评标过程中有权随时请供应商就投标文件中含混之处加以澄清或答疑。</w:t>
      </w:r>
    </w:p>
    <w:p w14:paraId="58023A62">
      <w:pPr>
        <w:autoSpaceDE w:val="0"/>
        <w:autoSpaceDN w:val="0"/>
        <w:adjustRightIn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25.2 供应商对要求澄清的问题应以书面形式明确答复，并应有法人授权代表的签署。</w:t>
      </w:r>
    </w:p>
    <w:p w14:paraId="70D0417D">
      <w:pPr>
        <w:autoSpaceDE w:val="0"/>
        <w:autoSpaceDN w:val="0"/>
        <w:adjustRightIn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25.3 供应商的澄清文件是投标文件的组成部分，并取代投标文件中被澄清的部分。</w:t>
      </w:r>
    </w:p>
    <w:p w14:paraId="4AA9982E">
      <w:pPr>
        <w:autoSpaceDE w:val="0"/>
        <w:autoSpaceDN w:val="0"/>
        <w:adjustRightIn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25.4 投标文件的澄清不得改变投标的实质内容。</w:t>
      </w:r>
    </w:p>
    <w:p w14:paraId="5A8CF3B2">
      <w:pPr>
        <w:autoSpaceDE w:val="0"/>
        <w:autoSpaceDN w:val="0"/>
        <w:adjustRightIn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26．中标人的确定</w:t>
      </w:r>
    </w:p>
    <w:p w14:paraId="7A4CCD1E">
      <w:pPr>
        <w:autoSpaceDE w:val="0"/>
        <w:autoSpaceDN w:val="0"/>
        <w:adjustRightInd w:val="0"/>
        <w:spacing w:line="540" w:lineRule="exact"/>
        <w:ind w:firstLine="560" w:firstLineChars="200"/>
        <w:rPr>
          <w:rFonts w:ascii="仿宋" w:hAnsi="仿宋" w:eastAsia="仿宋"/>
          <w:color w:val="auto"/>
          <w:sz w:val="28"/>
          <w:highlight w:val="none"/>
        </w:rPr>
      </w:pPr>
      <w:r>
        <w:rPr>
          <w:rFonts w:hint="eastAsia" w:ascii="仿宋" w:hAnsi="仿宋" w:eastAsia="仿宋"/>
          <w:color w:val="auto"/>
          <w:sz w:val="28"/>
          <w:highlight w:val="none"/>
        </w:rPr>
        <w:t>26.1 评标委员会按照招标文件的评标办法负责向采购人推荐一家或一至三家供应商为中标候选人。</w:t>
      </w:r>
    </w:p>
    <w:p w14:paraId="1E7FB147">
      <w:pPr>
        <w:autoSpaceDE w:val="0"/>
        <w:autoSpaceDN w:val="0"/>
        <w:adjustRightInd w:val="0"/>
        <w:spacing w:line="540" w:lineRule="exact"/>
        <w:ind w:firstLine="560" w:firstLineChars="200"/>
        <w:rPr>
          <w:rFonts w:ascii="仿宋" w:hAnsi="仿宋" w:eastAsia="仿宋"/>
          <w:b/>
          <w:color w:val="auto"/>
          <w:kern w:val="0"/>
          <w:sz w:val="28"/>
          <w:highlight w:val="none"/>
        </w:rPr>
      </w:pPr>
      <w:r>
        <w:rPr>
          <w:rFonts w:hint="eastAsia" w:ascii="仿宋" w:hAnsi="仿宋" w:eastAsia="仿宋"/>
          <w:b/>
          <w:color w:val="auto"/>
          <w:kern w:val="0"/>
          <w:sz w:val="28"/>
          <w:highlight w:val="none"/>
        </w:rPr>
        <w:t>26.2  中标供应商拒绝与采购人签订合同的，采购人可以按照评审报告推荐的中标人名单排序，确定下一候选人为中标人，也可以重新开展政府采购活动。</w:t>
      </w:r>
    </w:p>
    <w:p w14:paraId="0ECF7352">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27. 中标通知</w:t>
      </w:r>
    </w:p>
    <w:p w14:paraId="05B2F4F5">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27.1 采购代理机构将在中标结果公示发布的同时，以书面形式向中标单位发出《中标通知书》。</w:t>
      </w:r>
    </w:p>
    <w:p w14:paraId="6597F32A">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27.2 采购代理机构在《中标通知书》发出后五个工作日内退还未中标人的投标保证金，在采购合同签订后五个工作日内退还中标人的投标保证金。对于所有供应商的投标文件均</w:t>
      </w:r>
      <w:r>
        <w:rPr>
          <w:rFonts w:hint="eastAsia" w:ascii="仿宋" w:hAnsi="仿宋" w:eastAsia="仿宋"/>
          <w:color w:val="auto"/>
          <w:sz w:val="28"/>
          <w:highlight w:val="none"/>
          <w:shd w:val="clear" w:color="auto" w:fill="FFFFFF"/>
        </w:rPr>
        <w:t>不予以退还，但对其承担保密责任。</w:t>
      </w:r>
    </w:p>
    <w:p w14:paraId="0198B835">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28. 拒绝某些或所有投标的权力。</w:t>
      </w:r>
    </w:p>
    <w:p w14:paraId="732D613C">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28.1 采购人或采购代理机构有权在《中标通知书》发放之前的任何时候拒绝任何有不正当行为或扰乱正常招标工作的供应商，由此对相关供应商造成的损失不负责任。</w:t>
      </w:r>
    </w:p>
    <w:p w14:paraId="7B21F63F">
      <w:pPr>
        <w:pStyle w:val="39"/>
        <w:spacing w:beforeLines="0" w:afterLines="0" w:line="520" w:lineRule="exact"/>
        <w:rPr>
          <w:rFonts w:ascii="仿宋" w:hAnsi="仿宋" w:eastAsia="仿宋" w:cs="宋体"/>
          <w:color w:val="auto"/>
          <w:kern w:val="0"/>
          <w:sz w:val="28"/>
          <w:szCs w:val="24"/>
          <w:highlight w:val="none"/>
        </w:rPr>
      </w:pPr>
      <w:r>
        <w:rPr>
          <w:rFonts w:hint="eastAsia" w:ascii="仿宋" w:hAnsi="仿宋" w:eastAsia="仿宋" w:cs="宋体"/>
          <w:color w:val="auto"/>
          <w:kern w:val="0"/>
          <w:sz w:val="28"/>
          <w:szCs w:val="24"/>
          <w:highlight w:val="none"/>
        </w:rPr>
        <w:t>八、授予合同</w:t>
      </w:r>
    </w:p>
    <w:p w14:paraId="3504BF11">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29. 签订合同</w:t>
      </w:r>
    </w:p>
    <w:p w14:paraId="27E16E09">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29.1  中标人收到《中标通知书》后，须按有关规定与招标方签定经济合同。合同的签订一般在《中标通知书》发出后30天内进行，但采购人事先约定的情况除外。</w:t>
      </w:r>
    </w:p>
    <w:p w14:paraId="108F270B">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29.2  合同签订后，卖方应按合同的规定履行合同，未按规定履约的，采购人有权取消合同，并且不退还中标人的投标保证金。</w:t>
      </w:r>
    </w:p>
    <w:p w14:paraId="0A74B930">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29.3  中标合同不得转让或分包。如需对合同的非主体部分进行转让或分包，供应商必须在投标文件中予以说明，并需经采购人同意。否则，采购人有权取消中标人的中标资格。</w:t>
      </w:r>
    </w:p>
    <w:p w14:paraId="18BDEAD5">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29.4  如中标人未按有关规定与采购人签订合同或提交合同履约保证金的，采购人可以选择其他中标候选人为中标人，并组织中标人和采购人签订经济合同。</w:t>
      </w:r>
    </w:p>
    <w:p w14:paraId="771A2214">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29.5  合同履约保证金的形式为银行保函，另有约定的，按照约定条件执行。</w:t>
      </w:r>
    </w:p>
    <w:p w14:paraId="2CE4D204">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30. 合同的组成</w:t>
      </w:r>
    </w:p>
    <w:p w14:paraId="34F60B74">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30.1 下列文件均为经济合同不可分割的组成部分：</w:t>
      </w:r>
    </w:p>
    <w:p w14:paraId="5F496EF2">
      <w:pPr>
        <w:pStyle w:val="38"/>
        <w:spacing w:line="54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30.1.1 招标文件及其附件、补遗文件；</w:t>
      </w:r>
    </w:p>
    <w:p w14:paraId="4CA08D11">
      <w:pPr>
        <w:pStyle w:val="38"/>
        <w:spacing w:line="5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 xml:space="preserve">30.1.2 中标的投标文件及其他附件； </w:t>
      </w:r>
    </w:p>
    <w:p w14:paraId="0EB83292">
      <w:pPr>
        <w:pStyle w:val="38"/>
        <w:spacing w:line="5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30.1.3 经确认的答疑记录；</w:t>
      </w:r>
    </w:p>
    <w:p w14:paraId="7FCE4A9D">
      <w:pPr>
        <w:pStyle w:val="38"/>
        <w:spacing w:line="5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30.1.4 中标通知书。</w:t>
      </w:r>
    </w:p>
    <w:p w14:paraId="5BAE97A1">
      <w:pPr>
        <w:pStyle w:val="39"/>
        <w:spacing w:beforeLines="0" w:afterLines="0" w:line="520" w:lineRule="exact"/>
        <w:rPr>
          <w:rFonts w:ascii="仿宋" w:hAnsi="仿宋" w:eastAsia="仿宋" w:cs="宋体"/>
          <w:color w:val="auto"/>
          <w:kern w:val="0"/>
          <w:sz w:val="28"/>
          <w:szCs w:val="24"/>
          <w:highlight w:val="none"/>
        </w:rPr>
      </w:pPr>
      <w:r>
        <w:rPr>
          <w:rFonts w:hint="eastAsia" w:ascii="仿宋" w:hAnsi="仿宋" w:eastAsia="仿宋" w:cs="宋体"/>
          <w:color w:val="auto"/>
          <w:kern w:val="0"/>
          <w:sz w:val="28"/>
          <w:szCs w:val="24"/>
          <w:highlight w:val="none"/>
        </w:rPr>
        <w:t>九、买方授标时更改采购货物数量的权利</w:t>
      </w:r>
    </w:p>
    <w:p w14:paraId="4916E178">
      <w:pPr>
        <w:pStyle w:val="37"/>
        <w:spacing w:before="100" w:after="50" w:line="520" w:lineRule="exact"/>
        <w:ind w:firstLine="560"/>
        <w:rPr>
          <w:rFonts w:ascii="仿宋" w:hAnsi="仿宋" w:eastAsia="仿宋"/>
          <w:color w:val="auto"/>
          <w:highlight w:val="none"/>
        </w:rPr>
      </w:pPr>
      <w:r>
        <w:rPr>
          <w:rFonts w:hint="eastAsia" w:ascii="仿宋" w:hAnsi="仿宋" w:eastAsia="仿宋"/>
          <w:color w:val="auto"/>
          <w:highlight w:val="none"/>
        </w:rPr>
        <w:t>31. 采购人在采购合同履行期间，有权按“投标须知前附表”中约定的内容对“货物需求表”中规定的货物数量和服务予以局部增加或减少，但不得对单价或其它实质性内容做任何改变，对增减的数量按同类型中标产品价结算货款。</w:t>
      </w:r>
    </w:p>
    <w:p w14:paraId="546CD086">
      <w:pPr>
        <w:pStyle w:val="39"/>
        <w:spacing w:beforeLines="0" w:afterLines="0" w:line="520" w:lineRule="exact"/>
        <w:rPr>
          <w:rFonts w:ascii="仿宋" w:hAnsi="仿宋" w:eastAsia="仿宋" w:cs="宋体"/>
          <w:color w:val="auto"/>
          <w:kern w:val="0"/>
          <w:sz w:val="28"/>
          <w:szCs w:val="24"/>
          <w:highlight w:val="none"/>
        </w:rPr>
      </w:pPr>
      <w:r>
        <w:rPr>
          <w:rFonts w:hint="eastAsia" w:ascii="仿宋" w:hAnsi="仿宋" w:eastAsia="仿宋" w:cs="宋体"/>
          <w:color w:val="auto"/>
          <w:kern w:val="0"/>
          <w:sz w:val="28"/>
          <w:szCs w:val="24"/>
          <w:highlight w:val="none"/>
        </w:rPr>
        <w:t>十、其他事项</w:t>
      </w:r>
    </w:p>
    <w:p w14:paraId="70F00CF3">
      <w:pPr>
        <w:pStyle w:val="38"/>
        <w:spacing w:line="5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32. 中标服务费</w:t>
      </w:r>
    </w:p>
    <w:p w14:paraId="685F38E7">
      <w:pPr>
        <w:pStyle w:val="38"/>
        <w:spacing w:line="5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32.1 中标人应按本招标文件的规定，在《中标通知书》核发时至核发后3天内，向采购代理机构支付中标服务费。其计算标准和方法参照发改价格[2011]534号文件下浮50%执行。采购代理机构也可直接从中标人的投标保证金内扣除。</w:t>
      </w:r>
    </w:p>
    <w:p w14:paraId="3A79FB77">
      <w:pPr>
        <w:pStyle w:val="38"/>
        <w:spacing w:line="5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需要开具增值税专用发票，供应商请提供增值税专用发票开票信息（需加盖财务专用章）。</w:t>
      </w:r>
    </w:p>
    <w:p w14:paraId="4C581702">
      <w:pPr>
        <w:pStyle w:val="38"/>
        <w:spacing w:line="5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33. 本招标文件是根据《中华人民共和国政府采购法》及其实施条例（658号令）及《政府采购货物和服务招标投标管理办法》（87号令）规定编制的，解释权属新疆新之建工程咨询有限公司。</w:t>
      </w:r>
    </w:p>
    <w:p w14:paraId="758C7059">
      <w:pPr>
        <w:pStyle w:val="38"/>
        <w:spacing w:line="520" w:lineRule="exact"/>
        <w:ind w:firstLine="560" w:firstLineChars="200"/>
        <w:jc w:val="both"/>
        <w:rPr>
          <w:rFonts w:ascii="仿宋" w:hAnsi="仿宋" w:eastAsia="仿宋"/>
          <w:b/>
          <w:color w:val="auto"/>
          <w:sz w:val="28"/>
          <w:highlight w:val="none"/>
        </w:rPr>
      </w:pPr>
      <w:r>
        <w:rPr>
          <w:rFonts w:hint="eastAsia" w:ascii="仿宋" w:hAnsi="仿宋" w:eastAsia="仿宋"/>
          <w:b/>
          <w:color w:val="auto"/>
          <w:sz w:val="28"/>
          <w:highlight w:val="none"/>
        </w:rPr>
        <w:t>34. 为了做好投标工作，供应商应组织有关商务和技术人员，认真解答或澄清评标委员会在评标过程中提出的有关商务和技术问题。</w:t>
      </w:r>
    </w:p>
    <w:p w14:paraId="423F91CC">
      <w:pPr>
        <w:pStyle w:val="38"/>
        <w:spacing w:line="4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所有与本标书有关的函电请按下列通讯地址联系：</w:t>
      </w:r>
    </w:p>
    <w:p w14:paraId="62D7BDA3">
      <w:pPr>
        <w:pStyle w:val="38"/>
        <w:spacing w:line="4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采购代理机构：新疆新之建工程咨询有限公司</w:t>
      </w:r>
    </w:p>
    <w:p w14:paraId="520C3933">
      <w:pPr>
        <w:pStyle w:val="38"/>
        <w:spacing w:line="4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通讯地址：乌鲁木齐市沙依巴克区克西街618号亚欣国际酒店五楼</w:t>
      </w:r>
    </w:p>
    <w:p w14:paraId="5A888265">
      <w:pPr>
        <w:pStyle w:val="38"/>
        <w:spacing w:line="4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邮    编：830000</w:t>
      </w:r>
    </w:p>
    <w:p w14:paraId="59BBAFE1">
      <w:pPr>
        <w:pStyle w:val="38"/>
        <w:spacing w:line="420" w:lineRule="exact"/>
        <w:ind w:firstLine="560" w:firstLineChars="200"/>
        <w:jc w:val="both"/>
        <w:rPr>
          <w:rFonts w:hint="eastAsia" w:ascii="仿宋" w:hAnsi="仿宋" w:eastAsia="仿宋"/>
          <w:color w:val="auto"/>
          <w:sz w:val="28"/>
          <w:highlight w:val="none"/>
          <w:lang w:eastAsia="zh-CN"/>
        </w:rPr>
      </w:pPr>
      <w:r>
        <w:rPr>
          <w:rFonts w:hint="eastAsia" w:ascii="仿宋" w:hAnsi="仿宋" w:eastAsia="仿宋"/>
          <w:color w:val="auto"/>
          <w:sz w:val="28"/>
          <w:highlight w:val="none"/>
        </w:rPr>
        <w:t>联 系 人：</w:t>
      </w:r>
      <w:r>
        <w:rPr>
          <w:rFonts w:hint="eastAsia" w:ascii="仿宋" w:hAnsi="仿宋" w:eastAsia="仿宋"/>
          <w:color w:val="auto"/>
          <w:sz w:val="28"/>
          <w:highlight w:val="none"/>
          <w:lang w:val="en-US" w:eastAsia="zh-CN"/>
        </w:rPr>
        <w:t>吴坤</w:t>
      </w:r>
    </w:p>
    <w:p w14:paraId="722BE5C2">
      <w:pPr>
        <w:pStyle w:val="38"/>
        <w:spacing w:line="420" w:lineRule="exact"/>
        <w:ind w:firstLine="560" w:firstLineChars="200"/>
        <w:jc w:val="both"/>
        <w:rPr>
          <w:rFonts w:ascii="仿宋" w:hAnsi="仿宋" w:eastAsia="仿宋"/>
          <w:color w:val="auto"/>
          <w:sz w:val="28"/>
          <w:highlight w:val="none"/>
        </w:rPr>
      </w:pPr>
      <w:r>
        <w:rPr>
          <w:rFonts w:hint="eastAsia" w:ascii="仿宋" w:hAnsi="仿宋" w:eastAsia="仿宋"/>
          <w:color w:val="auto"/>
          <w:sz w:val="28"/>
          <w:highlight w:val="none"/>
        </w:rPr>
        <w:t>电    话：0991-8852576</w:t>
      </w:r>
    </w:p>
    <w:bookmarkEnd w:id="3"/>
    <w:p w14:paraId="2F018E87">
      <w:pPr>
        <w:pStyle w:val="20"/>
        <w:ind w:left="0" w:firstLine="0"/>
        <w:rPr>
          <w:rFonts w:ascii="仿宋" w:hAnsi="仿宋" w:eastAsia="仿宋"/>
          <w:color w:val="auto"/>
          <w:sz w:val="36"/>
          <w:highlight w:val="none"/>
        </w:rPr>
      </w:pPr>
      <w:r>
        <w:rPr>
          <w:rFonts w:ascii="仿宋" w:hAnsi="仿宋" w:eastAsia="仿宋" w:cs="Times New Roman"/>
          <w:b w:val="0"/>
          <w:color w:val="auto"/>
          <w:sz w:val="36"/>
          <w:szCs w:val="20"/>
          <w:highlight w:val="none"/>
        </w:rPr>
        <w:br w:type="page"/>
      </w:r>
      <w:bookmarkStart w:id="4" w:name="_Toc5987696"/>
      <w:bookmarkStart w:id="5" w:name="_Toc5987697"/>
      <w:r>
        <w:rPr>
          <w:rFonts w:hint="eastAsia" w:ascii="仿宋" w:hAnsi="仿宋" w:eastAsia="仿宋"/>
          <w:color w:val="auto"/>
          <w:kern w:val="0"/>
          <w:sz w:val="36"/>
          <w:highlight w:val="none"/>
        </w:rPr>
        <w:t>第三章 招标内容及技术要</w:t>
      </w:r>
      <w:r>
        <w:rPr>
          <w:rFonts w:hint="eastAsia" w:ascii="仿宋" w:hAnsi="仿宋" w:eastAsia="仿宋"/>
          <w:color w:val="auto"/>
          <w:spacing w:val="1"/>
          <w:kern w:val="0"/>
          <w:sz w:val="36"/>
          <w:highlight w:val="none"/>
        </w:rPr>
        <w:t>求</w:t>
      </w:r>
      <w:bookmarkEnd w:id="4"/>
    </w:p>
    <w:p w14:paraId="563F9B14">
      <w:pPr>
        <w:pStyle w:val="20"/>
        <w:ind w:left="0" w:firstLine="0"/>
        <w:rPr>
          <w:rFonts w:ascii="仿宋" w:hAnsi="仿宋" w:eastAsia="仿宋"/>
          <w:color w:val="auto"/>
          <w:kern w:val="0"/>
          <w:highlight w:val="none"/>
        </w:rPr>
      </w:pPr>
      <w:r>
        <w:rPr>
          <w:rFonts w:hint="eastAsia" w:ascii="仿宋" w:hAnsi="仿宋" w:eastAsia="仿宋"/>
          <w:color w:val="auto"/>
          <w:kern w:val="0"/>
          <w:highlight w:val="none"/>
        </w:rPr>
        <w:t>货物需求一览表</w:t>
      </w:r>
      <w:bookmarkEnd w:id="5"/>
      <w:bookmarkStart w:id="6" w:name="_Toc22654709"/>
    </w:p>
    <w:bookmarkEnd w:id="6"/>
    <w:tbl>
      <w:tblPr>
        <w:tblStyle w:val="23"/>
        <w:tblW w:w="97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3350"/>
        <w:gridCol w:w="1437"/>
        <w:gridCol w:w="2059"/>
        <w:gridCol w:w="2100"/>
      </w:tblGrid>
      <w:tr w14:paraId="0C33F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766" w:type="dxa"/>
            <w:shd w:val="clear" w:color="auto" w:fill="auto"/>
            <w:vAlign w:val="center"/>
          </w:tcPr>
          <w:p w14:paraId="497F8D66">
            <w:pPr>
              <w:keepNext w:val="0"/>
              <w:keepLines w:val="0"/>
              <w:pageBreakBefore w:val="0"/>
              <w:widowControl/>
              <w:kinsoku/>
              <w:wordWrap/>
              <w:overflowPunct/>
              <w:topLinePunct w:val="0"/>
              <w:autoSpaceDE/>
              <w:autoSpaceDN/>
              <w:bidi w:val="0"/>
              <w:adjustRightInd w:val="0"/>
              <w:snapToGrid w:val="0"/>
              <w:jc w:val="center"/>
              <w:textAlignment w:val="bottom"/>
              <w:rPr>
                <w:rFonts w:ascii="仿宋" w:hAnsi="仿宋" w:eastAsia="仿宋" w:cs="仿宋"/>
                <w:color w:val="auto"/>
                <w:sz w:val="28"/>
                <w:szCs w:val="28"/>
                <w:highlight w:val="none"/>
              </w:rPr>
            </w:pPr>
            <w:r>
              <w:rPr>
                <w:rFonts w:hint="eastAsia" w:ascii="仿宋" w:hAnsi="仿宋" w:eastAsia="仿宋" w:cs="仿宋"/>
                <w:color w:val="auto"/>
                <w:kern w:val="0"/>
                <w:sz w:val="28"/>
                <w:szCs w:val="28"/>
                <w:highlight w:val="none"/>
                <w:lang w:bidi="ar"/>
              </w:rPr>
              <w:t>序号</w:t>
            </w:r>
          </w:p>
        </w:tc>
        <w:tc>
          <w:tcPr>
            <w:tcW w:w="3350" w:type="dxa"/>
            <w:shd w:val="clear" w:color="auto" w:fill="auto"/>
            <w:vAlign w:val="center"/>
          </w:tcPr>
          <w:p w14:paraId="7F21788A">
            <w:pPr>
              <w:keepNext w:val="0"/>
              <w:keepLines w:val="0"/>
              <w:pageBreakBefore w:val="0"/>
              <w:widowControl/>
              <w:kinsoku/>
              <w:wordWrap/>
              <w:overflowPunct/>
              <w:topLinePunct w:val="0"/>
              <w:autoSpaceDE/>
              <w:autoSpaceDN/>
              <w:bidi w:val="0"/>
              <w:adjustRightInd w:val="0"/>
              <w:snapToGrid w:val="0"/>
              <w:jc w:val="center"/>
              <w:textAlignment w:val="bottom"/>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设备名称</w:t>
            </w:r>
          </w:p>
        </w:tc>
        <w:tc>
          <w:tcPr>
            <w:tcW w:w="1437" w:type="dxa"/>
            <w:shd w:val="clear" w:color="auto" w:fill="auto"/>
            <w:vAlign w:val="center"/>
          </w:tcPr>
          <w:p w14:paraId="63D22BF6">
            <w:pPr>
              <w:keepNext w:val="0"/>
              <w:keepLines w:val="0"/>
              <w:pageBreakBefore w:val="0"/>
              <w:widowControl/>
              <w:kinsoku/>
              <w:wordWrap/>
              <w:overflowPunct/>
              <w:topLinePunct w:val="0"/>
              <w:autoSpaceDE/>
              <w:autoSpaceDN/>
              <w:bidi w:val="0"/>
              <w:adjustRightInd w:val="0"/>
              <w:snapToGrid w:val="0"/>
              <w:jc w:val="center"/>
              <w:textAlignment w:val="bottom"/>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数量</w:t>
            </w:r>
          </w:p>
        </w:tc>
        <w:tc>
          <w:tcPr>
            <w:tcW w:w="2059" w:type="dxa"/>
            <w:shd w:val="clear" w:color="auto" w:fill="auto"/>
            <w:vAlign w:val="center"/>
          </w:tcPr>
          <w:p w14:paraId="7801EE9D">
            <w:pPr>
              <w:keepNext w:val="0"/>
              <w:keepLines w:val="0"/>
              <w:pageBreakBefore w:val="0"/>
              <w:widowControl/>
              <w:kinsoku/>
              <w:wordWrap/>
              <w:overflowPunct/>
              <w:topLinePunct w:val="0"/>
              <w:autoSpaceDE/>
              <w:autoSpaceDN/>
              <w:bidi w:val="0"/>
              <w:adjustRightInd w:val="0"/>
              <w:snapToGrid w:val="0"/>
              <w:jc w:val="center"/>
              <w:textAlignment w:val="bottom"/>
              <w:rPr>
                <w:rFonts w:hint="eastAsia" w:ascii="仿宋" w:hAnsi="仿宋" w:eastAsia="仿宋" w:cs="仿宋"/>
                <w:color w:val="auto"/>
                <w:kern w:val="0"/>
                <w:sz w:val="28"/>
                <w:szCs w:val="28"/>
                <w:highlight w:val="none"/>
                <w:lang w:eastAsia="zh-CN" w:bidi="ar"/>
              </w:rPr>
            </w:pPr>
            <w:r>
              <w:rPr>
                <w:rFonts w:hint="eastAsia" w:ascii="仿宋" w:hAnsi="仿宋" w:eastAsia="仿宋" w:cs="仿宋"/>
                <w:color w:val="auto"/>
                <w:kern w:val="0"/>
                <w:sz w:val="28"/>
                <w:szCs w:val="28"/>
                <w:highlight w:val="none"/>
                <w:lang w:bidi="ar"/>
              </w:rPr>
              <w:t>预算</w:t>
            </w:r>
            <w:r>
              <w:rPr>
                <w:rFonts w:hint="eastAsia" w:ascii="仿宋" w:hAnsi="仿宋" w:eastAsia="仿宋" w:cs="仿宋"/>
                <w:color w:val="auto"/>
                <w:kern w:val="0"/>
                <w:sz w:val="28"/>
                <w:szCs w:val="28"/>
                <w:highlight w:val="none"/>
                <w:lang w:val="en-US" w:eastAsia="zh-CN" w:bidi="ar"/>
              </w:rPr>
              <w:t>单价</w:t>
            </w:r>
          </w:p>
          <w:p w14:paraId="1E6D5324">
            <w:pPr>
              <w:keepNext w:val="0"/>
              <w:keepLines w:val="0"/>
              <w:pageBreakBefore w:val="0"/>
              <w:widowControl/>
              <w:kinsoku/>
              <w:wordWrap/>
              <w:overflowPunct/>
              <w:topLinePunct w:val="0"/>
              <w:autoSpaceDE/>
              <w:autoSpaceDN/>
              <w:bidi w:val="0"/>
              <w:adjustRightInd w:val="0"/>
              <w:snapToGrid w:val="0"/>
              <w:jc w:val="center"/>
              <w:textAlignment w:val="bottom"/>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（万元）</w:t>
            </w:r>
          </w:p>
        </w:tc>
        <w:tc>
          <w:tcPr>
            <w:tcW w:w="2100" w:type="dxa"/>
            <w:shd w:val="clear" w:color="auto" w:fill="auto"/>
            <w:vAlign w:val="center"/>
          </w:tcPr>
          <w:p w14:paraId="052F19F3">
            <w:pPr>
              <w:keepNext w:val="0"/>
              <w:keepLines w:val="0"/>
              <w:pageBreakBefore w:val="0"/>
              <w:widowControl/>
              <w:kinsoku/>
              <w:wordWrap/>
              <w:overflowPunct/>
              <w:topLinePunct w:val="0"/>
              <w:autoSpaceDE/>
              <w:autoSpaceDN/>
              <w:bidi w:val="0"/>
              <w:adjustRightInd w:val="0"/>
              <w:snapToGrid w:val="0"/>
              <w:jc w:val="center"/>
              <w:textAlignment w:val="bottom"/>
              <w:rPr>
                <w:rFonts w:hint="eastAsia" w:ascii="仿宋" w:hAnsi="仿宋" w:eastAsia="仿宋" w:cs="仿宋"/>
                <w:color w:val="auto"/>
                <w:kern w:val="0"/>
                <w:sz w:val="28"/>
                <w:szCs w:val="28"/>
                <w:highlight w:val="none"/>
                <w:lang w:eastAsia="zh-CN" w:bidi="ar"/>
              </w:rPr>
            </w:pPr>
            <w:r>
              <w:rPr>
                <w:rFonts w:hint="eastAsia" w:ascii="仿宋" w:hAnsi="仿宋" w:eastAsia="仿宋" w:cs="仿宋"/>
                <w:color w:val="auto"/>
                <w:kern w:val="0"/>
                <w:sz w:val="28"/>
                <w:szCs w:val="28"/>
                <w:highlight w:val="none"/>
                <w:lang w:bidi="ar"/>
              </w:rPr>
              <w:t>预算</w:t>
            </w:r>
            <w:r>
              <w:rPr>
                <w:rFonts w:hint="eastAsia" w:ascii="仿宋" w:hAnsi="仿宋" w:eastAsia="仿宋" w:cs="仿宋"/>
                <w:color w:val="auto"/>
                <w:kern w:val="0"/>
                <w:sz w:val="28"/>
                <w:szCs w:val="28"/>
                <w:highlight w:val="none"/>
                <w:lang w:val="en-US" w:eastAsia="zh-CN" w:bidi="ar"/>
              </w:rPr>
              <w:t>合计</w:t>
            </w:r>
          </w:p>
          <w:p w14:paraId="48A07666">
            <w:pPr>
              <w:keepNext w:val="0"/>
              <w:keepLines w:val="0"/>
              <w:pageBreakBefore w:val="0"/>
              <w:widowControl/>
              <w:kinsoku/>
              <w:wordWrap/>
              <w:overflowPunct/>
              <w:topLinePunct w:val="0"/>
              <w:autoSpaceDE/>
              <w:autoSpaceDN/>
              <w:bidi w:val="0"/>
              <w:adjustRightInd w:val="0"/>
              <w:snapToGrid w:val="0"/>
              <w:jc w:val="center"/>
              <w:textAlignment w:val="bottom"/>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（万元）</w:t>
            </w:r>
          </w:p>
        </w:tc>
      </w:tr>
      <w:tr w14:paraId="4FF55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766" w:type="dxa"/>
            <w:shd w:val="clear" w:color="auto" w:fill="auto"/>
            <w:vAlign w:val="center"/>
          </w:tcPr>
          <w:p w14:paraId="63F0C6E8">
            <w:pPr>
              <w:widowControl/>
              <w:jc w:val="center"/>
              <w:textAlignment w:val="bottom"/>
              <w:rPr>
                <w:rFonts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1</w:t>
            </w:r>
          </w:p>
        </w:tc>
        <w:tc>
          <w:tcPr>
            <w:tcW w:w="3350" w:type="dxa"/>
            <w:shd w:val="clear" w:color="auto" w:fill="auto"/>
            <w:vAlign w:val="center"/>
          </w:tcPr>
          <w:p w14:paraId="62C7F944">
            <w:pPr>
              <w:widowControl/>
              <w:jc w:val="center"/>
              <w:textAlignment w:val="bottom"/>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煎药机</w:t>
            </w:r>
          </w:p>
        </w:tc>
        <w:tc>
          <w:tcPr>
            <w:tcW w:w="1437" w:type="dxa"/>
            <w:shd w:val="clear" w:color="auto" w:fill="auto"/>
            <w:vAlign w:val="center"/>
          </w:tcPr>
          <w:p w14:paraId="304F8FE5">
            <w:pPr>
              <w:widowControl/>
              <w:jc w:val="center"/>
              <w:textAlignment w:val="bottom"/>
              <w:rPr>
                <w:rFonts w:hint="default"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4</w:t>
            </w:r>
            <w:r>
              <w:rPr>
                <w:rFonts w:hint="eastAsia" w:ascii="仿宋" w:hAnsi="仿宋" w:eastAsia="仿宋" w:cs="仿宋"/>
                <w:color w:val="auto"/>
                <w:kern w:val="0"/>
                <w:sz w:val="28"/>
                <w:szCs w:val="28"/>
                <w:highlight w:val="none"/>
                <w:lang w:bidi="ar"/>
              </w:rPr>
              <w:t>0台</w:t>
            </w:r>
          </w:p>
        </w:tc>
        <w:tc>
          <w:tcPr>
            <w:tcW w:w="2059" w:type="dxa"/>
            <w:shd w:val="clear" w:color="auto" w:fill="auto"/>
            <w:vAlign w:val="center"/>
          </w:tcPr>
          <w:p w14:paraId="7B9EE17E">
            <w:pPr>
              <w:widowControl/>
              <w:jc w:val="center"/>
              <w:textAlignment w:val="bottom"/>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1.88</w:t>
            </w:r>
            <w:r>
              <w:rPr>
                <w:rFonts w:hint="eastAsia" w:ascii="仿宋" w:hAnsi="仿宋" w:eastAsia="仿宋" w:cs="仿宋"/>
                <w:color w:val="auto"/>
                <w:kern w:val="0"/>
                <w:sz w:val="28"/>
                <w:szCs w:val="28"/>
                <w:highlight w:val="none"/>
                <w:lang w:bidi="ar"/>
              </w:rPr>
              <w:t>万/台</w:t>
            </w:r>
          </w:p>
        </w:tc>
        <w:tc>
          <w:tcPr>
            <w:tcW w:w="2100" w:type="dxa"/>
            <w:shd w:val="clear" w:color="auto" w:fill="auto"/>
            <w:vAlign w:val="center"/>
          </w:tcPr>
          <w:p w14:paraId="5B012DFB">
            <w:pPr>
              <w:widowControl/>
              <w:jc w:val="center"/>
              <w:textAlignment w:val="bottom"/>
              <w:rPr>
                <w:rFonts w:hint="default"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75.2</w:t>
            </w:r>
          </w:p>
        </w:tc>
      </w:tr>
      <w:tr w14:paraId="3C2AB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66" w:type="dxa"/>
            <w:shd w:val="clear" w:color="auto" w:fill="auto"/>
            <w:vAlign w:val="center"/>
          </w:tcPr>
          <w:p w14:paraId="37CB2AF5">
            <w:pPr>
              <w:widowControl/>
              <w:jc w:val="center"/>
              <w:textAlignment w:val="bottom"/>
              <w:rPr>
                <w:rFonts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2</w:t>
            </w:r>
          </w:p>
        </w:tc>
        <w:tc>
          <w:tcPr>
            <w:tcW w:w="3350" w:type="dxa"/>
            <w:shd w:val="clear" w:color="auto" w:fill="auto"/>
            <w:vAlign w:val="center"/>
          </w:tcPr>
          <w:p w14:paraId="78B1F36E">
            <w:pPr>
              <w:widowControl/>
              <w:jc w:val="center"/>
              <w:textAlignment w:val="bottom"/>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液体包装机</w:t>
            </w:r>
          </w:p>
        </w:tc>
        <w:tc>
          <w:tcPr>
            <w:tcW w:w="1437" w:type="dxa"/>
            <w:shd w:val="clear" w:color="auto" w:fill="auto"/>
            <w:vAlign w:val="center"/>
          </w:tcPr>
          <w:p w14:paraId="159F971B">
            <w:pPr>
              <w:widowControl/>
              <w:jc w:val="center"/>
              <w:textAlignment w:val="bottom"/>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val="en-US" w:eastAsia="zh-CN" w:bidi="ar"/>
              </w:rPr>
              <w:t>2</w:t>
            </w:r>
            <w:r>
              <w:rPr>
                <w:rFonts w:hint="eastAsia" w:ascii="仿宋" w:hAnsi="仿宋" w:eastAsia="仿宋" w:cs="仿宋"/>
                <w:color w:val="auto"/>
                <w:kern w:val="0"/>
                <w:sz w:val="28"/>
                <w:szCs w:val="28"/>
                <w:highlight w:val="none"/>
                <w:lang w:bidi="ar"/>
              </w:rPr>
              <w:t>0台</w:t>
            </w:r>
          </w:p>
        </w:tc>
        <w:tc>
          <w:tcPr>
            <w:tcW w:w="2059" w:type="dxa"/>
            <w:shd w:val="clear" w:color="auto" w:fill="auto"/>
            <w:vAlign w:val="center"/>
          </w:tcPr>
          <w:p w14:paraId="04702282">
            <w:pPr>
              <w:widowControl/>
              <w:jc w:val="center"/>
              <w:textAlignment w:val="bottom"/>
              <w:rPr>
                <w:rFonts w:hint="eastAsia" w:ascii="仿宋" w:hAnsi="仿宋" w:eastAsia="仿宋" w:cs="仿宋"/>
                <w:color w:val="auto"/>
                <w:kern w:val="0"/>
                <w:sz w:val="28"/>
                <w:szCs w:val="28"/>
                <w:highlight w:val="none"/>
                <w:lang w:bidi="ar"/>
              </w:rPr>
            </w:pPr>
            <w:r>
              <w:rPr>
                <w:rFonts w:hint="eastAsia" w:ascii="仿宋" w:hAnsi="仿宋" w:eastAsia="仿宋" w:cs="仿宋"/>
                <w:color w:val="auto"/>
                <w:kern w:val="0"/>
                <w:sz w:val="28"/>
                <w:szCs w:val="28"/>
                <w:highlight w:val="none"/>
                <w:lang w:bidi="ar"/>
              </w:rPr>
              <w:t>1.</w:t>
            </w:r>
            <w:r>
              <w:rPr>
                <w:rFonts w:hint="eastAsia" w:ascii="仿宋" w:hAnsi="仿宋" w:eastAsia="仿宋" w:cs="仿宋"/>
                <w:color w:val="auto"/>
                <w:kern w:val="0"/>
                <w:sz w:val="28"/>
                <w:szCs w:val="28"/>
                <w:highlight w:val="none"/>
                <w:lang w:val="en-US" w:eastAsia="zh-CN" w:bidi="ar"/>
              </w:rPr>
              <w:t>08</w:t>
            </w:r>
            <w:r>
              <w:rPr>
                <w:rFonts w:hint="eastAsia" w:ascii="仿宋" w:hAnsi="仿宋" w:eastAsia="仿宋" w:cs="仿宋"/>
                <w:color w:val="auto"/>
                <w:kern w:val="0"/>
                <w:sz w:val="28"/>
                <w:szCs w:val="28"/>
                <w:highlight w:val="none"/>
                <w:lang w:bidi="ar"/>
              </w:rPr>
              <w:t>万/台</w:t>
            </w:r>
          </w:p>
        </w:tc>
        <w:tc>
          <w:tcPr>
            <w:tcW w:w="2100" w:type="dxa"/>
            <w:shd w:val="clear" w:color="auto" w:fill="auto"/>
            <w:vAlign w:val="center"/>
          </w:tcPr>
          <w:p w14:paraId="70A1357B">
            <w:pPr>
              <w:widowControl/>
              <w:jc w:val="center"/>
              <w:textAlignment w:val="bottom"/>
              <w:rPr>
                <w:rFonts w:hint="default"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21.6</w:t>
            </w:r>
          </w:p>
        </w:tc>
      </w:tr>
    </w:tbl>
    <w:p w14:paraId="5A52134A">
      <w:pP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*注：</w:t>
      </w:r>
    </w:p>
    <w:p w14:paraId="32B086F6">
      <w:pPr>
        <w:rPr>
          <w:rFonts w:hint="eastAsia" w:ascii="仿宋" w:hAnsi="仿宋" w:eastAsia="仿宋" w:cs="Times New Roman"/>
          <w:b/>
          <w:bCs/>
          <w:color w:val="auto"/>
          <w:sz w:val="28"/>
          <w:highlight w:val="none"/>
        </w:rPr>
        <w:sectPr>
          <w:footerReference r:id="rId10" w:type="first"/>
          <w:headerReference r:id="rId8" w:type="default"/>
          <w:footerReference r:id="rId9" w:type="default"/>
          <w:pgSz w:w="11906" w:h="16838"/>
          <w:pgMar w:top="1247" w:right="1134" w:bottom="1247" w:left="1134" w:header="851" w:footer="851" w:gutter="0"/>
          <w:cols w:space="720" w:num="1"/>
          <w:docGrid w:type="linesAndChars" w:linePitch="312" w:charSpace="0"/>
        </w:sectPr>
      </w:pPr>
      <w:r>
        <w:rPr>
          <w:rFonts w:hint="eastAsia" w:ascii="仿宋" w:hAnsi="仿宋" w:eastAsia="仿宋" w:cs="Times New Roman"/>
          <w:b/>
          <w:bCs/>
          <w:color w:val="auto"/>
          <w:sz w:val="28"/>
          <w:highlight w:val="none"/>
          <w:lang w:val="en-US" w:eastAsia="zh-CN"/>
        </w:rPr>
        <w:t>1</w:t>
      </w:r>
      <w:r>
        <w:rPr>
          <w:rFonts w:hint="eastAsia" w:ascii="仿宋" w:hAnsi="仿宋" w:eastAsia="仿宋" w:cs="Times New Roman"/>
          <w:b/>
          <w:bCs/>
          <w:color w:val="auto"/>
          <w:sz w:val="28"/>
          <w:highlight w:val="none"/>
        </w:rPr>
        <w:t>、所有设备为一个整体，不能分包、拆包。</w:t>
      </w:r>
    </w:p>
    <w:p w14:paraId="34D09CB1">
      <w:pPr>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品目一：</w:t>
      </w:r>
      <w:r>
        <w:rPr>
          <w:rFonts w:hint="eastAsia" w:ascii="仿宋" w:hAnsi="仿宋" w:eastAsia="仿宋" w:cs="仿宋"/>
          <w:b/>
          <w:bCs/>
          <w:color w:val="auto"/>
          <w:sz w:val="32"/>
          <w:szCs w:val="32"/>
          <w:highlight w:val="none"/>
        </w:rPr>
        <w:t>煎药机技术参数</w:t>
      </w:r>
    </w:p>
    <w:p w14:paraId="03E547AD">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技术参数：</w:t>
      </w:r>
    </w:p>
    <w:p w14:paraId="4DD6F7D3">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1、电压：AC220V</w:t>
      </w:r>
    </w:p>
    <w:p w14:paraId="23248CCF">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2、功率：≥3000W，≤3500W</w:t>
      </w:r>
    </w:p>
    <w:p w14:paraId="3FF31BDD">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3、容量：≥30000ml</w:t>
      </w:r>
    </w:p>
    <w:p w14:paraId="6424B687">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4、符合中药煎药机国家标准（GB/T30219-2013）的相关要求。煎药效果有效成份煎出率不小于50%。（以国家认可的相关检测机构出具的检验报告为准）；</w:t>
      </w:r>
    </w:p>
    <w:p w14:paraId="4A69BCE1">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5、具备联网通讯功能，可支持通讯协议自动设置及实现煎药单据传输等通讯协议。</w:t>
      </w:r>
    </w:p>
    <w:p w14:paraId="1DB2B563">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6、符合《医疗机构中药煎药室管理规范》的相关要求，具有常压煎药功能，自动完成一煎两煎的全过程，提高煎药药效。可实现二煎煎药，二煎时自动加水，自动清洗。</w:t>
      </w:r>
    </w:p>
    <w:p w14:paraId="07A6AE43">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7、采用安全、方便、快捷的一键锁紧装置。</w:t>
      </w:r>
    </w:p>
    <w:p w14:paraId="126FF78F">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8、具备先煎后下提示功能，可实现常压煎药、密闭煎药、循环煎药功能。</w:t>
      </w:r>
    </w:p>
    <w:p w14:paraId="0319FBE6">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9、具有安全定位的电动机械挤压药渣能力，实现药渣与药液充分分离。</w:t>
      </w:r>
    </w:p>
    <w:p w14:paraId="1BE01018">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10、拉伸锅体设计，具有很高的机械强度和刚度，大副提高锅筒的安全性能。</w:t>
      </w:r>
    </w:p>
    <w:p w14:paraId="5E9222E3">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11、不锈钢锅体，内置不锈钢二煎储药罐；</w:t>
      </w:r>
    </w:p>
    <w:p w14:paraId="686EDEC0">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12、具有高温保护和防干烧功能，计时、定时设定控制功能；</w:t>
      </w:r>
    </w:p>
    <w:p w14:paraId="4F453C15">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13、具有文火、武火自动转换功能。</w:t>
      </w:r>
    </w:p>
    <w:p w14:paraId="7A5A72ED">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14、具有安全卸压阀，双安全阀超压自动报警，自动卸压功能。</w:t>
      </w:r>
    </w:p>
    <w:p w14:paraId="1007A887">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15、有蒸汽循环回收功能，煎药蒸汽经风冷冷凝器回收，保障有效成份无损失。</w:t>
      </w:r>
    </w:p>
    <w:p w14:paraId="573F86F2">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16、可连接单体包装机，要求包装机和煎药机连接比例为1：2。</w:t>
      </w:r>
    </w:p>
    <w:p w14:paraId="355441E7">
      <w:pP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6AB1E908">
      <w:pPr>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品目二：</w:t>
      </w:r>
      <w:r>
        <w:rPr>
          <w:rFonts w:hint="eastAsia" w:ascii="仿宋" w:hAnsi="仿宋" w:eastAsia="仿宋" w:cs="仿宋"/>
          <w:b/>
          <w:bCs/>
          <w:color w:val="auto"/>
          <w:sz w:val="32"/>
          <w:szCs w:val="32"/>
          <w:highlight w:val="none"/>
        </w:rPr>
        <w:t>液体包装机技术参数</w:t>
      </w:r>
    </w:p>
    <w:p w14:paraId="63D7B5F3">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1、电压：AC220V。</w:t>
      </w:r>
    </w:p>
    <w:p w14:paraId="223229EF">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2、功率：≥1600W。</w:t>
      </w:r>
    </w:p>
    <w:p w14:paraId="605BDF21">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3、容量：≥20000mL。</w:t>
      </w:r>
    </w:p>
    <w:p w14:paraId="497C71C8">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4、符合《中药汤剂包装机行业标准》的相关要求，（以国家认可的相关检测机构出具的检验报告为准）。</w:t>
      </w:r>
    </w:p>
    <w:p w14:paraId="68B36985">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5、具备联网通讯功能，可实现煎药单数据传输等通讯协议，并支持包数、包装量通讯协议的自动设置。</w:t>
      </w:r>
    </w:p>
    <w:p w14:paraId="12945370">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6、包装量：50—250mL以每1mL为变量无级可调。</w:t>
      </w:r>
    </w:p>
    <w:p w14:paraId="6B7A633C">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7、包装温度、包装量自动显示。</w:t>
      </w:r>
    </w:p>
    <w:p w14:paraId="1B2FDB02">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8、封合温度数字化控制，可以设定自动恒定。</w:t>
      </w:r>
    </w:p>
    <w:p w14:paraId="79B7280D">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9、具有喷淋清洗装置，分为储液桶清洗、喷嘴清洗。</w:t>
      </w:r>
    </w:p>
    <w:p w14:paraId="4FEFE60F">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10、包装平均速度:≥8袋/分。</w:t>
      </w:r>
    </w:p>
    <w:p w14:paraId="2AAB4AF0">
      <w:pPr>
        <w:spacing w:line="520" w:lineRule="exact"/>
        <w:ind w:firstLine="723" w:firstLineChars="200"/>
        <w:rPr>
          <w:rStyle w:val="44"/>
          <w:rFonts w:ascii="仿宋" w:hAnsi="仿宋" w:eastAsia="仿宋" w:cs="仿宋"/>
          <w:color w:val="auto"/>
          <w:sz w:val="36"/>
          <w:szCs w:val="36"/>
          <w:highlight w:val="none"/>
        </w:rPr>
      </w:pPr>
      <w:r>
        <w:rPr>
          <w:rStyle w:val="44"/>
          <w:rFonts w:hint="eastAsia" w:ascii="仿宋" w:hAnsi="仿宋" w:eastAsia="仿宋" w:cs="仿宋"/>
          <w:color w:val="auto"/>
          <w:sz w:val="36"/>
          <w:szCs w:val="36"/>
          <w:highlight w:val="none"/>
        </w:rPr>
        <w:br w:type="page"/>
      </w:r>
    </w:p>
    <w:p w14:paraId="4B193221">
      <w:pPr>
        <w:pStyle w:val="80"/>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商务需求：</w:t>
      </w:r>
    </w:p>
    <w:p w14:paraId="2F464951">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（1）验收标准：以采购需求中的技术参数和相关要求为标准验收。</w:t>
      </w:r>
    </w:p>
    <w:p w14:paraId="73E46F2B">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2）质保期：质保期≥2年（若招标文件“采购需求”技术需求参数中另有规定，执行招标文件“采购需求”技术参数中的规定）。在质保期内按要求时间无偿进行保修、包换服务，每半年对设备进行一次维护保养。</w:t>
      </w:r>
    </w:p>
    <w:p w14:paraId="1E87C899">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（3）售后服务：提供免费的技术服务支持和软件升级服务，出现故障报修后24小时内到达现场，排除故障。</w:t>
      </w:r>
    </w:p>
    <w:p w14:paraId="01CE5D1C">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（4）现场培训：使操作人员能正常使用和操作（具体以招标文件参数内详细内容为准）。</w:t>
      </w:r>
    </w:p>
    <w:p w14:paraId="381CA50B">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（5）供货日期：自合同签订之日起30个日历日安装调试完毕。</w:t>
      </w:r>
    </w:p>
    <w:p w14:paraId="5302EE04">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（6）交货地点：由甲方指定地点。</w:t>
      </w:r>
    </w:p>
    <w:p w14:paraId="7C7D9395">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（7）所提供设备必须进行包装，免收包装及运输费，包装物不回收。因包装不妥在运输过程中发生丢失及损坏的，由乙方承担完全责任。</w:t>
      </w:r>
    </w:p>
    <w:p w14:paraId="3744CAA4">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（8）现有条件下投标人自行考虑并承担设备在招标人指定位置正常运行所需的接电、接水、配电箱等（含施工、材料，须符合施工规范要求，满足设备使用安全及招标人要求）费用。</w:t>
      </w:r>
    </w:p>
    <w:p w14:paraId="6C6FB96C">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（9）投标人须按使用单位实际需求组织相关人员省内外培训，达到上岗要求，并提供培训资料，费用由乙方自行承担。</w:t>
      </w:r>
    </w:p>
    <w:p w14:paraId="6861B2B3">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10）设备商向设备购买方免费提供设备信息与PACS、LIS手麻系统、集成平台等系统的接口方案，以保证该设备与以上使用系统的连接使用，设备若需要需要与医院管理系统发生的数据交换的接口服务费由中标方承担。</w:t>
      </w:r>
    </w:p>
    <w:p w14:paraId="622942C4">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（11）验收时，产生的验收费用均由中标方承担。</w:t>
      </w:r>
    </w:p>
    <w:p w14:paraId="26502114">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（12）下述技术指标中凡有品牌描述或指向某品牌的指标描述均为参考指标。</w:t>
      </w:r>
    </w:p>
    <w:p w14:paraId="4D8E608A">
      <w:pPr>
        <w:pStyle w:val="81"/>
        <w:keepNext w:val="0"/>
        <w:keepLines w:val="0"/>
        <w:pageBreakBefore w:val="0"/>
        <w:widowControl w:val="0"/>
        <w:tabs>
          <w:tab w:val="left" w:pos="1560"/>
        </w:tabs>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（13）投标人应保证提供设备为全新的、先进的、成熟的、完整的和安全可靠的，且设备的技术经济性能符合本招标文件技术部分的要求</w:t>
      </w:r>
    </w:p>
    <w:p w14:paraId="7525AE84">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bCs/>
          <w:color w:val="auto"/>
          <w:kern w:val="0"/>
          <w:sz w:val="36"/>
          <w:szCs w:val="32"/>
          <w:highlight w:val="none"/>
          <w:lang w:val="en-US" w:eastAsia="zh-CN" w:bidi="ar-SA"/>
        </w:rPr>
      </w:pPr>
      <w:r>
        <w:rPr>
          <w:rFonts w:hint="eastAsia" w:ascii="仿宋" w:hAnsi="仿宋" w:eastAsia="仿宋" w:cs="仿宋"/>
          <w:bCs/>
          <w:color w:val="auto"/>
          <w:sz w:val="28"/>
          <w:szCs w:val="28"/>
          <w:highlight w:val="none"/>
        </w:rPr>
        <w:t>（14）本项目为“交钥匙工程”各项购买货物及其运送、安装、调试、验收、保险和相关服务等的费用及所需缴纳的所有价格、税、费等均应包含在单台设备的报价中不得单列。</w:t>
      </w:r>
      <w:r>
        <w:rPr>
          <w:rFonts w:hint="eastAsia" w:ascii="仿宋" w:hAnsi="仿宋" w:eastAsia="仿宋" w:cs="仿宋"/>
          <w:b/>
          <w:bCs/>
          <w:color w:val="auto"/>
          <w:kern w:val="0"/>
          <w:sz w:val="36"/>
          <w:szCs w:val="32"/>
          <w:highlight w:val="none"/>
          <w:lang w:val="en-US" w:eastAsia="zh-CN" w:bidi="ar-SA"/>
        </w:rPr>
        <w:br w:type="page"/>
      </w:r>
    </w:p>
    <w:p w14:paraId="61B20DF4">
      <w:pPr>
        <w:pStyle w:val="20"/>
        <w:numPr>
          <w:ilvl w:val="0"/>
          <w:numId w:val="0"/>
        </w:numPr>
        <w:ind w:left="0" w:leftChars="0" w:firstLine="0" w:firstLineChars="0"/>
        <w:rPr>
          <w:rFonts w:hint="eastAsia" w:ascii="仿宋" w:hAnsi="仿宋" w:eastAsia="仿宋" w:cs="仿宋"/>
          <w:color w:val="auto"/>
          <w:kern w:val="0"/>
          <w:sz w:val="36"/>
          <w:highlight w:val="none"/>
        </w:rPr>
      </w:pPr>
      <w:r>
        <w:rPr>
          <w:rFonts w:hint="eastAsia" w:ascii="仿宋" w:hAnsi="仿宋" w:eastAsia="仿宋" w:cs="仿宋"/>
          <w:b/>
          <w:bCs/>
          <w:color w:val="auto"/>
          <w:kern w:val="0"/>
          <w:sz w:val="36"/>
          <w:szCs w:val="32"/>
          <w:highlight w:val="none"/>
          <w:lang w:val="en-US" w:eastAsia="zh-CN" w:bidi="ar-SA"/>
        </w:rPr>
        <w:t>第四章</w:t>
      </w:r>
      <w:r>
        <w:rPr>
          <w:rFonts w:hint="eastAsia" w:ascii="仿宋" w:hAnsi="仿宋" w:eastAsia="仿宋" w:cs="仿宋"/>
          <w:color w:val="auto"/>
          <w:kern w:val="0"/>
          <w:sz w:val="36"/>
          <w:highlight w:val="none"/>
        </w:rPr>
        <w:t>合同条款</w:t>
      </w:r>
    </w:p>
    <w:p w14:paraId="60AC778A">
      <w:pPr>
        <w:pStyle w:val="20"/>
        <w:numPr>
          <w:ilvl w:val="0"/>
          <w:numId w:val="0"/>
        </w:numPr>
        <w:ind w:left="0" w:leftChars="0" w:firstLine="0" w:firstLineChars="0"/>
        <w:rPr>
          <w:rFonts w:hint="eastAsia" w:ascii="仿宋" w:hAnsi="仿宋" w:eastAsia="仿宋" w:cs="仿宋"/>
          <w:color w:val="auto"/>
          <w:sz w:val="28"/>
          <w:highlight w:val="none"/>
        </w:rPr>
      </w:pPr>
      <w:r>
        <w:rPr>
          <w:rFonts w:hint="eastAsia" w:ascii="仿宋" w:hAnsi="仿宋" w:eastAsia="仿宋" w:cs="仿宋"/>
          <w:color w:val="auto"/>
          <w:sz w:val="28"/>
          <w:highlight w:val="none"/>
        </w:rPr>
        <w:t>（具体以实际签订合同为主）</w:t>
      </w:r>
    </w:p>
    <w:p w14:paraId="271177C9">
      <w:pPr>
        <w:pStyle w:val="7"/>
        <w:spacing w:after="0"/>
        <w:jc w:val="center"/>
        <w:rPr>
          <w:rFonts w:ascii="宋体" w:hAnsi="宋体" w:cs="宋体"/>
          <w:b/>
          <w:bCs/>
          <w:color w:val="auto"/>
          <w:spacing w:val="-20"/>
          <w:kern w:val="44"/>
          <w:sz w:val="48"/>
          <w:szCs w:val="48"/>
          <w:highlight w:val="none"/>
        </w:rPr>
      </w:pPr>
      <w:bookmarkStart w:id="7" w:name="_Toc3995"/>
    </w:p>
    <w:p w14:paraId="68DDA7C5">
      <w:pPr>
        <w:pStyle w:val="7"/>
        <w:spacing w:after="0"/>
        <w:jc w:val="center"/>
        <w:rPr>
          <w:rFonts w:hint="eastAsia" w:ascii="仿宋" w:hAnsi="仿宋" w:eastAsia="仿宋" w:cs="仿宋"/>
          <w:b/>
          <w:bCs/>
          <w:color w:val="auto"/>
          <w:spacing w:val="-20"/>
          <w:kern w:val="44"/>
          <w:sz w:val="48"/>
          <w:szCs w:val="48"/>
          <w:highlight w:val="none"/>
        </w:rPr>
      </w:pPr>
    </w:p>
    <w:p w14:paraId="392CED00">
      <w:pPr>
        <w:pStyle w:val="7"/>
        <w:spacing w:after="0"/>
        <w:jc w:val="center"/>
        <w:rPr>
          <w:rFonts w:hint="eastAsia" w:ascii="仿宋" w:hAnsi="仿宋" w:eastAsia="仿宋" w:cs="仿宋"/>
          <w:b/>
          <w:bCs/>
          <w:color w:val="auto"/>
          <w:spacing w:val="-20"/>
          <w:kern w:val="44"/>
          <w:sz w:val="48"/>
          <w:szCs w:val="48"/>
          <w:highlight w:val="none"/>
        </w:rPr>
      </w:pPr>
    </w:p>
    <w:p w14:paraId="4108AA56">
      <w:pPr>
        <w:pStyle w:val="7"/>
        <w:spacing w:after="0"/>
        <w:jc w:val="center"/>
        <w:rPr>
          <w:rFonts w:hint="eastAsia" w:ascii="仿宋" w:hAnsi="仿宋" w:eastAsia="仿宋" w:cs="仿宋"/>
          <w:b/>
          <w:bCs/>
          <w:color w:val="auto"/>
          <w:spacing w:val="-20"/>
          <w:kern w:val="44"/>
          <w:sz w:val="48"/>
          <w:szCs w:val="48"/>
          <w:highlight w:val="none"/>
        </w:rPr>
      </w:pPr>
    </w:p>
    <w:p w14:paraId="68A4AD0F">
      <w:pPr>
        <w:pStyle w:val="7"/>
        <w:spacing w:after="0"/>
        <w:jc w:val="center"/>
        <w:rPr>
          <w:rFonts w:hint="eastAsia" w:ascii="仿宋" w:hAnsi="仿宋" w:eastAsia="仿宋" w:cs="仿宋"/>
          <w:b/>
          <w:bCs/>
          <w:color w:val="auto"/>
          <w:spacing w:val="-20"/>
          <w:kern w:val="44"/>
          <w:sz w:val="48"/>
          <w:szCs w:val="48"/>
          <w:highlight w:val="none"/>
        </w:rPr>
      </w:pPr>
      <w:r>
        <w:rPr>
          <w:rFonts w:hint="eastAsia" w:ascii="仿宋" w:hAnsi="仿宋" w:eastAsia="仿宋" w:cs="仿宋"/>
          <w:b/>
          <w:bCs/>
          <w:color w:val="auto"/>
          <w:spacing w:val="-20"/>
          <w:kern w:val="44"/>
          <w:sz w:val="48"/>
          <w:szCs w:val="48"/>
          <w:highlight w:val="none"/>
        </w:rPr>
        <w:t>政府采购</w:t>
      </w:r>
      <w:r>
        <w:rPr>
          <w:rFonts w:hint="eastAsia" w:ascii="仿宋" w:hAnsi="仿宋" w:eastAsia="仿宋" w:cs="仿宋"/>
          <w:b/>
          <w:bCs/>
          <w:color w:val="auto"/>
          <w:spacing w:val="-20"/>
          <w:kern w:val="44"/>
          <w:sz w:val="48"/>
          <w:szCs w:val="48"/>
          <w:highlight w:val="none"/>
          <w:lang w:eastAsia="zh-CN"/>
        </w:rPr>
        <w:t>货物买卖</w:t>
      </w:r>
      <w:r>
        <w:rPr>
          <w:rFonts w:hint="eastAsia" w:ascii="仿宋" w:hAnsi="仿宋" w:eastAsia="仿宋" w:cs="仿宋"/>
          <w:b/>
          <w:bCs/>
          <w:color w:val="auto"/>
          <w:spacing w:val="-20"/>
          <w:kern w:val="44"/>
          <w:sz w:val="48"/>
          <w:szCs w:val="48"/>
          <w:highlight w:val="none"/>
        </w:rPr>
        <w:t>合同</w:t>
      </w:r>
    </w:p>
    <w:p w14:paraId="0B92E009">
      <w:pPr>
        <w:pStyle w:val="7"/>
        <w:spacing w:after="0"/>
        <w:jc w:val="center"/>
        <w:rPr>
          <w:rFonts w:hint="eastAsia" w:ascii="仿宋" w:hAnsi="仿宋" w:eastAsia="仿宋" w:cs="仿宋"/>
          <w:b/>
          <w:bCs/>
          <w:color w:val="auto"/>
          <w:spacing w:val="-20"/>
          <w:kern w:val="44"/>
          <w:sz w:val="48"/>
          <w:szCs w:val="48"/>
          <w:highlight w:val="none"/>
          <w:lang w:eastAsia="zh-CN"/>
        </w:rPr>
      </w:pPr>
      <w:r>
        <w:rPr>
          <w:rFonts w:hint="eastAsia" w:ascii="仿宋" w:hAnsi="仿宋" w:eastAsia="仿宋" w:cs="仿宋"/>
          <w:b/>
          <w:bCs/>
          <w:color w:val="auto"/>
          <w:spacing w:val="-20"/>
          <w:kern w:val="44"/>
          <w:sz w:val="48"/>
          <w:szCs w:val="48"/>
          <w:highlight w:val="none"/>
          <w:lang w:eastAsia="zh-CN"/>
        </w:rPr>
        <w:t>（试行）</w:t>
      </w:r>
    </w:p>
    <w:p w14:paraId="758481A7">
      <w:pPr>
        <w:rPr>
          <w:rFonts w:hint="eastAsia" w:ascii="仿宋" w:hAnsi="仿宋" w:eastAsia="仿宋" w:cs="仿宋"/>
          <w:b/>
          <w:bCs/>
          <w:color w:val="auto"/>
          <w:spacing w:val="-20"/>
          <w:kern w:val="44"/>
          <w:sz w:val="40"/>
          <w:szCs w:val="40"/>
          <w:highlight w:val="none"/>
        </w:rPr>
      </w:pPr>
    </w:p>
    <w:p w14:paraId="6EA25901">
      <w:pPr>
        <w:rPr>
          <w:rFonts w:hint="eastAsia" w:ascii="仿宋" w:hAnsi="仿宋" w:eastAsia="仿宋" w:cs="仿宋"/>
          <w:b/>
          <w:bCs/>
          <w:color w:val="auto"/>
          <w:spacing w:val="-20"/>
          <w:kern w:val="44"/>
          <w:sz w:val="40"/>
          <w:szCs w:val="40"/>
          <w:highlight w:val="none"/>
        </w:rPr>
      </w:pPr>
    </w:p>
    <w:p w14:paraId="0B6E89AC">
      <w:pPr>
        <w:rPr>
          <w:rFonts w:hint="eastAsia" w:ascii="仿宋" w:hAnsi="仿宋" w:eastAsia="仿宋" w:cs="仿宋"/>
          <w:b/>
          <w:bCs/>
          <w:color w:val="auto"/>
          <w:spacing w:val="-20"/>
          <w:kern w:val="44"/>
          <w:sz w:val="40"/>
          <w:szCs w:val="40"/>
          <w:highlight w:val="none"/>
        </w:rPr>
      </w:pPr>
    </w:p>
    <w:p w14:paraId="36C6A0E4">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项目名称：</w:t>
      </w:r>
      <w:r>
        <w:rPr>
          <w:rFonts w:hint="eastAsia" w:ascii="仿宋" w:hAnsi="仿宋" w:eastAsia="仿宋" w:cs="仿宋"/>
          <w:color w:val="auto"/>
          <w:sz w:val="32"/>
          <w:szCs w:val="32"/>
          <w:highlight w:val="none"/>
          <w:u w:val="single"/>
        </w:rPr>
        <w:t xml:space="preserve">                             </w:t>
      </w:r>
    </w:p>
    <w:p w14:paraId="362E38D3">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合同编号：</w:t>
      </w:r>
      <w:r>
        <w:rPr>
          <w:rFonts w:hint="eastAsia" w:ascii="仿宋" w:hAnsi="仿宋" w:eastAsia="仿宋" w:cs="仿宋"/>
          <w:color w:val="auto"/>
          <w:sz w:val="32"/>
          <w:szCs w:val="32"/>
          <w:highlight w:val="none"/>
          <w:u w:val="single"/>
        </w:rPr>
        <w:t xml:space="preserve">                             </w:t>
      </w:r>
    </w:p>
    <w:p w14:paraId="3DAD20C1">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甲    方：</w:t>
      </w:r>
      <w:r>
        <w:rPr>
          <w:rFonts w:hint="eastAsia" w:ascii="仿宋" w:hAnsi="仿宋" w:eastAsia="仿宋" w:cs="仿宋"/>
          <w:color w:val="auto"/>
          <w:sz w:val="32"/>
          <w:szCs w:val="32"/>
          <w:highlight w:val="none"/>
          <w:u w:val="single"/>
        </w:rPr>
        <w:t xml:space="preserve">                             </w:t>
      </w:r>
    </w:p>
    <w:p w14:paraId="0B0EFADB">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乙    方：</w:t>
      </w:r>
      <w:r>
        <w:rPr>
          <w:rFonts w:hint="eastAsia" w:ascii="仿宋" w:hAnsi="仿宋" w:eastAsia="仿宋" w:cs="仿宋"/>
          <w:color w:val="auto"/>
          <w:sz w:val="32"/>
          <w:szCs w:val="32"/>
          <w:highlight w:val="none"/>
          <w:u w:val="single"/>
        </w:rPr>
        <w:t xml:space="preserve">                             </w:t>
      </w:r>
    </w:p>
    <w:p w14:paraId="604EFF10">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签订时间：</w:t>
      </w:r>
      <w:r>
        <w:rPr>
          <w:rFonts w:hint="eastAsia" w:ascii="仿宋" w:hAnsi="仿宋" w:eastAsia="仿宋" w:cs="仿宋"/>
          <w:color w:val="auto"/>
          <w:sz w:val="32"/>
          <w:szCs w:val="32"/>
          <w:highlight w:val="none"/>
          <w:u w:val="single"/>
        </w:rPr>
        <w:t xml:space="preserve">                             </w:t>
      </w:r>
    </w:p>
    <w:p w14:paraId="64611A72">
      <w:pPr>
        <w:rPr>
          <w:rFonts w:hint="eastAsia" w:ascii="仿宋" w:hAnsi="仿宋" w:eastAsia="仿宋" w:cs="仿宋"/>
          <w:color w:val="auto"/>
          <w:highlight w:val="none"/>
        </w:rPr>
      </w:pPr>
    </w:p>
    <w:p w14:paraId="22736829">
      <w:pPr>
        <w:rPr>
          <w:rFonts w:hint="eastAsia" w:ascii="仿宋" w:hAnsi="仿宋" w:eastAsia="仿宋" w:cs="仿宋"/>
          <w:color w:val="auto"/>
          <w:sz w:val="44"/>
          <w:szCs w:val="44"/>
          <w:highlight w:val="none"/>
        </w:rPr>
      </w:pPr>
      <w:r>
        <w:rPr>
          <w:rFonts w:hint="eastAsia" w:ascii="仿宋" w:hAnsi="仿宋" w:eastAsia="仿宋" w:cs="仿宋"/>
          <w:color w:val="auto"/>
          <w:sz w:val="44"/>
          <w:szCs w:val="44"/>
          <w:highlight w:val="none"/>
        </w:rPr>
        <w:br w:type="page"/>
      </w:r>
    </w:p>
    <w:p w14:paraId="30F22C66">
      <w:pPr>
        <w:rPr>
          <w:rFonts w:hint="eastAsia" w:ascii="仿宋" w:hAnsi="仿宋" w:eastAsia="仿宋" w:cs="仿宋"/>
          <w:color w:val="auto"/>
          <w:sz w:val="44"/>
          <w:szCs w:val="44"/>
          <w:highlight w:val="none"/>
        </w:rPr>
      </w:pPr>
    </w:p>
    <w:p w14:paraId="179D4325">
      <w:pPr>
        <w:rPr>
          <w:rFonts w:hint="eastAsia" w:ascii="仿宋" w:hAnsi="仿宋" w:eastAsia="仿宋" w:cs="仿宋"/>
          <w:color w:val="auto"/>
          <w:sz w:val="44"/>
          <w:szCs w:val="44"/>
          <w:highlight w:val="none"/>
        </w:rPr>
      </w:pPr>
    </w:p>
    <w:p w14:paraId="020C99A3">
      <w:pPr>
        <w:jc w:val="center"/>
        <w:rPr>
          <w:rFonts w:hint="eastAsia" w:ascii="仿宋" w:hAnsi="仿宋" w:eastAsia="仿宋" w:cs="仿宋"/>
          <w:color w:val="auto"/>
          <w:sz w:val="44"/>
          <w:szCs w:val="44"/>
          <w:highlight w:val="none"/>
          <w:lang w:eastAsia="zh-CN"/>
        </w:rPr>
      </w:pPr>
      <w:r>
        <w:rPr>
          <w:rFonts w:hint="eastAsia" w:ascii="仿宋" w:hAnsi="仿宋" w:eastAsia="仿宋" w:cs="仿宋"/>
          <w:color w:val="auto"/>
          <w:sz w:val="44"/>
          <w:szCs w:val="44"/>
          <w:highlight w:val="none"/>
          <w:lang w:eastAsia="zh-CN"/>
        </w:rPr>
        <w:t>使</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用</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说</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明</w:t>
      </w:r>
    </w:p>
    <w:p w14:paraId="29995754">
      <w:pPr>
        <w:ind w:firstLine="640" w:firstLineChars="200"/>
        <w:rPr>
          <w:rFonts w:hint="eastAsia" w:ascii="仿宋" w:hAnsi="仿宋" w:eastAsia="仿宋" w:cs="仿宋"/>
          <w:color w:val="auto"/>
          <w:sz w:val="32"/>
          <w:szCs w:val="32"/>
          <w:highlight w:val="none"/>
          <w:lang w:val="en-US" w:eastAsia="zh-CN"/>
        </w:rPr>
      </w:pPr>
    </w:p>
    <w:p w14:paraId="6FACD46C">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1.本合同标准文本适用于购买现成货物的采购项目，不包括需要供应商定制开发、创新研发的货物采购项目。</w:t>
      </w:r>
    </w:p>
    <w:p w14:paraId="0BEEC91B">
      <w:pPr>
        <w:ind w:firstLine="0" w:firstLineChars="0"/>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32"/>
          <w:szCs w:val="32"/>
          <w:highlight w:val="none"/>
          <w:lang w:val="en-US" w:eastAsia="zh-CN"/>
        </w:rPr>
        <w:t>2.本合同标准文本为政府采购货物买卖合同编制提供参考，可以结合采购项目具体情况，对文本作必要的调整修订后使用。</w:t>
      </w:r>
    </w:p>
    <w:p w14:paraId="231D1A18">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6F639321">
      <w:pPr>
        <w:ind w:firstLine="880" w:firstLineChars="200"/>
        <w:jc w:val="both"/>
        <w:rPr>
          <w:rFonts w:hint="eastAsia" w:ascii="仿宋" w:hAnsi="仿宋" w:eastAsia="仿宋" w:cs="仿宋"/>
          <w:color w:val="auto"/>
          <w:sz w:val="44"/>
          <w:szCs w:val="44"/>
          <w:highlight w:val="none"/>
        </w:rPr>
        <w:sectPr>
          <w:headerReference r:id="rId11" w:type="default"/>
          <w:footerReference r:id="rId12"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bookmarkEnd w:id="7"/>
    <w:p w14:paraId="1646942A">
      <w:pPr>
        <w:pStyle w:val="3"/>
        <w:adjustRightInd w:val="0"/>
        <w:snapToGrid w:val="0"/>
        <w:spacing w:beforeLines="0" w:line="400" w:lineRule="exact"/>
        <w:jc w:val="center"/>
        <w:rPr>
          <w:rFonts w:hint="eastAsia" w:ascii="仿宋" w:hAnsi="仿宋" w:eastAsia="仿宋" w:cs="仿宋"/>
          <w:color w:val="auto"/>
          <w:sz w:val="28"/>
          <w:szCs w:val="28"/>
          <w:highlight w:val="none"/>
        </w:rPr>
      </w:pPr>
      <w:bookmarkStart w:id="8" w:name="_Toc22209"/>
    </w:p>
    <w:p w14:paraId="61D88F31">
      <w:pPr>
        <w:pStyle w:val="3"/>
        <w:adjustRightInd w:val="0"/>
        <w:snapToGrid w:val="0"/>
        <w:spacing w:beforeLines="0" w:line="400" w:lineRule="exact"/>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第一节 政府采购合同协议书</w:t>
      </w:r>
      <w:bookmarkEnd w:id="8"/>
    </w:p>
    <w:p w14:paraId="22F68963">
      <w:pPr>
        <w:pStyle w:val="3"/>
        <w:adjustRightInd w:val="0"/>
        <w:snapToGrid w:val="0"/>
        <w:spacing w:beforeLines="0" w:line="400" w:lineRule="exact"/>
        <w:jc w:val="center"/>
        <w:rPr>
          <w:rFonts w:hint="eastAsia" w:ascii="仿宋" w:hAnsi="仿宋" w:eastAsia="仿宋" w:cs="仿宋"/>
          <w:b w:val="0"/>
          <w:bCs w:val="0"/>
          <w:color w:val="auto"/>
          <w:sz w:val="28"/>
          <w:szCs w:val="28"/>
          <w:highlight w:val="none"/>
        </w:rPr>
      </w:pPr>
    </w:p>
    <w:p w14:paraId="7767FB5D">
      <w:pPr>
        <w:keepNext w:val="0"/>
        <w:keepLines w:val="0"/>
        <w:pageBreakBefore w:val="0"/>
        <w:kinsoku/>
        <w:wordWrap/>
        <w:overflowPunct/>
        <w:topLinePunct w:val="0"/>
        <w:bidi w:val="0"/>
        <w:adjustRightInd w:val="0"/>
        <w:snapToGrid w:val="0"/>
        <w:spacing w:before="0" w:beforeLines="0" w:line="52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甲方（全称）：</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（采购人</w:t>
      </w:r>
      <w:r>
        <w:rPr>
          <w:rFonts w:hint="eastAsia" w:ascii="仿宋" w:hAnsi="仿宋" w:eastAsia="仿宋" w:cs="仿宋"/>
          <w:color w:val="auto"/>
          <w:sz w:val="28"/>
          <w:szCs w:val="28"/>
          <w:highlight w:val="none"/>
          <w:lang w:eastAsia="zh-CN"/>
        </w:rPr>
        <w:t>、受采购人委托签订合同的单位</w:t>
      </w:r>
      <w:r>
        <w:rPr>
          <w:rFonts w:hint="eastAsia" w:ascii="仿宋" w:hAnsi="仿宋" w:eastAsia="仿宋" w:cs="仿宋"/>
          <w:color w:val="auto"/>
          <w:sz w:val="28"/>
          <w:szCs w:val="28"/>
          <w:highlight w:val="none"/>
        </w:rPr>
        <w:t>或采购文件约定的合同甲方）</w:t>
      </w:r>
    </w:p>
    <w:p w14:paraId="7AA67B90">
      <w:pPr>
        <w:keepNext w:val="0"/>
        <w:keepLines w:val="0"/>
        <w:pageBreakBefore w:val="0"/>
        <w:kinsoku/>
        <w:wordWrap/>
        <w:overflowPunct/>
        <w:topLinePunct w:val="0"/>
        <w:bidi w:val="0"/>
        <w:adjustRightInd w:val="0"/>
        <w:snapToGrid w:val="0"/>
        <w:spacing w:before="0" w:beforeLines="0" w:line="52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乙方</w:t>
      </w: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（全称）：</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（供应商）</w:t>
      </w:r>
    </w:p>
    <w:p w14:paraId="6447D108">
      <w:pPr>
        <w:keepNext w:val="0"/>
        <w:keepLines w:val="0"/>
        <w:pageBreakBefore w:val="0"/>
        <w:kinsoku/>
        <w:wordWrap/>
        <w:overflowPunct/>
        <w:topLinePunct w:val="0"/>
        <w:bidi w:val="0"/>
        <w:adjustRightInd w:val="0"/>
        <w:snapToGrid w:val="0"/>
        <w:spacing w:before="0" w:beforeLines="0" w:line="52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乙方2（全称）：</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（联合体成员供应商或其他合同主体）（如有）</w:t>
      </w:r>
    </w:p>
    <w:p w14:paraId="77666D37">
      <w:pPr>
        <w:keepNext w:val="0"/>
        <w:keepLines w:val="0"/>
        <w:pageBreakBefore w:val="0"/>
        <w:kinsoku/>
        <w:wordWrap/>
        <w:overflowPunct/>
        <w:topLinePunct w:val="0"/>
        <w:bidi w:val="0"/>
        <w:adjustRightInd w:val="0"/>
        <w:snapToGrid w:val="0"/>
        <w:spacing w:before="0" w:beforeLines="0" w:line="52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乙方</w:t>
      </w:r>
      <w:r>
        <w:rPr>
          <w:rFonts w:hint="eastAsia" w:ascii="仿宋" w:hAnsi="仿宋" w:eastAsia="仿宋" w:cs="仿宋"/>
          <w:color w:val="auto"/>
          <w:sz w:val="28"/>
          <w:szCs w:val="28"/>
          <w:highlight w:val="none"/>
          <w:lang w:val="en-US" w:eastAsia="zh-CN"/>
        </w:rPr>
        <w:t>3（全称）</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（联合体成员供应商或其他合同主体）（如有）</w:t>
      </w:r>
    </w:p>
    <w:p w14:paraId="5B2A7AB8">
      <w:pPr>
        <w:keepNext w:val="0"/>
        <w:keepLines w:val="0"/>
        <w:pageBreakBefore w:val="0"/>
        <w:kinsoku/>
        <w:wordWrap/>
        <w:overflowPunct/>
        <w:topLinePunct w:val="0"/>
        <w:bidi w:val="0"/>
        <w:spacing w:beforeLines="0" w:line="520" w:lineRule="exact"/>
        <w:textAlignment w:val="auto"/>
        <w:rPr>
          <w:rFonts w:hint="eastAsia" w:ascii="仿宋" w:hAnsi="仿宋" w:eastAsia="仿宋" w:cs="仿宋"/>
          <w:color w:val="auto"/>
          <w:sz w:val="28"/>
          <w:szCs w:val="28"/>
          <w:highlight w:val="none"/>
          <w:lang w:val="en-US" w:eastAsia="zh-CN"/>
        </w:rPr>
      </w:pPr>
    </w:p>
    <w:p w14:paraId="13E72A8D">
      <w:pPr>
        <w:pStyle w:val="8"/>
        <w:keepNext w:val="0"/>
        <w:keepLines w:val="0"/>
        <w:pageBreakBefore w:val="0"/>
        <w:kinsoku/>
        <w:wordWrap/>
        <w:overflowPunct/>
        <w:topLinePunct w:val="0"/>
        <w:bidi w:val="0"/>
        <w:adjustRightInd w:val="0"/>
        <w:snapToGrid w:val="0"/>
        <w:spacing w:before="0" w:beforeLines="0"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依据《中华人民共和国民法典》</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《中华人民共和国政府采购法》等有关的法律法规，以及</w:t>
      </w:r>
      <w:r>
        <w:rPr>
          <w:rFonts w:hint="eastAsia" w:ascii="仿宋" w:hAnsi="仿宋" w:eastAsia="仿宋" w:cs="仿宋"/>
          <w:i w:val="0"/>
          <w:iCs w:val="0"/>
          <w:color w:val="auto"/>
          <w:sz w:val="28"/>
          <w:szCs w:val="28"/>
          <w:highlight w:val="none"/>
          <w:u w:val="none"/>
          <w:lang w:eastAsia="zh-CN"/>
        </w:rPr>
        <w:t>本采购项目</w:t>
      </w:r>
      <w:r>
        <w:rPr>
          <w:rFonts w:hint="eastAsia" w:ascii="仿宋" w:hAnsi="仿宋" w:eastAsia="仿宋" w:cs="仿宋"/>
          <w:color w:val="auto"/>
          <w:sz w:val="28"/>
          <w:szCs w:val="28"/>
          <w:highlight w:val="none"/>
        </w:rPr>
        <w:t>的</w:t>
      </w:r>
      <w:r>
        <w:rPr>
          <w:rFonts w:hint="eastAsia" w:ascii="仿宋" w:hAnsi="仿宋" w:eastAsia="仿宋" w:cs="仿宋"/>
          <w:color w:val="auto"/>
          <w:sz w:val="28"/>
          <w:szCs w:val="28"/>
          <w:highlight w:val="none"/>
          <w:lang w:eastAsia="zh-CN"/>
        </w:rPr>
        <w:t>招标</w:t>
      </w:r>
      <w:r>
        <w:rPr>
          <w:rFonts w:hint="eastAsia" w:ascii="仿宋" w:hAnsi="仿宋" w:eastAsia="仿宋" w:cs="仿宋"/>
          <w:color w:val="auto"/>
          <w:sz w:val="28"/>
          <w:szCs w:val="28"/>
          <w:highlight w:val="none"/>
          <w:lang w:val="en-US" w:eastAsia="zh-CN"/>
        </w:rPr>
        <w:t>/谈判</w:t>
      </w:r>
      <w:r>
        <w:rPr>
          <w:rFonts w:hint="eastAsia" w:ascii="仿宋" w:hAnsi="仿宋" w:eastAsia="仿宋" w:cs="仿宋"/>
          <w:color w:val="auto"/>
          <w:sz w:val="28"/>
          <w:szCs w:val="28"/>
          <w:highlight w:val="none"/>
          <w:lang w:eastAsia="zh-CN"/>
        </w:rPr>
        <w:t>文件等</w:t>
      </w:r>
      <w:r>
        <w:rPr>
          <w:rFonts w:hint="eastAsia" w:ascii="仿宋" w:hAnsi="仿宋" w:eastAsia="仿宋" w:cs="仿宋"/>
          <w:color w:val="auto"/>
          <w:sz w:val="28"/>
          <w:szCs w:val="28"/>
          <w:highlight w:val="none"/>
        </w:rPr>
        <w:t>采购文件</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乙方的《投标（响应）文件》及《中标（成交）通知书》，甲乙双方同意签订本合同。具体情况及要求如下：</w:t>
      </w:r>
    </w:p>
    <w:p w14:paraId="7B461179">
      <w:pPr>
        <w:keepNext w:val="0"/>
        <w:keepLines w:val="0"/>
        <w:pageBreakBefore w:val="0"/>
        <w:numPr>
          <w:ilvl w:val="0"/>
          <w:numId w:val="2"/>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项目信息</w:t>
      </w:r>
    </w:p>
    <w:p w14:paraId="698DFA1F">
      <w:pPr>
        <w:pStyle w:val="8"/>
        <w:keepNext w:val="0"/>
        <w:keepLines w:val="0"/>
        <w:pageBreakBefore w:val="0"/>
        <w:numPr>
          <w:ilvl w:val="0"/>
          <w:numId w:val="3"/>
        </w:numPr>
        <w:kinsoku/>
        <w:wordWrap/>
        <w:overflowPunct/>
        <w:topLinePunct w:val="0"/>
        <w:bidi w:val="0"/>
        <w:adjustRightInd w:val="0"/>
        <w:snapToGrid w:val="0"/>
        <w:spacing w:before="0" w:beforeLines="0" w:after="0" w:line="520" w:lineRule="exact"/>
        <w:ind w:left="0" w:leftChars="0" w:firstLine="560" w:firstLineChars="200"/>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采购项目名称：</w:t>
      </w:r>
      <w:r>
        <w:rPr>
          <w:rFonts w:hint="eastAsia" w:ascii="仿宋" w:hAnsi="仿宋" w:eastAsia="仿宋" w:cs="仿宋"/>
          <w:color w:val="auto"/>
          <w:sz w:val="28"/>
          <w:szCs w:val="28"/>
          <w:highlight w:val="none"/>
          <w:u w:val="single"/>
        </w:rPr>
        <w:t xml:space="preserve">                                          </w:t>
      </w:r>
    </w:p>
    <w:p w14:paraId="0BD867CB">
      <w:pPr>
        <w:pStyle w:val="8"/>
        <w:keepNext w:val="0"/>
        <w:keepLines w:val="0"/>
        <w:pageBreakBefore w:val="0"/>
        <w:numPr>
          <w:ilvl w:val="-1"/>
          <w:numId w:val="0"/>
        </w:numPr>
        <w:tabs>
          <w:tab w:val="left" w:pos="999"/>
        </w:tabs>
        <w:kinsoku/>
        <w:wordWrap/>
        <w:overflowPunct/>
        <w:topLinePunct w:val="0"/>
        <w:bidi w:val="0"/>
        <w:adjustRightInd w:val="0"/>
        <w:snapToGrid w:val="0"/>
        <w:spacing w:before="0" w:beforeLines="0" w:after="0" w:line="520" w:lineRule="exact"/>
        <w:ind w:left="0" w:leftChars="0" w:firstLine="0" w:firstLineChars="0"/>
        <w:textAlignment w:val="auto"/>
        <w:rPr>
          <w:rFonts w:hint="eastAsia" w:ascii="仿宋" w:hAnsi="仿宋" w:eastAsia="仿宋" w:cs="仿宋"/>
          <w:color w:val="auto"/>
          <w:sz w:val="28"/>
          <w:szCs w:val="28"/>
          <w:highlight w:val="none"/>
          <w:u w:val="none"/>
          <w:lang w:val="en-US" w:eastAsia="zh-CN"/>
        </w:rPr>
      </w:pPr>
      <w:r>
        <w:rPr>
          <w:rFonts w:hint="eastAsia" w:ascii="仿宋" w:hAnsi="仿宋" w:eastAsia="仿宋" w:cs="仿宋"/>
          <w:color w:val="auto"/>
          <w:sz w:val="28"/>
          <w:szCs w:val="28"/>
          <w:highlight w:val="none"/>
          <w:u w:val="none"/>
          <w:lang w:val="en-US" w:eastAsia="zh-CN"/>
        </w:rPr>
        <w:t xml:space="preserve">         采购项目编号：</w:t>
      </w:r>
      <w:r>
        <w:rPr>
          <w:rFonts w:hint="eastAsia" w:ascii="仿宋" w:hAnsi="仿宋" w:eastAsia="仿宋" w:cs="仿宋"/>
          <w:color w:val="auto"/>
          <w:sz w:val="28"/>
          <w:szCs w:val="28"/>
          <w:highlight w:val="none"/>
          <w:u w:val="single"/>
        </w:rPr>
        <w:t xml:space="preserve">                                          </w:t>
      </w:r>
    </w:p>
    <w:p w14:paraId="7C6EA119">
      <w:pPr>
        <w:pStyle w:val="8"/>
        <w:keepNext w:val="0"/>
        <w:keepLines w:val="0"/>
        <w:pageBreakBefore w:val="0"/>
        <w:kinsoku/>
        <w:wordWrap/>
        <w:overflowPunct/>
        <w:topLinePunct w:val="0"/>
        <w:bidi w:val="0"/>
        <w:adjustRightInd w:val="0"/>
        <w:snapToGrid w:val="0"/>
        <w:spacing w:before="0" w:beforeLines="0"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（2）采购计划编号：</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 xml:space="preserve"> </w:t>
      </w:r>
    </w:p>
    <w:p w14:paraId="7BF97E2C">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（3）项目内容：</w:t>
      </w:r>
    </w:p>
    <w:p w14:paraId="74B089CF">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采购标的及数量</w:t>
      </w:r>
      <w:r>
        <w:rPr>
          <w:rFonts w:hint="eastAsia" w:ascii="仿宋" w:hAnsi="仿宋" w:eastAsia="仿宋" w:cs="仿宋"/>
          <w:color w:val="auto"/>
          <w:sz w:val="28"/>
          <w:szCs w:val="28"/>
          <w:highlight w:val="none"/>
          <w:lang w:val="en-US" w:eastAsia="zh-CN"/>
        </w:rPr>
        <w:t>（台/套</w:t>
      </w:r>
      <w:r>
        <w:rPr>
          <w:rFonts w:hint="eastAsia" w:ascii="仿宋" w:hAnsi="仿宋" w:eastAsia="仿宋" w:cs="仿宋"/>
          <w:color w:val="auto"/>
          <w:sz w:val="28"/>
          <w:szCs w:val="28"/>
          <w:highlight w:val="none"/>
          <w:lang w:val="en" w:eastAsia="zh-CN"/>
        </w:rPr>
        <w:t>/个/架/组等</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none"/>
          <w:lang w:val="en-US" w:eastAsia="zh-CN"/>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 xml:space="preserve"> </w:t>
      </w:r>
    </w:p>
    <w:p w14:paraId="515445E9">
      <w:pPr>
        <w:keepNext w:val="0"/>
        <w:keepLines w:val="0"/>
        <w:pageBreakBefore w:val="0"/>
        <w:numPr>
          <w:ilvl w:val="-1"/>
          <w:numId w:val="0"/>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lang w:val="en" w:eastAsia="zh-CN"/>
        </w:rPr>
      </w:pPr>
      <w:r>
        <w:rPr>
          <w:rFonts w:hint="eastAsia" w:ascii="仿宋" w:hAnsi="仿宋" w:eastAsia="仿宋" w:cs="仿宋"/>
          <w:color w:val="auto"/>
          <w:sz w:val="28"/>
          <w:szCs w:val="28"/>
          <w:highlight w:val="none"/>
          <w:u w:val="none"/>
          <w:lang w:val="en-US" w:eastAsia="zh-CN"/>
        </w:rPr>
        <w:t xml:space="preserve">     </w:t>
      </w:r>
      <w:r>
        <w:rPr>
          <w:rFonts w:hint="eastAsia" w:ascii="仿宋" w:hAnsi="仿宋" w:eastAsia="仿宋" w:cs="仿宋"/>
          <w:color w:val="auto"/>
          <w:sz w:val="28"/>
          <w:szCs w:val="28"/>
          <w:highlight w:val="none"/>
          <w:lang w:val="en-US" w:eastAsia="zh-CN"/>
        </w:rPr>
        <w:t>品牌：</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lang w:val="en" w:eastAsia="zh-CN"/>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lang w:val="en" w:eastAsia="zh-CN"/>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none"/>
          <w:lang w:val="en" w:eastAsia="zh-CN"/>
        </w:rPr>
        <w:t xml:space="preserve">     </w:t>
      </w:r>
      <w:r>
        <w:rPr>
          <w:rFonts w:hint="eastAsia" w:ascii="仿宋" w:hAnsi="仿宋" w:eastAsia="仿宋" w:cs="仿宋"/>
          <w:color w:val="auto"/>
          <w:sz w:val="28"/>
          <w:szCs w:val="28"/>
          <w:highlight w:val="none"/>
          <w:lang w:val="en-US" w:eastAsia="zh-CN"/>
        </w:rPr>
        <w:t>规格型号：</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lang w:val="en" w:eastAsia="zh-CN"/>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lang w:val="en" w:eastAsia="zh-CN"/>
        </w:rPr>
        <w:t xml:space="preserve">   </w:t>
      </w:r>
    </w:p>
    <w:p w14:paraId="455CAD0F">
      <w:pPr>
        <w:keepNext w:val="0"/>
        <w:keepLines w:val="0"/>
        <w:pageBreakBefore w:val="0"/>
        <w:kinsoku/>
        <w:wordWrap/>
        <w:overflowPunct/>
        <w:topLinePunct w:val="0"/>
        <w:bidi w:val="0"/>
        <w:adjustRightInd w:val="0"/>
        <w:snapToGrid w:val="0"/>
        <w:spacing w:before="0" w:beforeLines="0" w:line="520" w:lineRule="exact"/>
        <w:ind w:firstLine="1260" w:firstLineChars="450"/>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none"/>
          <w:lang w:val="en-US" w:eastAsia="zh-CN"/>
        </w:rPr>
        <w:t>采购标的的技术要求、商务要求具体见附件。</w:t>
      </w:r>
    </w:p>
    <w:p w14:paraId="58E96439">
      <w:pPr>
        <w:keepNext w:val="0"/>
        <w:keepLines w:val="0"/>
        <w:pageBreakBefore w:val="0"/>
        <w:numPr>
          <w:ilvl w:val="-1"/>
          <w:numId w:val="0"/>
        </w:numPr>
        <w:kinsoku/>
        <w:wordWrap/>
        <w:overflowPunct/>
        <w:topLinePunct w:val="0"/>
        <w:bidi w:val="0"/>
        <w:adjustRightInd w:val="0"/>
        <w:snapToGrid w:val="0"/>
        <w:spacing w:before="0" w:beforeLines="0" w:line="520" w:lineRule="exact"/>
        <w:ind w:firstLine="1260" w:firstLineChars="45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①涉及信息类产品，请填写该产品关键部件的品牌、型号：</w:t>
      </w:r>
    </w:p>
    <w:p w14:paraId="7776BE79">
      <w:pPr>
        <w:keepNext w:val="0"/>
        <w:keepLines w:val="0"/>
        <w:pageBreakBefore w:val="0"/>
        <w:numPr>
          <w:ilvl w:val="-1"/>
          <w:numId w:val="0"/>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kern w:val="0"/>
          <w:sz w:val="28"/>
          <w:szCs w:val="28"/>
          <w:highlight w:val="none"/>
          <w:u w:val="single"/>
          <w:lang w:val="en-US" w:eastAsia="zh-CN"/>
        </w:rPr>
      </w:pPr>
      <w:r>
        <w:rPr>
          <w:rFonts w:hint="eastAsia" w:ascii="仿宋" w:hAnsi="仿宋" w:eastAsia="仿宋" w:cs="仿宋"/>
          <w:color w:val="auto"/>
          <w:sz w:val="28"/>
          <w:szCs w:val="28"/>
          <w:highlight w:val="none"/>
          <w:lang w:val="en-US" w:eastAsia="zh-CN"/>
        </w:rPr>
        <w:t xml:space="preserve">     标的名称：</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eastAsia="仿宋" w:cs="仿宋"/>
          <w:color w:val="auto"/>
          <w:kern w:val="0"/>
          <w:sz w:val="28"/>
          <w:szCs w:val="28"/>
          <w:highlight w:val="none"/>
          <w:u w:val="single"/>
          <w:lang w:val="en" w:eastAsia="zh-CN"/>
        </w:rPr>
        <w:t xml:space="preserve">               </w:t>
      </w:r>
      <w:r>
        <w:rPr>
          <w:rFonts w:hint="eastAsia" w:ascii="仿宋" w:hAnsi="仿宋" w:eastAsia="仿宋" w:cs="仿宋"/>
          <w:color w:val="auto"/>
          <w:kern w:val="0"/>
          <w:sz w:val="28"/>
          <w:szCs w:val="28"/>
          <w:highlight w:val="none"/>
          <w:u w:val="single"/>
          <w:lang w:val="en-US" w:eastAsia="zh-CN"/>
        </w:rPr>
        <w:t xml:space="preserve">    </w:t>
      </w:r>
    </w:p>
    <w:p w14:paraId="62D5E031">
      <w:pPr>
        <w:keepNext w:val="0"/>
        <w:keepLines w:val="0"/>
        <w:pageBreakBefore w:val="0"/>
        <w:numPr>
          <w:ilvl w:val="-1"/>
          <w:numId w:val="0"/>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关键部件：</w:t>
      </w:r>
      <w:r>
        <w:rPr>
          <w:rFonts w:hint="eastAsia" w:ascii="仿宋" w:hAnsi="仿宋" w:eastAsia="仿宋" w:cs="仿宋"/>
          <w:color w:val="auto"/>
          <w:kern w:val="0"/>
          <w:sz w:val="28"/>
          <w:szCs w:val="28"/>
          <w:highlight w:val="none"/>
          <w:u w:val="single"/>
          <w:lang w:val="en-US" w:eastAsia="zh-CN"/>
        </w:rPr>
        <w:t xml:space="preserve">          </w:t>
      </w:r>
      <w:r>
        <w:rPr>
          <w:rFonts w:hint="eastAsia" w:ascii="仿宋" w:hAnsi="仿宋" w:eastAsia="仿宋" w:cs="仿宋"/>
          <w:color w:val="auto"/>
          <w:kern w:val="0"/>
          <w:sz w:val="28"/>
          <w:szCs w:val="28"/>
          <w:highlight w:val="none"/>
          <w:u w:val="none"/>
          <w:lang w:val="en-US" w:eastAsia="zh-CN"/>
        </w:rPr>
        <w:t xml:space="preserve"> </w:t>
      </w:r>
      <w:r>
        <w:rPr>
          <w:rFonts w:hint="eastAsia" w:ascii="仿宋" w:hAnsi="仿宋" w:eastAsia="仿宋" w:cs="仿宋"/>
          <w:color w:val="auto"/>
          <w:sz w:val="28"/>
          <w:szCs w:val="28"/>
          <w:highlight w:val="none"/>
          <w:lang w:val="en-US" w:eastAsia="zh-CN"/>
        </w:rPr>
        <w:t>品牌：</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none"/>
          <w:lang w:val="en-US" w:eastAsia="zh-CN"/>
        </w:rPr>
        <w:t xml:space="preserve"> </w:t>
      </w:r>
      <w:r>
        <w:rPr>
          <w:rFonts w:hint="eastAsia" w:ascii="仿宋" w:hAnsi="仿宋" w:eastAsia="仿宋" w:cs="仿宋"/>
          <w:color w:val="auto"/>
          <w:sz w:val="28"/>
          <w:szCs w:val="28"/>
          <w:highlight w:val="none"/>
          <w:lang w:val="en-US" w:eastAsia="zh-CN"/>
        </w:rPr>
        <w:t>型号：</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 xml:space="preserve"> </w:t>
      </w:r>
    </w:p>
    <w:p w14:paraId="792EA902">
      <w:pPr>
        <w:pStyle w:val="79"/>
        <w:keepNext w:val="0"/>
        <w:keepLines w:val="0"/>
        <w:pageBreakBefore w:val="0"/>
        <w:kinsoku/>
        <w:wordWrap/>
        <w:overflowPunct/>
        <w:topLinePunct w:val="0"/>
        <w:bidi w:val="0"/>
        <w:spacing w:beforeLines="0" w:line="520" w:lineRule="exac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kern w:val="2"/>
          <w:sz w:val="28"/>
          <w:szCs w:val="28"/>
          <w:highlight w:val="none"/>
          <w:lang w:val="en-US" w:eastAsia="zh-CN"/>
        </w:rPr>
        <w:t>关键部件</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none"/>
          <w:lang w:val="en-US" w:eastAsia="zh-CN"/>
        </w:rPr>
        <w:t xml:space="preserve"> </w:t>
      </w:r>
      <w:r>
        <w:rPr>
          <w:rFonts w:hint="eastAsia" w:ascii="仿宋" w:hAnsi="仿宋" w:eastAsia="仿宋" w:cs="仿宋"/>
          <w:color w:val="auto"/>
          <w:sz w:val="28"/>
          <w:szCs w:val="28"/>
          <w:highlight w:val="none"/>
          <w:lang w:val="en-US" w:eastAsia="zh-CN"/>
        </w:rPr>
        <w:t>品牌：</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none"/>
          <w:lang w:val="en-US" w:eastAsia="zh-CN"/>
        </w:rPr>
        <w:t xml:space="preserve"> </w:t>
      </w:r>
      <w:r>
        <w:rPr>
          <w:rFonts w:hint="eastAsia" w:ascii="仿宋" w:hAnsi="仿宋" w:eastAsia="仿宋" w:cs="仿宋"/>
          <w:color w:val="auto"/>
          <w:sz w:val="28"/>
          <w:szCs w:val="28"/>
          <w:highlight w:val="none"/>
          <w:lang w:val="en-US" w:eastAsia="zh-CN"/>
        </w:rPr>
        <w:t>型号：</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 xml:space="preserve"> </w:t>
      </w:r>
    </w:p>
    <w:p w14:paraId="40EAA9FE">
      <w:pPr>
        <w:pStyle w:val="79"/>
        <w:keepNext w:val="0"/>
        <w:keepLines w:val="0"/>
        <w:pageBreakBefore w:val="0"/>
        <w:kinsoku/>
        <w:wordWrap/>
        <w:overflowPunct/>
        <w:topLinePunct w:val="0"/>
        <w:bidi w:val="0"/>
        <w:spacing w:beforeLines="0" w:line="520" w:lineRule="exac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关键部件：</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none"/>
          <w:lang w:val="en-US" w:eastAsia="zh-CN"/>
        </w:rPr>
        <w:t xml:space="preserve"> </w:t>
      </w:r>
      <w:r>
        <w:rPr>
          <w:rFonts w:hint="eastAsia" w:ascii="仿宋" w:hAnsi="仿宋" w:eastAsia="仿宋" w:cs="仿宋"/>
          <w:color w:val="auto"/>
          <w:sz w:val="28"/>
          <w:szCs w:val="28"/>
          <w:highlight w:val="none"/>
          <w:lang w:val="en-US" w:eastAsia="zh-CN"/>
        </w:rPr>
        <w:t>品牌：</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none"/>
          <w:lang w:val="en-US" w:eastAsia="zh-CN"/>
        </w:rPr>
        <w:t xml:space="preserve"> </w:t>
      </w:r>
      <w:r>
        <w:rPr>
          <w:rFonts w:hint="eastAsia" w:ascii="仿宋" w:hAnsi="仿宋" w:eastAsia="仿宋" w:cs="仿宋"/>
          <w:color w:val="auto"/>
          <w:sz w:val="28"/>
          <w:szCs w:val="28"/>
          <w:highlight w:val="none"/>
          <w:lang w:val="en-US" w:eastAsia="zh-CN"/>
        </w:rPr>
        <w:t>型号：</w:t>
      </w:r>
      <w:r>
        <w:rPr>
          <w:rFonts w:hint="eastAsia" w:ascii="仿宋" w:hAnsi="仿宋" w:eastAsia="仿宋" w:cs="仿宋"/>
          <w:color w:val="auto"/>
          <w:sz w:val="28"/>
          <w:szCs w:val="28"/>
          <w:highlight w:val="none"/>
          <w:u w:val="single"/>
          <w:lang w:val="en-US" w:eastAsia="zh-CN"/>
        </w:rPr>
        <w:t xml:space="preserve">       </w:t>
      </w:r>
    </w:p>
    <w:p w14:paraId="74187589">
      <w:pPr>
        <w:pStyle w:val="79"/>
        <w:keepNext w:val="0"/>
        <w:keepLines w:val="0"/>
        <w:pageBreakBefore w:val="0"/>
        <w:numPr>
          <w:ilvl w:val="-1"/>
          <w:numId w:val="0"/>
        </w:numPr>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1430AE94">
      <w:pPr>
        <w:pStyle w:val="79"/>
        <w:keepNext w:val="0"/>
        <w:keepLines w:val="0"/>
        <w:pageBreakBefore w:val="0"/>
        <w:numPr>
          <w:ilvl w:val="-1"/>
          <w:numId w:val="0"/>
        </w:numPr>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②涉及车辆采购，请填写是否属于新能源汽车：</w:t>
      </w:r>
    </w:p>
    <w:p w14:paraId="44E2C773">
      <w:pPr>
        <w:pStyle w:val="79"/>
        <w:keepNext w:val="0"/>
        <w:keepLines w:val="0"/>
        <w:pageBreakBefore w:val="0"/>
        <w:numPr>
          <w:ilvl w:val="-1"/>
          <w:numId w:val="0"/>
        </w:numPr>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val="0"/>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rPr>
        <w:t>是</w:t>
      </w:r>
      <w:r>
        <w:rPr>
          <w:rFonts w:hint="eastAsia" w:ascii="仿宋" w:hAnsi="仿宋" w:eastAsia="仿宋" w:cs="仿宋"/>
          <w:iCs w:val="0"/>
          <w:color w:val="auto"/>
          <w:sz w:val="28"/>
          <w:szCs w:val="28"/>
          <w:highlight w:val="none"/>
          <w:lang w:eastAsia="zh-CN"/>
        </w:rPr>
        <w:t>，《政府采购品目分类目录》底级品目名称</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 xml:space="preserve"> 数量：</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 xml:space="preserve"> 金额：</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iCs w:val="0"/>
          <w:color w:val="auto"/>
          <w:sz w:val="28"/>
          <w:szCs w:val="28"/>
          <w:highlight w:val="none"/>
          <w:lang w:val="en-US" w:eastAsia="zh-CN"/>
        </w:rPr>
        <w:t xml:space="preserve"> </w:t>
      </w:r>
    </w:p>
    <w:p w14:paraId="66ED691D">
      <w:pPr>
        <w:pStyle w:val="79"/>
        <w:keepNext w:val="0"/>
        <w:keepLines w:val="0"/>
        <w:pageBreakBefore w:val="0"/>
        <w:numPr>
          <w:ilvl w:val="-1"/>
          <w:numId w:val="0"/>
        </w:numPr>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val="0"/>
          <w:color w:val="auto"/>
          <w:sz w:val="28"/>
          <w:szCs w:val="28"/>
          <w:highlight w:val="none"/>
          <w:lang w:eastAsia="zh-CN"/>
        </w:rPr>
      </w:pP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否</w:t>
      </w:r>
    </w:p>
    <w:p w14:paraId="53208BEA">
      <w:pPr>
        <w:pStyle w:val="79"/>
        <w:keepNext w:val="0"/>
        <w:keepLines w:val="0"/>
        <w:pageBreakBefore w:val="0"/>
        <w:numPr>
          <w:ilvl w:val="-1"/>
          <w:numId w:val="0"/>
        </w:numPr>
        <w:kinsoku/>
        <w:wordWrap/>
        <w:overflowPunct/>
        <w:topLinePunct w:val="0"/>
        <w:bidi w:val="0"/>
        <w:adjustRightInd w:val="0"/>
        <w:snapToGrid w:val="0"/>
        <w:spacing w:before="0" w:beforeLines="0" w:line="520" w:lineRule="exact"/>
        <w:ind w:left="0" w:firstLine="0" w:firstLineChars="0"/>
        <w:textAlignment w:val="auto"/>
        <w:rPr>
          <w:rFonts w:hint="eastAsia" w:ascii="仿宋" w:hAnsi="仿宋" w:eastAsia="仿宋" w:cs="仿宋"/>
          <w:iCs w:val="0"/>
          <w:color w:val="auto"/>
          <w:sz w:val="28"/>
          <w:szCs w:val="28"/>
          <w:highlight w:val="none"/>
          <w:lang w:val="en-US" w:eastAsia="zh-CN"/>
        </w:rPr>
      </w:pP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lang w:val="en" w:eastAsia="zh-CN"/>
        </w:rPr>
        <w:t>4</w:t>
      </w:r>
      <w:r>
        <w:rPr>
          <w:rFonts w:hint="eastAsia" w:ascii="仿宋" w:hAnsi="仿宋" w:eastAsia="仿宋" w:cs="仿宋"/>
          <w:iCs w:val="0"/>
          <w:color w:val="auto"/>
          <w:sz w:val="28"/>
          <w:szCs w:val="28"/>
          <w:highlight w:val="none"/>
          <w:lang w:val="en-US" w:eastAsia="zh-CN"/>
        </w:rPr>
        <w:t>）政府采购组织形式：</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政府集中采购</w:t>
      </w: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val="en-US" w:eastAsia="zh-CN"/>
        </w:rPr>
        <w:t xml:space="preserve">部门集中采购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val="en-US" w:eastAsia="zh-CN"/>
        </w:rPr>
        <w:t>分散采购</w:t>
      </w:r>
    </w:p>
    <w:p w14:paraId="4AB1E36E">
      <w:pPr>
        <w:pStyle w:val="79"/>
        <w:keepNext w:val="0"/>
        <w:keepLines w:val="0"/>
        <w:pageBreakBefore w:val="0"/>
        <w:numPr>
          <w:ilvl w:val="-1"/>
          <w:numId w:val="0"/>
        </w:numPr>
        <w:kinsoku/>
        <w:wordWrap/>
        <w:overflowPunct/>
        <w:topLinePunct w:val="0"/>
        <w:bidi w:val="0"/>
        <w:adjustRightInd w:val="0"/>
        <w:snapToGrid w:val="0"/>
        <w:spacing w:before="0" w:beforeLines="0" w:line="520" w:lineRule="exact"/>
        <w:ind w:left="0" w:firstLine="420" w:firstLineChars="0"/>
        <w:textAlignment w:val="auto"/>
        <w:rPr>
          <w:rFonts w:hint="eastAsia" w:ascii="仿宋" w:hAnsi="仿宋" w:eastAsia="仿宋" w:cs="仿宋"/>
          <w:iCs w:val="0"/>
          <w:color w:val="auto"/>
          <w:sz w:val="28"/>
          <w:szCs w:val="28"/>
          <w:highlight w:val="none"/>
          <w:lang w:eastAsia="zh-CN"/>
        </w:rPr>
      </w:pPr>
      <w:r>
        <w:rPr>
          <w:rFonts w:hint="eastAsia" w:ascii="仿宋" w:hAnsi="仿宋" w:eastAsia="仿宋" w:cs="仿宋"/>
          <w:iCs w:val="0"/>
          <w:color w:val="auto"/>
          <w:sz w:val="28"/>
          <w:szCs w:val="28"/>
          <w:highlight w:val="none"/>
          <w:lang w:val="en-US" w:eastAsia="zh-CN"/>
        </w:rPr>
        <w:t>（</w:t>
      </w:r>
      <w:r>
        <w:rPr>
          <w:rFonts w:hint="eastAsia" w:ascii="仿宋" w:hAnsi="仿宋" w:eastAsia="仿宋" w:cs="仿宋"/>
          <w:iCs w:val="0"/>
          <w:color w:val="auto"/>
          <w:sz w:val="28"/>
          <w:szCs w:val="28"/>
          <w:highlight w:val="none"/>
          <w:lang w:val="en" w:eastAsia="zh-CN"/>
        </w:rPr>
        <w:t>5</w:t>
      </w:r>
      <w:r>
        <w:rPr>
          <w:rFonts w:hint="eastAsia" w:ascii="仿宋" w:hAnsi="仿宋" w:eastAsia="仿宋" w:cs="仿宋"/>
          <w:iCs w:val="0"/>
          <w:color w:val="auto"/>
          <w:sz w:val="28"/>
          <w:szCs w:val="28"/>
          <w:highlight w:val="none"/>
          <w:lang w:val="en-US" w:eastAsia="zh-CN"/>
        </w:rPr>
        <w:t>）政府采购方式：</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公开招标</w:t>
      </w: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邀请招标</w:t>
      </w: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竞争性谈判</w:t>
      </w: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竞争性磋商</w:t>
      </w:r>
    </w:p>
    <w:p w14:paraId="45BFBB93">
      <w:pPr>
        <w:pStyle w:val="79"/>
        <w:keepNext w:val="0"/>
        <w:keepLines w:val="0"/>
        <w:pageBreakBefore w:val="0"/>
        <w:numPr>
          <w:ilvl w:val="-1"/>
          <w:numId w:val="0"/>
        </w:numPr>
        <w:kinsoku/>
        <w:wordWrap/>
        <w:overflowPunct/>
        <w:topLinePunct w:val="0"/>
        <w:bidi w:val="0"/>
        <w:adjustRightInd w:val="0"/>
        <w:snapToGrid w:val="0"/>
        <w:spacing w:before="0" w:beforeLines="0" w:line="520" w:lineRule="exact"/>
        <w:ind w:left="0" w:firstLine="420" w:firstLineChars="0"/>
        <w:textAlignment w:val="auto"/>
        <w:rPr>
          <w:rFonts w:hint="eastAsia" w:ascii="仿宋" w:hAnsi="仿宋" w:eastAsia="仿宋" w:cs="仿宋"/>
          <w:iCs w:val="0"/>
          <w:color w:val="auto"/>
          <w:sz w:val="28"/>
          <w:szCs w:val="28"/>
          <w:highlight w:val="none"/>
          <w:u w:val="single"/>
          <w:lang w:val="en-US" w:eastAsia="zh-CN"/>
        </w:rPr>
      </w:pPr>
      <w:r>
        <w:rPr>
          <w:rFonts w:hint="eastAsia" w:ascii="仿宋" w:hAnsi="仿宋" w:eastAsia="仿宋" w:cs="仿宋"/>
          <w:color w:val="auto"/>
          <w:sz w:val="28"/>
          <w:szCs w:val="28"/>
          <w:highlight w:val="none"/>
          <w:u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询价</w:t>
      </w: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单一来源</w:t>
      </w: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框架协议</w:t>
      </w: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其他：</w:t>
      </w:r>
      <w:r>
        <w:rPr>
          <w:rFonts w:hint="eastAsia" w:ascii="仿宋" w:hAnsi="仿宋" w:eastAsia="仿宋" w:cs="仿宋"/>
          <w:iCs w:val="0"/>
          <w:color w:val="auto"/>
          <w:sz w:val="28"/>
          <w:szCs w:val="28"/>
          <w:highlight w:val="none"/>
          <w:u w:val="single"/>
          <w:lang w:val="en-US" w:eastAsia="zh-CN"/>
        </w:rPr>
        <w:t xml:space="preserve">          </w:t>
      </w:r>
    </w:p>
    <w:p w14:paraId="1C5F96E4">
      <w:pPr>
        <w:pStyle w:val="79"/>
        <w:keepNext w:val="0"/>
        <w:keepLines w:val="0"/>
        <w:pageBreakBefore w:val="0"/>
        <w:numPr>
          <w:ilvl w:val="-1"/>
          <w:numId w:val="0"/>
        </w:numPr>
        <w:kinsoku/>
        <w:wordWrap/>
        <w:overflowPunct/>
        <w:topLinePunct w:val="0"/>
        <w:bidi w:val="0"/>
        <w:adjustRightInd w:val="0"/>
        <w:snapToGrid w:val="0"/>
        <w:spacing w:before="0" w:beforeLines="0" w:line="520" w:lineRule="exact"/>
        <w:ind w:left="0" w:firstLine="420" w:firstLineChars="0"/>
        <w:textAlignment w:val="auto"/>
        <w:rPr>
          <w:rFonts w:hint="eastAsia" w:ascii="仿宋" w:hAnsi="仿宋" w:eastAsia="仿宋" w:cs="仿宋"/>
          <w:iCs w:val="0"/>
          <w:color w:val="auto"/>
          <w:sz w:val="28"/>
          <w:szCs w:val="28"/>
          <w:highlight w:val="none"/>
          <w:u w:val="none"/>
          <w:lang w:val="en-US" w:eastAsia="zh-CN"/>
        </w:rPr>
      </w:pPr>
      <w:r>
        <w:rPr>
          <w:rFonts w:hint="eastAsia" w:ascii="仿宋" w:hAnsi="仿宋" w:eastAsia="仿宋" w:cs="仿宋"/>
          <w:iCs w:val="0"/>
          <w:color w:val="auto"/>
          <w:sz w:val="28"/>
          <w:szCs w:val="28"/>
          <w:highlight w:val="none"/>
          <w:u w:val="none"/>
          <w:lang w:val="en-US" w:eastAsia="zh-CN"/>
        </w:rPr>
        <w:t>（注：在框架协议采购的第二阶段，可选择使用该合同文本）</w:t>
      </w:r>
    </w:p>
    <w:p w14:paraId="3071594C">
      <w:pPr>
        <w:pStyle w:val="79"/>
        <w:keepNext w:val="0"/>
        <w:keepLines w:val="0"/>
        <w:pageBreakBefore w:val="0"/>
        <w:numPr>
          <w:ilvl w:val="-1"/>
          <w:numId w:val="0"/>
        </w:numPr>
        <w:kinsoku/>
        <w:wordWrap/>
        <w:overflowPunct/>
        <w:topLinePunct w:val="0"/>
        <w:bidi w:val="0"/>
        <w:adjustRightInd w:val="0"/>
        <w:snapToGrid w:val="0"/>
        <w:spacing w:before="0" w:beforeLines="0" w:line="520" w:lineRule="exact"/>
        <w:ind w:firstLine="280" w:firstLineChars="100"/>
        <w:textAlignment w:val="auto"/>
        <w:rPr>
          <w:rFonts w:hint="eastAsia" w:ascii="仿宋" w:hAnsi="仿宋" w:eastAsia="仿宋" w:cs="仿宋"/>
          <w:color w:val="auto"/>
          <w:w w:val="100"/>
          <w:kern w:val="2"/>
          <w:sz w:val="28"/>
          <w:szCs w:val="28"/>
          <w:highlight w:val="none"/>
          <w:lang w:val="en-US" w:eastAsia="zh-CN" w:bidi="ar-SA"/>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val="en" w:eastAsia="zh-CN"/>
        </w:rPr>
        <w:t>6</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w w:val="100"/>
          <w:kern w:val="2"/>
          <w:sz w:val="28"/>
          <w:szCs w:val="28"/>
          <w:highlight w:val="none"/>
          <w:lang w:val="en-US" w:eastAsia="zh-CN" w:bidi="ar-SA"/>
        </w:rPr>
        <w:t>中标（成交）采购标的制造商是否为中小企业：</w:t>
      </w:r>
      <w:r>
        <w:rPr>
          <w:rFonts w:hint="eastAsia" w:ascii="仿宋" w:hAnsi="仿宋" w:eastAsia="仿宋" w:cs="仿宋"/>
          <w:color w:val="auto"/>
          <w:w w:val="100"/>
          <w:kern w:val="2"/>
          <w:sz w:val="28"/>
          <w:szCs w:val="28"/>
          <w:highlight w:val="none"/>
          <w:lang w:val="en-US" w:eastAsia="zh-CN" w:bidi="ar-SA"/>
        </w:rPr>
        <w:sym w:font="Wingdings" w:char="00A8"/>
      </w:r>
      <w:r>
        <w:rPr>
          <w:rFonts w:hint="eastAsia" w:ascii="仿宋" w:hAnsi="仿宋" w:eastAsia="仿宋" w:cs="仿宋"/>
          <w:color w:val="auto"/>
          <w:w w:val="100"/>
          <w:kern w:val="2"/>
          <w:sz w:val="28"/>
          <w:szCs w:val="28"/>
          <w:highlight w:val="none"/>
          <w:lang w:val="en-US" w:eastAsia="zh-CN" w:bidi="ar-SA"/>
        </w:rPr>
        <w:t xml:space="preserve">是      </w:t>
      </w:r>
      <w:r>
        <w:rPr>
          <w:rFonts w:hint="eastAsia" w:ascii="仿宋" w:hAnsi="仿宋" w:eastAsia="仿宋" w:cs="仿宋"/>
          <w:color w:val="auto"/>
          <w:w w:val="100"/>
          <w:kern w:val="2"/>
          <w:sz w:val="28"/>
          <w:szCs w:val="28"/>
          <w:highlight w:val="none"/>
          <w:lang w:val="en-US" w:eastAsia="zh-CN" w:bidi="ar-SA"/>
        </w:rPr>
        <w:sym w:font="Wingdings" w:char="00A8"/>
      </w:r>
      <w:r>
        <w:rPr>
          <w:rFonts w:hint="eastAsia" w:ascii="仿宋" w:hAnsi="仿宋" w:eastAsia="仿宋" w:cs="仿宋"/>
          <w:color w:val="auto"/>
          <w:w w:val="100"/>
          <w:kern w:val="2"/>
          <w:sz w:val="28"/>
          <w:szCs w:val="28"/>
          <w:highlight w:val="none"/>
          <w:lang w:val="en-US" w:eastAsia="zh-CN" w:bidi="ar-SA"/>
        </w:rPr>
        <w:t>否</w:t>
      </w:r>
    </w:p>
    <w:p w14:paraId="0115EA1A">
      <w:pPr>
        <w:keepNext w:val="0"/>
        <w:keepLines w:val="0"/>
        <w:pageBreakBefore w:val="0"/>
        <w:numPr>
          <w:ilvl w:val="-1"/>
          <w:numId w:val="0"/>
        </w:numPr>
        <w:kinsoku/>
        <w:wordWrap/>
        <w:overflowPunct/>
        <w:topLinePunct w:val="0"/>
        <w:bidi w:val="0"/>
        <w:adjustRightInd w:val="0"/>
        <w:snapToGrid w:val="0"/>
        <w:spacing w:before="0" w:beforeLines="0" w:line="520" w:lineRule="exact"/>
        <w:ind w:left="0" w:leftChars="0" w:firstLine="0" w:firstLineChars="0"/>
        <w:textAlignment w:val="auto"/>
        <w:rPr>
          <w:rFonts w:hint="eastAsia" w:ascii="仿宋" w:hAnsi="仿宋" w:eastAsia="仿宋" w:cs="仿宋"/>
          <w:iCs/>
          <w:color w:val="auto"/>
          <w:sz w:val="28"/>
          <w:szCs w:val="28"/>
          <w:highlight w:val="none"/>
        </w:rPr>
      </w:pPr>
      <w:r>
        <w:rPr>
          <w:rFonts w:hint="eastAsia" w:ascii="仿宋" w:hAnsi="仿宋" w:eastAsia="仿宋" w:cs="仿宋"/>
          <w:color w:val="auto"/>
          <w:w w:val="100"/>
          <w:sz w:val="28"/>
          <w:szCs w:val="28"/>
          <w:highlight w:val="none"/>
          <w:lang w:val="en-US" w:eastAsia="zh-CN"/>
        </w:rPr>
        <w:t xml:space="preserve">         本合同</w:t>
      </w:r>
      <w:r>
        <w:rPr>
          <w:rFonts w:hint="eastAsia" w:ascii="仿宋" w:hAnsi="仿宋" w:eastAsia="仿宋" w:cs="仿宋"/>
          <w:color w:val="auto"/>
          <w:w w:val="100"/>
          <w:sz w:val="28"/>
          <w:szCs w:val="28"/>
          <w:highlight w:val="none"/>
        </w:rPr>
        <w:t>是否</w:t>
      </w:r>
      <w:r>
        <w:rPr>
          <w:rFonts w:hint="eastAsia" w:ascii="仿宋" w:hAnsi="仿宋" w:eastAsia="仿宋" w:cs="仿宋"/>
          <w:color w:val="auto"/>
          <w:w w:val="100"/>
          <w:sz w:val="28"/>
          <w:szCs w:val="28"/>
          <w:highlight w:val="none"/>
          <w:lang w:eastAsia="zh-CN"/>
        </w:rPr>
        <w:t>为专门面向</w:t>
      </w:r>
      <w:r>
        <w:rPr>
          <w:rFonts w:hint="eastAsia" w:ascii="仿宋" w:hAnsi="仿宋" w:eastAsia="仿宋" w:cs="仿宋"/>
          <w:color w:val="auto"/>
          <w:w w:val="100"/>
          <w:sz w:val="28"/>
          <w:szCs w:val="28"/>
          <w:highlight w:val="none"/>
        </w:rPr>
        <w:t>中小企业</w:t>
      </w:r>
      <w:r>
        <w:rPr>
          <w:rFonts w:hint="eastAsia" w:ascii="仿宋" w:hAnsi="仿宋" w:eastAsia="仿宋" w:cs="仿宋"/>
          <w:color w:val="auto"/>
          <w:w w:val="100"/>
          <w:sz w:val="28"/>
          <w:szCs w:val="28"/>
          <w:highlight w:val="none"/>
          <w:lang w:eastAsia="zh-CN"/>
        </w:rPr>
        <w:t>的采</w:t>
      </w:r>
      <w:r>
        <w:rPr>
          <w:rFonts w:hint="eastAsia" w:ascii="仿宋" w:hAnsi="仿宋" w:eastAsia="仿宋" w:cs="仿宋"/>
          <w:color w:val="auto"/>
          <w:w w:val="100"/>
          <w:sz w:val="28"/>
          <w:szCs w:val="28"/>
          <w:highlight w:val="none"/>
          <w:shd w:val="clear"/>
          <w:lang w:eastAsia="zh-CN"/>
        </w:rPr>
        <w:t>购</w:t>
      </w:r>
      <w:r>
        <w:rPr>
          <w:rFonts w:hint="eastAsia" w:ascii="仿宋" w:hAnsi="仿宋" w:eastAsia="仿宋" w:cs="仿宋"/>
          <w:color w:val="auto"/>
          <w:w w:val="100"/>
          <w:sz w:val="28"/>
          <w:szCs w:val="28"/>
          <w:highlight w:val="none"/>
          <w:shd w:val="clear"/>
        </w:rPr>
        <w:t>合同</w:t>
      </w:r>
      <w:r>
        <w:rPr>
          <w:rFonts w:hint="eastAsia" w:ascii="仿宋" w:hAnsi="仿宋" w:eastAsia="仿宋" w:cs="仿宋"/>
          <w:color w:val="auto"/>
          <w:w w:val="100"/>
          <w:sz w:val="28"/>
          <w:szCs w:val="28"/>
          <w:highlight w:val="none"/>
          <w:shd w:val="clear"/>
          <w:lang w:eastAsia="zh-CN"/>
        </w:rPr>
        <w:t>（中小企业预留合同）</w:t>
      </w:r>
      <w:r>
        <w:rPr>
          <w:rFonts w:hint="eastAsia" w:ascii="仿宋" w:hAnsi="仿宋" w:eastAsia="仿宋" w:cs="仿宋"/>
          <w:color w:val="auto"/>
          <w:sz w:val="28"/>
          <w:szCs w:val="28"/>
          <w:highlight w:val="none"/>
          <w:shd w:val="clear"/>
        </w:rPr>
        <w:t>：</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 xml:space="preserve">是 </w:t>
      </w: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否</w:t>
      </w:r>
    </w:p>
    <w:p w14:paraId="48E7533F">
      <w:pPr>
        <w:keepNext w:val="0"/>
        <w:keepLines w:val="0"/>
        <w:pageBreakBefore w:val="0"/>
        <w:numPr>
          <w:ilvl w:val="-1"/>
          <w:numId w:val="0"/>
        </w:numPr>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color w:val="auto"/>
          <w:sz w:val="28"/>
          <w:szCs w:val="28"/>
          <w:highlight w:val="none"/>
        </w:rPr>
      </w:pPr>
      <w:r>
        <w:rPr>
          <w:rFonts w:hint="eastAsia" w:ascii="仿宋" w:hAnsi="仿宋" w:eastAsia="仿宋" w:cs="仿宋"/>
          <w:color w:val="auto"/>
          <w:sz w:val="28"/>
          <w:szCs w:val="28"/>
          <w:highlight w:val="none"/>
          <w:lang w:val="en-US" w:eastAsia="zh-CN"/>
        </w:rPr>
        <w:t xml:space="preserve">         若本项目不专门面向中小企业采购，是否给予小微企业评审优惠：</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 xml:space="preserve">是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否</w:t>
      </w:r>
    </w:p>
    <w:p w14:paraId="3742ACA8">
      <w:pPr>
        <w:keepNext w:val="0"/>
        <w:keepLines w:val="0"/>
        <w:pageBreakBefore w:val="0"/>
        <w:numPr>
          <w:ilvl w:val="-1"/>
          <w:numId w:val="0"/>
        </w:numPr>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color w:val="auto"/>
          <w:sz w:val="28"/>
          <w:szCs w:val="28"/>
          <w:highlight w:val="none"/>
        </w:rPr>
      </w:pPr>
      <w:r>
        <w:rPr>
          <w:rFonts w:hint="eastAsia" w:ascii="仿宋" w:hAnsi="仿宋" w:eastAsia="仿宋" w:cs="仿宋"/>
          <w:color w:val="auto"/>
          <w:sz w:val="28"/>
          <w:szCs w:val="28"/>
          <w:highlight w:val="none"/>
          <w:lang w:val="en-US" w:eastAsia="zh-CN"/>
        </w:rPr>
        <w:t xml:space="preserve">         中标（成交）采购标的制造商是否为残疾人福利性单位：</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 xml:space="preserve">是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否</w:t>
      </w:r>
    </w:p>
    <w:p w14:paraId="28320526">
      <w:pPr>
        <w:keepNext w:val="0"/>
        <w:keepLines w:val="0"/>
        <w:pageBreakBefore w:val="0"/>
        <w:numPr>
          <w:ilvl w:val="0"/>
          <w:numId w:val="0"/>
        </w:numPr>
        <w:kinsoku/>
        <w:wordWrap/>
        <w:overflowPunct/>
        <w:topLinePunct w:val="0"/>
        <w:bidi w:val="0"/>
        <w:snapToGrid w:val="0"/>
        <w:spacing w:beforeLines="0" w:line="520" w:lineRule="exact"/>
        <w:ind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中标（成交）采购标的制造商是否为监狱企业：</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 xml:space="preserve">是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否</w:t>
      </w:r>
    </w:p>
    <w:p w14:paraId="79E2438F">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 w:eastAsia="zh-CN"/>
        </w:rPr>
        <w:t>7</w:t>
      </w:r>
      <w:r>
        <w:rPr>
          <w:rFonts w:hint="eastAsia" w:ascii="仿宋" w:hAnsi="仿宋" w:eastAsia="仿宋" w:cs="仿宋"/>
          <w:color w:val="auto"/>
          <w:sz w:val="28"/>
          <w:szCs w:val="28"/>
          <w:highlight w:val="none"/>
        </w:rPr>
        <w:t>）合同是否分包：</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 xml:space="preserve">是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否</w:t>
      </w:r>
    </w:p>
    <w:p w14:paraId="0F8094FA">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分包主要内容：</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p>
    <w:p w14:paraId="1D1BDFC1">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u w:val="none"/>
          <w:lang w:val="en-US" w:eastAsia="zh-CN"/>
        </w:rPr>
        <w:t xml:space="preserve"> </w:t>
      </w:r>
      <w:r>
        <w:rPr>
          <w:rFonts w:hint="eastAsia" w:ascii="仿宋" w:hAnsi="仿宋" w:eastAsia="仿宋" w:cs="仿宋"/>
          <w:color w:val="auto"/>
          <w:sz w:val="28"/>
          <w:szCs w:val="28"/>
          <w:highlight w:val="none"/>
        </w:rPr>
        <w:t>分包供应商</w:t>
      </w:r>
      <w:r>
        <w:rPr>
          <w:rFonts w:hint="eastAsia" w:ascii="仿宋" w:hAnsi="仿宋" w:eastAsia="仿宋" w:cs="仿宋"/>
          <w:color w:val="auto"/>
          <w:sz w:val="28"/>
          <w:szCs w:val="28"/>
          <w:highlight w:val="none"/>
          <w:lang w:eastAsia="zh-CN"/>
        </w:rPr>
        <w:t>/制造商</w:t>
      </w:r>
      <w:r>
        <w:rPr>
          <w:rFonts w:hint="eastAsia" w:ascii="仿宋" w:hAnsi="仿宋" w:eastAsia="仿宋" w:cs="仿宋"/>
          <w:color w:val="auto"/>
          <w:sz w:val="28"/>
          <w:szCs w:val="28"/>
          <w:highlight w:val="none"/>
        </w:rPr>
        <w:t>名称</w:t>
      </w:r>
      <w:r>
        <w:rPr>
          <w:rFonts w:hint="eastAsia" w:ascii="仿宋" w:hAnsi="仿宋" w:eastAsia="仿宋" w:cs="仿宋"/>
          <w:color w:val="auto"/>
          <w:sz w:val="28"/>
          <w:szCs w:val="28"/>
          <w:highlight w:val="none"/>
          <w:lang w:eastAsia="zh-CN"/>
        </w:rPr>
        <w:t>（如供应商和制造商不同，请分别填写）</w:t>
      </w:r>
      <w:r>
        <w:rPr>
          <w:rFonts w:hint="eastAsia" w:ascii="仿宋" w:hAnsi="仿宋" w:eastAsia="仿宋" w:cs="仿宋"/>
          <w:color w:val="auto"/>
          <w:sz w:val="28"/>
          <w:szCs w:val="28"/>
          <w:highlight w:val="none"/>
        </w:rPr>
        <w:t>：</w:t>
      </w:r>
    </w:p>
    <w:p w14:paraId="0CCB8F05">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non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p>
    <w:p w14:paraId="4C8E70A9">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分包供应商</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lang w:eastAsia="zh-CN"/>
        </w:rPr>
        <w:t>制造商</w:t>
      </w:r>
      <w:r>
        <w:rPr>
          <w:rFonts w:hint="eastAsia" w:ascii="仿宋" w:hAnsi="仿宋" w:eastAsia="仿宋" w:cs="仿宋"/>
          <w:color w:val="auto"/>
          <w:sz w:val="28"/>
          <w:szCs w:val="28"/>
          <w:highlight w:val="none"/>
        </w:rPr>
        <w:t>类型</w:t>
      </w:r>
      <w:r>
        <w:rPr>
          <w:rFonts w:hint="eastAsia" w:ascii="仿宋" w:hAnsi="仿宋" w:eastAsia="仿宋" w:cs="仿宋"/>
          <w:color w:val="auto"/>
          <w:sz w:val="28"/>
          <w:szCs w:val="28"/>
          <w:highlight w:val="none"/>
          <w:lang w:eastAsia="zh-CN"/>
        </w:rPr>
        <w:t>（如果供应商和制造商不同，只填写制造商类型）</w:t>
      </w:r>
      <w:r>
        <w:rPr>
          <w:rFonts w:hint="eastAsia" w:ascii="仿宋" w:hAnsi="仿宋" w:eastAsia="仿宋" w:cs="仿宋"/>
          <w:color w:val="auto"/>
          <w:sz w:val="28"/>
          <w:szCs w:val="28"/>
          <w:highlight w:val="none"/>
        </w:rPr>
        <w:t>：</w:t>
      </w:r>
    </w:p>
    <w:p w14:paraId="636431F9">
      <w:pPr>
        <w:keepNext w:val="0"/>
        <w:keepLines w:val="0"/>
        <w:pageBreakBefore w:val="0"/>
        <w:kinsoku/>
        <w:wordWrap/>
        <w:overflowPunct/>
        <w:topLinePunct w:val="0"/>
        <w:bidi w:val="0"/>
        <w:adjustRightInd w:val="0"/>
        <w:snapToGrid w:val="0"/>
        <w:spacing w:beforeLines="0" w:line="520" w:lineRule="exact"/>
        <w:ind w:firstLine="1120" w:firstLineChars="400"/>
        <w:textAlignment w:val="auto"/>
        <w:rPr>
          <w:rFonts w:hint="eastAsia" w:ascii="仿宋" w:hAnsi="仿宋" w:eastAsia="仿宋" w:cs="仿宋"/>
          <w:iCs/>
          <w:color w:val="auto"/>
          <w:sz w:val="28"/>
          <w:szCs w:val="28"/>
          <w:highlight w:val="none"/>
          <w:lang w:val="en-US" w:eastAsia="zh-CN"/>
        </w:rPr>
      </w:pP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 xml:space="preserve">大型企业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 xml:space="preserve">中型企业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小微型企业</w:t>
      </w:r>
      <w:r>
        <w:rPr>
          <w:rFonts w:hint="eastAsia" w:ascii="仿宋" w:hAnsi="仿宋" w:eastAsia="仿宋" w:cs="仿宋"/>
          <w:iCs/>
          <w:color w:val="auto"/>
          <w:sz w:val="28"/>
          <w:szCs w:val="28"/>
          <w:highlight w:val="none"/>
          <w:lang w:val="en-US" w:eastAsia="zh-CN"/>
        </w:rPr>
        <w:t xml:space="preserve">  </w:t>
      </w:r>
    </w:p>
    <w:p w14:paraId="35EBC787">
      <w:pPr>
        <w:keepNext w:val="0"/>
        <w:keepLines w:val="0"/>
        <w:pageBreakBefore w:val="0"/>
        <w:kinsoku/>
        <w:wordWrap/>
        <w:overflowPunct/>
        <w:topLinePunct w:val="0"/>
        <w:bidi w:val="0"/>
        <w:adjustRightInd w:val="0"/>
        <w:snapToGrid w:val="0"/>
        <w:spacing w:beforeLines="0" w:line="520" w:lineRule="exact"/>
        <w:ind w:firstLine="1120" w:firstLineChars="400"/>
        <w:textAlignment w:val="auto"/>
        <w:rPr>
          <w:rFonts w:hint="eastAsia" w:ascii="仿宋" w:hAnsi="仿宋" w:eastAsia="仿宋" w:cs="仿宋"/>
          <w:color w:val="auto"/>
          <w:sz w:val="28"/>
          <w:szCs w:val="28"/>
          <w:highlight w:val="none"/>
          <w:u w:val="none"/>
          <w:lang w:val="en-US" w:eastAsia="zh-CN"/>
        </w:rPr>
      </w:pP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残疾人福利性单位</w:t>
      </w: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监狱</w:t>
      </w:r>
      <w:r>
        <w:rPr>
          <w:rFonts w:hint="eastAsia" w:ascii="仿宋" w:hAnsi="仿宋" w:eastAsia="仿宋" w:cs="仿宋"/>
          <w:iCs/>
          <w:color w:val="auto"/>
          <w:sz w:val="28"/>
          <w:szCs w:val="28"/>
          <w:highlight w:val="none"/>
        </w:rPr>
        <w:t>企业</w:t>
      </w: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其他</w:t>
      </w:r>
    </w:p>
    <w:p w14:paraId="39361084">
      <w:pPr>
        <w:keepNext w:val="0"/>
        <w:keepLines w:val="0"/>
        <w:pageBreakBefore w:val="0"/>
        <w:numPr>
          <w:ilvl w:val="-1"/>
          <w:numId w:val="0"/>
        </w:numPr>
        <w:kinsoku/>
        <w:wordWrap/>
        <w:overflowPunct/>
        <w:topLinePunct w:val="0"/>
        <w:bidi w:val="0"/>
        <w:adjustRightInd w:val="0"/>
        <w:snapToGrid w:val="0"/>
        <w:spacing w:before="0" w:beforeLines="0" w:line="520" w:lineRule="exact"/>
        <w:ind w:left="0" w:leftChars="0" w:firstLine="0" w:firstLineChars="0"/>
        <w:textAlignment w:val="auto"/>
        <w:rPr>
          <w:rFonts w:hint="eastAsia" w:ascii="仿宋" w:hAnsi="仿宋" w:eastAsia="仿宋" w:cs="仿宋"/>
          <w:iCs/>
          <w:color w:val="auto"/>
          <w:sz w:val="28"/>
          <w:szCs w:val="28"/>
          <w:highlight w:val="none"/>
        </w:rPr>
      </w:pPr>
      <w:r>
        <w:rPr>
          <w:rFonts w:hint="eastAsia" w:ascii="仿宋" w:hAnsi="仿宋" w:eastAsia="仿宋" w:cs="仿宋"/>
          <w:color w:val="auto"/>
          <w:sz w:val="28"/>
          <w:szCs w:val="28"/>
          <w:highlight w:val="none"/>
          <w:u w:val="none"/>
          <w:lang w:val="en-US" w:eastAsia="zh-CN"/>
        </w:rPr>
        <w:t xml:space="preserve">    （</w:t>
      </w:r>
      <w:r>
        <w:rPr>
          <w:rFonts w:hint="eastAsia" w:ascii="仿宋" w:hAnsi="仿宋" w:eastAsia="仿宋" w:cs="仿宋"/>
          <w:color w:val="auto"/>
          <w:sz w:val="28"/>
          <w:szCs w:val="28"/>
          <w:highlight w:val="none"/>
          <w:u w:val="none"/>
          <w:lang w:val="en" w:eastAsia="zh-CN"/>
        </w:rPr>
        <w:t>8</w:t>
      </w:r>
      <w:r>
        <w:rPr>
          <w:rFonts w:hint="eastAsia" w:ascii="仿宋" w:hAnsi="仿宋" w:eastAsia="仿宋" w:cs="仿宋"/>
          <w:color w:val="auto"/>
          <w:sz w:val="28"/>
          <w:szCs w:val="28"/>
          <w:highlight w:val="none"/>
          <w:u w:val="none"/>
          <w:lang w:val="en-US" w:eastAsia="zh-CN"/>
        </w:rPr>
        <w:t>）中标（成交）供应商是否为外商投资企业：</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 xml:space="preserve">是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否</w:t>
      </w:r>
    </w:p>
    <w:p w14:paraId="16226D1A">
      <w:pPr>
        <w:pStyle w:val="79"/>
        <w:keepNext w:val="0"/>
        <w:keepLines w:val="0"/>
        <w:pageBreakBefore w:val="0"/>
        <w:tabs>
          <w:tab w:val="left" w:pos="1340"/>
        </w:tabs>
        <w:kinsoku/>
        <w:wordWrap/>
        <w:overflowPunct/>
        <w:topLinePunct w:val="0"/>
        <w:bidi w:val="0"/>
        <w:spacing w:beforeLines="0" w:line="520" w:lineRule="exact"/>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none"/>
          <w:lang w:val="en-US" w:eastAsia="zh-CN"/>
        </w:rPr>
        <w:t xml:space="preserve">     外商投资企业类型：</w:t>
      </w:r>
      <w:r>
        <w:rPr>
          <w:rFonts w:hint="eastAsia" w:ascii="仿宋" w:hAnsi="仿宋" w:eastAsia="仿宋" w:cs="仿宋"/>
          <w:iCs/>
          <w:color w:val="auto"/>
          <w:sz w:val="28"/>
          <w:szCs w:val="28"/>
          <w:highlight w:val="none"/>
        </w:rPr>
        <w:sym w:font="Wingdings" w:char="00A8"/>
      </w:r>
      <w:r>
        <w:rPr>
          <w:rFonts w:hint="eastAsia" w:ascii="仿宋" w:hAnsi="仿宋" w:eastAsia="仿宋" w:cs="仿宋"/>
          <w:color w:val="auto"/>
          <w:sz w:val="28"/>
          <w:szCs w:val="28"/>
          <w:highlight w:val="none"/>
          <w:u w:val="none"/>
          <w:lang w:val="en-US" w:eastAsia="zh-CN"/>
        </w:rPr>
        <w:t xml:space="preserve">全部由外国投资者投资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val="en-US" w:eastAsia="zh-CN"/>
        </w:rPr>
        <w:t>部分由外国投资者投资</w:t>
      </w:r>
    </w:p>
    <w:p w14:paraId="715E6182">
      <w:pPr>
        <w:keepNext w:val="0"/>
        <w:keepLines w:val="0"/>
        <w:pageBreakBefore w:val="0"/>
        <w:numPr>
          <w:ilvl w:val="-1"/>
          <w:numId w:val="0"/>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 w:val="0"/>
          <w:bCs w:val="0"/>
          <w:color w:val="auto"/>
          <w:sz w:val="28"/>
          <w:szCs w:val="28"/>
          <w:highlight w:val="none"/>
          <w:u w:val="none"/>
          <w:lang w:val="en-US" w:eastAsia="zh-CN"/>
        </w:rPr>
      </w:pPr>
      <w:r>
        <w:rPr>
          <w:rFonts w:hint="eastAsia" w:ascii="仿宋" w:hAnsi="仿宋" w:eastAsia="仿宋" w:cs="仿宋"/>
          <w:b w:val="0"/>
          <w:bCs w:val="0"/>
          <w:color w:val="auto"/>
          <w:sz w:val="28"/>
          <w:szCs w:val="28"/>
          <w:highlight w:val="none"/>
          <w:u w:val="none"/>
          <w:lang w:val="en-US" w:eastAsia="zh-CN"/>
        </w:rPr>
        <w:t>（</w:t>
      </w:r>
      <w:r>
        <w:rPr>
          <w:rFonts w:hint="eastAsia" w:ascii="仿宋" w:hAnsi="仿宋" w:eastAsia="仿宋" w:cs="仿宋"/>
          <w:b w:val="0"/>
          <w:bCs w:val="0"/>
          <w:color w:val="auto"/>
          <w:sz w:val="28"/>
          <w:szCs w:val="28"/>
          <w:highlight w:val="none"/>
          <w:u w:val="none"/>
          <w:lang w:val="en" w:eastAsia="zh-CN"/>
        </w:rPr>
        <w:t>9</w:t>
      </w:r>
      <w:r>
        <w:rPr>
          <w:rFonts w:hint="eastAsia" w:ascii="仿宋" w:hAnsi="仿宋" w:eastAsia="仿宋" w:cs="仿宋"/>
          <w:b w:val="0"/>
          <w:bCs w:val="0"/>
          <w:color w:val="auto"/>
          <w:sz w:val="28"/>
          <w:szCs w:val="28"/>
          <w:highlight w:val="none"/>
          <w:u w:val="none"/>
          <w:lang w:val="en-US" w:eastAsia="zh-CN"/>
        </w:rPr>
        <w:t>）是否涉及进口产品：</w:t>
      </w:r>
    </w:p>
    <w:p w14:paraId="35500457">
      <w:pPr>
        <w:keepNext w:val="0"/>
        <w:keepLines w:val="0"/>
        <w:pageBreakBefore w:val="0"/>
        <w:numPr>
          <w:ilvl w:val="-1"/>
          <w:numId w:val="0"/>
        </w:numPr>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color w:val="auto"/>
          <w:sz w:val="28"/>
          <w:szCs w:val="28"/>
          <w:highlight w:val="none"/>
          <w:u w:val="single"/>
          <w:lang w:val="en-US" w:eastAsia="zh-CN"/>
        </w:rPr>
      </w:pP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rPr>
        <w:t>是</w:t>
      </w:r>
      <w:r>
        <w:rPr>
          <w:rFonts w:hint="eastAsia" w:ascii="仿宋" w:hAnsi="仿宋" w:eastAsia="仿宋" w:cs="仿宋"/>
          <w:iCs w:val="0"/>
          <w:color w:val="auto"/>
          <w:sz w:val="28"/>
          <w:szCs w:val="28"/>
          <w:highlight w:val="none"/>
          <w:lang w:eastAsia="zh-CN"/>
        </w:rPr>
        <w:t>，《政府采购品目分类目录》底级品目名称</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 xml:space="preserve"> 金额：</w:t>
      </w:r>
      <w:r>
        <w:rPr>
          <w:rFonts w:hint="eastAsia" w:ascii="仿宋" w:hAnsi="仿宋" w:eastAsia="仿宋" w:cs="仿宋"/>
          <w:color w:val="auto"/>
          <w:sz w:val="28"/>
          <w:szCs w:val="28"/>
          <w:highlight w:val="none"/>
          <w:u w:val="single"/>
          <w:lang w:val="en-US" w:eastAsia="zh-CN"/>
        </w:rPr>
        <w:t xml:space="preserve">        </w:t>
      </w:r>
    </w:p>
    <w:p w14:paraId="4310285C">
      <w:pPr>
        <w:keepNext w:val="0"/>
        <w:keepLines w:val="0"/>
        <w:pageBreakBefore w:val="0"/>
        <w:numPr>
          <w:ilvl w:val="-1"/>
          <w:numId w:val="0"/>
        </w:numPr>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iCs w:val="0"/>
          <w:color w:val="auto"/>
          <w:sz w:val="28"/>
          <w:szCs w:val="28"/>
          <w:highlight w:val="none"/>
        </w:rPr>
      </w:pPr>
      <w:r>
        <w:rPr>
          <w:rFonts w:hint="eastAsia" w:ascii="仿宋" w:hAnsi="仿宋" w:eastAsia="仿宋" w:cs="仿宋"/>
          <w:color w:val="auto"/>
          <w:sz w:val="28"/>
          <w:szCs w:val="28"/>
          <w:highlight w:val="none"/>
          <w:lang w:val="en-US" w:eastAsia="zh-CN"/>
        </w:rPr>
        <w:t xml:space="preserve">        国别：</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 xml:space="preserve"> 品牌：</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none"/>
          <w:lang w:val="en-US" w:eastAsia="zh-CN"/>
        </w:rPr>
        <w:t xml:space="preserve"> 规格型号：</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iCs w:val="0"/>
          <w:color w:val="auto"/>
          <w:sz w:val="28"/>
          <w:szCs w:val="28"/>
          <w:highlight w:val="none"/>
        </w:rPr>
        <w:t xml:space="preserve">      </w:t>
      </w:r>
    </w:p>
    <w:p w14:paraId="3530B548">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color w:val="auto"/>
          <w:sz w:val="28"/>
          <w:szCs w:val="28"/>
          <w:highlight w:val="none"/>
          <w:u w:val="none"/>
          <w:lang w:val="en-US" w:eastAsia="zh-CN"/>
        </w:rPr>
      </w:pP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否</w:t>
      </w:r>
    </w:p>
    <w:p w14:paraId="1822C961">
      <w:pPr>
        <w:keepNext w:val="0"/>
        <w:keepLines w:val="0"/>
        <w:pageBreakBefore w:val="0"/>
        <w:numPr>
          <w:ilvl w:val="-1"/>
          <w:numId w:val="0"/>
        </w:numPr>
        <w:tabs>
          <w:tab w:val="left" w:pos="740"/>
        </w:tabs>
        <w:kinsoku/>
        <w:wordWrap/>
        <w:overflowPunct/>
        <w:topLinePunct w:val="0"/>
        <w:bidi w:val="0"/>
        <w:adjustRightInd w:val="0"/>
        <w:snapToGrid w:val="0"/>
        <w:spacing w:before="0" w:beforeLines="0" w:line="520" w:lineRule="exact"/>
        <w:ind w:left="0" w:firstLine="0" w:firstLineChars="0"/>
        <w:textAlignment w:val="auto"/>
        <w:rPr>
          <w:rFonts w:hint="eastAsia" w:ascii="仿宋" w:hAnsi="仿宋" w:eastAsia="仿宋" w:cs="仿宋"/>
          <w:b w:val="0"/>
          <w:bCs w:val="0"/>
          <w:color w:val="auto"/>
          <w:sz w:val="28"/>
          <w:szCs w:val="28"/>
          <w:highlight w:val="none"/>
          <w:u w:val="none"/>
          <w:lang w:val="en-US" w:eastAsia="zh-CN"/>
        </w:rPr>
      </w:pPr>
      <w:r>
        <w:rPr>
          <w:rFonts w:hint="eastAsia" w:ascii="仿宋" w:hAnsi="仿宋" w:eastAsia="仿宋" w:cs="仿宋"/>
          <w:b w:val="0"/>
          <w:bCs w:val="0"/>
          <w:color w:val="auto"/>
          <w:sz w:val="28"/>
          <w:szCs w:val="28"/>
          <w:highlight w:val="none"/>
          <w:u w:val="none"/>
          <w:lang w:val="en-US" w:eastAsia="zh-CN"/>
        </w:rPr>
        <w:t xml:space="preserve">    （1</w:t>
      </w:r>
      <w:r>
        <w:rPr>
          <w:rFonts w:hint="eastAsia" w:ascii="仿宋" w:hAnsi="仿宋" w:eastAsia="仿宋" w:cs="仿宋"/>
          <w:b w:val="0"/>
          <w:bCs w:val="0"/>
          <w:color w:val="auto"/>
          <w:sz w:val="28"/>
          <w:szCs w:val="28"/>
          <w:highlight w:val="none"/>
          <w:u w:val="none"/>
          <w:lang w:val="en" w:eastAsia="zh-CN"/>
        </w:rPr>
        <w:t>0</w:t>
      </w:r>
      <w:r>
        <w:rPr>
          <w:rFonts w:hint="eastAsia" w:ascii="仿宋" w:hAnsi="仿宋" w:eastAsia="仿宋" w:cs="仿宋"/>
          <w:b w:val="0"/>
          <w:bCs w:val="0"/>
          <w:color w:val="auto"/>
          <w:sz w:val="28"/>
          <w:szCs w:val="28"/>
          <w:highlight w:val="none"/>
          <w:u w:val="none"/>
          <w:lang w:val="en-US" w:eastAsia="zh-CN"/>
        </w:rPr>
        <w:t>）是否涉及节能产品：</w:t>
      </w:r>
    </w:p>
    <w:p w14:paraId="3E5918C7">
      <w:pPr>
        <w:keepNext w:val="0"/>
        <w:keepLines w:val="0"/>
        <w:pageBreakBefore w:val="0"/>
        <w:numPr>
          <w:ilvl w:val="-1"/>
          <w:numId w:val="0"/>
        </w:numPr>
        <w:tabs>
          <w:tab w:val="left" w:pos="740"/>
        </w:tabs>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color w:val="auto"/>
          <w:sz w:val="28"/>
          <w:szCs w:val="28"/>
          <w:highlight w:val="none"/>
          <w:lang w:val="en-US" w:eastAsia="zh-CN"/>
        </w:rPr>
      </w:pPr>
      <w:r>
        <w:rPr>
          <w:rFonts w:hint="eastAsia" w:ascii="仿宋" w:hAnsi="仿宋" w:eastAsia="仿宋" w:cs="仿宋"/>
          <w:b w:val="0"/>
          <w:bCs w:val="0"/>
          <w:color w:val="auto"/>
          <w:sz w:val="28"/>
          <w:szCs w:val="28"/>
          <w:highlight w:val="none"/>
          <w:u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rPr>
        <w:t>是</w:t>
      </w:r>
      <w:r>
        <w:rPr>
          <w:rFonts w:hint="eastAsia" w:ascii="仿宋" w:hAnsi="仿宋" w:eastAsia="仿宋" w:cs="仿宋"/>
          <w:iCs w:val="0"/>
          <w:color w:val="auto"/>
          <w:sz w:val="28"/>
          <w:szCs w:val="28"/>
          <w:highlight w:val="none"/>
          <w:lang w:eastAsia="zh-CN"/>
        </w:rPr>
        <w:t>，《节能产品政府采购品目清单》的底级品目名称：</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iCs/>
          <w:color w:val="auto"/>
          <w:sz w:val="28"/>
          <w:szCs w:val="28"/>
          <w:highlight w:val="none"/>
          <w:lang w:val="en-US" w:eastAsia="zh-CN"/>
        </w:rPr>
        <w:t xml:space="preserve">     </w:t>
      </w:r>
    </w:p>
    <w:p w14:paraId="04C07CE6">
      <w:pPr>
        <w:keepNext w:val="0"/>
        <w:keepLines w:val="0"/>
        <w:pageBreakBefore w:val="0"/>
        <w:numPr>
          <w:ilvl w:val="-1"/>
          <w:numId w:val="0"/>
        </w:numPr>
        <w:tabs>
          <w:tab w:val="left" w:pos="740"/>
        </w:tabs>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color w:val="auto"/>
          <w:sz w:val="28"/>
          <w:szCs w:val="28"/>
          <w:highlight w:val="none"/>
          <w:lang w:val="en-US" w:eastAsia="zh-CN"/>
        </w:rPr>
      </w:pP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强制采购</w:t>
      </w: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优先采购</w:t>
      </w:r>
      <w:r>
        <w:rPr>
          <w:rFonts w:hint="eastAsia" w:ascii="仿宋" w:hAnsi="仿宋" w:eastAsia="仿宋" w:cs="仿宋"/>
          <w:iCs/>
          <w:color w:val="auto"/>
          <w:sz w:val="28"/>
          <w:szCs w:val="28"/>
          <w:highlight w:val="none"/>
          <w:lang w:val="en-US" w:eastAsia="zh-CN"/>
        </w:rPr>
        <w:t xml:space="preserve">    </w:t>
      </w:r>
    </w:p>
    <w:p w14:paraId="6C6A5CB0">
      <w:pPr>
        <w:keepNext w:val="0"/>
        <w:keepLines w:val="0"/>
        <w:pageBreakBefore w:val="0"/>
        <w:numPr>
          <w:ilvl w:val="-1"/>
          <w:numId w:val="0"/>
        </w:numPr>
        <w:tabs>
          <w:tab w:val="left" w:pos="740"/>
        </w:tabs>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val="0"/>
          <w:color w:val="auto"/>
          <w:sz w:val="28"/>
          <w:szCs w:val="28"/>
          <w:highlight w:val="none"/>
        </w:rPr>
      </w:pP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rPr>
        <w:t>否</w:t>
      </w:r>
    </w:p>
    <w:p w14:paraId="55BADCCA">
      <w:pPr>
        <w:keepNext w:val="0"/>
        <w:keepLines w:val="0"/>
        <w:pageBreakBefore w:val="0"/>
        <w:numPr>
          <w:ilvl w:val="-1"/>
          <w:numId w:val="0"/>
        </w:numPr>
        <w:tabs>
          <w:tab w:val="left" w:pos="740"/>
        </w:tabs>
        <w:kinsoku/>
        <w:wordWrap/>
        <w:overflowPunct/>
        <w:topLinePunct w:val="0"/>
        <w:bidi w:val="0"/>
        <w:adjustRightInd w:val="0"/>
        <w:snapToGrid w:val="0"/>
        <w:spacing w:before="0" w:beforeLines="0" w:line="520" w:lineRule="exact"/>
        <w:ind w:left="0" w:firstLine="0" w:firstLineChars="0"/>
        <w:textAlignment w:val="auto"/>
        <w:rPr>
          <w:rFonts w:hint="eastAsia" w:ascii="仿宋" w:hAnsi="仿宋" w:eastAsia="仿宋" w:cs="仿宋"/>
          <w:b w:val="0"/>
          <w:bCs w:val="0"/>
          <w:color w:val="auto"/>
          <w:sz w:val="28"/>
          <w:szCs w:val="28"/>
          <w:highlight w:val="none"/>
          <w:u w:val="none"/>
          <w:lang w:val="en-US" w:eastAsia="zh-CN"/>
        </w:rPr>
      </w:pPr>
      <w:r>
        <w:rPr>
          <w:rFonts w:hint="eastAsia" w:ascii="仿宋" w:hAnsi="仿宋" w:eastAsia="仿宋" w:cs="仿宋"/>
          <w:b w:val="0"/>
          <w:bCs w:val="0"/>
          <w:color w:val="auto"/>
          <w:sz w:val="28"/>
          <w:szCs w:val="28"/>
          <w:highlight w:val="none"/>
          <w:u w:val="none"/>
          <w:lang w:val="en-US" w:eastAsia="zh-CN"/>
        </w:rPr>
        <w:t xml:space="preserve">          是否涉及环境标志产品：</w:t>
      </w:r>
    </w:p>
    <w:p w14:paraId="53C4331B">
      <w:pPr>
        <w:keepNext w:val="0"/>
        <w:keepLines w:val="0"/>
        <w:pageBreakBefore w:val="0"/>
        <w:numPr>
          <w:ilvl w:val="-1"/>
          <w:numId w:val="0"/>
        </w:numPr>
        <w:tabs>
          <w:tab w:val="left" w:pos="740"/>
        </w:tabs>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val="0"/>
          <w:color w:val="auto"/>
          <w:sz w:val="28"/>
          <w:szCs w:val="28"/>
          <w:highlight w:val="none"/>
          <w:lang w:eastAsia="zh-CN"/>
        </w:rPr>
      </w:pPr>
      <w:r>
        <w:rPr>
          <w:rFonts w:hint="eastAsia" w:ascii="仿宋" w:hAnsi="仿宋" w:eastAsia="仿宋" w:cs="仿宋"/>
          <w:b w:val="0"/>
          <w:bCs w:val="0"/>
          <w:color w:val="auto"/>
          <w:sz w:val="28"/>
          <w:szCs w:val="28"/>
          <w:highlight w:val="none"/>
          <w:u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rPr>
        <w:t>是</w:t>
      </w:r>
      <w:r>
        <w:rPr>
          <w:rFonts w:hint="eastAsia" w:ascii="仿宋" w:hAnsi="仿宋" w:eastAsia="仿宋" w:cs="仿宋"/>
          <w:iCs w:val="0"/>
          <w:color w:val="auto"/>
          <w:sz w:val="28"/>
          <w:szCs w:val="28"/>
          <w:highlight w:val="none"/>
          <w:lang w:eastAsia="zh-CN"/>
        </w:rPr>
        <w:t>，《环境标志产品政府采购品目清单》的底级品目名称：</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iCs/>
          <w:color w:val="auto"/>
          <w:sz w:val="28"/>
          <w:szCs w:val="28"/>
          <w:highlight w:val="none"/>
          <w:lang w:val="en-US" w:eastAsia="zh-CN"/>
        </w:rPr>
        <w:t xml:space="preserve"> </w:t>
      </w:r>
    </w:p>
    <w:p w14:paraId="6826F0A0">
      <w:pPr>
        <w:keepNext w:val="0"/>
        <w:keepLines w:val="0"/>
        <w:pageBreakBefore w:val="0"/>
        <w:numPr>
          <w:ilvl w:val="-1"/>
          <w:numId w:val="0"/>
        </w:numPr>
        <w:tabs>
          <w:tab w:val="left" w:pos="740"/>
        </w:tabs>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color w:val="auto"/>
          <w:sz w:val="28"/>
          <w:szCs w:val="28"/>
          <w:highlight w:val="none"/>
          <w:lang w:val="en-US" w:eastAsia="zh-CN"/>
        </w:rPr>
      </w:pP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强制采购</w:t>
      </w: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优先采购</w:t>
      </w:r>
      <w:r>
        <w:rPr>
          <w:rFonts w:hint="eastAsia" w:ascii="仿宋" w:hAnsi="仿宋" w:eastAsia="仿宋" w:cs="仿宋"/>
          <w:iCs/>
          <w:color w:val="auto"/>
          <w:sz w:val="28"/>
          <w:szCs w:val="28"/>
          <w:highlight w:val="none"/>
          <w:lang w:val="en-US" w:eastAsia="zh-CN"/>
        </w:rPr>
        <w:t xml:space="preserve">    </w:t>
      </w:r>
    </w:p>
    <w:p w14:paraId="1208AF6E">
      <w:pPr>
        <w:keepNext w:val="0"/>
        <w:keepLines w:val="0"/>
        <w:pageBreakBefore w:val="0"/>
        <w:numPr>
          <w:ilvl w:val="-1"/>
          <w:numId w:val="0"/>
        </w:numPr>
        <w:tabs>
          <w:tab w:val="left" w:pos="740"/>
        </w:tabs>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b w:val="0"/>
          <w:bCs w:val="0"/>
          <w:color w:val="auto"/>
          <w:sz w:val="28"/>
          <w:szCs w:val="28"/>
          <w:highlight w:val="none"/>
          <w:u w:val="none"/>
          <w:lang w:val="en-US" w:eastAsia="zh-CN"/>
        </w:rPr>
      </w:pP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rPr>
        <w:t>否</w:t>
      </w:r>
    </w:p>
    <w:p w14:paraId="14202EB3">
      <w:pPr>
        <w:pStyle w:val="79"/>
        <w:keepNext w:val="0"/>
        <w:keepLines w:val="0"/>
        <w:pageBreakBefore w:val="0"/>
        <w:numPr>
          <w:ilvl w:val="-1"/>
          <w:numId w:val="0"/>
        </w:numPr>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val="0"/>
          <w:color w:val="auto"/>
          <w:kern w:val="2"/>
          <w:sz w:val="28"/>
          <w:szCs w:val="28"/>
          <w:highlight w:val="none"/>
          <w:u w:val="none"/>
          <w:lang w:val="en-US" w:eastAsia="zh-CN"/>
        </w:rPr>
      </w:pPr>
      <w:r>
        <w:rPr>
          <w:rFonts w:hint="eastAsia" w:ascii="仿宋" w:hAnsi="仿宋" w:eastAsia="仿宋" w:cs="仿宋"/>
          <w:b w:val="0"/>
          <w:bCs w:val="0"/>
          <w:color w:val="auto"/>
          <w:sz w:val="28"/>
          <w:szCs w:val="28"/>
          <w:highlight w:val="none"/>
          <w:u w:val="none"/>
          <w:lang w:val="en-US" w:eastAsia="zh-CN"/>
        </w:rPr>
        <w:t xml:space="preserve">          </w:t>
      </w:r>
      <w:r>
        <w:rPr>
          <w:rFonts w:hint="eastAsia" w:ascii="仿宋" w:hAnsi="仿宋" w:eastAsia="仿宋" w:cs="仿宋"/>
          <w:b w:val="0"/>
          <w:bCs w:val="0"/>
          <w:color w:val="auto"/>
          <w:kern w:val="2"/>
          <w:sz w:val="28"/>
          <w:szCs w:val="28"/>
          <w:highlight w:val="none"/>
          <w:u w:val="none"/>
          <w:lang w:val="en-US" w:eastAsia="zh-CN"/>
        </w:rPr>
        <w:t>是否涉及绿色产品：</w:t>
      </w:r>
      <w:r>
        <w:rPr>
          <w:rFonts w:hint="eastAsia" w:ascii="仿宋" w:hAnsi="仿宋" w:eastAsia="仿宋" w:cs="仿宋"/>
          <w:iCs w:val="0"/>
          <w:color w:val="auto"/>
          <w:kern w:val="2"/>
          <w:sz w:val="28"/>
          <w:szCs w:val="28"/>
          <w:highlight w:val="none"/>
          <w:u w:val="none"/>
          <w:lang w:val="en-US" w:eastAsia="zh-CN"/>
        </w:rPr>
        <w:t xml:space="preserve"> </w:t>
      </w:r>
    </w:p>
    <w:p w14:paraId="2354FF05">
      <w:pPr>
        <w:pStyle w:val="79"/>
        <w:keepNext w:val="0"/>
        <w:keepLines w:val="0"/>
        <w:pageBreakBefore w:val="0"/>
        <w:kinsoku/>
        <w:wordWrap/>
        <w:overflowPunct/>
        <w:topLinePunct w:val="0"/>
        <w:bidi w:val="0"/>
        <w:spacing w:beforeLines="0" w:line="520" w:lineRule="exact"/>
        <w:ind w:firstLine="420" w:firstLineChars="0"/>
        <w:textAlignment w:val="auto"/>
        <w:rPr>
          <w:rFonts w:hint="eastAsia" w:ascii="仿宋" w:hAnsi="仿宋" w:eastAsia="仿宋" w:cs="仿宋"/>
          <w:color w:val="auto"/>
          <w:sz w:val="28"/>
          <w:szCs w:val="28"/>
          <w:highlight w:val="none"/>
          <w:u w:val="single"/>
          <w:lang w:val="en-US" w:eastAsia="zh-CN"/>
        </w:rPr>
      </w:pPr>
      <w:r>
        <w:rPr>
          <w:rFonts w:hint="eastAsia" w:ascii="仿宋" w:hAnsi="仿宋" w:eastAsia="仿宋" w:cs="仿宋"/>
          <w:iCs w:val="0"/>
          <w:color w:val="auto"/>
          <w:kern w:val="2"/>
          <w:sz w:val="28"/>
          <w:szCs w:val="28"/>
          <w:highlight w:val="none"/>
          <w:u w:val="none"/>
          <w:lang w:val="en-US" w:eastAsia="zh-CN"/>
        </w:rPr>
        <w:t xml:space="preserve">     </w:t>
      </w:r>
      <w:r>
        <w:rPr>
          <w:rFonts w:hint="eastAsia" w:ascii="仿宋" w:hAnsi="仿宋" w:eastAsia="仿宋" w:cs="仿宋"/>
          <w:iCs w:val="0"/>
          <w:color w:val="auto"/>
          <w:kern w:val="2"/>
          <w:sz w:val="28"/>
          <w:szCs w:val="28"/>
          <w:highlight w:val="none"/>
          <w:u w:val="none"/>
        </w:rPr>
        <w:sym w:font="Wingdings" w:char="00A8"/>
      </w:r>
      <w:r>
        <w:rPr>
          <w:rFonts w:hint="eastAsia" w:ascii="仿宋" w:hAnsi="仿宋" w:eastAsia="仿宋" w:cs="仿宋"/>
          <w:iCs w:val="0"/>
          <w:color w:val="auto"/>
          <w:kern w:val="2"/>
          <w:sz w:val="28"/>
          <w:szCs w:val="28"/>
          <w:highlight w:val="none"/>
          <w:u w:val="none"/>
        </w:rPr>
        <w:t>是</w:t>
      </w:r>
      <w:r>
        <w:rPr>
          <w:rFonts w:hint="eastAsia" w:ascii="仿宋" w:hAnsi="仿宋" w:eastAsia="仿宋" w:cs="仿宋"/>
          <w:iCs w:val="0"/>
          <w:color w:val="auto"/>
          <w:kern w:val="2"/>
          <w:sz w:val="28"/>
          <w:szCs w:val="28"/>
          <w:highlight w:val="none"/>
          <w:u w:val="none"/>
          <w:lang w:eastAsia="zh-CN"/>
        </w:rPr>
        <w:t>，绿色产品政府采购相关政策确定的底级品目名称：</w:t>
      </w:r>
      <w:r>
        <w:rPr>
          <w:rFonts w:hint="eastAsia" w:ascii="仿宋" w:hAnsi="仿宋" w:eastAsia="仿宋" w:cs="仿宋"/>
          <w:color w:val="auto"/>
          <w:sz w:val="28"/>
          <w:szCs w:val="28"/>
          <w:highlight w:val="none"/>
          <w:u w:val="single"/>
          <w:lang w:val="en-US" w:eastAsia="zh-CN"/>
        </w:rPr>
        <w:t xml:space="preserve">         </w:t>
      </w:r>
    </w:p>
    <w:p w14:paraId="64B33C35">
      <w:pPr>
        <w:keepNext w:val="0"/>
        <w:keepLines w:val="0"/>
        <w:pageBreakBefore w:val="0"/>
        <w:numPr>
          <w:ilvl w:val="-1"/>
          <w:numId w:val="0"/>
        </w:numPr>
        <w:tabs>
          <w:tab w:val="left" w:pos="740"/>
        </w:tabs>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iCs/>
          <w:color w:val="auto"/>
          <w:sz w:val="28"/>
          <w:szCs w:val="28"/>
          <w:highlight w:val="none"/>
          <w:lang w:val="en-US" w:eastAsia="zh-CN"/>
        </w:rPr>
      </w:pP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强制采购</w:t>
      </w: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优先采购</w:t>
      </w:r>
      <w:r>
        <w:rPr>
          <w:rFonts w:hint="eastAsia" w:ascii="仿宋" w:hAnsi="仿宋" w:eastAsia="仿宋" w:cs="仿宋"/>
          <w:iCs/>
          <w:color w:val="auto"/>
          <w:sz w:val="28"/>
          <w:szCs w:val="28"/>
          <w:highlight w:val="none"/>
          <w:lang w:val="en-US" w:eastAsia="zh-CN"/>
        </w:rPr>
        <w:t xml:space="preserve">    </w:t>
      </w:r>
    </w:p>
    <w:p w14:paraId="7E469D32">
      <w:pPr>
        <w:pStyle w:val="79"/>
        <w:keepNext w:val="0"/>
        <w:keepLines w:val="0"/>
        <w:pageBreakBefore w:val="0"/>
        <w:kinsoku/>
        <w:wordWrap/>
        <w:overflowPunct/>
        <w:topLinePunct w:val="0"/>
        <w:bidi w:val="0"/>
        <w:spacing w:beforeLines="0" w:line="520" w:lineRule="exact"/>
        <w:ind w:firstLine="420" w:firstLineChars="0"/>
        <w:textAlignment w:val="auto"/>
        <w:rPr>
          <w:rFonts w:hint="eastAsia" w:ascii="仿宋" w:hAnsi="仿宋" w:eastAsia="仿宋" w:cs="仿宋"/>
          <w:b w:val="0"/>
          <w:bCs w:val="0"/>
          <w:color w:val="auto"/>
          <w:sz w:val="28"/>
          <w:szCs w:val="28"/>
          <w:highlight w:val="none"/>
          <w:u w:val="none"/>
          <w:lang w:val="en-US" w:eastAsia="zh-CN"/>
        </w:rPr>
      </w:pPr>
      <w:r>
        <w:rPr>
          <w:rFonts w:hint="eastAsia" w:ascii="仿宋" w:hAnsi="仿宋" w:eastAsia="仿宋" w:cs="仿宋"/>
          <w:iCs w:val="0"/>
          <w:color w:val="auto"/>
          <w:kern w:val="2"/>
          <w:sz w:val="28"/>
          <w:szCs w:val="28"/>
          <w:highlight w:val="none"/>
          <w:u w:val="none"/>
          <w:lang w:val="en-US" w:eastAsia="zh-CN"/>
        </w:rPr>
        <w:t xml:space="preserve">     </w:t>
      </w:r>
      <w:r>
        <w:rPr>
          <w:rFonts w:hint="eastAsia" w:ascii="仿宋" w:hAnsi="仿宋" w:eastAsia="仿宋" w:cs="仿宋"/>
          <w:iCs w:val="0"/>
          <w:color w:val="auto"/>
          <w:kern w:val="2"/>
          <w:sz w:val="28"/>
          <w:szCs w:val="28"/>
          <w:highlight w:val="none"/>
          <w:u w:val="none"/>
        </w:rPr>
        <w:sym w:font="Wingdings" w:char="00A8"/>
      </w:r>
      <w:r>
        <w:rPr>
          <w:rFonts w:hint="eastAsia" w:ascii="仿宋" w:hAnsi="仿宋" w:eastAsia="仿宋" w:cs="仿宋"/>
          <w:iCs w:val="0"/>
          <w:color w:val="auto"/>
          <w:kern w:val="2"/>
          <w:sz w:val="28"/>
          <w:szCs w:val="28"/>
          <w:highlight w:val="none"/>
          <w:u w:val="none"/>
        </w:rPr>
        <w:t>否</w:t>
      </w:r>
    </w:p>
    <w:p w14:paraId="7D638DAD">
      <w:pPr>
        <w:keepNext w:val="0"/>
        <w:keepLines w:val="0"/>
        <w:pageBreakBefore w:val="0"/>
        <w:numPr>
          <w:ilvl w:val="-1"/>
          <w:numId w:val="0"/>
        </w:numPr>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（1</w:t>
      </w:r>
      <w:r>
        <w:rPr>
          <w:rFonts w:hint="eastAsia" w:ascii="仿宋" w:hAnsi="仿宋" w:eastAsia="仿宋" w:cs="仿宋"/>
          <w:color w:val="auto"/>
          <w:sz w:val="28"/>
          <w:szCs w:val="28"/>
          <w:highlight w:val="none"/>
          <w:lang w:val="en" w:eastAsia="zh-CN"/>
        </w:rPr>
        <w:t>1</w:t>
      </w:r>
      <w:r>
        <w:rPr>
          <w:rFonts w:hint="eastAsia" w:ascii="仿宋" w:hAnsi="仿宋" w:eastAsia="仿宋" w:cs="仿宋"/>
          <w:color w:val="auto"/>
          <w:sz w:val="28"/>
          <w:szCs w:val="28"/>
          <w:highlight w:val="none"/>
          <w:lang w:val="en-US" w:eastAsia="zh-CN"/>
        </w:rPr>
        <w:t>）涉及商品包装和快递包装的，是否参考</w:t>
      </w:r>
      <w:r>
        <w:rPr>
          <w:rFonts w:hint="eastAsia" w:ascii="仿宋" w:hAnsi="仿宋" w:eastAsia="仿宋" w:cs="仿宋"/>
          <w:color w:val="auto"/>
          <w:sz w:val="28"/>
          <w:szCs w:val="28"/>
          <w:highlight w:val="none"/>
        </w:rPr>
        <w:t>《商品包装政府采购需求标准（试行）》、《快递包装政府采购需求标准（试行）》</w:t>
      </w:r>
      <w:r>
        <w:rPr>
          <w:rFonts w:hint="eastAsia" w:ascii="仿宋" w:hAnsi="仿宋" w:eastAsia="仿宋" w:cs="仿宋"/>
          <w:color w:val="auto"/>
          <w:sz w:val="28"/>
          <w:szCs w:val="28"/>
          <w:highlight w:val="none"/>
          <w:lang w:eastAsia="zh-CN"/>
        </w:rPr>
        <w:t>明确产品及相关快递服务的具体包装要求：</w:t>
      </w:r>
    </w:p>
    <w:p w14:paraId="4D006577">
      <w:pPr>
        <w:keepNext w:val="0"/>
        <w:keepLines w:val="0"/>
        <w:pageBreakBefore w:val="0"/>
        <w:numPr>
          <w:ilvl w:val="-1"/>
          <w:numId w:val="0"/>
        </w:numPr>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iCs w:val="0"/>
          <w:color w:val="auto"/>
          <w:sz w:val="28"/>
          <w:szCs w:val="28"/>
          <w:highlight w:val="none"/>
          <w:lang w:val="en-US" w:eastAsia="zh-CN"/>
        </w:rPr>
      </w:pP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rPr>
        <w:t xml:space="preserve">是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rPr>
        <w:t>否</w:t>
      </w:r>
      <w:r>
        <w:rPr>
          <w:rFonts w:hint="eastAsia" w:ascii="仿宋" w:hAnsi="仿宋" w:eastAsia="仿宋" w:cs="仿宋"/>
          <w:iCs w:val="0"/>
          <w:color w:val="auto"/>
          <w:sz w:val="28"/>
          <w:szCs w:val="28"/>
          <w:highlight w:val="none"/>
          <w:lang w:val="en-US" w:eastAsia="zh-CN"/>
        </w:rPr>
        <w:t xml:space="preserve">      </w:t>
      </w:r>
      <w:r>
        <w:rPr>
          <w:rFonts w:hint="eastAsia" w:ascii="仿宋" w:hAnsi="仿宋" w:eastAsia="仿宋" w:cs="仿宋"/>
          <w:iCs w:val="0"/>
          <w:color w:val="auto"/>
          <w:sz w:val="28"/>
          <w:szCs w:val="28"/>
          <w:highlight w:val="none"/>
        </w:rPr>
        <w:sym w:font="Wingdings" w:char="00A8"/>
      </w:r>
      <w:r>
        <w:rPr>
          <w:rFonts w:hint="eastAsia" w:ascii="仿宋" w:hAnsi="仿宋" w:eastAsia="仿宋" w:cs="仿宋"/>
          <w:iCs w:val="0"/>
          <w:color w:val="auto"/>
          <w:sz w:val="28"/>
          <w:szCs w:val="28"/>
          <w:highlight w:val="none"/>
          <w:lang w:eastAsia="zh-CN"/>
        </w:rPr>
        <w:t>不涉及</w:t>
      </w:r>
    </w:p>
    <w:p w14:paraId="6165E183">
      <w:pPr>
        <w:keepNext w:val="0"/>
        <w:keepLines w:val="0"/>
        <w:pageBreakBefore w:val="0"/>
        <w:numPr>
          <w:ilvl w:val="0"/>
          <w:numId w:val="2"/>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合同金额</w:t>
      </w:r>
    </w:p>
    <w:p w14:paraId="0F9FC8E8">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（1）合同金额小写：</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p>
    <w:p w14:paraId="3EB47FB8">
      <w:pPr>
        <w:keepNext w:val="0"/>
        <w:keepLines w:val="0"/>
        <w:pageBreakBefore w:val="0"/>
        <w:kinsoku/>
        <w:wordWrap/>
        <w:overflowPunct/>
        <w:topLinePunct w:val="0"/>
        <w:bidi w:val="0"/>
        <w:adjustRightInd w:val="0"/>
        <w:snapToGrid w:val="0"/>
        <w:spacing w:before="0" w:beforeLines="0" w:line="520" w:lineRule="exact"/>
        <w:ind w:left="0" w:firstLine="0" w:firstLineChars="0"/>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大写：</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p>
    <w:p w14:paraId="16B7FE19">
      <w:pPr>
        <w:keepNext w:val="0"/>
        <w:keepLines w:val="0"/>
        <w:pageBreakBefore w:val="0"/>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分包金额</w:t>
      </w:r>
      <w:r>
        <w:rPr>
          <w:rFonts w:hint="eastAsia" w:ascii="仿宋" w:hAnsi="仿宋" w:eastAsia="仿宋" w:cs="仿宋"/>
          <w:color w:val="auto"/>
          <w:sz w:val="28"/>
          <w:szCs w:val="28"/>
          <w:highlight w:val="none"/>
          <w:lang w:eastAsia="zh-CN"/>
        </w:rPr>
        <w:t>（如有）</w:t>
      </w:r>
      <w:r>
        <w:rPr>
          <w:rFonts w:hint="eastAsia" w:ascii="仿宋" w:hAnsi="仿宋" w:eastAsia="仿宋" w:cs="仿宋"/>
          <w:color w:val="auto"/>
          <w:sz w:val="28"/>
          <w:szCs w:val="28"/>
          <w:highlight w:val="none"/>
        </w:rPr>
        <w:t>小写：</w:t>
      </w:r>
      <w:r>
        <w:rPr>
          <w:rFonts w:hint="eastAsia" w:ascii="仿宋" w:hAnsi="仿宋" w:eastAsia="仿宋" w:cs="仿宋"/>
          <w:color w:val="auto"/>
          <w:sz w:val="28"/>
          <w:szCs w:val="28"/>
          <w:highlight w:val="none"/>
          <w:u w:val="single"/>
        </w:rPr>
        <w:t xml:space="preserve">                   </w:t>
      </w:r>
    </w:p>
    <w:p w14:paraId="4662A860">
      <w:pPr>
        <w:keepNext w:val="0"/>
        <w:keepLines w:val="0"/>
        <w:pageBreakBefore w:val="0"/>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大写：</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p>
    <w:p w14:paraId="64252D55">
      <w:pPr>
        <w:keepNext w:val="0"/>
        <w:keepLines w:val="0"/>
        <w:pageBreakBefore w:val="0"/>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（注：固定单价合同应填写单价和最高限价）</w:t>
      </w:r>
    </w:p>
    <w:p w14:paraId="37321EE1">
      <w:pPr>
        <w:keepNext w:val="0"/>
        <w:keepLines w:val="0"/>
        <w:pageBreakBefore w:val="0"/>
        <w:numPr>
          <w:ilvl w:val="-1"/>
          <w:numId w:val="0"/>
        </w:numPr>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合同定价方式</w:t>
      </w:r>
      <w:r>
        <w:rPr>
          <w:rFonts w:hint="eastAsia" w:ascii="仿宋" w:hAnsi="仿宋" w:eastAsia="仿宋" w:cs="仿宋"/>
          <w:color w:val="auto"/>
          <w:sz w:val="28"/>
          <w:szCs w:val="28"/>
          <w:highlight w:val="none"/>
          <w:lang w:eastAsia="zh-CN"/>
        </w:rPr>
        <w:t>（采用组合定价方式的，可以勾选多项）</w:t>
      </w:r>
      <w:r>
        <w:rPr>
          <w:rFonts w:hint="eastAsia" w:ascii="仿宋" w:hAnsi="仿宋" w:eastAsia="仿宋" w:cs="仿宋"/>
          <w:color w:val="auto"/>
          <w:sz w:val="28"/>
          <w:szCs w:val="28"/>
          <w:highlight w:val="none"/>
        </w:rPr>
        <w:t>：</w:t>
      </w:r>
    </w:p>
    <w:p w14:paraId="5436A3F2">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 xml:space="preserve">固定总价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固定单价</w:t>
      </w: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固定费率</w:t>
      </w:r>
      <w:r>
        <w:rPr>
          <w:rFonts w:hint="eastAsia" w:ascii="仿宋" w:hAnsi="仿宋" w:eastAsia="仿宋" w:cs="仿宋"/>
          <w:iCs/>
          <w:color w:val="auto"/>
          <w:sz w:val="28"/>
          <w:szCs w:val="28"/>
          <w:highlight w:val="none"/>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 xml:space="preserve">成本补偿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rPr>
        <w:t>绩效激励</w:t>
      </w:r>
      <w:r>
        <w:rPr>
          <w:rFonts w:hint="eastAsia" w:ascii="仿宋" w:hAnsi="仿宋" w:eastAsia="仿宋" w:cs="仿宋"/>
          <w:iCs/>
          <w:color w:val="auto"/>
          <w:sz w:val="28"/>
          <w:szCs w:val="28"/>
          <w:highlight w:val="none"/>
          <w:lang w:val="en-US" w:eastAsia="zh-CN"/>
        </w:rPr>
        <w:t xml:space="preserve"> </w:t>
      </w:r>
      <w:r>
        <w:rPr>
          <w:rFonts w:hint="eastAsia" w:ascii="仿宋" w:hAnsi="仿宋" w:eastAsia="仿宋" w:cs="仿宋"/>
          <w:iCs/>
          <w:color w:val="auto"/>
          <w:sz w:val="28"/>
          <w:szCs w:val="28"/>
          <w:highlight w:val="none"/>
        </w:rPr>
        <w:sym w:font="Wingdings" w:char="00A8"/>
      </w:r>
      <w:r>
        <w:rPr>
          <w:rFonts w:hint="eastAsia" w:ascii="仿宋" w:hAnsi="仿宋" w:eastAsia="仿宋" w:cs="仿宋"/>
          <w:iCs/>
          <w:color w:val="auto"/>
          <w:sz w:val="28"/>
          <w:szCs w:val="28"/>
          <w:highlight w:val="none"/>
          <w:lang w:eastAsia="zh-CN"/>
        </w:rPr>
        <w:t>其他</w:t>
      </w:r>
      <w:r>
        <w:rPr>
          <w:rFonts w:hint="eastAsia" w:ascii="仿宋" w:hAnsi="仿宋" w:eastAsia="仿宋" w:cs="仿宋"/>
          <w:color w:val="auto"/>
          <w:sz w:val="28"/>
          <w:szCs w:val="28"/>
          <w:highlight w:val="none"/>
          <w:u w:val="single"/>
        </w:rPr>
        <w:t xml:space="preserve">       </w:t>
      </w:r>
    </w:p>
    <w:p w14:paraId="6C2394BB">
      <w:pPr>
        <w:pStyle w:val="49"/>
        <w:keepNext w:val="0"/>
        <w:keepLines w:val="0"/>
        <w:pageBreakBefore w:val="0"/>
        <w:kinsoku/>
        <w:wordWrap/>
        <w:overflowPunct/>
        <w:topLinePunct w:val="0"/>
        <w:bidi w:val="0"/>
        <w:spacing w:beforeLines="0" w:line="52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）付款方式（按项目实际勾选填写）：</w:t>
      </w:r>
    </w:p>
    <w:p w14:paraId="141035AD">
      <w:pPr>
        <w:keepNext w:val="0"/>
        <w:keepLines w:val="0"/>
        <w:pageBreakBefore w:val="0"/>
        <w:kinsoku/>
        <w:wordWrap/>
        <w:overflowPunct/>
        <w:topLinePunct w:val="0"/>
        <w:bidi w:val="0"/>
        <w:adjustRightInd w:val="0"/>
        <w:snapToGrid w:val="0"/>
        <w:spacing w:before="0" w:beforeLines="0" w:line="520" w:lineRule="exact"/>
        <w:ind w:firstLine="840" w:firstLineChars="300"/>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sym w:font="Wingdings" w:char="00A8"/>
      </w:r>
      <w:r>
        <w:rPr>
          <w:rFonts w:hint="eastAsia" w:ascii="仿宋" w:hAnsi="仿宋" w:eastAsia="仿宋" w:cs="仿宋"/>
          <w:color w:val="auto"/>
          <w:sz w:val="28"/>
          <w:szCs w:val="28"/>
          <w:highlight w:val="none"/>
        </w:rPr>
        <w:t>全额付款：</w:t>
      </w:r>
      <w:r>
        <w:rPr>
          <w:rFonts w:hint="eastAsia" w:ascii="仿宋" w:hAnsi="仿宋" w:eastAsia="仿宋" w:cs="仿宋"/>
          <w:color w:val="auto"/>
          <w:sz w:val="28"/>
          <w:szCs w:val="28"/>
          <w:highlight w:val="none"/>
          <w:u w:val="single"/>
        </w:rPr>
        <w:t xml:space="preserve">     （应</w:t>
      </w:r>
      <w:r>
        <w:rPr>
          <w:rFonts w:hint="eastAsia" w:ascii="仿宋" w:hAnsi="仿宋" w:eastAsia="仿宋" w:cs="仿宋"/>
          <w:color w:val="auto"/>
          <w:sz w:val="28"/>
          <w:szCs w:val="28"/>
          <w:highlight w:val="none"/>
          <w:u w:val="single"/>
          <w:lang w:eastAsia="zh-CN"/>
        </w:rPr>
        <w:t>明确</w:t>
      </w:r>
      <w:r>
        <w:rPr>
          <w:rFonts w:hint="eastAsia" w:ascii="仿宋" w:hAnsi="仿宋" w:eastAsia="仿宋" w:cs="仿宋"/>
          <w:color w:val="auto"/>
          <w:sz w:val="28"/>
          <w:szCs w:val="28"/>
          <w:highlight w:val="none"/>
          <w:u w:val="single"/>
        </w:rPr>
        <w:t>一次性支付合同款项</w:t>
      </w:r>
      <w:r>
        <w:rPr>
          <w:rFonts w:hint="eastAsia" w:ascii="仿宋" w:hAnsi="仿宋" w:eastAsia="仿宋" w:cs="仿宋"/>
          <w:color w:val="auto"/>
          <w:sz w:val="28"/>
          <w:szCs w:val="28"/>
          <w:highlight w:val="none"/>
          <w:u w:val="single"/>
          <w:lang w:eastAsia="zh-CN"/>
        </w:rPr>
        <w:t>的条件</w:t>
      </w:r>
      <w:r>
        <w:rPr>
          <w:rFonts w:hint="eastAsia" w:ascii="仿宋" w:hAnsi="仿宋" w:eastAsia="仿宋" w:cs="仿宋"/>
          <w:color w:val="auto"/>
          <w:sz w:val="28"/>
          <w:szCs w:val="28"/>
          <w:highlight w:val="none"/>
          <w:u w:val="single"/>
        </w:rPr>
        <w:t xml:space="preserve">）                    </w:t>
      </w:r>
    </w:p>
    <w:p w14:paraId="1A2F5A17">
      <w:pPr>
        <w:keepNext w:val="0"/>
        <w:keepLines w:val="0"/>
        <w:pageBreakBefore w:val="0"/>
        <w:kinsoku/>
        <w:wordWrap/>
        <w:overflowPunct/>
        <w:topLinePunct w:val="0"/>
        <w:bidi w:val="0"/>
        <w:snapToGrid w:val="0"/>
        <w:spacing w:beforeLines="0" w:line="520" w:lineRule="exact"/>
        <w:ind w:firstLine="840" w:firstLineChars="3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sym w:font="Wingdings" w:char="00A8"/>
      </w:r>
      <w:r>
        <w:rPr>
          <w:rFonts w:hint="eastAsia" w:ascii="仿宋" w:hAnsi="仿宋" w:eastAsia="仿宋" w:cs="仿宋"/>
          <w:color w:val="auto"/>
          <w:sz w:val="28"/>
          <w:szCs w:val="28"/>
          <w:highlight w:val="none"/>
        </w:rPr>
        <w:t>分期付款：</w:t>
      </w:r>
      <w:r>
        <w:rPr>
          <w:rFonts w:hint="eastAsia" w:ascii="仿宋" w:hAnsi="仿宋" w:eastAsia="仿宋" w:cs="仿宋"/>
          <w:color w:val="auto"/>
          <w:sz w:val="28"/>
          <w:szCs w:val="28"/>
          <w:highlight w:val="none"/>
          <w:u w:val="single"/>
        </w:rPr>
        <w:t xml:space="preserve">  （应明确分期支付合同款项的各期比例和支付条件</w:t>
      </w:r>
      <w:r>
        <w:rPr>
          <w:rFonts w:hint="eastAsia" w:ascii="仿宋" w:hAnsi="仿宋" w:eastAsia="仿宋" w:cs="仿宋"/>
          <w:color w:val="auto"/>
          <w:sz w:val="28"/>
          <w:szCs w:val="28"/>
          <w:highlight w:val="none"/>
          <w:u w:val="single"/>
          <w:lang w:eastAsia="zh-CN"/>
        </w:rPr>
        <w:t>，各期支付条件应与分期履约验收情况挂钩</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none"/>
          <w:lang w:eastAsia="zh-CN"/>
        </w:rPr>
        <w:t>，</w:t>
      </w:r>
      <w:r>
        <w:rPr>
          <w:rFonts w:hint="eastAsia" w:ascii="仿宋" w:hAnsi="仿宋" w:eastAsia="仿宋" w:cs="仿宋"/>
          <w:color w:val="auto"/>
          <w:sz w:val="28"/>
          <w:szCs w:val="28"/>
          <w:highlight w:val="none"/>
          <w:lang w:eastAsia="zh-CN"/>
        </w:rPr>
        <w:t>其中涉及预付款的</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u w:val="single"/>
        </w:rPr>
        <w:t xml:space="preserve"> （应明确预付款的支付比例和支付条件） </w:t>
      </w:r>
    </w:p>
    <w:p w14:paraId="240CEF2A">
      <w:pPr>
        <w:keepNext w:val="0"/>
        <w:keepLines w:val="0"/>
        <w:pageBreakBefore w:val="0"/>
        <w:kinsoku/>
        <w:wordWrap/>
        <w:overflowPunct/>
        <w:topLinePunct w:val="0"/>
        <w:bidi w:val="0"/>
        <w:adjustRightInd w:val="0"/>
        <w:snapToGrid w:val="0"/>
        <w:spacing w:before="0" w:beforeLines="0" w:line="520" w:lineRule="exact"/>
        <w:ind w:firstLine="840" w:firstLineChars="300"/>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sym w:font="Wingdings" w:char="00A8"/>
      </w:r>
      <w:r>
        <w:rPr>
          <w:rFonts w:hint="eastAsia" w:ascii="仿宋" w:hAnsi="仿宋" w:eastAsia="仿宋" w:cs="仿宋"/>
          <w:color w:val="auto"/>
          <w:sz w:val="28"/>
          <w:szCs w:val="28"/>
          <w:highlight w:val="none"/>
        </w:rPr>
        <w:t>成本补偿：</w:t>
      </w:r>
      <w:r>
        <w:rPr>
          <w:rFonts w:hint="eastAsia" w:ascii="仿宋" w:hAnsi="仿宋" w:eastAsia="仿宋" w:cs="仿宋"/>
          <w:color w:val="auto"/>
          <w:sz w:val="28"/>
          <w:szCs w:val="28"/>
          <w:highlight w:val="none"/>
          <w:u w:val="single"/>
        </w:rPr>
        <w:t xml:space="preserve">      （应明确按照成本补偿方式的支付方式和支付条件）   </w:t>
      </w:r>
    </w:p>
    <w:p w14:paraId="7B22732F">
      <w:pPr>
        <w:keepNext w:val="0"/>
        <w:keepLines w:val="0"/>
        <w:pageBreakBefore w:val="0"/>
        <w:kinsoku/>
        <w:wordWrap/>
        <w:overflowPunct/>
        <w:topLinePunct w:val="0"/>
        <w:bidi w:val="0"/>
        <w:adjustRightInd w:val="0"/>
        <w:snapToGrid w:val="0"/>
        <w:spacing w:before="0" w:beforeLines="0" w:line="520" w:lineRule="exact"/>
        <w:ind w:firstLine="840" w:firstLineChars="3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sym w:font="Wingdings" w:char="00A8"/>
      </w:r>
      <w:r>
        <w:rPr>
          <w:rFonts w:hint="eastAsia" w:ascii="仿宋" w:hAnsi="仿宋" w:eastAsia="仿宋" w:cs="仿宋"/>
          <w:color w:val="auto"/>
          <w:sz w:val="28"/>
          <w:szCs w:val="28"/>
          <w:highlight w:val="none"/>
        </w:rPr>
        <w:t>绩效激励：</w:t>
      </w:r>
      <w:r>
        <w:rPr>
          <w:rFonts w:hint="eastAsia" w:ascii="仿宋" w:hAnsi="仿宋" w:eastAsia="仿宋" w:cs="仿宋"/>
          <w:color w:val="auto"/>
          <w:sz w:val="28"/>
          <w:szCs w:val="28"/>
          <w:highlight w:val="none"/>
          <w:u w:val="single"/>
        </w:rPr>
        <w:t xml:space="preserve">      （应明确按照绩效激励方式的支付方式和支付条件）   </w:t>
      </w:r>
    </w:p>
    <w:p w14:paraId="2F07BA45">
      <w:pPr>
        <w:keepNext w:val="0"/>
        <w:keepLines w:val="0"/>
        <w:pageBreakBefore w:val="0"/>
        <w:numPr>
          <w:ilvl w:val="0"/>
          <w:numId w:val="2"/>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
          <w:bCs w:val="0"/>
          <w:color w:val="auto"/>
          <w:sz w:val="28"/>
          <w:szCs w:val="28"/>
          <w:highlight w:val="none"/>
          <w:u w:val="single"/>
        </w:rPr>
      </w:pPr>
      <w:r>
        <w:rPr>
          <w:rFonts w:hint="eastAsia" w:ascii="仿宋" w:hAnsi="仿宋" w:eastAsia="仿宋" w:cs="仿宋"/>
          <w:b/>
          <w:bCs w:val="0"/>
          <w:color w:val="auto"/>
          <w:sz w:val="28"/>
          <w:szCs w:val="28"/>
          <w:highlight w:val="none"/>
        </w:rPr>
        <w:t>合同履行</w:t>
      </w:r>
    </w:p>
    <w:p w14:paraId="4DCCBC20">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（1）起始日期：</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日，完成日期：</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p>
    <w:p w14:paraId="49F7A207">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eastAsia="zh-CN"/>
        </w:rPr>
        <w:t>履约</w:t>
      </w:r>
      <w:r>
        <w:rPr>
          <w:rFonts w:hint="eastAsia" w:ascii="仿宋" w:hAnsi="仿宋" w:eastAsia="仿宋" w:cs="仿宋"/>
          <w:color w:val="auto"/>
          <w:sz w:val="28"/>
          <w:szCs w:val="28"/>
          <w:highlight w:val="none"/>
        </w:rPr>
        <w:t>地点</w:t>
      </w:r>
      <w:r>
        <w:rPr>
          <w:rFonts w:hint="eastAsia" w:ascii="仿宋" w:hAnsi="仿宋" w:eastAsia="仿宋" w:cs="仿宋"/>
          <w:b w:val="0"/>
          <w:bCs/>
          <w:color w:val="auto"/>
          <w:sz w:val="28"/>
          <w:szCs w:val="28"/>
          <w:highlight w:val="none"/>
        </w:rPr>
        <w:t>：</w:t>
      </w:r>
      <w:r>
        <w:rPr>
          <w:rFonts w:hint="eastAsia" w:ascii="仿宋" w:hAnsi="仿宋" w:eastAsia="仿宋" w:cs="仿宋"/>
          <w:color w:val="auto"/>
          <w:sz w:val="28"/>
          <w:szCs w:val="28"/>
          <w:highlight w:val="none"/>
          <w:u w:val="single"/>
        </w:rPr>
        <w:t xml:space="preserve">                             </w:t>
      </w:r>
    </w:p>
    <w:p w14:paraId="621935C3">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bCs/>
          <w:color w:val="auto"/>
          <w:sz w:val="28"/>
          <w:szCs w:val="28"/>
          <w:highlight w:val="none"/>
        </w:rPr>
        <w:t>（3）履约担保：</w:t>
      </w:r>
      <w:r>
        <w:rPr>
          <w:rFonts w:hint="eastAsia" w:ascii="仿宋" w:hAnsi="仿宋" w:eastAsia="仿宋" w:cs="仿宋"/>
          <w:color w:val="auto"/>
          <w:sz w:val="28"/>
          <w:szCs w:val="28"/>
          <w:highlight w:val="none"/>
          <w:lang w:val="en-US" w:eastAsia="zh-CN"/>
        </w:rPr>
        <w:t>是否收取履约保证金：</w:t>
      </w:r>
      <w:r>
        <w:rPr>
          <w:rFonts w:hint="eastAsia" w:ascii="仿宋" w:hAnsi="仿宋" w:eastAsia="仿宋" w:cs="仿宋"/>
          <w:color w:val="auto"/>
          <w:sz w:val="28"/>
          <w:szCs w:val="28"/>
          <w:highlight w:val="none"/>
        </w:rPr>
        <w:sym w:font="Wingdings" w:char="00A8"/>
      </w:r>
      <w:r>
        <w:rPr>
          <w:rFonts w:hint="eastAsia" w:ascii="仿宋" w:hAnsi="仿宋" w:eastAsia="仿宋" w:cs="仿宋"/>
          <w:color w:val="auto"/>
          <w:sz w:val="28"/>
          <w:szCs w:val="28"/>
          <w:highlight w:val="none"/>
          <w:lang w:eastAsia="zh-CN"/>
        </w:rPr>
        <w:t>是</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sym w:font="Wingdings" w:char="00A8"/>
      </w:r>
      <w:r>
        <w:rPr>
          <w:rFonts w:hint="eastAsia" w:ascii="仿宋" w:hAnsi="仿宋" w:eastAsia="仿宋" w:cs="仿宋"/>
          <w:color w:val="auto"/>
          <w:sz w:val="28"/>
          <w:szCs w:val="28"/>
          <w:highlight w:val="none"/>
          <w:lang w:eastAsia="zh-CN"/>
        </w:rPr>
        <w:t>否</w:t>
      </w:r>
    </w:p>
    <w:p w14:paraId="0A5DDCF1">
      <w:pPr>
        <w:pStyle w:val="79"/>
        <w:keepNext w:val="0"/>
        <w:keepLines w:val="0"/>
        <w:pageBreakBefore w:val="0"/>
        <w:kinsoku/>
        <w:wordWrap/>
        <w:overflowPunct/>
        <w:topLinePunct w:val="0"/>
        <w:bidi w:val="0"/>
        <w:spacing w:beforeLines="0" w:line="520" w:lineRule="exac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bCs/>
          <w:color w:val="auto"/>
          <w:sz w:val="28"/>
          <w:szCs w:val="28"/>
          <w:highlight w:val="none"/>
          <w:u w:val="none"/>
          <w:lang w:val="en-US" w:eastAsia="zh-CN"/>
        </w:rPr>
        <w:t xml:space="preserve">  </w:t>
      </w:r>
      <w:r>
        <w:rPr>
          <w:rFonts w:hint="eastAsia" w:ascii="仿宋" w:hAnsi="仿宋" w:eastAsia="仿宋" w:cs="仿宋"/>
          <w:color w:val="auto"/>
          <w:sz w:val="28"/>
          <w:szCs w:val="28"/>
          <w:highlight w:val="none"/>
          <w:lang w:val="en-US" w:eastAsia="zh-CN"/>
        </w:rPr>
        <w:t xml:space="preserve">  收取履约保证金形式：</w:t>
      </w:r>
      <w:r>
        <w:rPr>
          <w:rFonts w:hint="eastAsia" w:ascii="仿宋" w:hAnsi="仿宋" w:eastAsia="仿宋" w:cs="仿宋"/>
          <w:bCs/>
          <w:color w:val="auto"/>
          <w:sz w:val="28"/>
          <w:szCs w:val="28"/>
          <w:highlight w:val="none"/>
          <w:u w:val="single"/>
        </w:rPr>
        <w:t xml:space="preserve">                            </w:t>
      </w:r>
    </w:p>
    <w:p w14:paraId="76112932">
      <w:pPr>
        <w:pStyle w:val="79"/>
        <w:keepNext w:val="0"/>
        <w:keepLines w:val="0"/>
        <w:pageBreakBefore w:val="0"/>
        <w:kinsoku/>
        <w:wordWrap/>
        <w:overflowPunct/>
        <w:topLinePunct w:val="0"/>
        <w:bidi w:val="0"/>
        <w:spacing w:beforeLines="0" w:line="520" w:lineRule="exac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收取履约保证金金额：</w:t>
      </w:r>
      <w:r>
        <w:rPr>
          <w:rFonts w:hint="eastAsia" w:ascii="仿宋" w:hAnsi="仿宋" w:eastAsia="仿宋" w:cs="仿宋"/>
          <w:bCs/>
          <w:color w:val="auto"/>
          <w:sz w:val="28"/>
          <w:szCs w:val="28"/>
          <w:highlight w:val="none"/>
          <w:u w:val="single"/>
        </w:rPr>
        <w:t xml:space="preserve">                            </w:t>
      </w:r>
    </w:p>
    <w:p w14:paraId="0F2B3722">
      <w:pPr>
        <w:keepNext w:val="0"/>
        <w:keepLines w:val="0"/>
        <w:pageBreakBefore w:val="0"/>
        <w:kinsoku/>
        <w:wordWrap/>
        <w:overflowPunct/>
        <w:topLinePunct w:val="0"/>
        <w:bidi w:val="0"/>
        <w:snapToGrid w:val="0"/>
        <w:spacing w:beforeLines="0" w:line="52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bCs/>
          <w:color w:val="auto"/>
          <w:sz w:val="28"/>
          <w:szCs w:val="28"/>
          <w:highlight w:val="none"/>
          <w:u w:val="none"/>
          <w:lang w:val="en-US" w:eastAsia="zh-CN"/>
        </w:rPr>
        <w:t xml:space="preserve">    履约担保期限</w:t>
      </w:r>
      <w:r>
        <w:rPr>
          <w:rFonts w:hint="eastAsia" w:ascii="仿宋" w:hAnsi="仿宋" w:eastAsia="仿宋" w:cs="仿宋"/>
          <w:bCs/>
          <w:color w:val="auto"/>
          <w:sz w:val="28"/>
          <w:szCs w:val="28"/>
          <w:highlight w:val="none"/>
          <w:u w:val="none"/>
          <w:lang w:eastAsia="zh-CN"/>
        </w:rPr>
        <w:t>：</w:t>
      </w:r>
      <w:r>
        <w:rPr>
          <w:rFonts w:hint="eastAsia" w:ascii="仿宋" w:hAnsi="仿宋" w:eastAsia="仿宋" w:cs="仿宋"/>
          <w:bCs/>
          <w:color w:val="auto"/>
          <w:sz w:val="28"/>
          <w:szCs w:val="28"/>
          <w:highlight w:val="none"/>
          <w:u w:val="single"/>
        </w:rPr>
        <w:t xml:space="preserve">      </w:t>
      </w:r>
      <w:r>
        <w:rPr>
          <w:rFonts w:hint="eastAsia" w:ascii="仿宋" w:hAnsi="仿宋" w:eastAsia="仿宋" w:cs="仿宋"/>
          <w:bCs/>
          <w:color w:val="auto"/>
          <w:sz w:val="28"/>
          <w:szCs w:val="28"/>
          <w:highlight w:val="none"/>
          <w:u w:val="single"/>
          <w:lang w:val="en-US" w:eastAsia="zh-CN"/>
        </w:rPr>
        <w:t xml:space="preserve">                     </w:t>
      </w:r>
      <w:r>
        <w:rPr>
          <w:rFonts w:hint="eastAsia" w:ascii="仿宋" w:hAnsi="仿宋" w:eastAsia="仿宋" w:cs="仿宋"/>
          <w:bCs/>
          <w:color w:val="auto"/>
          <w:sz w:val="28"/>
          <w:szCs w:val="28"/>
          <w:highlight w:val="none"/>
          <w:u w:val="single"/>
        </w:rPr>
        <w:t xml:space="preserve">       </w:t>
      </w:r>
    </w:p>
    <w:p w14:paraId="4C8005B6">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（4）分期履行要求：</w:t>
      </w:r>
      <w:r>
        <w:rPr>
          <w:rFonts w:hint="eastAsia" w:ascii="仿宋" w:hAnsi="仿宋" w:eastAsia="仿宋" w:cs="仿宋"/>
          <w:bCs/>
          <w:color w:val="auto"/>
          <w:sz w:val="28"/>
          <w:szCs w:val="28"/>
          <w:highlight w:val="none"/>
          <w:u w:val="single"/>
        </w:rPr>
        <w:t xml:space="preserve">                                                   </w:t>
      </w:r>
      <w:r>
        <w:rPr>
          <w:rFonts w:hint="eastAsia" w:ascii="仿宋" w:hAnsi="仿宋" w:eastAsia="仿宋" w:cs="仿宋"/>
          <w:bCs/>
          <w:color w:val="auto"/>
          <w:sz w:val="28"/>
          <w:szCs w:val="28"/>
          <w:highlight w:val="none"/>
          <w:u w:val="single"/>
          <w:lang w:val="en-US" w:eastAsia="zh-CN"/>
        </w:rPr>
        <w:t xml:space="preserve">    </w:t>
      </w:r>
      <w:r>
        <w:rPr>
          <w:rFonts w:hint="eastAsia" w:ascii="仿宋" w:hAnsi="仿宋" w:eastAsia="仿宋" w:cs="仿宋"/>
          <w:bCs/>
          <w:color w:val="auto"/>
          <w:sz w:val="28"/>
          <w:szCs w:val="28"/>
          <w:highlight w:val="none"/>
          <w:u w:val="single"/>
        </w:rPr>
        <w:t xml:space="preserve"> </w:t>
      </w:r>
    </w:p>
    <w:p w14:paraId="1C3A4EAC">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u w:val="single"/>
        </w:rPr>
      </w:pPr>
      <w:r>
        <w:rPr>
          <w:rFonts w:hint="eastAsia" w:ascii="仿宋" w:hAnsi="仿宋" w:eastAsia="仿宋" w:cs="仿宋"/>
          <w:bCs/>
          <w:color w:val="auto"/>
          <w:sz w:val="28"/>
          <w:szCs w:val="28"/>
          <w:highlight w:val="none"/>
        </w:rPr>
        <w:t>（5）</w:t>
      </w:r>
      <w:r>
        <w:rPr>
          <w:rFonts w:hint="eastAsia" w:ascii="仿宋" w:hAnsi="仿宋" w:eastAsia="仿宋" w:cs="仿宋"/>
          <w:bCs/>
          <w:color w:val="auto"/>
          <w:sz w:val="28"/>
          <w:szCs w:val="28"/>
          <w:highlight w:val="none"/>
          <w:lang w:eastAsia="zh-CN"/>
        </w:rPr>
        <w:t>风险处置措施和替代方案</w:t>
      </w:r>
      <w:r>
        <w:rPr>
          <w:rFonts w:hint="eastAsia" w:ascii="仿宋" w:hAnsi="仿宋" w:eastAsia="仿宋" w:cs="仿宋"/>
          <w:bCs/>
          <w:color w:val="auto"/>
          <w:sz w:val="28"/>
          <w:szCs w:val="28"/>
          <w:highlight w:val="none"/>
        </w:rPr>
        <w:t>：</w:t>
      </w:r>
      <w:r>
        <w:rPr>
          <w:rFonts w:hint="eastAsia" w:ascii="仿宋" w:hAnsi="仿宋" w:eastAsia="仿宋" w:cs="仿宋"/>
          <w:color w:val="auto"/>
          <w:sz w:val="28"/>
          <w:szCs w:val="28"/>
          <w:highlight w:val="none"/>
          <w:u w:val="single"/>
        </w:rPr>
        <w:t xml:space="preserve">                                                               </w:t>
      </w:r>
    </w:p>
    <w:p w14:paraId="700F6E10">
      <w:pPr>
        <w:keepNext w:val="0"/>
        <w:keepLines w:val="0"/>
        <w:pageBreakBefore w:val="0"/>
        <w:numPr>
          <w:ilvl w:val="0"/>
          <w:numId w:val="2"/>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合同验收</w:t>
      </w:r>
    </w:p>
    <w:p w14:paraId="5281FBF8">
      <w:pPr>
        <w:keepNext w:val="0"/>
        <w:keepLines w:val="0"/>
        <w:pageBreakBefore w:val="0"/>
        <w:numPr>
          <w:ilvl w:val="0"/>
          <w:numId w:val="4"/>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验收组织方式：</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 xml:space="preserve">自行组织 </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委托第三方组织</w:t>
      </w:r>
    </w:p>
    <w:p w14:paraId="6C062A2E">
      <w:pPr>
        <w:keepNext w:val="0"/>
        <w:keepLines w:val="0"/>
        <w:pageBreakBefore w:val="0"/>
        <w:numPr>
          <w:ilvl w:val="0"/>
          <w:numId w:val="0"/>
        </w:numPr>
        <w:kinsoku/>
        <w:wordWrap/>
        <w:overflowPunct/>
        <w:topLinePunct w:val="0"/>
        <w:bidi w:val="0"/>
        <w:adjustRightInd w:val="0"/>
        <w:snapToGrid w:val="0"/>
        <w:spacing w:before="0" w:beforeLines="0" w:line="520" w:lineRule="exact"/>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bCs/>
          <w:color w:val="auto"/>
          <w:sz w:val="28"/>
          <w:szCs w:val="28"/>
          <w:highlight w:val="none"/>
        </w:rPr>
        <w:t>验收主体：</w:t>
      </w:r>
      <w:r>
        <w:rPr>
          <w:rFonts w:hint="eastAsia" w:ascii="仿宋" w:hAnsi="仿宋" w:eastAsia="仿宋" w:cs="仿宋"/>
          <w:bCs/>
          <w:color w:val="auto"/>
          <w:sz w:val="28"/>
          <w:szCs w:val="28"/>
          <w:highlight w:val="none"/>
          <w:u w:val="single"/>
        </w:rPr>
        <w:t xml:space="preserve">                  </w:t>
      </w:r>
    </w:p>
    <w:p w14:paraId="551E7857">
      <w:pPr>
        <w:keepNext w:val="0"/>
        <w:keepLines w:val="0"/>
        <w:pageBreakBefore w:val="0"/>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bCs/>
          <w:color w:val="auto"/>
          <w:sz w:val="28"/>
          <w:szCs w:val="28"/>
          <w:highlight w:val="none"/>
        </w:rPr>
        <w:t>是否邀请本项目的其他供应商</w:t>
      </w:r>
      <w:r>
        <w:rPr>
          <w:rFonts w:hint="eastAsia" w:ascii="仿宋" w:hAnsi="仿宋" w:eastAsia="仿宋" w:cs="仿宋"/>
          <w:bCs/>
          <w:color w:val="auto"/>
          <w:sz w:val="28"/>
          <w:szCs w:val="28"/>
          <w:highlight w:val="none"/>
          <w:lang w:eastAsia="zh-CN"/>
        </w:rPr>
        <w:t>参加验收</w:t>
      </w:r>
      <w:r>
        <w:rPr>
          <w:rFonts w:hint="eastAsia" w:ascii="仿宋" w:hAnsi="仿宋" w:eastAsia="仿宋" w:cs="仿宋"/>
          <w:bCs/>
          <w:color w:val="auto"/>
          <w:sz w:val="28"/>
          <w:szCs w:val="28"/>
          <w:highlight w:val="none"/>
        </w:rPr>
        <w:t>：</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 xml:space="preserve">是  </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否</w:t>
      </w:r>
    </w:p>
    <w:p w14:paraId="718EC2C3">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是否邀请专家</w:t>
      </w:r>
      <w:r>
        <w:rPr>
          <w:rFonts w:hint="eastAsia" w:ascii="仿宋" w:hAnsi="仿宋" w:eastAsia="仿宋" w:cs="仿宋"/>
          <w:bCs/>
          <w:color w:val="auto"/>
          <w:sz w:val="28"/>
          <w:szCs w:val="28"/>
          <w:highlight w:val="none"/>
          <w:lang w:eastAsia="zh-CN"/>
        </w:rPr>
        <w:t>参加验收</w:t>
      </w:r>
      <w:r>
        <w:rPr>
          <w:rFonts w:hint="eastAsia" w:ascii="仿宋" w:hAnsi="仿宋" w:eastAsia="仿宋" w:cs="仿宋"/>
          <w:bCs/>
          <w:color w:val="auto"/>
          <w:sz w:val="28"/>
          <w:szCs w:val="28"/>
          <w:highlight w:val="none"/>
        </w:rPr>
        <w:t>：</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 xml:space="preserve">是  </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否</w:t>
      </w:r>
    </w:p>
    <w:p w14:paraId="3CD53024">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是否邀请服务对象</w:t>
      </w:r>
      <w:r>
        <w:rPr>
          <w:rFonts w:hint="eastAsia" w:ascii="仿宋" w:hAnsi="仿宋" w:eastAsia="仿宋" w:cs="仿宋"/>
          <w:bCs/>
          <w:color w:val="auto"/>
          <w:sz w:val="28"/>
          <w:szCs w:val="28"/>
          <w:highlight w:val="none"/>
          <w:lang w:eastAsia="zh-CN"/>
        </w:rPr>
        <w:t>参加验收</w:t>
      </w:r>
      <w:r>
        <w:rPr>
          <w:rFonts w:hint="eastAsia" w:ascii="仿宋" w:hAnsi="仿宋" w:eastAsia="仿宋" w:cs="仿宋"/>
          <w:bCs/>
          <w:color w:val="auto"/>
          <w:sz w:val="28"/>
          <w:szCs w:val="28"/>
          <w:highlight w:val="none"/>
        </w:rPr>
        <w:t>：</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 xml:space="preserve">是  </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否</w:t>
      </w:r>
    </w:p>
    <w:p w14:paraId="52F8A5D2">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是否邀请第三方检测机构</w:t>
      </w:r>
      <w:r>
        <w:rPr>
          <w:rFonts w:hint="eastAsia" w:ascii="仿宋" w:hAnsi="仿宋" w:eastAsia="仿宋" w:cs="仿宋"/>
          <w:bCs/>
          <w:color w:val="auto"/>
          <w:sz w:val="28"/>
          <w:szCs w:val="28"/>
          <w:highlight w:val="none"/>
          <w:lang w:eastAsia="zh-CN"/>
        </w:rPr>
        <w:t>参加验收</w:t>
      </w:r>
      <w:r>
        <w:rPr>
          <w:rFonts w:hint="eastAsia" w:ascii="仿宋" w:hAnsi="仿宋" w:eastAsia="仿宋" w:cs="仿宋"/>
          <w:bCs/>
          <w:color w:val="auto"/>
          <w:sz w:val="28"/>
          <w:szCs w:val="28"/>
          <w:highlight w:val="none"/>
        </w:rPr>
        <w:t>：</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 xml:space="preserve">是  </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否</w:t>
      </w:r>
    </w:p>
    <w:p w14:paraId="7DD93F5A">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lang w:eastAsia="zh-CN"/>
        </w:rPr>
        <w:t>是否进行抽查检测：</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是</w:t>
      </w:r>
      <w:r>
        <w:rPr>
          <w:rFonts w:hint="eastAsia" w:ascii="仿宋" w:hAnsi="仿宋" w:eastAsia="仿宋" w:cs="仿宋"/>
          <w:bCs/>
          <w:color w:val="auto"/>
          <w:sz w:val="28"/>
          <w:szCs w:val="28"/>
          <w:highlight w:val="none"/>
          <w:lang w:eastAsia="zh-CN"/>
        </w:rPr>
        <w:t>，抽查比例：</w:t>
      </w:r>
      <w:r>
        <w:rPr>
          <w:rFonts w:hint="eastAsia" w:ascii="仿宋" w:hAnsi="仿宋" w:eastAsia="仿宋" w:cs="仿宋"/>
          <w:bCs/>
          <w:color w:val="auto"/>
          <w:sz w:val="28"/>
          <w:szCs w:val="28"/>
          <w:highlight w:val="none"/>
          <w:u w:val="single"/>
        </w:rPr>
        <w:t xml:space="preserve">   </w:t>
      </w:r>
      <w:r>
        <w:rPr>
          <w:rFonts w:hint="eastAsia" w:ascii="仿宋" w:hAnsi="仿宋" w:eastAsia="仿宋" w:cs="仿宋"/>
          <w:bCs/>
          <w:color w:val="auto"/>
          <w:sz w:val="28"/>
          <w:szCs w:val="28"/>
          <w:highlight w:val="none"/>
          <w:u w:val="single"/>
          <w:lang w:val="en-US" w:eastAsia="zh-CN"/>
        </w:rPr>
        <w:t xml:space="preserve">     </w:t>
      </w:r>
      <w:r>
        <w:rPr>
          <w:rFonts w:hint="eastAsia" w:ascii="仿宋" w:hAnsi="仿宋" w:eastAsia="仿宋" w:cs="仿宋"/>
          <w:bCs/>
          <w:color w:val="auto"/>
          <w:sz w:val="28"/>
          <w:szCs w:val="28"/>
          <w:highlight w:val="none"/>
        </w:rPr>
        <w:t xml:space="preserve"> </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否</w:t>
      </w:r>
    </w:p>
    <w:p w14:paraId="09F77284">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bCs/>
          <w:color w:val="auto"/>
          <w:sz w:val="28"/>
          <w:szCs w:val="28"/>
          <w:highlight w:val="none"/>
          <w:u w:val="single"/>
          <w:lang w:eastAsia="zh-CN"/>
        </w:rPr>
      </w:pPr>
      <w:r>
        <w:rPr>
          <w:rFonts w:hint="eastAsia" w:ascii="仿宋" w:hAnsi="仿宋" w:eastAsia="仿宋" w:cs="仿宋"/>
          <w:bCs/>
          <w:color w:val="auto"/>
          <w:sz w:val="28"/>
          <w:szCs w:val="28"/>
          <w:highlight w:val="none"/>
          <w:lang w:val="en-US" w:eastAsia="zh-CN"/>
        </w:rPr>
        <w:t>是否存在破坏性检测：</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是</w:t>
      </w:r>
      <w:r>
        <w:rPr>
          <w:rFonts w:hint="eastAsia" w:ascii="仿宋" w:hAnsi="仿宋" w:eastAsia="仿宋" w:cs="仿宋"/>
          <w:bCs/>
          <w:color w:val="auto"/>
          <w:sz w:val="28"/>
          <w:szCs w:val="28"/>
          <w:highlight w:val="none"/>
          <w:lang w:eastAsia="zh-CN"/>
        </w:rPr>
        <w:t>，</w:t>
      </w:r>
      <w:r>
        <w:rPr>
          <w:rFonts w:hint="eastAsia" w:ascii="仿宋" w:hAnsi="仿宋" w:eastAsia="仿宋" w:cs="仿宋"/>
          <w:bCs/>
          <w:color w:val="auto"/>
          <w:sz w:val="28"/>
          <w:szCs w:val="28"/>
          <w:highlight w:val="none"/>
          <w:u w:val="single"/>
          <w:lang w:eastAsia="zh-CN"/>
        </w:rPr>
        <w:t>（应明确对被破坏的检测产品的处理方式）</w:t>
      </w:r>
    </w:p>
    <w:p w14:paraId="0F0485FB">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bCs/>
          <w:color w:val="auto"/>
          <w:sz w:val="28"/>
          <w:szCs w:val="28"/>
          <w:highlight w:val="none"/>
          <w:lang w:eastAsia="zh-CN"/>
        </w:rPr>
      </w:pP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否</w:t>
      </w:r>
    </w:p>
    <w:p w14:paraId="11CF0F78">
      <w:pPr>
        <w:keepNext w:val="0"/>
        <w:keepLines w:val="0"/>
        <w:pageBreakBefore w:val="0"/>
        <w:kinsoku/>
        <w:wordWrap/>
        <w:overflowPunct/>
        <w:topLinePunct w:val="0"/>
        <w:bidi w:val="0"/>
        <w:adjustRightInd w:val="0"/>
        <w:snapToGrid w:val="0"/>
        <w:spacing w:before="0" w:beforeLines="0" w:line="520" w:lineRule="exact"/>
        <w:ind w:firstLine="1120" w:firstLineChars="400"/>
        <w:textAlignment w:val="auto"/>
        <w:rPr>
          <w:rFonts w:hint="eastAsia" w:ascii="仿宋" w:hAnsi="仿宋" w:eastAsia="仿宋" w:cs="仿宋"/>
          <w:bCs/>
          <w:color w:val="auto"/>
          <w:sz w:val="28"/>
          <w:szCs w:val="28"/>
          <w:highlight w:val="none"/>
          <w:u w:val="single"/>
        </w:rPr>
      </w:pPr>
      <w:r>
        <w:rPr>
          <w:rFonts w:hint="eastAsia" w:ascii="仿宋" w:hAnsi="仿宋" w:eastAsia="仿宋" w:cs="仿宋"/>
          <w:bCs/>
          <w:color w:val="auto"/>
          <w:sz w:val="28"/>
          <w:szCs w:val="28"/>
          <w:highlight w:val="none"/>
        </w:rPr>
        <w:t>验收组织的其他事项：</w:t>
      </w:r>
      <w:r>
        <w:rPr>
          <w:rFonts w:hint="eastAsia" w:ascii="仿宋" w:hAnsi="仿宋" w:eastAsia="仿宋" w:cs="仿宋"/>
          <w:bCs/>
          <w:color w:val="auto"/>
          <w:sz w:val="28"/>
          <w:szCs w:val="28"/>
          <w:highlight w:val="none"/>
          <w:u w:val="single"/>
        </w:rPr>
        <w:t xml:space="preserve">                </w:t>
      </w:r>
    </w:p>
    <w:p w14:paraId="17A16408">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Cs/>
          <w:color w:val="auto"/>
          <w:sz w:val="28"/>
          <w:szCs w:val="28"/>
          <w:highlight w:val="none"/>
          <w:u w:val="single"/>
        </w:rPr>
      </w:pPr>
      <w:r>
        <w:rPr>
          <w:rFonts w:hint="eastAsia" w:ascii="仿宋" w:hAnsi="仿宋" w:eastAsia="仿宋" w:cs="仿宋"/>
          <w:bCs/>
          <w:color w:val="auto"/>
          <w:sz w:val="28"/>
          <w:szCs w:val="28"/>
          <w:highlight w:val="none"/>
        </w:rPr>
        <w:t>（2）履约验收时间：</w:t>
      </w:r>
      <w:r>
        <w:rPr>
          <w:rFonts w:hint="eastAsia" w:ascii="仿宋" w:hAnsi="仿宋" w:eastAsia="仿宋" w:cs="仿宋"/>
          <w:bCs/>
          <w:color w:val="auto"/>
          <w:sz w:val="28"/>
          <w:szCs w:val="28"/>
          <w:highlight w:val="none"/>
          <w:u w:val="single"/>
        </w:rPr>
        <w:t>（计划于何时验收/供应商提出验收申请之日起   日内组织验收）</w:t>
      </w:r>
      <w:r>
        <w:rPr>
          <w:rFonts w:hint="eastAsia" w:ascii="仿宋" w:hAnsi="仿宋" w:eastAsia="仿宋" w:cs="仿宋"/>
          <w:bCs/>
          <w:color w:val="auto"/>
          <w:sz w:val="28"/>
          <w:szCs w:val="28"/>
          <w:highlight w:val="none"/>
          <w:u w:val="single"/>
          <w:lang w:val="en-US" w:eastAsia="zh-CN"/>
        </w:rPr>
        <w:t xml:space="preserve"> </w:t>
      </w:r>
    </w:p>
    <w:p w14:paraId="6DFCDE28">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（3）履约验收方式：</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 xml:space="preserve">一次性验收         </w:t>
      </w:r>
    </w:p>
    <w:p w14:paraId="13246F25">
      <w:pPr>
        <w:keepNext w:val="0"/>
        <w:keepLines w:val="0"/>
        <w:pageBreakBefore w:val="0"/>
        <w:kinsoku/>
        <w:wordWrap/>
        <w:overflowPunct/>
        <w:topLinePunct w:val="0"/>
        <w:bidi w:val="0"/>
        <w:adjustRightInd w:val="0"/>
        <w:snapToGrid w:val="0"/>
        <w:spacing w:before="0" w:beforeLines="0" w:line="520" w:lineRule="exact"/>
        <w:ind w:firstLine="0" w:firstLineChars="0"/>
        <w:textAlignment w:val="auto"/>
        <w:rPr>
          <w:rFonts w:hint="eastAsia" w:ascii="仿宋" w:hAnsi="仿宋" w:eastAsia="仿宋" w:cs="仿宋"/>
          <w:bCs/>
          <w:color w:val="auto"/>
          <w:sz w:val="28"/>
          <w:szCs w:val="28"/>
          <w:highlight w:val="none"/>
          <w:lang w:val="en-US" w:eastAsia="zh-CN"/>
        </w:rPr>
      </w:pP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分期/分项验收</w:t>
      </w:r>
      <w:r>
        <w:rPr>
          <w:rFonts w:hint="eastAsia" w:ascii="仿宋" w:hAnsi="仿宋" w:eastAsia="仿宋" w:cs="仿宋"/>
          <w:bCs/>
          <w:color w:val="auto"/>
          <w:sz w:val="28"/>
          <w:szCs w:val="28"/>
          <w:highlight w:val="none"/>
          <w:lang w:eastAsia="zh-CN"/>
        </w:rPr>
        <w:t>：</w:t>
      </w:r>
      <w:r>
        <w:rPr>
          <w:rFonts w:hint="eastAsia" w:ascii="仿宋" w:hAnsi="仿宋" w:eastAsia="仿宋" w:cs="仿宋"/>
          <w:bCs/>
          <w:color w:val="auto"/>
          <w:sz w:val="28"/>
          <w:szCs w:val="28"/>
          <w:highlight w:val="none"/>
          <w:u w:val="single"/>
        </w:rPr>
        <w:t xml:space="preserve"> </w:t>
      </w:r>
      <w:r>
        <w:rPr>
          <w:rFonts w:hint="eastAsia" w:ascii="仿宋" w:hAnsi="仿宋" w:eastAsia="仿宋" w:cs="仿宋"/>
          <w:bCs/>
          <w:color w:val="auto"/>
          <w:sz w:val="28"/>
          <w:szCs w:val="28"/>
          <w:highlight w:val="none"/>
          <w:u w:val="single"/>
          <w:lang w:eastAsia="zh-CN"/>
        </w:rPr>
        <w:t>（应明确分期</w:t>
      </w:r>
      <w:r>
        <w:rPr>
          <w:rFonts w:hint="eastAsia" w:ascii="仿宋" w:hAnsi="仿宋" w:eastAsia="仿宋" w:cs="仿宋"/>
          <w:bCs/>
          <w:color w:val="auto"/>
          <w:sz w:val="28"/>
          <w:szCs w:val="28"/>
          <w:highlight w:val="none"/>
          <w:u w:val="single"/>
          <w:lang w:val="en" w:eastAsia="zh-CN"/>
        </w:rPr>
        <w:t>/分项验收的工作安排</w:t>
      </w:r>
      <w:r>
        <w:rPr>
          <w:rFonts w:hint="eastAsia" w:ascii="仿宋" w:hAnsi="仿宋" w:eastAsia="仿宋" w:cs="仿宋"/>
          <w:bCs/>
          <w:color w:val="auto"/>
          <w:sz w:val="28"/>
          <w:szCs w:val="28"/>
          <w:highlight w:val="none"/>
          <w:u w:val="single"/>
          <w:lang w:eastAsia="zh-CN"/>
        </w:rPr>
        <w:t>）</w:t>
      </w:r>
      <w:r>
        <w:rPr>
          <w:rFonts w:hint="eastAsia" w:ascii="仿宋" w:hAnsi="仿宋" w:eastAsia="仿宋" w:cs="仿宋"/>
          <w:bCs/>
          <w:color w:val="auto"/>
          <w:sz w:val="28"/>
          <w:szCs w:val="28"/>
          <w:highlight w:val="none"/>
          <w:u w:val="single"/>
        </w:rPr>
        <w:t xml:space="preserve"> </w:t>
      </w:r>
      <w:r>
        <w:rPr>
          <w:rFonts w:hint="eastAsia" w:ascii="仿宋" w:hAnsi="仿宋" w:eastAsia="仿宋" w:cs="仿宋"/>
          <w:bCs/>
          <w:color w:val="auto"/>
          <w:sz w:val="28"/>
          <w:szCs w:val="28"/>
          <w:highlight w:val="none"/>
          <w:u w:val="single"/>
          <w:lang w:val="en-US" w:eastAsia="zh-CN"/>
        </w:rPr>
        <w:t xml:space="preserve"> </w:t>
      </w:r>
    </w:p>
    <w:p w14:paraId="3EC22405">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（4）履约验收程序：</w:t>
      </w:r>
      <w:r>
        <w:rPr>
          <w:rFonts w:hint="eastAsia" w:ascii="仿宋" w:hAnsi="仿宋" w:eastAsia="仿宋" w:cs="仿宋"/>
          <w:bCs/>
          <w:color w:val="auto"/>
          <w:sz w:val="28"/>
          <w:szCs w:val="28"/>
          <w:highlight w:val="none"/>
          <w:u w:val="single"/>
        </w:rPr>
        <w:t xml:space="preserve">                                         </w:t>
      </w:r>
    </w:p>
    <w:p w14:paraId="07FB17C3">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Cs/>
          <w:color w:val="auto"/>
          <w:sz w:val="28"/>
          <w:szCs w:val="28"/>
          <w:highlight w:val="none"/>
          <w:u w:val="single"/>
        </w:rPr>
      </w:pPr>
      <w:r>
        <w:rPr>
          <w:rFonts w:hint="eastAsia" w:ascii="仿宋" w:hAnsi="仿宋" w:eastAsia="仿宋" w:cs="仿宋"/>
          <w:bCs/>
          <w:color w:val="auto"/>
          <w:sz w:val="28"/>
          <w:szCs w:val="28"/>
          <w:highlight w:val="none"/>
        </w:rPr>
        <w:t>（5）履约验收的内容：</w:t>
      </w:r>
      <w:r>
        <w:rPr>
          <w:rFonts w:hint="eastAsia" w:ascii="仿宋" w:hAnsi="仿宋" w:eastAsia="仿宋" w:cs="仿宋"/>
          <w:bCs/>
          <w:color w:val="auto"/>
          <w:sz w:val="28"/>
          <w:szCs w:val="28"/>
          <w:highlight w:val="none"/>
          <w:u w:val="single"/>
        </w:rPr>
        <w:t xml:space="preserve"> </w:t>
      </w:r>
      <w:r>
        <w:rPr>
          <w:rFonts w:hint="eastAsia" w:ascii="仿宋" w:hAnsi="仿宋" w:eastAsia="仿宋" w:cs="仿宋"/>
          <w:bCs/>
          <w:color w:val="auto"/>
          <w:sz w:val="28"/>
          <w:szCs w:val="28"/>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 w:val="28"/>
          <w:szCs w:val="28"/>
          <w:highlight w:val="none"/>
          <w:u w:val="single"/>
        </w:rPr>
        <w:t xml:space="preserve">                                      </w:t>
      </w:r>
    </w:p>
    <w:p w14:paraId="75105769">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Cs/>
          <w:color w:val="auto"/>
          <w:sz w:val="28"/>
          <w:szCs w:val="28"/>
          <w:highlight w:val="none"/>
          <w:u w:val="single"/>
        </w:rPr>
      </w:pPr>
      <w:r>
        <w:rPr>
          <w:rFonts w:hint="eastAsia" w:ascii="仿宋" w:hAnsi="仿宋" w:eastAsia="仿宋" w:cs="仿宋"/>
          <w:bCs/>
          <w:color w:val="auto"/>
          <w:sz w:val="28"/>
          <w:szCs w:val="28"/>
          <w:highlight w:val="none"/>
        </w:rPr>
        <w:t>（6）履约验收标准：</w:t>
      </w:r>
      <w:r>
        <w:rPr>
          <w:rFonts w:hint="eastAsia" w:ascii="仿宋" w:hAnsi="仿宋" w:eastAsia="仿宋" w:cs="仿宋"/>
          <w:bCs/>
          <w:color w:val="auto"/>
          <w:sz w:val="28"/>
          <w:szCs w:val="28"/>
          <w:highlight w:val="none"/>
          <w:u w:val="single"/>
        </w:rPr>
        <w:t xml:space="preserve">                                         </w:t>
      </w:r>
    </w:p>
    <w:p w14:paraId="7351EBE1">
      <w:pPr>
        <w:pStyle w:val="79"/>
        <w:keepNext w:val="0"/>
        <w:keepLines w:val="0"/>
        <w:pageBreakBefore w:val="0"/>
        <w:kinsoku/>
        <w:wordWrap/>
        <w:overflowPunct/>
        <w:topLinePunct w:val="0"/>
        <w:bidi w:val="0"/>
        <w:spacing w:beforeLines="0" w:line="520" w:lineRule="exact"/>
        <w:textAlignment w:val="auto"/>
        <w:rPr>
          <w:rFonts w:hint="eastAsia" w:ascii="仿宋" w:hAnsi="仿宋" w:eastAsia="仿宋" w:cs="仿宋"/>
          <w:color w:val="auto"/>
          <w:sz w:val="28"/>
          <w:szCs w:val="28"/>
          <w:highlight w:val="none"/>
          <w:lang w:eastAsia="zh-CN"/>
        </w:rPr>
      </w:pPr>
      <w:r>
        <w:rPr>
          <w:rFonts w:hint="eastAsia" w:ascii="仿宋" w:hAnsi="仿宋" w:eastAsia="仿宋" w:cs="仿宋"/>
          <w:bCs/>
          <w:color w:val="auto"/>
          <w:sz w:val="28"/>
          <w:szCs w:val="28"/>
          <w:highlight w:val="none"/>
          <w:u w:val="none"/>
          <w:lang w:eastAsia="zh-CN"/>
        </w:rPr>
        <w:t>（</w:t>
      </w:r>
      <w:r>
        <w:rPr>
          <w:rFonts w:hint="eastAsia" w:ascii="仿宋" w:hAnsi="仿宋" w:eastAsia="仿宋" w:cs="仿宋"/>
          <w:bCs/>
          <w:color w:val="auto"/>
          <w:sz w:val="28"/>
          <w:szCs w:val="28"/>
          <w:highlight w:val="none"/>
          <w:u w:val="none"/>
          <w:lang w:val="en-US" w:eastAsia="zh-CN"/>
        </w:rPr>
        <w:t>7</w:t>
      </w:r>
      <w:r>
        <w:rPr>
          <w:rFonts w:hint="eastAsia" w:ascii="仿宋" w:hAnsi="仿宋" w:eastAsia="仿宋" w:cs="仿宋"/>
          <w:bCs/>
          <w:color w:val="auto"/>
          <w:sz w:val="28"/>
          <w:szCs w:val="28"/>
          <w:highlight w:val="none"/>
          <w:u w:val="none"/>
          <w:lang w:eastAsia="zh-CN"/>
        </w:rPr>
        <w:t>）是否以采购活动中供应商提供的样品作为参考：</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 xml:space="preserve">是  </w:t>
      </w:r>
      <w:r>
        <w:rPr>
          <w:rFonts w:hint="eastAsia" w:ascii="仿宋" w:hAnsi="仿宋" w:eastAsia="仿宋" w:cs="仿宋"/>
          <w:color w:val="auto"/>
          <w:sz w:val="28"/>
          <w:szCs w:val="28"/>
          <w:highlight w:val="none"/>
        </w:rPr>
        <w:sym w:font="Wingdings" w:char="00A8"/>
      </w:r>
      <w:r>
        <w:rPr>
          <w:rFonts w:hint="eastAsia" w:ascii="仿宋" w:hAnsi="仿宋" w:eastAsia="仿宋" w:cs="仿宋"/>
          <w:bCs/>
          <w:color w:val="auto"/>
          <w:sz w:val="28"/>
          <w:szCs w:val="28"/>
          <w:highlight w:val="none"/>
        </w:rPr>
        <w:t>否</w:t>
      </w:r>
    </w:p>
    <w:p w14:paraId="35E7B601">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Cs/>
          <w:color w:val="auto"/>
          <w:sz w:val="28"/>
          <w:szCs w:val="28"/>
          <w:highlight w:val="none"/>
          <w:u w:val="single"/>
        </w:rPr>
      </w:pPr>
      <w:r>
        <w:rPr>
          <w:rFonts w:hint="eastAsia" w:ascii="仿宋" w:hAnsi="仿宋" w:eastAsia="仿宋" w:cs="仿宋"/>
          <w:bCs/>
          <w:color w:val="auto"/>
          <w:sz w:val="28"/>
          <w:szCs w:val="28"/>
          <w:highlight w:val="none"/>
        </w:rPr>
        <w:t>（8）履约验收其他事项：</w:t>
      </w:r>
      <w:r>
        <w:rPr>
          <w:rFonts w:hint="eastAsia" w:ascii="仿宋" w:hAnsi="仿宋" w:eastAsia="仿宋" w:cs="仿宋"/>
          <w:bCs/>
          <w:color w:val="auto"/>
          <w:sz w:val="28"/>
          <w:szCs w:val="28"/>
          <w:highlight w:val="none"/>
          <w:u w:val="single"/>
        </w:rPr>
        <w:t xml:space="preserve">      </w:t>
      </w:r>
      <w:r>
        <w:rPr>
          <w:rFonts w:hint="eastAsia" w:ascii="仿宋" w:hAnsi="仿宋" w:eastAsia="仿宋" w:cs="仿宋"/>
          <w:bCs/>
          <w:i w:val="0"/>
          <w:iCs w:val="0"/>
          <w:color w:val="auto"/>
          <w:sz w:val="28"/>
          <w:szCs w:val="28"/>
          <w:highlight w:val="none"/>
          <w:u w:val="single"/>
        </w:rPr>
        <w:t>（产权过户登记等）</w:t>
      </w:r>
      <w:r>
        <w:rPr>
          <w:rFonts w:hint="eastAsia" w:ascii="仿宋" w:hAnsi="仿宋" w:eastAsia="仿宋" w:cs="仿宋"/>
          <w:bCs/>
          <w:color w:val="auto"/>
          <w:sz w:val="28"/>
          <w:szCs w:val="28"/>
          <w:highlight w:val="none"/>
          <w:u w:val="single"/>
        </w:rPr>
        <w:t xml:space="preserve">          </w:t>
      </w:r>
    </w:p>
    <w:p w14:paraId="531D8BFD">
      <w:pPr>
        <w:keepNext w:val="0"/>
        <w:keepLines w:val="0"/>
        <w:pageBreakBefore w:val="0"/>
        <w:numPr>
          <w:ilvl w:val="0"/>
          <w:numId w:val="2"/>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组成合同的文件</w:t>
      </w:r>
    </w:p>
    <w:p w14:paraId="6C549E3D">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本协议书与下列文件一起构成合同文件，如下述文件之间有任何抵触、矛盾或歧义，应按以下顺序解释：</w:t>
      </w:r>
    </w:p>
    <w:p w14:paraId="70D60B95">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eastAsia="zh-CN"/>
        </w:rPr>
        <w:t>政府采购</w:t>
      </w:r>
      <w:r>
        <w:rPr>
          <w:rFonts w:hint="eastAsia" w:ascii="仿宋" w:hAnsi="仿宋" w:eastAsia="仿宋" w:cs="仿宋"/>
          <w:color w:val="auto"/>
          <w:sz w:val="28"/>
          <w:szCs w:val="28"/>
          <w:highlight w:val="none"/>
        </w:rPr>
        <w:t>合同协议书及其变更、补充</w:t>
      </w:r>
      <w:r>
        <w:rPr>
          <w:rFonts w:hint="eastAsia" w:ascii="仿宋" w:hAnsi="仿宋" w:eastAsia="仿宋" w:cs="仿宋"/>
          <w:color w:val="auto"/>
          <w:sz w:val="28"/>
          <w:szCs w:val="28"/>
          <w:highlight w:val="none"/>
          <w:lang w:eastAsia="zh-CN"/>
        </w:rPr>
        <w:t>协议</w:t>
      </w:r>
    </w:p>
    <w:p w14:paraId="7A917218">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）政府采购合同专用条款</w:t>
      </w:r>
    </w:p>
    <w:p w14:paraId="0F2586D3">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）政府采购合同通用条款</w:t>
      </w:r>
    </w:p>
    <w:p w14:paraId="4C2B08CC">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）中标</w:t>
      </w:r>
      <w:r>
        <w:rPr>
          <w:rFonts w:hint="eastAsia" w:ascii="仿宋" w:hAnsi="仿宋" w:eastAsia="仿宋" w:cs="仿宋"/>
          <w:color w:val="auto"/>
          <w:sz w:val="28"/>
          <w:szCs w:val="28"/>
          <w:highlight w:val="none"/>
          <w:lang w:eastAsia="zh-CN"/>
        </w:rPr>
        <w:t>（成交）</w:t>
      </w:r>
      <w:r>
        <w:rPr>
          <w:rFonts w:hint="eastAsia" w:ascii="仿宋" w:hAnsi="仿宋" w:eastAsia="仿宋" w:cs="仿宋"/>
          <w:color w:val="auto"/>
          <w:sz w:val="28"/>
          <w:szCs w:val="28"/>
          <w:highlight w:val="none"/>
        </w:rPr>
        <w:t>通知书</w:t>
      </w:r>
    </w:p>
    <w:p w14:paraId="134C1F29">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）投标（响应）文件</w:t>
      </w:r>
    </w:p>
    <w:p w14:paraId="5638F6BB">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（6）采购文件</w:t>
      </w:r>
    </w:p>
    <w:p w14:paraId="5EF1AAF4">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（7）有关技术文件，图纸</w:t>
      </w:r>
    </w:p>
    <w:p w14:paraId="6B3CD45A">
      <w:pPr>
        <w:pStyle w:val="79"/>
        <w:keepNext w:val="0"/>
        <w:keepLines w:val="0"/>
        <w:pageBreakBefore w:val="0"/>
        <w:kinsoku/>
        <w:wordWrap/>
        <w:overflowPunct/>
        <w:topLinePunct w:val="0"/>
        <w:bidi w:val="0"/>
        <w:spacing w:beforeLines="0" w:line="520" w:lineRule="exact"/>
        <w:textAlignment w:val="auto"/>
        <w:rPr>
          <w:rFonts w:hint="eastAsia" w:ascii="仿宋" w:hAnsi="仿宋" w:eastAsia="仿宋" w:cs="仿宋"/>
          <w:color w:val="auto"/>
          <w:kern w:val="2"/>
          <w:sz w:val="28"/>
          <w:szCs w:val="28"/>
          <w:highlight w:val="none"/>
          <w:lang w:eastAsia="zh-CN"/>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lang w:eastAsia="zh-CN"/>
        </w:rPr>
        <w:t>）</w:t>
      </w:r>
      <w:r>
        <w:rPr>
          <w:rFonts w:hint="eastAsia" w:ascii="仿宋" w:hAnsi="仿宋" w:eastAsia="仿宋" w:cs="仿宋"/>
          <w:bCs w:val="0"/>
          <w:color w:val="auto"/>
          <w:kern w:val="2"/>
          <w:sz w:val="28"/>
          <w:szCs w:val="28"/>
          <w:highlight w:val="none"/>
          <w:lang w:eastAsia="zh-CN"/>
        </w:rPr>
        <w:t>国家法律、行政法规和规章制度规定或合同约定的作为合同组成部分的其他文件</w:t>
      </w:r>
    </w:p>
    <w:p w14:paraId="29260823">
      <w:pPr>
        <w:keepNext w:val="0"/>
        <w:keepLines w:val="0"/>
        <w:pageBreakBefore w:val="0"/>
        <w:numPr>
          <w:ilvl w:val="0"/>
          <w:numId w:val="2"/>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合同生效</w:t>
      </w:r>
    </w:p>
    <w:p w14:paraId="266E6504">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本合同自</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生效。</w:t>
      </w:r>
    </w:p>
    <w:p w14:paraId="34C30528">
      <w:pPr>
        <w:keepNext w:val="0"/>
        <w:keepLines w:val="0"/>
        <w:pageBreakBefore w:val="0"/>
        <w:numPr>
          <w:ilvl w:val="0"/>
          <w:numId w:val="2"/>
        </w:numPr>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合同份数</w:t>
      </w:r>
    </w:p>
    <w:p w14:paraId="6070CD22">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本合同一式</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份，</w:t>
      </w:r>
      <w:r>
        <w:rPr>
          <w:rFonts w:hint="eastAsia" w:ascii="仿宋" w:hAnsi="仿宋" w:eastAsia="仿宋" w:cs="仿宋"/>
          <w:color w:val="auto"/>
          <w:sz w:val="28"/>
          <w:szCs w:val="28"/>
          <w:highlight w:val="none"/>
          <w:lang w:eastAsia="zh-CN"/>
        </w:rPr>
        <w:t>甲方</w:t>
      </w:r>
      <w:r>
        <w:rPr>
          <w:rFonts w:hint="eastAsia" w:ascii="仿宋" w:hAnsi="仿宋" w:eastAsia="仿宋" w:cs="仿宋"/>
          <w:color w:val="auto"/>
          <w:sz w:val="28"/>
          <w:szCs w:val="28"/>
          <w:highlight w:val="none"/>
        </w:rPr>
        <w:t>执</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份，</w:t>
      </w:r>
      <w:r>
        <w:rPr>
          <w:rFonts w:hint="eastAsia" w:ascii="仿宋" w:hAnsi="仿宋" w:eastAsia="仿宋" w:cs="仿宋"/>
          <w:color w:val="auto"/>
          <w:sz w:val="28"/>
          <w:szCs w:val="28"/>
          <w:highlight w:val="none"/>
          <w:lang w:eastAsia="zh-CN"/>
        </w:rPr>
        <w:t>乙方</w:t>
      </w:r>
      <w:r>
        <w:rPr>
          <w:rFonts w:hint="eastAsia" w:ascii="仿宋" w:hAnsi="仿宋" w:eastAsia="仿宋" w:cs="仿宋"/>
          <w:color w:val="auto"/>
          <w:sz w:val="28"/>
          <w:szCs w:val="28"/>
          <w:highlight w:val="none"/>
        </w:rPr>
        <w:t>执</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份，均具有同等法律效力。</w:t>
      </w:r>
    </w:p>
    <w:p w14:paraId="188F2680">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合同订立时间：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p>
    <w:p w14:paraId="0622B92F">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合同订立地点：</w:t>
      </w:r>
      <w:r>
        <w:rPr>
          <w:rFonts w:hint="eastAsia" w:ascii="仿宋" w:hAnsi="仿宋" w:eastAsia="仿宋" w:cs="仿宋"/>
          <w:color w:val="auto"/>
          <w:sz w:val="28"/>
          <w:szCs w:val="28"/>
          <w:highlight w:val="none"/>
          <w:u w:val="single"/>
        </w:rPr>
        <w:t xml:space="preserve">                           </w:t>
      </w:r>
    </w:p>
    <w:p w14:paraId="7146F287">
      <w:pPr>
        <w:keepNext w:val="0"/>
        <w:keepLines w:val="0"/>
        <w:pageBreakBefore w:val="0"/>
        <w:kinsoku/>
        <w:wordWrap/>
        <w:overflowPunct/>
        <w:topLinePunct w:val="0"/>
        <w:bidi w:val="0"/>
        <w:adjustRightInd w:val="0"/>
        <w:snapToGrid w:val="0"/>
        <w:spacing w:before="0" w:beforeLines="0"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附件：具体标</w:t>
      </w:r>
      <w:r>
        <w:rPr>
          <w:rFonts w:hint="eastAsia" w:ascii="仿宋" w:hAnsi="仿宋" w:eastAsia="仿宋" w:cs="仿宋"/>
          <w:color w:val="auto"/>
          <w:sz w:val="28"/>
          <w:szCs w:val="28"/>
          <w:highlight w:val="none"/>
          <w:lang w:eastAsia="zh-CN"/>
        </w:rPr>
        <w:t>的及其</w:t>
      </w:r>
      <w:r>
        <w:rPr>
          <w:rFonts w:hint="eastAsia" w:ascii="仿宋" w:hAnsi="仿宋" w:eastAsia="仿宋" w:cs="仿宋"/>
          <w:color w:val="auto"/>
          <w:sz w:val="28"/>
          <w:szCs w:val="28"/>
          <w:highlight w:val="none"/>
          <w:u w:val="none"/>
          <w:lang w:val="en-US" w:eastAsia="zh-CN"/>
        </w:rPr>
        <w:t>技术要求和商务要求</w:t>
      </w:r>
      <w:r>
        <w:rPr>
          <w:rFonts w:hint="eastAsia" w:ascii="仿宋" w:hAnsi="仿宋" w:eastAsia="仿宋" w:cs="仿宋"/>
          <w:color w:val="auto"/>
          <w:sz w:val="28"/>
          <w:szCs w:val="28"/>
          <w:highlight w:val="none"/>
        </w:rPr>
        <w:t>、联合协议、分包</w:t>
      </w:r>
      <w:r>
        <w:rPr>
          <w:rFonts w:hint="eastAsia" w:ascii="仿宋" w:hAnsi="仿宋" w:eastAsia="仿宋" w:cs="仿宋"/>
          <w:color w:val="auto"/>
          <w:sz w:val="28"/>
          <w:szCs w:val="28"/>
          <w:highlight w:val="none"/>
          <w:lang w:eastAsia="zh-CN"/>
        </w:rPr>
        <w:t>意向</w:t>
      </w:r>
      <w:r>
        <w:rPr>
          <w:rFonts w:hint="eastAsia" w:ascii="仿宋" w:hAnsi="仿宋" w:eastAsia="仿宋" w:cs="仿宋"/>
          <w:color w:val="auto"/>
          <w:sz w:val="28"/>
          <w:szCs w:val="28"/>
          <w:highlight w:val="none"/>
        </w:rPr>
        <w:t>协议等。</w:t>
      </w:r>
    </w:p>
    <w:p w14:paraId="7AF8EC6B">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53516421">
      <w:pPr>
        <w:pStyle w:val="49"/>
        <w:rPr>
          <w:rFonts w:hint="eastAsia" w:ascii="仿宋" w:hAnsi="仿宋" w:eastAsia="仿宋" w:cs="仿宋"/>
          <w:color w:val="auto"/>
          <w:highlight w:val="none"/>
        </w:rPr>
      </w:pPr>
    </w:p>
    <w:tbl>
      <w:tblPr>
        <w:tblStyle w:val="23"/>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186"/>
        <w:gridCol w:w="2789"/>
        <w:gridCol w:w="2288"/>
        <w:gridCol w:w="2447"/>
      </w:tblGrid>
      <w:tr w14:paraId="2FE7534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25CA5E80">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或采购文件约定的合同甲方）</w:t>
            </w:r>
          </w:p>
        </w:tc>
        <w:tc>
          <w:tcPr>
            <w:tcW w:w="2437" w:type="pct"/>
            <w:gridSpan w:val="2"/>
            <w:tcBorders>
              <w:left w:val="single" w:color="auto" w:sz="2" w:space="0"/>
              <w:bottom w:val="single" w:color="auto" w:sz="2" w:space="0"/>
            </w:tcBorders>
            <w:vAlign w:val="center"/>
          </w:tcPr>
          <w:p w14:paraId="303C3D22">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乙方（供应商）</w:t>
            </w:r>
          </w:p>
        </w:tc>
      </w:tr>
      <w:tr w14:paraId="492F53D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5FF88F18">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r>
              <w:rPr>
                <w:rFonts w:hint="eastAsia" w:ascii="仿宋" w:hAnsi="仿宋" w:eastAsia="仿宋" w:cs="仿宋"/>
                <w:color w:val="auto"/>
                <w:sz w:val="24"/>
                <w:szCs w:val="24"/>
                <w:highlight w:val="none"/>
                <w:lang w:eastAsia="zh-CN"/>
              </w:rPr>
              <w:t>或合同章</w:t>
            </w:r>
            <w:r>
              <w:rPr>
                <w:rFonts w:hint="eastAsia" w:ascii="仿宋" w:hAnsi="仿宋" w:eastAsia="仿宋" w:cs="仿宋"/>
                <w:color w:val="auto"/>
                <w:sz w:val="24"/>
                <w:szCs w:val="24"/>
                <w:highlight w:val="none"/>
              </w:rPr>
              <w:t>）</w:t>
            </w:r>
          </w:p>
        </w:tc>
        <w:tc>
          <w:tcPr>
            <w:tcW w:w="1436" w:type="pct"/>
            <w:tcBorders>
              <w:top w:val="single" w:color="auto" w:sz="2" w:space="0"/>
              <w:left w:val="single" w:color="auto" w:sz="2" w:space="0"/>
              <w:bottom w:val="single" w:color="auto" w:sz="2" w:space="0"/>
              <w:right w:val="single" w:color="auto" w:sz="2" w:space="0"/>
            </w:tcBorders>
            <w:vAlign w:val="center"/>
          </w:tcPr>
          <w:p w14:paraId="0780E04C">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FE68CEE">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r>
              <w:rPr>
                <w:rFonts w:hint="eastAsia" w:ascii="仿宋" w:hAnsi="仿宋" w:eastAsia="仿宋" w:cs="仿宋"/>
                <w:color w:val="auto"/>
                <w:sz w:val="24"/>
                <w:szCs w:val="24"/>
                <w:highlight w:val="none"/>
                <w:lang w:eastAsia="zh-CN"/>
              </w:rPr>
              <w:t>或合同章</w:t>
            </w:r>
            <w:r>
              <w:rPr>
                <w:rFonts w:hint="eastAsia" w:ascii="仿宋" w:hAnsi="仿宋" w:eastAsia="仿宋" w:cs="仿宋"/>
                <w:color w:val="auto"/>
                <w:sz w:val="24"/>
                <w:szCs w:val="24"/>
                <w:highlight w:val="none"/>
              </w:rPr>
              <w:t>）</w:t>
            </w:r>
          </w:p>
        </w:tc>
        <w:tc>
          <w:tcPr>
            <w:tcW w:w="1259" w:type="pct"/>
            <w:tcBorders>
              <w:top w:val="single" w:color="auto" w:sz="2" w:space="0"/>
              <w:left w:val="single" w:color="auto" w:sz="2" w:space="0"/>
              <w:bottom w:val="single" w:color="auto" w:sz="2" w:space="0"/>
            </w:tcBorders>
            <w:vAlign w:val="center"/>
          </w:tcPr>
          <w:p w14:paraId="5CC2F5DE">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61A93E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6652C4EC">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2D906C6C">
            <w:pPr>
              <w:adjustRightInd w:val="0"/>
              <w:snapToGrid w:val="0"/>
              <w:spacing w:line="300" w:lineRule="exact"/>
              <w:ind w:firstLine="115" w:firstLineChars="48"/>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226006F2">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right w:val="single" w:color="auto" w:sz="2" w:space="0"/>
            </w:tcBorders>
            <w:vAlign w:val="center"/>
          </w:tcPr>
          <w:p w14:paraId="00E10327">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644D46C0">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或其委托代理人（签章）</w:t>
            </w:r>
          </w:p>
        </w:tc>
        <w:tc>
          <w:tcPr>
            <w:tcW w:w="1259" w:type="pct"/>
            <w:tcBorders>
              <w:top w:val="single" w:color="auto" w:sz="2" w:space="0"/>
              <w:left w:val="single" w:color="auto" w:sz="2" w:space="0"/>
              <w:bottom w:val="single" w:color="auto" w:sz="2" w:space="0"/>
            </w:tcBorders>
            <w:vAlign w:val="center"/>
          </w:tcPr>
          <w:p w14:paraId="3A471CA6">
            <w:pPr>
              <w:adjustRightInd w:val="0"/>
              <w:snapToGrid w:val="0"/>
              <w:spacing w:line="300" w:lineRule="exact"/>
              <w:jc w:val="center"/>
              <w:rPr>
                <w:rFonts w:hint="eastAsia" w:ascii="仿宋" w:hAnsi="仿宋" w:eastAsia="仿宋" w:cs="仿宋"/>
                <w:color w:val="auto"/>
                <w:sz w:val="24"/>
                <w:szCs w:val="24"/>
                <w:highlight w:val="none"/>
              </w:rPr>
            </w:pPr>
          </w:p>
        </w:tc>
      </w:tr>
      <w:tr w14:paraId="040F13E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52561DEC">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vMerge w:val="continue"/>
            <w:tcBorders>
              <w:left w:val="single" w:color="auto" w:sz="2" w:space="0"/>
              <w:bottom w:val="single" w:color="auto" w:sz="2" w:space="0"/>
              <w:right w:val="single" w:color="auto" w:sz="2" w:space="0"/>
            </w:tcBorders>
            <w:vAlign w:val="center"/>
          </w:tcPr>
          <w:p w14:paraId="6E264AFD">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56F8F0E">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拥有者性别</w:t>
            </w:r>
          </w:p>
        </w:tc>
        <w:tc>
          <w:tcPr>
            <w:tcW w:w="1259" w:type="pct"/>
            <w:tcBorders>
              <w:top w:val="single" w:color="auto" w:sz="2" w:space="0"/>
              <w:left w:val="single" w:color="auto" w:sz="2" w:space="0"/>
              <w:bottom w:val="single" w:color="auto" w:sz="2" w:space="0"/>
            </w:tcBorders>
            <w:vAlign w:val="center"/>
          </w:tcPr>
          <w:p w14:paraId="60F8681E">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591B7CC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3C2CC7D">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住</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7A5CC2B1">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28FD0AF">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住</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所</w:t>
            </w:r>
          </w:p>
        </w:tc>
        <w:tc>
          <w:tcPr>
            <w:tcW w:w="1259" w:type="pct"/>
            <w:tcBorders>
              <w:top w:val="single" w:color="auto" w:sz="2" w:space="0"/>
              <w:left w:val="single" w:color="auto" w:sz="2" w:space="0"/>
              <w:bottom w:val="single" w:color="auto" w:sz="2" w:space="0"/>
            </w:tcBorders>
            <w:vAlign w:val="center"/>
          </w:tcPr>
          <w:p w14:paraId="4F02DDB1">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5A68E7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28FA1FB">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02EB825B">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AFE9576">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tc>
        <w:tc>
          <w:tcPr>
            <w:tcW w:w="1259" w:type="pct"/>
            <w:tcBorders>
              <w:top w:val="single" w:color="auto" w:sz="2" w:space="0"/>
              <w:left w:val="single" w:color="auto" w:sz="2" w:space="0"/>
              <w:bottom w:val="single" w:color="auto" w:sz="2" w:space="0"/>
            </w:tcBorders>
            <w:vAlign w:val="center"/>
          </w:tcPr>
          <w:p w14:paraId="7AC6C192">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9B8527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BB9E89C">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0160C02F">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94736EF">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1259" w:type="pct"/>
            <w:tcBorders>
              <w:top w:val="single" w:color="auto" w:sz="2" w:space="0"/>
              <w:left w:val="single" w:color="auto" w:sz="2" w:space="0"/>
              <w:bottom w:val="single" w:color="auto" w:sz="2" w:space="0"/>
            </w:tcBorders>
            <w:vAlign w:val="center"/>
          </w:tcPr>
          <w:p w14:paraId="5B323F7B">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B0E543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D5D463E">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5D1E5E90">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C4C0C74">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通信地址</w:t>
            </w:r>
          </w:p>
        </w:tc>
        <w:tc>
          <w:tcPr>
            <w:tcW w:w="1259" w:type="pct"/>
            <w:tcBorders>
              <w:top w:val="single" w:color="auto" w:sz="2" w:space="0"/>
              <w:left w:val="single" w:color="auto" w:sz="2" w:space="0"/>
              <w:bottom w:val="single" w:color="auto" w:sz="2" w:space="0"/>
            </w:tcBorders>
            <w:vAlign w:val="center"/>
          </w:tcPr>
          <w:p w14:paraId="4DE3898D">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03303AE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C556267">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1C63DE8C">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1E1E93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259" w:type="pct"/>
            <w:tcBorders>
              <w:top w:val="single" w:color="auto" w:sz="2" w:space="0"/>
              <w:left w:val="single" w:color="auto" w:sz="2" w:space="0"/>
              <w:bottom w:val="single" w:color="auto" w:sz="2" w:space="0"/>
            </w:tcBorders>
            <w:vAlign w:val="center"/>
          </w:tcPr>
          <w:p w14:paraId="30FBDF46">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4903C7D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180A982">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21D7FD21">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7EEA69A">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259" w:type="pct"/>
            <w:tcBorders>
              <w:top w:val="single" w:color="auto" w:sz="2" w:space="0"/>
              <w:left w:val="single" w:color="auto" w:sz="2" w:space="0"/>
              <w:bottom w:val="single" w:color="auto" w:sz="2" w:space="0"/>
            </w:tcBorders>
            <w:vAlign w:val="center"/>
          </w:tcPr>
          <w:p w14:paraId="277212A3">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517A887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DB59D81">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231D450F">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503E03D">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1259" w:type="pct"/>
            <w:tcBorders>
              <w:top w:val="single" w:color="auto" w:sz="2" w:space="0"/>
              <w:left w:val="single" w:color="auto" w:sz="2" w:space="0"/>
              <w:bottom w:val="single" w:color="auto" w:sz="2" w:space="0"/>
            </w:tcBorders>
            <w:vAlign w:val="center"/>
          </w:tcPr>
          <w:p w14:paraId="676072E2">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671CCBC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539FB8A">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53FBBBFB">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A429437">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开户名称</w:t>
            </w:r>
          </w:p>
        </w:tc>
        <w:tc>
          <w:tcPr>
            <w:tcW w:w="1259" w:type="pct"/>
            <w:tcBorders>
              <w:top w:val="single" w:color="auto" w:sz="2" w:space="0"/>
              <w:left w:val="single" w:color="auto" w:sz="2" w:space="0"/>
              <w:bottom w:val="single" w:color="auto" w:sz="2" w:space="0"/>
            </w:tcBorders>
            <w:vAlign w:val="center"/>
          </w:tcPr>
          <w:p w14:paraId="1AFE3501">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4D36E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A8B3B91">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267403D5">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0AF858C">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1259" w:type="pct"/>
            <w:tcBorders>
              <w:top w:val="single" w:color="auto" w:sz="2" w:space="0"/>
              <w:left w:val="single" w:color="auto" w:sz="2" w:space="0"/>
              <w:bottom w:val="single" w:color="auto" w:sz="2" w:space="0"/>
            </w:tcBorders>
            <w:vAlign w:val="center"/>
          </w:tcPr>
          <w:p w14:paraId="57B26629">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68BE8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3F71F22">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220AB49A">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58FB02A">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银行账号</w:t>
            </w:r>
          </w:p>
        </w:tc>
        <w:tc>
          <w:tcPr>
            <w:tcW w:w="1259" w:type="pct"/>
            <w:tcBorders>
              <w:top w:val="single" w:color="auto" w:sz="2" w:space="0"/>
              <w:left w:val="single" w:color="auto" w:sz="2" w:space="0"/>
              <w:bottom w:val="single" w:color="auto" w:sz="2" w:space="0"/>
            </w:tcBorders>
            <w:vAlign w:val="center"/>
          </w:tcPr>
          <w:p w14:paraId="71DC4266">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FDA391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7BBA7255">
            <w:pPr>
              <w:pStyle w:val="8"/>
              <w:adjustRightInd w:val="0"/>
              <w:snapToGrid w:val="0"/>
              <w:spacing w:before="156" w:beforeLines="50" w:after="0" w:line="360" w:lineRule="auto"/>
              <w:ind w:left="0" w:leftChars="0"/>
              <w:jc w:val="left"/>
              <w:rPr>
                <w:rFonts w:hint="eastAsia" w:ascii="仿宋" w:hAnsi="仿宋" w:eastAsia="仿宋" w:cs="仿宋"/>
                <w:color w:val="auto"/>
                <w:spacing w:val="20"/>
                <w:sz w:val="24"/>
                <w:szCs w:val="24"/>
                <w:highlight w:val="none"/>
              </w:rPr>
            </w:pPr>
            <w:r>
              <w:rPr>
                <w:rFonts w:hint="eastAsia" w:ascii="仿宋" w:hAnsi="仿宋" w:eastAsia="仿宋" w:cs="仿宋"/>
                <w:color w:val="auto"/>
                <w:sz w:val="24"/>
                <w:szCs w:val="24"/>
                <w:highlight w:val="none"/>
              </w:rPr>
              <w:t>注：涉及联合体或其他合同主体的信息应按上表格式加列。</w:t>
            </w:r>
          </w:p>
        </w:tc>
      </w:tr>
    </w:tbl>
    <w:p w14:paraId="2725794C">
      <w:pPr>
        <w:pStyle w:val="3"/>
        <w:adjustRightInd w:val="0"/>
        <w:snapToGrid w:val="0"/>
        <w:spacing w:before="156" w:beforeLines="50"/>
        <w:jc w:val="center"/>
        <w:rPr>
          <w:rFonts w:hint="eastAsia" w:ascii="仿宋" w:hAnsi="仿宋" w:eastAsia="仿宋" w:cs="仿宋"/>
          <w:color w:val="auto"/>
          <w:sz w:val="28"/>
          <w:szCs w:val="28"/>
          <w:highlight w:val="none"/>
        </w:rPr>
      </w:pPr>
      <w:r>
        <w:rPr>
          <w:rFonts w:hint="eastAsia" w:ascii="仿宋" w:hAnsi="仿宋" w:eastAsia="仿宋" w:cs="仿宋"/>
          <w:color w:val="auto"/>
          <w:sz w:val="21"/>
          <w:szCs w:val="21"/>
          <w:highlight w:val="none"/>
          <w:u w:val="single"/>
        </w:rPr>
        <w:br w:type="page"/>
      </w:r>
      <w:bookmarkStart w:id="9" w:name="_Toc27624"/>
      <w:r>
        <w:rPr>
          <w:rFonts w:hint="eastAsia" w:ascii="仿宋" w:hAnsi="仿宋" w:eastAsia="仿宋" w:cs="仿宋"/>
          <w:b w:val="0"/>
          <w:bCs w:val="0"/>
          <w:color w:val="auto"/>
          <w:sz w:val="28"/>
          <w:szCs w:val="28"/>
          <w:highlight w:val="none"/>
        </w:rPr>
        <w:t>第二节 政府采购合同通用条款</w:t>
      </w:r>
      <w:bookmarkEnd w:id="9"/>
    </w:p>
    <w:p w14:paraId="62ED1C85">
      <w:pPr>
        <w:pageBreakBefore w:val="0"/>
        <w:tabs>
          <w:tab w:val="left" w:pos="8820"/>
          <w:tab w:val="left" w:pos="9345"/>
          <w:tab w:val="left" w:pos="9765"/>
        </w:tabs>
        <w:kinsoku/>
        <w:wordWrap/>
        <w:overflowPunct/>
        <w:topLinePunct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color w:val="auto"/>
          <w:sz w:val="28"/>
          <w:szCs w:val="28"/>
          <w:highlight w:val="none"/>
        </w:rPr>
        <w:t>1.</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bCs/>
          <w:color w:val="auto"/>
          <w:sz w:val="28"/>
          <w:szCs w:val="28"/>
          <w:highlight w:val="none"/>
        </w:rPr>
        <w:t>定义</w:t>
      </w:r>
    </w:p>
    <w:p w14:paraId="1D554D0C">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1.1合同当事人</w:t>
      </w:r>
    </w:p>
    <w:p w14:paraId="6F4ACDF9">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（1）采购人（以下称甲方）是指使用财政性资金，通过政府采购方式向供应商购买货物</w:t>
      </w:r>
      <w:r>
        <w:rPr>
          <w:rFonts w:hint="eastAsia" w:ascii="仿宋" w:hAnsi="仿宋" w:eastAsia="仿宋" w:cs="仿宋"/>
          <w:color w:val="auto"/>
          <w:sz w:val="28"/>
          <w:szCs w:val="28"/>
          <w:highlight w:val="none"/>
          <w:lang w:val="en-US" w:eastAsia="zh-CN"/>
        </w:rPr>
        <w:t>及其相关服务的</w:t>
      </w:r>
      <w:r>
        <w:rPr>
          <w:rFonts w:hint="eastAsia" w:ascii="仿宋" w:hAnsi="仿宋" w:eastAsia="仿宋" w:cs="仿宋"/>
          <w:color w:val="auto"/>
          <w:sz w:val="28"/>
          <w:szCs w:val="28"/>
          <w:highlight w:val="none"/>
        </w:rPr>
        <w:t>国家机关、事业单位、团体组织。</w:t>
      </w:r>
    </w:p>
    <w:p w14:paraId="51930034">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（2）供应商（以下称</w:t>
      </w:r>
      <w:r>
        <w:rPr>
          <w:rFonts w:hint="eastAsia" w:ascii="仿宋" w:hAnsi="仿宋" w:eastAsia="仿宋" w:cs="仿宋"/>
          <w:color w:val="auto"/>
          <w:sz w:val="28"/>
          <w:szCs w:val="28"/>
          <w:highlight w:val="none"/>
          <w:lang w:eastAsia="zh-CN"/>
        </w:rPr>
        <w:t>乙</w:t>
      </w:r>
      <w:r>
        <w:rPr>
          <w:rFonts w:hint="eastAsia" w:ascii="仿宋" w:hAnsi="仿宋" w:eastAsia="仿宋" w:cs="仿宋"/>
          <w:color w:val="auto"/>
          <w:sz w:val="28"/>
          <w:szCs w:val="28"/>
          <w:highlight w:val="none"/>
        </w:rPr>
        <w:t>方）是指参加政府采购活动并且中标（成交），向采购人提供</w:t>
      </w:r>
      <w:r>
        <w:rPr>
          <w:rFonts w:hint="eastAsia" w:ascii="仿宋" w:hAnsi="仿宋" w:eastAsia="仿宋" w:cs="仿宋"/>
          <w:color w:val="auto"/>
          <w:sz w:val="28"/>
          <w:szCs w:val="28"/>
          <w:highlight w:val="none"/>
          <w:lang w:val="en-US" w:eastAsia="zh-CN"/>
        </w:rPr>
        <w:t>合同约定的货物及其相关服务的法人、非法人组织或者自然人</w:t>
      </w:r>
      <w:r>
        <w:rPr>
          <w:rFonts w:hint="eastAsia" w:ascii="仿宋" w:hAnsi="仿宋" w:eastAsia="仿宋" w:cs="仿宋"/>
          <w:color w:val="auto"/>
          <w:sz w:val="28"/>
          <w:szCs w:val="28"/>
          <w:highlight w:val="none"/>
        </w:rPr>
        <w:t>。</w:t>
      </w:r>
    </w:p>
    <w:p w14:paraId="0852FE8E">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（3）其他合同主体是指除采购人和供应商以外，</w:t>
      </w:r>
      <w:r>
        <w:rPr>
          <w:rFonts w:hint="eastAsia" w:ascii="仿宋" w:hAnsi="仿宋" w:eastAsia="仿宋" w:cs="仿宋"/>
          <w:bCs/>
          <w:color w:val="auto"/>
          <w:sz w:val="28"/>
          <w:szCs w:val="28"/>
          <w:highlight w:val="none"/>
        </w:rPr>
        <w:t>依法参与合同缔结或履行，享有权利、承担义务的合同当事人</w:t>
      </w:r>
      <w:r>
        <w:rPr>
          <w:rFonts w:hint="eastAsia" w:ascii="仿宋" w:hAnsi="仿宋" w:eastAsia="仿宋" w:cs="仿宋"/>
          <w:color w:val="auto"/>
          <w:sz w:val="28"/>
          <w:szCs w:val="28"/>
          <w:highlight w:val="none"/>
        </w:rPr>
        <w:t>。</w:t>
      </w:r>
    </w:p>
    <w:p w14:paraId="603815BD">
      <w:pPr>
        <w:pageBreakBefore w:val="0"/>
        <w:tabs>
          <w:tab w:val="left" w:pos="570"/>
          <w:tab w:val="left" w:pos="9240"/>
          <w:tab w:val="left" w:pos="9555"/>
        </w:tabs>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1.2本合同下列术语应解释为：</w:t>
      </w:r>
    </w:p>
    <w:p w14:paraId="35A08D4B">
      <w:pPr>
        <w:pageBreakBefore w:val="0"/>
        <w:kinsoku/>
        <w:wordWrap/>
        <w:overflowPunct/>
        <w:topLinePunct w:val="0"/>
        <w:bidi w:val="0"/>
        <w:adjustRightInd w:val="0"/>
        <w:snapToGrid w:val="0"/>
        <w:spacing w:before="0" w:beforeLines="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（1）“合同”系指</w:t>
      </w:r>
      <w:r>
        <w:rPr>
          <w:rFonts w:hint="eastAsia" w:ascii="仿宋" w:hAnsi="仿宋" w:eastAsia="仿宋" w:cs="仿宋"/>
          <w:bCs/>
          <w:color w:val="auto"/>
          <w:sz w:val="28"/>
          <w:szCs w:val="28"/>
          <w:highlight w:val="none"/>
        </w:rPr>
        <w:t>合同当事人意思表示达成一致的任何协议，包括签署的</w:t>
      </w:r>
      <w:r>
        <w:rPr>
          <w:rFonts w:hint="eastAsia" w:ascii="仿宋" w:hAnsi="仿宋" w:eastAsia="仿宋" w:cs="仿宋"/>
          <w:color w:val="auto"/>
          <w:sz w:val="28"/>
          <w:szCs w:val="28"/>
          <w:highlight w:val="none"/>
          <w:lang w:eastAsia="zh-CN"/>
        </w:rPr>
        <w:t>政府采购</w:t>
      </w:r>
      <w:r>
        <w:rPr>
          <w:rFonts w:hint="eastAsia" w:ascii="仿宋" w:hAnsi="仿宋" w:eastAsia="仿宋" w:cs="仿宋"/>
          <w:color w:val="auto"/>
          <w:sz w:val="28"/>
          <w:szCs w:val="28"/>
          <w:highlight w:val="none"/>
        </w:rPr>
        <w:t>合同协议书及其变更、补充</w:t>
      </w:r>
      <w:r>
        <w:rPr>
          <w:rFonts w:hint="eastAsia" w:ascii="仿宋" w:hAnsi="仿宋" w:eastAsia="仿宋" w:cs="仿宋"/>
          <w:color w:val="auto"/>
          <w:sz w:val="28"/>
          <w:szCs w:val="28"/>
          <w:highlight w:val="none"/>
          <w:lang w:eastAsia="zh-CN"/>
        </w:rPr>
        <w:t>协议，</w:t>
      </w:r>
      <w:r>
        <w:rPr>
          <w:rFonts w:hint="eastAsia" w:ascii="仿宋" w:hAnsi="仿宋" w:eastAsia="仿宋" w:cs="仿宋"/>
          <w:color w:val="auto"/>
          <w:sz w:val="28"/>
          <w:szCs w:val="28"/>
          <w:highlight w:val="none"/>
        </w:rPr>
        <w:t>政府采购合同专用条款</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政府采购合同通用条款</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中标</w:t>
      </w:r>
      <w:r>
        <w:rPr>
          <w:rFonts w:hint="eastAsia" w:ascii="仿宋" w:hAnsi="仿宋" w:eastAsia="仿宋" w:cs="仿宋"/>
          <w:color w:val="auto"/>
          <w:sz w:val="28"/>
          <w:szCs w:val="28"/>
          <w:highlight w:val="none"/>
          <w:lang w:eastAsia="zh-CN"/>
        </w:rPr>
        <w:t>（成交）</w:t>
      </w:r>
      <w:r>
        <w:rPr>
          <w:rFonts w:hint="eastAsia" w:ascii="仿宋" w:hAnsi="仿宋" w:eastAsia="仿宋" w:cs="仿宋"/>
          <w:color w:val="auto"/>
          <w:sz w:val="28"/>
          <w:szCs w:val="28"/>
          <w:highlight w:val="none"/>
        </w:rPr>
        <w:t>通知书</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投标（响应）文件</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采购文件</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有关技术文件</w:t>
      </w:r>
      <w:r>
        <w:rPr>
          <w:rFonts w:hint="eastAsia" w:ascii="仿宋" w:hAnsi="仿宋" w:eastAsia="仿宋" w:cs="仿宋"/>
          <w:color w:val="auto"/>
          <w:sz w:val="28"/>
          <w:szCs w:val="28"/>
          <w:highlight w:val="none"/>
          <w:lang w:eastAsia="zh-CN"/>
        </w:rPr>
        <w:t>和</w:t>
      </w:r>
      <w:r>
        <w:rPr>
          <w:rFonts w:hint="eastAsia" w:ascii="仿宋" w:hAnsi="仿宋" w:eastAsia="仿宋" w:cs="仿宋"/>
          <w:color w:val="auto"/>
          <w:sz w:val="28"/>
          <w:szCs w:val="28"/>
          <w:highlight w:val="none"/>
        </w:rPr>
        <w:t>图纸</w:t>
      </w:r>
      <w:r>
        <w:rPr>
          <w:rFonts w:hint="eastAsia" w:ascii="仿宋" w:hAnsi="仿宋" w:eastAsia="仿宋" w:cs="仿宋"/>
          <w:color w:val="auto"/>
          <w:sz w:val="28"/>
          <w:szCs w:val="28"/>
          <w:highlight w:val="none"/>
          <w:lang w:eastAsia="zh-CN"/>
        </w:rPr>
        <w:t>，以及</w:t>
      </w:r>
      <w:r>
        <w:rPr>
          <w:rFonts w:hint="eastAsia" w:ascii="仿宋" w:hAnsi="仿宋" w:eastAsia="仿宋" w:cs="仿宋"/>
          <w:bCs w:val="0"/>
          <w:color w:val="auto"/>
          <w:kern w:val="2"/>
          <w:sz w:val="28"/>
          <w:szCs w:val="28"/>
          <w:highlight w:val="none"/>
          <w:lang w:eastAsia="zh-CN"/>
        </w:rPr>
        <w:t>国家法律、行政法规和规章制度规定或合同约定的作为合同组成部分的其他文件</w:t>
      </w:r>
      <w:r>
        <w:rPr>
          <w:rFonts w:hint="eastAsia" w:ascii="仿宋" w:hAnsi="仿宋" w:eastAsia="仿宋" w:cs="仿宋"/>
          <w:color w:val="auto"/>
          <w:sz w:val="28"/>
          <w:szCs w:val="28"/>
          <w:highlight w:val="none"/>
        </w:rPr>
        <w:t>。</w:t>
      </w:r>
    </w:p>
    <w:p w14:paraId="617206B8">
      <w:pPr>
        <w:pageBreakBefore w:val="0"/>
        <w:tabs>
          <w:tab w:val="left" w:pos="570"/>
          <w:tab w:val="left" w:pos="9240"/>
          <w:tab w:val="left" w:pos="9555"/>
        </w:tabs>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）“合同价</w:t>
      </w:r>
      <w:r>
        <w:rPr>
          <w:rFonts w:hint="eastAsia" w:ascii="仿宋" w:hAnsi="仿宋" w:eastAsia="仿宋" w:cs="仿宋"/>
          <w:color w:val="auto"/>
          <w:sz w:val="28"/>
          <w:szCs w:val="28"/>
          <w:highlight w:val="none"/>
          <w:lang w:val="en-US" w:eastAsia="zh-CN"/>
        </w:rPr>
        <w:t>款</w:t>
      </w:r>
      <w:r>
        <w:rPr>
          <w:rFonts w:hint="eastAsia" w:ascii="仿宋" w:hAnsi="仿宋" w:eastAsia="仿宋" w:cs="仿宋"/>
          <w:color w:val="auto"/>
          <w:sz w:val="28"/>
          <w:szCs w:val="28"/>
          <w:highlight w:val="none"/>
        </w:rPr>
        <w:t>”系指根据本合同规定乙方在全面履行合同义务后甲方应支付给乙方的价款。</w:t>
      </w:r>
    </w:p>
    <w:p w14:paraId="624F8DC8">
      <w:pPr>
        <w:pageBreakBefore w:val="0"/>
        <w:tabs>
          <w:tab w:val="left" w:pos="570"/>
          <w:tab w:val="left" w:pos="9240"/>
          <w:tab w:val="left" w:pos="9555"/>
        </w:tabs>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 w:val="28"/>
          <w:szCs w:val="28"/>
          <w:highlight w:val="none"/>
          <w:lang w:val="en"/>
        </w:rPr>
        <w:t>其他</w:t>
      </w:r>
      <w:r>
        <w:rPr>
          <w:rFonts w:hint="eastAsia" w:ascii="仿宋" w:hAnsi="仿宋" w:eastAsia="仿宋" w:cs="仿宋"/>
          <w:color w:val="auto"/>
          <w:sz w:val="28"/>
          <w:szCs w:val="28"/>
          <w:highlight w:val="none"/>
        </w:rPr>
        <w:t>技术资料和材料</w:t>
      </w:r>
      <w:r>
        <w:rPr>
          <w:rFonts w:hint="eastAsia" w:ascii="仿宋" w:hAnsi="仿宋" w:eastAsia="仿宋" w:cs="仿宋"/>
          <w:color w:val="auto"/>
          <w:sz w:val="28"/>
          <w:szCs w:val="28"/>
          <w:highlight w:val="none"/>
          <w:lang w:eastAsia="zh-CN"/>
        </w:rPr>
        <w:t>等</w:t>
      </w:r>
      <w:r>
        <w:rPr>
          <w:rFonts w:hint="eastAsia" w:ascii="仿宋" w:hAnsi="仿宋" w:eastAsia="仿宋" w:cs="仿宋"/>
          <w:color w:val="auto"/>
          <w:sz w:val="28"/>
          <w:szCs w:val="28"/>
          <w:highlight w:val="none"/>
        </w:rPr>
        <w:t>。</w:t>
      </w:r>
    </w:p>
    <w:p w14:paraId="5846D4B9">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相关</w:t>
      </w:r>
      <w:r>
        <w:rPr>
          <w:rFonts w:hint="eastAsia" w:ascii="仿宋" w:hAnsi="仿宋" w:eastAsia="仿宋" w:cs="仿宋"/>
          <w:color w:val="auto"/>
          <w:sz w:val="28"/>
          <w:szCs w:val="28"/>
          <w:highlight w:val="none"/>
        </w:rPr>
        <w:t>服务”系指根据合同规定，乙方应提供的</w:t>
      </w:r>
      <w:r>
        <w:rPr>
          <w:rFonts w:hint="eastAsia" w:ascii="仿宋" w:hAnsi="仿宋" w:eastAsia="仿宋" w:cs="仿宋"/>
          <w:color w:val="auto"/>
          <w:sz w:val="28"/>
          <w:szCs w:val="28"/>
          <w:highlight w:val="none"/>
          <w:lang w:val="en-US" w:eastAsia="zh-CN"/>
        </w:rPr>
        <w:t>与货物有关的</w:t>
      </w:r>
      <w:r>
        <w:rPr>
          <w:rFonts w:hint="eastAsia" w:ascii="仿宋" w:hAnsi="仿宋" w:eastAsia="仿宋" w:cs="仿宋"/>
          <w:color w:val="auto"/>
          <w:sz w:val="28"/>
          <w:szCs w:val="28"/>
          <w:highlight w:val="none"/>
        </w:rPr>
        <w:t>技术、管理和</w:t>
      </w:r>
      <w:r>
        <w:rPr>
          <w:rFonts w:hint="eastAsia" w:ascii="仿宋" w:hAnsi="仿宋" w:eastAsia="仿宋" w:cs="仿宋"/>
          <w:color w:val="auto"/>
          <w:sz w:val="28"/>
          <w:szCs w:val="28"/>
          <w:highlight w:val="none"/>
          <w:lang w:val="en"/>
        </w:rPr>
        <w:t>其他</w:t>
      </w:r>
      <w:r>
        <w:rPr>
          <w:rFonts w:hint="eastAsia" w:ascii="仿宋" w:hAnsi="仿宋" w:eastAsia="仿宋" w:cs="仿宋"/>
          <w:color w:val="auto"/>
          <w:sz w:val="28"/>
          <w:szCs w:val="28"/>
          <w:highlight w:val="none"/>
        </w:rPr>
        <w:t>服务，包括但不限于：管理和质量保证、运输、保险、检验、现场准备、安装、集成、调试、培训、维修、</w:t>
      </w:r>
      <w:r>
        <w:rPr>
          <w:rFonts w:hint="eastAsia" w:ascii="仿宋" w:hAnsi="仿宋" w:eastAsia="仿宋" w:cs="仿宋"/>
          <w:color w:val="auto"/>
          <w:sz w:val="28"/>
          <w:szCs w:val="28"/>
          <w:highlight w:val="none"/>
          <w:lang w:eastAsia="zh-CN"/>
        </w:rPr>
        <w:t>废弃处置、</w:t>
      </w:r>
      <w:r>
        <w:rPr>
          <w:rFonts w:hint="eastAsia" w:ascii="仿宋" w:hAnsi="仿宋" w:eastAsia="仿宋" w:cs="仿宋"/>
          <w:color w:val="auto"/>
          <w:sz w:val="28"/>
          <w:szCs w:val="28"/>
          <w:highlight w:val="none"/>
        </w:rPr>
        <w:t>技术支持等以及合同中规定乙方应承担的</w:t>
      </w:r>
      <w:r>
        <w:rPr>
          <w:rFonts w:hint="eastAsia" w:ascii="仿宋" w:hAnsi="仿宋" w:eastAsia="仿宋" w:cs="仿宋"/>
          <w:color w:val="auto"/>
          <w:sz w:val="28"/>
          <w:szCs w:val="28"/>
          <w:highlight w:val="none"/>
          <w:lang w:val="en"/>
        </w:rPr>
        <w:t>其他</w:t>
      </w:r>
      <w:r>
        <w:rPr>
          <w:rFonts w:hint="eastAsia" w:ascii="仿宋" w:hAnsi="仿宋" w:eastAsia="仿宋" w:cs="仿宋"/>
          <w:color w:val="auto"/>
          <w:sz w:val="28"/>
          <w:szCs w:val="28"/>
          <w:highlight w:val="none"/>
        </w:rPr>
        <w:t>义务。</w:t>
      </w:r>
    </w:p>
    <w:p w14:paraId="381E8C70">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）“分包”系指中标</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成交</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供应商按采购文件、投标（响应）文件的规定，根据分包意向协议，将中标</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成交</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项目中的部分履约内容，分给具有相应资质条件的供应商履行合同的行为。</w:t>
      </w:r>
    </w:p>
    <w:p w14:paraId="71C2D345">
      <w:pPr>
        <w:pageBreakBefore w:val="0"/>
        <w:tabs>
          <w:tab w:val="left" w:pos="570"/>
          <w:tab w:val="left" w:pos="9240"/>
          <w:tab w:val="left" w:pos="9555"/>
        </w:tabs>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）“联合体”系指</w:t>
      </w:r>
      <w:r>
        <w:rPr>
          <w:rFonts w:hint="eastAsia" w:ascii="仿宋" w:hAnsi="仿宋" w:eastAsia="仿宋" w:cs="仿宋"/>
          <w:color w:val="auto"/>
          <w:sz w:val="28"/>
          <w:szCs w:val="28"/>
          <w:highlight w:val="none"/>
          <w:lang w:eastAsia="zh-CN"/>
        </w:rPr>
        <w:t>由</w:t>
      </w:r>
      <w:r>
        <w:rPr>
          <w:rFonts w:hint="eastAsia" w:ascii="仿宋" w:hAnsi="仿宋" w:eastAsia="仿宋" w:cs="仿宋"/>
          <w:color w:val="auto"/>
          <w:sz w:val="28"/>
          <w:szCs w:val="28"/>
          <w:highlight w:val="none"/>
        </w:rPr>
        <w:t>两个以上的自然人、法人或者</w:t>
      </w:r>
      <w:r>
        <w:rPr>
          <w:rFonts w:hint="eastAsia" w:ascii="仿宋" w:hAnsi="仿宋" w:eastAsia="仿宋" w:cs="仿宋"/>
          <w:color w:val="auto"/>
          <w:sz w:val="28"/>
          <w:szCs w:val="28"/>
          <w:highlight w:val="none"/>
          <w:lang w:val="en-US" w:eastAsia="zh-CN"/>
        </w:rPr>
        <w:t>非法人</w:t>
      </w:r>
      <w:r>
        <w:rPr>
          <w:rFonts w:hint="eastAsia" w:ascii="仿宋" w:hAnsi="仿宋" w:eastAsia="仿宋" w:cs="仿宋"/>
          <w:color w:val="auto"/>
          <w:sz w:val="28"/>
          <w:szCs w:val="28"/>
          <w:highlight w:val="none"/>
        </w:rPr>
        <w:t>组织组成，</w:t>
      </w:r>
      <w:r>
        <w:rPr>
          <w:rFonts w:hint="eastAsia" w:ascii="仿宋" w:hAnsi="仿宋" w:eastAsia="仿宋" w:cs="仿宋"/>
          <w:color w:val="auto"/>
          <w:sz w:val="28"/>
          <w:szCs w:val="28"/>
          <w:highlight w:val="none"/>
          <w:lang w:eastAsia="zh-CN"/>
        </w:rPr>
        <w:t>以一个供应商的身份共同参加政府采购的主体。</w:t>
      </w:r>
      <w:r>
        <w:rPr>
          <w:rFonts w:hint="eastAsia" w:ascii="仿宋" w:hAnsi="仿宋" w:eastAsia="仿宋" w:cs="仿宋"/>
          <w:color w:val="auto"/>
          <w:sz w:val="28"/>
          <w:szCs w:val="28"/>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 w:val="28"/>
          <w:szCs w:val="28"/>
          <w:highlight w:val="none"/>
          <w:lang w:eastAsia="zh-CN"/>
        </w:rPr>
        <w:t>甲方</w:t>
      </w:r>
      <w:r>
        <w:rPr>
          <w:rFonts w:hint="eastAsia" w:ascii="仿宋" w:hAnsi="仿宋" w:eastAsia="仿宋" w:cs="仿宋"/>
          <w:color w:val="auto"/>
          <w:sz w:val="28"/>
          <w:szCs w:val="28"/>
          <w:highlight w:val="none"/>
        </w:rPr>
        <w:t>承担连带责任。联合体具体要求见【</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rPr>
        <w:t>】。</w:t>
      </w:r>
    </w:p>
    <w:p w14:paraId="78FB120B">
      <w:pPr>
        <w:pageBreakBefore w:val="0"/>
        <w:tabs>
          <w:tab w:val="left" w:pos="570"/>
          <w:tab w:val="left" w:pos="9240"/>
          <w:tab w:val="left" w:pos="9555"/>
        </w:tabs>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7</w:t>
      </w:r>
      <w:r>
        <w:rPr>
          <w:rFonts w:hint="eastAsia" w:ascii="仿宋" w:hAnsi="仿宋" w:eastAsia="仿宋" w:cs="仿宋"/>
          <w:color w:val="auto"/>
          <w:sz w:val="28"/>
          <w:szCs w:val="28"/>
          <w:highlight w:val="none"/>
        </w:rPr>
        <w:t>）其他术语解释，见【</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rPr>
        <w:t>】。</w:t>
      </w:r>
    </w:p>
    <w:p w14:paraId="41D547B3">
      <w:pPr>
        <w:pageBreakBefore w:val="0"/>
        <w:numPr>
          <w:ilvl w:val="0"/>
          <w:numId w:val="5"/>
        </w:numPr>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color w:val="auto"/>
          <w:sz w:val="28"/>
          <w:szCs w:val="28"/>
          <w:highlight w:val="none"/>
        </w:rPr>
        <w:t>合同标的及金额</w:t>
      </w:r>
    </w:p>
    <w:p w14:paraId="5DED03D9">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b/>
          <w:bCs/>
          <w:i/>
          <w:iCs/>
          <w:color w:val="auto"/>
          <w:sz w:val="28"/>
          <w:szCs w:val="28"/>
          <w:highlight w:val="none"/>
        </w:rPr>
      </w:pPr>
      <w:r>
        <w:rPr>
          <w:rFonts w:hint="eastAsia" w:ascii="仿宋" w:hAnsi="仿宋" w:eastAsia="仿宋" w:cs="仿宋"/>
          <w:color w:val="auto"/>
          <w:sz w:val="28"/>
          <w:szCs w:val="28"/>
          <w:highlight w:val="none"/>
          <w:lang w:eastAsia="zh-CN"/>
        </w:rPr>
        <w:t>2</w:t>
      </w:r>
      <w:r>
        <w:rPr>
          <w:rFonts w:hint="eastAsia" w:ascii="仿宋" w:hAnsi="仿宋" w:eastAsia="仿宋" w:cs="仿宋"/>
          <w:color w:val="auto"/>
          <w:sz w:val="28"/>
          <w:szCs w:val="28"/>
          <w:highlight w:val="none"/>
        </w:rPr>
        <w:t>.1 合同标的及金额应与中标（成交）结果一致。乙方为履行本合同而发生的所有费用均应包含在合同</w:t>
      </w:r>
      <w:r>
        <w:rPr>
          <w:rFonts w:hint="eastAsia" w:ascii="仿宋" w:hAnsi="仿宋" w:eastAsia="仿宋" w:cs="仿宋"/>
          <w:color w:val="auto"/>
          <w:sz w:val="28"/>
          <w:szCs w:val="28"/>
          <w:highlight w:val="none"/>
          <w:lang w:eastAsia="zh-CN"/>
        </w:rPr>
        <w:t>价款</w:t>
      </w:r>
      <w:r>
        <w:rPr>
          <w:rFonts w:hint="eastAsia" w:ascii="仿宋" w:hAnsi="仿宋" w:eastAsia="仿宋" w:cs="仿宋"/>
          <w:color w:val="auto"/>
          <w:sz w:val="28"/>
          <w:szCs w:val="28"/>
          <w:highlight w:val="none"/>
        </w:rPr>
        <w:t>中，甲方不再另行支付</w:t>
      </w:r>
      <w:r>
        <w:rPr>
          <w:rFonts w:hint="eastAsia" w:ascii="仿宋" w:hAnsi="仿宋" w:eastAsia="仿宋" w:cs="仿宋"/>
          <w:color w:val="auto"/>
          <w:sz w:val="28"/>
          <w:szCs w:val="28"/>
          <w:highlight w:val="none"/>
          <w:lang w:val="en"/>
        </w:rPr>
        <w:t>其他</w:t>
      </w:r>
      <w:r>
        <w:rPr>
          <w:rFonts w:hint="eastAsia" w:ascii="仿宋" w:hAnsi="仿宋" w:eastAsia="仿宋" w:cs="仿宋"/>
          <w:color w:val="auto"/>
          <w:sz w:val="28"/>
          <w:szCs w:val="28"/>
          <w:highlight w:val="none"/>
        </w:rPr>
        <w:t>任何费用。</w:t>
      </w:r>
    </w:p>
    <w:p w14:paraId="2833EC65">
      <w:pPr>
        <w:pageBreakBefore w:val="0"/>
        <w:kinsoku/>
        <w:wordWrap/>
        <w:overflowPunct/>
        <w:topLinePunct w:val="0"/>
        <w:bidi w:val="0"/>
        <w:adjustRightInd w:val="0"/>
        <w:snapToGrid w:val="0"/>
        <w:spacing w:before="0"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3</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履行合同的时间、地点和方式</w:t>
      </w:r>
    </w:p>
    <w:p w14:paraId="0CA12A3B">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3</w:t>
      </w:r>
      <w:r>
        <w:rPr>
          <w:rFonts w:hint="eastAsia" w:ascii="仿宋" w:hAnsi="仿宋" w:eastAsia="仿宋" w:cs="仿宋"/>
          <w:color w:val="auto"/>
          <w:sz w:val="28"/>
          <w:szCs w:val="28"/>
          <w:highlight w:val="none"/>
        </w:rPr>
        <w:t>.1 乙方应当在约定的时间、地点</w:t>
      </w:r>
      <w:r>
        <w:rPr>
          <w:rFonts w:hint="eastAsia" w:ascii="仿宋" w:hAnsi="仿宋" w:eastAsia="仿宋" w:cs="仿宋"/>
          <w:color w:val="auto"/>
          <w:sz w:val="28"/>
          <w:szCs w:val="28"/>
          <w:highlight w:val="none"/>
          <w:lang w:eastAsia="zh-CN"/>
        </w:rPr>
        <w:t>，按照约定</w:t>
      </w:r>
      <w:r>
        <w:rPr>
          <w:rFonts w:hint="eastAsia" w:ascii="仿宋" w:hAnsi="仿宋" w:eastAsia="仿宋" w:cs="仿宋"/>
          <w:color w:val="auto"/>
          <w:sz w:val="28"/>
          <w:szCs w:val="28"/>
          <w:highlight w:val="none"/>
        </w:rPr>
        <w:t>方式履行合同。</w:t>
      </w:r>
    </w:p>
    <w:p w14:paraId="331C3B20">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eastAsia="zh-CN"/>
        </w:rPr>
        <w:t>4</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甲方的权利和义务</w:t>
      </w:r>
    </w:p>
    <w:p w14:paraId="3501273D">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4</w:t>
      </w:r>
      <w:r>
        <w:rPr>
          <w:rFonts w:hint="eastAsia" w:ascii="仿宋" w:hAnsi="仿宋" w:eastAsia="仿宋" w:cs="仿宋"/>
          <w:color w:val="auto"/>
          <w:sz w:val="28"/>
          <w:szCs w:val="28"/>
          <w:highlight w:val="none"/>
        </w:rPr>
        <w:t>.1 签署合同后，甲方</w:t>
      </w:r>
      <w:r>
        <w:rPr>
          <w:rFonts w:hint="eastAsia" w:ascii="仿宋" w:hAnsi="仿宋" w:eastAsia="仿宋" w:cs="仿宋"/>
          <w:color w:val="auto"/>
          <w:sz w:val="28"/>
          <w:szCs w:val="28"/>
          <w:highlight w:val="none"/>
          <w:lang w:eastAsia="zh-CN"/>
        </w:rPr>
        <w:t>应</w:t>
      </w:r>
      <w:r>
        <w:rPr>
          <w:rFonts w:hint="eastAsia" w:ascii="仿宋" w:hAnsi="仿宋" w:eastAsia="仿宋" w:cs="仿宋"/>
          <w:color w:val="auto"/>
          <w:sz w:val="28"/>
          <w:szCs w:val="28"/>
          <w:highlight w:val="none"/>
        </w:rPr>
        <w:t>确定</w:t>
      </w:r>
      <w:r>
        <w:rPr>
          <w:rFonts w:hint="eastAsia" w:ascii="仿宋" w:hAnsi="仿宋" w:eastAsia="仿宋" w:cs="仿宋"/>
          <w:color w:val="auto"/>
          <w:sz w:val="28"/>
          <w:szCs w:val="28"/>
          <w:highlight w:val="none"/>
          <w:lang w:val="en-US" w:eastAsia="zh-CN"/>
        </w:rPr>
        <w:t>项目负责人（或项目联系人）</w:t>
      </w:r>
      <w:r>
        <w:rPr>
          <w:rFonts w:hint="eastAsia" w:ascii="仿宋" w:hAnsi="仿宋" w:eastAsia="仿宋" w:cs="仿宋"/>
          <w:color w:val="auto"/>
          <w:sz w:val="28"/>
          <w:szCs w:val="28"/>
          <w:highlight w:val="none"/>
        </w:rPr>
        <w:t>，负责与本合同有关的事务。甲方有权对乙方的履约行为进行检查，并及时确认乙方提交的事项。甲方应当配合乙方完成相关项目实施工作。</w:t>
      </w:r>
    </w:p>
    <w:p w14:paraId="51ED857E">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4</w:t>
      </w:r>
      <w:r>
        <w:rPr>
          <w:rFonts w:hint="eastAsia" w:ascii="仿宋" w:hAnsi="仿宋" w:eastAsia="仿宋" w:cs="仿宋"/>
          <w:color w:val="auto"/>
          <w:sz w:val="28"/>
          <w:szCs w:val="28"/>
          <w:highlight w:val="none"/>
        </w:rPr>
        <w:t>.2 甲方有权要求乙方按时提交各阶段有关安排计划，并有权定期核对乙方提供货物数量、规格、质量等内容。甲方有权督促乙方工作并要求乙方更换不符合要求的货物。</w:t>
      </w:r>
    </w:p>
    <w:p w14:paraId="0488437A">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4</w:t>
      </w:r>
      <w:r>
        <w:rPr>
          <w:rFonts w:hint="eastAsia" w:ascii="仿宋" w:hAnsi="仿宋" w:eastAsia="仿宋" w:cs="仿宋"/>
          <w:color w:val="auto"/>
          <w:sz w:val="28"/>
          <w:szCs w:val="28"/>
          <w:highlight w:val="none"/>
        </w:rPr>
        <w:t>.3 甲方有权要求乙方对缺陷部分予以修复，并按合同约定享有货物保修及其他合同约定的权利。</w:t>
      </w:r>
    </w:p>
    <w:p w14:paraId="6041F7AC">
      <w:pPr>
        <w:pageBreakBefore w:val="0"/>
        <w:kinsoku/>
        <w:wordWrap/>
        <w:overflowPunct/>
        <w:topLinePunct w:val="0"/>
        <w:bidi w:val="0"/>
        <w:snapToGrid w:val="0"/>
        <w:spacing w:line="520" w:lineRule="exact"/>
        <w:ind w:firstLine="560" w:firstLineChars="20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4.4 甲方应当按照合同约定及时对交付的货物进行验收，</w:t>
      </w:r>
      <w:r>
        <w:rPr>
          <w:rFonts w:hint="eastAsia" w:ascii="仿宋" w:hAnsi="仿宋" w:eastAsia="仿宋" w:cs="仿宋"/>
          <w:b w:val="0"/>
          <w:bCs w:val="0"/>
          <w:color w:val="auto"/>
          <w:sz w:val="28"/>
          <w:szCs w:val="28"/>
          <w:highlight w:val="none"/>
          <w:lang w:eastAsia="zh-CN"/>
        </w:rPr>
        <w:t>未</w:t>
      </w:r>
      <w:r>
        <w:rPr>
          <w:rFonts w:hint="eastAsia" w:ascii="仿宋" w:hAnsi="仿宋" w:eastAsia="仿宋" w:cs="仿宋"/>
          <w:color w:val="auto"/>
          <w:sz w:val="28"/>
          <w:szCs w:val="28"/>
          <w:highlight w:val="none"/>
          <w:lang w:val="en-US" w:eastAsia="zh-CN"/>
        </w:rPr>
        <w:t>在</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b w:val="0"/>
          <w:bCs w:val="0"/>
          <w:color w:val="auto"/>
          <w:sz w:val="28"/>
          <w:szCs w:val="28"/>
          <w:highlight w:val="none"/>
          <w:lang w:eastAsia="zh-CN"/>
        </w:rPr>
        <w:t>约定的期限内对乙方履约提出任何异议或者向乙方作出任何说明的，</w:t>
      </w:r>
      <w:r>
        <w:rPr>
          <w:rFonts w:hint="eastAsia" w:ascii="仿宋" w:hAnsi="仿宋" w:eastAsia="仿宋" w:cs="仿宋"/>
          <w:color w:val="auto"/>
          <w:sz w:val="28"/>
          <w:szCs w:val="28"/>
          <w:highlight w:val="none"/>
          <w:lang w:val="en-US" w:eastAsia="zh-CN"/>
        </w:rPr>
        <w:t>视为验收通过。</w:t>
      </w:r>
    </w:p>
    <w:p w14:paraId="00BC426E">
      <w:pPr>
        <w:pageBreakBefore w:val="0"/>
        <w:kinsoku/>
        <w:wordWrap/>
        <w:overflowPunct/>
        <w:topLinePunct w:val="0"/>
        <w:autoSpaceDE w:val="0"/>
        <w:autoSpaceDN w:val="0"/>
        <w:bidi w:val="0"/>
        <w:adjustRightInd w:val="0"/>
        <w:snapToGrid w:val="0"/>
        <w:spacing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4</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 xml:space="preserve"> 甲方应当根据合同约定</w:t>
      </w:r>
      <w:r>
        <w:rPr>
          <w:rFonts w:hint="eastAsia" w:ascii="仿宋" w:hAnsi="仿宋" w:eastAsia="仿宋" w:cs="仿宋"/>
          <w:color w:val="auto"/>
          <w:sz w:val="28"/>
          <w:szCs w:val="28"/>
          <w:highlight w:val="none"/>
          <w:lang w:eastAsia="zh-CN"/>
        </w:rPr>
        <w:t>及</w:t>
      </w:r>
      <w:r>
        <w:rPr>
          <w:rFonts w:hint="eastAsia" w:ascii="仿宋" w:hAnsi="仿宋" w:eastAsia="仿宋" w:cs="仿宋"/>
          <w:color w:val="auto"/>
          <w:sz w:val="28"/>
          <w:szCs w:val="28"/>
          <w:highlight w:val="none"/>
        </w:rPr>
        <w:t>时向乙方支付</w:t>
      </w:r>
      <w:r>
        <w:rPr>
          <w:rFonts w:hint="eastAsia" w:ascii="仿宋" w:hAnsi="仿宋" w:eastAsia="仿宋" w:cs="仿宋"/>
          <w:color w:val="auto"/>
          <w:sz w:val="28"/>
          <w:szCs w:val="28"/>
          <w:highlight w:val="none"/>
          <w:lang w:eastAsia="zh-CN"/>
        </w:rPr>
        <w:t>合同价款，不得以内部人员变更、履行内部付款流程等为由，拒绝或迟延支付。</w:t>
      </w:r>
    </w:p>
    <w:p w14:paraId="52A135AF">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4</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 xml:space="preserve"> 国家法律法规规定</w:t>
      </w:r>
      <w:r>
        <w:rPr>
          <w:rFonts w:hint="eastAsia" w:ascii="仿宋" w:hAnsi="仿宋" w:eastAsia="仿宋" w:cs="仿宋"/>
          <w:color w:val="auto"/>
          <w:sz w:val="28"/>
          <w:szCs w:val="28"/>
          <w:highlight w:val="none"/>
          <w:lang w:eastAsia="zh-CN"/>
        </w:rPr>
        <w:t>及</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lang w:eastAsia="zh-CN"/>
        </w:rPr>
        <w:t>约定应</w:t>
      </w:r>
      <w:r>
        <w:rPr>
          <w:rFonts w:hint="eastAsia" w:ascii="仿宋" w:hAnsi="仿宋" w:eastAsia="仿宋" w:cs="仿宋"/>
          <w:color w:val="auto"/>
          <w:sz w:val="28"/>
          <w:szCs w:val="28"/>
          <w:highlight w:val="none"/>
        </w:rPr>
        <w:t>由甲方承担的其他义务和责任。</w:t>
      </w:r>
    </w:p>
    <w:p w14:paraId="2247A4D2">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eastAsia="zh-CN"/>
        </w:rPr>
        <w:t>5</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乙方的权利和义务</w:t>
      </w:r>
    </w:p>
    <w:p w14:paraId="301C3EB2">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5</w:t>
      </w:r>
      <w:r>
        <w:rPr>
          <w:rFonts w:hint="eastAsia" w:ascii="仿宋" w:hAnsi="仿宋" w:eastAsia="仿宋" w:cs="仿宋"/>
          <w:color w:val="auto"/>
          <w:sz w:val="28"/>
          <w:szCs w:val="28"/>
          <w:highlight w:val="none"/>
        </w:rPr>
        <w:t>.1 签署合同后，乙方</w:t>
      </w:r>
      <w:r>
        <w:rPr>
          <w:rFonts w:hint="eastAsia" w:ascii="仿宋" w:hAnsi="仿宋" w:eastAsia="仿宋" w:cs="仿宋"/>
          <w:color w:val="auto"/>
          <w:sz w:val="28"/>
          <w:szCs w:val="28"/>
          <w:highlight w:val="none"/>
          <w:lang w:eastAsia="zh-CN"/>
        </w:rPr>
        <w:t>应</w:t>
      </w:r>
      <w:r>
        <w:rPr>
          <w:rFonts w:hint="eastAsia" w:ascii="仿宋" w:hAnsi="仿宋" w:eastAsia="仿宋" w:cs="仿宋"/>
          <w:color w:val="auto"/>
          <w:sz w:val="28"/>
          <w:szCs w:val="28"/>
          <w:highlight w:val="none"/>
        </w:rPr>
        <w:t>确定</w:t>
      </w:r>
      <w:r>
        <w:rPr>
          <w:rFonts w:hint="eastAsia" w:ascii="仿宋" w:hAnsi="仿宋" w:eastAsia="仿宋" w:cs="仿宋"/>
          <w:color w:val="auto"/>
          <w:sz w:val="28"/>
          <w:szCs w:val="28"/>
          <w:highlight w:val="none"/>
          <w:lang w:val="en-US" w:eastAsia="zh-CN"/>
        </w:rPr>
        <w:t>项目负责人（或项目联系人）</w:t>
      </w:r>
      <w:r>
        <w:rPr>
          <w:rFonts w:hint="eastAsia" w:ascii="仿宋" w:hAnsi="仿宋" w:eastAsia="仿宋" w:cs="仿宋"/>
          <w:color w:val="auto"/>
          <w:sz w:val="28"/>
          <w:szCs w:val="28"/>
          <w:highlight w:val="none"/>
        </w:rPr>
        <w:t>，负责与本合同有关的事务。</w:t>
      </w:r>
    </w:p>
    <w:p w14:paraId="1150A3E4">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5</w:t>
      </w:r>
      <w:r>
        <w:rPr>
          <w:rFonts w:hint="eastAsia" w:ascii="仿宋" w:hAnsi="仿宋" w:eastAsia="仿宋" w:cs="仿宋"/>
          <w:color w:val="auto"/>
          <w:sz w:val="28"/>
          <w:szCs w:val="28"/>
          <w:highlight w:val="none"/>
        </w:rPr>
        <w:t>.2 乙方应按照合同要求履约，充分合理安排，确保提供的货物</w:t>
      </w:r>
      <w:r>
        <w:rPr>
          <w:rFonts w:hint="eastAsia" w:ascii="仿宋" w:hAnsi="仿宋" w:eastAsia="仿宋" w:cs="仿宋"/>
          <w:color w:val="auto"/>
          <w:sz w:val="28"/>
          <w:szCs w:val="28"/>
          <w:highlight w:val="none"/>
          <w:lang w:eastAsia="zh-CN"/>
        </w:rPr>
        <w:t>及相关</w:t>
      </w:r>
      <w:r>
        <w:rPr>
          <w:rFonts w:hint="eastAsia" w:ascii="仿宋" w:hAnsi="仿宋" w:eastAsia="仿宋" w:cs="仿宋"/>
          <w:color w:val="auto"/>
          <w:sz w:val="28"/>
          <w:szCs w:val="28"/>
          <w:highlight w:val="none"/>
        </w:rPr>
        <w:t>服务符合合同</w:t>
      </w:r>
      <w:r>
        <w:rPr>
          <w:rFonts w:hint="eastAsia" w:ascii="仿宋" w:hAnsi="仿宋" w:eastAsia="仿宋" w:cs="仿宋"/>
          <w:color w:val="auto"/>
          <w:sz w:val="28"/>
          <w:szCs w:val="28"/>
          <w:highlight w:val="none"/>
          <w:lang w:eastAsia="zh-CN"/>
        </w:rPr>
        <w:t>有关</w:t>
      </w:r>
      <w:r>
        <w:rPr>
          <w:rFonts w:hint="eastAsia" w:ascii="仿宋" w:hAnsi="仿宋" w:eastAsia="仿宋" w:cs="仿宋"/>
          <w:color w:val="auto"/>
          <w:sz w:val="28"/>
          <w:szCs w:val="28"/>
          <w:highlight w:val="none"/>
        </w:rPr>
        <w:t>要求。接受项目行业管理部门及政府有关部门的指导，配合甲方的履约检查</w:t>
      </w:r>
      <w:r>
        <w:rPr>
          <w:rFonts w:hint="eastAsia" w:ascii="仿宋" w:hAnsi="仿宋" w:eastAsia="仿宋" w:cs="仿宋"/>
          <w:color w:val="auto"/>
          <w:sz w:val="28"/>
          <w:szCs w:val="28"/>
          <w:highlight w:val="none"/>
          <w:lang w:eastAsia="zh-CN"/>
        </w:rPr>
        <w:t>及验收</w:t>
      </w:r>
      <w:r>
        <w:rPr>
          <w:rFonts w:hint="eastAsia" w:ascii="仿宋" w:hAnsi="仿宋" w:eastAsia="仿宋" w:cs="仿宋"/>
          <w:color w:val="auto"/>
          <w:sz w:val="28"/>
          <w:szCs w:val="28"/>
          <w:highlight w:val="none"/>
        </w:rPr>
        <w:t>，并负责项目实施过程中的所有协调工作。</w:t>
      </w:r>
    </w:p>
    <w:p w14:paraId="011A1FC3">
      <w:pPr>
        <w:pStyle w:val="7"/>
        <w:pageBreakBefore w:val="0"/>
        <w:kinsoku/>
        <w:wordWrap/>
        <w:overflowPunct/>
        <w:topLinePunct w:val="0"/>
        <w:bidi w:val="0"/>
        <w:spacing w:after="0" w:line="520" w:lineRule="exact"/>
        <w:ind w:firstLine="492" w:firstLineChars="176"/>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5</w:t>
      </w:r>
      <w:r>
        <w:rPr>
          <w:rFonts w:hint="eastAsia" w:ascii="仿宋" w:hAnsi="仿宋" w:eastAsia="仿宋" w:cs="仿宋"/>
          <w:color w:val="auto"/>
          <w:sz w:val="28"/>
          <w:szCs w:val="28"/>
          <w:highlight w:val="none"/>
        </w:rPr>
        <w:t>.3乙方有权根据合同约定向甲方收取</w:t>
      </w:r>
      <w:r>
        <w:rPr>
          <w:rFonts w:hint="eastAsia" w:ascii="仿宋" w:hAnsi="仿宋" w:eastAsia="仿宋" w:cs="仿宋"/>
          <w:color w:val="auto"/>
          <w:sz w:val="28"/>
          <w:szCs w:val="28"/>
          <w:highlight w:val="none"/>
          <w:lang w:eastAsia="zh-CN"/>
        </w:rPr>
        <w:t>合同价款</w:t>
      </w:r>
      <w:r>
        <w:rPr>
          <w:rFonts w:hint="eastAsia" w:ascii="仿宋" w:hAnsi="仿宋" w:eastAsia="仿宋" w:cs="仿宋"/>
          <w:color w:val="auto"/>
          <w:sz w:val="28"/>
          <w:szCs w:val="28"/>
          <w:highlight w:val="none"/>
        </w:rPr>
        <w:t>。</w:t>
      </w:r>
    </w:p>
    <w:p w14:paraId="1DC42CD9">
      <w:pPr>
        <w:pStyle w:val="7"/>
        <w:pageBreakBefore w:val="0"/>
        <w:kinsoku/>
        <w:wordWrap/>
        <w:overflowPunct/>
        <w:topLinePunct w:val="0"/>
        <w:bidi w:val="0"/>
        <w:spacing w:after="0" w:line="520" w:lineRule="exact"/>
        <w:ind w:firstLine="492" w:firstLineChars="176"/>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5</w:t>
      </w:r>
      <w:r>
        <w:rPr>
          <w:rFonts w:hint="eastAsia" w:ascii="仿宋" w:hAnsi="仿宋" w:eastAsia="仿宋" w:cs="仿宋"/>
          <w:color w:val="auto"/>
          <w:sz w:val="28"/>
          <w:szCs w:val="28"/>
          <w:highlight w:val="none"/>
        </w:rPr>
        <w:t>.4国家法律法规规定</w:t>
      </w:r>
      <w:r>
        <w:rPr>
          <w:rFonts w:hint="eastAsia" w:ascii="仿宋" w:hAnsi="仿宋" w:eastAsia="仿宋" w:cs="仿宋"/>
          <w:color w:val="auto"/>
          <w:sz w:val="28"/>
          <w:szCs w:val="28"/>
          <w:highlight w:val="none"/>
          <w:lang w:eastAsia="zh-CN"/>
        </w:rPr>
        <w:t>及</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b w:val="0"/>
          <w:bCs w:val="0"/>
          <w:color w:val="auto"/>
          <w:sz w:val="28"/>
          <w:szCs w:val="28"/>
          <w:highlight w:val="none"/>
          <w:lang w:eastAsia="zh-CN"/>
        </w:rPr>
        <w:t>约定应</w:t>
      </w:r>
      <w:r>
        <w:rPr>
          <w:rFonts w:hint="eastAsia" w:ascii="仿宋" w:hAnsi="仿宋" w:eastAsia="仿宋" w:cs="仿宋"/>
          <w:color w:val="auto"/>
          <w:sz w:val="28"/>
          <w:szCs w:val="28"/>
          <w:highlight w:val="none"/>
        </w:rPr>
        <w:t>由乙方承担的其他义务和责任。</w:t>
      </w:r>
    </w:p>
    <w:p w14:paraId="1327754D">
      <w:pPr>
        <w:pageBreakBefore w:val="0"/>
        <w:numPr>
          <w:ilvl w:val="0"/>
          <w:numId w:val="6"/>
        </w:numPr>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合同履</w:t>
      </w:r>
      <w:r>
        <w:rPr>
          <w:rFonts w:hint="eastAsia" w:ascii="仿宋" w:hAnsi="仿宋" w:eastAsia="仿宋" w:cs="仿宋"/>
          <w:b/>
          <w:bCs/>
          <w:color w:val="auto"/>
          <w:sz w:val="28"/>
          <w:szCs w:val="28"/>
          <w:highlight w:val="none"/>
          <w:lang w:val="en-US" w:eastAsia="zh-CN"/>
        </w:rPr>
        <w:t>行</w:t>
      </w:r>
    </w:p>
    <w:p w14:paraId="79AC5F23">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6</w:t>
      </w:r>
      <w:r>
        <w:rPr>
          <w:rFonts w:hint="eastAsia" w:ascii="仿宋" w:hAnsi="仿宋" w:eastAsia="仿宋" w:cs="仿宋"/>
          <w:color w:val="auto"/>
          <w:sz w:val="28"/>
          <w:szCs w:val="28"/>
          <w:highlight w:val="none"/>
        </w:rPr>
        <w:t>.1 甲乙双方应当按照</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rPr>
        <w:t>约定顺序履行合同义务；如果没有先后顺序的，应当同时履行。</w:t>
      </w:r>
    </w:p>
    <w:p w14:paraId="642523DD">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6</w:t>
      </w:r>
      <w:r>
        <w:rPr>
          <w:rFonts w:hint="eastAsia" w:ascii="仿宋" w:hAnsi="仿宋" w:eastAsia="仿宋" w:cs="仿宋"/>
          <w:color w:val="auto"/>
          <w:sz w:val="28"/>
          <w:szCs w:val="28"/>
          <w:highlight w:val="none"/>
        </w:rPr>
        <w:t>.2 甲乙双方按照合同约定顺序履行合同义务时，应当先履行一方未履行的，后履行一方有权拒绝其履行请求。先履行一方履行不符合约定的，后履行一方有权拒绝其相应的履行请求。</w:t>
      </w:r>
    </w:p>
    <w:p w14:paraId="6B068B4B">
      <w:pPr>
        <w:pageBreakBefore w:val="0"/>
        <w:kinsoku/>
        <w:wordWrap/>
        <w:overflowPunct/>
        <w:topLinePunct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eastAsia="zh-CN"/>
        </w:rPr>
        <w:t>7</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货物包装、运输</w:t>
      </w:r>
      <w:r>
        <w:rPr>
          <w:rFonts w:hint="eastAsia" w:ascii="仿宋" w:hAnsi="仿宋" w:eastAsia="仿宋" w:cs="仿宋"/>
          <w:b/>
          <w:bCs/>
          <w:color w:val="auto"/>
          <w:sz w:val="28"/>
          <w:szCs w:val="28"/>
          <w:highlight w:val="none"/>
          <w:lang w:eastAsia="zh-CN"/>
        </w:rPr>
        <w:t>、</w:t>
      </w:r>
      <w:r>
        <w:rPr>
          <w:rFonts w:hint="eastAsia" w:ascii="仿宋" w:hAnsi="仿宋" w:eastAsia="仿宋" w:cs="仿宋"/>
          <w:b/>
          <w:bCs/>
          <w:color w:val="auto"/>
          <w:sz w:val="28"/>
          <w:szCs w:val="28"/>
          <w:highlight w:val="none"/>
        </w:rPr>
        <w:t>保险</w:t>
      </w:r>
      <w:r>
        <w:rPr>
          <w:rFonts w:hint="eastAsia" w:ascii="仿宋" w:hAnsi="仿宋" w:eastAsia="仿宋" w:cs="仿宋"/>
          <w:b/>
          <w:bCs/>
          <w:color w:val="auto"/>
          <w:sz w:val="28"/>
          <w:szCs w:val="28"/>
          <w:highlight w:val="none"/>
          <w:lang w:eastAsia="zh-CN"/>
        </w:rPr>
        <w:t>和交付</w:t>
      </w:r>
      <w:r>
        <w:rPr>
          <w:rFonts w:hint="eastAsia" w:ascii="仿宋" w:hAnsi="仿宋" w:eastAsia="仿宋" w:cs="仿宋"/>
          <w:b/>
          <w:bCs/>
          <w:color w:val="auto"/>
          <w:sz w:val="28"/>
          <w:szCs w:val="28"/>
          <w:highlight w:val="none"/>
        </w:rPr>
        <w:t>要求</w:t>
      </w:r>
    </w:p>
    <w:p w14:paraId="28F067E7">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7</w:t>
      </w:r>
      <w:r>
        <w:rPr>
          <w:rFonts w:hint="eastAsia" w:ascii="仿宋" w:hAnsi="仿宋" w:eastAsia="仿宋" w:cs="仿宋"/>
          <w:color w:val="auto"/>
          <w:sz w:val="28"/>
          <w:szCs w:val="28"/>
          <w:highlight w:val="none"/>
        </w:rPr>
        <w:t>.1 本合同</w:t>
      </w:r>
      <w:r>
        <w:rPr>
          <w:rFonts w:hint="eastAsia" w:ascii="仿宋" w:hAnsi="仿宋" w:eastAsia="仿宋" w:cs="仿宋"/>
          <w:bCs/>
          <w:color w:val="auto"/>
          <w:sz w:val="28"/>
          <w:szCs w:val="28"/>
          <w:highlight w:val="none"/>
        </w:rPr>
        <w:t>涉及商品包装</w:t>
      </w:r>
      <w:r>
        <w:rPr>
          <w:rFonts w:hint="eastAsia" w:ascii="仿宋" w:hAnsi="仿宋" w:eastAsia="仿宋" w:cs="仿宋"/>
          <w:bCs/>
          <w:color w:val="auto"/>
          <w:sz w:val="28"/>
          <w:szCs w:val="28"/>
          <w:highlight w:val="none"/>
          <w:lang w:eastAsia="zh-CN"/>
        </w:rPr>
        <w:t>、</w:t>
      </w:r>
      <w:r>
        <w:rPr>
          <w:rFonts w:hint="eastAsia" w:ascii="仿宋" w:hAnsi="仿宋" w:eastAsia="仿宋" w:cs="仿宋"/>
          <w:bCs/>
          <w:color w:val="auto"/>
          <w:sz w:val="28"/>
          <w:szCs w:val="28"/>
          <w:highlight w:val="none"/>
        </w:rPr>
        <w:t>快递包装的，</w:t>
      </w:r>
      <w:r>
        <w:rPr>
          <w:rFonts w:hint="eastAsia" w:ascii="仿宋" w:hAnsi="仿宋" w:eastAsia="仿宋" w:cs="仿宋"/>
          <w:color w:val="auto"/>
          <w:sz w:val="28"/>
          <w:szCs w:val="28"/>
          <w:highlight w:val="none"/>
        </w:rPr>
        <w:t>除</w:t>
      </w:r>
      <w:r>
        <w:rPr>
          <w:rFonts w:hint="eastAsia" w:ascii="仿宋" w:hAnsi="仿宋" w:eastAsia="仿宋" w:cs="仿宋"/>
          <w:b/>
          <w:color w:val="auto"/>
          <w:sz w:val="28"/>
          <w:szCs w:val="28"/>
          <w:highlight w:val="none"/>
        </w:rPr>
        <w:t>【政府采购合同专用条款】</w:t>
      </w:r>
      <w:r>
        <w:rPr>
          <w:rFonts w:hint="eastAsia" w:ascii="仿宋" w:hAnsi="仿宋" w:eastAsia="仿宋" w:cs="仿宋"/>
          <w:bCs/>
          <w:color w:val="auto"/>
          <w:sz w:val="28"/>
          <w:szCs w:val="28"/>
          <w:highlight w:val="none"/>
        </w:rPr>
        <w:t>另有</w:t>
      </w:r>
      <w:r>
        <w:rPr>
          <w:rFonts w:hint="eastAsia" w:ascii="仿宋" w:hAnsi="仿宋" w:eastAsia="仿宋" w:cs="仿宋"/>
          <w:bCs/>
          <w:color w:val="auto"/>
          <w:sz w:val="28"/>
          <w:szCs w:val="28"/>
          <w:highlight w:val="none"/>
          <w:lang w:eastAsia="zh-CN"/>
        </w:rPr>
        <w:t>约</w:t>
      </w:r>
      <w:r>
        <w:rPr>
          <w:rFonts w:hint="eastAsia" w:ascii="仿宋" w:hAnsi="仿宋" w:eastAsia="仿宋" w:cs="仿宋"/>
          <w:bCs/>
          <w:color w:val="auto"/>
          <w:sz w:val="28"/>
          <w:szCs w:val="28"/>
          <w:highlight w:val="none"/>
        </w:rPr>
        <w:t>定</w:t>
      </w:r>
      <w:r>
        <w:rPr>
          <w:rFonts w:hint="eastAsia" w:ascii="仿宋" w:hAnsi="仿宋" w:eastAsia="仿宋" w:cs="仿宋"/>
          <w:bCs/>
          <w:color w:val="auto"/>
          <w:sz w:val="28"/>
          <w:szCs w:val="28"/>
          <w:highlight w:val="none"/>
          <w:lang w:eastAsia="zh-CN"/>
        </w:rPr>
        <w:t>外</w:t>
      </w:r>
      <w:r>
        <w:rPr>
          <w:rFonts w:hint="eastAsia" w:ascii="仿宋" w:hAnsi="仿宋" w:eastAsia="仿宋" w:cs="仿宋"/>
          <w:bCs/>
          <w:color w:val="auto"/>
          <w:sz w:val="28"/>
          <w:szCs w:val="28"/>
          <w:highlight w:val="none"/>
        </w:rPr>
        <w:t>，</w:t>
      </w:r>
      <w:r>
        <w:rPr>
          <w:rFonts w:hint="eastAsia" w:ascii="仿宋" w:hAnsi="仿宋" w:eastAsia="仿宋" w:cs="仿宋"/>
          <w:color w:val="auto"/>
          <w:sz w:val="28"/>
          <w:szCs w:val="28"/>
          <w:highlight w:val="none"/>
        </w:rPr>
        <w:t>包装应适应远距离运输、防潮、防震、防锈和防野蛮装卸等要求，确保货物安全无损地运抵</w:t>
      </w:r>
      <w:r>
        <w:rPr>
          <w:rFonts w:hint="eastAsia" w:ascii="仿宋" w:hAnsi="仿宋" w:eastAsia="仿宋" w:cs="仿宋"/>
          <w:b/>
          <w:color w:val="auto"/>
          <w:sz w:val="28"/>
          <w:szCs w:val="28"/>
          <w:highlight w:val="none"/>
        </w:rPr>
        <w:t>【政府采购合同专用条款】</w:t>
      </w:r>
      <w:r>
        <w:rPr>
          <w:rFonts w:hint="eastAsia" w:ascii="仿宋" w:hAnsi="仿宋" w:eastAsia="仿宋" w:cs="仿宋"/>
          <w:b w:val="0"/>
          <w:bCs/>
          <w:color w:val="auto"/>
          <w:sz w:val="28"/>
          <w:szCs w:val="28"/>
          <w:highlight w:val="none"/>
          <w:lang w:eastAsia="zh-CN"/>
        </w:rPr>
        <w:t>约定的</w:t>
      </w:r>
      <w:r>
        <w:rPr>
          <w:rFonts w:hint="eastAsia" w:ascii="仿宋" w:hAnsi="仿宋" w:eastAsia="仿宋" w:cs="仿宋"/>
          <w:color w:val="auto"/>
          <w:sz w:val="28"/>
          <w:szCs w:val="28"/>
          <w:highlight w:val="none"/>
        </w:rPr>
        <w:t>指定现场。</w:t>
      </w:r>
    </w:p>
    <w:p w14:paraId="09573116">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7</w:t>
      </w:r>
      <w:r>
        <w:rPr>
          <w:rFonts w:hint="eastAsia" w:ascii="仿宋" w:hAnsi="仿宋" w:eastAsia="仿宋" w:cs="仿宋"/>
          <w:color w:val="auto"/>
          <w:sz w:val="28"/>
          <w:szCs w:val="28"/>
          <w:highlight w:val="none"/>
        </w:rPr>
        <w:t>.2 除</w:t>
      </w:r>
      <w:r>
        <w:rPr>
          <w:rFonts w:hint="eastAsia" w:ascii="仿宋" w:hAnsi="仿宋" w:eastAsia="仿宋" w:cs="仿宋"/>
          <w:b/>
          <w:color w:val="auto"/>
          <w:sz w:val="28"/>
          <w:szCs w:val="28"/>
          <w:highlight w:val="none"/>
        </w:rPr>
        <w:t>【政府采购合同专用条款】</w:t>
      </w:r>
      <w:r>
        <w:rPr>
          <w:rFonts w:hint="eastAsia" w:ascii="仿宋" w:hAnsi="仿宋" w:eastAsia="仿宋" w:cs="仿宋"/>
          <w:bCs/>
          <w:color w:val="auto"/>
          <w:sz w:val="28"/>
          <w:szCs w:val="28"/>
          <w:highlight w:val="none"/>
        </w:rPr>
        <w:t>另有</w:t>
      </w:r>
      <w:r>
        <w:rPr>
          <w:rFonts w:hint="eastAsia" w:ascii="仿宋" w:hAnsi="仿宋" w:eastAsia="仿宋" w:cs="仿宋"/>
          <w:bCs/>
          <w:color w:val="auto"/>
          <w:sz w:val="28"/>
          <w:szCs w:val="28"/>
          <w:highlight w:val="none"/>
          <w:lang w:eastAsia="zh-CN"/>
        </w:rPr>
        <w:t>约</w:t>
      </w:r>
      <w:r>
        <w:rPr>
          <w:rFonts w:hint="eastAsia" w:ascii="仿宋" w:hAnsi="仿宋" w:eastAsia="仿宋" w:cs="仿宋"/>
          <w:bCs/>
          <w:color w:val="auto"/>
          <w:sz w:val="28"/>
          <w:szCs w:val="28"/>
          <w:highlight w:val="none"/>
        </w:rPr>
        <w:t>定</w:t>
      </w:r>
      <w:r>
        <w:rPr>
          <w:rFonts w:hint="eastAsia" w:ascii="仿宋" w:hAnsi="仿宋" w:eastAsia="仿宋" w:cs="仿宋"/>
          <w:bCs/>
          <w:color w:val="auto"/>
          <w:sz w:val="28"/>
          <w:szCs w:val="28"/>
          <w:highlight w:val="none"/>
          <w:lang w:eastAsia="zh-CN"/>
        </w:rPr>
        <w:t>外</w:t>
      </w:r>
      <w:r>
        <w:rPr>
          <w:rFonts w:hint="eastAsia" w:ascii="仿宋" w:hAnsi="仿宋" w:eastAsia="仿宋" w:cs="仿宋"/>
          <w:bCs/>
          <w:color w:val="auto"/>
          <w:sz w:val="28"/>
          <w:szCs w:val="28"/>
          <w:highlight w:val="none"/>
        </w:rPr>
        <w:t>，</w:t>
      </w:r>
      <w:r>
        <w:rPr>
          <w:rFonts w:hint="eastAsia" w:ascii="仿宋" w:hAnsi="仿宋" w:eastAsia="仿宋" w:cs="仿宋"/>
          <w:color w:val="auto"/>
          <w:sz w:val="28"/>
          <w:szCs w:val="28"/>
          <w:highlight w:val="none"/>
        </w:rPr>
        <w:t>乙方负责办理将货物运抵本合同规定的交货地点</w:t>
      </w:r>
      <w:r>
        <w:rPr>
          <w:rFonts w:hint="eastAsia" w:ascii="仿宋" w:hAnsi="仿宋" w:eastAsia="仿宋" w:cs="仿宋"/>
          <w:color w:val="auto"/>
          <w:sz w:val="28"/>
          <w:szCs w:val="28"/>
          <w:highlight w:val="none"/>
          <w:lang w:eastAsia="zh-CN"/>
        </w:rPr>
        <w:t>，并装卸、交付至甲方</w:t>
      </w:r>
      <w:r>
        <w:rPr>
          <w:rFonts w:hint="eastAsia" w:ascii="仿宋" w:hAnsi="仿宋" w:eastAsia="仿宋" w:cs="仿宋"/>
          <w:color w:val="auto"/>
          <w:sz w:val="28"/>
          <w:szCs w:val="28"/>
          <w:highlight w:val="none"/>
        </w:rPr>
        <w:t>的一切运输事项，相关费用应</w:t>
      </w:r>
      <w:r>
        <w:rPr>
          <w:rFonts w:hint="eastAsia" w:ascii="仿宋" w:hAnsi="仿宋" w:eastAsia="仿宋" w:cs="仿宋"/>
          <w:color w:val="auto"/>
          <w:sz w:val="28"/>
          <w:szCs w:val="28"/>
          <w:highlight w:val="none"/>
          <w:lang w:eastAsia="zh-CN"/>
        </w:rPr>
        <w:t>包含</w:t>
      </w:r>
      <w:r>
        <w:rPr>
          <w:rFonts w:hint="eastAsia" w:ascii="仿宋" w:hAnsi="仿宋" w:eastAsia="仿宋" w:cs="仿宋"/>
          <w:color w:val="auto"/>
          <w:sz w:val="28"/>
          <w:szCs w:val="28"/>
          <w:highlight w:val="none"/>
        </w:rPr>
        <w:t>在合同</w:t>
      </w:r>
      <w:r>
        <w:rPr>
          <w:rFonts w:hint="eastAsia" w:ascii="仿宋" w:hAnsi="仿宋" w:eastAsia="仿宋" w:cs="仿宋"/>
          <w:color w:val="auto"/>
          <w:sz w:val="28"/>
          <w:szCs w:val="28"/>
          <w:highlight w:val="none"/>
          <w:lang w:eastAsia="zh-CN"/>
        </w:rPr>
        <w:t>价款</w:t>
      </w:r>
      <w:r>
        <w:rPr>
          <w:rFonts w:hint="eastAsia" w:ascii="仿宋" w:hAnsi="仿宋" w:eastAsia="仿宋" w:cs="仿宋"/>
          <w:color w:val="auto"/>
          <w:sz w:val="28"/>
          <w:szCs w:val="28"/>
          <w:highlight w:val="none"/>
        </w:rPr>
        <w:t>中。</w:t>
      </w:r>
    </w:p>
    <w:p w14:paraId="71CCE1AC">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7</w:t>
      </w:r>
      <w:r>
        <w:rPr>
          <w:rFonts w:hint="eastAsia" w:ascii="仿宋" w:hAnsi="仿宋" w:eastAsia="仿宋" w:cs="仿宋"/>
          <w:color w:val="auto"/>
          <w:sz w:val="28"/>
          <w:szCs w:val="28"/>
          <w:highlight w:val="none"/>
        </w:rPr>
        <w:t>.3 货物保险要求按</w:t>
      </w:r>
      <w:r>
        <w:rPr>
          <w:rFonts w:hint="eastAsia" w:ascii="仿宋" w:hAnsi="仿宋" w:eastAsia="仿宋" w:cs="仿宋"/>
          <w:b/>
          <w:color w:val="auto"/>
          <w:sz w:val="28"/>
          <w:szCs w:val="28"/>
          <w:highlight w:val="none"/>
        </w:rPr>
        <w:t>【政府采购合同专用条款】</w:t>
      </w:r>
      <w:r>
        <w:rPr>
          <w:rFonts w:hint="eastAsia" w:ascii="仿宋" w:hAnsi="仿宋" w:eastAsia="仿宋" w:cs="仿宋"/>
          <w:bCs/>
          <w:color w:val="auto"/>
          <w:sz w:val="28"/>
          <w:szCs w:val="28"/>
          <w:highlight w:val="none"/>
        </w:rPr>
        <w:t>规定执行</w:t>
      </w:r>
      <w:r>
        <w:rPr>
          <w:rFonts w:hint="eastAsia" w:ascii="仿宋" w:hAnsi="仿宋" w:eastAsia="仿宋" w:cs="仿宋"/>
          <w:color w:val="auto"/>
          <w:sz w:val="28"/>
          <w:szCs w:val="28"/>
          <w:highlight w:val="none"/>
        </w:rPr>
        <w:t>。</w:t>
      </w:r>
    </w:p>
    <w:p w14:paraId="488C9FB4">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7</w:t>
      </w:r>
      <w:r>
        <w:rPr>
          <w:rFonts w:hint="eastAsia" w:ascii="仿宋" w:hAnsi="仿宋" w:eastAsia="仿宋" w:cs="仿宋"/>
          <w:color w:val="auto"/>
          <w:sz w:val="28"/>
          <w:szCs w:val="28"/>
          <w:highlight w:val="none"/>
        </w:rPr>
        <w:t xml:space="preserve">.4 </w:t>
      </w:r>
      <w:r>
        <w:rPr>
          <w:rFonts w:hint="eastAsia" w:ascii="仿宋" w:hAnsi="仿宋" w:eastAsia="仿宋" w:cs="仿宋"/>
          <w:color w:val="auto"/>
          <w:sz w:val="28"/>
          <w:szCs w:val="28"/>
          <w:highlight w:val="none"/>
          <w:lang w:val="en-US" w:eastAsia="zh-CN"/>
        </w:rPr>
        <w:t>除采购活动</w:t>
      </w:r>
      <w:r>
        <w:rPr>
          <w:rFonts w:hint="eastAsia" w:ascii="仿宋" w:hAnsi="仿宋" w:eastAsia="仿宋" w:cs="仿宋"/>
          <w:color w:val="auto"/>
          <w:sz w:val="28"/>
          <w:szCs w:val="28"/>
          <w:highlight w:val="none"/>
        </w:rPr>
        <w:t>对商品包装</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快递包装</w:t>
      </w:r>
      <w:r>
        <w:rPr>
          <w:rFonts w:hint="eastAsia" w:ascii="仿宋" w:hAnsi="仿宋" w:eastAsia="仿宋" w:cs="仿宋"/>
          <w:color w:val="auto"/>
          <w:sz w:val="28"/>
          <w:szCs w:val="28"/>
          <w:highlight w:val="none"/>
          <w:lang w:val="en-US" w:eastAsia="zh-CN"/>
        </w:rPr>
        <w:t>达成具体约定外</w:t>
      </w:r>
      <w:r>
        <w:rPr>
          <w:rFonts w:hint="eastAsia" w:ascii="仿宋" w:hAnsi="仿宋" w:eastAsia="仿宋" w:cs="仿宋"/>
          <w:color w:val="auto"/>
          <w:sz w:val="28"/>
          <w:szCs w:val="28"/>
          <w:highlight w:val="none"/>
        </w:rPr>
        <w:t>，乙方提供产品及相关快递服务</w:t>
      </w:r>
      <w:r>
        <w:rPr>
          <w:rFonts w:hint="eastAsia" w:ascii="仿宋" w:hAnsi="仿宋" w:eastAsia="仿宋" w:cs="仿宋"/>
          <w:color w:val="auto"/>
          <w:sz w:val="28"/>
          <w:szCs w:val="28"/>
          <w:highlight w:val="none"/>
          <w:lang w:val="en-US" w:eastAsia="zh-CN"/>
        </w:rPr>
        <w:t>涉及到</w:t>
      </w:r>
      <w:r>
        <w:rPr>
          <w:rFonts w:hint="eastAsia" w:ascii="仿宋" w:hAnsi="仿宋" w:eastAsia="仿宋" w:cs="仿宋"/>
          <w:color w:val="auto"/>
          <w:sz w:val="28"/>
          <w:szCs w:val="28"/>
          <w:highlight w:val="none"/>
        </w:rPr>
        <w:t>具体包装要求</w:t>
      </w:r>
      <w:r>
        <w:rPr>
          <w:rFonts w:hint="eastAsia" w:ascii="仿宋" w:hAnsi="仿宋" w:eastAsia="仿宋" w:cs="仿宋"/>
          <w:color w:val="auto"/>
          <w:sz w:val="28"/>
          <w:szCs w:val="28"/>
          <w:highlight w:val="none"/>
          <w:lang w:val="en-US" w:eastAsia="zh-CN"/>
        </w:rPr>
        <w:t>的，</w:t>
      </w:r>
      <w:r>
        <w:rPr>
          <w:rFonts w:hint="eastAsia" w:ascii="仿宋" w:hAnsi="仿宋" w:eastAsia="仿宋" w:cs="仿宋"/>
          <w:color w:val="auto"/>
          <w:sz w:val="28"/>
          <w:szCs w:val="28"/>
          <w:highlight w:val="none"/>
        </w:rPr>
        <w:t>应</w:t>
      </w:r>
      <w:r>
        <w:rPr>
          <w:rFonts w:hint="eastAsia" w:ascii="仿宋" w:hAnsi="仿宋" w:eastAsia="仿宋" w:cs="仿宋"/>
          <w:color w:val="auto"/>
          <w:sz w:val="28"/>
          <w:szCs w:val="28"/>
          <w:highlight w:val="none"/>
          <w:lang w:val="en-US" w:eastAsia="zh-CN"/>
        </w:rPr>
        <w:t>不低于</w:t>
      </w:r>
      <w:r>
        <w:rPr>
          <w:rFonts w:hint="eastAsia" w:ascii="仿宋" w:hAnsi="仿宋" w:eastAsia="仿宋" w:cs="仿宋"/>
          <w:color w:val="auto"/>
          <w:sz w:val="28"/>
          <w:szCs w:val="28"/>
          <w:highlight w:val="none"/>
        </w:rPr>
        <w:t>《商品包装政府采购需求标准（试行）</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快递包装政府采购需求标准（试行）》</w:t>
      </w:r>
      <w:r>
        <w:rPr>
          <w:rFonts w:hint="eastAsia" w:ascii="仿宋" w:hAnsi="仿宋" w:eastAsia="仿宋" w:cs="仿宋"/>
          <w:color w:val="auto"/>
          <w:sz w:val="28"/>
          <w:szCs w:val="28"/>
          <w:highlight w:val="none"/>
          <w:lang w:val="en-US" w:eastAsia="zh-CN"/>
        </w:rPr>
        <w:t>标准</w:t>
      </w:r>
      <w:r>
        <w:rPr>
          <w:rFonts w:hint="eastAsia" w:ascii="仿宋" w:hAnsi="仿宋" w:eastAsia="仿宋" w:cs="仿宋"/>
          <w:color w:val="auto"/>
          <w:sz w:val="28"/>
          <w:szCs w:val="28"/>
          <w:highlight w:val="none"/>
        </w:rPr>
        <w:t>，并作为履约验收的内容，必要时甲方可以要求乙方在履约验收环节出具检测报告。</w:t>
      </w:r>
    </w:p>
    <w:p w14:paraId="17294471">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 xml:space="preserve">7.5 </w:t>
      </w:r>
      <w:r>
        <w:rPr>
          <w:rFonts w:hint="eastAsia" w:ascii="仿宋" w:hAnsi="仿宋" w:eastAsia="仿宋" w:cs="仿宋"/>
          <w:color w:val="auto"/>
          <w:sz w:val="28"/>
          <w:szCs w:val="28"/>
          <w:highlight w:val="none"/>
        </w:rPr>
        <w:t>乙方在运输到达之前</w:t>
      </w:r>
      <w:r>
        <w:rPr>
          <w:rFonts w:hint="eastAsia" w:ascii="仿宋" w:hAnsi="仿宋" w:eastAsia="仿宋" w:cs="仿宋"/>
          <w:color w:val="auto"/>
          <w:sz w:val="28"/>
          <w:szCs w:val="28"/>
          <w:highlight w:val="none"/>
          <w:lang w:eastAsia="zh-CN"/>
        </w:rPr>
        <w:t>应</w:t>
      </w:r>
      <w:r>
        <w:rPr>
          <w:rFonts w:hint="eastAsia" w:ascii="仿宋" w:hAnsi="仿宋" w:eastAsia="仿宋" w:cs="仿宋"/>
          <w:color w:val="auto"/>
          <w:sz w:val="28"/>
          <w:szCs w:val="28"/>
          <w:highlight w:val="none"/>
        </w:rPr>
        <w:t>提前通知</w:t>
      </w:r>
      <w:r>
        <w:rPr>
          <w:rFonts w:hint="eastAsia" w:ascii="仿宋" w:hAnsi="仿宋" w:eastAsia="仿宋" w:cs="仿宋"/>
          <w:color w:val="auto"/>
          <w:sz w:val="28"/>
          <w:szCs w:val="28"/>
          <w:highlight w:val="none"/>
          <w:lang w:eastAsia="zh-CN"/>
        </w:rPr>
        <w:t>甲方</w:t>
      </w:r>
      <w:r>
        <w:rPr>
          <w:rFonts w:hint="eastAsia" w:ascii="仿宋" w:hAnsi="仿宋" w:eastAsia="仿宋" w:cs="仿宋"/>
          <w:color w:val="auto"/>
          <w:sz w:val="28"/>
          <w:szCs w:val="28"/>
          <w:highlight w:val="none"/>
        </w:rPr>
        <w:t>，并提示货物运输装卸的注意事项</w:t>
      </w:r>
      <w:r>
        <w:rPr>
          <w:rFonts w:hint="eastAsia" w:ascii="仿宋" w:hAnsi="仿宋" w:eastAsia="仿宋" w:cs="仿宋"/>
          <w:color w:val="auto"/>
          <w:sz w:val="28"/>
          <w:szCs w:val="28"/>
          <w:highlight w:val="none"/>
          <w:lang w:eastAsia="zh-CN"/>
        </w:rPr>
        <w:t>，甲方配合乙方做好货物的接收工作。</w:t>
      </w:r>
    </w:p>
    <w:p w14:paraId="73D7CF7E">
      <w:pPr>
        <w:pStyle w:val="79"/>
        <w:pageBreakBefore w:val="0"/>
        <w:kinsoku/>
        <w:wordWrap/>
        <w:overflowPunct/>
        <w:topLinePunct w:val="0"/>
        <w:bidi w:val="0"/>
        <w:spacing w:line="520" w:lineRule="exact"/>
        <w:rPr>
          <w:rFonts w:hint="eastAsia" w:ascii="仿宋" w:hAnsi="仿宋" w:eastAsia="仿宋" w:cs="仿宋"/>
          <w:color w:val="auto"/>
          <w:sz w:val="28"/>
          <w:szCs w:val="28"/>
          <w:highlight w:val="none"/>
          <w:lang w:val="en-US" w:eastAsia="zh-CN"/>
        </w:rPr>
      </w:pPr>
      <w:r>
        <w:rPr>
          <w:rFonts w:hint="eastAsia" w:ascii="仿宋" w:hAnsi="仿宋" w:eastAsia="仿宋" w:cs="仿宋"/>
          <w:color w:val="auto"/>
          <w:kern w:val="2"/>
          <w:sz w:val="28"/>
          <w:szCs w:val="28"/>
          <w:highlight w:val="none"/>
          <w:lang w:val="en-US" w:eastAsia="zh-CN"/>
        </w:rPr>
        <w:t xml:space="preserve">7.6 </w:t>
      </w:r>
      <w:r>
        <w:rPr>
          <w:rFonts w:hint="eastAsia" w:ascii="仿宋" w:hAnsi="仿宋" w:eastAsia="仿宋" w:cs="仿宋"/>
          <w:color w:val="auto"/>
          <w:kern w:val="2"/>
          <w:sz w:val="28"/>
          <w:szCs w:val="28"/>
          <w:highlight w:val="none"/>
        </w:rPr>
        <w:t>如因包装</w:t>
      </w:r>
      <w:r>
        <w:rPr>
          <w:rFonts w:hint="eastAsia" w:ascii="仿宋" w:hAnsi="仿宋" w:eastAsia="仿宋" w:cs="仿宋"/>
          <w:color w:val="auto"/>
          <w:kern w:val="2"/>
          <w:sz w:val="28"/>
          <w:szCs w:val="28"/>
          <w:highlight w:val="none"/>
          <w:lang w:eastAsia="zh-CN"/>
        </w:rPr>
        <w:t>、运输</w:t>
      </w:r>
      <w:r>
        <w:rPr>
          <w:rFonts w:hint="eastAsia" w:ascii="仿宋" w:hAnsi="仿宋" w:eastAsia="仿宋" w:cs="仿宋"/>
          <w:color w:val="auto"/>
          <w:kern w:val="2"/>
          <w:sz w:val="28"/>
          <w:szCs w:val="28"/>
          <w:highlight w:val="none"/>
        </w:rPr>
        <w:t>问题导致货物</w:t>
      </w:r>
      <w:r>
        <w:rPr>
          <w:rFonts w:hint="eastAsia" w:ascii="仿宋" w:hAnsi="仿宋" w:eastAsia="仿宋" w:cs="仿宋"/>
          <w:color w:val="auto"/>
          <w:kern w:val="2"/>
          <w:sz w:val="28"/>
          <w:szCs w:val="28"/>
          <w:highlight w:val="none"/>
          <w:lang w:eastAsia="zh-CN"/>
        </w:rPr>
        <w:t>损毁、丢失</w:t>
      </w:r>
      <w:r>
        <w:rPr>
          <w:rFonts w:hint="eastAsia" w:ascii="仿宋" w:hAnsi="仿宋" w:eastAsia="仿宋" w:cs="仿宋"/>
          <w:color w:val="auto"/>
          <w:kern w:val="2"/>
          <w:sz w:val="28"/>
          <w:szCs w:val="28"/>
          <w:highlight w:val="none"/>
        </w:rPr>
        <w:t>或者品质下降，</w:t>
      </w:r>
      <w:r>
        <w:rPr>
          <w:rFonts w:hint="eastAsia" w:ascii="仿宋" w:hAnsi="仿宋" w:eastAsia="仿宋" w:cs="仿宋"/>
          <w:color w:val="auto"/>
          <w:kern w:val="2"/>
          <w:sz w:val="28"/>
          <w:szCs w:val="28"/>
          <w:highlight w:val="none"/>
          <w:lang w:eastAsia="zh-CN"/>
        </w:rPr>
        <w:t>甲方</w:t>
      </w:r>
      <w:r>
        <w:rPr>
          <w:rFonts w:hint="eastAsia" w:ascii="仿宋" w:hAnsi="仿宋" w:eastAsia="仿宋" w:cs="仿宋"/>
          <w:color w:val="auto"/>
          <w:kern w:val="2"/>
          <w:sz w:val="28"/>
          <w:szCs w:val="28"/>
          <w:highlight w:val="none"/>
        </w:rPr>
        <w:t>有权要求降价、换货、拒收部分或整批货物，由此</w:t>
      </w:r>
      <w:r>
        <w:rPr>
          <w:rFonts w:hint="eastAsia" w:ascii="仿宋" w:hAnsi="仿宋" w:eastAsia="仿宋" w:cs="仿宋"/>
          <w:color w:val="auto"/>
          <w:kern w:val="2"/>
          <w:sz w:val="28"/>
          <w:szCs w:val="28"/>
          <w:highlight w:val="none"/>
          <w:lang w:eastAsia="zh-CN"/>
        </w:rPr>
        <w:t>产生</w:t>
      </w:r>
      <w:r>
        <w:rPr>
          <w:rFonts w:hint="eastAsia" w:ascii="仿宋" w:hAnsi="仿宋" w:eastAsia="仿宋" w:cs="仿宋"/>
          <w:color w:val="auto"/>
          <w:kern w:val="2"/>
          <w:sz w:val="28"/>
          <w:szCs w:val="28"/>
          <w:highlight w:val="none"/>
        </w:rPr>
        <w:t>的费用和损失，均由</w:t>
      </w:r>
      <w:r>
        <w:rPr>
          <w:rFonts w:hint="eastAsia" w:ascii="仿宋" w:hAnsi="仿宋" w:eastAsia="仿宋" w:cs="仿宋"/>
          <w:color w:val="auto"/>
          <w:kern w:val="2"/>
          <w:sz w:val="28"/>
          <w:szCs w:val="28"/>
          <w:highlight w:val="none"/>
          <w:lang w:eastAsia="zh-CN"/>
        </w:rPr>
        <w:t>乙方</w:t>
      </w:r>
      <w:r>
        <w:rPr>
          <w:rFonts w:hint="eastAsia" w:ascii="仿宋" w:hAnsi="仿宋" w:eastAsia="仿宋" w:cs="仿宋"/>
          <w:color w:val="auto"/>
          <w:kern w:val="2"/>
          <w:sz w:val="28"/>
          <w:szCs w:val="28"/>
          <w:highlight w:val="none"/>
        </w:rPr>
        <w:t>承担。</w:t>
      </w:r>
    </w:p>
    <w:p w14:paraId="33FE21E8">
      <w:pPr>
        <w:pageBreakBefore w:val="0"/>
        <w:kinsoku/>
        <w:wordWrap/>
        <w:overflowPunct/>
        <w:topLinePunct w:val="0"/>
        <w:bidi w:val="0"/>
        <w:adjustRightInd w:val="0"/>
        <w:snapToGrid w:val="0"/>
        <w:spacing w:before="0"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8</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质量标准和保证</w:t>
      </w:r>
    </w:p>
    <w:p w14:paraId="58E1AFE5">
      <w:pPr>
        <w:pStyle w:val="10"/>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b/>
          <w:color w:val="auto"/>
          <w:sz w:val="28"/>
          <w:szCs w:val="28"/>
          <w:highlight w:val="none"/>
        </w:rPr>
      </w:pPr>
      <w:r>
        <w:rPr>
          <w:rFonts w:hint="eastAsia" w:ascii="仿宋" w:hAnsi="仿宋" w:eastAsia="仿宋" w:cs="仿宋"/>
          <w:color w:val="auto"/>
          <w:sz w:val="28"/>
          <w:szCs w:val="28"/>
          <w:highlight w:val="none"/>
          <w:lang w:eastAsia="zh-CN"/>
        </w:rPr>
        <w:t>8</w:t>
      </w:r>
      <w:r>
        <w:rPr>
          <w:rFonts w:hint="eastAsia" w:ascii="仿宋" w:hAnsi="仿宋" w:eastAsia="仿宋" w:cs="仿宋"/>
          <w:color w:val="auto"/>
          <w:sz w:val="28"/>
          <w:szCs w:val="28"/>
          <w:highlight w:val="none"/>
        </w:rPr>
        <w:t>.1 质量标准</w:t>
      </w:r>
    </w:p>
    <w:p w14:paraId="796A33E1">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（1）本合同下</w:t>
      </w:r>
      <w:r>
        <w:rPr>
          <w:rFonts w:hint="eastAsia" w:ascii="仿宋" w:hAnsi="仿宋" w:eastAsia="仿宋" w:cs="仿宋"/>
          <w:color w:val="auto"/>
          <w:sz w:val="28"/>
          <w:szCs w:val="28"/>
          <w:highlight w:val="none"/>
          <w:lang w:eastAsia="zh-CN"/>
        </w:rPr>
        <w:t>提供</w:t>
      </w:r>
      <w:r>
        <w:rPr>
          <w:rFonts w:hint="eastAsia" w:ascii="仿宋" w:hAnsi="仿宋" w:eastAsia="仿宋" w:cs="仿宋"/>
          <w:color w:val="auto"/>
          <w:sz w:val="28"/>
          <w:szCs w:val="28"/>
          <w:highlight w:val="none"/>
        </w:rPr>
        <w:t>的货物应符合</w:t>
      </w:r>
      <w:r>
        <w:rPr>
          <w:rFonts w:hint="eastAsia" w:ascii="仿宋" w:hAnsi="仿宋" w:eastAsia="仿宋" w:cs="仿宋"/>
          <w:color w:val="auto"/>
          <w:sz w:val="28"/>
          <w:szCs w:val="28"/>
          <w:highlight w:val="none"/>
          <w:lang w:eastAsia="zh-CN"/>
        </w:rPr>
        <w:t>合同约</w:t>
      </w:r>
      <w:r>
        <w:rPr>
          <w:rFonts w:hint="eastAsia" w:ascii="仿宋" w:hAnsi="仿宋" w:eastAsia="仿宋" w:cs="仿宋"/>
          <w:color w:val="auto"/>
          <w:sz w:val="28"/>
          <w:szCs w:val="28"/>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 w:val="28"/>
          <w:szCs w:val="28"/>
          <w:highlight w:val="none"/>
          <w:lang w:eastAsia="zh-CN"/>
        </w:rPr>
        <w:t>。</w:t>
      </w:r>
    </w:p>
    <w:p w14:paraId="6EE7ABE6">
      <w:pPr>
        <w:pStyle w:val="10"/>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（2）采用中华人民共和国法定计量单位。</w:t>
      </w:r>
    </w:p>
    <w:p w14:paraId="7C660BB1">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（3）乙方所</w:t>
      </w:r>
      <w:r>
        <w:rPr>
          <w:rFonts w:hint="eastAsia" w:ascii="仿宋" w:hAnsi="仿宋" w:eastAsia="仿宋" w:cs="仿宋"/>
          <w:color w:val="auto"/>
          <w:sz w:val="28"/>
          <w:szCs w:val="28"/>
          <w:highlight w:val="none"/>
          <w:lang w:eastAsia="zh-CN"/>
        </w:rPr>
        <w:t>提供</w:t>
      </w:r>
      <w:r>
        <w:rPr>
          <w:rFonts w:hint="eastAsia" w:ascii="仿宋" w:hAnsi="仿宋" w:eastAsia="仿宋" w:cs="仿宋"/>
          <w:color w:val="auto"/>
          <w:sz w:val="28"/>
          <w:szCs w:val="28"/>
          <w:highlight w:val="none"/>
        </w:rPr>
        <w:t>的货物应符合国家有关安全、环保、卫生</w:t>
      </w:r>
      <w:r>
        <w:rPr>
          <w:rFonts w:hint="eastAsia" w:ascii="仿宋" w:hAnsi="仿宋" w:eastAsia="仿宋" w:cs="仿宋"/>
          <w:color w:val="auto"/>
          <w:sz w:val="28"/>
          <w:szCs w:val="28"/>
          <w:highlight w:val="none"/>
          <w:lang w:eastAsia="zh-CN"/>
        </w:rPr>
        <w:t>的</w:t>
      </w:r>
      <w:r>
        <w:rPr>
          <w:rFonts w:hint="eastAsia" w:ascii="仿宋" w:hAnsi="仿宋" w:eastAsia="仿宋" w:cs="仿宋"/>
          <w:color w:val="auto"/>
          <w:sz w:val="28"/>
          <w:szCs w:val="28"/>
          <w:highlight w:val="none"/>
        </w:rPr>
        <w:t>规定。</w:t>
      </w:r>
    </w:p>
    <w:p w14:paraId="0A1A5005">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（4）乙方应向甲方提交所</w:t>
      </w:r>
      <w:r>
        <w:rPr>
          <w:rFonts w:hint="eastAsia" w:ascii="仿宋" w:hAnsi="仿宋" w:eastAsia="仿宋" w:cs="仿宋"/>
          <w:color w:val="auto"/>
          <w:sz w:val="28"/>
          <w:szCs w:val="28"/>
          <w:highlight w:val="none"/>
          <w:lang w:eastAsia="zh-CN"/>
        </w:rPr>
        <w:t>提供</w:t>
      </w:r>
      <w:r>
        <w:rPr>
          <w:rFonts w:hint="eastAsia" w:ascii="仿宋" w:hAnsi="仿宋" w:eastAsia="仿宋" w:cs="仿宋"/>
          <w:color w:val="auto"/>
          <w:sz w:val="28"/>
          <w:szCs w:val="28"/>
          <w:highlight w:val="none"/>
        </w:rPr>
        <w:t>货物的技术文件，包括相应的中文技术文件，如：产品目录、图纸、操作手册、使用说明、维护手册或服务指南</w:t>
      </w:r>
      <w:r>
        <w:rPr>
          <w:rFonts w:hint="eastAsia" w:ascii="仿宋" w:hAnsi="仿宋" w:eastAsia="仿宋" w:cs="仿宋"/>
          <w:color w:val="auto"/>
          <w:sz w:val="28"/>
          <w:szCs w:val="28"/>
          <w:highlight w:val="none"/>
          <w:lang w:eastAsia="zh-CN"/>
        </w:rPr>
        <w:t>等</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eastAsia="zh-CN"/>
        </w:rPr>
        <w:t>上述</w:t>
      </w:r>
      <w:r>
        <w:rPr>
          <w:rFonts w:hint="eastAsia" w:ascii="仿宋" w:hAnsi="仿宋" w:eastAsia="仿宋" w:cs="仿宋"/>
          <w:color w:val="auto"/>
          <w:sz w:val="28"/>
          <w:szCs w:val="28"/>
          <w:highlight w:val="none"/>
        </w:rPr>
        <w:t>文件应包装好随货物一同发运。</w:t>
      </w:r>
    </w:p>
    <w:p w14:paraId="3F3CD707">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8</w:t>
      </w:r>
      <w:r>
        <w:rPr>
          <w:rFonts w:hint="eastAsia" w:ascii="仿宋" w:hAnsi="仿宋" w:eastAsia="仿宋" w:cs="仿宋"/>
          <w:color w:val="auto"/>
          <w:sz w:val="28"/>
          <w:szCs w:val="28"/>
          <w:highlight w:val="none"/>
        </w:rPr>
        <w:t>.2 保证</w:t>
      </w:r>
    </w:p>
    <w:p w14:paraId="378DAC5F">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（1）乙方应保证</w:t>
      </w:r>
      <w:r>
        <w:rPr>
          <w:rFonts w:hint="eastAsia" w:ascii="仿宋" w:hAnsi="仿宋" w:eastAsia="仿宋" w:cs="仿宋"/>
          <w:color w:val="auto"/>
          <w:sz w:val="28"/>
          <w:szCs w:val="28"/>
          <w:highlight w:val="none"/>
          <w:lang w:eastAsia="zh-CN"/>
        </w:rPr>
        <w:t>提供的货物</w:t>
      </w:r>
      <w:r>
        <w:rPr>
          <w:rFonts w:hint="eastAsia" w:ascii="仿宋" w:hAnsi="仿宋" w:eastAsia="仿宋" w:cs="仿宋"/>
          <w:color w:val="auto"/>
          <w:sz w:val="28"/>
          <w:szCs w:val="28"/>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z w:val="28"/>
          <w:szCs w:val="28"/>
          <w:highlight w:val="none"/>
          <w:lang w:eastAsia="zh-CN"/>
        </w:rPr>
        <w:t>备合同约定</w:t>
      </w:r>
      <w:r>
        <w:rPr>
          <w:rFonts w:hint="eastAsia" w:ascii="仿宋" w:hAnsi="仿宋" w:eastAsia="仿宋" w:cs="仿宋"/>
          <w:color w:val="auto"/>
          <w:sz w:val="28"/>
          <w:szCs w:val="28"/>
          <w:highlight w:val="none"/>
        </w:rPr>
        <w:t>的性能。</w:t>
      </w:r>
      <w:r>
        <w:rPr>
          <w:rFonts w:hint="eastAsia" w:ascii="仿宋" w:hAnsi="仿宋" w:eastAsia="仿宋" w:cs="仿宋"/>
          <w:color w:val="auto"/>
          <w:sz w:val="28"/>
          <w:szCs w:val="28"/>
          <w:highlight w:val="none"/>
          <w:lang w:eastAsia="zh-CN"/>
        </w:rPr>
        <w:t>存在</w:t>
      </w:r>
      <w:r>
        <w:rPr>
          <w:rFonts w:hint="eastAsia" w:ascii="仿宋" w:hAnsi="仿宋" w:eastAsia="仿宋" w:cs="仿宋"/>
          <w:color w:val="auto"/>
          <w:sz w:val="28"/>
          <w:szCs w:val="28"/>
          <w:highlight w:val="none"/>
        </w:rPr>
        <w:t>质量保证期的，货物最终交付验收</w:t>
      </w:r>
      <w:r>
        <w:rPr>
          <w:rFonts w:hint="eastAsia" w:ascii="仿宋" w:hAnsi="仿宋" w:eastAsia="仿宋" w:cs="仿宋"/>
          <w:color w:val="auto"/>
          <w:sz w:val="28"/>
          <w:szCs w:val="28"/>
          <w:highlight w:val="none"/>
          <w:lang w:eastAsia="zh-CN"/>
        </w:rPr>
        <w:t>合格</w:t>
      </w:r>
      <w:r>
        <w:rPr>
          <w:rFonts w:hint="eastAsia" w:ascii="仿宋" w:hAnsi="仿宋" w:eastAsia="仿宋" w:cs="仿宋"/>
          <w:color w:val="auto"/>
          <w:sz w:val="28"/>
          <w:szCs w:val="28"/>
          <w:highlight w:val="none"/>
        </w:rPr>
        <w:t>后</w:t>
      </w:r>
      <w:r>
        <w:rPr>
          <w:rFonts w:hint="eastAsia" w:ascii="仿宋" w:hAnsi="仿宋" w:eastAsia="仿宋" w:cs="仿宋"/>
          <w:color w:val="auto"/>
          <w:sz w:val="28"/>
          <w:szCs w:val="28"/>
          <w:highlight w:val="none"/>
          <w:lang w:eastAsia="zh-CN"/>
        </w:rPr>
        <w:t>在</w:t>
      </w:r>
      <w:r>
        <w:rPr>
          <w:rFonts w:hint="eastAsia" w:ascii="仿宋" w:hAnsi="仿宋" w:eastAsia="仿宋" w:cs="仿宋"/>
          <w:b/>
          <w:color w:val="auto"/>
          <w:sz w:val="28"/>
          <w:szCs w:val="28"/>
          <w:highlight w:val="none"/>
        </w:rPr>
        <w:t>【政府采购合同专用条款】</w:t>
      </w:r>
      <w:r>
        <w:rPr>
          <w:rFonts w:hint="eastAsia" w:ascii="仿宋" w:hAnsi="仿宋" w:eastAsia="仿宋" w:cs="仿宋"/>
          <w:color w:val="auto"/>
          <w:sz w:val="28"/>
          <w:szCs w:val="28"/>
          <w:highlight w:val="none"/>
        </w:rPr>
        <w:t>规定或乙方</w:t>
      </w:r>
      <w:r>
        <w:rPr>
          <w:rFonts w:hint="eastAsia" w:ascii="仿宋" w:hAnsi="仿宋" w:eastAsia="仿宋" w:cs="仿宋"/>
          <w:color w:val="auto"/>
          <w:sz w:val="28"/>
          <w:szCs w:val="28"/>
          <w:highlight w:val="none"/>
          <w:lang w:eastAsia="zh-CN"/>
        </w:rPr>
        <w:t>书面</w:t>
      </w:r>
      <w:r>
        <w:rPr>
          <w:rFonts w:hint="eastAsia" w:ascii="仿宋" w:hAnsi="仿宋" w:eastAsia="仿宋" w:cs="仿宋"/>
          <w:color w:val="auto"/>
          <w:sz w:val="28"/>
          <w:szCs w:val="28"/>
          <w:highlight w:val="none"/>
        </w:rPr>
        <w:t>承诺（两者以较长的为准）的质量保证期内，本保证保持有效。</w:t>
      </w:r>
    </w:p>
    <w:p w14:paraId="6834E4B8">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（2）在质量保证期内所发现的缺陷，甲方应尽快以书面形式通知乙方。</w:t>
      </w:r>
    </w:p>
    <w:p w14:paraId="74FA04AB">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（3）乙方收到通知后</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应在</w:t>
      </w:r>
      <w:r>
        <w:rPr>
          <w:rFonts w:hint="eastAsia" w:ascii="仿宋" w:hAnsi="仿宋" w:eastAsia="仿宋" w:cs="仿宋"/>
          <w:b/>
          <w:color w:val="auto"/>
          <w:sz w:val="28"/>
          <w:szCs w:val="28"/>
          <w:highlight w:val="none"/>
        </w:rPr>
        <w:t>【政府采购合同专用条款】</w:t>
      </w:r>
      <w:r>
        <w:rPr>
          <w:rFonts w:hint="eastAsia" w:ascii="仿宋" w:hAnsi="仿宋" w:eastAsia="仿宋" w:cs="仿宋"/>
          <w:color w:val="auto"/>
          <w:sz w:val="28"/>
          <w:szCs w:val="28"/>
          <w:highlight w:val="none"/>
        </w:rPr>
        <w:t>规定的响应时间内以合理的速度免费维修或更换有缺陷的货物或部件。</w:t>
      </w:r>
    </w:p>
    <w:p w14:paraId="40E560BC">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.1条规定以书面形式</w:t>
      </w:r>
      <w:r>
        <w:rPr>
          <w:rFonts w:hint="eastAsia" w:ascii="仿宋" w:hAnsi="仿宋" w:eastAsia="仿宋" w:cs="仿宋"/>
          <w:color w:val="auto"/>
          <w:sz w:val="28"/>
          <w:szCs w:val="28"/>
          <w:highlight w:val="none"/>
          <w:lang w:eastAsia="zh-CN"/>
        </w:rPr>
        <w:t>追究</w:t>
      </w:r>
      <w:r>
        <w:rPr>
          <w:rFonts w:hint="eastAsia" w:ascii="仿宋" w:hAnsi="仿宋" w:eastAsia="仿宋" w:cs="仿宋"/>
          <w:color w:val="auto"/>
          <w:sz w:val="28"/>
          <w:szCs w:val="28"/>
          <w:highlight w:val="none"/>
        </w:rPr>
        <w:t>乙方</w:t>
      </w:r>
      <w:r>
        <w:rPr>
          <w:rFonts w:hint="eastAsia" w:ascii="仿宋" w:hAnsi="仿宋" w:eastAsia="仿宋" w:cs="仿宋"/>
          <w:color w:val="auto"/>
          <w:sz w:val="28"/>
          <w:szCs w:val="28"/>
          <w:highlight w:val="none"/>
          <w:lang w:eastAsia="zh-CN"/>
        </w:rPr>
        <w:t>的违约责任</w:t>
      </w:r>
      <w:r>
        <w:rPr>
          <w:rFonts w:hint="eastAsia" w:ascii="仿宋" w:hAnsi="仿宋" w:eastAsia="仿宋" w:cs="仿宋"/>
          <w:color w:val="auto"/>
          <w:sz w:val="28"/>
          <w:szCs w:val="28"/>
          <w:highlight w:val="none"/>
        </w:rPr>
        <w:t>。</w:t>
      </w:r>
    </w:p>
    <w:p w14:paraId="44875D40">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（5）乙方在约定的时间内未能弥补缺陷，甲方可采取必要的补救措施，但其风险和费用将由乙方承担，甲方根据合同</w:t>
      </w:r>
      <w:r>
        <w:rPr>
          <w:rFonts w:hint="eastAsia" w:ascii="仿宋" w:hAnsi="仿宋" w:eastAsia="仿宋" w:cs="仿宋"/>
          <w:color w:val="auto"/>
          <w:sz w:val="28"/>
          <w:szCs w:val="28"/>
          <w:highlight w:val="none"/>
          <w:lang w:eastAsia="zh-CN"/>
        </w:rPr>
        <w:t>约定</w:t>
      </w:r>
      <w:r>
        <w:rPr>
          <w:rFonts w:hint="eastAsia" w:ascii="仿宋" w:hAnsi="仿宋" w:eastAsia="仿宋" w:cs="仿宋"/>
          <w:color w:val="auto"/>
          <w:sz w:val="28"/>
          <w:szCs w:val="28"/>
          <w:highlight w:val="none"/>
        </w:rPr>
        <w:t>对乙方行使的其他权利不受影响。</w:t>
      </w:r>
    </w:p>
    <w:p w14:paraId="1296EAB3">
      <w:pPr>
        <w:pageBreakBefore w:val="0"/>
        <w:kinsoku/>
        <w:wordWrap/>
        <w:overflowPunct/>
        <w:topLinePunct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eastAsia="zh-CN"/>
        </w:rPr>
        <w:t>9</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权利瑕疵担保</w:t>
      </w:r>
    </w:p>
    <w:p w14:paraId="5C77001B">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9</w:t>
      </w:r>
      <w:r>
        <w:rPr>
          <w:rFonts w:hint="eastAsia" w:ascii="仿宋" w:hAnsi="仿宋" w:eastAsia="仿宋" w:cs="仿宋"/>
          <w:color w:val="auto"/>
          <w:sz w:val="28"/>
          <w:szCs w:val="28"/>
          <w:highlight w:val="none"/>
        </w:rPr>
        <w:t>.1 乙方保证对其出售的货物享有合法的权利。</w:t>
      </w:r>
    </w:p>
    <w:p w14:paraId="57F4E289">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9</w:t>
      </w:r>
      <w:r>
        <w:rPr>
          <w:rFonts w:hint="eastAsia" w:ascii="仿宋" w:hAnsi="仿宋" w:eastAsia="仿宋" w:cs="仿宋"/>
          <w:color w:val="auto"/>
          <w:sz w:val="28"/>
          <w:szCs w:val="28"/>
          <w:highlight w:val="none"/>
        </w:rPr>
        <w:t>.2 乙方保证在交付的货物上不存在抵押权等担保物权。</w:t>
      </w:r>
    </w:p>
    <w:p w14:paraId="65B8C69E">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9</w:t>
      </w:r>
      <w:r>
        <w:rPr>
          <w:rFonts w:hint="eastAsia" w:ascii="仿宋" w:hAnsi="仿宋" w:eastAsia="仿宋" w:cs="仿宋"/>
          <w:color w:val="auto"/>
          <w:sz w:val="28"/>
          <w:szCs w:val="28"/>
          <w:highlight w:val="none"/>
        </w:rPr>
        <w:t>.3 如甲方使用</w:t>
      </w:r>
      <w:r>
        <w:rPr>
          <w:rFonts w:hint="eastAsia" w:ascii="仿宋" w:hAnsi="仿宋" w:eastAsia="仿宋" w:cs="仿宋"/>
          <w:color w:val="auto"/>
          <w:sz w:val="28"/>
          <w:szCs w:val="28"/>
          <w:highlight w:val="none"/>
          <w:lang w:val="en-US" w:eastAsia="zh-CN"/>
        </w:rPr>
        <w:t>上述</w:t>
      </w:r>
      <w:r>
        <w:rPr>
          <w:rFonts w:hint="eastAsia" w:ascii="仿宋" w:hAnsi="仿宋" w:eastAsia="仿宋" w:cs="仿宋"/>
          <w:color w:val="auto"/>
          <w:sz w:val="28"/>
          <w:szCs w:val="28"/>
          <w:highlight w:val="none"/>
        </w:rPr>
        <w:t>货物构成</w:t>
      </w:r>
      <w:r>
        <w:rPr>
          <w:rFonts w:hint="eastAsia" w:ascii="仿宋" w:hAnsi="仿宋" w:eastAsia="仿宋" w:cs="仿宋"/>
          <w:color w:val="auto"/>
          <w:sz w:val="28"/>
          <w:szCs w:val="28"/>
          <w:highlight w:val="none"/>
          <w:lang w:val="en-US" w:eastAsia="zh-CN"/>
        </w:rPr>
        <w:t>对第三人</w:t>
      </w:r>
      <w:r>
        <w:rPr>
          <w:rFonts w:hint="eastAsia" w:ascii="仿宋" w:hAnsi="仿宋" w:eastAsia="仿宋" w:cs="仿宋"/>
          <w:color w:val="auto"/>
          <w:sz w:val="28"/>
          <w:szCs w:val="28"/>
          <w:highlight w:val="none"/>
        </w:rPr>
        <w:t>侵权的，则由乙方承担全部责任。</w:t>
      </w:r>
    </w:p>
    <w:p w14:paraId="7D32A73E">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1</w:t>
      </w:r>
      <w:r>
        <w:rPr>
          <w:rFonts w:hint="eastAsia" w:ascii="仿宋" w:hAnsi="仿宋" w:eastAsia="仿宋" w:cs="仿宋"/>
          <w:b/>
          <w:bCs/>
          <w:color w:val="auto"/>
          <w:sz w:val="28"/>
          <w:szCs w:val="28"/>
          <w:highlight w:val="none"/>
          <w:lang w:eastAsia="zh-CN"/>
        </w:rPr>
        <w:t>0</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知识产权保护</w:t>
      </w:r>
    </w:p>
    <w:p w14:paraId="5C4AFDD1">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eastAsia="zh-CN"/>
        </w:rPr>
        <w:t>0</w:t>
      </w:r>
      <w:r>
        <w:rPr>
          <w:rFonts w:hint="eastAsia" w:ascii="仿宋" w:hAnsi="仿宋" w:eastAsia="仿宋" w:cs="仿宋"/>
          <w:color w:val="auto"/>
          <w:sz w:val="28"/>
          <w:szCs w:val="28"/>
          <w:highlight w:val="none"/>
        </w:rPr>
        <w:t>.1 乙方对其所销售的货物应当享有知识产权或经权利人合法授权，保证没有侵犯任何第三人的知识产权等权利。</w:t>
      </w:r>
      <w:bookmarkStart w:id="10" w:name="_Hlk163047038"/>
      <w:r>
        <w:rPr>
          <w:rFonts w:hint="eastAsia" w:ascii="仿宋" w:hAnsi="仿宋" w:eastAsia="仿宋" w:cs="仿宋"/>
          <w:color w:val="auto"/>
          <w:sz w:val="28"/>
          <w:szCs w:val="28"/>
          <w:highlight w:val="none"/>
        </w:rPr>
        <w:t>因违反前述约定对第三人构成侵权的，应当由乙方向第三人承担法律责任；甲方依法向第三人赔偿后，有权向乙方追偿。甲方有其他损失的，乙方应当赔偿</w:t>
      </w:r>
      <w:bookmarkEnd w:id="10"/>
      <w:r>
        <w:rPr>
          <w:rFonts w:hint="eastAsia" w:ascii="仿宋" w:hAnsi="仿宋" w:eastAsia="仿宋" w:cs="仿宋"/>
          <w:color w:val="auto"/>
          <w:sz w:val="28"/>
          <w:szCs w:val="28"/>
          <w:highlight w:val="none"/>
        </w:rPr>
        <w:t>。</w:t>
      </w:r>
    </w:p>
    <w:p w14:paraId="3ADF204B">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1</w:t>
      </w:r>
      <w:r>
        <w:rPr>
          <w:rFonts w:hint="eastAsia" w:ascii="仿宋" w:hAnsi="仿宋" w:eastAsia="仿宋" w:cs="仿宋"/>
          <w:b/>
          <w:bCs/>
          <w:color w:val="auto"/>
          <w:sz w:val="28"/>
          <w:szCs w:val="28"/>
          <w:highlight w:val="none"/>
          <w:lang w:eastAsia="zh-CN"/>
        </w:rPr>
        <w:t>1</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保密义务</w:t>
      </w:r>
    </w:p>
    <w:p w14:paraId="09E7C428">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 xml:space="preserve">11.1 </w:t>
      </w:r>
      <w:r>
        <w:rPr>
          <w:rFonts w:hint="eastAsia" w:ascii="仿宋" w:hAnsi="仿宋" w:eastAsia="仿宋" w:cs="仿宋"/>
          <w:color w:val="auto"/>
          <w:sz w:val="28"/>
          <w:szCs w:val="28"/>
          <w:highlight w:val="none"/>
        </w:rPr>
        <w:t>甲、乙双方</w:t>
      </w:r>
      <w:r>
        <w:rPr>
          <w:rFonts w:hint="eastAsia" w:ascii="仿宋" w:hAnsi="仿宋" w:eastAsia="仿宋" w:cs="仿宋"/>
          <w:color w:val="auto"/>
          <w:sz w:val="28"/>
          <w:szCs w:val="28"/>
          <w:highlight w:val="none"/>
          <w:lang w:eastAsia="zh-CN"/>
        </w:rPr>
        <w:t>对</w:t>
      </w:r>
      <w:r>
        <w:rPr>
          <w:rFonts w:hint="eastAsia" w:ascii="仿宋" w:hAnsi="仿宋" w:eastAsia="仿宋" w:cs="仿宋"/>
          <w:color w:val="auto"/>
          <w:sz w:val="28"/>
          <w:szCs w:val="28"/>
          <w:highlight w:val="none"/>
        </w:rPr>
        <w:t>采购和合同履行过程中所获悉的</w:t>
      </w:r>
      <w:r>
        <w:rPr>
          <w:rFonts w:hint="eastAsia" w:ascii="仿宋" w:hAnsi="仿宋" w:eastAsia="仿宋" w:cs="仿宋"/>
          <w:color w:val="auto"/>
          <w:sz w:val="28"/>
          <w:szCs w:val="28"/>
          <w:highlight w:val="none"/>
          <w:lang w:eastAsia="zh-CN"/>
        </w:rPr>
        <w:t>国家秘密、工作秘密、</w:t>
      </w:r>
      <w:r>
        <w:rPr>
          <w:rFonts w:hint="eastAsia" w:ascii="仿宋" w:hAnsi="仿宋" w:eastAsia="仿宋" w:cs="仿宋"/>
          <w:color w:val="auto"/>
          <w:sz w:val="28"/>
          <w:szCs w:val="28"/>
          <w:highlight w:val="none"/>
        </w:rPr>
        <w:t>商业秘密或者其他应当保密的信息，均有保密义务</w:t>
      </w:r>
      <w:r>
        <w:rPr>
          <w:rFonts w:hint="eastAsia" w:ascii="仿宋" w:hAnsi="仿宋" w:eastAsia="仿宋" w:cs="仿宋"/>
          <w:color w:val="auto"/>
          <w:sz w:val="28"/>
          <w:szCs w:val="28"/>
          <w:highlight w:val="none"/>
          <w:lang w:eastAsia="zh-CN"/>
        </w:rPr>
        <w:t>且不受合同有效期所限，直至该信息成为公开信息</w:t>
      </w:r>
      <w:r>
        <w:rPr>
          <w:rFonts w:hint="eastAsia" w:ascii="仿宋" w:hAnsi="仿宋" w:eastAsia="仿宋" w:cs="仿宋"/>
          <w:color w:val="auto"/>
          <w:sz w:val="28"/>
          <w:szCs w:val="28"/>
          <w:highlight w:val="none"/>
        </w:rPr>
        <w:t>。泄露、不正当地使用</w:t>
      </w:r>
      <w:r>
        <w:rPr>
          <w:rFonts w:hint="eastAsia" w:ascii="仿宋" w:hAnsi="仿宋" w:eastAsia="仿宋" w:cs="仿宋"/>
          <w:color w:val="auto"/>
          <w:sz w:val="28"/>
          <w:szCs w:val="28"/>
          <w:highlight w:val="none"/>
          <w:lang w:eastAsia="zh-CN"/>
        </w:rPr>
        <w:t>国家秘密、工作秘密、</w:t>
      </w:r>
      <w:r>
        <w:rPr>
          <w:rFonts w:hint="eastAsia" w:ascii="仿宋" w:hAnsi="仿宋" w:eastAsia="仿宋" w:cs="仿宋"/>
          <w:color w:val="auto"/>
          <w:sz w:val="28"/>
          <w:szCs w:val="28"/>
          <w:highlight w:val="none"/>
        </w:rPr>
        <w:t>商业秘密或者</w:t>
      </w:r>
      <w:r>
        <w:rPr>
          <w:rFonts w:hint="eastAsia" w:ascii="仿宋" w:hAnsi="仿宋" w:eastAsia="仿宋" w:cs="仿宋"/>
          <w:color w:val="auto"/>
          <w:sz w:val="28"/>
          <w:szCs w:val="28"/>
          <w:highlight w:val="none"/>
          <w:lang w:eastAsia="zh-CN"/>
        </w:rPr>
        <w:t>其他应当保密的</w:t>
      </w:r>
      <w:r>
        <w:rPr>
          <w:rFonts w:hint="eastAsia" w:ascii="仿宋" w:hAnsi="仿宋" w:eastAsia="仿宋" w:cs="仿宋"/>
          <w:color w:val="auto"/>
          <w:sz w:val="28"/>
          <w:szCs w:val="28"/>
          <w:highlight w:val="none"/>
        </w:rPr>
        <w:t>信息，应当承担</w:t>
      </w:r>
      <w:r>
        <w:rPr>
          <w:rFonts w:hint="eastAsia" w:ascii="仿宋" w:hAnsi="仿宋" w:eastAsia="仿宋" w:cs="仿宋"/>
          <w:color w:val="auto"/>
          <w:sz w:val="28"/>
          <w:szCs w:val="28"/>
          <w:highlight w:val="none"/>
          <w:lang w:eastAsia="zh-CN"/>
        </w:rPr>
        <w:t>相应</w:t>
      </w:r>
      <w:r>
        <w:rPr>
          <w:rFonts w:hint="eastAsia" w:ascii="仿宋" w:hAnsi="仿宋" w:eastAsia="仿宋" w:cs="仿宋"/>
          <w:color w:val="auto"/>
          <w:sz w:val="28"/>
          <w:szCs w:val="28"/>
          <w:highlight w:val="none"/>
        </w:rPr>
        <w:t>责任。其他应当保密的信息由双方在</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rPr>
        <w:t>中约定。</w:t>
      </w:r>
    </w:p>
    <w:p w14:paraId="56F008FE">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1</w:t>
      </w:r>
      <w:r>
        <w:rPr>
          <w:rFonts w:hint="eastAsia" w:ascii="仿宋" w:hAnsi="仿宋" w:eastAsia="仿宋" w:cs="仿宋"/>
          <w:b/>
          <w:bCs/>
          <w:color w:val="auto"/>
          <w:sz w:val="28"/>
          <w:szCs w:val="28"/>
          <w:highlight w:val="none"/>
          <w:lang w:eastAsia="zh-CN"/>
        </w:rPr>
        <w:t>2</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合同价款支付</w:t>
      </w:r>
    </w:p>
    <w:p w14:paraId="44200328">
      <w:pPr>
        <w:pageBreakBefore w:val="0"/>
        <w:kinsoku/>
        <w:wordWrap/>
        <w:overflowPunct/>
        <w:topLinePunct w:val="0"/>
        <w:autoSpaceDE/>
        <w:autoSpaceDN/>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eastAsia="zh-CN"/>
        </w:rPr>
        <w:t>2</w:t>
      </w:r>
      <w:r>
        <w:rPr>
          <w:rFonts w:hint="eastAsia" w:ascii="仿宋" w:hAnsi="仿宋" w:eastAsia="仿宋" w:cs="仿宋"/>
          <w:color w:val="auto"/>
          <w:sz w:val="28"/>
          <w:szCs w:val="28"/>
          <w:highlight w:val="none"/>
        </w:rPr>
        <w:t xml:space="preserve">.1 </w:t>
      </w:r>
      <w:r>
        <w:rPr>
          <w:rFonts w:hint="eastAsia" w:ascii="仿宋" w:hAnsi="仿宋" w:eastAsia="仿宋" w:cs="仿宋"/>
          <w:color w:val="auto"/>
          <w:sz w:val="28"/>
          <w:szCs w:val="28"/>
          <w:highlight w:val="none"/>
          <w:lang w:eastAsia="zh-CN"/>
        </w:rPr>
        <w:t>合同价款支付</w:t>
      </w:r>
      <w:r>
        <w:rPr>
          <w:rFonts w:hint="eastAsia" w:ascii="仿宋" w:hAnsi="仿宋" w:eastAsia="仿宋" w:cs="仿宋"/>
          <w:color w:val="auto"/>
          <w:sz w:val="28"/>
          <w:szCs w:val="28"/>
          <w:highlight w:val="none"/>
        </w:rPr>
        <w:t>按照国库集中支付</w:t>
      </w:r>
      <w:r>
        <w:rPr>
          <w:rFonts w:hint="eastAsia" w:ascii="仿宋" w:hAnsi="仿宋" w:eastAsia="仿宋" w:cs="仿宋"/>
          <w:color w:val="auto"/>
          <w:sz w:val="28"/>
          <w:szCs w:val="28"/>
          <w:highlight w:val="none"/>
          <w:lang w:eastAsia="zh-CN"/>
        </w:rPr>
        <w:t>制度及财政管理相关</w:t>
      </w:r>
      <w:r>
        <w:rPr>
          <w:rFonts w:hint="eastAsia" w:ascii="仿宋" w:hAnsi="仿宋" w:eastAsia="仿宋" w:cs="仿宋"/>
          <w:color w:val="auto"/>
          <w:sz w:val="28"/>
          <w:szCs w:val="28"/>
          <w:highlight w:val="none"/>
        </w:rPr>
        <w:t>规定执行。</w:t>
      </w:r>
    </w:p>
    <w:p w14:paraId="3A9D608A">
      <w:pPr>
        <w:pStyle w:val="3"/>
        <w:pageBreakBefore w:val="0"/>
        <w:kinsoku/>
        <w:wordWrap/>
        <w:overflowPunct/>
        <w:topLinePunct w:val="0"/>
        <w:bidi w:val="0"/>
        <w:spacing w:line="520" w:lineRule="exact"/>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b w:val="0"/>
          <w:bCs w:val="0"/>
          <w:color w:val="auto"/>
          <w:sz w:val="28"/>
          <w:szCs w:val="28"/>
          <w:highlight w:val="none"/>
          <w:lang w:val="en-US" w:eastAsia="zh-CN"/>
        </w:rPr>
        <w:t xml:space="preserve">12.2 </w:t>
      </w:r>
      <w:r>
        <w:rPr>
          <w:rFonts w:hint="eastAsia" w:ascii="仿宋" w:hAnsi="仿宋" w:eastAsia="仿宋" w:cs="仿宋"/>
          <w:b w:val="0"/>
          <w:bCs w:val="0"/>
          <w:color w:val="auto"/>
          <w:kern w:val="2"/>
          <w:sz w:val="28"/>
          <w:szCs w:val="28"/>
          <w:highlight w:val="none"/>
        </w:rPr>
        <w:t>对于满足合同约定支付条件的，</w:t>
      </w:r>
      <w:r>
        <w:rPr>
          <w:rFonts w:hint="eastAsia" w:ascii="仿宋" w:hAnsi="仿宋" w:eastAsia="仿宋" w:cs="仿宋"/>
          <w:b w:val="0"/>
          <w:bCs w:val="0"/>
          <w:color w:val="auto"/>
          <w:kern w:val="2"/>
          <w:sz w:val="28"/>
          <w:szCs w:val="28"/>
          <w:highlight w:val="none"/>
          <w:lang w:val="en-US" w:eastAsia="zh-CN"/>
        </w:rPr>
        <w:t>甲方</w:t>
      </w:r>
      <w:r>
        <w:rPr>
          <w:rFonts w:hint="eastAsia" w:ascii="仿宋" w:hAnsi="仿宋" w:eastAsia="仿宋" w:cs="仿宋"/>
          <w:b w:val="0"/>
          <w:bCs w:val="0"/>
          <w:i w:val="0"/>
          <w:iCs w:val="0"/>
          <w:caps w:val="0"/>
          <w:color w:val="auto"/>
          <w:spacing w:val="0"/>
          <w:sz w:val="28"/>
          <w:szCs w:val="28"/>
          <w:highlight w:val="none"/>
          <w:shd w:val="clear"/>
          <w:vertAlign w:val="baseline"/>
        </w:rPr>
        <w:t>原则上应当自收到发票后10个工作日内</w:t>
      </w:r>
      <w:r>
        <w:rPr>
          <w:rFonts w:hint="eastAsia" w:ascii="仿宋" w:hAnsi="仿宋" w:eastAsia="仿宋" w:cs="仿宋"/>
          <w:b w:val="0"/>
          <w:bCs w:val="0"/>
          <w:color w:val="auto"/>
          <w:kern w:val="2"/>
          <w:sz w:val="28"/>
          <w:szCs w:val="28"/>
          <w:highlight w:val="none"/>
        </w:rPr>
        <w:t>将资金支付到合同约定的</w:t>
      </w:r>
      <w:r>
        <w:rPr>
          <w:rFonts w:hint="eastAsia" w:ascii="仿宋" w:hAnsi="仿宋" w:eastAsia="仿宋" w:cs="仿宋"/>
          <w:b w:val="0"/>
          <w:bCs w:val="0"/>
          <w:color w:val="auto"/>
          <w:kern w:val="2"/>
          <w:sz w:val="28"/>
          <w:szCs w:val="28"/>
          <w:highlight w:val="none"/>
          <w:lang w:eastAsia="zh-CN"/>
        </w:rPr>
        <w:t>乙方</w:t>
      </w:r>
      <w:r>
        <w:rPr>
          <w:rFonts w:hint="eastAsia" w:ascii="仿宋" w:hAnsi="仿宋" w:eastAsia="仿宋" w:cs="仿宋"/>
          <w:b w:val="0"/>
          <w:bCs w:val="0"/>
          <w:color w:val="auto"/>
          <w:kern w:val="2"/>
          <w:sz w:val="28"/>
          <w:szCs w:val="28"/>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8"/>
          <w:szCs w:val="28"/>
          <w:highlight w:val="none"/>
          <w:lang w:val="en-US" w:eastAsia="zh-CN"/>
        </w:rPr>
        <w:t>乙方</w:t>
      </w:r>
      <w:r>
        <w:rPr>
          <w:rFonts w:hint="eastAsia" w:ascii="仿宋" w:hAnsi="仿宋" w:eastAsia="仿宋" w:cs="仿宋"/>
          <w:b w:val="0"/>
          <w:bCs w:val="0"/>
          <w:color w:val="auto"/>
          <w:kern w:val="2"/>
          <w:sz w:val="28"/>
          <w:szCs w:val="28"/>
          <w:highlight w:val="none"/>
        </w:rPr>
        <w:t>付款的条件。具体合同价款支付时间在【</w:t>
      </w:r>
      <w:r>
        <w:rPr>
          <w:rFonts w:hint="eastAsia" w:ascii="仿宋" w:hAnsi="仿宋" w:eastAsia="仿宋" w:cs="仿宋"/>
          <w:b/>
          <w:bCs/>
          <w:color w:val="auto"/>
          <w:kern w:val="2"/>
          <w:sz w:val="28"/>
          <w:szCs w:val="28"/>
          <w:highlight w:val="none"/>
        </w:rPr>
        <w:t>政府采购合同专用条款</w:t>
      </w:r>
      <w:r>
        <w:rPr>
          <w:rFonts w:hint="eastAsia" w:ascii="仿宋" w:hAnsi="仿宋" w:eastAsia="仿宋" w:cs="仿宋"/>
          <w:b w:val="0"/>
          <w:bCs w:val="0"/>
          <w:color w:val="auto"/>
          <w:kern w:val="2"/>
          <w:sz w:val="28"/>
          <w:szCs w:val="28"/>
          <w:highlight w:val="none"/>
        </w:rPr>
        <w:t>】中</w:t>
      </w:r>
      <w:r>
        <w:rPr>
          <w:rFonts w:hint="eastAsia" w:ascii="仿宋" w:hAnsi="仿宋" w:eastAsia="仿宋" w:cs="仿宋"/>
          <w:b w:val="0"/>
          <w:bCs w:val="0"/>
          <w:color w:val="auto"/>
          <w:kern w:val="2"/>
          <w:sz w:val="28"/>
          <w:szCs w:val="28"/>
          <w:highlight w:val="none"/>
          <w:lang w:eastAsia="zh-CN"/>
        </w:rPr>
        <w:t>约</w:t>
      </w:r>
      <w:r>
        <w:rPr>
          <w:rFonts w:hint="eastAsia" w:ascii="仿宋" w:hAnsi="仿宋" w:eastAsia="仿宋" w:cs="仿宋"/>
          <w:b w:val="0"/>
          <w:bCs w:val="0"/>
          <w:color w:val="auto"/>
          <w:kern w:val="2"/>
          <w:sz w:val="28"/>
          <w:szCs w:val="28"/>
          <w:highlight w:val="none"/>
        </w:rPr>
        <w:t>定。</w:t>
      </w:r>
    </w:p>
    <w:p w14:paraId="258443B6">
      <w:pPr>
        <w:pStyle w:val="7"/>
        <w:pageBreakBefore w:val="0"/>
        <w:kinsoku/>
        <w:wordWrap/>
        <w:overflowPunct/>
        <w:topLinePunct w:val="0"/>
        <w:bidi w:val="0"/>
        <w:spacing w:after="0"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1</w:t>
      </w:r>
      <w:r>
        <w:rPr>
          <w:rFonts w:hint="eastAsia" w:ascii="仿宋" w:hAnsi="仿宋" w:eastAsia="仿宋" w:cs="仿宋"/>
          <w:b/>
          <w:bCs/>
          <w:color w:val="auto"/>
          <w:sz w:val="28"/>
          <w:szCs w:val="28"/>
          <w:highlight w:val="none"/>
          <w:lang w:eastAsia="zh-CN"/>
        </w:rPr>
        <w:t>3</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履约保证金</w:t>
      </w:r>
    </w:p>
    <w:p w14:paraId="25B99F60">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eastAsia="zh-CN"/>
        </w:rPr>
        <w:t>3</w:t>
      </w:r>
      <w:r>
        <w:rPr>
          <w:rFonts w:hint="eastAsia" w:ascii="仿宋" w:hAnsi="仿宋" w:eastAsia="仿宋" w:cs="仿宋"/>
          <w:color w:val="auto"/>
          <w:sz w:val="28"/>
          <w:szCs w:val="28"/>
          <w:highlight w:val="none"/>
        </w:rPr>
        <w:t>.1 乙方应当以支票、汇票、本票或者金融机构、担保机构出具的保函等非现金形式提交。</w:t>
      </w:r>
    </w:p>
    <w:p w14:paraId="56F17BAE">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eastAsia="zh-CN"/>
        </w:rPr>
        <w:t>3</w:t>
      </w:r>
      <w:r>
        <w:rPr>
          <w:rFonts w:hint="eastAsia" w:ascii="仿宋" w:hAnsi="仿宋" w:eastAsia="仿宋" w:cs="仿宋"/>
          <w:color w:val="auto"/>
          <w:sz w:val="28"/>
          <w:szCs w:val="28"/>
          <w:highlight w:val="none"/>
        </w:rPr>
        <w:t>.2 如果乙方</w:t>
      </w:r>
      <w:r>
        <w:rPr>
          <w:rFonts w:hint="eastAsia" w:ascii="仿宋" w:hAnsi="仿宋" w:eastAsia="仿宋" w:cs="仿宋"/>
          <w:color w:val="auto"/>
          <w:sz w:val="28"/>
          <w:szCs w:val="28"/>
          <w:highlight w:val="none"/>
          <w:lang w:eastAsia="zh-CN"/>
        </w:rPr>
        <w:t>出现</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b w:val="0"/>
          <w:bCs w:val="0"/>
          <w:color w:val="auto"/>
          <w:sz w:val="28"/>
          <w:szCs w:val="28"/>
          <w:highlight w:val="none"/>
          <w:lang w:eastAsia="zh-CN"/>
        </w:rPr>
        <w:t>约定情形的</w:t>
      </w:r>
      <w:r>
        <w:rPr>
          <w:rFonts w:hint="eastAsia" w:ascii="仿宋" w:hAnsi="仿宋" w:eastAsia="仿宋" w:cs="仿宋"/>
          <w:color w:val="auto"/>
          <w:sz w:val="28"/>
          <w:szCs w:val="28"/>
          <w:highlight w:val="none"/>
        </w:rPr>
        <w:t>，履约保证金不予退还；如果乙方未能按合同约定全面履行义务，甲方有权从履约保证金中取得补偿或赔偿，</w:t>
      </w:r>
      <w:r>
        <w:rPr>
          <w:rFonts w:hint="eastAsia" w:ascii="仿宋" w:hAnsi="仿宋" w:eastAsia="仿宋" w:cs="仿宋"/>
          <w:color w:val="auto"/>
          <w:sz w:val="28"/>
          <w:szCs w:val="28"/>
          <w:highlight w:val="none"/>
          <w:lang w:eastAsia="zh-CN"/>
        </w:rPr>
        <w:t>且</w:t>
      </w:r>
      <w:r>
        <w:rPr>
          <w:rFonts w:hint="eastAsia" w:ascii="仿宋" w:hAnsi="仿宋" w:eastAsia="仿宋" w:cs="仿宋"/>
          <w:color w:val="auto"/>
          <w:sz w:val="28"/>
          <w:szCs w:val="28"/>
          <w:highlight w:val="none"/>
        </w:rPr>
        <w:t>不影响甲方要求乙方承担合同约定的超过履约保证金的违约责任的权利。</w:t>
      </w:r>
    </w:p>
    <w:p w14:paraId="3A967968">
      <w:pPr>
        <w:pageBreakBefore w:val="0"/>
        <w:kinsoku/>
        <w:wordWrap/>
        <w:overflowPunct/>
        <w:topLinePunct w:val="0"/>
        <w:bidi w:val="0"/>
        <w:spacing w:line="520" w:lineRule="exact"/>
        <w:ind w:firstLine="42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eastAsia="zh-CN"/>
        </w:rPr>
        <w:t>3</w:t>
      </w:r>
      <w:r>
        <w:rPr>
          <w:rFonts w:hint="eastAsia" w:ascii="仿宋" w:hAnsi="仿宋" w:eastAsia="仿宋" w:cs="仿宋"/>
          <w:color w:val="auto"/>
          <w:sz w:val="28"/>
          <w:szCs w:val="28"/>
          <w:highlight w:val="none"/>
        </w:rPr>
        <w:t>.3 甲方在项目通过验收后按照</w:t>
      </w:r>
      <w:r>
        <w:rPr>
          <w:rFonts w:hint="eastAsia" w:ascii="仿宋" w:hAnsi="仿宋" w:eastAsia="仿宋" w:cs="仿宋"/>
          <w:b/>
          <w:color w:val="auto"/>
          <w:sz w:val="28"/>
          <w:szCs w:val="28"/>
          <w:highlight w:val="none"/>
        </w:rPr>
        <w:t>【政府采购合同专用条款】</w:t>
      </w:r>
      <w:r>
        <w:rPr>
          <w:rFonts w:hint="eastAsia" w:ascii="仿宋" w:hAnsi="仿宋" w:eastAsia="仿宋" w:cs="仿宋"/>
          <w:color w:val="auto"/>
          <w:sz w:val="28"/>
          <w:szCs w:val="28"/>
          <w:highlight w:val="none"/>
        </w:rPr>
        <w:t>规定的时间内将履约保证金退还乙方；逾期退还的，乙方可要求甲方支付违约金，违约金按照</w:t>
      </w:r>
      <w:r>
        <w:rPr>
          <w:rFonts w:hint="eastAsia" w:ascii="仿宋" w:hAnsi="仿宋" w:eastAsia="仿宋" w:cs="仿宋"/>
          <w:b/>
          <w:color w:val="auto"/>
          <w:sz w:val="28"/>
          <w:szCs w:val="28"/>
          <w:highlight w:val="none"/>
        </w:rPr>
        <w:t>【政府采购合同专用条款】</w:t>
      </w:r>
      <w:r>
        <w:rPr>
          <w:rFonts w:hint="eastAsia" w:ascii="仿宋" w:hAnsi="仿宋" w:eastAsia="仿宋" w:cs="仿宋"/>
          <w:color w:val="auto"/>
          <w:sz w:val="28"/>
          <w:szCs w:val="28"/>
          <w:highlight w:val="none"/>
        </w:rPr>
        <w:t>规定支付。</w:t>
      </w:r>
    </w:p>
    <w:p w14:paraId="225B39E8">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color w:val="auto"/>
          <w:sz w:val="28"/>
          <w:szCs w:val="28"/>
          <w:highlight w:val="none"/>
        </w:rPr>
      </w:pPr>
      <w:r>
        <w:rPr>
          <w:rFonts w:hint="eastAsia" w:ascii="仿宋" w:hAnsi="仿宋" w:eastAsia="仿宋" w:cs="仿宋"/>
          <w:b/>
          <w:bCs/>
          <w:color w:val="auto"/>
          <w:sz w:val="28"/>
          <w:szCs w:val="28"/>
          <w:highlight w:val="none"/>
        </w:rPr>
        <w:t>1</w:t>
      </w:r>
      <w:r>
        <w:rPr>
          <w:rFonts w:hint="eastAsia" w:ascii="仿宋" w:hAnsi="仿宋" w:eastAsia="仿宋" w:cs="仿宋"/>
          <w:b/>
          <w:bCs/>
          <w:color w:val="auto"/>
          <w:sz w:val="28"/>
          <w:szCs w:val="28"/>
          <w:highlight w:val="none"/>
          <w:lang w:eastAsia="zh-CN"/>
        </w:rPr>
        <w:t>4</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color w:val="auto"/>
          <w:sz w:val="28"/>
          <w:szCs w:val="28"/>
          <w:highlight w:val="none"/>
        </w:rPr>
        <w:t>售后服务</w:t>
      </w:r>
    </w:p>
    <w:p w14:paraId="1DC3A714">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eastAsia="zh-CN"/>
        </w:rPr>
        <w:t>4</w:t>
      </w:r>
      <w:r>
        <w:rPr>
          <w:rFonts w:hint="eastAsia" w:ascii="仿宋" w:hAnsi="仿宋" w:eastAsia="仿宋" w:cs="仿宋"/>
          <w:color w:val="auto"/>
          <w:sz w:val="28"/>
          <w:szCs w:val="28"/>
          <w:highlight w:val="none"/>
        </w:rPr>
        <w:t>.1 除项目不涉及或采购活动中明确约定无须承担外，乙方还应提供下列服务：</w:t>
      </w:r>
    </w:p>
    <w:p w14:paraId="4306FDB3">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（1）货物的现场移动、安装、调试、启动监督及技术支持；</w:t>
      </w:r>
    </w:p>
    <w:p w14:paraId="21CCB356">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（2）提供货物组装和维修所需的专用工具和辅助材料；</w:t>
      </w:r>
    </w:p>
    <w:p w14:paraId="5A949F68">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（3）在</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lang w:eastAsia="zh-CN"/>
        </w:rPr>
        <w:t>约定</w:t>
      </w:r>
      <w:r>
        <w:rPr>
          <w:rFonts w:hint="eastAsia" w:ascii="仿宋" w:hAnsi="仿宋" w:eastAsia="仿宋" w:cs="仿宋"/>
          <w:color w:val="auto"/>
          <w:sz w:val="28"/>
          <w:szCs w:val="28"/>
          <w:highlight w:val="none"/>
        </w:rPr>
        <w:t>的期限内对所有的货物实施运行监督、维修，但前提条件是该服务并不能免除乙方在质量保证期内所承担的义务；</w:t>
      </w:r>
    </w:p>
    <w:p w14:paraId="3C18A666">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（4）在制造商</w:t>
      </w:r>
      <w:r>
        <w:rPr>
          <w:rFonts w:hint="eastAsia" w:ascii="仿宋" w:hAnsi="仿宋" w:eastAsia="仿宋" w:cs="仿宋"/>
          <w:color w:val="auto"/>
          <w:sz w:val="28"/>
          <w:szCs w:val="28"/>
          <w:highlight w:val="none"/>
          <w:lang w:eastAsia="zh-CN"/>
        </w:rPr>
        <w:t>所在地</w:t>
      </w:r>
      <w:r>
        <w:rPr>
          <w:rFonts w:hint="eastAsia" w:ascii="仿宋" w:hAnsi="仿宋" w:eastAsia="仿宋" w:cs="仿宋"/>
          <w:color w:val="auto"/>
          <w:sz w:val="28"/>
          <w:szCs w:val="28"/>
          <w:highlight w:val="none"/>
        </w:rPr>
        <w:t>或</w:t>
      </w:r>
      <w:r>
        <w:rPr>
          <w:rFonts w:hint="eastAsia" w:ascii="仿宋" w:hAnsi="仿宋" w:eastAsia="仿宋" w:cs="仿宋"/>
          <w:color w:val="auto"/>
          <w:sz w:val="28"/>
          <w:szCs w:val="28"/>
          <w:highlight w:val="none"/>
          <w:lang w:eastAsia="zh-CN"/>
        </w:rPr>
        <w:t>指定</w:t>
      </w:r>
      <w:r>
        <w:rPr>
          <w:rFonts w:hint="eastAsia" w:ascii="仿宋" w:hAnsi="仿宋" w:eastAsia="仿宋" w:cs="仿宋"/>
          <w:color w:val="auto"/>
          <w:sz w:val="28"/>
          <w:szCs w:val="28"/>
          <w:highlight w:val="none"/>
        </w:rPr>
        <w:t>现场就货物的安装、启动、运营、维护</w:t>
      </w:r>
      <w:r>
        <w:rPr>
          <w:rFonts w:hint="eastAsia" w:ascii="仿宋" w:hAnsi="仿宋" w:eastAsia="仿宋" w:cs="仿宋"/>
          <w:color w:val="auto"/>
          <w:sz w:val="28"/>
          <w:szCs w:val="28"/>
          <w:highlight w:val="none"/>
          <w:lang w:eastAsia="zh-CN"/>
        </w:rPr>
        <w:t>、废弃处置等</w:t>
      </w:r>
      <w:r>
        <w:rPr>
          <w:rFonts w:hint="eastAsia" w:ascii="仿宋" w:hAnsi="仿宋" w:eastAsia="仿宋" w:cs="仿宋"/>
          <w:color w:val="auto"/>
          <w:sz w:val="28"/>
          <w:szCs w:val="28"/>
          <w:highlight w:val="none"/>
        </w:rPr>
        <w:t>对甲方操作人员进行培训</w:t>
      </w:r>
      <w:r>
        <w:rPr>
          <w:rFonts w:hint="eastAsia" w:ascii="仿宋" w:hAnsi="仿宋" w:eastAsia="仿宋" w:cs="仿宋"/>
          <w:color w:val="auto"/>
          <w:sz w:val="28"/>
          <w:szCs w:val="28"/>
          <w:highlight w:val="none"/>
          <w:lang w:eastAsia="zh-CN"/>
        </w:rPr>
        <w:t>；</w:t>
      </w:r>
    </w:p>
    <w:p w14:paraId="17DCFF15">
      <w:pPr>
        <w:pStyle w:val="79"/>
        <w:pageBreakBefore w:val="0"/>
        <w:kinsoku/>
        <w:wordWrap/>
        <w:overflowPunct/>
        <w:topLinePunct w:val="0"/>
        <w:bidi w:val="0"/>
        <w:spacing w:line="52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（5）依照法律、行政法规的规定或者按照</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rPr>
        <w:t>约定，货物在有效使用年限届满后应予回收的，乙方负有自行或者委托第三人对货物予以回收的义务；</w:t>
      </w:r>
    </w:p>
    <w:p w14:paraId="1ADF854B">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w:t>
      </w:r>
      <w:r>
        <w:rPr>
          <w:rFonts w:hint="eastAsia" w:ascii="仿宋" w:hAnsi="仿宋" w:eastAsia="仿宋" w:cs="仿宋"/>
          <w:b/>
          <w:color w:val="auto"/>
          <w:sz w:val="28"/>
          <w:szCs w:val="28"/>
          <w:highlight w:val="none"/>
        </w:rPr>
        <w:t>【政府采购合同专用条款】</w:t>
      </w:r>
      <w:r>
        <w:rPr>
          <w:rFonts w:hint="eastAsia" w:ascii="仿宋" w:hAnsi="仿宋" w:eastAsia="仿宋" w:cs="仿宋"/>
          <w:color w:val="auto"/>
          <w:sz w:val="28"/>
          <w:szCs w:val="28"/>
          <w:highlight w:val="none"/>
        </w:rPr>
        <w:t>规定由乙方提供的其他服务。</w:t>
      </w:r>
    </w:p>
    <w:p w14:paraId="38C13CE7">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.2 乙方提供的</w:t>
      </w:r>
      <w:r>
        <w:rPr>
          <w:rFonts w:hint="eastAsia" w:ascii="仿宋" w:hAnsi="仿宋" w:eastAsia="仿宋" w:cs="仿宋"/>
          <w:color w:val="auto"/>
          <w:sz w:val="28"/>
          <w:szCs w:val="28"/>
          <w:highlight w:val="none"/>
          <w:lang w:eastAsia="zh-CN"/>
        </w:rPr>
        <w:t>售后</w:t>
      </w:r>
      <w:r>
        <w:rPr>
          <w:rFonts w:hint="eastAsia" w:ascii="仿宋" w:hAnsi="仿宋" w:eastAsia="仿宋" w:cs="仿宋"/>
          <w:color w:val="auto"/>
          <w:sz w:val="28"/>
          <w:szCs w:val="28"/>
          <w:highlight w:val="none"/>
        </w:rPr>
        <w:t>服务的费用</w:t>
      </w:r>
      <w:r>
        <w:rPr>
          <w:rFonts w:hint="eastAsia" w:ascii="仿宋" w:hAnsi="仿宋" w:eastAsia="仿宋" w:cs="仿宋"/>
          <w:color w:val="auto"/>
          <w:sz w:val="28"/>
          <w:szCs w:val="28"/>
          <w:highlight w:val="none"/>
          <w:lang w:val="en-US" w:eastAsia="zh-CN"/>
        </w:rPr>
        <w:t>已</w:t>
      </w:r>
      <w:r>
        <w:rPr>
          <w:rFonts w:hint="eastAsia" w:ascii="仿宋" w:hAnsi="仿宋" w:eastAsia="仿宋" w:cs="仿宋"/>
          <w:color w:val="auto"/>
          <w:sz w:val="28"/>
          <w:szCs w:val="28"/>
          <w:highlight w:val="none"/>
        </w:rPr>
        <w:t>包含在合同价款中，甲方不再另行支付。</w:t>
      </w:r>
    </w:p>
    <w:p w14:paraId="482A86D3">
      <w:pPr>
        <w:pageBreakBefore w:val="0"/>
        <w:kinsoku/>
        <w:wordWrap/>
        <w:overflowPunct/>
        <w:topLinePunct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1</w:t>
      </w:r>
      <w:r>
        <w:rPr>
          <w:rFonts w:hint="eastAsia" w:ascii="仿宋" w:hAnsi="仿宋" w:eastAsia="仿宋" w:cs="仿宋"/>
          <w:b/>
          <w:bCs/>
          <w:color w:val="auto"/>
          <w:sz w:val="28"/>
          <w:szCs w:val="28"/>
          <w:highlight w:val="none"/>
          <w:lang w:eastAsia="zh-CN"/>
        </w:rPr>
        <w:t>5</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违约责任</w:t>
      </w:r>
    </w:p>
    <w:p w14:paraId="1E66C754">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w:t>
      </w:r>
      <w:r>
        <w:rPr>
          <w:rFonts w:hint="eastAsia" w:ascii="仿宋" w:hAnsi="仿宋" w:eastAsia="仿宋" w:cs="仿宋"/>
          <w:bCs/>
          <w:color w:val="auto"/>
          <w:sz w:val="28"/>
          <w:szCs w:val="28"/>
          <w:highlight w:val="none"/>
          <w:lang w:eastAsia="zh-CN"/>
        </w:rPr>
        <w:t>5</w:t>
      </w:r>
      <w:r>
        <w:rPr>
          <w:rFonts w:hint="eastAsia" w:ascii="仿宋" w:hAnsi="仿宋" w:eastAsia="仿宋" w:cs="仿宋"/>
          <w:bCs/>
          <w:color w:val="auto"/>
          <w:sz w:val="28"/>
          <w:szCs w:val="28"/>
          <w:highlight w:val="none"/>
        </w:rPr>
        <w:t>.1质量瑕疵的</w:t>
      </w:r>
      <w:r>
        <w:rPr>
          <w:rFonts w:hint="eastAsia" w:ascii="仿宋" w:hAnsi="仿宋" w:eastAsia="仿宋" w:cs="仿宋"/>
          <w:bCs/>
          <w:color w:val="auto"/>
          <w:sz w:val="28"/>
          <w:szCs w:val="28"/>
          <w:highlight w:val="none"/>
          <w:lang w:eastAsia="zh-CN"/>
        </w:rPr>
        <w:t>违约责任</w:t>
      </w:r>
    </w:p>
    <w:p w14:paraId="05FC258D">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乙方</w:t>
      </w:r>
      <w:r>
        <w:rPr>
          <w:rFonts w:hint="eastAsia" w:ascii="仿宋" w:hAnsi="仿宋" w:eastAsia="仿宋" w:cs="仿宋"/>
          <w:color w:val="auto"/>
          <w:sz w:val="28"/>
          <w:szCs w:val="28"/>
          <w:highlight w:val="none"/>
          <w:lang w:eastAsia="zh-CN"/>
        </w:rPr>
        <w:t>提供</w:t>
      </w:r>
      <w:r>
        <w:rPr>
          <w:rFonts w:hint="eastAsia" w:ascii="仿宋" w:hAnsi="仿宋" w:eastAsia="仿宋" w:cs="仿宋"/>
          <w:color w:val="auto"/>
          <w:sz w:val="28"/>
          <w:szCs w:val="28"/>
          <w:highlight w:val="none"/>
        </w:rPr>
        <w:t>的产品不符合</w:t>
      </w:r>
      <w:r>
        <w:rPr>
          <w:rFonts w:hint="eastAsia" w:ascii="仿宋" w:hAnsi="仿宋" w:eastAsia="仿宋" w:cs="仿宋"/>
          <w:color w:val="auto"/>
          <w:sz w:val="28"/>
          <w:szCs w:val="28"/>
          <w:highlight w:val="none"/>
          <w:lang w:eastAsia="zh-CN"/>
        </w:rPr>
        <w:t>合同约定的</w:t>
      </w:r>
      <w:r>
        <w:rPr>
          <w:rFonts w:hint="eastAsia" w:ascii="仿宋" w:hAnsi="仿宋" w:eastAsia="仿宋" w:cs="仿宋"/>
          <w:color w:val="auto"/>
          <w:sz w:val="28"/>
          <w:szCs w:val="28"/>
          <w:highlight w:val="none"/>
        </w:rPr>
        <w:t>质量标准或存在产品质量缺陷，</w:t>
      </w:r>
      <w:r>
        <w:rPr>
          <w:rFonts w:hint="eastAsia" w:ascii="仿宋" w:hAnsi="仿宋" w:eastAsia="仿宋" w:cs="仿宋"/>
          <w:color w:val="auto"/>
          <w:sz w:val="28"/>
          <w:szCs w:val="28"/>
          <w:highlight w:val="none"/>
          <w:lang w:eastAsia="zh-CN"/>
        </w:rPr>
        <w:t>甲方有权要求乙方根据</w:t>
      </w:r>
      <w:r>
        <w:rPr>
          <w:rFonts w:hint="eastAsia" w:ascii="仿宋" w:hAnsi="仿宋" w:eastAsia="仿宋" w:cs="仿宋"/>
          <w:b/>
          <w:color w:val="auto"/>
          <w:sz w:val="28"/>
          <w:szCs w:val="28"/>
          <w:highlight w:val="none"/>
        </w:rPr>
        <w:t>【政府采购合同专用条款】</w:t>
      </w:r>
      <w:r>
        <w:rPr>
          <w:rFonts w:hint="eastAsia" w:ascii="仿宋" w:hAnsi="仿宋" w:eastAsia="仿宋" w:cs="仿宋"/>
          <w:b w:val="0"/>
          <w:bCs/>
          <w:color w:val="auto"/>
          <w:sz w:val="28"/>
          <w:szCs w:val="28"/>
          <w:highlight w:val="none"/>
          <w:lang w:eastAsia="zh-CN"/>
        </w:rPr>
        <w:t>要求</w:t>
      </w:r>
      <w:r>
        <w:rPr>
          <w:rFonts w:hint="eastAsia" w:ascii="仿宋" w:hAnsi="仿宋" w:eastAsia="仿宋" w:cs="仿宋"/>
          <w:color w:val="auto"/>
          <w:sz w:val="28"/>
          <w:szCs w:val="28"/>
          <w:highlight w:val="none"/>
          <w:lang w:eastAsia="zh-CN"/>
        </w:rPr>
        <w:t>及时修理、重作、更换，并承担由此给甲</w:t>
      </w:r>
      <w:r>
        <w:rPr>
          <w:rFonts w:hint="eastAsia" w:ascii="仿宋" w:hAnsi="仿宋" w:eastAsia="仿宋" w:cs="仿宋"/>
          <w:color w:val="auto"/>
          <w:sz w:val="28"/>
          <w:szCs w:val="28"/>
          <w:highlight w:val="none"/>
        </w:rPr>
        <w:t>方</w:t>
      </w:r>
      <w:r>
        <w:rPr>
          <w:rFonts w:hint="eastAsia" w:ascii="仿宋" w:hAnsi="仿宋" w:eastAsia="仿宋" w:cs="仿宋"/>
          <w:color w:val="auto"/>
          <w:sz w:val="28"/>
          <w:szCs w:val="28"/>
          <w:highlight w:val="none"/>
          <w:lang w:eastAsia="zh-CN"/>
        </w:rPr>
        <w:t>造成的损失</w:t>
      </w:r>
      <w:r>
        <w:rPr>
          <w:rFonts w:hint="eastAsia" w:ascii="仿宋" w:hAnsi="仿宋" w:eastAsia="仿宋" w:cs="仿宋"/>
          <w:color w:val="auto"/>
          <w:sz w:val="28"/>
          <w:szCs w:val="28"/>
          <w:highlight w:val="none"/>
        </w:rPr>
        <w:t>。</w:t>
      </w:r>
    </w:p>
    <w:p w14:paraId="6699C401">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w:t>
      </w:r>
      <w:r>
        <w:rPr>
          <w:rFonts w:hint="eastAsia" w:ascii="仿宋" w:hAnsi="仿宋" w:eastAsia="仿宋" w:cs="仿宋"/>
          <w:bCs/>
          <w:color w:val="auto"/>
          <w:sz w:val="28"/>
          <w:szCs w:val="28"/>
          <w:highlight w:val="none"/>
          <w:lang w:eastAsia="zh-CN"/>
        </w:rPr>
        <w:t>5</w:t>
      </w:r>
      <w:r>
        <w:rPr>
          <w:rFonts w:hint="eastAsia" w:ascii="仿宋" w:hAnsi="仿宋" w:eastAsia="仿宋" w:cs="仿宋"/>
          <w:bCs/>
          <w:color w:val="auto"/>
          <w:sz w:val="28"/>
          <w:szCs w:val="28"/>
          <w:highlight w:val="none"/>
        </w:rPr>
        <w:t>.2 迟延交货的违约责任</w:t>
      </w:r>
    </w:p>
    <w:p w14:paraId="448D2EE8">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（1）乙方应按照本合同规定的时间、地点交货和提供</w:t>
      </w:r>
      <w:r>
        <w:rPr>
          <w:rFonts w:hint="eastAsia" w:ascii="仿宋" w:hAnsi="仿宋" w:eastAsia="仿宋" w:cs="仿宋"/>
          <w:color w:val="auto"/>
          <w:sz w:val="28"/>
          <w:szCs w:val="28"/>
          <w:highlight w:val="none"/>
          <w:lang w:eastAsia="zh-CN"/>
        </w:rPr>
        <w:t>相关</w:t>
      </w:r>
      <w:r>
        <w:rPr>
          <w:rFonts w:hint="eastAsia" w:ascii="仿宋" w:hAnsi="仿宋" w:eastAsia="仿宋" w:cs="仿宋"/>
          <w:color w:val="auto"/>
          <w:sz w:val="28"/>
          <w:szCs w:val="28"/>
          <w:highlight w:val="none"/>
        </w:rPr>
        <w:t>服务。在履行合同过程中，如果乙方遇到可能</w:t>
      </w:r>
      <w:r>
        <w:rPr>
          <w:rFonts w:hint="eastAsia" w:ascii="仿宋" w:hAnsi="仿宋" w:eastAsia="仿宋" w:cs="仿宋"/>
          <w:color w:val="auto"/>
          <w:sz w:val="28"/>
          <w:szCs w:val="28"/>
          <w:highlight w:val="none"/>
          <w:lang w:eastAsia="zh-CN"/>
        </w:rPr>
        <w:t>影响</w:t>
      </w:r>
      <w:r>
        <w:rPr>
          <w:rFonts w:hint="eastAsia" w:ascii="仿宋" w:hAnsi="仿宋" w:eastAsia="仿宋" w:cs="仿宋"/>
          <w:color w:val="auto"/>
          <w:sz w:val="28"/>
          <w:szCs w:val="28"/>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 w:val="28"/>
          <w:szCs w:val="28"/>
          <w:highlight w:val="none"/>
          <w:lang w:eastAsia="zh-CN"/>
        </w:rPr>
        <w:t>长</w:t>
      </w:r>
      <w:r>
        <w:rPr>
          <w:rFonts w:hint="eastAsia" w:ascii="仿宋" w:hAnsi="仿宋" w:eastAsia="仿宋" w:cs="仿宋"/>
          <w:color w:val="auto"/>
          <w:sz w:val="28"/>
          <w:szCs w:val="28"/>
          <w:highlight w:val="none"/>
        </w:rPr>
        <w:t>交货时间或延期提供服务。</w:t>
      </w:r>
    </w:p>
    <w:p w14:paraId="4463C7F9">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（2）如果乙方没有按照合同规定的时间交货和提供</w:t>
      </w:r>
      <w:r>
        <w:rPr>
          <w:rFonts w:hint="eastAsia" w:ascii="仿宋" w:hAnsi="仿宋" w:eastAsia="仿宋" w:cs="仿宋"/>
          <w:color w:val="auto"/>
          <w:sz w:val="28"/>
          <w:szCs w:val="28"/>
          <w:highlight w:val="none"/>
          <w:lang w:eastAsia="zh-CN"/>
        </w:rPr>
        <w:t>相关</w:t>
      </w:r>
      <w:r>
        <w:rPr>
          <w:rFonts w:hint="eastAsia" w:ascii="仿宋" w:hAnsi="仿宋" w:eastAsia="仿宋" w:cs="仿宋"/>
          <w:color w:val="auto"/>
          <w:sz w:val="28"/>
          <w:szCs w:val="28"/>
          <w:highlight w:val="none"/>
        </w:rPr>
        <w:t>服务，甲方有权从货款中扣除误期赔偿费而不影响合同项下的其他补救方法，赔偿费按</w:t>
      </w:r>
      <w:r>
        <w:rPr>
          <w:rFonts w:hint="eastAsia" w:ascii="仿宋" w:hAnsi="仿宋" w:eastAsia="仿宋" w:cs="仿宋"/>
          <w:b/>
          <w:color w:val="auto"/>
          <w:sz w:val="28"/>
          <w:szCs w:val="28"/>
          <w:highlight w:val="none"/>
        </w:rPr>
        <w:t>【政府采购合同专用条款】</w:t>
      </w:r>
      <w:r>
        <w:rPr>
          <w:rFonts w:hint="eastAsia" w:ascii="仿宋" w:hAnsi="仿宋" w:eastAsia="仿宋" w:cs="仿宋"/>
          <w:color w:val="auto"/>
          <w:sz w:val="28"/>
          <w:szCs w:val="28"/>
          <w:highlight w:val="none"/>
        </w:rPr>
        <w:t>规定执行。如果涉及公共利益，且赔偿金额无法弥补公共利益损失，</w:t>
      </w:r>
      <w:r>
        <w:rPr>
          <w:rFonts w:hint="eastAsia" w:ascii="仿宋" w:hAnsi="仿宋" w:eastAsia="仿宋" w:cs="仿宋"/>
          <w:color w:val="auto"/>
          <w:sz w:val="28"/>
          <w:szCs w:val="28"/>
          <w:highlight w:val="none"/>
          <w:lang w:eastAsia="zh-CN"/>
        </w:rPr>
        <w:t>甲方</w:t>
      </w:r>
      <w:r>
        <w:rPr>
          <w:rFonts w:hint="eastAsia" w:ascii="仿宋" w:hAnsi="仿宋" w:eastAsia="仿宋" w:cs="仿宋"/>
          <w:color w:val="auto"/>
          <w:sz w:val="28"/>
          <w:szCs w:val="28"/>
          <w:highlight w:val="none"/>
        </w:rPr>
        <w:t>可要求继续履行或者</w:t>
      </w:r>
      <w:r>
        <w:rPr>
          <w:rFonts w:hint="eastAsia" w:ascii="仿宋" w:hAnsi="仿宋" w:eastAsia="仿宋" w:cs="仿宋"/>
          <w:color w:val="auto"/>
          <w:sz w:val="28"/>
          <w:szCs w:val="28"/>
          <w:highlight w:val="none"/>
          <w:lang w:eastAsia="zh-CN"/>
        </w:rPr>
        <w:t>采取其他补救措施</w:t>
      </w:r>
      <w:r>
        <w:rPr>
          <w:rFonts w:hint="eastAsia" w:ascii="仿宋" w:hAnsi="仿宋" w:eastAsia="仿宋" w:cs="仿宋"/>
          <w:color w:val="auto"/>
          <w:sz w:val="28"/>
          <w:szCs w:val="28"/>
          <w:highlight w:val="none"/>
        </w:rPr>
        <w:t>。</w:t>
      </w:r>
    </w:p>
    <w:p w14:paraId="1C08676D">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eastAsia="zh-CN"/>
        </w:rPr>
        <w:t>5</w:t>
      </w:r>
      <w:r>
        <w:rPr>
          <w:rFonts w:hint="eastAsia" w:ascii="仿宋" w:hAnsi="仿宋" w:eastAsia="仿宋" w:cs="仿宋"/>
          <w:color w:val="auto"/>
          <w:sz w:val="28"/>
          <w:szCs w:val="28"/>
          <w:highlight w:val="none"/>
        </w:rPr>
        <w:t>.3 迟延支付的违约责任</w:t>
      </w:r>
    </w:p>
    <w:p w14:paraId="6E8C414C">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甲方存在迟延支付乙方合同款项的，应当承担</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rPr>
        <w:t>规定的逾期付款利息。</w:t>
      </w:r>
    </w:p>
    <w:p w14:paraId="59D25484">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bCs/>
          <w:color w:val="auto"/>
          <w:sz w:val="28"/>
          <w:szCs w:val="28"/>
          <w:highlight w:val="none"/>
        </w:rPr>
        <w:t>1</w:t>
      </w:r>
      <w:r>
        <w:rPr>
          <w:rFonts w:hint="eastAsia" w:ascii="仿宋" w:hAnsi="仿宋" w:eastAsia="仿宋" w:cs="仿宋"/>
          <w:bCs/>
          <w:color w:val="auto"/>
          <w:sz w:val="28"/>
          <w:szCs w:val="28"/>
          <w:highlight w:val="none"/>
          <w:lang w:eastAsia="zh-CN"/>
        </w:rPr>
        <w:t>5</w:t>
      </w:r>
      <w:r>
        <w:rPr>
          <w:rFonts w:hint="eastAsia" w:ascii="仿宋" w:hAnsi="仿宋" w:eastAsia="仿宋" w:cs="仿宋"/>
          <w:bCs/>
          <w:color w:val="auto"/>
          <w:sz w:val="28"/>
          <w:szCs w:val="28"/>
          <w:highlight w:val="none"/>
        </w:rPr>
        <w:t>.4其他违约责任根据项目实际需要按</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rPr>
        <w:t>规定执行。</w:t>
      </w:r>
    </w:p>
    <w:p w14:paraId="340DF90C">
      <w:pPr>
        <w:pageBreakBefore w:val="0"/>
        <w:numPr>
          <w:ilvl w:val="0"/>
          <w:numId w:val="7"/>
        </w:numPr>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合同变更</w:t>
      </w:r>
      <w:r>
        <w:rPr>
          <w:rFonts w:hint="eastAsia" w:ascii="仿宋" w:hAnsi="仿宋" w:eastAsia="仿宋" w:cs="仿宋"/>
          <w:b/>
          <w:color w:val="auto"/>
          <w:sz w:val="28"/>
          <w:szCs w:val="28"/>
          <w:highlight w:val="none"/>
          <w:lang w:eastAsia="zh-CN"/>
        </w:rPr>
        <w:t>、中止与终止</w:t>
      </w:r>
    </w:p>
    <w:p w14:paraId="6602F84C">
      <w:pPr>
        <w:pageBreakBefore w:val="0"/>
        <w:kinsoku/>
        <w:wordWrap/>
        <w:overflowPunct/>
        <w:topLinePunct w:val="0"/>
        <w:autoSpaceDE/>
        <w:autoSpaceDN/>
        <w:bidi w:val="0"/>
        <w:adjustRightInd w:val="0"/>
        <w:snapToGrid w:val="0"/>
        <w:spacing w:before="0" w:line="520" w:lineRule="exact"/>
        <w:ind w:firstLine="0" w:firstLineChars="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.1合同的</w:t>
      </w:r>
      <w:r>
        <w:rPr>
          <w:rFonts w:hint="eastAsia" w:ascii="仿宋" w:hAnsi="仿宋" w:eastAsia="仿宋" w:cs="仿宋"/>
          <w:color w:val="auto"/>
          <w:sz w:val="28"/>
          <w:szCs w:val="28"/>
          <w:highlight w:val="none"/>
          <w:lang w:eastAsia="zh-CN"/>
        </w:rPr>
        <w:t>变更</w:t>
      </w:r>
    </w:p>
    <w:p w14:paraId="3C24541D">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政府采购合同履行中，</w:t>
      </w:r>
      <w:r>
        <w:rPr>
          <w:rFonts w:hint="eastAsia" w:ascii="仿宋" w:hAnsi="仿宋" w:eastAsia="仿宋" w:cs="仿宋"/>
          <w:color w:val="auto"/>
          <w:sz w:val="28"/>
          <w:szCs w:val="28"/>
          <w:highlight w:val="none"/>
        </w:rPr>
        <w:t>在不改变合同其他条款的前提下，甲方可以在合同价款10%的范围内追加与合同标的相同的货物，并就此与乙方协商</w:t>
      </w:r>
      <w:r>
        <w:rPr>
          <w:rFonts w:hint="eastAsia" w:ascii="仿宋" w:hAnsi="仿宋" w:eastAsia="仿宋" w:cs="仿宋"/>
          <w:color w:val="auto"/>
          <w:sz w:val="28"/>
          <w:szCs w:val="28"/>
          <w:highlight w:val="none"/>
          <w:lang w:eastAsia="zh-CN"/>
        </w:rPr>
        <w:t>一致后</w:t>
      </w:r>
      <w:r>
        <w:rPr>
          <w:rFonts w:hint="eastAsia" w:ascii="仿宋" w:hAnsi="仿宋" w:eastAsia="仿宋" w:cs="仿宋"/>
          <w:color w:val="auto"/>
          <w:sz w:val="28"/>
          <w:szCs w:val="28"/>
          <w:highlight w:val="none"/>
        </w:rPr>
        <w:t>签订补充协议。</w:t>
      </w:r>
    </w:p>
    <w:p w14:paraId="1B8D227F">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合同的中止</w:t>
      </w:r>
    </w:p>
    <w:p w14:paraId="248EA0CB">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（1）合同履行过程中因供应商就采购文件、采购过程或结果提起投诉的，甲方认为有必要的，</w:t>
      </w:r>
      <w:r>
        <w:rPr>
          <w:rFonts w:hint="eastAsia" w:ascii="仿宋" w:hAnsi="仿宋" w:eastAsia="仿宋" w:cs="仿宋"/>
          <w:color w:val="auto"/>
          <w:sz w:val="28"/>
          <w:szCs w:val="28"/>
          <w:highlight w:val="none"/>
          <w:lang w:eastAsia="zh-CN"/>
        </w:rPr>
        <w:t>可以</w:t>
      </w:r>
      <w:r>
        <w:rPr>
          <w:rFonts w:hint="eastAsia" w:ascii="仿宋" w:hAnsi="仿宋" w:eastAsia="仿宋" w:cs="仿宋"/>
          <w:color w:val="auto"/>
          <w:sz w:val="28"/>
          <w:szCs w:val="28"/>
          <w:highlight w:val="none"/>
        </w:rPr>
        <w:t>中止合同的履行。</w:t>
      </w:r>
    </w:p>
    <w:p w14:paraId="285CAEC5">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合同履行过程中，</w:t>
      </w:r>
      <w:r>
        <w:rPr>
          <w:rFonts w:hint="eastAsia" w:ascii="仿宋" w:hAnsi="仿宋" w:eastAsia="仿宋" w:cs="仿宋"/>
          <w:color w:val="auto"/>
          <w:sz w:val="28"/>
          <w:szCs w:val="28"/>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 w:val="28"/>
          <w:szCs w:val="28"/>
          <w:highlight w:val="none"/>
          <w:lang w:eastAsia="zh-CN"/>
        </w:rPr>
        <w:t>，乙方有义务及时告知甲方</w:t>
      </w:r>
      <w:r>
        <w:rPr>
          <w:rFonts w:hint="eastAsia" w:ascii="仿宋" w:hAnsi="仿宋" w:eastAsia="仿宋" w:cs="仿宋"/>
          <w:color w:val="auto"/>
          <w:sz w:val="28"/>
          <w:szCs w:val="28"/>
          <w:highlight w:val="none"/>
        </w:rPr>
        <w:t>。甲方</w:t>
      </w:r>
      <w:r>
        <w:rPr>
          <w:rFonts w:hint="eastAsia" w:ascii="仿宋" w:hAnsi="仿宋" w:eastAsia="仿宋" w:cs="仿宋"/>
          <w:color w:val="auto"/>
          <w:sz w:val="28"/>
          <w:szCs w:val="28"/>
          <w:highlight w:val="none"/>
          <w:lang w:eastAsia="zh-CN"/>
        </w:rPr>
        <w:t>有权</w:t>
      </w:r>
      <w:r>
        <w:rPr>
          <w:rFonts w:hint="eastAsia" w:ascii="仿宋" w:hAnsi="仿宋" w:eastAsia="仿宋" w:cs="仿宋"/>
          <w:color w:val="auto"/>
          <w:sz w:val="28"/>
          <w:szCs w:val="28"/>
          <w:highlight w:val="none"/>
        </w:rPr>
        <w:t>以书面形式通知乙方中止合同</w:t>
      </w:r>
      <w:r>
        <w:rPr>
          <w:rFonts w:hint="eastAsia" w:ascii="仿宋" w:hAnsi="仿宋" w:eastAsia="仿宋" w:cs="仿宋"/>
          <w:color w:val="auto"/>
          <w:sz w:val="28"/>
          <w:szCs w:val="28"/>
          <w:highlight w:val="none"/>
          <w:lang w:eastAsia="zh-CN"/>
        </w:rPr>
        <w:t>并要求乙方在合理期限内消除相关情形或者提供适当担保。</w:t>
      </w:r>
      <w:r>
        <w:rPr>
          <w:rFonts w:hint="eastAsia" w:ascii="仿宋" w:hAnsi="仿宋" w:eastAsia="仿宋" w:cs="仿宋"/>
          <w:color w:val="auto"/>
          <w:sz w:val="28"/>
          <w:szCs w:val="28"/>
          <w:highlight w:val="none"/>
        </w:rPr>
        <w:t>乙方提供适当担保的，</w:t>
      </w:r>
      <w:r>
        <w:rPr>
          <w:rFonts w:hint="eastAsia" w:ascii="仿宋" w:hAnsi="仿宋" w:eastAsia="仿宋" w:cs="仿宋"/>
          <w:color w:val="auto"/>
          <w:sz w:val="28"/>
          <w:szCs w:val="28"/>
          <w:highlight w:val="none"/>
          <w:lang w:eastAsia="zh-CN"/>
        </w:rPr>
        <w:t>合同继续</w:t>
      </w:r>
      <w:r>
        <w:rPr>
          <w:rFonts w:hint="eastAsia" w:ascii="仿宋" w:hAnsi="仿宋" w:eastAsia="仿宋" w:cs="仿宋"/>
          <w:color w:val="auto"/>
          <w:sz w:val="28"/>
          <w:szCs w:val="28"/>
          <w:highlight w:val="none"/>
        </w:rPr>
        <w:t>履行</w:t>
      </w:r>
      <w:r>
        <w:rPr>
          <w:rFonts w:hint="eastAsia" w:ascii="仿宋" w:hAnsi="仿宋" w:eastAsia="仿宋" w:cs="仿宋"/>
          <w:color w:val="auto"/>
          <w:sz w:val="28"/>
          <w:szCs w:val="28"/>
          <w:highlight w:val="none"/>
          <w:lang w:eastAsia="zh-CN"/>
        </w:rPr>
        <w:t>；乙</w:t>
      </w:r>
      <w:r>
        <w:rPr>
          <w:rFonts w:hint="eastAsia" w:ascii="仿宋" w:hAnsi="仿宋" w:eastAsia="仿宋" w:cs="仿宋"/>
          <w:color w:val="auto"/>
          <w:sz w:val="28"/>
          <w:szCs w:val="28"/>
          <w:highlight w:val="none"/>
        </w:rPr>
        <w:t>方在合理期限内未恢复履约能力且未提供适当担保的，视为拒绝</w:t>
      </w:r>
      <w:r>
        <w:rPr>
          <w:rFonts w:hint="eastAsia" w:ascii="仿宋" w:hAnsi="仿宋" w:eastAsia="仿宋" w:cs="仿宋"/>
          <w:color w:val="auto"/>
          <w:sz w:val="28"/>
          <w:szCs w:val="28"/>
          <w:highlight w:val="none"/>
          <w:lang w:eastAsia="zh-CN"/>
        </w:rPr>
        <w:t>继续</w:t>
      </w:r>
      <w:r>
        <w:rPr>
          <w:rFonts w:hint="eastAsia" w:ascii="仿宋" w:hAnsi="仿宋" w:eastAsia="仿宋" w:cs="仿宋"/>
          <w:color w:val="auto"/>
          <w:sz w:val="28"/>
          <w:szCs w:val="28"/>
          <w:highlight w:val="none"/>
        </w:rPr>
        <w:t>履约，甲方</w:t>
      </w:r>
      <w:r>
        <w:rPr>
          <w:rFonts w:hint="eastAsia" w:ascii="仿宋" w:hAnsi="仿宋" w:eastAsia="仿宋" w:cs="仿宋"/>
          <w:color w:val="auto"/>
          <w:sz w:val="28"/>
          <w:szCs w:val="28"/>
          <w:highlight w:val="none"/>
          <w:lang w:eastAsia="zh-CN"/>
        </w:rPr>
        <w:t>有权</w:t>
      </w:r>
      <w:r>
        <w:rPr>
          <w:rFonts w:hint="eastAsia" w:ascii="仿宋" w:hAnsi="仿宋" w:eastAsia="仿宋" w:cs="仿宋"/>
          <w:color w:val="auto"/>
          <w:sz w:val="28"/>
          <w:szCs w:val="28"/>
          <w:highlight w:val="none"/>
        </w:rPr>
        <w:t>解除合同并要求乙方承担</w:t>
      </w:r>
      <w:r>
        <w:rPr>
          <w:rFonts w:hint="eastAsia" w:ascii="仿宋" w:hAnsi="仿宋" w:eastAsia="仿宋" w:cs="仿宋"/>
          <w:color w:val="auto"/>
          <w:sz w:val="28"/>
          <w:szCs w:val="28"/>
          <w:highlight w:val="none"/>
          <w:lang w:eastAsia="zh-CN"/>
        </w:rPr>
        <w:t>由此给甲方造成的损失</w:t>
      </w:r>
      <w:r>
        <w:rPr>
          <w:rFonts w:hint="eastAsia" w:ascii="仿宋" w:hAnsi="仿宋" w:eastAsia="仿宋" w:cs="仿宋"/>
          <w:color w:val="auto"/>
          <w:sz w:val="28"/>
          <w:szCs w:val="28"/>
          <w:highlight w:val="none"/>
        </w:rPr>
        <w:t>。</w:t>
      </w:r>
    </w:p>
    <w:p w14:paraId="343EC8F3">
      <w:pPr>
        <w:pStyle w:val="79"/>
        <w:pageBreakBefore w:val="0"/>
        <w:kinsoku/>
        <w:wordWrap/>
        <w:overflowPunct/>
        <w:topLinePunct w:val="0"/>
        <w:bidi w:val="0"/>
        <w:spacing w:line="52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（3）乙方分立、合并或者变更住所的，应当及时以书面形式告知甲方。乙方没有</w:t>
      </w:r>
      <w:r>
        <w:rPr>
          <w:rFonts w:hint="eastAsia" w:ascii="仿宋" w:hAnsi="仿宋" w:eastAsia="仿宋" w:cs="仿宋"/>
          <w:color w:val="auto"/>
          <w:sz w:val="28"/>
          <w:szCs w:val="28"/>
          <w:highlight w:val="none"/>
          <w:lang w:eastAsia="zh-CN"/>
        </w:rPr>
        <w:t>及时告知</w:t>
      </w:r>
      <w:r>
        <w:rPr>
          <w:rFonts w:hint="eastAsia" w:ascii="仿宋" w:hAnsi="仿宋" w:eastAsia="仿宋" w:cs="仿宋"/>
          <w:color w:val="auto"/>
          <w:sz w:val="28"/>
          <w:szCs w:val="28"/>
          <w:highlight w:val="none"/>
        </w:rPr>
        <w:t>甲方，致使</w:t>
      </w:r>
      <w:r>
        <w:rPr>
          <w:rFonts w:hint="eastAsia" w:ascii="仿宋" w:hAnsi="仿宋" w:eastAsia="仿宋" w:cs="仿宋"/>
          <w:color w:val="auto"/>
          <w:sz w:val="28"/>
          <w:szCs w:val="28"/>
          <w:highlight w:val="none"/>
          <w:lang w:eastAsia="zh-CN"/>
        </w:rPr>
        <w:t>合同</w:t>
      </w:r>
      <w:r>
        <w:rPr>
          <w:rFonts w:hint="eastAsia" w:ascii="仿宋" w:hAnsi="仿宋" w:eastAsia="仿宋" w:cs="仿宋"/>
          <w:color w:val="auto"/>
          <w:sz w:val="28"/>
          <w:szCs w:val="28"/>
          <w:highlight w:val="none"/>
        </w:rPr>
        <w:t>履行发生困难的，甲方可以中止合同履行并要求乙方承担由此给甲方造成的损失。</w:t>
      </w:r>
    </w:p>
    <w:p w14:paraId="21E3D3C3">
      <w:pPr>
        <w:pageBreakBefore w:val="0"/>
        <w:kinsoku/>
        <w:wordWrap/>
        <w:overflowPunct/>
        <w:topLinePunct w:val="0"/>
        <w:bidi w:val="0"/>
        <w:snapToGrid w:val="0"/>
        <w:spacing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）甲方不得以行政区划调整、政府换届、机构或者职能调整以及相关责任人更替为由中止合同。</w:t>
      </w:r>
    </w:p>
    <w:p w14:paraId="69D98BC1">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合同的终止</w:t>
      </w:r>
    </w:p>
    <w:p w14:paraId="1D91DC68">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（1）合同因有效期限届满而终止；</w:t>
      </w:r>
    </w:p>
    <w:p w14:paraId="110F4CFB">
      <w:pPr>
        <w:pageBreakBefore w:val="0"/>
        <w:kinsoku/>
        <w:wordWrap/>
        <w:overflowPunct/>
        <w:topLinePunct w:val="0"/>
        <w:bidi w:val="0"/>
        <w:snapToGrid w:val="0"/>
        <w:spacing w:line="520" w:lineRule="exact"/>
        <w:ind w:firstLine="560" w:firstLineChars="20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（2）乙方未</w:t>
      </w:r>
      <w:r>
        <w:rPr>
          <w:rFonts w:hint="eastAsia" w:ascii="仿宋" w:hAnsi="仿宋" w:eastAsia="仿宋" w:cs="仿宋"/>
          <w:color w:val="auto"/>
          <w:sz w:val="28"/>
          <w:szCs w:val="28"/>
          <w:highlight w:val="none"/>
          <w:lang w:eastAsia="zh-CN"/>
        </w:rPr>
        <w:t>按</w:t>
      </w:r>
      <w:r>
        <w:rPr>
          <w:rFonts w:hint="eastAsia" w:ascii="仿宋" w:hAnsi="仿宋" w:eastAsia="仿宋" w:cs="仿宋"/>
          <w:color w:val="auto"/>
          <w:sz w:val="28"/>
          <w:szCs w:val="28"/>
          <w:highlight w:val="none"/>
        </w:rPr>
        <w:t>合同约定履行，构成根本性违约的，甲方有权终止合同</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并追究乙方的违约责</w:t>
      </w:r>
      <w:r>
        <w:rPr>
          <w:rFonts w:hint="eastAsia" w:ascii="仿宋" w:hAnsi="仿宋" w:eastAsia="仿宋" w:cs="仿宋"/>
          <w:color w:val="auto"/>
          <w:sz w:val="28"/>
          <w:szCs w:val="28"/>
          <w:highlight w:val="none"/>
          <w:lang w:val="en-US" w:eastAsia="zh-CN"/>
        </w:rPr>
        <w:t>任</w:t>
      </w:r>
      <w:r>
        <w:rPr>
          <w:rFonts w:hint="eastAsia" w:ascii="仿宋" w:hAnsi="仿宋" w:eastAsia="仿宋" w:cs="仿宋"/>
          <w:color w:val="auto"/>
          <w:sz w:val="28"/>
          <w:szCs w:val="28"/>
          <w:highlight w:val="none"/>
        </w:rPr>
        <w:t>。</w:t>
      </w:r>
    </w:p>
    <w:p w14:paraId="18A05BD4">
      <w:pPr>
        <w:pStyle w:val="79"/>
        <w:pageBreakBefore w:val="0"/>
        <w:kinsoku/>
        <w:wordWrap/>
        <w:overflowPunct/>
        <w:topLinePunct w:val="0"/>
        <w:bidi w:val="0"/>
        <w:spacing w:line="520" w:lineRule="exact"/>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16.4 </w:t>
      </w:r>
      <w:r>
        <w:rPr>
          <w:rFonts w:hint="eastAsia" w:ascii="仿宋" w:hAnsi="仿宋" w:eastAsia="仿宋" w:cs="仿宋"/>
          <w:color w:val="auto"/>
          <w:kern w:val="2"/>
          <w:sz w:val="28"/>
          <w:szCs w:val="28"/>
          <w:highlight w:val="none"/>
          <w:lang w:val="en-US" w:eastAsia="zh-CN"/>
        </w:rPr>
        <w:t>涉及国家利益、社会公共利益的情形</w:t>
      </w:r>
    </w:p>
    <w:p w14:paraId="648030A9">
      <w:pPr>
        <w:pStyle w:val="79"/>
        <w:pageBreakBefore w:val="0"/>
        <w:kinsoku/>
        <w:wordWrap/>
        <w:overflowPunct/>
        <w:topLinePunct w:val="0"/>
        <w:bidi w:val="0"/>
        <w:spacing w:line="52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政府采购合同继续履行将损害国家利益和社会公共利益的，双方当事人</w:t>
      </w:r>
      <w:r>
        <w:rPr>
          <w:rFonts w:hint="eastAsia" w:ascii="仿宋" w:hAnsi="仿宋" w:eastAsia="仿宋" w:cs="仿宋"/>
          <w:color w:val="auto"/>
          <w:sz w:val="28"/>
          <w:szCs w:val="28"/>
          <w:highlight w:val="none"/>
          <w:lang w:val="en-US" w:eastAsia="zh-CN"/>
        </w:rPr>
        <w:t>应当变更、</w:t>
      </w:r>
      <w:r>
        <w:rPr>
          <w:rFonts w:hint="eastAsia" w:ascii="仿宋" w:hAnsi="仿宋" w:eastAsia="仿宋" w:cs="仿宋"/>
          <w:color w:val="auto"/>
          <w:sz w:val="28"/>
          <w:szCs w:val="28"/>
          <w:highlight w:val="none"/>
        </w:rPr>
        <w:t>中止</w:t>
      </w:r>
      <w:r>
        <w:rPr>
          <w:rFonts w:hint="eastAsia" w:ascii="仿宋" w:hAnsi="仿宋" w:eastAsia="仿宋" w:cs="仿宋"/>
          <w:color w:val="auto"/>
          <w:sz w:val="28"/>
          <w:szCs w:val="28"/>
          <w:highlight w:val="none"/>
          <w:lang w:eastAsia="zh-CN"/>
        </w:rPr>
        <w:t>或者终止</w:t>
      </w:r>
      <w:r>
        <w:rPr>
          <w:rFonts w:hint="eastAsia" w:ascii="仿宋" w:hAnsi="仿宋" w:eastAsia="仿宋" w:cs="仿宋"/>
          <w:color w:val="auto"/>
          <w:sz w:val="28"/>
          <w:szCs w:val="28"/>
          <w:highlight w:val="none"/>
        </w:rPr>
        <w:t>合同。有过错的一方应当承担赔偿责任，双方都有过错的，各自承担相应的责任。</w:t>
      </w:r>
    </w:p>
    <w:p w14:paraId="263037A9">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1</w:t>
      </w:r>
      <w:r>
        <w:rPr>
          <w:rFonts w:hint="eastAsia" w:ascii="仿宋" w:hAnsi="仿宋" w:eastAsia="仿宋" w:cs="仿宋"/>
          <w:b/>
          <w:bCs/>
          <w:color w:val="auto"/>
          <w:sz w:val="28"/>
          <w:szCs w:val="28"/>
          <w:highlight w:val="none"/>
          <w:lang w:val="en-US" w:eastAsia="zh-CN"/>
        </w:rPr>
        <w:t>7</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合同分包</w:t>
      </w:r>
    </w:p>
    <w:p w14:paraId="55BF541F">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7</w:t>
      </w:r>
      <w:r>
        <w:rPr>
          <w:rFonts w:hint="eastAsia" w:ascii="仿宋" w:hAnsi="仿宋" w:eastAsia="仿宋" w:cs="仿宋"/>
          <w:color w:val="auto"/>
          <w:sz w:val="28"/>
          <w:szCs w:val="28"/>
          <w:highlight w:val="none"/>
        </w:rPr>
        <w:t>.1 乙方不得</w:t>
      </w:r>
      <w:r>
        <w:rPr>
          <w:rFonts w:hint="eastAsia" w:ascii="仿宋" w:hAnsi="仿宋" w:eastAsia="仿宋" w:cs="仿宋"/>
          <w:color w:val="auto"/>
          <w:sz w:val="28"/>
          <w:szCs w:val="28"/>
          <w:highlight w:val="none"/>
          <w:lang w:eastAsia="zh-CN"/>
        </w:rPr>
        <w:t>将合同转包给其他供应商。涉及合同分包的，乙方</w:t>
      </w:r>
      <w:r>
        <w:rPr>
          <w:rFonts w:hint="eastAsia" w:ascii="仿宋" w:hAnsi="仿宋" w:eastAsia="仿宋" w:cs="仿宋"/>
          <w:color w:val="auto"/>
          <w:sz w:val="28"/>
          <w:szCs w:val="28"/>
          <w:highlight w:val="none"/>
          <w:lang w:val="en-US" w:eastAsia="zh-CN"/>
        </w:rPr>
        <w:t>应</w:t>
      </w:r>
      <w:r>
        <w:rPr>
          <w:rFonts w:hint="eastAsia" w:ascii="仿宋" w:hAnsi="仿宋" w:eastAsia="仿宋" w:cs="仿宋"/>
          <w:color w:val="auto"/>
          <w:sz w:val="28"/>
          <w:szCs w:val="28"/>
          <w:highlight w:val="none"/>
          <w:lang w:eastAsia="zh-CN"/>
        </w:rPr>
        <w:t>根据采购文件和投标（响应）文件规定进行</w:t>
      </w:r>
      <w:r>
        <w:rPr>
          <w:rFonts w:hint="eastAsia" w:ascii="仿宋" w:hAnsi="仿宋" w:eastAsia="仿宋" w:cs="仿宋"/>
          <w:color w:val="auto"/>
          <w:sz w:val="28"/>
          <w:szCs w:val="28"/>
          <w:highlight w:val="none"/>
        </w:rPr>
        <w:t>合同分包。</w:t>
      </w:r>
    </w:p>
    <w:p w14:paraId="4D4DC6BC">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7</w:t>
      </w:r>
      <w:r>
        <w:rPr>
          <w:rFonts w:hint="eastAsia" w:ascii="仿宋" w:hAnsi="仿宋" w:eastAsia="仿宋" w:cs="仿宋"/>
          <w:color w:val="auto"/>
          <w:sz w:val="28"/>
          <w:szCs w:val="28"/>
          <w:highlight w:val="none"/>
        </w:rPr>
        <w:t>.2 乙方执行政府采购政策向中小企业依法分包的</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乙方应当按采购文件</w:t>
      </w:r>
      <w:r>
        <w:rPr>
          <w:rFonts w:hint="eastAsia" w:ascii="仿宋" w:hAnsi="仿宋" w:eastAsia="仿宋" w:cs="仿宋"/>
          <w:color w:val="auto"/>
          <w:sz w:val="28"/>
          <w:szCs w:val="28"/>
          <w:highlight w:val="none"/>
          <w:lang w:eastAsia="zh-CN"/>
        </w:rPr>
        <w:t>和</w:t>
      </w:r>
      <w:r>
        <w:rPr>
          <w:rFonts w:hint="eastAsia" w:ascii="仿宋" w:hAnsi="仿宋" w:eastAsia="仿宋" w:cs="仿宋"/>
          <w:color w:val="auto"/>
          <w:sz w:val="28"/>
          <w:szCs w:val="28"/>
          <w:highlight w:val="none"/>
        </w:rPr>
        <w:t>投标（响应）文件签订分包</w:t>
      </w:r>
      <w:r>
        <w:rPr>
          <w:rFonts w:hint="eastAsia" w:ascii="仿宋" w:hAnsi="仿宋" w:eastAsia="仿宋" w:cs="仿宋"/>
          <w:color w:val="auto"/>
          <w:sz w:val="28"/>
          <w:szCs w:val="28"/>
          <w:highlight w:val="none"/>
          <w:lang w:eastAsia="zh-CN"/>
        </w:rPr>
        <w:t>意向</w:t>
      </w:r>
      <w:r>
        <w:rPr>
          <w:rFonts w:hint="eastAsia" w:ascii="仿宋" w:hAnsi="仿宋" w:eastAsia="仿宋" w:cs="仿宋"/>
          <w:color w:val="auto"/>
          <w:sz w:val="28"/>
          <w:szCs w:val="28"/>
          <w:highlight w:val="none"/>
        </w:rPr>
        <w:t>协议，分包</w:t>
      </w:r>
      <w:r>
        <w:rPr>
          <w:rFonts w:hint="eastAsia" w:ascii="仿宋" w:hAnsi="仿宋" w:eastAsia="仿宋" w:cs="仿宋"/>
          <w:color w:val="auto"/>
          <w:sz w:val="28"/>
          <w:szCs w:val="28"/>
          <w:highlight w:val="none"/>
          <w:lang w:eastAsia="zh-CN"/>
        </w:rPr>
        <w:t>意向</w:t>
      </w:r>
      <w:r>
        <w:rPr>
          <w:rFonts w:hint="eastAsia" w:ascii="仿宋" w:hAnsi="仿宋" w:eastAsia="仿宋" w:cs="仿宋"/>
          <w:color w:val="auto"/>
          <w:sz w:val="28"/>
          <w:szCs w:val="28"/>
          <w:highlight w:val="none"/>
        </w:rPr>
        <w:t>协议属于本合同组成部分。</w:t>
      </w:r>
    </w:p>
    <w:p w14:paraId="05CADAFA">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eastAsia="zh-CN"/>
        </w:rPr>
        <w:t>1</w:t>
      </w:r>
      <w:r>
        <w:rPr>
          <w:rFonts w:hint="eastAsia" w:ascii="仿宋" w:hAnsi="仿宋" w:eastAsia="仿宋" w:cs="仿宋"/>
          <w:b/>
          <w:bCs/>
          <w:color w:val="auto"/>
          <w:sz w:val="28"/>
          <w:szCs w:val="28"/>
          <w:highlight w:val="none"/>
          <w:lang w:val="en-US" w:eastAsia="zh-CN"/>
        </w:rPr>
        <w:t>8</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不可抗力</w:t>
      </w:r>
    </w:p>
    <w:p w14:paraId="2C78B145">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1</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.1 不可抗力是指合同双方不能预见、不能避免且不能克服的客观情况。</w:t>
      </w:r>
    </w:p>
    <w:p w14:paraId="425DC1E5">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1</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.2 任何一方对由于不可抗力造成的部分或全部不能履行合同不承担违约责任。但迟延履行后发生不可抗力的，不能免除责任。</w:t>
      </w:r>
    </w:p>
    <w:p w14:paraId="0D56C04C">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1</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.3 遇有不可抗力的一方，应及时将事件情况以书面形式</w:t>
      </w:r>
      <w:r>
        <w:rPr>
          <w:rFonts w:hint="eastAsia" w:ascii="仿宋" w:hAnsi="仿宋" w:eastAsia="仿宋" w:cs="仿宋"/>
          <w:color w:val="auto"/>
          <w:sz w:val="28"/>
          <w:szCs w:val="28"/>
          <w:highlight w:val="none"/>
          <w:lang w:eastAsia="zh-CN"/>
        </w:rPr>
        <w:t>告</w:t>
      </w:r>
      <w:r>
        <w:rPr>
          <w:rFonts w:hint="eastAsia" w:ascii="仿宋" w:hAnsi="仿宋" w:eastAsia="仿宋" w:cs="仿宋"/>
          <w:color w:val="auto"/>
          <w:sz w:val="28"/>
          <w:szCs w:val="28"/>
          <w:highlight w:val="none"/>
        </w:rPr>
        <w:t>知另一方，并在事件发生后及时向另一方提交合同不能履行或部分不能履行或需要延期履行</w:t>
      </w:r>
      <w:r>
        <w:rPr>
          <w:rFonts w:hint="eastAsia" w:ascii="仿宋" w:hAnsi="仿宋" w:eastAsia="仿宋" w:cs="仿宋"/>
          <w:color w:val="auto"/>
          <w:sz w:val="28"/>
          <w:szCs w:val="28"/>
          <w:highlight w:val="none"/>
          <w:lang w:eastAsia="zh-CN"/>
        </w:rPr>
        <w:t>的详细</w:t>
      </w:r>
      <w:r>
        <w:rPr>
          <w:rFonts w:hint="eastAsia" w:ascii="仿宋" w:hAnsi="仿宋" w:eastAsia="仿宋" w:cs="仿宋"/>
          <w:color w:val="auto"/>
          <w:sz w:val="28"/>
          <w:szCs w:val="28"/>
          <w:highlight w:val="none"/>
        </w:rPr>
        <w:t>报告</w:t>
      </w:r>
      <w:r>
        <w:rPr>
          <w:rFonts w:hint="eastAsia" w:ascii="仿宋" w:hAnsi="仿宋" w:eastAsia="仿宋" w:cs="仿宋"/>
          <w:color w:val="auto"/>
          <w:sz w:val="28"/>
          <w:szCs w:val="28"/>
          <w:highlight w:val="none"/>
          <w:lang w:eastAsia="zh-CN"/>
        </w:rPr>
        <w:t>，以</w:t>
      </w:r>
      <w:r>
        <w:rPr>
          <w:rFonts w:hint="eastAsia" w:ascii="仿宋" w:hAnsi="仿宋" w:eastAsia="仿宋" w:cs="仿宋"/>
          <w:color w:val="auto"/>
          <w:sz w:val="28"/>
          <w:szCs w:val="28"/>
          <w:highlight w:val="none"/>
          <w:lang w:val="en-US" w:eastAsia="zh-CN"/>
        </w:rPr>
        <w:t>及证明不可抗力发生及其持续时间的证据</w:t>
      </w:r>
      <w:r>
        <w:rPr>
          <w:rFonts w:hint="eastAsia" w:ascii="仿宋" w:hAnsi="仿宋" w:eastAsia="仿宋" w:cs="仿宋"/>
          <w:color w:val="auto"/>
          <w:sz w:val="28"/>
          <w:szCs w:val="28"/>
          <w:highlight w:val="none"/>
        </w:rPr>
        <w:t>。</w:t>
      </w:r>
    </w:p>
    <w:p w14:paraId="1457C6AA">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19</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解决争议的方法</w:t>
      </w:r>
    </w:p>
    <w:p w14:paraId="5EE62E2C">
      <w:pPr>
        <w:pStyle w:val="79"/>
        <w:pageBreakBefore w:val="0"/>
        <w:kinsoku/>
        <w:wordWrap/>
        <w:overflowPunct/>
        <w:topLinePunct w:val="0"/>
        <w:bidi w:val="0"/>
        <w:spacing w:line="52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19</w:t>
      </w:r>
      <w:r>
        <w:rPr>
          <w:rFonts w:hint="eastAsia" w:ascii="仿宋" w:hAnsi="仿宋" w:eastAsia="仿宋" w:cs="仿宋"/>
          <w:color w:val="auto"/>
          <w:sz w:val="28"/>
          <w:szCs w:val="28"/>
          <w:highlight w:val="none"/>
        </w:rPr>
        <w:t>.1 因本合同及合同有关事项发生的争议，由</w:t>
      </w:r>
      <w:r>
        <w:rPr>
          <w:rFonts w:hint="eastAsia" w:ascii="仿宋" w:hAnsi="仿宋" w:eastAsia="仿宋" w:cs="仿宋"/>
          <w:color w:val="auto"/>
          <w:sz w:val="28"/>
          <w:szCs w:val="28"/>
          <w:highlight w:val="none"/>
          <w:lang w:eastAsia="zh-CN"/>
        </w:rPr>
        <w:t>甲乙双</w:t>
      </w:r>
      <w:r>
        <w:rPr>
          <w:rFonts w:hint="eastAsia" w:ascii="仿宋" w:hAnsi="仿宋" w:eastAsia="仿宋" w:cs="仿宋"/>
          <w:color w:val="auto"/>
          <w:sz w:val="28"/>
          <w:szCs w:val="28"/>
          <w:highlight w:val="none"/>
        </w:rPr>
        <w:t>方友好协商解决。协商不成时，可以</w:t>
      </w:r>
      <w:r>
        <w:rPr>
          <w:rFonts w:hint="eastAsia" w:ascii="仿宋" w:hAnsi="仿宋" w:eastAsia="仿宋" w:cs="仿宋"/>
          <w:color w:val="auto"/>
          <w:sz w:val="28"/>
          <w:szCs w:val="28"/>
          <w:highlight w:val="none"/>
          <w:lang w:eastAsia="zh-CN"/>
        </w:rPr>
        <w:t>向有关组织申请</w:t>
      </w:r>
      <w:r>
        <w:rPr>
          <w:rFonts w:hint="eastAsia" w:ascii="仿宋" w:hAnsi="仿宋" w:eastAsia="仿宋" w:cs="仿宋"/>
          <w:color w:val="auto"/>
          <w:sz w:val="28"/>
          <w:szCs w:val="28"/>
          <w:highlight w:val="none"/>
        </w:rPr>
        <w:t>调解。合同一方或</w:t>
      </w:r>
      <w:r>
        <w:rPr>
          <w:rFonts w:hint="eastAsia" w:ascii="仿宋" w:hAnsi="仿宋" w:eastAsia="仿宋" w:cs="仿宋"/>
          <w:color w:val="auto"/>
          <w:sz w:val="28"/>
          <w:szCs w:val="28"/>
          <w:highlight w:val="none"/>
          <w:lang w:eastAsia="zh-CN"/>
        </w:rPr>
        <w:t>双</w:t>
      </w:r>
      <w:r>
        <w:rPr>
          <w:rFonts w:hint="eastAsia" w:ascii="仿宋" w:hAnsi="仿宋" w:eastAsia="仿宋" w:cs="仿宋"/>
          <w:color w:val="auto"/>
          <w:sz w:val="28"/>
          <w:szCs w:val="28"/>
          <w:highlight w:val="none"/>
        </w:rPr>
        <w:t>方不愿调解或调解不成的，可以通过仲裁或诉讼的方式解决争议。</w:t>
      </w:r>
    </w:p>
    <w:p w14:paraId="729766D3">
      <w:pPr>
        <w:pStyle w:val="79"/>
        <w:pageBreakBefore w:val="0"/>
        <w:kinsoku/>
        <w:wordWrap/>
        <w:overflowPunct/>
        <w:topLinePunct w:val="0"/>
        <w:bidi w:val="0"/>
        <w:spacing w:line="52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19</w:t>
      </w:r>
      <w:r>
        <w:rPr>
          <w:rFonts w:hint="eastAsia" w:ascii="仿宋" w:hAnsi="仿宋" w:eastAsia="仿宋" w:cs="仿宋"/>
          <w:color w:val="auto"/>
          <w:sz w:val="28"/>
          <w:szCs w:val="28"/>
          <w:highlight w:val="none"/>
        </w:rPr>
        <w:t>.2 选择仲裁的，应在</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rPr>
        <w:t>中明确仲裁机构及仲裁地；通过诉讼方式解决的，可以在</w:t>
      </w:r>
      <w:r>
        <w:rPr>
          <w:rFonts w:hint="eastAsia" w:ascii="仿宋" w:hAnsi="仿宋" w:eastAsia="仿宋" w:cs="仿宋"/>
          <w:b/>
          <w:bCs/>
          <w:color w:val="auto"/>
          <w:sz w:val="28"/>
          <w:szCs w:val="28"/>
          <w:highlight w:val="none"/>
        </w:rPr>
        <w:t>【政府采购合同专用条款】</w:t>
      </w:r>
      <w:r>
        <w:rPr>
          <w:rFonts w:hint="eastAsia" w:ascii="仿宋" w:hAnsi="仿宋" w:eastAsia="仿宋" w:cs="仿宋"/>
          <w:color w:val="auto"/>
          <w:sz w:val="28"/>
          <w:szCs w:val="28"/>
          <w:highlight w:val="none"/>
        </w:rPr>
        <w:t>中进一步约定选择与争议有实际联系的地点的人民法院管辖，但管辖法院的约定不得违反级别管辖和专属管辖的规定。</w:t>
      </w:r>
    </w:p>
    <w:p w14:paraId="5DCE5394">
      <w:pPr>
        <w:pStyle w:val="79"/>
        <w:pageBreakBefore w:val="0"/>
        <w:kinsoku/>
        <w:wordWrap/>
        <w:overflowPunct/>
        <w:topLinePunct w:val="0"/>
        <w:bidi w:val="0"/>
        <w:spacing w:line="52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19</w:t>
      </w:r>
      <w:r>
        <w:rPr>
          <w:rFonts w:hint="eastAsia" w:ascii="仿宋" w:hAnsi="仿宋" w:eastAsia="仿宋" w:cs="仿宋"/>
          <w:color w:val="auto"/>
          <w:sz w:val="28"/>
          <w:szCs w:val="28"/>
          <w:highlight w:val="none"/>
        </w:rPr>
        <w:t>.3 如</w:t>
      </w:r>
      <w:r>
        <w:rPr>
          <w:rFonts w:hint="eastAsia" w:ascii="仿宋" w:hAnsi="仿宋" w:eastAsia="仿宋" w:cs="仿宋"/>
          <w:color w:val="auto"/>
          <w:sz w:val="28"/>
          <w:szCs w:val="28"/>
          <w:highlight w:val="none"/>
          <w:lang w:eastAsia="zh-CN"/>
        </w:rPr>
        <w:t>甲乙双方</w:t>
      </w:r>
      <w:r>
        <w:rPr>
          <w:rFonts w:hint="eastAsia" w:ascii="仿宋" w:hAnsi="仿宋" w:eastAsia="仿宋" w:cs="仿宋"/>
          <w:color w:val="auto"/>
          <w:sz w:val="28"/>
          <w:szCs w:val="28"/>
          <w:highlight w:val="none"/>
        </w:rPr>
        <w:t>有争议的事项不影响合同其他部分的履行，在争议解决期间，合同其他部分应</w:t>
      </w:r>
      <w:r>
        <w:rPr>
          <w:rFonts w:hint="eastAsia" w:ascii="仿宋" w:hAnsi="仿宋" w:eastAsia="仿宋" w:cs="仿宋"/>
          <w:color w:val="auto"/>
          <w:sz w:val="28"/>
          <w:szCs w:val="28"/>
          <w:highlight w:val="none"/>
          <w:lang w:eastAsia="zh-CN"/>
        </w:rPr>
        <w:t>当</w:t>
      </w:r>
      <w:r>
        <w:rPr>
          <w:rFonts w:hint="eastAsia" w:ascii="仿宋" w:hAnsi="仿宋" w:eastAsia="仿宋" w:cs="仿宋"/>
          <w:color w:val="auto"/>
          <w:sz w:val="28"/>
          <w:szCs w:val="28"/>
          <w:highlight w:val="none"/>
        </w:rPr>
        <w:t>继续履行。</w:t>
      </w:r>
    </w:p>
    <w:p w14:paraId="073C3897">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lang w:val="en-US" w:eastAsia="zh-CN"/>
        </w:rPr>
        <w:t>20</w:t>
      </w:r>
      <w:r>
        <w:rPr>
          <w:rFonts w:hint="eastAsia" w:ascii="仿宋" w:hAnsi="仿宋" w:eastAsia="仿宋" w:cs="仿宋"/>
          <w:b/>
          <w:color w:val="auto"/>
          <w:sz w:val="28"/>
          <w:szCs w:val="28"/>
          <w:highlight w:val="none"/>
        </w:rPr>
        <w:t>.</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政府采购政策</w:t>
      </w:r>
    </w:p>
    <w:p w14:paraId="1F52001A">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20.1 </w:t>
      </w:r>
      <w:r>
        <w:rPr>
          <w:rFonts w:hint="eastAsia" w:ascii="仿宋" w:hAnsi="仿宋" w:eastAsia="仿宋" w:cs="仿宋"/>
          <w:color w:val="auto"/>
          <w:sz w:val="28"/>
          <w:szCs w:val="28"/>
          <w:highlight w:val="none"/>
          <w:lang w:val="en-GB"/>
        </w:rPr>
        <w:t>本合同应当按照规定执行政府采购政策。</w:t>
      </w:r>
    </w:p>
    <w:p w14:paraId="17708C51">
      <w:pPr>
        <w:pageBreakBefore w:val="0"/>
        <w:kinsoku/>
        <w:wordWrap/>
        <w:overflowPunct/>
        <w:topLinePunct w:val="0"/>
        <w:autoSpaceDE w:val="0"/>
        <w:autoSpaceDN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0</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 xml:space="preserve"> 本合同依法执行政府采购政策的方式和内容，属于合同履约验收的范围。</w:t>
      </w:r>
      <w:r>
        <w:rPr>
          <w:rFonts w:hint="eastAsia" w:ascii="仿宋" w:hAnsi="仿宋" w:eastAsia="仿宋" w:cs="仿宋"/>
          <w:color w:val="auto"/>
          <w:sz w:val="28"/>
          <w:szCs w:val="28"/>
          <w:highlight w:val="none"/>
          <w:lang w:eastAsia="zh-CN"/>
        </w:rPr>
        <w:t>甲乙双方</w:t>
      </w:r>
      <w:r>
        <w:rPr>
          <w:rFonts w:hint="eastAsia" w:ascii="仿宋" w:hAnsi="仿宋" w:eastAsia="仿宋" w:cs="仿宋"/>
          <w:color w:val="auto"/>
          <w:sz w:val="28"/>
          <w:szCs w:val="28"/>
          <w:highlight w:val="none"/>
          <w:lang w:val="en-GB"/>
        </w:rPr>
        <w:t>未按规定要求执行政府采购政策造成损失的</w:t>
      </w:r>
      <w:r>
        <w:rPr>
          <w:rFonts w:hint="eastAsia" w:ascii="仿宋" w:hAnsi="仿宋" w:eastAsia="仿宋" w:cs="仿宋"/>
          <w:color w:val="auto"/>
          <w:sz w:val="28"/>
          <w:szCs w:val="28"/>
          <w:highlight w:val="none"/>
        </w:rPr>
        <w:t>，有过错的一方应当承担赔偿责任，双方都有过错的，各自承担相应的责任。</w:t>
      </w:r>
    </w:p>
    <w:p w14:paraId="5F07D409">
      <w:pPr>
        <w:pStyle w:val="7"/>
        <w:pageBreakBefore w:val="0"/>
        <w:kinsoku/>
        <w:wordWrap/>
        <w:overflowPunct/>
        <w:topLinePunct w:val="0"/>
        <w:bidi w:val="0"/>
        <w:spacing w:after="0" w:line="52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0</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 xml:space="preserve"> 对于</w:t>
      </w:r>
      <w:r>
        <w:rPr>
          <w:rFonts w:hint="eastAsia" w:ascii="仿宋" w:hAnsi="仿宋" w:eastAsia="仿宋" w:cs="仿宋"/>
          <w:color w:val="auto"/>
          <w:sz w:val="28"/>
          <w:szCs w:val="28"/>
          <w:highlight w:val="none"/>
          <w:lang w:eastAsia="zh-CN"/>
        </w:rPr>
        <w:t>为落实中小企业支持政策，</w:t>
      </w:r>
      <w:r>
        <w:rPr>
          <w:rFonts w:hint="eastAsia" w:ascii="仿宋" w:hAnsi="仿宋" w:eastAsia="仿宋" w:cs="仿宋"/>
          <w:color w:val="auto"/>
          <w:sz w:val="28"/>
          <w:szCs w:val="28"/>
          <w:highlight w:val="none"/>
        </w:rPr>
        <w:t>通过采购项目</w:t>
      </w:r>
      <w:r>
        <w:rPr>
          <w:rFonts w:hint="eastAsia" w:ascii="仿宋" w:hAnsi="仿宋" w:eastAsia="仿宋" w:cs="仿宋"/>
          <w:color w:val="auto"/>
          <w:sz w:val="28"/>
          <w:szCs w:val="28"/>
          <w:highlight w:val="none"/>
          <w:lang w:eastAsia="zh-CN"/>
        </w:rPr>
        <w:t>整体</w:t>
      </w:r>
      <w:r>
        <w:rPr>
          <w:rFonts w:hint="eastAsia" w:ascii="仿宋" w:hAnsi="仿宋" w:eastAsia="仿宋" w:cs="仿宋"/>
          <w:color w:val="auto"/>
          <w:sz w:val="28"/>
          <w:szCs w:val="28"/>
          <w:highlight w:val="none"/>
        </w:rPr>
        <w:t>预留、</w:t>
      </w:r>
      <w:r>
        <w:rPr>
          <w:rFonts w:hint="eastAsia" w:ascii="仿宋" w:hAnsi="仿宋" w:eastAsia="仿宋" w:cs="仿宋"/>
          <w:color w:val="auto"/>
          <w:sz w:val="28"/>
          <w:szCs w:val="28"/>
          <w:highlight w:val="none"/>
          <w:lang w:eastAsia="zh-CN"/>
        </w:rPr>
        <w:t>设置</w:t>
      </w:r>
      <w:r>
        <w:rPr>
          <w:rFonts w:hint="eastAsia" w:ascii="仿宋" w:hAnsi="仿宋" w:eastAsia="仿宋" w:cs="仿宋"/>
          <w:color w:val="auto"/>
          <w:sz w:val="28"/>
          <w:szCs w:val="28"/>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906E204">
      <w:pPr>
        <w:pageBreakBefore w:val="0"/>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2</w:t>
      </w:r>
      <w:r>
        <w:rPr>
          <w:rFonts w:hint="eastAsia" w:ascii="仿宋" w:hAnsi="仿宋" w:eastAsia="仿宋" w:cs="仿宋"/>
          <w:b/>
          <w:color w:val="auto"/>
          <w:sz w:val="28"/>
          <w:szCs w:val="28"/>
          <w:highlight w:val="none"/>
          <w:lang w:val="en-US" w:eastAsia="zh-CN"/>
        </w:rPr>
        <w:t>1</w:t>
      </w:r>
      <w:r>
        <w:rPr>
          <w:rFonts w:hint="eastAsia" w:ascii="仿宋" w:hAnsi="仿宋" w:eastAsia="仿宋" w:cs="仿宋"/>
          <w:b/>
          <w:color w:val="auto"/>
          <w:sz w:val="28"/>
          <w:szCs w:val="28"/>
          <w:highlight w:val="none"/>
        </w:rPr>
        <w:t>.</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法律适用</w:t>
      </w:r>
    </w:p>
    <w:p w14:paraId="6D01032E">
      <w:pPr>
        <w:pStyle w:val="79"/>
        <w:pageBreakBefore w:val="0"/>
        <w:kinsoku/>
        <w:wordWrap/>
        <w:overflowPunct/>
        <w:topLinePunct w:val="0"/>
        <w:bidi w:val="0"/>
        <w:spacing w:line="52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.1 本合同的订立、生效、解释、履行及与本合同有关的争议解决，均适用法律、行政法规。</w:t>
      </w:r>
    </w:p>
    <w:p w14:paraId="248CB0A6">
      <w:pPr>
        <w:pStyle w:val="79"/>
        <w:pageBreakBefore w:val="0"/>
        <w:kinsoku/>
        <w:wordWrap/>
        <w:overflowPunct/>
        <w:topLinePunct w:val="0"/>
        <w:bidi w:val="0"/>
        <w:spacing w:line="52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.2 本合同条款与法律、行政法规的强制性规定不一致的，双方当事人应按照法律、行政法规的强制性规定修改本合同的相关条款。</w:t>
      </w:r>
    </w:p>
    <w:p w14:paraId="0D1A69DE">
      <w:pPr>
        <w:pageBreakBefore w:val="0"/>
        <w:numPr>
          <w:ilvl w:val="-1"/>
          <w:numId w:val="0"/>
        </w:numPr>
        <w:kinsoku/>
        <w:wordWrap/>
        <w:overflowPunct/>
        <w:topLinePunct w:val="0"/>
        <w:autoSpaceDE w:val="0"/>
        <w:autoSpaceDN w:val="0"/>
        <w:bidi w:val="0"/>
        <w:adjustRightInd w:val="0"/>
        <w:snapToGrid w:val="0"/>
        <w:spacing w:before="0"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 xml:space="preserve">22. </w:t>
      </w:r>
      <w:r>
        <w:rPr>
          <w:rFonts w:hint="eastAsia" w:ascii="仿宋" w:hAnsi="仿宋" w:eastAsia="仿宋" w:cs="仿宋"/>
          <w:b/>
          <w:color w:val="auto"/>
          <w:sz w:val="28"/>
          <w:szCs w:val="28"/>
          <w:highlight w:val="none"/>
        </w:rPr>
        <w:t>通知</w:t>
      </w:r>
    </w:p>
    <w:p w14:paraId="3275B97A">
      <w:pPr>
        <w:pStyle w:val="79"/>
        <w:pageBreakBefore w:val="0"/>
        <w:kinsoku/>
        <w:wordWrap/>
        <w:overflowPunct/>
        <w:topLinePunct w:val="0"/>
        <w:bidi w:val="0"/>
        <w:spacing w:line="52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本合同任何一方向对方发出的通知、信件、数据电文等，应当发送至本合同第一部分《政府采购合同协议书》所约定的通讯地址、联系人、联系电话或电子邮箱。</w:t>
      </w:r>
    </w:p>
    <w:p w14:paraId="1155B1E5">
      <w:pPr>
        <w:pStyle w:val="79"/>
        <w:pageBreakBefore w:val="0"/>
        <w:kinsoku/>
        <w:wordWrap/>
        <w:overflowPunct/>
        <w:topLinePunct w:val="0"/>
        <w:bidi w:val="0"/>
        <w:spacing w:line="520" w:lineRule="exact"/>
        <w:ind w:firstLine="0" w:firstLineChars="0"/>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一方当事人变更名称、</w:t>
      </w:r>
      <w:r>
        <w:rPr>
          <w:rFonts w:hint="eastAsia" w:ascii="仿宋" w:hAnsi="仿宋" w:eastAsia="仿宋" w:cs="仿宋"/>
          <w:color w:val="auto"/>
          <w:sz w:val="28"/>
          <w:szCs w:val="28"/>
          <w:highlight w:val="none"/>
          <w:lang w:eastAsia="zh-CN"/>
        </w:rPr>
        <w:t>住所</w:t>
      </w:r>
      <w:r>
        <w:rPr>
          <w:rFonts w:hint="eastAsia" w:ascii="仿宋" w:hAnsi="仿宋" w:eastAsia="仿宋" w:cs="仿宋"/>
          <w:color w:val="auto"/>
          <w:sz w:val="28"/>
          <w:szCs w:val="28"/>
          <w:highlight w:val="none"/>
        </w:rPr>
        <w:t>、联系人、联系电话或电子邮箱</w:t>
      </w:r>
      <w:r>
        <w:rPr>
          <w:rFonts w:hint="eastAsia" w:ascii="仿宋" w:hAnsi="仿宋" w:eastAsia="仿宋" w:cs="仿宋"/>
          <w:color w:val="auto"/>
          <w:sz w:val="28"/>
          <w:szCs w:val="28"/>
          <w:highlight w:val="none"/>
          <w:lang w:eastAsia="zh-CN"/>
        </w:rPr>
        <w:t>等信息</w:t>
      </w:r>
      <w:r>
        <w:rPr>
          <w:rFonts w:hint="eastAsia" w:ascii="仿宋" w:hAnsi="仿宋" w:eastAsia="仿宋" w:cs="仿宋"/>
          <w:color w:val="auto"/>
          <w:sz w:val="28"/>
          <w:szCs w:val="28"/>
          <w:highlight w:val="none"/>
        </w:rPr>
        <w:t>的，应当在变更后3日内及时书面通知对方，对方实际收到变更通知前的送达仍为有效送达。</w:t>
      </w:r>
    </w:p>
    <w:p w14:paraId="489CF9B0">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本合同一方给另一方的通知均应采用书面形式，传真或快递送到本合同中规定的对方的地址和办理签收手续。</w:t>
      </w:r>
    </w:p>
    <w:p w14:paraId="1AC56773">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通知以送达之日或通知书中规定的生效之日起生效，两者中以较迟之日为准。</w:t>
      </w:r>
    </w:p>
    <w:p w14:paraId="78B9D1F6">
      <w:pPr>
        <w:pageBreakBefore w:val="0"/>
        <w:numPr>
          <w:ilvl w:val="0"/>
          <w:numId w:val="8"/>
        </w:numPr>
        <w:kinsoku/>
        <w:wordWrap/>
        <w:overflowPunct/>
        <w:topLinePunct w:val="0"/>
        <w:bidi w:val="0"/>
        <w:adjustRightInd w:val="0"/>
        <w:snapToGrid w:val="0"/>
        <w:spacing w:before="0" w:line="52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合同未尽事项</w:t>
      </w:r>
    </w:p>
    <w:p w14:paraId="495DDB31">
      <w:pPr>
        <w:pageBreakBefore w:val="0"/>
        <w:kinsoku/>
        <w:wordWrap/>
        <w:overflowPunct/>
        <w:topLinePunct w:val="0"/>
        <w:bidi w:val="0"/>
        <w:adjustRightInd w:val="0"/>
        <w:snapToGrid w:val="0"/>
        <w:spacing w:before="0" w:line="520" w:lineRule="exact"/>
        <w:ind w:firstLine="560" w:firstLineChars="200"/>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2</w:t>
      </w:r>
      <w:r>
        <w:rPr>
          <w:rFonts w:hint="eastAsia" w:ascii="仿宋" w:hAnsi="仿宋" w:eastAsia="仿宋" w:cs="仿宋"/>
          <w:bCs/>
          <w:color w:val="auto"/>
          <w:sz w:val="28"/>
          <w:szCs w:val="28"/>
          <w:highlight w:val="none"/>
          <w:lang w:val="en-US" w:eastAsia="zh-CN"/>
        </w:rPr>
        <w:t>3</w:t>
      </w:r>
      <w:r>
        <w:rPr>
          <w:rFonts w:hint="eastAsia" w:ascii="仿宋" w:hAnsi="仿宋" w:eastAsia="仿宋" w:cs="仿宋"/>
          <w:bCs/>
          <w:color w:val="auto"/>
          <w:sz w:val="28"/>
          <w:szCs w:val="28"/>
          <w:highlight w:val="none"/>
        </w:rPr>
        <w:t>.1合同未尽事项见</w:t>
      </w:r>
      <w:r>
        <w:rPr>
          <w:rFonts w:hint="eastAsia" w:ascii="仿宋" w:hAnsi="仿宋" w:eastAsia="仿宋" w:cs="仿宋"/>
          <w:b/>
          <w:color w:val="auto"/>
          <w:sz w:val="28"/>
          <w:szCs w:val="28"/>
          <w:highlight w:val="none"/>
        </w:rPr>
        <w:t>【政府采购合同专用条款】</w:t>
      </w:r>
      <w:r>
        <w:rPr>
          <w:rFonts w:hint="eastAsia" w:ascii="仿宋" w:hAnsi="仿宋" w:eastAsia="仿宋" w:cs="仿宋"/>
          <w:bCs/>
          <w:color w:val="auto"/>
          <w:sz w:val="28"/>
          <w:szCs w:val="28"/>
          <w:highlight w:val="none"/>
        </w:rPr>
        <w:t>。</w:t>
      </w:r>
    </w:p>
    <w:p w14:paraId="05A87C92">
      <w:pPr>
        <w:pageBreakBefore w:val="0"/>
        <w:kinsoku/>
        <w:wordWrap/>
        <w:overflowPunct/>
        <w:topLinePunct w:val="0"/>
        <w:bidi w:val="0"/>
        <w:adjustRightInd w:val="0"/>
        <w:snapToGrid w:val="0"/>
        <w:spacing w:line="520" w:lineRule="exact"/>
        <w:ind w:firstLine="0" w:firstLineChars="0"/>
        <w:jc w:val="left"/>
        <w:rPr>
          <w:rFonts w:hint="eastAsia" w:ascii="仿宋" w:hAnsi="仿宋" w:eastAsia="仿宋" w:cs="仿宋"/>
          <w:color w:val="auto"/>
          <w:sz w:val="28"/>
          <w:szCs w:val="28"/>
          <w:highlight w:val="none"/>
        </w:rPr>
      </w:pPr>
      <w:r>
        <w:rPr>
          <w:rFonts w:hint="eastAsia" w:ascii="仿宋" w:hAnsi="仿宋" w:eastAsia="仿宋" w:cs="仿宋"/>
          <w:bCs/>
          <w:color w:val="auto"/>
          <w:sz w:val="28"/>
          <w:szCs w:val="28"/>
          <w:highlight w:val="none"/>
          <w:lang w:val="en-US" w:eastAsia="zh-CN"/>
        </w:rPr>
        <w:t xml:space="preserve">    23.2 合同附件与合同正文具有同等的法律效力。</w:t>
      </w:r>
      <w:bookmarkStart w:id="11" w:name="_Toc20313"/>
    </w:p>
    <w:p w14:paraId="672F6DB5">
      <w:pPr>
        <w:adjustRightInd w:val="0"/>
        <w:snapToGrid w:val="0"/>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br w:type="page"/>
      </w:r>
    </w:p>
    <w:p w14:paraId="254EA766">
      <w:pPr>
        <w:pStyle w:val="3"/>
        <w:adjustRightInd w:val="0"/>
        <w:snapToGrid w:val="0"/>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第三节 政府采购合同专用条款</w:t>
      </w:r>
      <w:bookmarkEnd w:id="11"/>
    </w:p>
    <w:p w14:paraId="67344F4F">
      <w:pPr>
        <w:keepNext w:val="0"/>
        <w:keepLines w:val="0"/>
        <w:pageBreakBefore w:val="0"/>
        <w:widowControl w:val="0"/>
        <w:kinsoku/>
        <w:wordWrap/>
        <w:overflowPunct/>
        <w:topLinePunct w:val="0"/>
        <w:autoSpaceDE/>
        <w:autoSpaceDN/>
        <w:bidi w:val="0"/>
        <w:adjustRightInd/>
        <w:snapToGrid/>
        <w:spacing w:after="0" w:line="520" w:lineRule="exact"/>
        <w:ind w:firstLine="420" w:firstLineChars="15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 xml:space="preserve">一、 合同标的 </w:t>
      </w:r>
    </w:p>
    <w:p w14:paraId="03780855">
      <w:pPr>
        <w:keepNext w:val="0"/>
        <w:keepLines w:val="0"/>
        <w:pageBreakBefore w:val="0"/>
        <w:widowControl w:val="0"/>
        <w:kinsoku/>
        <w:wordWrap/>
        <w:overflowPunct/>
        <w:topLinePunct w:val="0"/>
        <w:autoSpaceDE/>
        <w:autoSpaceDN/>
        <w:bidi w:val="0"/>
        <w:adjustRightInd/>
        <w:snapToGrid/>
        <w:spacing w:after="0" w:line="520" w:lineRule="exact"/>
        <w:ind w:firstLine="420" w:firstLineChars="15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1、货物 </w:t>
      </w:r>
    </w:p>
    <w:p w14:paraId="67A4EADC">
      <w:pPr>
        <w:keepNext w:val="0"/>
        <w:keepLines w:val="0"/>
        <w:pageBreakBefore w:val="0"/>
        <w:widowControl w:val="0"/>
        <w:kinsoku/>
        <w:wordWrap/>
        <w:overflowPunct/>
        <w:topLinePunct w:val="0"/>
        <w:autoSpaceDE/>
        <w:autoSpaceDN/>
        <w:bidi w:val="0"/>
        <w:adjustRightInd/>
        <w:snapToGrid/>
        <w:spacing w:after="0" w:line="520" w:lineRule="exact"/>
        <w:ind w:firstLine="420" w:firstLineChars="15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乙方提供的货物为全新产品，并符合合同附件的技术规格所述的标准及相关的国家标准和行业标准，这些标准必须是合同签订时有关机构发布的最新的有效版本。除非技术规格中另有规定，计量单位均采用中华人民共和国法定计量单位。                  </w:t>
      </w:r>
    </w:p>
    <w:p w14:paraId="4B251D69">
      <w:pPr>
        <w:keepNext w:val="0"/>
        <w:keepLines w:val="0"/>
        <w:pageBreakBefore w:val="0"/>
        <w:widowControl w:val="0"/>
        <w:kinsoku/>
        <w:wordWrap/>
        <w:overflowPunct/>
        <w:topLinePunct w:val="0"/>
        <w:autoSpaceDE/>
        <w:autoSpaceDN/>
        <w:bidi w:val="0"/>
        <w:adjustRightInd/>
        <w:snapToGrid/>
        <w:spacing w:after="0" w:line="520" w:lineRule="exact"/>
        <w:ind w:firstLine="420" w:firstLineChars="15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注:乙方应保证，甲方在中华人民共和国使用该货物或货物的任何一部分时，免受第三方提出的侵犯其专利权、商标权、工业设计权或其他知识产权的起诉。</w:t>
      </w:r>
    </w:p>
    <w:p w14:paraId="037B6347">
      <w:pPr>
        <w:keepNext w:val="0"/>
        <w:keepLines w:val="0"/>
        <w:pageBreakBefore w:val="0"/>
        <w:widowControl w:val="0"/>
        <w:numPr>
          <w:ilvl w:val="0"/>
          <w:numId w:val="9"/>
        </w:numPr>
        <w:kinsoku/>
        <w:wordWrap/>
        <w:overflowPunct/>
        <w:topLinePunct w:val="0"/>
        <w:autoSpaceDE/>
        <w:autoSpaceDN/>
        <w:bidi w:val="0"/>
        <w:adjustRightInd/>
        <w:snapToGrid/>
        <w:spacing w:after="0" w:line="520" w:lineRule="exact"/>
        <w:ind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设备名称、厂家、规格、数量及价格、技术配置要求见下表：</w:t>
      </w:r>
    </w:p>
    <w:tbl>
      <w:tblPr>
        <w:tblStyle w:val="23"/>
        <w:tblpPr w:leftFromText="180" w:rightFromText="180" w:vertAnchor="text" w:horzAnchor="margin" w:tblpXSpec="center" w:tblpY="113"/>
        <w:tblW w:w="887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2"/>
        <w:gridCol w:w="1144"/>
        <w:gridCol w:w="1066"/>
        <w:gridCol w:w="1275"/>
        <w:gridCol w:w="947"/>
        <w:gridCol w:w="613"/>
        <w:gridCol w:w="567"/>
        <w:gridCol w:w="850"/>
        <w:gridCol w:w="851"/>
        <w:gridCol w:w="971"/>
      </w:tblGrid>
      <w:tr w14:paraId="34B94D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0" w:hRule="atLeast"/>
          <w:jc w:val="center"/>
        </w:trPr>
        <w:tc>
          <w:tcPr>
            <w:tcW w:w="592" w:type="dxa"/>
            <w:tcBorders>
              <w:top w:val="single" w:color="auto" w:sz="4" w:space="0"/>
              <w:left w:val="single" w:color="auto" w:sz="4" w:space="0"/>
              <w:bottom w:val="single" w:color="auto" w:sz="4" w:space="0"/>
              <w:right w:val="single" w:color="auto" w:sz="4" w:space="0"/>
            </w:tcBorders>
            <w:noWrap w:val="0"/>
            <w:vAlign w:val="center"/>
          </w:tcPr>
          <w:p w14:paraId="053FEAF8">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144" w:type="dxa"/>
            <w:tcBorders>
              <w:top w:val="single" w:color="auto" w:sz="4" w:space="0"/>
              <w:left w:val="single" w:color="auto" w:sz="4" w:space="0"/>
              <w:bottom w:val="single" w:color="auto" w:sz="4" w:space="0"/>
              <w:right w:val="single" w:color="auto" w:sz="4" w:space="0"/>
            </w:tcBorders>
            <w:noWrap w:val="0"/>
            <w:vAlign w:val="center"/>
          </w:tcPr>
          <w:p w14:paraId="280C6BB1">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物品名称</w:t>
            </w:r>
          </w:p>
        </w:tc>
        <w:tc>
          <w:tcPr>
            <w:tcW w:w="1066" w:type="dxa"/>
            <w:tcBorders>
              <w:top w:val="single" w:color="auto" w:sz="4" w:space="0"/>
              <w:left w:val="single" w:color="auto" w:sz="4" w:space="0"/>
              <w:bottom w:val="single" w:color="auto" w:sz="4" w:space="0"/>
              <w:right w:val="single" w:color="auto" w:sz="4" w:space="0"/>
            </w:tcBorders>
            <w:noWrap w:val="0"/>
            <w:vAlign w:val="center"/>
          </w:tcPr>
          <w:p w14:paraId="471719BB">
            <w:pPr>
              <w:spacing w:after="0" w:line="32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品牌</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220944ED">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规格型号</w:t>
            </w:r>
          </w:p>
        </w:tc>
        <w:tc>
          <w:tcPr>
            <w:tcW w:w="947" w:type="dxa"/>
            <w:tcBorders>
              <w:top w:val="single" w:color="auto" w:sz="4" w:space="0"/>
              <w:left w:val="single" w:color="auto" w:sz="4" w:space="0"/>
              <w:bottom w:val="single" w:color="auto" w:sz="4" w:space="0"/>
              <w:right w:val="single" w:color="auto" w:sz="4" w:space="0"/>
            </w:tcBorders>
            <w:noWrap w:val="0"/>
            <w:vAlign w:val="center"/>
          </w:tcPr>
          <w:p w14:paraId="524075D0">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w:t>
            </w:r>
          </w:p>
          <w:p w14:paraId="79065B39">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参数</w:t>
            </w:r>
          </w:p>
        </w:tc>
        <w:tc>
          <w:tcPr>
            <w:tcW w:w="613" w:type="dxa"/>
            <w:tcBorders>
              <w:top w:val="single" w:color="auto" w:sz="4" w:space="0"/>
              <w:left w:val="single" w:color="auto" w:sz="4" w:space="0"/>
              <w:bottom w:val="single" w:color="auto" w:sz="4" w:space="0"/>
              <w:right w:val="single" w:color="auto" w:sz="4" w:space="0"/>
            </w:tcBorders>
            <w:noWrap w:val="0"/>
            <w:vAlign w:val="center"/>
          </w:tcPr>
          <w:p w14:paraId="21C213FC">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42A7E0D2">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66422D3E">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含税</w:t>
            </w:r>
          </w:p>
          <w:p w14:paraId="029BC865">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w:t>
            </w:r>
          </w:p>
          <w:p w14:paraId="2172BD5F">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(元)</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7BF48BAC">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p w14:paraId="54CCB805">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金额</w:t>
            </w:r>
          </w:p>
          <w:p w14:paraId="517BA0F4">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(元)</w:t>
            </w:r>
          </w:p>
        </w:tc>
        <w:tc>
          <w:tcPr>
            <w:tcW w:w="971" w:type="dxa"/>
            <w:tcBorders>
              <w:top w:val="single" w:color="auto" w:sz="4" w:space="0"/>
              <w:left w:val="single" w:color="auto" w:sz="4" w:space="0"/>
              <w:bottom w:val="single" w:color="auto" w:sz="4" w:space="0"/>
              <w:right w:val="single" w:color="auto" w:sz="4" w:space="0"/>
            </w:tcBorders>
            <w:noWrap w:val="0"/>
            <w:vAlign w:val="center"/>
          </w:tcPr>
          <w:p w14:paraId="0499229B">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配置</w:t>
            </w:r>
          </w:p>
          <w:p w14:paraId="1FCA2616">
            <w:pPr>
              <w:spacing w:after="0"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清单</w:t>
            </w:r>
          </w:p>
        </w:tc>
      </w:tr>
      <w:tr w14:paraId="5DCCCE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92" w:type="dxa"/>
            <w:tcBorders>
              <w:top w:val="single" w:color="auto" w:sz="4" w:space="0"/>
              <w:left w:val="single" w:color="auto" w:sz="4" w:space="0"/>
              <w:bottom w:val="single" w:color="auto" w:sz="4" w:space="0"/>
              <w:right w:val="single" w:color="auto" w:sz="4" w:space="0"/>
            </w:tcBorders>
            <w:noWrap w:val="0"/>
            <w:vAlign w:val="center"/>
          </w:tcPr>
          <w:p w14:paraId="5D9E46A8">
            <w:pPr>
              <w:spacing w:after="0" w:line="32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144" w:type="dxa"/>
            <w:tcBorders>
              <w:top w:val="single" w:color="auto" w:sz="4" w:space="0"/>
              <w:left w:val="single" w:color="auto" w:sz="4" w:space="0"/>
              <w:bottom w:val="single" w:color="auto" w:sz="4" w:space="0"/>
              <w:right w:val="single" w:color="auto" w:sz="4" w:space="0"/>
            </w:tcBorders>
            <w:noWrap w:val="0"/>
            <w:vAlign w:val="center"/>
          </w:tcPr>
          <w:p w14:paraId="0E35DFA1">
            <w:pPr>
              <w:spacing w:after="0" w:line="320" w:lineRule="exact"/>
              <w:rPr>
                <w:rFonts w:hint="eastAsia" w:ascii="仿宋" w:hAnsi="仿宋" w:eastAsia="仿宋" w:cs="仿宋"/>
                <w:color w:val="auto"/>
                <w:sz w:val="24"/>
                <w:szCs w:val="24"/>
                <w:highlight w:val="none"/>
                <w:lang w:val="en-US" w:eastAsia="zh-CN"/>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493BD289">
            <w:pPr>
              <w:spacing w:after="0" w:line="320" w:lineRule="exact"/>
              <w:rPr>
                <w:rFonts w:hint="eastAsia" w:ascii="仿宋" w:hAnsi="仿宋" w:eastAsia="仿宋" w:cs="仿宋"/>
                <w:color w:val="auto"/>
                <w:sz w:val="24"/>
                <w:szCs w:val="24"/>
                <w:highlight w:val="none"/>
                <w:lang w:val="en-US" w:eastAsia="zh-CN"/>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5AA67653">
            <w:pPr>
              <w:spacing w:after="0" w:line="320" w:lineRule="exact"/>
              <w:rPr>
                <w:rFonts w:hint="eastAsia" w:ascii="仿宋" w:hAnsi="仿宋" w:eastAsia="仿宋" w:cs="仿宋"/>
                <w:color w:val="auto"/>
                <w:sz w:val="24"/>
                <w:szCs w:val="24"/>
                <w:highlight w:val="none"/>
                <w:lang w:val="en-US" w:eastAsia="zh-CN"/>
              </w:rPr>
            </w:pPr>
          </w:p>
        </w:tc>
        <w:tc>
          <w:tcPr>
            <w:tcW w:w="947" w:type="dxa"/>
            <w:tcBorders>
              <w:top w:val="single" w:color="auto" w:sz="4" w:space="0"/>
              <w:left w:val="single" w:color="auto" w:sz="4" w:space="0"/>
              <w:bottom w:val="single" w:color="auto" w:sz="4" w:space="0"/>
              <w:right w:val="single" w:color="auto" w:sz="4" w:space="0"/>
            </w:tcBorders>
            <w:noWrap w:val="0"/>
            <w:vAlign w:val="top"/>
          </w:tcPr>
          <w:p w14:paraId="29C225F1">
            <w:pPr>
              <w:spacing w:after="0" w:line="320" w:lineRule="exact"/>
              <w:rPr>
                <w:rFonts w:hint="eastAsia" w:ascii="仿宋" w:hAnsi="仿宋" w:eastAsia="仿宋" w:cs="仿宋"/>
                <w:color w:val="auto"/>
                <w:sz w:val="24"/>
                <w:szCs w:val="24"/>
                <w:highlight w:val="none"/>
                <w:lang w:eastAsia="zh-CN"/>
              </w:rPr>
            </w:pPr>
          </w:p>
        </w:tc>
        <w:tc>
          <w:tcPr>
            <w:tcW w:w="613" w:type="dxa"/>
            <w:tcBorders>
              <w:top w:val="single" w:color="auto" w:sz="4" w:space="0"/>
              <w:left w:val="single" w:color="auto" w:sz="4" w:space="0"/>
              <w:bottom w:val="single" w:color="auto" w:sz="4" w:space="0"/>
              <w:right w:val="single" w:color="auto" w:sz="4" w:space="0"/>
            </w:tcBorders>
            <w:noWrap w:val="0"/>
            <w:vAlign w:val="center"/>
          </w:tcPr>
          <w:p w14:paraId="088DDEB0">
            <w:pPr>
              <w:spacing w:after="0" w:line="320" w:lineRule="exact"/>
              <w:jc w:val="both"/>
              <w:rPr>
                <w:rFonts w:hint="eastAsia" w:ascii="仿宋" w:hAnsi="仿宋" w:eastAsia="仿宋" w:cs="仿宋"/>
                <w:color w:val="auto"/>
                <w:sz w:val="24"/>
                <w:szCs w:val="24"/>
                <w:highlight w:val="none"/>
                <w:lang w:val="en-US" w:eastAsia="zh-CN"/>
              </w:rPr>
            </w:pPr>
          </w:p>
        </w:tc>
        <w:tc>
          <w:tcPr>
            <w:tcW w:w="567" w:type="dxa"/>
            <w:tcBorders>
              <w:top w:val="single" w:color="auto" w:sz="4" w:space="0"/>
              <w:left w:val="single" w:color="auto" w:sz="4" w:space="0"/>
              <w:bottom w:val="single" w:color="auto" w:sz="4" w:space="0"/>
              <w:right w:val="single" w:color="auto" w:sz="4" w:space="0"/>
            </w:tcBorders>
            <w:noWrap w:val="0"/>
            <w:vAlign w:val="center"/>
          </w:tcPr>
          <w:p w14:paraId="01CE2E01">
            <w:pPr>
              <w:spacing w:after="0" w:line="320" w:lineRule="exact"/>
              <w:jc w:val="center"/>
              <w:rPr>
                <w:rFonts w:hint="eastAsia" w:ascii="仿宋" w:hAnsi="仿宋" w:eastAsia="仿宋" w:cs="仿宋"/>
                <w:color w:val="auto"/>
                <w:sz w:val="24"/>
                <w:szCs w:val="24"/>
                <w:highlight w:val="none"/>
                <w:lang w:val="en-US" w:eastAsia="zh-CN"/>
              </w:rPr>
            </w:pPr>
          </w:p>
        </w:tc>
        <w:tc>
          <w:tcPr>
            <w:tcW w:w="850" w:type="dxa"/>
            <w:tcBorders>
              <w:top w:val="single" w:color="auto" w:sz="4" w:space="0"/>
              <w:left w:val="single" w:color="auto" w:sz="4" w:space="0"/>
              <w:bottom w:val="single" w:color="auto" w:sz="4" w:space="0"/>
              <w:right w:val="single" w:color="auto" w:sz="4" w:space="0"/>
            </w:tcBorders>
            <w:noWrap w:val="0"/>
            <w:vAlign w:val="center"/>
          </w:tcPr>
          <w:p w14:paraId="6E814B3A">
            <w:pPr>
              <w:spacing w:after="0" w:line="320" w:lineRule="exact"/>
              <w:jc w:val="center"/>
              <w:rPr>
                <w:rFonts w:hint="eastAsia" w:ascii="仿宋" w:hAnsi="仿宋" w:eastAsia="仿宋" w:cs="仿宋"/>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7C87E19D">
            <w:pPr>
              <w:spacing w:after="0" w:line="320" w:lineRule="exact"/>
              <w:jc w:val="center"/>
              <w:rPr>
                <w:rFonts w:hint="eastAsia" w:ascii="仿宋" w:hAnsi="仿宋" w:eastAsia="仿宋" w:cs="仿宋"/>
                <w:color w:val="auto"/>
                <w:sz w:val="24"/>
                <w:szCs w:val="24"/>
                <w:highlight w:val="none"/>
                <w:lang w:val="en-US" w:eastAsia="zh-CN"/>
              </w:rPr>
            </w:pPr>
          </w:p>
        </w:tc>
        <w:tc>
          <w:tcPr>
            <w:tcW w:w="971" w:type="dxa"/>
            <w:tcBorders>
              <w:top w:val="single" w:color="auto" w:sz="4" w:space="0"/>
              <w:left w:val="single" w:color="auto" w:sz="4" w:space="0"/>
              <w:bottom w:val="single" w:color="auto" w:sz="4" w:space="0"/>
              <w:right w:val="single" w:color="auto" w:sz="4" w:space="0"/>
            </w:tcBorders>
            <w:noWrap w:val="0"/>
            <w:vAlign w:val="top"/>
          </w:tcPr>
          <w:p w14:paraId="3277DCBB">
            <w:pPr>
              <w:spacing w:after="0" w:line="320" w:lineRule="exact"/>
              <w:jc w:val="center"/>
              <w:rPr>
                <w:rFonts w:hint="eastAsia" w:ascii="仿宋" w:hAnsi="仿宋" w:eastAsia="仿宋" w:cs="仿宋"/>
                <w:color w:val="auto"/>
                <w:sz w:val="24"/>
                <w:szCs w:val="24"/>
                <w:highlight w:val="none"/>
                <w:lang w:val="en-US" w:eastAsia="zh-CN"/>
              </w:rPr>
            </w:pPr>
          </w:p>
        </w:tc>
      </w:tr>
      <w:tr w14:paraId="2C836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92" w:type="dxa"/>
            <w:tcBorders>
              <w:top w:val="single" w:color="auto" w:sz="4" w:space="0"/>
              <w:left w:val="single" w:color="auto" w:sz="4" w:space="0"/>
              <w:bottom w:val="single" w:color="auto" w:sz="4" w:space="0"/>
              <w:right w:val="single" w:color="auto" w:sz="4" w:space="0"/>
            </w:tcBorders>
            <w:noWrap w:val="0"/>
            <w:vAlign w:val="center"/>
          </w:tcPr>
          <w:p w14:paraId="30E4DBA6">
            <w:pPr>
              <w:spacing w:after="0" w:line="32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144" w:type="dxa"/>
            <w:tcBorders>
              <w:top w:val="single" w:color="auto" w:sz="4" w:space="0"/>
              <w:left w:val="single" w:color="auto" w:sz="4" w:space="0"/>
              <w:bottom w:val="single" w:color="auto" w:sz="4" w:space="0"/>
              <w:right w:val="single" w:color="auto" w:sz="4" w:space="0"/>
            </w:tcBorders>
            <w:noWrap w:val="0"/>
            <w:vAlign w:val="center"/>
          </w:tcPr>
          <w:p w14:paraId="6145DCDF">
            <w:pPr>
              <w:spacing w:after="0" w:line="320" w:lineRule="exact"/>
              <w:rPr>
                <w:rFonts w:hint="eastAsia" w:ascii="仿宋" w:hAnsi="仿宋" w:eastAsia="仿宋" w:cs="仿宋"/>
                <w:color w:val="auto"/>
                <w:sz w:val="24"/>
                <w:szCs w:val="24"/>
                <w:highlight w:val="none"/>
                <w:lang w:val="en-US" w:eastAsia="zh-CN"/>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43ACE290">
            <w:pPr>
              <w:spacing w:after="0" w:line="320" w:lineRule="exact"/>
              <w:rPr>
                <w:rFonts w:hint="eastAsia" w:ascii="仿宋" w:hAnsi="仿宋" w:eastAsia="仿宋" w:cs="仿宋"/>
                <w:color w:val="auto"/>
                <w:sz w:val="24"/>
                <w:szCs w:val="24"/>
                <w:highlight w:val="none"/>
                <w:lang w:val="en-US" w:eastAsia="zh-CN"/>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6E14039D">
            <w:pPr>
              <w:spacing w:after="0" w:line="320" w:lineRule="exact"/>
              <w:rPr>
                <w:rFonts w:hint="eastAsia" w:ascii="仿宋" w:hAnsi="仿宋" w:eastAsia="仿宋" w:cs="仿宋"/>
                <w:color w:val="auto"/>
                <w:sz w:val="24"/>
                <w:szCs w:val="24"/>
                <w:highlight w:val="none"/>
                <w:lang w:val="en-US" w:eastAsia="zh-CN"/>
              </w:rPr>
            </w:pPr>
          </w:p>
        </w:tc>
        <w:tc>
          <w:tcPr>
            <w:tcW w:w="947" w:type="dxa"/>
            <w:tcBorders>
              <w:top w:val="single" w:color="auto" w:sz="4" w:space="0"/>
              <w:left w:val="single" w:color="auto" w:sz="4" w:space="0"/>
              <w:bottom w:val="single" w:color="auto" w:sz="4" w:space="0"/>
              <w:right w:val="single" w:color="auto" w:sz="4" w:space="0"/>
            </w:tcBorders>
            <w:noWrap w:val="0"/>
            <w:vAlign w:val="top"/>
          </w:tcPr>
          <w:p w14:paraId="788A6AD9">
            <w:pPr>
              <w:spacing w:after="0" w:line="320" w:lineRule="exact"/>
              <w:rPr>
                <w:rFonts w:hint="eastAsia" w:ascii="仿宋" w:hAnsi="仿宋" w:eastAsia="仿宋" w:cs="仿宋"/>
                <w:color w:val="auto"/>
                <w:sz w:val="24"/>
                <w:szCs w:val="24"/>
                <w:highlight w:val="none"/>
              </w:rPr>
            </w:pPr>
          </w:p>
        </w:tc>
        <w:tc>
          <w:tcPr>
            <w:tcW w:w="613" w:type="dxa"/>
            <w:tcBorders>
              <w:top w:val="single" w:color="auto" w:sz="4" w:space="0"/>
              <w:left w:val="single" w:color="auto" w:sz="4" w:space="0"/>
              <w:bottom w:val="single" w:color="auto" w:sz="4" w:space="0"/>
              <w:right w:val="single" w:color="auto" w:sz="4" w:space="0"/>
            </w:tcBorders>
            <w:noWrap w:val="0"/>
            <w:vAlign w:val="center"/>
          </w:tcPr>
          <w:p w14:paraId="5A62DACC">
            <w:pPr>
              <w:spacing w:after="0" w:line="320" w:lineRule="exact"/>
              <w:jc w:val="center"/>
              <w:rPr>
                <w:rFonts w:hint="eastAsia" w:ascii="仿宋" w:hAnsi="仿宋" w:eastAsia="仿宋" w:cs="仿宋"/>
                <w:color w:val="auto"/>
                <w:sz w:val="24"/>
                <w:szCs w:val="24"/>
                <w:highlight w:val="none"/>
                <w:lang w:val="en-US" w:eastAsia="zh-CN"/>
              </w:rPr>
            </w:pPr>
          </w:p>
        </w:tc>
        <w:tc>
          <w:tcPr>
            <w:tcW w:w="567" w:type="dxa"/>
            <w:tcBorders>
              <w:top w:val="single" w:color="auto" w:sz="4" w:space="0"/>
              <w:left w:val="single" w:color="auto" w:sz="4" w:space="0"/>
              <w:bottom w:val="single" w:color="auto" w:sz="4" w:space="0"/>
              <w:right w:val="single" w:color="auto" w:sz="4" w:space="0"/>
            </w:tcBorders>
            <w:noWrap w:val="0"/>
            <w:vAlign w:val="center"/>
          </w:tcPr>
          <w:p w14:paraId="31972D4E">
            <w:pPr>
              <w:spacing w:after="0" w:line="320" w:lineRule="exact"/>
              <w:jc w:val="center"/>
              <w:rPr>
                <w:rFonts w:hint="eastAsia" w:ascii="仿宋" w:hAnsi="仿宋" w:eastAsia="仿宋" w:cs="仿宋"/>
                <w:color w:val="auto"/>
                <w:sz w:val="24"/>
                <w:szCs w:val="24"/>
                <w:highlight w:val="none"/>
                <w:lang w:val="en-US" w:eastAsia="zh-CN"/>
              </w:rPr>
            </w:pPr>
          </w:p>
        </w:tc>
        <w:tc>
          <w:tcPr>
            <w:tcW w:w="850" w:type="dxa"/>
            <w:tcBorders>
              <w:top w:val="single" w:color="auto" w:sz="4" w:space="0"/>
              <w:left w:val="single" w:color="auto" w:sz="4" w:space="0"/>
              <w:bottom w:val="single" w:color="auto" w:sz="4" w:space="0"/>
              <w:right w:val="single" w:color="auto" w:sz="4" w:space="0"/>
            </w:tcBorders>
            <w:noWrap w:val="0"/>
            <w:vAlign w:val="center"/>
          </w:tcPr>
          <w:p w14:paraId="5E1DF6CD">
            <w:pPr>
              <w:spacing w:after="0" w:line="320" w:lineRule="exact"/>
              <w:jc w:val="center"/>
              <w:rPr>
                <w:rFonts w:hint="eastAsia" w:ascii="仿宋" w:hAnsi="仿宋" w:eastAsia="仿宋" w:cs="仿宋"/>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7584D003">
            <w:pPr>
              <w:spacing w:after="0" w:line="320" w:lineRule="exact"/>
              <w:jc w:val="center"/>
              <w:rPr>
                <w:rFonts w:hint="eastAsia" w:ascii="仿宋" w:hAnsi="仿宋" w:eastAsia="仿宋" w:cs="仿宋"/>
                <w:color w:val="auto"/>
                <w:sz w:val="24"/>
                <w:szCs w:val="24"/>
                <w:highlight w:val="none"/>
                <w:lang w:val="en-US" w:eastAsia="zh-CN"/>
              </w:rPr>
            </w:pPr>
          </w:p>
        </w:tc>
        <w:tc>
          <w:tcPr>
            <w:tcW w:w="971" w:type="dxa"/>
            <w:tcBorders>
              <w:top w:val="single" w:color="auto" w:sz="4" w:space="0"/>
              <w:left w:val="single" w:color="auto" w:sz="4" w:space="0"/>
              <w:bottom w:val="single" w:color="auto" w:sz="4" w:space="0"/>
              <w:right w:val="single" w:color="auto" w:sz="4" w:space="0"/>
            </w:tcBorders>
            <w:noWrap w:val="0"/>
            <w:vAlign w:val="top"/>
          </w:tcPr>
          <w:p w14:paraId="7F6FEAD6">
            <w:pPr>
              <w:spacing w:after="0" w:line="320" w:lineRule="exact"/>
              <w:jc w:val="center"/>
              <w:rPr>
                <w:rFonts w:hint="eastAsia" w:ascii="仿宋" w:hAnsi="仿宋" w:eastAsia="仿宋" w:cs="仿宋"/>
                <w:color w:val="auto"/>
                <w:sz w:val="24"/>
                <w:szCs w:val="24"/>
                <w:highlight w:val="none"/>
                <w:lang w:val="en-US" w:eastAsia="zh-CN"/>
              </w:rPr>
            </w:pPr>
          </w:p>
        </w:tc>
      </w:tr>
      <w:tr w14:paraId="1C7ACF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92" w:type="dxa"/>
            <w:tcBorders>
              <w:top w:val="single" w:color="auto" w:sz="4" w:space="0"/>
              <w:left w:val="single" w:color="auto" w:sz="4" w:space="0"/>
              <w:bottom w:val="single" w:color="auto" w:sz="4" w:space="0"/>
              <w:right w:val="single" w:color="auto" w:sz="4" w:space="0"/>
            </w:tcBorders>
            <w:noWrap w:val="0"/>
            <w:vAlign w:val="center"/>
          </w:tcPr>
          <w:p w14:paraId="7EE3A1E1">
            <w:pPr>
              <w:keepNext w:val="0"/>
              <w:keepLines w:val="0"/>
              <w:pageBreakBefore w:val="0"/>
              <w:widowControl w:val="0"/>
              <w:kinsoku/>
              <w:wordWrap/>
              <w:overflowPunct/>
              <w:topLinePunct w:val="0"/>
              <w:autoSpaceDE/>
              <w:autoSpaceDN/>
              <w:bidi w:val="0"/>
              <w:adjustRightInd/>
              <w:snapToGrid/>
              <w:spacing w:after="0"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1144" w:type="dxa"/>
            <w:tcBorders>
              <w:top w:val="single" w:color="auto" w:sz="4" w:space="0"/>
              <w:left w:val="single" w:color="auto" w:sz="4" w:space="0"/>
              <w:bottom w:val="single" w:color="auto" w:sz="4" w:space="0"/>
              <w:right w:val="single" w:color="auto" w:sz="4" w:space="0"/>
            </w:tcBorders>
            <w:noWrap w:val="0"/>
            <w:vAlign w:val="center"/>
          </w:tcPr>
          <w:p w14:paraId="02B09E14">
            <w:pPr>
              <w:spacing w:after="0" w:line="320" w:lineRule="exact"/>
              <w:rPr>
                <w:rFonts w:hint="eastAsia" w:ascii="仿宋" w:hAnsi="仿宋" w:eastAsia="仿宋" w:cs="仿宋"/>
                <w:color w:val="auto"/>
                <w:sz w:val="24"/>
                <w:szCs w:val="24"/>
                <w:highlight w:val="none"/>
                <w:lang w:val="en-US" w:eastAsia="zh-CN"/>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3D615066">
            <w:pPr>
              <w:spacing w:after="0" w:line="320" w:lineRule="exact"/>
              <w:rPr>
                <w:rFonts w:hint="eastAsia" w:ascii="仿宋" w:hAnsi="仿宋" w:eastAsia="仿宋" w:cs="仿宋"/>
                <w:color w:val="auto"/>
                <w:sz w:val="24"/>
                <w:szCs w:val="24"/>
                <w:highlight w:val="none"/>
                <w:lang w:val="en-US" w:eastAsia="zh-CN"/>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69D98B9D">
            <w:pPr>
              <w:spacing w:after="0" w:line="320" w:lineRule="exact"/>
              <w:rPr>
                <w:rFonts w:hint="eastAsia" w:ascii="仿宋" w:hAnsi="仿宋" w:eastAsia="仿宋" w:cs="仿宋"/>
                <w:color w:val="auto"/>
                <w:sz w:val="24"/>
                <w:szCs w:val="24"/>
                <w:highlight w:val="none"/>
                <w:lang w:val="en-US" w:eastAsia="zh-CN"/>
              </w:rPr>
            </w:pPr>
          </w:p>
        </w:tc>
        <w:tc>
          <w:tcPr>
            <w:tcW w:w="947" w:type="dxa"/>
            <w:tcBorders>
              <w:top w:val="single" w:color="auto" w:sz="4" w:space="0"/>
              <w:left w:val="single" w:color="auto" w:sz="4" w:space="0"/>
              <w:bottom w:val="single" w:color="auto" w:sz="4" w:space="0"/>
              <w:right w:val="single" w:color="auto" w:sz="4" w:space="0"/>
            </w:tcBorders>
            <w:noWrap w:val="0"/>
            <w:vAlign w:val="top"/>
          </w:tcPr>
          <w:p w14:paraId="28F9CE4C">
            <w:pPr>
              <w:spacing w:after="0" w:line="320" w:lineRule="exact"/>
              <w:rPr>
                <w:rFonts w:hint="eastAsia" w:ascii="仿宋" w:hAnsi="仿宋" w:eastAsia="仿宋" w:cs="仿宋"/>
                <w:color w:val="auto"/>
                <w:sz w:val="24"/>
                <w:szCs w:val="24"/>
                <w:highlight w:val="none"/>
              </w:rPr>
            </w:pPr>
          </w:p>
        </w:tc>
        <w:tc>
          <w:tcPr>
            <w:tcW w:w="613" w:type="dxa"/>
            <w:tcBorders>
              <w:top w:val="single" w:color="auto" w:sz="4" w:space="0"/>
              <w:left w:val="single" w:color="auto" w:sz="4" w:space="0"/>
              <w:bottom w:val="single" w:color="auto" w:sz="4" w:space="0"/>
              <w:right w:val="single" w:color="auto" w:sz="4" w:space="0"/>
            </w:tcBorders>
            <w:noWrap w:val="0"/>
            <w:vAlign w:val="center"/>
          </w:tcPr>
          <w:p w14:paraId="7C941CD3">
            <w:pPr>
              <w:spacing w:after="0" w:line="320" w:lineRule="exact"/>
              <w:jc w:val="center"/>
              <w:rPr>
                <w:rFonts w:hint="eastAsia" w:ascii="仿宋" w:hAnsi="仿宋" w:eastAsia="仿宋" w:cs="仿宋"/>
                <w:color w:val="auto"/>
                <w:sz w:val="24"/>
                <w:szCs w:val="24"/>
                <w:highlight w:val="none"/>
                <w:lang w:val="en-US" w:eastAsia="zh-CN"/>
              </w:rPr>
            </w:pPr>
          </w:p>
        </w:tc>
        <w:tc>
          <w:tcPr>
            <w:tcW w:w="567" w:type="dxa"/>
            <w:tcBorders>
              <w:top w:val="single" w:color="auto" w:sz="4" w:space="0"/>
              <w:left w:val="single" w:color="auto" w:sz="4" w:space="0"/>
              <w:bottom w:val="single" w:color="auto" w:sz="4" w:space="0"/>
              <w:right w:val="single" w:color="auto" w:sz="4" w:space="0"/>
            </w:tcBorders>
            <w:noWrap w:val="0"/>
            <w:vAlign w:val="center"/>
          </w:tcPr>
          <w:p w14:paraId="32E5243B">
            <w:pPr>
              <w:spacing w:after="0" w:line="320" w:lineRule="exact"/>
              <w:jc w:val="center"/>
              <w:rPr>
                <w:rFonts w:hint="eastAsia" w:ascii="仿宋" w:hAnsi="仿宋" w:eastAsia="仿宋" w:cs="仿宋"/>
                <w:color w:val="auto"/>
                <w:sz w:val="24"/>
                <w:szCs w:val="24"/>
                <w:highlight w:val="none"/>
                <w:lang w:val="en-US" w:eastAsia="zh-CN"/>
              </w:rPr>
            </w:pPr>
          </w:p>
        </w:tc>
        <w:tc>
          <w:tcPr>
            <w:tcW w:w="850" w:type="dxa"/>
            <w:tcBorders>
              <w:top w:val="single" w:color="auto" w:sz="4" w:space="0"/>
              <w:left w:val="single" w:color="auto" w:sz="4" w:space="0"/>
              <w:bottom w:val="single" w:color="auto" w:sz="4" w:space="0"/>
              <w:right w:val="single" w:color="auto" w:sz="4" w:space="0"/>
            </w:tcBorders>
            <w:noWrap w:val="0"/>
            <w:vAlign w:val="center"/>
          </w:tcPr>
          <w:p w14:paraId="7B612C9E">
            <w:pPr>
              <w:spacing w:after="0" w:line="320" w:lineRule="exact"/>
              <w:jc w:val="center"/>
              <w:rPr>
                <w:rFonts w:hint="eastAsia" w:ascii="仿宋" w:hAnsi="仿宋" w:eastAsia="仿宋" w:cs="仿宋"/>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5C01B978">
            <w:pPr>
              <w:spacing w:after="0" w:line="320" w:lineRule="exact"/>
              <w:jc w:val="center"/>
              <w:rPr>
                <w:rFonts w:hint="eastAsia" w:ascii="仿宋" w:hAnsi="仿宋" w:eastAsia="仿宋" w:cs="仿宋"/>
                <w:color w:val="auto"/>
                <w:sz w:val="24"/>
                <w:szCs w:val="24"/>
                <w:highlight w:val="none"/>
                <w:lang w:val="en-US" w:eastAsia="zh-CN"/>
              </w:rPr>
            </w:pPr>
          </w:p>
        </w:tc>
        <w:tc>
          <w:tcPr>
            <w:tcW w:w="971" w:type="dxa"/>
            <w:tcBorders>
              <w:top w:val="single" w:color="auto" w:sz="4" w:space="0"/>
              <w:left w:val="single" w:color="auto" w:sz="4" w:space="0"/>
              <w:bottom w:val="single" w:color="auto" w:sz="4" w:space="0"/>
              <w:right w:val="single" w:color="auto" w:sz="4" w:space="0"/>
            </w:tcBorders>
            <w:noWrap w:val="0"/>
            <w:vAlign w:val="top"/>
          </w:tcPr>
          <w:p w14:paraId="3E601842">
            <w:pPr>
              <w:spacing w:after="0" w:line="320" w:lineRule="exact"/>
              <w:jc w:val="center"/>
              <w:rPr>
                <w:rFonts w:hint="eastAsia" w:ascii="仿宋" w:hAnsi="仿宋" w:eastAsia="仿宋" w:cs="仿宋"/>
                <w:color w:val="auto"/>
                <w:sz w:val="24"/>
                <w:szCs w:val="24"/>
                <w:highlight w:val="none"/>
                <w:lang w:val="en-US" w:eastAsia="zh-CN"/>
              </w:rPr>
            </w:pPr>
          </w:p>
        </w:tc>
      </w:tr>
      <w:tr w14:paraId="6AFBCF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8876" w:type="dxa"/>
            <w:gridSpan w:val="10"/>
            <w:tcBorders>
              <w:top w:val="single" w:color="auto" w:sz="4" w:space="0"/>
              <w:left w:val="single" w:color="auto" w:sz="4" w:space="0"/>
              <w:bottom w:val="single" w:color="auto" w:sz="4" w:space="0"/>
              <w:right w:val="single" w:color="auto" w:sz="4" w:space="0"/>
            </w:tcBorders>
            <w:noWrap w:val="0"/>
            <w:vAlign w:val="top"/>
          </w:tcPr>
          <w:p w14:paraId="791DF3DB">
            <w:pPr>
              <w:spacing w:after="0" w:line="32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总计：人民币（大写）</w:t>
            </w:r>
            <w:r>
              <w:rPr>
                <w:rFonts w:hint="eastAsia" w:ascii="仿宋" w:hAnsi="仿宋" w:eastAsia="仿宋" w:cs="仿宋"/>
                <w:color w:val="auto"/>
                <w:sz w:val="24"/>
                <w:szCs w:val="24"/>
                <w:highlight w:val="none"/>
                <w:lang w:val="en-US" w:eastAsia="zh-CN"/>
              </w:rPr>
              <w:t xml:space="preserve">       整</w:t>
            </w:r>
            <w:r>
              <w:rPr>
                <w:rFonts w:hint="eastAsia" w:ascii="仿宋" w:hAnsi="仿宋" w:eastAsia="仿宋" w:cs="仿宋"/>
                <w:color w:val="auto"/>
                <w:sz w:val="24"/>
                <w:szCs w:val="24"/>
                <w:highlight w:val="none"/>
              </w:rPr>
              <w:t xml:space="preserve">        小写：￥</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元</w:t>
            </w:r>
          </w:p>
        </w:tc>
      </w:tr>
      <w:tr w14:paraId="78FFE8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0" w:hRule="atLeast"/>
          <w:jc w:val="center"/>
        </w:trPr>
        <w:tc>
          <w:tcPr>
            <w:tcW w:w="8876" w:type="dxa"/>
            <w:gridSpan w:val="10"/>
            <w:tcBorders>
              <w:top w:val="single" w:color="auto" w:sz="4" w:space="0"/>
              <w:left w:val="single" w:color="auto" w:sz="4" w:space="0"/>
              <w:bottom w:val="single" w:color="auto" w:sz="4" w:space="0"/>
              <w:right w:val="single" w:color="auto" w:sz="4" w:space="0"/>
            </w:tcBorders>
            <w:noWrap w:val="0"/>
            <w:vAlign w:val="top"/>
          </w:tcPr>
          <w:p w14:paraId="70637985">
            <w:pPr>
              <w:spacing w:after="0" w:line="32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说明：含货物供给、包装、运输费、安装费、调试、装卸费和</w:t>
            </w:r>
            <w:r>
              <w:rPr>
                <w:rFonts w:hint="eastAsia" w:ascii="仿宋" w:hAnsi="仿宋" w:eastAsia="仿宋" w:cs="仿宋"/>
                <w:color w:val="auto"/>
                <w:sz w:val="24"/>
                <w:szCs w:val="24"/>
                <w:highlight w:val="none"/>
                <w:lang w:val="en-US" w:eastAsia="zh-CN"/>
              </w:rPr>
              <w:t>税费</w:t>
            </w:r>
            <w:r>
              <w:rPr>
                <w:rFonts w:hint="eastAsia" w:ascii="仿宋" w:hAnsi="仿宋" w:eastAsia="仿宋" w:cs="仿宋"/>
                <w:color w:val="auto"/>
                <w:sz w:val="24"/>
                <w:szCs w:val="24"/>
                <w:highlight w:val="none"/>
              </w:rPr>
              <w:t>等的全部费用</w:t>
            </w:r>
          </w:p>
        </w:tc>
      </w:tr>
    </w:tbl>
    <w:p w14:paraId="148990A3">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3、本合同为</w:t>
      </w:r>
      <w:r>
        <w:rPr>
          <w:rFonts w:hint="eastAsia" w:ascii="仿宋" w:hAnsi="仿宋" w:eastAsia="仿宋" w:cs="仿宋"/>
          <w:b/>
          <w:color w:val="auto"/>
          <w:sz w:val="28"/>
          <w:szCs w:val="28"/>
          <w:highlight w:val="none"/>
        </w:rPr>
        <w:t>固定</w:t>
      </w:r>
      <w:r>
        <w:rPr>
          <w:rFonts w:hint="eastAsia" w:ascii="仿宋" w:hAnsi="仿宋" w:eastAsia="仿宋" w:cs="仿宋"/>
          <w:b/>
          <w:color w:val="auto"/>
          <w:sz w:val="28"/>
          <w:szCs w:val="28"/>
          <w:highlight w:val="none"/>
          <w:u w:val="single"/>
        </w:rPr>
        <w:t>总价</w:t>
      </w:r>
      <w:r>
        <w:rPr>
          <w:rFonts w:hint="eastAsia" w:ascii="仿宋" w:hAnsi="仿宋" w:eastAsia="仿宋" w:cs="仿宋"/>
          <w:b/>
          <w:color w:val="auto"/>
          <w:sz w:val="28"/>
          <w:szCs w:val="28"/>
          <w:highlight w:val="none"/>
          <w:u w:val="single"/>
          <w:lang w:val="en-US" w:eastAsia="zh-CN"/>
        </w:rPr>
        <w:t>/单价</w:t>
      </w:r>
      <w:r>
        <w:rPr>
          <w:rFonts w:hint="eastAsia" w:ascii="仿宋" w:hAnsi="仿宋" w:eastAsia="仿宋" w:cs="仿宋"/>
          <w:color w:val="auto"/>
          <w:sz w:val="28"/>
          <w:szCs w:val="28"/>
          <w:highlight w:val="none"/>
        </w:rPr>
        <w:t>，合同总价为人民币大写：</w:t>
      </w:r>
      <w:r>
        <w:rPr>
          <w:rFonts w:hint="eastAsia" w:ascii="仿宋" w:hAnsi="仿宋" w:eastAsia="仿宋" w:cs="仿宋"/>
          <w:color w:val="auto"/>
          <w:sz w:val="28"/>
          <w:szCs w:val="28"/>
          <w:highlight w:val="none"/>
          <w:u w:val="single"/>
          <w:lang w:val="en-US" w:eastAsia="zh-CN"/>
        </w:rPr>
        <w:t xml:space="preserve">      元整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（小写：¥</w:t>
      </w:r>
      <w:r>
        <w:rPr>
          <w:rFonts w:hint="eastAsia" w:ascii="仿宋" w:hAnsi="仿宋" w:eastAsia="仿宋" w:cs="仿宋"/>
          <w:color w:val="auto"/>
          <w:kern w:val="2"/>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 xml:space="preserve">元），包含增值税。上述合同价格已包括货物供给、货物包装、运输费、安装费、调试、装卸费和保险等的全部费用及相关税费。乙方应保证甲方除支付合同约定货款之外无需再行支付其他任何费用和款项。 </w:t>
      </w:r>
    </w:p>
    <w:p w14:paraId="105D1D73">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4、价格清单表是基于乙方在完全理解本项目材料所需为前提，同时甲方对清单中的名称、规格、材质及数量等没有校对的义务，乙方在合同有效期内不得对清单的综合费用提出任何费用的增加。 </w:t>
      </w:r>
    </w:p>
    <w:p w14:paraId="27D615F1">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二、质量保证</w:t>
      </w:r>
    </w:p>
    <w:p w14:paraId="646413E9">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1、乙方保证本合同货物是符合国家技术规格和国家质量标准的出厂原装合格产品，产品型号、数量、规格及技术、质量标准、售后服务必须满足甲方和自治区政府采购协议定点采购要求。</w:t>
      </w:r>
    </w:p>
    <w:p w14:paraId="08EA8EC4">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2、乙方保证所提供的本合同标的物必须符合本合同及招标文件约定的“质量标准”，达到产品各项性能指标和参数，并保证其销售的产品不存在任何权利上的瑕疵；若因此造成任何损失，由乙方承担全部赔偿责任；另外，乙方应保证产品完整无损，是全新的、未使用过的，是原装原厂的，是用先进工艺和优质材料制造而成的，并完全符合合同规定的质量、规格和性能要求。若标的物质量存在瑕疵，乙方应承担甲方相关损失及相应违约责任。</w:t>
      </w:r>
    </w:p>
    <w:p w14:paraId="07C04321">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3、乙方应在安装完毕3个工作日内派出工程师对甲方工作人员进行培训，包含但不限于产品的安装、部署、调试、使用操作培训等，保障甲方工作人员熟练掌握产品的应用和常见问题的处理。确保维修人员能对设备进行日常维护和一般性故障的查找及故障的排除，确保使用人员能够熟练掌握设备的各项功能和操作。</w:t>
      </w:r>
    </w:p>
    <w:p w14:paraId="4026DEAC">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三、质量保证期</w:t>
      </w:r>
    </w:p>
    <w:p w14:paraId="34EB7D0F">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1、合同内货物（含所有配件）质保期为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，质保期自甲方书面验收合格</w:t>
      </w:r>
      <w:r>
        <w:rPr>
          <w:rFonts w:hint="eastAsia" w:ascii="仿宋" w:hAnsi="仿宋" w:eastAsia="仿宋" w:cs="仿宋"/>
          <w:color w:val="auto"/>
          <w:sz w:val="28"/>
          <w:szCs w:val="28"/>
          <w:highlight w:val="none"/>
          <w:lang w:val="en-US" w:eastAsia="zh-CN"/>
        </w:rPr>
        <w:t>的次</w:t>
      </w:r>
      <w:r>
        <w:rPr>
          <w:rFonts w:hint="eastAsia" w:ascii="仿宋" w:hAnsi="仿宋" w:eastAsia="仿宋" w:cs="仿宋"/>
          <w:color w:val="auto"/>
          <w:sz w:val="28"/>
          <w:szCs w:val="28"/>
          <w:highlight w:val="none"/>
        </w:rPr>
        <w:t>日起计算。在质量保证期内，因产品质量出现问题，乙方负责免费维修或更换新机，并承担与维修和更换相关的运费、安装、调试、保险等一切费用。超过质保期后只收取更换部件成本费用，不收取服务费。</w:t>
      </w:r>
    </w:p>
    <w:p w14:paraId="2BB2A98A">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2、质保期内，如产品发生质量问题，乙方应保证</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小时内答复，</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小时内到场进行维修</w:t>
      </w:r>
      <w:r>
        <w:rPr>
          <w:rFonts w:hint="eastAsia" w:ascii="仿宋" w:hAnsi="仿宋" w:eastAsia="仿宋" w:cs="仿宋"/>
          <w:color w:val="auto"/>
          <w:sz w:val="28"/>
          <w:szCs w:val="28"/>
          <w:highlight w:val="none"/>
          <w:lang w:eastAsia="zh-CN"/>
        </w:rPr>
        <w:t>，对设备出现的较大的问题，解决时间不得超过</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eastAsia="zh-CN"/>
        </w:rPr>
        <w:t>个日历日</w:t>
      </w:r>
      <w:r>
        <w:rPr>
          <w:rFonts w:hint="eastAsia" w:ascii="仿宋" w:hAnsi="仿宋" w:eastAsia="仿宋" w:cs="仿宋"/>
          <w:color w:val="auto"/>
          <w:sz w:val="28"/>
          <w:szCs w:val="28"/>
          <w:highlight w:val="none"/>
        </w:rPr>
        <w:t>。乙方接到甲方通知后未依照约定时间到场的，甲方有权另行聘请专业人员进行维修，产生的合理费用在质保金中予以扣除，不足部分，乙方应予以补足。</w:t>
      </w:r>
    </w:p>
    <w:p w14:paraId="5D6AC34B">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同时，应向甲方提供同类型的应急代用设备，如相同的事故出现两次将无偿更换新机或退回甲方已支付的全部货款。</w:t>
      </w:r>
    </w:p>
    <w:p w14:paraId="454C277E">
      <w:pPr>
        <w:pStyle w:val="79"/>
        <w:keepNext w:val="0"/>
        <w:keepLines w:val="0"/>
        <w:pageBreakBefore w:val="0"/>
        <w:kinsoku/>
        <w:wordWrap/>
        <w:overflowPunct/>
        <w:topLinePunct w:val="0"/>
        <w:bidi w:val="0"/>
        <w:snapToGrid/>
        <w:spacing w:line="520" w:lineRule="exact"/>
        <w:ind w:left="0" w:leftChars="0" w:firstLine="560" w:firstLineChars="200"/>
        <w:textAlignment w:val="auto"/>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3、保修期外，乙方承诺提供终身免费维修，定期保养，按成本价收取零配件、易损件和耗材费用。</w:t>
      </w:r>
    </w:p>
    <w:p w14:paraId="1BB06DDA">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四、交货时间、地点</w:t>
      </w:r>
    </w:p>
    <w:p w14:paraId="5851E349">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1、乙方于</w:t>
      </w:r>
      <w:r>
        <w:rPr>
          <w:rFonts w:hint="eastAsia" w:ascii="仿宋" w:hAnsi="仿宋" w:eastAsia="仿宋" w:cs="仿宋"/>
          <w:color w:val="auto"/>
          <w:sz w:val="28"/>
          <w:szCs w:val="28"/>
          <w:highlight w:val="none"/>
          <w:lang w:val="en-US" w:eastAsia="zh-CN"/>
        </w:rPr>
        <w:t>本</w:t>
      </w:r>
      <w:r>
        <w:rPr>
          <w:rFonts w:hint="eastAsia" w:ascii="仿宋" w:hAnsi="仿宋" w:eastAsia="仿宋" w:cs="仿宋"/>
          <w:color w:val="auto"/>
          <w:sz w:val="28"/>
          <w:szCs w:val="28"/>
          <w:highlight w:val="none"/>
        </w:rPr>
        <w:t>合同签订后</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none"/>
        </w:rPr>
        <w:t>日</w:t>
      </w:r>
      <w:r>
        <w:rPr>
          <w:rFonts w:hint="eastAsia" w:ascii="仿宋" w:hAnsi="仿宋" w:eastAsia="仿宋" w:cs="仿宋"/>
          <w:color w:val="auto"/>
          <w:sz w:val="28"/>
          <w:szCs w:val="28"/>
          <w:highlight w:val="none"/>
        </w:rPr>
        <w:t>内将货物送达至以下指定地点：</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，并确保在</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天内完成安装和调试工作，配合甲方做好验收工作。</w:t>
      </w:r>
    </w:p>
    <w:p w14:paraId="462FB6AB">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其它备注说明：如因甲方原因造成无法安装或延期安装，交货期限可后延，乙方同意顺延交货日期。</w:t>
      </w:r>
    </w:p>
    <w:p w14:paraId="25EE9CF7">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2、本合同货物由乙方直接发运至甲方，乙方必须自行安排专门负责装卸货物的人员到甲方处与甲方指定的接货人对接，乙方人员负责将货物卸至甲方接货人指定的地点。</w:t>
      </w:r>
    </w:p>
    <w:p w14:paraId="2A7D7A48">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3、交货地点：</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。乙方负责装卸货物的人员姓名：</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电话：</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none"/>
          <w:lang w:eastAsia="zh-CN"/>
        </w:rPr>
        <w:t>。</w:t>
      </w:r>
      <w:r>
        <w:rPr>
          <w:rFonts w:hint="eastAsia" w:ascii="仿宋" w:hAnsi="仿宋" w:eastAsia="仿宋" w:cs="仿宋"/>
          <w:color w:val="auto"/>
          <w:sz w:val="28"/>
          <w:szCs w:val="28"/>
          <w:highlight w:val="none"/>
        </w:rPr>
        <w:t>甲方指定的交接验收人</w:t>
      </w:r>
      <w:r>
        <w:rPr>
          <w:rFonts w:hint="eastAsia" w:ascii="仿宋" w:hAnsi="仿宋" w:eastAsia="仿宋" w:cs="仿宋"/>
          <w:color w:val="auto"/>
          <w:sz w:val="28"/>
          <w:szCs w:val="28"/>
          <w:highlight w:val="none"/>
          <w:lang w:val="en-US" w:eastAsia="zh-CN"/>
        </w:rPr>
        <w:t>姓名：</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，电话号码：</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；双方明确，除该指定</w:t>
      </w:r>
      <w:r>
        <w:rPr>
          <w:rFonts w:hint="eastAsia" w:ascii="仿宋" w:hAnsi="仿宋" w:eastAsia="仿宋" w:cs="仿宋"/>
          <w:color w:val="auto"/>
          <w:sz w:val="28"/>
          <w:szCs w:val="28"/>
          <w:highlight w:val="none"/>
          <w:lang w:val="en-US" w:eastAsia="zh-CN"/>
        </w:rPr>
        <w:t>的交接验收人</w:t>
      </w:r>
      <w:r>
        <w:rPr>
          <w:rFonts w:hint="eastAsia" w:ascii="仿宋" w:hAnsi="仿宋" w:eastAsia="仿宋" w:cs="仿宋"/>
          <w:color w:val="auto"/>
          <w:sz w:val="28"/>
          <w:szCs w:val="28"/>
          <w:highlight w:val="none"/>
        </w:rPr>
        <w:t>外，其他任何人员（包括甲方的其他任何工作人员）签署的接货单，甲方均不予认可</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甲方不与快递物流公司交接。</w:t>
      </w:r>
    </w:p>
    <w:p w14:paraId="4B65997B">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4、在交付时，乙方必须向甲方提供质量合格证书、技术资料（操作、维修、保养）、保修凭证等一切相关资料及配件，否则，甲方有权不予付款且不承担违约责任。</w:t>
      </w:r>
    </w:p>
    <w:p w14:paraId="7D89E668">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交货完成前（即货物交付完成且经甲方验收合格前），本合同项下商品的损毁灭失风险由乙方承担，交货完成后（即货物交付完成且经甲方验收合格后），商品的所有权及损毁灭失风险转移至甲方。（若需安装、调试）由乙方负责安装调试，安装调试完毕且经甲方外观及设备整体质量验收完成之日起算的</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天后无质量问题的且经过甲方书面验收合格后视为交货合格。</w:t>
      </w:r>
    </w:p>
    <w:p w14:paraId="021AC3A4">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在安装期间，因物件发生的事故及人身伤亡，由乙方承担责任。与甲方无关，甲方不承担任何责任。乙方向甲方承诺其具备履行本合同项下义务所需要的各类资质，如果因为应当具备资质而不具有资质，发生事故造成人身伤亡、财产毁损并牵连甲方承担连带责任的，乙方无条件地承诺甲方因上述连带责任支付的赔偿款项全部由乙方承担。</w:t>
      </w:r>
    </w:p>
    <w:p w14:paraId="559A823C">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p>
    <w:p w14:paraId="289026B5">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五、产品包装及运输</w:t>
      </w:r>
    </w:p>
    <w:p w14:paraId="53602E60">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１、包装必须与运输方式相适应，包装方式的确定和包装费用均由乙方负责</w:t>
      </w:r>
      <w:r>
        <w:rPr>
          <w:rFonts w:hint="eastAsia" w:ascii="仿宋" w:hAnsi="仿宋" w:eastAsia="仿宋" w:cs="仿宋"/>
          <w:bCs/>
          <w:color w:val="auto"/>
          <w:sz w:val="28"/>
          <w:szCs w:val="28"/>
          <w:highlight w:val="none"/>
          <w:lang w:eastAsia="zh-CN"/>
        </w:rPr>
        <w:t>；</w:t>
      </w:r>
      <w:r>
        <w:rPr>
          <w:rFonts w:hint="eastAsia" w:ascii="仿宋" w:hAnsi="仿宋" w:eastAsia="仿宋" w:cs="仿宋"/>
          <w:bCs/>
          <w:color w:val="auto"/>
          <w:sz w:val="28"/>
          <w:szCs w:val="28"/>
          <w:highlight w:val="none"/>
        </w:rPr>
        <w:t xml:space="preserve">由于不适当的包装而造成的货物有任何的损坏由乙方负责。 </w:t>
      </w:r>
    </w:p>
    <w:p w14:paraId="49699C68">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 xml:space="preserve">２、提供的全部货物必须采用相应的标准的保护措施进行包装。包装应适于远距离运输，并有良好的防潮、防震、防锈和防野蛮装卸等保护措施，以确保货物安全运抵现场。乙方应承担因其包装或防护措施不妥而引起货物锈蚀、损坏和丢失的任何损失的责任或费用。 </w:t>
      </w:r>
    </w:p>
    <w:p w14:paraId="7719E39F">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3、包装费、运输费、装卸费和保险费均已包含在合同单价内。</w:t>
      </w:r>
    </w:p>
    <w:p w14:paraId="20B1BBEB">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4、运输途中的货物安全问题均由乙方负责</w:t>
      </w:r>
      <w:r>
        <w:rPr>
          <w:rFonts w:hint="eastAsia" w:ascii="仿宋" w:hAnsi="仿宋" w:eastAsia="仿宋" w:cs="仿宋"/>
          <w:bCs/>
          <w:color w:val="auto"/>
          <w:sz w:val="28"/>
          <w:szCs w:val="28"/>
          <w:highlight w:val="none"/>
          <w:lang w:eastAsia="zh-CN"/>
        </w:rPr>
        <w:t>；</w:t>
      </w:r>
      <w:r>
        <w:rPr>
          <w:rFonts w:hint="eastAsia" w:ascii="仿宋" w:hAnsi="仿宋" w:eastAsia="仿宋" w:cs="仿宋"/>
          <w:bCs/>
          <w:color w:val="auto"/>
          <w:sz w:val="28"/>
          <w:szCs w:val="28"/>
          <w:highlight w:val="none"/>
        </w:rPr>
        <w:t>在交货过程中，发生意外事故和故障损失，如撞、刮、裂、损等均由乙方承担责任。</w:t>
      </w:r>
    </w:p>
    <w:p w14:paraId="67A99068">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
          <w:color w:val="auto"/>
          <w:sz w:val="28"/>
          <w:szCs w:val="28"/>
          <w:highlight w:val="none"/>
        </w:rPr>
        <w:t>六、验收</w:t>
      </w:r>
    </w:p>
    <w:p w14:paraId="12B9218C">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在交货前，乙方应确保制造商对货物的有关内在和外观质量、规格、性能、数量进行准确的和全面的检验，并出具货物符合合同规定的证书。该证书将作为申请付款单据的必要条件。但不应视为是对质量、规格、性能、数量的最终定论。质量证书应附有写明制造商检验的细节和结果的说明。 </w:t>
      </w:r>
    </w:p>
    <w:p w14:paraId="69A79DB9">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2、数量: 乙方交货时，甲乙双方应各指定一名工作人员对货物数量进行统计，交货完成后，就甲方验收合格的货物数量，由双方各自指定的工作人员在交货清单上签字确认，交货清单一式两份，作为今后双方结算的依据。 </w:t>
      </w:r>
    </w:p>
    <w:p w14:paraId="79659B9C">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3、如果在合同规定的质量保证期内，发现货物的质量或规格与合同规定不符，或货物有缺陷，包括内在隐蔽瑕疵或使用不合适的原材料或不科学的设计等，甲方有权根据质量保证条款向乙方主张质保责任，并在乙方构成违约或侵权时主张索赔。 </w:t>
      </w:r>
    </w:p>
    <w:p w14:paraId="29AF5E62">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自产品交货后当日，甲方应依照双方在本合同中约定的质量要求和技术标准，对产品的质量进行验收。验收不合格的，应及时向乙方提出书面异议，乙方应在接到异议及检测报告后及时进行更换，直至验收合格，如果因乙方供货质量原因造成的甲方受到的损失，乙方还应承担相应违约责任并承担相应赔偿。如乙方交付设备维修调试</w:t>
      </w:r>
      <w:r>
        <w:rPr>
          <w:rFonts w:hint="eastAsia" w:ascii="仿宋" w:hAnsi="仿宋" w:eastAsia="仿宋" w:cs="仿宋"/>
          <w:color w:val="auto"/>
          <w:sz w:val="28"/>
          <w:szCs w:val="28"/>
          <w:highlight w:val="none"/>
          <w:lang w:val="en-US" w:eastAsia="zh-CN"/>
        </w:rPr>
        <w:t>或更换后</w:t>
      </w:r>
      <w:r>
        <w:rPr>
          <w:rFonts w:hint="eastAsia" w:ascii="仿宋" w:hAnsi="仿宋" w:eastAsia="仿宋" w:cs="仿宋"/>
          <w:color w:val="auto"/>
          <w:sz w:val="28"/>
          <w:szCs w:val="28"/>
          <w:highlight w:val="none"/>
        </w:rPr>
        <w:t>达不到合同或招投标文件规定的质量或技术指标要求，甲方有权提出退货，并要求乙方全额退还货款。</w:t>
      </w:r>
    </w:p>
    <w:p w14:paraId="0E9F4638">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七、售后服务</w:t>
      </w:r>
    </w:p>
    <w:p w14:paraId="4636DF85">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上述产品的免费保修期为交货并验收合格后</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w:t>
      </w:r>
    </w:p>
    <w:p w14:paraId="2B9DE3A1">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免费更换时间为交货并验收合格后</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w:t>
      </w:r>
    </w:p>
    <w:p w14:paraId="766BE066">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 xml:space="preserve">乙方售后服务联系人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 xml:space="preserve">；联系电话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w:t>
      </w:r>
    </w:p>
    <w:p w14:paraId="1B894FFA">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质保期内发生一切故障,乙方售后服务人员应于接到甲方电话通知后4小时内免费进行维修处理；质保期外如设备发生故障,乙方售后服务人员应于8小时内进行维修,经检修需要进行备件更换的,提供优惠的配件供应。提供保修期后无偿技术支持。</w:t>
      </w:r>
    </w:p>
    <w:p w14:paraId="614C0D11">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八、货款的支付</w:t>
      </w:r>
    </w:p>
    <w:p w14:paraId="7C94D7E3">
      <w:pPr>
        <w:keepNext w:val="0"/>
        <w:keepLines w:val="0"/>
        <w:pageBreakBefore w:val="0"/>
        <w:widowControl/>
        <w:suppressLineNumbers w:val="0"/>
        <w:kinsoku/>
        <w:wordWrap/>
        <w:overflowPunct/>
        <w:topLinePunct w:val="0"/>
        <w:bidi w:val="0"/>
        <w:snapToGrid/>
        <w:spacing w:line="520" w:lineRule="exact"/>
        <w:ind w:left="0" w:leftChars="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 xml:space="preserve"> 第一次付款：合同签订后支付全额货款的</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w:t>
      </w:r>
    </w:p>
    <w:p w14:paraId="5A46C459">
      <w:pPr>
        <w:keepNext w:val="0"/>
        <w:keepLines w:val="0"/>
        <w:pageBreakBefore w:val="0"/>
        <w:widowControl/>
        <w:suppressLineNumbers w:val="0"/>
        <w:kinsoku/>
        <w:wordWrap/>
        <w:overflowPunct/>
        <w:topLinePunct w:val="0"/>
        <w:bidi w:val="0"/>
        <w:snapToGrid/>
        <w:spacing w:line="520" w:lineRule="exact"/>
        <w:ind w:left="0" w:leftChars="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第二次付款：到货后支付全额货款的</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w:t>
      </w:r>
    </w:p>
    <w:p w14:paraId="7EEC0239">
      <w:pPr>
        <w:keepNext w:val="0"/>
        <w:keepLines w:val="0"/>
        <w:pageBreakBefore w:val="0"/>
        <w:widowControl/>
        <w:suppressLineNumbers w:val="0"/>
        <w:kinsoku/>
        <w:wordWrap/>
        <w:overflowPunct/>
        <w:topLinePunct w:val="0"/>
        <w:bidi w:val="0"/>
        <w:snapToGrid/>
        <w:spacing w:line="520" w:lineRule="exact"/>
        <w:ind w:left="0" w:leftChars="0" w:firstLine="560" w:firstLineChars="200"/>
        <w:jc w:val="lef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第三次付款：调试验收合格后支付全额货款的</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w:t>
      </w:r>
    </w:p>
    <w:p w14:paraId="46B40B03">
      <w:pPr>
        <w:keepNext w:val="0"/>
        <w:keepLines w:val="0"/>
        <w:pageBreakBefore w:val="0"/>
        <w:widowControl/>
        <w:suppressLineNumbers w:val="0"/>
        <w:kinsoku/>
        <w:wordWrap/>
        <w:overflowPunct/>
        <w:topLinePunct w:val="0"/>
        <w:bidi w:val="0"/>
        <w:snapToGrid/>
        <w:spacing w:line="520" w:lineRule="exact"/>
        <w:ind w:left="0" w:leftChars="0" w:firstLine="560" w:firstLineChars="200"/>
        <w:jc w:val="lef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第四次付款：</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年后无息支付全额货款的</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lang w:val="en-US" w:eastAsia="zh-CN"/>
        </w:rPr>
        <w:t>%。</w:t>
      </w:r>
    </w:p>
    <w:p w14:paraId="3E44B8E7">
      <w:pPr>
        <w:keepNext w:val="0"/>
        <w:keepLines w:val="0"/>
        <w:pageBreakBefore w:val="0"/>
        <w:widowControl/>
        <w:suppressLineNumbers w:val="0"/>
        <w:kinsoku/>
        <w:wordWrap/>
        <w:overflowPunct/>
        <w:topLinePunct w:val="0"/>
        <w:bidi w:val="0"/>
        <w:snapToGrid/>
        <w:spacing w:line="520" w:lineRule="exact"/>
        <w:ind w:left="0" w:leftChars="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（付款方式：1、公开招标、竞争性磋商、竞争性谈判、政府集采等项目以具体的招标文件为准。2、部门自采的项目以双方约定的为准。）</w:t>
      </w:r>
    </w:p>
    <w:p w14:paraId="6A62B2F1">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、甲方支付上述任何一笔款项前，乙方应提供符合甲方财务做账要求的正规</w:t>
      </w:r>
      <w:r>
        <w:rPr>
          <w:rFonts w:hint="eastAsia" w:ascii="仿宋" w:hAnsi="仿宋" w:eastAsia="仿宋" w:cs="仿宋"/>
          <w:color w:val="auto"/>
          <w:sz w:val="28"/>
          <w:szCs w:val="28"/>
          <w:highlight w:val="none"/>
          <w:lang w:val="en-US" w:eastAsia="zh-CN"/>
        </w:rPr>
        <w:t>等额</w:t>
      </w:r>
      <w:r>
        <w:rPr>
          <w:rFonts w:hint="eastAsia" w:ascii="仿宋" w:hAnsi="仿宋" w:eastAsia="仿宋" w:cs="仿宋"/>
          <w:color w:val="auto"/>
          <w:sz w:val="28"/>
          <w:szCs w:val="28"/>
          <w:highlight w:val="none"/>
        </w:rPr>
        <w:t>增值税发票，否则，甲方有权拒付款项且不承担</w:t>
      </w:r>
      <w:r>
        <w:rPr>
          <w:rFonts w:hint="eastAsia" w:ascii="仿宋" w:hAnsi="仿宋" w:eastAsia="仿宋" w:cs="仿宋"/>
          <w:color w:val="auto"/>
          <w:sz w:val="28"/>
          <w:szCs w:val="28"/>
          <w:highlight w:val="none"/>
          <w:lang w:val="en-US" w:eastAsia="zh-CN"/>
        </w:rPr>
        <w:t>任何</w:t>
      </w:r>
      <w:r>
        <w:rPr>
          <w:rFonts w:hint="eastAsia" w:ascii="仿宋" w:hAnsi="仿宋" w:eastAsia="仿宋" w:cs="仿宋"/>
          <w:color w:val="auto"/>
          <w:sz w:val="28"/>
          <w:szCs w:val="28"/>
          <w:highlight w:val="none"/>
        </w:rPr>
        <w:t xml:space="preserve">违约责任。 </w:t>
      </w:r>
    </w:p>
    <w:p w14:paraId="28DFE0C2">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、乙方银行账户信息：</w:t>
      </w:r>
    </w:p>
    <w:p w14:paraId="2F1C1FA0">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开 户 行：</w:t>
      </w:r>
      <w:r>
        <w:rPr>
          <w:rFonts w:hint="eastAsia" w:ascii="仿宋" w:hAnsi="仿宋" w:eastAsia="仿宋" w:cs="仿宋"/>
          <w:color w:val="auto"/>
          <w:sz w:val="28"/>
          <w:szCs w:val="28"/>
          <w:highlight w:val="none"/>
          <w:lang w:val="en-US" w:eastAsia="zh-CN"/>
        </w:rPr>
        <w:t xml:space="preserve"> </w:t>
      </w:r>
    </w:p>
    <w:p w14:paraId="53B43DBA">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行    号：</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 xml:space="preserve">                        </w:t>
      </w:r>
    </w:p>
    <w:p w14:paraId="53F0B132">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账户名称：</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 xml:space="preserve">                                         </w:t>
      </w:r>
    </w:p>
    <w:p w14:paraId="21F47587">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银行账号：</w:t>
      </w:r>
      <w:r>
        <w:rPr>
          <w:rFonts w:hint="eastAsia" w:ascii="仿宋" w:hAnsi="仿宋" w:eastAsia="仿宋" w:cs="仿宋"/>
          <w:color w:val="auto"/>
          <w:sz w:val="28"/>
          <w:szCs w:val="28"/>
          <w:highlight w:val="none"/>
          <w:lang w:val="en-US" w:eastAsia="zh-CN"/>
        </w:rPr>
        <w:t xml:space="preserve"> </w:t>
      </w:r>
    </w:p>
    <w:p w14:paraId="61B0BD14">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 xml:space="preserve">、甲方账户信息：    </w:t>
      </w:r>
    </w:p>
    <w:p w14:paraId="585E32EB">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开 户 行：</w:t>
      </w:r>
      <w:r>
        <w:rPr>
          <w:rFonts w:hint="eastAsia" w:ascii="仿宋" w:hAnsi="仿宋" w:eastAsia="仿宋" w:cs="仿宋"/>
          <w:color w:val="auto"/>
          <w:sz w:val="28"/>
          <w:szCs w:val="28"/>
          <w:highlight w:val="none"/>
          <w:lang w:val="en-US" w:eastAsia="zh-CN"/>
        </w:rPr>
        <w:t xml:space="preserve"> </w:t>
      </w:r>
    </w:p>
    <w:p w14:paraId="6769DEB4">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行    号：</w:t>
      </w:r>
    </w:p>
    <w:p w14:paraId="1E8C737F">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账户名称：</w:t>
      </w:r>
    </w:p>
    <w:p w14:paraId="172C2910">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账    号：</w:t>
      </w:r>
    </w:p>
    <w:p w14:paraId="6ED3A188">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税    号：             </w:t>
      </w:r>
    </w:p>
    <w:p w14:paraId="21CC5701">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向以上账户付款，即为完成本合同项下对乙方相应的付款义务。乙方对上述账户信息的准确性和可用性承担全部责任。若上述账户状态或信息发生任何变更，乙方应提前7个工作日使甲方获悉，否则甲方不对乙方迟延收到或未能收到任何款项承担责任。</w:t>
      </w:r>
    </w:p>
    <w:p w14:paraId="795CFBE9">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九、违约责任</w:t>
      </w:r>
    </w:p>
    <w:p w14:paraId="3140DE37">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1、甲方违约责任</w:t>
      </w:r>
    </w:p>
    <w:p w14:paraId="49680EE1">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1）乙方按协议约定履行完协议义务后，甲方无任何理由拒决验收 (遇不可抗力除外)的，乙方有权追究甲方逾期验收的违约责任，按照中国人民银行同期存款利率向乙方承担违约金。如遇特殊情况甲方要求推迟履行协议的，可事先征得乙方的同意。</w:t>
      </w:r>
    </w:p>
    <w:p w14:paraId="68E730A0">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2、乙方违约责任</w:t>
      </w:r>
    </w:p>
    <w:p w14:paraId="11CB0B80">
      <w:pPr>
        <w:pStyle w:val="40"/>
        <w:keepNext w:val="0"/>
        <w:keepLines w:val="0"/>
        <w:pageBreakBefore w:val="0"/>
        <w:kinsoku/>
        <w:wordWrap/>
        <w:overflowPunct/>
        <w:topLinePunct w:val="0"/>
        <w:bidi w:val="0"/>
        <w:snapToGrid/>
        <w:spacing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乙方应严格按照合同约定的时间交货，如乙方延迟交货，甲方有权追究延迟交货的违约责任。乙方如逾期供货，每逾期一天，按合同总额的千分之五向甲方承担违约金；乙方逾期供货超出交付期十天(含十天)以上的，甲方有权解除合同并追究乙方的违约责任，甲方解除合同的，乙方应支付合同总价款20%的违约金；</w:t>
      </w:r>
    </w:p>
    <w:p w14:paraId="33C3606E">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在履行合同过程中，如果乙方遇到妨碍按时交货和提供服务的情况时，应及时以书面形式将拖延的事实，可能拖延的时间和原因通知甲方。甲方在收到乙方通知后，应尽快对情况进行评价，并于7日内确定是否同意延长交货时间以及是否收取误期赔偿费。乙方延期交货应通过签订补充协议的方式经甲方盖章确认。</w:t>
      </w:r>
    </w:p>
    <w:p w14:paraId="3ED0F2D8">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乙方所交产品品种、型号、规格、质量、安装等不符合合同规定的，由乙方负责包换或包修及重新安装，并承担修理、调换或退货、安装而支付的实际费用。乙方不能修理或者不能调换、安装的，按合同总额的20%承担违约金。</w:t>
      </w:r>
    </w:p>
    <w:p w14:paraId="2B30AE9C">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乙方在协议供货有效期内违反本有关质量保证及售后服务的，甲方有权要求乙方支付合同总价款的20%违约金，乙方支付上述违约金不足以赔偿甲方损失的，甲方有权另行向乙方索赔（包括但不限于第三方索赔、律师费、诉讼费、鉴定费、公证费、差旅费等甲方采取诉讼途径发生的一切费用）。</w:t>
      </w:r>
    </w:p>
    <w:p w14:paraId="3FF2E53E">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乙方向甲方承诺，如发生乙方向甲方指定人员或与该业务有关的任何工作人员行贿、送礼等行为，或与甲方相关工作人员串通，做出损害甲方利益的任何行为，每次按合同总金额的30%的数额向甲方承担违约金。</w:t>
      </w:r>
    </w:p>
    <w:p w14:paraId="1E3433A4">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6）本合同签订后，乙方不得以货物市场价格上涨等各种理由断货、中止供货或要求甲方调价，否则，甲方有权解除合同并拒绝支付任何合同款项，乙方向甲方支付合同总价20%的违约金。</w:t>
      </w:r>
    </w:p>
    <w:p w14:paraId="2194AA32">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十、不可抗力</w:t>
      </w:r>
    </w:p>
    <w:p w14:paraId="44142911">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14:paraId="3E347F5D">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2、“不可抗力”是指甲乙双方不能合理控制、不可预见或即使预见亦无法避免的事件，该事件妨碍、影响或延误任何一方根据合同履行其全部或部分义务。该事件包括但不限于政府行为、电信行业行为、自然灾害、战争或任何其它类似事件；</w:t>
      </w:r>
    </w:p>
    <w:p w14:paraId="7945DF4E">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十一、争议解决</w:t>
      </w:r>
    </w:p>
    <w:p w14:paraId="7A9391FD">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本合同如发生纠纷，当事人双方应当及时协商解决，协商不成时，可向甲方所在地人民法院起诉。</w:t>
      </w:r>
    </w:p>
    <w:p w14:paraId="087C9357">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十二、合同的文本及生效</w:t>
      </w:r>
    </w:p>
    <w:p w14:paraId="5AD9D96E">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1、本合同一式</w:t>
      </w: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bCs/>
          <w:color w:val="auto"/>
          <w:sz w:val="28"/>
          <w:szCs w:val="28"/>
          <w:highlight w:val="none"/>
        </w:rPr>
        <w:t>份，甲方执</w:t>
      </w: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bCs/>
          <w:color w:val="auto"/>
          <w:sz w:val="28"/>
          <w:szCs w:val="28"/>
          <w:highlight w:val="none"/>
        </w:rPr>
        <w:t>份</w:t>
      </w:r>
      <w:r>
        <w:rPr>
          <w:rFonts w:hint="eastAsia" w:ascii="仿宋" w:hAnsi="仿宋" w:eastAsia="仿宋" w:cs="仿宋"/>
          <w:bCs/>
          <w:color w:val="auto"/>
          <w:sz w:val="28"/>
          <w:szCs w:val="28"/>
          <w:highlight w:val="none"/>
          <w:lang w:eastAsia="zh-CN"/>
        </w:rPr>
        <w:t>，</w:t>
      </w:r>
      <w:r>
        <w:rPr>
          <w:rFonts w:hint="eastAsia" w:ascii="仿宋" w:hAnsi="仿宋" w:eastAsia="仿宋" w:cs="仿宋"/>
          <w:bCs/>
          <w:color w:val="auto"/>
          <w:sz w:val="28"/>
          <w:szCs w:val="28"/>
          <w:highlight w:val="none"/>
        </w:rPr>
        <w:t>乙方执</w:t>
      </w: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bCs/>
          <w:color w:val="auto"/>
          <w:sz w:val="28"/>
          <w:szCs w:val="28"/>
          <w:highlight w:val="none"/>
        </w:rPr>
        <w:t>份</w:t>
      </w:r>
      <w:r>
        <w:rPr>
          <w:rFonts w:hint="eastAsia" w:ascii="仿宋" w:hAnsi="仿宋" w:eastAsia="仿宋" w:cs="仿宋"/>
          <w:bCs/>
          <w:color w:val="auto"/>
          <w:sz w:val="28"/>
          <w:szCs w:val="28"/>
          <w:highlight w:val="none"/>
          <w:lang w:val="en-US" w:eastAsia="zh-CN"/>
        </w:rPr>
        <w:t>,具有同等法律效力</w:t>
      </w:r>
      <w:r>
        <w:rPr>
          <w:rFonts w:hint="eastAsia" w:ascii="仿宋" w:hAnsi="仿宋" w:eastAsia="仿宋" w:cs="仿宋"/>
          <w:bCs/>
          <w:color w:val="auto"/>
          <w:sz w:val="28"/>
          <w:szCs w:val="28"/>
          <w:highlight w:val="none"/>
        </w:rPr>
        <w:t>。</w:t>
      </w:r>
    </w:p>
    <w:p w14:paraId="525FC9F8">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2、本合同经双方法定代表人或授权代表签字（盖章）并加盖单位公章（合同专用章）之日成立生效</w:t>
      </w:r>
      <w:r>
        <w:rPr>
          <w:rFonts w:hint="eastAsia" w:ascii="仿宋" w:hAnsi="仿宋" w:eastAsia="仿宋" w:cs="仿宋"/>
          <w:bCs/>
          <w:color w:val="auto"/>
          <w:sz w:val="28"/>
          <w:szCs w:val="28"/>
          <w:highlight w:val="none"/>
          <w:lang w:eastAsia="zh-CN"/>
        </w:rPr>
        <w:t>。</w:t>
      </w:r>
    </w:p>
    <w:p w14:paraId="41A0D7A2">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3、合同内容如遇国家法律、法规及政策另有规定的，从其规定。</w:t>
      </w:r>
    </w:p>
    <w:p w14:paraId="3668A78C">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十三、其他约定事项</w:t>
      </w:r>
    </w:p>
    <w:p w14:paraId="22A4FEAC">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1、和本合同相关的双方往来函件(包括传真件、电子邮件)与原件具有同等的法律效力，修改无效。</w:t>
      </w:r>
    </w:p>
    <w:p w14:paraId="7968269D">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color w:val="auto"/>
          <w:sz w:val="28"/>
          <w:szCs w:val="28"/>
          <w:highlight w:val="none"/>
        </w:rPr>
        <w:t>2、乙方签定的供货补充合同和供货承诺书</w:t>
      </w:r>
      <w:r>
        <w:rPr>
          <w:rFonts w:hint="eastAsia" w:ascii="仿宋" w:hAnsi="仿宋" w:eastAsia="仿宋" w:cs="仿宋"/>
          <w:b w:val="0"/>
          <w:bCs/>
          <w:color w:val="auto"/>
          <w:sz w:val="28"/>
          <w:szCs w:val="28"/>
          <w:highlight w:val="none"/>
        </w:rPr>
        <w:t>以及与本合同有关的招投标文件、答疑附件、合同附件等是本合同不可分割的组成部分，与本合同具有同等法律效力，其他未尽事宜从其规定或另行协商签订补充协议。</w:t>
      </w:r>
    </w:p>
    <w:p w14:paraId="1C147340">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如因疫情等特殊情况的影响，货物未能按本合同约定的时间到货，经甲方同意后，双方可先根据货物的技术参数等相关资料进行书面验收，书面验收合格的，甲方视情况，有权决定是否向乙方支付合同部分款项；但上述书面验收仅为初步验收，不作为乙方货物已经甲方验收合格的依据，亦不作为乙方对提供货物的质量等免责的凭证，货物是否符合本合同约定的相关标准，应以最终实物验收结果为准。</w:t>
      </w:r>
    </w:p>
    <w:p w14:paraId="766EA041">
      <w:pPr>
        <w:keepNext w:val="0"/>
        <w:keepLines w:val="0"/>
        <w:pageBreakBefore w:val="0"/>
        <w:kinsoku/>
        <w:wordWrap/>
        <w:overflowPunct/>
        <w:topLinePunct w:val="0"/>
        <w:bidi w:val="0"/>
        <w:snapToGrid/>
        <w:spacing w:after="0" w:line="520" w:lineRule="exact"/>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本合同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14:paraId="63EF51C7">
      <w:pPr>
        <w:pStyle w:val="37"/>
        <w:spacing w:line="520" w:lineRule="exact"/>
        <w:ind w:firstLine="560"/>
        <w:rPr>
          <w:rFonts w:ascii="仿宋" w:hAnsi="仿宋" w:eastAsia="仿宋"/>
          <w:b/>
          <w:color w:val="auto"/>
          <w:sz w:val="36"/>
          <w:highlight w:val="none"/>
        </w:rPr>
      </w:pP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本合同</w:t>
      </w:r>
      <w:r>
        <w:rPr>
          <w:rFonts w:hint="eastAsia" w:ascii="仿宋" w:hAnsi="仿宋" w:eastAsia="仿宋" w:cs="仿宋"/>
          <w:color w:val="auto"/>
          <w:sz w:val="28"/>
          <w:szCs w:val="28"/>
          <w:highlight w:val="none"/>
          <w:lang w:val="en-US" w:eastAsia="zh-CN"/>
        </w:rPr>
        <w:t>首部</w:t>
      </w:r>
      <w:r>
        <w:rPr>
          <w:rFonts w:hint="eastAsia" w:ascii="仿宋" w:hAnsi="仿宋" w:eastAsia="仿宋" w:cs="仿宋"/>
          <w:color w:val="auto"/>
          <w:sz w:val="28"/>
          <w:szCs w:val="28"/>
          <w:highlight w:val="none"/>
        </w:rPr>
        <w:t>的双方联系方式及地址为双方有效的送达地址，如有一方地址发生变更，应在变更后当日向对方书面通知，如因变更方未及时通知，相对方按合同</w:t>
      </w:r>
      <w:r>
        <w:rPr>
          <w:rFonts w:hint="eastAsia" w:ascii="仿宋" w:hAnsi="仿宋" w:eastAsia="仿宋" w:cs="仿宋"/>
          <w:color w:val="auto"/>
          <w:sz w:val="28"/>
          <w:szCs w:val="28"/>
          <w:highlight w:val="none"/>
          <w:lang w:val="en-US" w:eastAsia="zh-CN"/>
        </w:rPr>
        <w:t>首部</w:t>
      </w:r>
      <w:r>
        <w:rPr>
          <w:rFonts w:hint="eastAsia" w:ascii="仿宋" w:hAnsi="仿宋" w:eastAsia="仿宋" w:cs="仿宋"/>
          <w:color w:val="auto"/>
          <w:sz w:val="28"/>
          <w:szCs w:val="28"/>
          <w:highlight w:val="none"/>
        </w:rPr>
        <w:t>地址送达的，视为送达成功。</w:t>
      </w:r>
      <w:r>
        <w:rPr>
          <w:rFonts w:hint="eastAsia" w:ascii="仿宋" w:hAnsi="仿宋" w:eastAsia="仿宋"/>
          <w:b/>
          <w:color w:val="auto"/>
          <w:sz w:val="36"/>
          <w:highlight w:val="none"/>
        </w:rPr>
        <w:br w:type="page"/>
      </w:r>
    </w:p>
    <w:p w14:paraId="109075DA">
      <w:pPr>
        <w:jc w:val="center"/>
        <w:rPr>
          <w:rFonts w:ascii="仿宋" w:hAnsi="仿宋" w:eastAsia="仿宋"/>
          <w:b/>
          <w:color w:val="auto"/>
          <w:highlight w:val="none"/>
        </w:rPr>
      </w:pPr>
      <w:r>
        <w:rPr>
          <w:rFonts w:hint="eastAsia" w:ascii="仿宋" w:hAnsi="仿宋" w:eastAsia="仿宋"/>
          <w:b/>
          <w:color w:val="auto"/>
          <w:sz w:val="36"/>
          <w:highlight w:val="none"/>
        </w:rPr>
        <w:t>附件：投标书格式</w:t>
      </w:r>
    </w:p>
    <w:p w14:paraId="36EC14E4">
      <w:pPr>
        <w:pStyle w:val="40"/>
        <w:spacing w:line="360" w:lineRule="auto"/>
        <w:ind w:firstLine="1400" w:firstLineChars="200"/>
        <w:jc w:val="both"/>
        <w:rPr>
          <w:rFonts w:ascii="仿宋" w:hAnsi="仿宋" w:eastAsia="仿宋"/>
          <w:color w:val="auto"/>
          <w:sz w:val="70"/>
          <w:highlight w:val="none"/>
        </w:rPr>
      </w:pPr>
    </w:p>
    <w:p w14:paraId="7EA623F6">
      <w:pPr>
        <w:spacing w:line="360" w:lineRule="atLeast"/>
        <w:jc w:val="right"/>
        <w:rPr>
          <w:rFonts w:ascii="仿宋" w:hAnsi="仿宋" w:eastAsia="仿宋"/>
          <w:b/>
          <w:color w:val="auto"/>
          <w:sz w:val="72"/>
          <w:highlight w:val="none"/>
        </w:rPr>
      </w:pPr>
      <w:r>
        <w:rPr>
          <w:rFonts w:hint="eastAsia" w:ascii="仿宋" w:hAnsi="仿宋" w:eastAsia="仿宋"/>
          <w:b/>
          <w:color w:val="auto"/>
          <w:sz w:val="72"/>
          <w:highlight w:val="none"/>
        </w:rPr>
        <w:t>项目</w:t>
      </w:r>
    </w:p>
    <w:p w14:paraId="08FE7105">
      <w:pPr>
        <w:spacing w:line="360" w:lineRule="atLeast"/>
        <w:jc w:val="center"/>
        <w:rPr>
          <w:rFonts w:ascii="仿宋" w:hAnsi="仿宋" w:eastAsia="仿宋"/>
          <w:color w:val="auto"/>
          <w:highlight w:val="none"/>
        </w:rPr>
      </w:pPr>
      <w:r>
        <w:rPr>
          <w:rFonts w:hint="eastAsia" w:ascii="仿宋" w:hAnsi="仿宋" w:eastAsia="仿宋"/>
          <w:b/>
          <w:color w:val="auto"/>
          <w:sz w:val="72"/>
          <w:highlight w:val="none"/>
        </w:rPr>
        <w:t>投标书</w:t>
      </w:r>
    </w:p>
    <w:p w14:paraId="52E42261">
      <w:pPr>
        <w:spacing w:line="360" w:lineRule="atLeast"/>
        <w:rPr>
          <w:rFonts w:ascii="仿宋" w:hAnsi="仿宋" w:eastAsia="仿宋"/>
          <w:color w:val="auto"/>
          <w:highlight w:val="none"/>
        </w:rPr>
      </w:pPr>
    </w:p>
    <w:p w14:paraId="379831C1">
      <w:pPr>
        <w:spacing w:line="360" w:lineRule="atLeast"/>
        <w:ind w:firstLine="420"/>
        <w:rPr>
          <w:rFonts w:ascii="仿宋" w:hAnsi="仿宋" w:eastAsia="仿宋"/>
          <w:color w:val="auto"/>
          <w:highlight w:val="none"/>
        </w:rPr>
      </w:pPr>
    </w:p>
    <w:p w14:paraId="7CDB690E">
      <w:pPr>
        <w:spacing w:line="360" w:lineRule="atLeast"/>
        <w:ind w:firstLine="880" w:firstLineChars="200"/>
        <w:rPr>
          <w:rFonts w:ascii="仿宋" w:hAnsi="仿宋" w:eastAsia="仿宋"/>
          <w:color w:val="auto"/>
          <w:sz w:val="44"/>
          <w:highlight w:val="none"/>
        </w:rPr>
      </w:pPr>
      <w:r>
        <w:rPr>
          <w:rFonts w:hint="eastAsia" w:ascii="仿宋" w:hAnsi="仿宋" w:eastAsia="仿宋"/>
          <w:color w:val="auto"/>
          <w:sz w:val="44"/>
          <w:highlight w:val="none"/>
        </w:rPr>
        <w:t>项目名称：</w:t>
      </w:r>
    </w:p>
    <w:p w14:paraId="376280FF">
      <w:pPr>
        <w:spacing w:line="360" w:lineRule="atLeast"/>
        <w:ind w:firstLine="880"/>
        <w:rPr>
          <w:rFonts w:ascii="仿宋" w:hAnsi="仿宋" w:eastAsia="仿宋"/>
          <w:color w:val="auto"/>
          <w:sz w:val="44"/>
          <w:highlight w:val="none"/>
        </w:rPr>
      </w:pPr>
    </w:p>
    <w:p w14:paraId="4EF26642">
      <w:pPr>
        <w:spacing w:line="360" w:lineRule="atLeast"/>
        <w:ind w:firstLine="880"/>
        <w:rPr>
          <w:rFonts w:ascii="仿宋" w:hAnsi="仿宋" w:eastAsia="仿宋"/>
          <w:color w:val="auto"/>
          <w:sz w:val="44"/>
          <w:highlight w:val="none"/>
        </w:rPr>
      </w:pPr>
      <w:r>
        <w:rPr>
          <w:rFonts w:hint="eastAsia" w:ascii="仿宋" w:hAnsi="仿宋" w:eastAsia="仿宋"/>
          <w:color w:val="auto"/>
          <w:sz w:val="44"/>
          <w:highlight w:val="none"/>
        </w:rPr>
        <w:t>供应商名称：</w:t>
      </w:r>
    </w:p>
    <w:p w14:paraId="5B04CFB4">
      <w:pPr>
        <w:spacing w:line="360" w:lineRule="atLeast"/>
        <w:ind w:firstLine="880"/>
        <w:rPr>
          <w:rFonts w:ascii="仿宋" w:hAnsi="仿宋" w:eastAsia="仿宋"/>
          <w:color w:val="auto"/>
          <w:sz w:val="44"/>
          <w:highlight w:val="none"/>
        </w:rPr>
      </w:pPr>
    </w:p>
    <w:p w14:paraId="28B64E8C">
      <w:pPr>
        <w:spacing w:line="360" w:lineRule="atLeast"/>
        <w:ind w:firstLine="880"/>
        <w:rPr>
          <w:rFonts w:ascii="仿宋" w:hAnsi="仿宋" w:eastAsia="仿宋"/>
          <w:color w:val="auto"/>
          <w:highlight w:val="none"/>
        </w:rPr>
      </w:pPr>
      <w:r>
        <w:rPr>
          <w:rFonts w:hint="eastAsia" w:ascii="仿宋" w:hAnsi="仿宋" w:eastAsia="仿宋"/>
          <w:color w:val="auto"/>
          <w:sz w:val="44"/>
          <w:highlight w:val="none"/>
        </w:rPr>
        <w:t>供应商全权代表：</w:t>
      </w:r>
    </w:p>
    <w:p w14:paraId="3F88CB5A">
      <w:pPr>
        <w:spacing w:line="360" w:lineRule="atLeast"/>
        <w:ind w:firstLine="640"/>
        <w:rPr>
          <w:rFonts w:ascii="仿宋" w:hAnsi="仿宋" w:eastAsia="仿宋"/>
          <w:color w:val="auto"/>
          <w:sz w:val="32"/>
          <w:highlight w:val="none"/>
        </w:rPr>
      </w:pPr>
    </w:p>
    <w:p w14:paraId="77C83970">
      <w:pPr>
        <w:spacing w:line="360" w:lineRule="atLeast"/>
        <w:ind w:firstLine="640"/>
        <w:rPr>
          <w:rFonts w:ascii="仿宋" w:hAnsi="仿宋" w:eastAsia="仿宋"/>
          <w:color w:val="auto"/>
          <w:sz w:val="32"/>
          <w:highlight w:val="none"/>
        </w:rPr>
      </w:pPr>
    </w:p>
    <w:p w14:paraId="5CCF004F">
      <w:pPr>
        <w:spacing w:line="360" w:lineRule="atLeast"/>
        <w:ind w:firstLine="720"/>
        <w:jc w:val="center"/>
        <w:rPr>
          <w:rFonts w:ascii="仿宋" w:hAnsi="仿宋" w:eastAsia="仿宋"/>
          <w:color w:val="auto"/>
          <w:sz w:val="36"/>
          <w:highlight w:val="none"/>
        </w:rPr>
      </w:pPr>
      <w:r>
        <w:rPr>
          <w:rFonts w:hint="eastAsia" w:ascii="仿宋" w:hAnsi="仿宋" w:eastAsia="仿宋"/>
          <w:color w:val="auto"/>
          <w:sz w:val="36"/>
          <w:highlight w:val="none"/>
        </w:rPr>
        <w:t>年      月      日</w:t>
      </w:r>
    </w:p>
    <w:p w14:paraId="7F633804">
      <w:pPr>
        <w:spacing w:line="360" w:lineRule="atLeast"/>
        <w:ind w:firstLine="720"/>
        <w:jc w:val="right"/>
        <w:rPr>
          <w:rFonts w:ascii="仿宋" w:hAnsi="仿宋" w:eastAsia="仿宋"/>
          <w:color w:val="auto"/>
          <w:sz w:val="28"/>
          <w:highlight w:val="none"/>
        </w:rPr>
      </w:pPr>
      <w:r>
        <w:rPr>
          <w:rFonts w:hint="eastAsia" w:ascii="仿宋" w:hAnsi="仿宋" w:eastAsia="仿宋"/>
          <w:color w:val="auto"/>
          <w:sz w:val="36"/>
          <w:highlight w:val="none"/>
        </w:rPr>
        <w:br w:type="page"/>
      </w:r>
      <w:r>
        <w:rPr>
          <w:rFonts w:hint="eastAsia" w:ascii="仿宋" w:hAnsi="仿宋" w:eastAsia="仿宋"/>
          <w:color w:val="auto"/>
          <w:sz w:val="28"/>
          <w:highlight w:val="none"/>
        </w:rPr>
        <w:t>附件一</w:t>
      </w:r>
    </w:p>
    <w:p w14:paraId="1A99876F">
      <w:pPr>
        <w:pStyle w:val="3"/>
        <w:keepNext w:val="0"/>
        <w:keepLines w:val="0"/>
        <w:tabs>
          <w:tab w:val="clear" w:pos="576"/>
          <w:tab w:val="clear" w:pos="1296"/>
        </w:tabs>
        <w:adjustRightInd/>
        <w:spacing w:before="312" w:beforeLines="100" w:after="156" w:afterLines="50" w:line="500" w:lineRule="exact"/>
        <w:jc w:val="center"/>
        <w:textAlignment w:val="auto"/>
        <w:rPr>
          <w:rFonts w:ascii="仿宋" w:hAnsi="仿宋" w:eastAsia="仿宋" w:cs="宋体"/>
          <w:bCs/>
          <w:color w:val="auto"/>
          <w:sz w:val="44"/>
          <w:szCs w:val="44"/>
          <w:highlight w:val="none"/>
        </w:rPr>
      </w:pPr>
      <w:r>
        <w:rPr>
          <w:rFonts w:hint="eastAsia" w:ascii="仿宋" w:hAnsi="仿宋" w:eastAsia="仿宋" w:cs="宋体"/>
          <w:bCs/>
          <w:color w:val="auto"/>
          <w:sz w:val="44"/>
          <w:szCs w:val="44"/>
          <w:highlight w:val="none"/>
        </w:rPr>
        <w:t>投  标  书</w:t>
      </w:r>
    </w:p>
    <w:p w14:paraId="3D3883F7">
      <w:pPr>
        <w:pStyle w:val="41"/>
        <w:ind w:firstLine="0" w:firstLineChars="0"/>
        <w:jc w:val="both"/>
        <w:rPr>
          <w:rFonts w:ascii="仿宋" w:hAnsi="仿宋" w:eastAsia="仿宋"/>
          <w:color w:val="auto"/>
          <w:highlight w:val="none"/>
        </w:rPr>
      </w:pPr>
      <w:r>
        <w:rPr>
          <w:rFonts w:hint="eastAsia" w:ascii="仿宋" w:hAnsi="仿宋" w:eastAsia="仿宋"/>
          <w:color w:val="auto"/>
          <w:highlight w:val="none"/>
        </w:rPr>
        <w:t>新疆新之建工程咨询有限公司：</w:t>
      </w:r>
    </w:p>
    <w:p w14:paraId="4EAF3290">
      <w:pPr>
        <w:spacing w:line="360" w:lineRule="atLeast"/>
        <w:ind w:firstLine="420"/>
        <w:rPr>
          <w:rFonts w:ascii="仿宋" w:hAnsi="仿宋" w:eastAsia="仿宋"/>
          <w:color w:val="auto"/>
          <w:highlight w:val="none"/>
        </w:rPr>
      </w:pPr>
    </w:p>
    <w:p w14:paraId="4783CD5F">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我们收到你们</w:t>
      </w:r>
      <w:r>
        <w:rPr>
          <w:rFonts w:hint="eastAsia" w:ascii="仿宋" w:hAnsi="仿宋" w:eastAsia="仿宋"/>
          <w:color w:val="auto"/>
          <w:sz w:val="28"/>
          <w:highlight w:val="none"/>
          <w:u w:val="single"/>
        </w:rPr>
        <w:t xml:space="preserve">            </w:t>
      </w:r>
      <w:r>
        <w:rPr>
          <w:rFonts w:hint="eastAsia" w:ascii="仿宋" w:hAnsi="仿宋" w:eastAsia="仿宋"/>
          <w:color w:val="auto"/>
          <w:sz w:val="28"/>
          <w:highlight w:val="none"/>
        </w:rPr>
        <w:t>号招标文件，经认真研究，我们决定参加投标。</w:t>
      </w:r>
    </w:p>
    <w:p w14:paraId="7DB4FCEB">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⒈按照招标文件中的一切要求，提供招标货物、安装及技术服务，投标总价</w:t>
      </w:r>
      <w:r>
        <w:rPr>
          <w:rFonts w:hint="eastAsia" w:ascii="仿宋" w:hAnsi="仿宋" w:eastAsia="仿宋"/>
          <w:color w:val="auto"/>
          <w:sz w:val="28"/>
          <w:highlight w:val="none"/>
          <w:u w:val="single"/>
        </w:rPr>
        <w:t xml:space="preserve">     </w:t>
      </w:r>
      <w:r>
        <w:rPr>
          <w:rFonts w:hint="eastAsia" w:ascii="仿宋" w:hAnsi="仿宋" w:eastAsia="仿宋"/>
          <w:color w:val="auto"/>
          <w:sz w:val="28"/>
          <w:highlight w:val="none"/>
        </w:rPr>
        <w:t>元（人民币大写）￥：</w:t>
      </w:r>
      <w:r>
        <w:rPr>
          <w:rFonts w:hint="eastAsia" w:ascii="仿宋" w:hAnsi="仿宋" w:eastAsia="仿宋"/>
          <w:color w:val="auto"/>
          <w:sz w:val="28"/>
          <w:highlight w:val="none"/>
          <w:u w:val="single"/>
        </w:rPr>
        <w:t xml:space="preserve">    </w:t>
      </w:r>
      <w:r>
        <w:rPr>
          <w:rFonts w:hint="eastAsia" w:ascii="仿宋" w:hAnsi="仿宋" w:eastAsia="仿宋"/>
          <w:color w:val="auto"/>
          <w:sz w:val="28"/>
          <w:highlight w:val="none"/>
        </w:rPr>
        <w:t>元（用阿拉伯数字书写）人民币，明细见投标产品名称数量报价表。</w:t>
      </w:r>
    </w:p>
    <w:p w14:paraId="12A9D8E6">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⒉如果我们的投标书被接受，我们将履行招标文件中规定的每一项要求，按期、按质、按量完成交货和完工任务。</w:t>
      </w:r>
    </w:p>
    <w:p w14:paraId="012D3696">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⒊我们同意投标书在招标文件规定的投标截止日期届满后立即对供应商产生法律约束力，投标有效期截至开标日后</w:t>
      </w:r>
      <w:r>
        <w:rPr>
          <w:rFonts w:hint="eastAsia" w:ascii="仿宋" w:hAnsi="仿宋" w:eastAsia="仿宋"/>
          <w:color w:val="auto"/>
          <w:sz w:val="28"/>
          <w:highlight w:val="none"/>
          <w:u w:val="single"/>
        </w:rPr>
        <w:t>90</w:t>
      </w:r>
      <w:r>
        <w:rPr>
          <w:rFonts w:hint="eastAsia" w:ascii="仿宋" w:hAnsi="仿宋" w:eastAsia="仿宋"/>
          <w:color w:val="auto"/>
          <w:sz w:val="28"/>
          <w:highlight w:val="none"/>
        </w:rPr>
        <w:t>日历天。</w:t>
      </w:r>
    </w:p>
    <w:p w14:paraId="241A2519">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⒋我们愿意提供采购人在招标文件中要求的所有资料。</w:t>
      </w:r>
    </w:p>
    <w:p w14:paraId="34BCD1DD">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⒌我们认为你们有选择或拒绝任何投标者中标的权力。</w:t>
      </w:r>
    </w:p>
    <w:p w14:paraId="6DCCDB19">
      <w:pPr>
        <w:spacing w:line="360" w:lineRule="atLeast"/>
        <w:ind w:firstLine="560" w:firstLineChars="200"/>
        <w:rPr>
          <w:rFonts w:ascii="仿宋" w:hAnsi="仿宋" w:eastAsia="仿宋"/>
          <w:color w:val="auto"/>
          <w:sz w:val="28"/>
          <w:highlight w:val="none"/>
        </w:rPr>
      </w:pPr>
      <w:r>
        <w:rPr>
          <w:rFonts w:hint="eastAsia" w:ascii="仿宋" w:hAnsi="仿宋" w:eastAsia="仿宋"/>
          <w:color w:val="auto"/>
          <w:sz w:val="28"/>
          <w:highlight w:val="none"/>
        </w:rPr>
        <w:t>6.我们理解，最低报价不是中标的唯一条件。</w:t>
      </w:r>
    </w:p>
    <w:p w14:paraId="0C5B0522">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7.我们愿按合同法履行自己的全部责任。</w:t>
      </w:r>
    </w:p>
    <w:p w14:paraId="285572CB">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8.我方愿意遵守国家有关规定及招标文件中规定的收费标准，承付中标服务费。</w:t>
      </w:r>
    </w:p>
    <w:p w14:paraId="0636F5F7">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9.该项投标在开标后的全过程中保持有效，不作任何更改和变动。</w:t>
      </w:r>
    </w:p>
    <w:p w14:paraId="3227DD42">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10.我们同意按招标文件规定，交纳</w:t>
      </w:r>
      <w:r>
        <w:rPr>
          <w:rFonts w:hint="eastAsia" w:ascii="仿宋" w:hAnsi="仿宋" w:eastAsia="仿宋"/>
          <w:color w:val="auto"/>
          <w:sz w:val="28"/>
          <w:highlight w:val="none"/>
          <w:u w:val="single"/>
        </w:rPr>
        <w:t xml:space="preserve">     </w:t>
      </w:r>
      <w:r>
        <w:rPr>
          <w:rFonts w:hint="eastAsia" w:ascii="仿宋" w:hAnsi="仿宋" w:eastAsia="仿宋"/>
          <w:color w:val="auto"/>
          <w:sz w:val="28"/>
          <w:highlight w:val="none"/>
        </w:rPr>
        <w:t>元的投标保证金。并同意在确定最终中标人、发出中标通知书之后5个工作日内退还我公司的投标保证金。（如因特殊原因，在投标有效期之后确定中标人，本承诺依然有效。）</w:t>
      </w:r>
    </w:p>
    <w:p w14:paraId="12622B9C">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11.综合说明：</w:t>
      </w:r>
    </w:p>
    <w:p w14:paraId="66CEB4BB">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（1）材料的详细技术参数、技术条件、技术标准、拟达到的质量标准和保险期限。</w:t>
      </w:r>
    </w:p>
    <w:p w14:paraId="39B307AE">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（2）易损件、配件及供应方式。</w:t>
      </w:r>
    </w:p>
    <w:p w14:paraId="08AD05DC">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（3）工程安装计划、组织机构及人员安排。</w:t>
      </w:r>
    </w:p>
    <w:p w14:paraId="393545D5">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（4）技术服务。</w:t>
      </w:r>
    </w:p>
    <w:p w14:paraId="67058E5F">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（5）运输方式。</w:t>
      </w:r>
    </w:p>
    <w:p w14:paraId="7B76F278">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（6）要求项目单位提供的配合。</w:t>
      </w:r>
    </w:p>
    <w:p w14:paraId="2EC66CED">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（7）对招标文件内容有不同意见的偏离说明。</w:t>
      </w:r>
    </w:p>
    <w:p w14:paraId="38E57745">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（8）其它。</w:t>
      </w:r>
    </w:p>
    <w:p w14:paraId="4B1D582E">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12.所有有关本标书的函电，请按下列地址联系：</w:t>
      </w:r>
    </w:p>
    <w:p w14:paraId="34E3ECE0">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单       位：</w:t>
      </w:r>
    </w:p>
    <w:p w14:paraId="724A6A82">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地       址：</w:t>
      </w:r>
    </w:p>
    <w:p w14:paraId="1EB9B472">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电       话：</w:t>
      </w:r>
    </w:p>
    <w:p w14:paraId="6572FDC4">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传       真：</w:t>
      </w:r>
    </w:p>
    <w:p w14:paraId="578166F4">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邮 政 编 码：</w:t>
      </w:r>
    </w:p>
    <w:p w14:paraId="5F28B6C6">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联  系  人：</w:t>
      </w:r>
    </w:p>
    <w:p w14:paraId="565C070C">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 xml:space="preserve">投标单位：   （公章）   </w:t>
      </w:r>
    </w:p>
    <w:p w14:paraId="0876CCC0">
      <w:pPr>
        <w:spacing w:line="360" w:lineRule="atLeast"/>
        <w:ind w:firstLine="560"/>
        <w:rPr>
          <w:rFonts w:ascii="仿宋" w:hAnsi="仿宋" w:eastAsia="仿宋"/>
          <w:color w:val="auto"/>
          <w:sz w:val="28"/>
          <w:highlight w:val="none"/>
        </w:rPr>
      </w:pPr>
      <w:r>
        <w:rPr>
          <w:rFonts w:hint="eastAsia" w:ascii="仿宋" w:hAnsi="仿宋" w:eastAsia="仿宋"/>
          <w:color w:val="auto"/>
          <w:sz w:val="28"/>
          <w:highlight w:val="none"/>
        </w:rPr>
        <w:t>授权代表签字：</w:t>
      </w:r>
    </w:p>
    <w:p w14:paraId="284B67E9">
      <w:pPr>
        <w:spacing w:line="360" w:lineRule="atLeast"/>
        <w:ind w:firstLine="560"/>
        <w:rPr>
          <w:rFonts w:ascii="仿宋" w:hAnsi="仿宋" w:eastAsia="仿宋"/>
          <w:color w:val="auto"/>
          <w:sz w:val="28"/>
          <w:highlight w:val="none"/>
        </w:rPr>
      </w:pPr>
    </w:p>
    <w:p w14:paraId="002A9FAE">
      <w:pPr>
        <w:spacing w:line="360" w:lineRule="atLeast"/>
        <w:ind w:firstLine="4877" w:firstLineChars="1742"/>
        <w:jc w:val="right"/>
        <w:rPr>
          <w:rFonts w:ascii="仿宋" w:hAnsi="仿宋" w:eastAsia="仿宋"/>
          <w:b/>
          <w:color w:val="auto"/>
          <w:sz w:val="28"/>
          <w:highlight w:val="none"/>
        </w:rPr>
      </w:pPr>
      <w:r>
        <w:rPr>
          <w:rFonts w:hint="eastAsia" w:ascii="仿宋" w:hAnsi="仿宋" w:eastAsia="仿宋"/>
          <w:color w:val="auto"/>
          <w:sz w:val="28"/>
          <w:highlight w:val="none"/>
        </w:rPr>
        <w:t>年   月    日</w:t>
      </w:r>
      <w:r>
        <w:rPr>
          <w:rFonts w:hint="eastAsia" w:ascii="仿宋" w:hAnsi="仿宋" w:eastAsia="仿宋"/>
          <w:b/>
          <w:color w:val="auto"/>
          <w:sz w:val="28"/>
          <w:highlight w:val="none"/>
        </w:rPr>
        <w:br w:type="page"/>
      </w:r>
      <w:r>
        <w:rPr>
          <w:rFonts w:hint="eastAsia" w:ascii="仿宋" w:hAnsi="仿宋" w:eastAsia="仿宋"/>
          <w:color w:val="auto"/>
          <w:sz w:val="28"/>
          <w:highlight w:val="none"/>
        </w:rPr>
        <w:t>附件二</w:t>
      </w:r>
    </w:p>
    <w:p w14:paraId="18659D86">
      <w:pPr>
        <w:pStyle w:val="3"/>
        <w:spacing w:line="500" w:lineRule="exact"/>
        <w:jc w:val="center"/>
        <w:rPr>
          <w:rFonts w:ascii="仿宋" w:hAnsi="仿宋" w:eastAsia="仿宋"/>
          <w:color w:val="auto"/>
          <w:sz w:val="32"/>
          <w:highlight w:val="none"/>
        </w:rPr>
      </w:pPr>
      <w:r>
        <w:rPr>
          <w:rFonts w:ascii="仿宋" w:hAnsi="仿宋" w:eastAsia="仿宋"/>
          <w:color w:val="auto"/>
          <w:sz w:val="32"/>
          <w:highlight w:val="none"/>
        </w:rPr>
        <w:t>法定代表人资格证明书</w:t>
      </w:r>
      <w:r>
        <w:rPr>
          <w:rFonts w:hint="eastAsia" w:ascii="仿宋" w:hAnsi="仿宋" w:eastAsia="仿宋"/>
          <w:color w:val="auto"/>
          <w:sz w:val="32"/>
          <w:highlight w:val="none"/>
        </w:rPr>
        <w:t>（格式）</w:t>
      </w:r>
    </w:p>
    <w:p w14:paraId="5BA68AAC">
      <w:pPr>
        <w:spacing w:line="500" w:lineRule="exact"/>
        <w:rPr>
          <w:rFonts w:ascii="仿宋" w:hAnsi="仿宋" w:eastAsia="仿宋"/>
          <w:color w:val="auto"/>
          <w:szCs w:val="21"/>
          <w:highlight w:val="none"/>
        </w:rPr>
      </w:pPr>
    </w:p>
    <w:p w14:paraId="7AE2D71A">
      <w:pPr>
        <w:pStyle w:val="37"/>
        <w:spacing w:line="580" w:lineRule="exact"/>
        <w:ind w:firstLine="560"/>
        <w:rPr>
          <w:rFonts w:ascii="仿宋" w:hAnsi="仿宋" w:eastAsia="仿宋"/>
          <w:color w:val="auto"/>
          <w:highlight w:val="none"/>
          <w:u w:val="single"/>
        </w:rPr>
      </w:pPr>
      <w:r>
        <w:rPr>
          <w:rFonts w:ascii="仿宋" w:hAnsi="仿宋" w:eastAsia="仿宋"/>
          <w:color w:val="auto"/>
          <w:highlight w:val="none"/>
        </w:rPr>
        <w:t>单位名称：</w:t>
      </w:r>
      <w:r>
        <w:rPr>
          <w:rFonts w:hint="eastAsia" w:ascii="仿宋" w:hAnsi="仿宋" w:eastAsia="仿宋"/>
          <w:color w:val="auto"/>
          <w:highlight w:val="none"/>
          <w:u w:val="single"/>
        </w:rPr>
        <w:t xml:space="preserve">                                          </w:t>
      </w:r>
      <w:r>
        <w:rPr>
          <w:rFonts w:hint="eastAsia" w:ascii="仿宋" w:hAnsi="仿宋" w:eastAsia="仿宋"/>
          <w:color w:val="auto"/>
          <w:highlight w:val="none"/>
        </w:rPr>
        <w:t>；</w:t>
      </w:r>
    </w:p>
    <w:p w14:paraId="748F8D91">
      <w:pPr>
        <w:pStyle w:val="37"/>
        <w:spacing w:line="580" w:lineRule="exact"/>
        <w:ind w:firstLine="560"/>
        <w:rPr>
          <w:rFonts w:ascii="仿宋" w:hAnsi="仿宋" w:eastAsia="仿宋"/>
          <w:color w:val="auto"/>
          <w:highlight w:val="none"/>
        </w:rPr>
      </w:pPr>
      <w:r>
        <w:rPr>
          <w:rFonts w:ascii="仿宋" w:hAnsi="仿宋" w:eastAsia="仿宋"/>
          <w:color w:val="auto"/>
          <w:highlight w:val="none"/>
        </w:rPr>
        <w:t>地    址：</w:t>
      </w:r>
      <w:r>
        <w:rPr>
          <w:rFonts w:hint="eastAsia" w:ascii="仿宋" w:hAnsi="仿宋" w:eastAsia="仿宋"/>
          <w:color w:val="auto"/>
          <w:highlight w:val="none"/>
          <w:u w:val="single"/>
        </w:rPr>
        <w:t xml:space="preserve">                                          </w:t>
      </w:r>
      <w:r>
        <w:rPr>
          <w:rFonts w:hint="eastAsia" w:ascii="仿宋" w:hAnsi="仿宋" w:eastAsia="仿宋"/>
          <w:color w:val="auto"/>
          <w:highlight w:val="none"/>
        </w:rPr>
        <w:t>；</w:t>
      </w:r>
    </w:p>
    <w:p w14:paraId="4AD4E0EF">
      <w:pPr>
        <w:pStyle w:val="37"/>
        <w:spacing w:line="580" w:lineRule="exact"/>
        <w:ind w:firstLine="560"/>
        <w:rPr>
          <w:rFonts w:ascii="仿宋" w:hAnsi="仿宋" w:eastAsia="仿宋"/>
          <w:color w:val="auto"/>
          <w:highlight w:val="none"/>
        </w:rPr>
      </w:pPr>
      <w:r>
        <w:rPr>
          <w:rFonts w:ascii="仿宋" w:hAnsi="仿宋" w:eastAsia="仿宋"/>
          <w:color w:val="auto"/>
          <w:highlight w:val="none"/>
        </w:rPr>
        <w:t>姓    名：</w:t>
      </w:r>
      <w:r>
        <w:rPr>
          <w:rFonts w:hint="eastAsia" w:ascii="仿宋" w:hAnsi="仿宋" w:eastAsia="仿宋"/>
          <w:color w:val="auto"/>
          <w:highlight w:val="none"/>
          <w:u w:val="single"/>
        </w:rPr>
        <w:t xml:space="preserve">             </w:t>
      </w:r>
      <w:r>
        <w:rPr>
          <w:rFonts w:ascii="仿宋" w:hAnsi="仿宋" w:eastAsia="仿宋"/>
          <w:color w:val="auto"/>
          <w:highlight w:val="none"/>
        </w:rPr>
        <w:t>性别：</w:t>
      </w:r>
      <w:r>
        <w:rPr>
          <w:rFonts w:hint="eastAsia" w:ascii="仿宋" w:hAnsi="仿宋" w:eastAsia="仿宋"/>
          <w:color w:val="auto"/>
          <w:highlight w:val="none"/>
          <w:u w:val="single"/>
        </w:rPr>
        <w:t xml:space="preserve">     </w:t>
      </w:r>
      <w:r>
        <w:rPr>
          <w:rFonts w:ascii="仿宋" w:hAnsi="仿宋" w:eastAsia="仿宋"/>
          <w:color w:val="auto"/>
          <w:highlight w:val="none"/>
        </w:rPr>
        <w:t>年龄：</w:t>
      </w:r>
      <w:r>
        <w:rPr>
          <w:rFonts w:hint="eastAsia" w:ascii="仿宋" w:hAnsi="仿宋" w:eastAsia="仿宋"/>
          <w:color w:val="auto"/>
          <w:highlight w:val="none"/>
          <w:u w:val="single"/>
        </w:rPr>
        <w:t xml:space="preserve">     </w:t>
      </w:r>
      <w:r>
        <w:rPr>
          <w:rFonts w:ascii="仿宋" w:hAnsi="仿宋" w:eastAsia="仿宋"/>
          <w:color w:val="auto"/>
          <w:highlight w:val="none"/>
        </w:rPr>
        <w:t>职务：</w:t>
      </w:r>
      <w:r>
        <w:rPr>
          <w:rFonts w:hint="eastAsia" w:ascii="仿宋" w:hAnsi="仿宋" w:eastAsia="仿宋"/>
          <w:color w:val="auto"/>
          <w:highlight w:val="none"/>
          <w:u w:val="single"/>
        </w:rPr>
        <w:t xml:space="preserve">           </w:t>
      </w:r>
      <w:r>
        <w:rPr>
          <w:rFonts w:hint="eastAsia" w:ascii="仿宋" w:hAnsi="仿宋" w:eastAsia="仿宋"/>
          <w:color w:val="auto"/>
          <w:highlight w:val="none"/>
        </w:rPr>
        <w:t>；</w:t>
      </w:r>
    </w:p>
    <w:p w14:paraId="45F1380A">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该同志</w:t>
      </w:r>
      <w:r>
        <w:rPr>
          <w:rFonts w:ascii="仿宋" w:hAnsi="仿宋" w:eastAsia="仿宋"/>
          <w:color w:val="auto"/>
          <w:highlight w:val="none"/>
        </w:rPr>
        <w:t>系</w:t>
      </w:r>
      <w:r>
        <w:rPr>
          <w:rFonts w:hint="eastAsia" w:ascii="仿宋" w:hAnsi="仿宋" w:eastAsia="仿宋"/>
          <w:color w:val="auto"/>
          <w:highlight w:val="none"/>
          <w:u w:val="single"/>
        </w:rPr>
        <w:t>公司</w:t>
      </w:r>
      <w:r>
        <w:rPr>
          <w:rFonts w:ascii="仿宋" w:hAnsi="仿宋" w:eastAsia="仿宋"/>
          <w:color w:val="auto"/>
          <w:highlight w:val="none"/>
        </w:rPr>
        <w:t>的法定代表人。为</w:t>
      </w:r>
      <w:r>
        <w:rPr>
          <w:rFonts w:hint="eastAsia" w:ascii="仿宋" w:hAnsi="仿宋" w:eastAsia="仿宋"/>
          <w:color w:val="auto"/>
          <w:highlight w:val="none"/>
        </w:rPr>
        <w:t>参加本项目</w:t>
      </w:r>
      <w:r>
        <w:rPr>
          <w:rFonts w:ascii="仿宋" w:hAnsi="仿宋" w:eastAsia="仿宋"/>
          <w:color w:val="auto"/>
          <w:highlight w:val="none"/>
        </w:rPr>
        <w:t>，签署上述的</w:t>
      </w:r>
      <w:r>
        <w:rPr>
          <w:rFonts w:hint="eastAsia" w:ascii="仿宋" w:hAnsi="仿宋" w:eastAsia="仿宋"/>
          <w:color w:val="auto"/>
          <w:highlight w:val="none"/>
        </w:rPr>
        <w:t>投标</w:t>
      </w:r>
      <w:r>
        <w:rPr>
          <w:rFonts w:ascii="仿宋" w:hAnsi="仿宋" w:eastAsia="仿宋"/>
          <w:color w:val="auto"/>
          <w:highlight w:val="none"/>
        </w:rPr>
        <w:t>文件、进行合同谈判、签署合同和处理与之有关的一切事务。</w:t>
      </w:r>
    </w:p>
    <w:p w14:paraId="4ED90181">
      <w:pPr>
        <w:pStyle w:val="37"/>
        <w:spacing w:line="580" w:lineRule="exact"/>
        <w:ind w:firstLine="560"/>
        <w:rPr>
          <w:rFonts w:ascii="仿宋" w:hAnsi="仿宋" w:eastAsia="仿宋"/>
          <w:color w:val="auto"/>
          <w:highlight w:val="none"/>
        </w:rPr>
      </w:pPr>
    </w:p>
    <w:p w14:paraId="58CC9209">
      <w:pPr>
        <w:pStyle w:val="37"/>
        <w:spacing w:line="580" w:lineRule="exact"/>
        <w:ind w:firstLine="560"/>
        <w:rPr>
          <w:rFonts w:ascii="仿宋" w:hAnsi="仿宋" w:eastAsia="仿宋"/>
          <w:color w:val="auto"/>
          <w:highlight w:val="none"/>
        </w:rPr>
      </w:pPr>
      <w:r>
        <w:rPr>
          <w:rFonts w:ascii="仿宋" w:hAnsi="仿宋" w:eastAsia="仿宋"/>
          <w:color w:val="auto"/>
          <w:highlight w:val="none"/>
        </w:rPr>
        <w:t>特此证明</w:t>
      </w:r>
    </w:p>
    <w:p w14:paraId="7D344AE6">
      <w:pPr>
        <w:pStyle w:val="37"/>
        <w:ind w:firstLine="560"/>
        <w:rPr>
          <w:rFonts w:ascii="仿宋" w:hAnsi="仿宋" w:eastAsia="仿宋"/>
          <w:color w:val="auto"/>
          <w:highlight w:val="none"/>
        </w:rPr>
      </w:pPr>
    </w:p>
    <w:p w14:paraId="53BBFFB6">
      <w:pPr>
        <w:pStyle w:val="37"/>
        <w:ind w:firstLine="560"/>
        <w:rPr>
          <w:rFonts w:ascii="仿宋" w:hAnsi="仿宋" w:eastAsia="仿宋"/>
          <w:color w:val="auto"/>
          <w:highlight w:val="none"/>
        </w:rPr>
      </w:pPr>
    </w:p>
    <w:p w14:paraId="10E11289">
      <w:pPr>
        <w:pStyle w:val="37"/>
        <w:ind w:firstLine="4200" w:firstLineChars="1500"/>
        <w:rPr>
          <w:rFonts w:ascii="仿宋" w:hAnsi="仿宋" w:eastAsia="仿宋"/>
          <w:color w:val="auto"/>
          <w:highlight w:val="none"/>
        </w:rPr>
      </w:pPr>
      <w:r>
        <w:rPr>
          <w:rFonts w:hint="eastAsia" w:ascii="仿宋" w:hAnsi="仿宋" w:eastAsia="仿宋"/>
          <w:color w:val="auto"/>
          <w:highlight w:val="none"/>
        </w:rPr>
        <w:t>供应商</w:t>
      </w:r>
      <w:r>
        <w:rPr>
          <w:rFonts w:ascii="仿宋" w:hAnsi="仿宋" w:eastAsia="仿宋"/>
          <w:color w:val="auto"/>
          <w:highlight w:val="none"/>
        </w:rPr>
        <w:t>：</w:t>
      </w:r>
      <w:r>
        <w:rPr>
          <w:rFonts w:hint="eastAsia" w:ascii="仿宋" w:hAnsi="仿宋" w:eastAsia="仿宋"/>
          <w:color w:val="auto"/>
          <w:highlight w:val="none"/>
        </w:rPr>
        <w:t xml:space="preserve">    </w:t>
      </w:r>
      <w:r>
        <w:rPr>
          <w:rFonts w:ascii="仿宋" w:hAnsi="仿宋" w:eastAsia="仿宋"/>
          <w:color w:val="auto"/>
          <w:highlight w:val="none"/>
        </w:rPr>
        <w:t>（</w:t>
      </w:r>
      <w:r>
        <w:rPr>
          <w:rFonts w:hint="eastAsia" w:ascii="仿宋" w:hAnsi="仿宋" w:eastAsia="仿宋"/>
          <w:color w:val="auto"/>
          <w:highlight w:val="none"/>
        </w:rPr>
        <w:t>公</w:t>
      </w:r>
      <w:r>
        <w:rPr>
          <w:rFonts w:ascii="仿宋" w:hAnsi="仿宋" w:eastAsia="仿宋"/>
          <w:color w:val="auto"/>
          <w:highlight w:val="none"/>
        </w:rPr>
        <w:t>章）</w:t>
      </w:r>
      <w:r>
        <w:rPr>
          <w:rFonts w:hint="eastAsia" w:ascii="仿宋" w:hAnsi="仿宋" w:eastAsia="仿宋"/>
          <w:color w:val="auto"/>
          <w:highlight w:val="none"/>
        </w:rPr>
        <w:t xml:space="preserve">   </w:t>
      </w:r>
    </w:p>
    <w:p w14:paraId="54B6DD3F">
      <w:pPr>
        <w:pStyle w:val="37"/>
        <w:ind w:firstLine="4200" w:firstLineChars="1500"/>
        <w:rPr>
          <w:rFonts w:ascii="仿宋" w:hAnsi="仿宋" w:eastAsia="仿宋"/>
          <w:color w:val="auto"/>
          <w:highlight w:val="none"/>
        </w:rPr>
      </w:pPr>
    </w:p>
    <w:p w14:paraId="4B484495">
      <w:pPr>
        <w:pStyle w:val="37"/>
        <w:ind w:firstLine="4200" w:firstLineChars="1500"/>
        <w:rPr>
          <w:rFonts w:ascii="仿宋" w:hAnsi="仿宋" w:eastAsia="仿宋"/>
          <w:color w:val="auto"/>
          <w:highlight w:val="none"/>
        </w:rPr>
      </w:pPr>
      <w:r>
        <w:rPr>
          <w:rFonts w:hint="eastAsia" w:ascii="仿宋" w:hAnsi="仿宋" w:eastAsia="仿宋"/>
          <w:color w:val="auto"/>
          <w:highlight w:val="none"/>
        </w:rPr>
        <w:t>法定代表人签名：</w:t>
      </w:r>
    </w:p>
    <w:p w14:paraId="6521B4A7">
      <w:pPr>
        <w:pStyle w:val="37"/>
        <w:ind w:firstLine="4200" w:firstLineChars="1500"/>
        <w:rPr>
          <w:rFonts w:ascii="仿宋" w:hAnsi="仿宋" w:eastAsia="仿宋"/>
          <w:color w:val="auto"/>
          <w:highlight w:val="none"/>
        </w:rPr>
      </w:pPr>
    </w:p>
    <w:p w14:paraId="6C3F24CF">
      <w:pPr>
        <w:pStyle w:val="37"/>
        <w:ind w:firstLine="4200" w:firstLineChars="1500"/>
        <w:rPr>
          <w:rFonts w:ascii="仿宋" w:hAnsi="仿宋" w:eastAsia="仿宋"/>
          <w:color w:val="auto"/>
          <w:highlight w:val="none"/>
        </w:rPr>
      </w:pPr>
      <w:r>
        <w:rPr>
          <w:rFonts w:ascii="仿宋" w:hAnsi="仿宋" w:eastAsia="仿宋"/>
          <w:color w:val="auto"/>
          <w:highlight w:val="none"/>
        </w:rPr>
        <w:t>日  期：</w:t>
      </w:r>
      <w:r>
        <w:rPr>
          <w:rFonts w:hint="eastAsia" w:ascii="仿宋" w:hAnsi="仿宋" w:eastAsia="仿宋"/>
          <w:color w:val="auto"/>
          <w:highlight w:val="none"/>
        </w:rPr>
        <w:t xml:space="preserve">   </w:t>
      </w:r>
      <w:r>
        <w:rPr>
          <w:rFonts w:ascii="仿宋" w:hAnsi="仿宋" w:eastAsia="仿宋"/>
          <w:color w:val="auto"/>
          <w:highlight w:val="none"/>
        </w:rPr>
        <w:t>年</w:t>
      </w:r>
      <w:r>
        <w:rPr>
          <w:rFonts w:hint="eastAsia" w:ascii="仿宋" w:hAnsi="仿宋" w:eastAsia="仿宋"/>
          <w:color w:val="auto"/>
          <w:highlight w:val="none"/>
        </w:rPr>
        <w:t xml:space="preserve">   </w:t>
      </w:r>
      <w:r>
        <w:rPr>
          <w:rFonts w:ascii="仿宋" w:hAnsi="仿宋" w:eastAsia="仿宋"/>
          <w:color w:val="auto"/>
          <w:highlight w:val="none"/>
        </w:rPr>
        <w:t>月</w:t>
      </w:r>
      <w:r>
        <w:rPr>
          <w:rFonts w:hint="eastAsia" w:ascii="仿宋" w:hAnsi="仿宋" w:eastAsia="仿宋"/>
          <w:color w:val="auto"/>
          <w:highlight w:val="none"/>
        </w:rPr>
        <w:t xml:space="preserve">   </w:t>
      </w:r>
      <w:r>
        <w:rPr>
          <w:rFonts w:ascii="仿宋" w:hAnsi="仿宋" w:eastAsia="仿宋"/>
          <w:color w:val="auto"/>
          <w:highlight w:val="none"/>
        </w:rPr>
        <w:t>日</w:t>
      </w:r>
    </w:p>
    <w:p w14:paraId="74E7FADA">
      <w:pPr>
        <w:ind w:firstLine="562"/>
        <w:jc w:val="right"/>
        <w:rPr>
          <w:rFonts w:ascii="仿宋" w:hAnsi="仿宋" w:eastAsia="仿宋"/>
          <w:color w:val="auto"/>
          <w:highlight w:val="none"/>
        </w:rPr>
      </w:pPr>
      <w:r>
        <w:rPr>
          <w:rFonts w:ascii="仿宋" w:hAnsi="仿宋" w:eastAsia="仿宋"/>
          <w:b/>
          <w:bCs/>
          <w:color w:val="auto"/>
          <w:sz w:val="24"/>
          <w:szCs w:val="21"/>
          <w:highlight w:val="none"/>
        </w:rPr>
        <w:br w:type="page"/>
      </w:r>
    </w:p>
    <w:p w14:paraId="701B33E5">
      <w:pPr>
        <w:rPr>
          <w:color w:val="auto"/>
          <w:highlight w:val="none"/>
        </w:rPr>
      </w:pPr>
    </w:p>
    <w:p w14:paraId="43E3CD93">
      <w:pPr>
        <w:pStyle w:val="3"/>
        <w:spacing w:line="500" w:lineRule="exact"/>
        <w:jc w:val="center"/>
        <w:rPr>
          <w:rFonts w:ascii="仿宋" w:hAnsi="仿宋" w:eastAsia="仿宋"/>
          <w:color w:val="auto"/>
          <w:sz w:val="32"/>
          <w:highlight w:val="none"/>
        </w:rPr>
      </w:pPr>
      <w:r>
        <w:rPr>
          <w:rFonts w:hint="eastAsia" w:ascii="仿宋" w:hAnsi="仿宋" w:eastAsia="仿宋"/>
          <w:color w:val="auto"/>
          <w:sz w:val="32"/>
          <w:highlight w:val="none"/>
        </w:rPr>
        <w:t>法定代表人</w:t>
      </w:r>
      <w:r>
        <w:rPr>
          <w:rFonts w:ascii="仿宋" w:hAnsi="仿宋" w:eastAsia="仿宋"/>
          <w:color w:val="auto"/>
          <w:sz w:val="32"/>
          <w:highlight w:val="none"/>
        </w:rPr>
        <w:t>授权委托书</w:t>
      </w:r>
      <w:r>
        <w:rPr>
          <w:rFonts w:hint="eastAsia" w:ascii="仿宋" w:hAnsi="仿宋" w:eastAsia="仿宋"/>
          <w:color w:val="auto"/>
          <w:sz w:val="32"/>
          <w:highlight w:val="none"/>
        </w:rPr>
        <w:t>（格式）</w:t>
      </w:r>
    </w:p>
    <w:p w14:paraId="0883B3B8">
      <w:pPr>
        <w:spacing w:line="500" w:lineRule="exact"/>
        <w:rPr>
          <w:rFonts w:ascii="仿宋" w:hAnsi="仿宋" w:eastAsia="仿宋"/>
          <w:color w:val="auto"/>
          <w:szCs w:val="21"/>
          <w:highlight w:val="none"/>
        </w:rPr>
      </w:pPr>
    </w:p>
    <w:p w14:paraId="4693A192">
      <w:pPr>
        <w:pStyle w:val="37"/>
        <w:spacing w:line="580" w:lineRule="exact"/>
        <w:ind w:firstLine="560"/>
        <w:rPr>
          <w:rFonts w:ascii="仿宋" w:hAnsi="仿宋" w:eastAsia="仿宋"/>
          <w:color w:val="auto"/>
          <w:highlight w:val="none"/>
        </w:rPr>
      </w:pPr>
      <w:r>
        <w:rPr>
          <w:rFonts w:ascii="仿宋" w:hAnsi="仿宋" w:eastAsia="仿宋"/>
          <w:color w:val="auto"/>
          <w:highlight w:val="none"/>
        </w:rPr>
        <w:t>本授权委托书声明：我</w:t>
      </w:r>
      <w:r>
        <w:rPr>
          <w:rFonts w:ascii="仿宋" w:hAnsi="仿宋" w:eastAsia="仿宋"/>
          <w:color w:val="auto"/>
          <w:highlight w:val="none"/>
          <w:u w:val="single"/>
        </w:rPr>
        <w:t>（姓名）</w:t>
      </w:r>
      <w:r>
        <w:rPr>
          <w:rFonts w:ascii="仿宋" w:hAnsi="仿宋" w:eastAsia="仿宋"/>
          <w:color w:val="auto"/>
          <w:highlight w:val="none"/>
        </w:rPr>
        <w:t>系</w:t>
      </w:r>
      <w:r>
        <w:rPr>
          <w:rFonts w:ascii="仿宋" w:hAnsi="仿宋" w:eastAsia="仿宋"/>
          <w:color w:val="auto"/>
          <w:highlight w:val="none"/>
          <w:u w:val="single"/>
        </w:rPr>
        <w:t>（</w:t>
      </w:r>
      <w:r>
        <w:rPr>
          <w:rFonts w:hint="eastAsia" w:ascii="仿宋" w:hAnsi="仿宋" w:eastAsia="仿宋"/>
          <w:color w:val="auto"/>
          <w:highlight w:val="none"/>
          <w:u w:val="single"/>
        </w:rPr>
        <w:t>供应商</w:t>
      </w:r>
      <w:r>
        <w:rPr>
          <w:rFonts w:ascii="仿宋" w:hAnsi="仿宋" w:eastAsia="仿宋"/>
          <w:color w:val="auto"/>
          <w:highlight w:val="none"/>
          <w:u w:val="single"/>
        </w:rPr>
        <w:t>名称）</w:t>
      </w:r>
      <w:r>
        <w:rPr>
          <w:rFonts w:ascii="仿宋" w:hAnsi="仿宋" w:eastAsia="仿宋"/>
          <w:color w:val="auto"/>
          <w:highlight w:val="none"/>
        </w:rPr>
        <w:t>的法定代表人，现授权委托</w:t>
      </w:r>
      <w:r>
        <w:rPr>
          <w:rFonts w:ascii="仿宋" w:hAnsi="仿宋" w:eastAsia="仿宋"/>
          <w:color w:val="auto"/>
          <w:highlight w:val="none"/>
          <w:u w:val="single"/>
        </w:rPr>
        <w:t>（单位名称）</w:t>
      </w:r>
      <w:r>
        <w:rPr>
          <w:rFonts w:ascii="仿宋" w:hAnsi="仿宋" w:eastAsia="仿宋"/>
          <w:color w:val="auto"/>
          <w:highlight w:val="none"/>
        </w:rPr>
        <w:t>的</w:t>
      </w:r>
      <w:r>
        <w:rPr>
          <w:rFonts w:ascii="仿宋" w:hAnsi="仿宋" w:eastAsia="仿宋"/>
          <w:color w:val="auto"/>
          <w:highlight w:val="none"/>
          <w:u w:val="single"/>
        </w:rPr>
        <w:t>（姓名）</w:t>
      </w:r>
      <w:r>
        <w:rPr>
          <w:rFonts w:ascii="仿宋" w:hAnsi="仿宋" w:eastAsia="仿宋"/>
          <w:color w:val="auto"/>
          <w:highlight w:val="none"/>
        </w:rPr>
        <w:t>为我公司签署</w:t>
      </w:r>
      <w:r>
        <w:rPr>
          <w:rFonts w:hint="eastAsia" w:ascii="仿宋" w:hAnsi="仿宋" w:eastAsia="仿宋"/>
          <w:color w:val="auto"/>
          <w:highlight w:val="none"/>
        </w:rPr>
        <w:t>本项目投标文件</w:t>
      </w:r>
      <w:r>
        <w:rPr>
          <w:rFonts w:ascii="仿宋" w:hAnsi="仿宋" w:eastAsia="仿宋"/>
          <w:color w:val="auto"/>
          <w:highlight w:val="none"/>
        </w:rPr>
        <w:t>的法定代表人授权委托代理人，全权代表我</w:t>
      </w:r>
      <w:r>
        <w:rPr>
          <w:rFonts w:hint="eastAsia" w:ascii="仿宋" w:hAnsi="仿宋" w:eastAsia="仿宋"/>
          <w:color w:val="auto"/>
          <w:highlight w:val="none"/>
        </w:rPr>
        <w:t>单位处理本次投标的有关事宜。代理人所签署的一切有关文件，我单位均予承认。</w:t>
      </w:r>
    </w:p>
    <w:p w14:paraId="73BB8712">
      <w:pPr>
        <w:pStyle w:val="37"/>
        <w:spacing w:line="580" w:lineRule="exact"/>
        <w:ind w:firstLine="560"/>
        <w:rPr>
          <w:rFonts w:ascii="仿宋" w:hAnsi="仿宋" w:eastAsia="仿宋"/>
          <w:color w:val="auto"/>
          <w:highlight w:val="none"/>
        </w:rPr>
      </w:pPr>
    </w:p>
    <w:p w14:paraId="4AFE71BB">
      <w:pPr>
        <w:pStyle w:val="37"/>
        <w:spacing w:line="580" w:lineRule="exact"/>
        <w:ind w:firstLine="560"/>
        <w:rPr>
          <w:rFonts w:ascii="仿宋" w:hAnsi="仿宋" w:eastAsia="仿宋"/>
          <w:color w:val="auto"/>
          <w:highlight w:val="none"/>
        </w:rPr>
      </w:pPr>
      <w:r>
        <w:rPr>
          <w:rFonts w:ascii="仿宋" w:hAnsi="仿宋" w:eastAsia="仿宋"/>
          <w:color w:val="auto"/>
          <w:highlight w:val="none"/>
        </w:rPr>
        <w:t>代理人无转委托权，特此</w:t>
      </w:r>
      <w:r>
        <w:rPr>
          <w:rFonts w:hint="eastAsia" w:ascii="仿宋" w:hAnsi="仿宋" w:eastAsia="仿宋"/>
          <w:color w:val="auto"/>
          <w:highlight w:val="none"/>
        </w:rPr>
        <w:t>声明！</w:t>
      </w:r>
    </w:p>
    <w:p w14:paraId="2CEA9D51">
      <w:pPr>
        <w:pStyle w:val="37"/>
        <w:spacing w:line="580" w:lineRule="exact"/>
        <w:ind w:firstLine="560"/>
        <w:rPr>
          <w:rFonts w:ascii="仿宋" w:hAnsi="仿宋" w:eastAsia="仿宋"/>
          <w:color w:val="auto"/>
          <w:highlight w:val="none"/>
        </w:rPr>
      </w:pPr>
    </w:p>
    <w:p w14:paraId="4A87F222">
      <w:pPr>
        <w:pStyle w:val="37"/>
        <w:spacing w:line="580" w:lineRule="exact"/>
        <w:ind w:firstLine="560"/>
        <w:rPr>
          <w:rFonts w:ascii="仿宋" w:hAnsi="仿宋" w:eastAsia="仿宋"/>
          <w:color w:val="auto"/>
          <w:highlight w:val="none"/>
        </w:rPr>
      </w:pPr>
    </w:p>
    <w:p w14:paraId="27816773">
      <w:pPr>
        <w:pStyle w:val="37"/>
        <w:spacing w:line="580" w:lineRule="exact"/>
        <w:ind w:firstLine="560"/>
        <w:rPr>
          <w:rFonts w:ascii="仿宋" w:hAnsi="仿宋" w:eastAsia="仿宋"/>
          <w:color w:val="auto"/>
          <w:highlight w:val="none"/>
        </w:rPr>
      </w:pPr>
    </w:p>
    <w:p w14:paraId="525BECCE">
      <w:pPr>
        <w:pStyle w:val="37"/>
        <w:spacing w:line="580" w:lineRule="exact"/>
        <w:ind w:firstLine="560"/>
        <w:rPr>
          <w:rFonts w:ascii="仿宋" w:hAnsi="仿宋" w:eastAsia="仿宋"/>
          <w:color w:val="auto"/>
          <w:highlight w:val="none"/>
        </w:rPr>
      </w:pPr>
      <w:r>
        <w:rPr>
          <w:rFonts w:ascii="仿宋" w:hAnsi="仿宋" w:eastAsia="仿宋"/>
          <w:color w:val="auto"/>
          <w:highlight w:val="none"/>
        </w:rPr>
        <w:t>代理人：</w:t>
      </w:r>
      <w:r>
        <w:rPr>
          <w:rFonts w:hint="eastAsia" w:ascii="仿宋" w:hAnsi="仿宋" w:eastAsia="仿宋"/>
          <w:color w:val="auto"/>
          <w:highlight w:val="none"/>
        </w:rPr>
        <w:t xml:space="preserve">           姓名：            </w:t>
      </w:r>
      <w:r>
        <w:rPr>
          <w:rFonts w:ascii="仿宋" w:hAnsi="仿宋" w:eastAsia="仿宋"/>
          <w:color w:val="auto"/>
          <w:highlight w:val="none"/>
        </w:rPr>
        <w:t>性别：</w:t>
      </w:r>
      <w:r>
        <w:rPr>
          <w:rFonts w:hint="eastAsia" w:ascii="仿宋" w:hAnsi="仿宋" w:eastAsia="仿宋"/>
          <w:color w:val="auto"/>
          <w:highlight w:val="none"/>
        </w:rPr>
        <w:t xml:space="preserve">            </w:t>
      </w:r>
      <w:r>
        <w:rPr>
          <w:rFonts w:ascii="仿宋" w:hAnsi="仿宋" w:eastAsia="仿宋"/>
          <w:color w:val="auto"/>
          <w:highlight w:val="none"/>
        </w:rPr>
        <w:t>年龄：</w:t>
      </w:r>
    </w:p>
    <w:p w14:paraId="6B643452">
      <w:pPr>
        <w:pStyle w:val="37"/>
        <w:spacing w:line="580" w:lineRule="exact"/>
        <w:ind w:firstLine="560"/>
        <w:rPr>
          <w:rFonts w:ascii="仿宋" w:hAnsi="仿宋" w:eastAsia="仿宋"/>
          <w:color w:val="auto"/>
          <w:highlight w:val="none"/>
        </w:rPr>
      </w:pPr>
    </w:p>
    <w:p w14:paraId="3F2EA39E">
      <w:pPr>
        <w:pStyle w:val="37"/>
        <w:spacing w:line="580" w:lineRule="exact"/>
        <w:ind w:firstLine="560"/>
        <w:rPr>
          <w:rFonts w:ascii="仿宋" w:hAnsi="仿宋" w:eastAsia="仿宋"/>
          <w:color w:val="auto"/>
          <w:highlight w:val="none"/>
        </w:rPr>
      </w:pPr>
      <w:r>
        <w:rPr>
          <w:rFonts w:ascii="仿宋" w:hAnsi="仿宋" w:eastAsia="仿宋"/>
          <w:color w:val="auto"/>
          <w:highlight w:val="none"/>
        </w:rPr>
        <w:t>身份证号码：</w:t>
      </w:r>
      <w:r>
        <w:rPr>
          <w:rFonts w:hint="eastAsia" w:ascii="仿宋" w:hAnsi="仿宋" w:eastAsia="仿宋"/>
          <w:color w:val="auto"/>
          <w:highlight w:val="none"/>
        </w:rPr>
        <w:t xml:space="preserve">                         </w:t>
      </w:r>
      <w:r>
        <w:rPr>
          <w:rFonts w:ascii="仿宋" w:hAnsi="仿宋" w:eastAsia="仿宋"/>
          <w:color w:val="auto"/>
          <w:highlight w:val="none"/>
        </w:rPr>
        <w:t>职务：</w:t>
      </w:r>
    </w:p>
    <w:p w14:paraId="31017459">
      <w:pPr>
        <w:pStyle w:val="37"/>
        <w:spacing w:line="580" w:lineRule="exact"/>
        <w:ind w:firstLine="560"/>
        <w:rPr>
          <w:rFonts w:ascii="仿宋" w:hAnsi="仿宋" w:eastAsia="仿宋"/>
          <w:color w:val="auto"/>
          <w:highlight w:val="none"/>
        </w:rPr>
      </w:pPr>
    </w:p>
    <w:p w14:paraId="098F12D2">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供应商</w:t>
      </w:r>
      <w:r>
        <w:rPr>
          <w:rFonts w:ascii="仿宋" w:hAnsi="仿宋" w:eastAsia="仿宋"/>
          <w:color w:val="auto"/>
          <w:highlight w:val="none"/>
        </w:rPr>
        <w:t>：</w:t>
      </w:r>
      <w:r>
        <w:rPr>
          <w:rFonts w:hint="eastAsia" w:ascii="仿宋" w:hAnsi="仿宋" w:eastAsia="仿宋"/>
          <w:color w:val="auto"/>
          <w:highlight w:val="none"/>
        </w:rPr>
        <w:t xml:space="preserve">    </w:t>
      </w:r>
      <w:r>
        <w:rPr>
          <w:rFonts w:ascii="仿宋" w:hAnsi="仿宋" w:eastAsia="仿宋"/>
          <w:color w:val="auto"/>
          <w:highlight w:val="none"/>
        </w:rPr>
        <w:t>（盖章）</w:t>
      </w:r>
      <w:r>
        <w:rPr>
          <w:rFonts w:hint="eastAsia" w:ascii="仿宋" w:hAnsi="仿宋" w:eastAsia="仿宋"/>
          <w:color w:val="auto"/>
          <w:highlight w:val="none"/>
        </w:rPr>
        <w:t xml:space="preserve">  </w:t>
      </w:r>
    </w:p>
    <w:p w14:paraId="72574459">
      <w:pPr>
        <w:pStyle w:val="37"/>
        <w:spacing w:line="580" w:lineRule="exact"/>
        <w:ind w:firstLine="560"/>
        <w:rPr>
          <w:rFonts w:ascii="仿宋" w:hAnsi="仿宋" w:eastAsia="仿宋"/>
          <w:color w:val="auto"/>
          <w:highlight w:val="none"/>
        </w:rPr>
      </w:pPr>
    </w:p>
    <w:p w14:paraId="02B1065A">
      <w:pPr>
        <w:pStyle w:val="37"/>
        <w:spacing w:line="580" w:lineRule="exact"/>
        <w:ind w:firstLine="560"/>
        <w:rPr>
          <w:rFonts w:ascii="仿宋" w:hAnsi="仿宋" w:eastAsia="仿宋"/>
          <w:color w:val="auto"/>
          <w:highlight w:val="none"/>
        </w:rPr>
      </w:pPr>
      <w:r>
        <w:rPr>
          <w:rFonts w:ascii="仿宋" w:hAnsi="仿宋" w:eastAsia="仿宋"/>
          <w:color w:val="auto"/>
          <w:highlight w:val="none"/>
        </w:rPr>
        <w:t>法定代表人：</w:t>
      </w:r>
      <w:r>
        <w:rPr>
          <w:rFonts w:hint="eastAsia" w:ascii="仿宋" w:hAnsi="仿宋" w:eastAsia="仿宋"/>
          <w:color w:val="auto"/>
          <w:highlight w:val="none"/>
        </w:rPr>
        <w:t xml:space="preserve">      </w:t>
      </w:r>
      <w:r>
        <w:rPr>
          <w:rFonts w:ascii="仿宋" w:hAnsi="仿宋" w:eastAsia="仿宋"/>
          <w:color w:val="auto"/>
          <w:highlight w:val="none"/>
        </w:rPr>
        <w:t>（签字）</w:t>
      </w:r>
      <w:r>
        <w:rPr>
          <w:rFonts w:hint="eastAsia" w:ascii="仿宋" w:hAnsi="仿宋" w:eastAsia="仿宋"/>
          <w:color w:val="auto"/>
          <w:highlight w:val="none"/>
        </w:rPr>
        <w:t xml:space="preserve">    </w:t>
      </w:r>
    </w:p>
    <w:p w14:paraId="3C664C93">
      <w:pPr>
        <w:pStyle w:val="37"/>
        <w:spacing w:line="580" w:lineRule="exact"/>
        <w:ind w:firstLine="560"/>
        <w:rPr>
          <w:rFonts w:ascii="仿宋" w:hAnsi="仿宋" w:eastAsia="仿宋"/>
          <w:color w:val="auto"/>
          <w:highlight w:val="none"/>
        </w:rPr>
      </w:pPr>
    </w:p>
    <w:p w14:paraId="3FDDC574">
      <w:pPr>
        <w:pStyle w:val="37"/>
        <w:spacing w:line="580" w:lineRule="exact"/>
        <w:ind w:firstLine="560"/>
        <w:rPr>
          <w:rFonts w:ascii="仿宋" w:hAnsi="仿宋" w:eastAsia="仿宋"/>
          <w:color w:val="auto"/>
          <w:highlight w:val="none"/>
        </w:rPr>
      </w:pPr>
      <w:r>
        <w:rPr>
          <w:rFonts w:ascii="仿宋" w:hAnsi="仿宋" w:eastAsia="仿宋"/>
          <w:color w:val="auto"/>
          <w:highlight w:val="none"/>
        </w:rPr>
        <w:t>授权委托日期：</w:t>
      </w:r>
      <w:r>
        <w:rPr>
          <w:rFonts w:hint="eastAsia" w:ascii="仿宋" w:hAnsi="仿宋" w:eastAsia="仿宋"/>
          <w:color w:val="auto"/>
          <w:highlight w:val="none"/>
        </w:rPr>
        <w:t xml:space="preserve">   年   月   日</w:t>
      </w:r>
    </w:p>
    <w:p w14:paraId="1C77D544">
      <w:pPr>
        <w:pStyle w:val="37"/>
        <w:spacing w:line="580" w:lineRule="exact"/>
        <w:ind w:firstLine="560"/>
        <w:rPr>
          <w:rFonts w:ascii="仿宋" w:hAnsi="仿宋" w:eastAsia="仿宋"/>
          <w:color w:val="auto"/>
          <w:highlight w:val="none"/>
        </w:rPr>
      </w:pPr>
    </w:p>
    <w:p w14:paraId="22FF92AD">
      <w:pPr>
        <w:ind w:firstLine="562"/>
        <w:jc w:val="right"/>
        <w:rPr>
          <w:rFonts w:ascii="仿宋" w:hAnsi="仿宋" w:eastAsia="仿宋"/>
          <w:color w:val="auto"/>
          <w:sz w:val="28"/>
          <w:highlight w:val="none"/>
        </w:rPr>
      </w:pPr>
      <w:r>
        <w:rPr>
          <w:rFonts w:ascii="仿宋" w:hAnsi="仿宋" w:eastAsia="仿宋"/>
          <w:color w:val="auto"/>
          <w:sz w:val="28"/>
          <w:highlight w:val="none"/>
        </w:rPr>
        <w:br w:type="page"/>
      </w:r>
      <w:r>
        <w:rPr>
          <w:rFonts w:hint="eastAsia" w:ascii="仿宋" w:hAnsi="仿宋" w:eastAsia="仿宋"/>
          <w:color w:val="auto"/>
          <w:sz w:val="28"/>
          <w:highlight w:val="none"/>
        </w:rPr>
        <w:t>附件三</w:t>
      </w:r>
    </w:p>
    <w:p w14:paraId="31272A5A">
      <w:pPr>
        <w:jc w:val="center"/>
        <w:rPr>
          <w:rFonts w:ascii="仿宋" w:hAnsi="仿宋" w:eastAsia="仿宋"/>
          <w:color w:val="auto"/>
          <w:highlight w:val="none"/>
        </w:rPr>
      </w:pPr>
    </w:p>
    <w:p w14:paraId="46FC0118">
      <w:pPr>
        <w:pStyle w:val="3"/>
        <w:spacing w:line="500" w:lineRule="exact"/>
        <w:jc w:val="center"/>
        <w:rPr>
          <w:rFonts w:ascii="仿宋" w:hAnsi="仿宋" w:eastAsia="仿宋"/>
          <w:color w:val="auto"/>
          <w:sz w:val="36"/>
          <w:szCs w:val="36"/>
          <w:highlight w:val="none"/>
        </w:rPr>
      </w:pPr>
      <w:r>
        <w:rPr>
          <w:rFonts w:hint="eastAsia" w:ascii="仿宋" w:hAnsi="仿宋" w:eastAsia="仿宋"/>
          <w:color w:val="auto"/>
          <w:sz w:val="36"/>
          <w:szCs w:val="36"/>
          <w:highlight w:val="none"/>
        </w:rPr>
        <w:t>供应商关于投标文件的声明函</w:t>
      </w:r>
    </w:p>
    <w:p w14:paraId="36109503">
      <w:pPr>
        <w:adjustRightInd w:val="0"/>
        <w:snapToGrid w:val="0"/>
        <w:spacing w:line="360" w:lineRule="auto"/>
        <w:ind w:firstLine="560" w:firstLineChars="200"/>
        <w:rPr>
          <w:rFonts w:ascii="仿宋" w:hAnsi="仿宋" w:eastAsia="仿宋"/>
          <w:color w:val="auto"/>
          <w:sz w:val="28"/>
          <w:szCs w:val="28"/>
          <w:highlight w:val="none"/>
        </w:rPr>
      </w:pPr>
    </w:p>
    <w:p w14:paraId="7B18E4A2">
      <w:pPr>
        <w:pStyle w:val="37"/>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致：新疆新之建工程咨询有限公司：</w:t>
      </w:r>
    </w:p>
    <w:p w14:paraId="5E451E59">
      <w:pPr>
        <w:pStyle w:val="37"/>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为响应你方    年    月   日的           招标邀请，下述签字人对招标文件已了解并认可并自愿参与招标，提供招标文件技术需求书中规定的         项目，提交下述招标文件并声明全部内容是真实的、并承担相关法律责任。如果提供的投标文件如：文字、图片、证明资料等出现虚假不真实等内容，我公司承担全部法律责任及后果。</w:t>
      </w:r>
    </w:p>
    <w:p w14:paraId="7F2B278A">
      <w:pPr>
        <w:pStyle w:val="37"/>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下述签字人将就下述文件中存在的虚假或不真实内容对招标代理机构和采购人承担法律责任。</w:t>
      </w:r>
    </w:p>
    <w:p w14:paraId="46AF3165">
      <w:pPr>
        <w:pStyle w:val="37"/>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我公司签署下述声明函，证明招标文件中的全部内容是真实的和正确的，无虚假内容，如有虚假或违反承诺，愿意接受取消投标人资格、中标资格及没收投标保证金、履约保证金的决定同时愿意接受行政主管部门依法作出的处罚决定及因此产生的法律问题。</w:t>
      </w:r>
    </w:p>
    <w:p w14:paraId="36153C0B">
      <w:pPr>
        <w:pStyle w:val="37"/>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下述签字人知道，采购人可能要求其提供进一步的资格材料并同意按采购人的要求提交。</w:t>
      </w:r>
    </w:p>
    <w:p w14:paraId="607ACD25">
      <w:pPr>
        <w:pStyle w:val="37"/>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 xml:space="preserve">供应商：    （公章）  </w:t>
      </w:r>
    </w:p>
    <w:p w14:paraId="7EE0A785">
      <w:pPr>
        <w:pStyle w:val="37"/>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 xml:space="preserve">      </w:t>
      </w:r>
    </w:p>
    <w:p w14:paraId="1F095394">
      <w:pPr>
        <w:pStyle w:val="37"/>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 xml:space="preserve">法人代表或其被授权人：      （签字）       </w:t>
      </w:r>
    </w:p>
    <w:p w14:paraId="1F0B764E">
      <w:pPr>
        <w:ind w:firstLine="562"/>
        <w:jc w:val="right"/>
        <w:rPr>
          <w:rFonts w:ascii="仿宋" w:hAnsi="仿宋" w:eastAsia="仿宋" w:cs="仿宋"/>
          <w:color w:val="auto"/>
          <w:sz w:val="28"/>
          <w:highlight w:val="none"/>
        </w:rPr>
      </w:pPr>
    </w:p>
    <w:p w14:paraId="6483D7E3">
      <w:pPr>
        <w:ind w:firstLine="562"/>
        <w:jc w:val="right"/>
        <w:rPr>
          <w:rFonts w:ascii="仿宋" w:hAnsi="仿宋" w:eastAsia="仿宋"/>
          <w:color w:val="auto"/>
          <w:sz w:val="28"/>
          <w:highlight w:val="none"/>
        </w:rPr>
      </w:pPr>
      <w:r>
        <w:rPr>
          <w:rFonts w:hint="eastAsia" w:ascii="仿宋" w:hAnsi="仿宋" w:eastAsia="仿宋" w:cs="仿宋"/>
          <w:color w:val="auto"/>
          <w:sz w:val="28"/>
          <w:highlight w:val="none"/>
        </w:rPr>
        <w:t>日期：   年   月   日</w:t>
      </w:r>
      <w:r>
        <w:rPr>
          <w:rFonts w:hint="eastAsia" w:ascii="仿宋" w:hAnsi="仿宋" w:eastAsia="仿宋" w:cs="仿宋"/>
          <w:color w:val="auto"/>
          <w:sz w:val="28"/>
          <w:highlight w:val="none"/>
        </w:rPr>
        <w:br w:type="page"/>
      </w:r>
      <w:r>
        <w:rPr>
          <w:rFonts w:hint="eastAsia" w:ascii="仿宋" w:hAnsi="仿宋" w:eastAsia="仿宋"/>
          <w:color w:val="auto"/>
          <w:sz w:val="28"/>
          <w:highlight w:val="none"/>
        </w:rPr>
        <w:t>附件四</w:t>
      </w:r>
    </w:p>
    <w:p w14:paraId="7A8472B4">
      <w:pPr>
        <w:jc w:val="center"/>
        <w:rPr>
          <w:rFonts w:ascii="仿宋" w:hAnsi="仿宋" w:eastAsia="仿宋"/>
          <w:b/>
          <w:color w:val="auto"/>
          <w:sz w:val="36"/>
          <w:szCs w:val="36"/>
          <w:highlight w:val="none"/>
        </w:rPr>
      </w:pPr>
      <w:r>
        <w:rPr>
          <w:rFonts w:hint="eastAsia" w:ascii="仿宋" w:hAnsi="仿宋" w:eastAsia="仿宋"/>
          <w:b/>
          <w:color w:val="auto"/>
          <w:sz w:val="36"/>
          <w:szCs w:val="36"/>
          <w:highlight w:val="none"/>
        </w:rPr>
        <w:t>供应商诚信投标承诺书</w:t>
      </w:r>
    </w:p>
    <w:p w14:paraId="0B61084A">
      <w:pPr>
        <w:jc w:val="center"/>
        <w:rPr>
          <w:rFonts w:ascii="仿宋" w:hAnsi="仿宋" w:eastAsia="仿宋"/>
          <w:b/>
          <w:color w:val="auto"/>
          <w:sz w:val="10"/>
          <w:szCs w:val="10"/>
          <w:highlight w:val="none"/>
        </w:rPr>
      </w:pPr>
    </w:p>
    <w:p w14:paraId="32B2AB07">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本人以企业法定代表人的身份郑重承诺：</w:t>
      </w:r>
    </w:p>
    <w:p w14:paraId="034E5532">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一、投标文件中所提供的一切材料都是真实、有效、合法的；</w:t>
      </w:r>
    </w:p>
    <w:p w14:paraId="13D2CF9B">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二、不以他人名义投标或者以其他方式弄虚作假，骗取中标；</w:t>
      </w:r>
    </w:p>
    <w:p w14:paraId="12C85DC7">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三、不与其他供应商互相串通投标，不排挤其他供应商的公平竞争，不损害招标人的合法权益；</w:t>
      </w:r>
    </w:p>
    <w:p w14:paraId="35913123">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四、不与招标人或者招标代理机构串通投标，损害国家利益、社会公共利益或者他人的合法权益；</w:t>
      </w:r>
    </w:p>
    <w:p w14:paraId="128BF42A">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五、不向招标人或者评标委员会成员行贿以牟取中标；</w:t>
      </w:r>
    </w:p>
    <w:p w14:paraId="2E408546">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六、如在投标过程和公示期间需要投诉，则保证按照《中华人民共和国招标投标法》的要求进行。投诉的内容和程序符合法律法规的规定，投诉材料加盖企业公章或由法定代表人或授权委托人签字，并附有相关身份证明复印件；</w:t>
      </w:r>
    </w:p>
    <w:p w14:paraId="0B890BF7">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七、遵守《中华人民共和国政府采购法》、《政府采购货物和服务招标投标管理办法》（财政部87号令）、《政府采购非招标采购方式管理办法》（财政部74号令）的规定，保证不进行恶意投诉。</w:t>
      </w:r>
    </w:p>
    <w:p w14:paraId="23DA443E">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以上内容我已仔细阅读。如若违反上述承诺或形成恶意投诉，我们自愿接受以下一种或几种处罚：自动放弃中标资格、限制以后投标、记入不良信用档案、没收本次投标保证金，并愿意承担由此引起的其他法律责任。</w:t>
      </w:r>
    </w:p>
    <w:p w14:paraId="43B7F0BC">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供应商：（公章）</w:t>
      </w:r>
    </w:p>
    <w:p w14:paraId="1BDDFD6A">
      <w:pPr>
        <w:pStyle w:val="37"/>
        <w:spacing w:line="580" w:lineRule="exact"/>
        <w:ind w:firstLine="560"/>
        <w:rPr>
          <w:rFonts w:ascii="仿宋" w:hAnsi="仿宋" w:eastAsia="仿宋"/>
          <w:color w:val="auto"/>
          <w:highlight w:val="none"/>
        </w:rPr>
      </w:pPr>
    </w:p>
    <w:p w14:paraId="6B2C640C">
      <w:pPr>
        <w:pStyle w:val="37"/>
        <w:spacing w:line="580" w:lineRule="exact"/>
        <w:ind w:firstLine="560"/>
        <w:rPr>
          <w:rFonts w:ascii="仿宋" w:hAnsi="仿宋" w:eastAsia="仿宋"/>
          <w:color w:val="auto"/>
          <w:highlight w:val="none"/>
        </w:rPr>
      </w:pPr>
      <w:r>
        <w:rPr>
          <w:rFonts w:hint="eastAsia" w:ascii="仿宋" w:hAnsi="仿宋" w:eastAsia="仿宋"/>
          <w:color w:val="auto"/>
          <w:highlight w:val="none"/>
        </w:rPr>
        <w:t>法定代表人：（签字）       法定代表授权委托人：（签字）</w:t>
      </w:r>
    </w:p>
    <w:p w14:paraId="6053158C">
      <w:pPr>
        <w:ind w:firstLine="562"/>
        <w:jc w:val="right"/>
        <w:rPr>
          <w:rFonts w:ascii="仿宋" w:hAnsi="仿宋" w:eastAsia="仿宋"/>
          <w:color w:val="auto"/>
          <w:sz w:val="28"/>
          <w:highlight w:val="none"/>
        </w:rPr>
      </w:pPr>
      <w:r>
        <w:rPr>
          <w:rFonts w:hint="eastAsia" w:ascii="仿宋" w:hAnsi="仿宋" w:eastAsia="仿宋"/>
          <w:color w:val="auto"/>
          <w:sz w:val="28"/>
          <w:szCs w:val="28"/>
          <w:highlight w:val="none"/>
        </w:rPr>
        <w:br w:type="page"/>
      </w:r>
      <w:bookmarkStart w:id="12" w:name="_Toc435087575"/>
      <w:r>
        <w:rPr>
          <w:rFonts w:hint="eastAsia" w:ascii="仿宋" w:hAnsi="仿宋" w:eastAsia="仿宋"/>
          <w:color w:val="auto"/>
          <w:sz w:val="28"/>
          <w:highlight w:val="none"/>
        </w:rPr>
        <w:t>附件</w:t>
      </w:r>
      <w:bookmarkEnd w:id="12"/>
      <w:r>
        <w:rPr>
          <w:rFonts w:hint="eastAsia" w:ascii="仿宋" w:hAnsi="仿宋" w:eastAsia="仿宋"/>
          <w:color w:val="auto"/>
          <w:sz w:val="28"/>
          <w:highlight w:val="none"/>
        </w:rPr>
        <w:t>五</w:t>
      </w:r>
    </w:p>
    <w:p w14:paraId="2E90310B">
      <w:pPr>
        <w:jc w:val="center"/>
        <w:rPr>
          <w:rFonts w:ascii="仿宋" w:hAnsi="仿宋" w:eastAsia="仿宋" w:cs="宋体"/>
          <w:b/>
          <w:color w:val="auto"/>
          <w:kern w:val="0"/>
          <w:sz w:val="32"/>
          <w:szCs w:val="32"/>
          <w:highlight w:val="none"/>
          <w:lang w:val="zh-CN"/>
        </w:rPr>
      </w:pPr>
      <w:r>
        <w:rPr>
          <w:rFonts w:hint="eastAsia" w:ascii="仿宋" w:hAnsi="仿宋" w:eastAsia="仿宋" w:cs="宋体"/>
          <w:b/>
          <w:color w:val="auto"/>
          <w:kern w:val="0"/>
          <w:sz w:val="32"/>
          <w:szCs w:val="32"/>
          <w:highlight w:val="none"/>
          <w:lang w:val="zh-CN"/>
        </w:rPr>
        <w:t>供应商反商业贿赂承诺书</w:t>
      </w:r>
    </w:p>
    <w:p w14:paraId="0BD4C5E4">
      <w:pPr>
        <w:autoSpaceDE w:val="0"/>
        <w:autoSpaceDN w:val="0"/>
        <w:adjustRightInd w:val="0"/>
        <w:snapToGrid w:val="0"/>
        <w:spacing w:line="360" w:lineRule="auto"/>
        <w:ind w:firstLine="560" w:firstLineChars="200"/>
        <w:jc w:val="left"/>
        <w:rPr>
          <w:rFonts w:ascii="仿宋" w:hAnsi="仿宋" w:eastAsia="仿宋" w:cs="宋体"/>
          <w:color w:val="auto"/>
          <w:kern w:val="0"/>
          <w:sz w:val="28"/>
          <w:szCs w:val="28"/>
          <w:highlight w:val="none"/>
          <w:lang w:val="zh-CN"/>
        </w:rPr>
      </w:pPr>
    </w:p>
    <w:p w14:paraId="21C3DA75">
      <w:pPr>
        <w:autoSpaceDE w:val="0"/>
        <w:autoSpaceDN w:val="0"/>
        <w:adjustRightInd w:val="0"/>
        <w:snapToGrid w:val="0"/>
        <w:spacing w:line="360" w:lineRule="auto"/>
        <w:ind w:firstLine="560" w:firstLineChars="200"/>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在</w:t>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号（项目）招标活动中，我公司承诺如下 ：</w:t>
      </w:r>
    </w:p>
    <w:p w14:paraId="39F4216C">
      <w:pPr>
        <w:autoSpaceDE w:val="0"/>
        <w:autoSpaceDN w:val="0"/>
        <w:adjustRightInd w:val="0"/>
        <w:snapToGrid w:val="0"/>
        <w:spacing w:line="360" w:lineRule="auto"/>
        <w:ind w:firstLine="560" w:firstLineChars="200"/>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1、不给予国家工作人员及其亲属各种形式的商业贿赂（包括送礼金礼品、有价证券、购物券、回扣、佣金、咨询费、劳务费、赞助费、宣传费、支付旅游费用、报销各种消费凭证、宴请、娱乐等）；</w:t>
      </w:r>
    </w:p>
    <w:p w14:paraId="50E8CE44">
      <w:pPr>
        <w:autoSpaceDE w:val="0"/>
        <w:autoSpaceDN w:val="0"/>
        <w:adjustRightInd w:val="0"/>
        <w:snapToGrid w:val="0"/>
        <w:spacing w:line="360" w:lineRule="auto"/>
        <w:ind w:firstLine="560" w:firstLineChars="200"/>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2、不与投标人相互勾结私下协议，弄虚作假，搞假招标、陪标、串通投标，明招暗定，暗箱操作。</w:t>
      </w:r>
    </w:p>
    <w:p w14:paraId="1F0E5C4B">
      <w:pPr>
        <w:snapToGrid w:val="0"/>
        <w:spacing w:line="360" w:lineRule="auto"/>
        <w:ind w:firstLine="560" w:firstLineChars="200"/>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3、我公司法人及项目参与人员有亲戚担任业主方副科级以上领导职务时，自愿放弃此次投标权。</w:t>
      </w:r>
    </w:p>
    <w:p w14:paraId="77607805">
      <w:pPr>
        <w:autoSpaceDE w:val="0"/>
        <w:autoSpaceDN w:val="0"/>
        <w:adjustRightInd w:val="0"/>
        <w:snapToGrid w:val="0"/>
        <w:spacing w:line="360" w:lineRule="auto"/>
        <w:ind w:firstLine="560" w:firstLineChars="200"/>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如有上述行为，一经发现，我公司及项目参与人员愿意按照《政府采购法》、《招投标法》、《反不正当竞争法》的有关规定接受处罚。</w:t>
      </w:r>
    </w:p>
    <w:p w14:paraId="32D0257E">
      <w:pPr>
        <w:autoSpaceDE w:val="0"/>
        <w:autoSpaceDN w:val="0"/>
        <w:adjustRightInd w:val="0"/>
        <w:snapToGrid w:val="0"/>
        <w:spacing w:line="360" w:lineRule="auto"/>
        <w:ind w:firstLine="560" w:firstLineChars="200"/>
        <w:jc w:val="left"/>
        <w:rPr>
          <w:rFonts w:ascii="仿宋" w:hAnsi="仿宋" w:eastAsia="仿宋"/>
          <w:color w:val="auto"/>
          <w:kern w:val="0"/>
          <w:sz w:val="28"/>
          <w:szCs w:val="28"/>
          <w:highlight w:val="none"/>
        </w:rPr>
      </w:pPr>
    </w:p>
    <w:p w14:paraId="648D624D">
      <w:pPr>
        <w:autoSpaceDE w:val="0"/>
        <w:autoSpaceDN w:val="0"/>
        <w:adjustRightInd w:val="0"/>
        <w:spacing w:line="360" w:lineRule="auto"/>
        <w:ind w:left="221"/>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公司法人代表：</w:t>
      </w:r>
      <w:r>
        <w:rPr>
          <w:rFonts w:hint="eastAsia" w:ascii="仿宋" w:hAnsi="仿宋" w:eastAsia="仿宋"/>
          <w:color w:val="auto"/>
          <w:kern w:val="0"/>
          <w:sz w:val="24"/>
          <w:szCs w:val="24"/>
          <w:highlight w:val="none"/>
          <w:u w:val="single"/>
        </w:rPr>
        <w:t xml:space="preserve">   （签字）   </w:t>
      </w:r>
      <w:r>
        <w:rPr>
          <w:rFonts w:ascii="仿宋" w:hAnsi="仿宋" w:eastAsia="仿宋"/>
          <w:color w:val="auto"/>
          <w:kern w:val="0"/>
          <w:sz w:val="24"/>
          <w:szCs w:val="24"/>
          <w:highlight w:val="none"/>
          <w:u w:val="single"/>
        </w:rPr>
        <w:t>.</w:t>
      </w:r>
    </w:p>
    <w:p w14:paraId="18BA7D8A">
      <w:pPr>
        <w:autoSpaceDE w:val="0"/>
        <w:autoSpaceDN w:val="0"/>
        <w:adjustRightInd w:val="0"/>
        <w:spacing w:line="360" w:lineRule="auto"/>
        <w:ind w:left="221"/>
        <w:rPr>
          <w:rFonts w:ascii="仿宋" w:hAnsi="仿宋" w:eastAsia="仿宋"/>
          <w:color w:val="auto"/>
          <w:kern w:val="0"/>
          <w:sz w:val="24"/>
          <w:szCs w:val="24"/>
          <w:highlight w:val="none"/>
        </w:rPr>
      </w:pPr>
    </w:p>
    <w:p w14:paraId="7B9E4057">
      <w:pPr>
        <w:autoSpaceDE w:val="0"/>
        <w:autoSpaceDN w:val="0"/>
        <w:adjustRightInd w:val="0"/>
        <w:spacing w:line="360" w:lineRule="auto"/>
        <w:ind w:left="221"/>
        <w:rPr>
          <w:rFonts w:ascii="仿宋" w:hAnsi="仿宋" w:eastAsia="仿宋"/>
          <w:color w:val="auto"/>
          <w:kern w:val="0"/>
          <w:sz w:val="24"/>
          <w:szCs w:val="24"/>
          <w:highlight w:val="none"/>
        </w:rPr>
      </w:pPr>
      <w:r>
        <w:rPr>
          <w:rFonts w:hint="eastAsia" w:ascii="仿宋" w:hAnsi="仿宋" w:eastAsia="仿宋"/>
          <w:color w:val="auto"/>
          <w:kern w:val="0"/>
          <w:sz w:val="24"/>
          <w:szCs w:val="24"/>
          <w:highlight w:val="none"/>
        </w:rPr>
        <w:t>法人授权代表：</w:t>
      </w:r>
      <w:r>
        <w:rPr>
          <w:rFonts w:hint="eastAsia" w:ascii="仿宋" w:hAnsi="仿宋" w:eastAsia="仿宋"/>
          <w:color w:val="auto"/>
          <w:kern w:val="0"/>
          <w:sz w:val="24"/>
          <w:szCs w:val="24"/>
          <w:highlight w:val="none"/>
          <w:u w:val="single"/>
        </w:rPr>
        <w:t xml:space="preserve">   （签字）   </w:t>
      </w:r>
      <w:r>
        <w:rPr>
          <w:rFonts w:ascii="仿宋" w:hAnsi="仿宋" w:eastAsia="仿宋"/>
          <w:color w:val="auto"/>
          <w:kern w:val="0"/>
          <w:sz w:val="24"/>
          <w:szCs w:val="24"/>
          <w:highlight w:val="none"/>
          <w:u w:val="single"/>
        </w:rPr>
        <w:t>.</w:t>
      </w:r>
    </w:p>
    <w:p w14:paraId="6CA8F04E">
      <w:pPr>
        <w:autoSpaceDE w:val="0"/>
        <w:autoSpaceDN w:val="0"/>
        <w:adjustRightInd w:val="0"/>
        <w:spacing w:line="360" w:lineRule="auto"/>
        <w:ind w:left="221"/>
        <w:rPr>
          <w:rFonts w:ascii="仿宋" w:hAnsi="仿宋" w:eastAsia="仿宋"/>
          <w:color w:val="auto"/>
          <w:kern w:val="0"/>
          <w:sz w:val="24"/>
          <w:szCs w:val="24"/>
          <w:highlight w:val="none"/>
        </w:rPr>
      </w:pPr>
    </w:p>
    <w:p w14:paraId="6A6DAA3E">
      <w:pPr>
        <w:autoSpaceDE w:val="0"/>
        <w:autoSpaceDN w:val="0"/>
        <w:adjustRightInd w:val="0"/>
        <w:spacing w:line="360" w:lineRule="auto"/>
        <w:ind w:left="221"/>
        <w:rPr>
          <w:rFonts w:ascii="仿宋" w:hAnsi="仿宋" w:eastAsia="仿宋"/>
          <w:color w:val="auto"/>
          <w:kern w:val="0"/>
          <w:sz w:val="28"/>
          <w:szCs w:val="28"/>
          <w:highlight w:val="none"/>
          <w:u w:val="single"/>
        </w:rPr>
      </w:pPr>
      <w:r>
        <w:rPr>
          <w:rFonts w:hint="eastAsia" w:ascii="仿宋" w:hAnsi="仿宋" w:eastAsia="仿宋"/>
          <w:color w:val="auto"/>
          <w:kern w:val="0"/>
          <w:sz w:val="24"/>
          <w:szCs w:val="24"/>
          <w:highlight w:val="none"/>
        </w:rPr>
        <w:t>项 目 经 理：</w:t>
      </w:r>
      <w:r>
        <w:rPr>
          <w:rFonts w:hint="eastAsia" w:ascii="仿宋" w:hAnsi="仿宋" w:eastAsia="仿宋"/>
          <w:color w:val="auto"/>
          <w:kern w:val="0"/>
          <w:sz w:val="24"/>
          <w:szCs w:val="24"/>
          <w:highlight w:val="none"/>
          <w:u w:val="single"/>
        </w:rPr>
        <w:t xml:space="preserve">   （签字）    </w:t>
      </w:r>
      <w:r>
        <w:rPr>
          <w:rFonts w:ascii="仿宋" w:hAnsi="仿宋" w:eastAsia="仿宋"/>
          <w:color w:val="auto"/>
          <w:kern w:val="0"/>
          <w:sz w:val="28"/>
          <w:szCs w:val="28"/>
          <w:highlight w:val="none"/>
          <w:u w:val="single"/>
        </w:rPr>
        <w:t>.</w:t>
      </w:r>
    </w:p>
    <w:p w14:paraId="0301329F">
      <w:pPr>
        <w:autoSpaceDE w:val="0"/>
        <w:autoSpaceDN w:val="0"/>
        <w:adjustRightInd w:val="0"/>
        <w:spacing w:line="360" w:lineRule="auto"/>
        <w:ind w:left="221"/>
        <w:rPr>
          <w:rFonts w:ascii="仿宋" w:hAnsi="仿宋" w:eastAsia="仿宋"/>
          <w:color w:val="auto"/>
          <w:kern w:val="0"/>
          <w:sz w:val="28"/>
          <w:szCs w:val="28"/>
          <w:highlight w:val="none"/>
        </w:rPr>
      </w:pPr>
    </w:p>
    <w:p w14:paraId="407EDB5A">
      <w:pPr>
        <w:autoSpaceDE w:val="0"/>
        <w:autoSpaceDN w:val="0"/>
        <w:adjustRightInd w:val="0"/>
        <w:spacing w:line="360" w:lineRule="auto"/>
        <w:jc w:val="right"/>
        <w:rPr>
          <w:rFonts w:ascii="仿宋" w:hAnsi="仿宋" w:eastAsia="仿宋"/>
          <w:color w:val="auto"/>
          <w:kern w:val="0"/>
          <w:sz w:val="28"/>
          <w:szCs w:val="28"/>
          <w:highlight w:val="none"/>
          <w:u w:val="single"/>
        </w:rPr>
      </w:pPr>
      <w:r>
        <w:rPr>
          <w:rFonts w:hint="eastAsia" w:ascii="仿宋" w:hAnsi="仿宋" w:eastAsia="仿宋"/>
          <w:color w:val="auto"/>
          <w:kern w:val="0"/>
          <w:sz w:val="28"/>
          <w:szCs w:val="28"/>
          <w:highlight w:val="none"/>
          <w:u w:val="single"/>
        </w:rPr>
        <w:t xml:space="preserve">       公司签章       </w:t>
      </w:r>
      <w:r>
        <w:rPr>
          <w:rFonts w:ascii="仿宋" w:hAnsi="仿宋" w:eastAsia="仿宋"/>
          <w:color w:val="auto"/>
          <w:kern w:val="0"/>
          <w:sz w:val="28"/>
          <w:szCs w:val="28"/>
          <w:highlight w:val="none"/>
          <w:u w:val="single"/>
        </w:rPr>
        <w:t>.</w:t>
      </w:r>
    </w:p>
    <w:p w14:paraId="2DAB1FC1">
      <w:pPr>
        <w:pStyle w:val="37"/>
        <w:spacing w:line="580" w:lineRule="exact"/>
        <w:ind w:firstLine="560"/>
        <w:jc w:val="right"/>
        <w:rPr>
          <w:rFonts w:ascii="仿宋" w:hAnsi="仿宋" w:eastAsia="仿宋"/>
          <w:color w:val="auto"/>
          <w:kern w:val="0"/>
          <w:szCs w:val="28"/>
          <w:highlight w:val="none"/>
        </w:rPr>
      </w:pPr>
      <w:r>
        <w:rPr>
          <w:rFonts w:hint="eastAsia" w:ascii="仿宋" w:hAnsi="仿宋" w:eastAsia="仿宋"/>
          <w:color w:val="auto"/>
          <w:kern w:val="0"/>
          <w:szCs w:val="28"/>
          <w:highlight w:val="none"/>
        </w:rPr>
        <w:t>年      月     日</w:t>
      </w:r>
    </w:p>
    <w:p w14:paraId="525230E2">
      <w:pPr>
        <w:pStyle w:val="37"/>
        <w:spacing w:line="580" w:lineRule="exact"/>
        <w:ind w:firstLine="560"/>
        <w:rPr>
          <w:rFonts w:ascii="仿宋" w:hAnsi="仿宋" w:eastAsia="仿宋"/>
          <w:color w:val="auto"/>
          <w:highlight w:val="none"/>
        </w:rPr>
      </w:pPr>
    </w:p>
    <w:p w14:paraId="1CCAA5F2">
      <w:pPr>
        <w:ind w:firstLine="622"/>
        <w:rPr>
          <w:rFonts w:ascii="仿宋" w:hAnsi="仿宋" w:eastAsia="仿宋"/>
          <w:b/>
          <w:color w:val="auto"/>
          <w:sz w:val="31"/>
          <w:highlight w:val="none"/>
        </w:rPr>
        <w:sectPr>
          <w:pgSz w:w="11906" w:h="16838"/>
          <w:pgMar w:top="1247" w:right="1134" w:bottom="1247" w:left="1134" w:header="851" w:footer="851" w:gutter="0"/>
          <w:cols w:space="720" w:num="1"/>
          <w:docGrid w:type="linesAndChars" w:linePitch="312" w:charSpace="0"/>
        </w:sectPr>
      </w:pPr>
    </w:p>
    <w:p w14:paraId="61C0B781">
      <w:pPr>
        <w:ind w:firstLine="560"/>
        <w:jc w:val="right"/>
        <w:rPr>
          <w:rFonts w:ascii="仿宋" w:hAnsi="仿宋" w:eastAsia="仿宋"/>
          <w:b/>
          <w:color w:val="auto"/>
          <w:sz w:val="28"/>
          <w:highlight w:val="none"/>
        </w:rPr>
      </w:pPr>
      <w:r>
        <w:rPr>
          <w:rFonts w:hint="eastAsia" w:ascii="仿宋" w:hAnsi="仿宋" w:eastAsia="仿宋"/>
          <w:color w:val="auto"/>
          <w:sz w:val="28"/>
          <w:highlight w:val="none"/>
        </w:rPr>
        <w:t>附件六</w:t>
      </w:r>
    </w:p>
    <w:p w14:paraId="74F6DF68">
      <w:pPr>
        <w:tabs>
          <w:tab w:val="center" w:pos="7115"/>
          <w:tab w:val="right" w:pos="14230"/>
        </w:tabs>
        <w:ind w:firstLine="723"/>
        <w:jc w:val="center"/>
        <w:rPr>
          <w:rFonts w:ascii="仿宋" w:hAnsi="仿宋" w:eastAsia="仿宋_GB2312"/>
          <w:b/>
          <w:color w:val="auto"/>
          <w:sz w:val="36"/>
          <w:highlight w:val="none"/>
        </w:rPr>
      </w:pPr>
      <w:r>
        <w:rPr>
          <w:rFonts w:hint="eastAsia" w:ascii="仿宋_GB2312" w:hAnsi="仿宋" w:eastAsia="仿宋_GB2312"/>
          <w:b/>
          <w:color w:val="auto"/>
          <w:sz w:val="36"/>
          <w:highlight w:val="none"/>
        </w:rPr>
        <w:t>开   标   一   览   表</w:t>
      </w:r>
    </w:p>
    <w:p w14:paraId="5141B6B1">
      <w:pPr>
        <w:tabs>
          <w:tab w:val="center" w:pos="7115"/>
          <w:tab w:val="right" w:pos="14230"/>
        </w:tabs>
        <w:rPr>
          <w:rFonts w:ascii="仿宋" w:hAnsi="仿宋" w:eastAsia="仿宋"/>
          <w:color w:val="auto"/>
          <w:sz w:val="28"/>
          <w:szCs w:val="28"/>
          <w:highlight w:val="none"/>
        </w:rPr>
      </w:pPr>
      <w:r>
        <w:rPr>
          <w:rFonts w:hint="eastAsia" w:ascii="仿宋" w:hAnsi="仿宋" w:eastAsia="仿宋"/>
          <w:color w:val="auto"/>
          <w:sz w:val="28"/>
          <w:szCs w:val="28"/>
          <w:highlight w:val="none"/>
        </w:rPr>
        <w:t>供应商名称：                                                                      单位：元</w:t>
      </w:r>
    </w:p>
    <w:p w14:paraId="30CE8BD6">
      <w:pPr>
        <w:tabs>
          <w:tab w:val="center" w:pos="7115"/>
          <w:tab w:val="right" w:pos="14230"/>
        </w:tabs>
        <w:rPr>
          <w:rFonts w:ascii="仿宋" w:hAnsi="仿宋" w:eastAsia="仿宋"/>
          <w:color w:val="auto"/>
          <w:sz w:val="28"/>
          <w:szCs w:val="28"/>
          <w:highlight w:val="none"/>
        </w:rPr>
      </w:pPr>
      <w:r>
        <w:rPr>
          <w:rFonts w:hint="eastAsia" w:ascii="仿宋" w:hAnsi="仿宋" w:eastAsia="仿宋"/>
          <w:color w:val="auto"/>
          <w:sz w:val="28"/>
          <w:szCs w:val="28"/>
          <w:highlight w:val="none"/>
        </w:rPr>
        <w:t xml:space="preserve">项目名称：                                                                       </w:t>
      </w:r>
      <w:r>
        <w:rPr>
          <w:rFonts w:hint="eastAsia" w:ascii="仿宋" w:hAnsi="仿宋" w:eastAsia="仿宋" w:cs="仿宋"/>
          <w:color w:val="auto"/>
          <w:sz w:val="28"/>
          <w:szCs w:val="28"/>
          <w:highlight w:val="none"/>
        </w:rPr>
        <w:t xml:space="preserve"> 编号：</w:t>
      </w:r>
    </w:p>
    <w:tbl>
      <w:tblPr>
        <w:tblStyle w:val="23"/>
        <w:tblW w:w="151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00"/>
        <w:gridCol w:w="3686"/>
        <w:gridCol w:w="1675"/>
        <w:gridCol w:w="3725"/>
        <w:gridCol w:w="3425"/>
        <w:gridCol w:w="1965"/>
      </w:tblGrid>
      <w:tr w14:paraId="444B7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17" w:hRule="exact"/>
          <w:jc w:val="center"/>
        </w:trPr>
        <w:tc>
          <w:tcPr>
            <w:tcW w:w="700" w:type="dxa"/>
            <w:vAlign w:val="center"/>
          </w:tcPr>
          <w:p w14:paraId="65AF2657">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序号</w:t>
            </w:r>
          </w:p>
        </w:tc>
        <w:tc>
          <w:tcPr>
            <w:tcW w:w="3686" w:type="dxa"/>
            <w:vAlign w:val="center"/>
          </w:tcPr>
          <w:p w14:paraId="6249A9BA">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设备名称</w:t>
            </w:r>
          </w:p>
        </w:tc>
        <w:tc>
          <w:tcPr>
            <w:tcW w:w="1675" w:type="dxa"/>
            <w:vAlign w:val="center"/>
          </w:tcPr>
          <w:p w14:paraId="6479F70A">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数量</w:t>
            </w:r>
          </w:p>
        </w:tc>
        <w:tc>
          <w:tcPr>
            <w:tcW w:w="3725" w:type="dxa"/>
            <w:vAlign w:val="center"/>
          </w:tcPr>
          <w:p w14:paraId="18EED91B">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投标总报价（元）</w:t>
            </w:r>
          </w:p>
        </w:tc>
        <w:tc>
          <w:tcPr>
            <w:tcW w:w="3425" w:type="dxa"/>
            <w:vAlign w:val="center"/>
          </w:tcPr>
          <w:p w14:paraId="54BECDA8">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交货期</w:t>
            </w:r>
          </w:p>
        </w:tc>
        <w:tc>
          <w:tcPr>
            <w:tcW w:w="1965" w:type="dxa"/>
            <w:vAlign w:val="center"/>
          </w:tcPr>
          <w:p w14:paraId="6236FA7C">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备注</w:t>
            </w:r>
          </w:p>
        </w:tc>
      </w:tr>
      <w:tr w14:paraId="5D3AD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56" w:hRule="atLeast"/>
          <w:jc w:val="center"/>
        </w:trPr>
        <w:tc>
          <w:tcPr>
            <w:tcW w:w="700" w:type="dxa"/>
            <w:vAlign w:val="center"/>
          </w:tcPr>
          <w:p w14:paraId="77F746BD">
            <w:pPr>
              <w:snapToGrid w:val="0"/>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p>
        </w:tc>
        <w:tc>
          <w:tcPr>
            <w:tcW w:w="3686" w:type="dxa"/>
            <w:vAlign w:val="center"/>
          </w:tcPr>
          <w:p w14:paraId="0488039A">
            <w:pPr>
              <w:snapToGrid w:val="0"/>
              <w:jc w:val="center"/>
              <w:rPr>
                <w:rFonts w:ascii="仿宋" w:hAnsi="仿宋" w:eastAsia="仿宋" w:cs="仿宋"/>
                <w:color w:val="auto"/>
                <w:sz w:val="28"/>
                <w:szCs w:val="28"/>
                <w:highlight w:val="none"/>
              </w:rPr>
            </w:pPr>
          </w:p>
        </w:tc>
        <w:tc>
          <w:tcPr>
            <w:tcW w:w="1675" w:type="dxa"/>
            <w:vAlign w:val="center"/>
          </w:tcPr>
          <w:p w14:paraId="36C4A9D8">
            <w:pPr>
              <w:snapToGrid w:val="0"/>
              <w:jc w:val="center"/>
              <w:rPr>
                <w:rFonts w:hint="default" w:ascii="仿宋" w:hAnsi="仿宋" w:eastAsia="仿宋" w:cs="仿宋"/>
                <w:color w:val="auto"/>
                <w:sz w:val="28"/>
                <w:szCs w:val="28"/>
                <w:highlight w:val="none"/>
                <w:lang w:val="en-US" w:eastAsia="zh-CN"/>
              </w:rPr>
            </w:pPr>
          </w:p>
        </w:tc>
        <w:tc>
          <w:tcPr>
            <w:tcW w:w="3725" w:type="dxa"/>
            <w:vAlign w:val="center"/>
          </w:tcPr>
          <w:p w14:paraId="539941C6">
            <w:pPr>
              <w:snapToGrid w:val="0"/>
              <w:jc w:val="center"/>
              <w:rPr>
                <w:rFonts w:ascii="仿宋" w:hAnsi="仿宋" w:eastAsia="仿宋" w:cs="仿宋"/>
                <w:color w:val="auto"/>
                <w:sz w:val="28"/>
                <w:szCs w:val="28"/>
                <w:highlight w:val="none"/>
              </w:rPr>
            </w:pPr>
          </w:p>
        </w:tc>
        <w:tc>
          <w:tcPr>
            <w:tcW w:w="3425" w:type="dxa"/>
            <w:vAlign w:val="center"/>
          </w:tcPr>
          <w:p w14:paraId="504B87AE">
            <w:pPr>
              <w:snapToGrid w:val="0"/>
              <w:jc w:val="center"/>
              <w:rPr>
                <w:rFonts w:ascii="仿宋" w:hAnsi="仿宋" w:eastAsia="仿宋" w:cs="仿宋"/>
                <w:color w:val="auto"/>
                <w:sz w:val="28"/>
                <w:szCs w:val="28"/>
                <w:highlight w:val="none"/>
              </w:rPr>
            </w:pPr>
          </w:p>
        </w:tc>
        <w:tc>
          <w:tcPr>
            <w:tcW w:w="1965" w:type="dxa"/>
            <w:vAlign w:val="center"/>
          </w:tcPr>
          <w:p w14:paraId="1FF706B6">
            <w:pPr>
              <w:snapToGrid w:val="0"/>
              <w:jc w:val="center"/>
              <w:rPr>
                <w:rFonts w:ascii="仿宋" w:hAnsi="仿宋" w:eastAsia="仿宋" w:cs="仿宋"/>
                <w:color w:val="auto"/>
                <w:sz w:val="28"/>
                <w:szCs w:val="28"/>
                <w:highlight w:val="none"/>
              </w:rPr>
            </w:pPr>
          </w:p>
        </w:tc>
      </w:tr>
      <w:tr w14:paraId="38D8A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51" w:hRule="atLeast"/>
          <w:jc w:val="center"/>
        </w:trPr>
        <w:tc>
          <w:tcPr>
            <w:tcW w:w="4386" w:type="dxa"/>
            <w:gridSpan w:val="2"/>
            <w:vAlign w:val="center"/>
          </w:tcPr>
          <w:p w14:paraId="0F3CE230">
            <w:pPr>
              <w:snapToGrid w:val="0"/>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投标总报价（元）</w:t>
            </w:r>
          </w:p>
        </w:tc>
        <w:tc>
          <w:tcPr>
            <w:tcW w:w="10790" w:type="dxa"/>
            <w:gridSpan w:val="4"/>
            <w:vAlign w:val="center"/>
          </w:tcPr>
          <w:p w14:paraId="46534D89">
            <w:pPr>
              <w:snapToGrid w:val="0"/>
              <w:jc w:val="lef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小写：                             大写： </w:t>
            </w:r>
          </w:p>
        </w:tc>
      </w:tr>
    </w:tbl>
    <w:p w14:paraId="4973C899">
      <w:pPr>
        <w:ind w:firstLine="480"/>
        <w:rPr>
          <w:rFonts w:ascii="仿宋" w:hAnsi="仿宋" w:eastAsia="仿宋"/>
          <w:color w:val="auto"/>
          <w:sz w:val="24"/>
          <w:szCs w:val="24"/>
          <w:highlight w:val="none"/>
        </w:rPr>
      </w:pPr>
    </w:p>
    <w:p w14:paraId="0B50B661">
      <w:pPr>
        <w:spacing w:line="400" w:lineRule="exact"/>
        <w:ind w:firstLine="562"/>
        <w:rPr>
          <w:rFonts w:ascii="仿宋" w:hAnsi="仿宋" w:eastAsia="仿宋"/>
          <w:b/>
          <w:color w:val="auto"/>
          <w:sz w:val="28"/>
          <w:highlight w:val="none"/>
        </w:rPr>
      </w:pPr>
      <w:r>
        <w:rPr>
          <w:rFonts w:hint="eastAsia" w:ascii="仿宋" w:hAnsi="仿宋" w:eastAsia="仿宋"/>
          <w:b/>
          <w:bCs/>
          <w:color w:val="auto"/>
          <w:sz w:val="28"/>
          <w:highlight w:val="none"/>
        </w:rPr>
        <w:t>注：1、</w:t>
      </w:r>
      <w:r>
        <w:rPr>
          <w:rFonts w:hint="eastAsia" w:ascii="仿宋" w:hAnsi="仿宋" w:eastAsia="仿宋"/>
          <w:b/>
          <w:color w:val="auto"/>
          <w:sz w:val="28"/>
          <w:highlight w:val="none"/>
        </w:rPr>
        <w:t>在开标一览表中，按第二章投标须知10.2条款的规定不允许出现两种报价，否则其投标将被拒绝。</w:t>
      </w:r>
    </w:p>
    <w:p w14:paraId="267C9409">
      <w:pPr>
        <w:spacing w:line="400" w:lineRule="exact"/>
        <w:ind w:firstLine="1124" w:firstLineChars="400"/>
        <w:rPr>
          <w:rFonts w:ascii="仿宋" w:hAnsi="仿宋" w:eastAsia="仿宋"/>
          <w:b/>
          <w:color w:val="auto"/>
          <w:sz w:val="28"/>
          <w:highlight w:val="none"/>
        </w:rPr>
      </w:pPr>
      <w:r>
        <w:rPr>
          <w:rFonts w:hint="eastAsia" w:ascii="仿宋" w:hAnsi="仿宋" w:eastAsia="仿宋"/>
          <w:b/>
          <w:color w:val="auto"/>
          <w:sz w:val="28"/>
          <w:highlight w:val="none"/>
        </w:rPr>
        <w:t>2、详细清单参照附件七自制。</w:t>
      </w:r>
    </w:p>
    <w:p w14:paraId="66F05F6F">
      <w:pPr>
        <w:ind w:firstLine="537" w:firstLineChars="192"/>
        <w:rPr>
          <w:rFonts w:ascii="仿宋" w:hAnsi="仿宋" w:eastAsia="仿宋"/>
          <w:color w:val="auto"/>
          <w:sz w:val="28"/>
          <w:szCs w:val="28"/>
          <w:highlight w:val="none"/>
        </w:rPr>
      </w:pPr>
      <w:r>
        <w:rPr>
          <w:rFonts w:hint="eastAsia" w:ascii="仿宋" w:hAnsi="仿宋" w:eastAsia="仿宋"/>
          <w:color w:val="auto"/>
          <w:sz w:val="28"/>
          <w:szCs w:val="28"/>
          <w:highlight w:val="none"/>
        </w:rPr>
        <w:t>投标单位授权代表签字：                                             投标单位公章：</w:t>
      </w:r>
    </w:p>
    <w:p w14:paraId="59251FF0">
      <w:pPr>
        <w:widowControl/>
        <w:jc w:val="left"/>
        <w:rPr>
          <w:rFonts w:ascii="仿宋" w:hAnsi="仿宋" w:eastAsia="仿宋"/>
          <w:color w:val="auto"/>
          <w:sz w:val="28"/>
          <w:highlight w:val="none"/>
        </w:rPr>
      </w:pPr>
      <w:r>
        <w:rPr>
          <w:rFonts w:ascii="仿宋" w:hAnsi="仿宋" w:eastAsia="仿宋"/>
          <w:color w:val="auto"/>
          <w:sz w:val="28"/>
          <w:highlight w:val="none"/>
        </w:rPr>
        <w:br w:type="page"/>
      </w:r>
    </w:p>
    <w:p w14:paraId="5A18AECC">
      <w:pPr>
        <w:spacing w:line="400" w:lineRule="exact"/>
        <w:ind w:right="560"/>
        <w:jc w:val="right"/>
        <w:rPr>
          <w:rFonts w:ascii="仿宋" w:hAnsi="仿宋" w:eastAsia="仿宋"/>
          <w:color w:val="auto"/>
          <w:sz w:val="28"/>
          <w:highlight w:val="none"/>
        </w:rPr>
      </w:pPr>
      <w:r>
        <w:rPr>
          <w:rFonts w:hint="eastAsia" w:ascii="仿宋" w:hAnsi="仿宋" w:eastAsia="仿宋"/>
          <w:color w:val="auto"/>
          <w:sz w:val="28"/>
          <w:highlight w:val="none"/>
        </w:rPr>
        <w:t>附件七</w:t>
      </w:r>
    </w:p>
    <w:p w14:paraId="11141804">
      <w:pPr>
        <w:tabs>
          <w:tab w:val="center" w:pos="7115"/>
          <w:tab w:val="right" w:pos="14230"/>
        </w:tabs>
        <w:ind w:firstLine="723"/>
        <w:jc w:val="center"/>
        <w:rPr>
          <w:rFonts w:ascii="仿宋" w:hAnsi="仿宋" w:eastAsia="仿宋"/>
          <w:b/>
          <w:color w:val="auto"/>
          <w:sz w:val="36"/>
          <w:highlight w:val="none"/>
        </w:rPr>
      </w:pPr>
      <w:r>
        <w:rPr>
          <w:rFonts w:hint="eastAsia" w:ascii="仿宋" w:hAnsi="仿宋" w:eastAsia="仿宋"/>
          <w:b/>
          <w:color w:val="auto"/>
          <w:sz w:val="36"/>
          <w:highlight w:val="none"/>
        </w:rPr>
        <w:t>投标产品名称、数量、规格明细报价表</w:t>
      </w:r>
    </w:p>
    <w:p w14:paraId="4833A3F7">
      <w:pPr>
        <w:pStyle w:val="37"/>
        <w:spacing w:after="156" w:afterLines="50"/>
        <w:ind w:firstLine="560"/>
        <w:rPr>
          <w:rFonts w:ascii="仿宋" w:hAnsi="仿宋" w:eastAsia="仿宋"/>
          <w:color w:val="auto"/>
          <w:sz w:val="44"/>
          <w:highlight w:val="none"/>
        </w:rPr>
      </w:pPr>
      <w:r>
        <w:rPr>
          <w:rFonts w:hint="eastAsia" w:ascii="仿宋" w:hAnsi="仿宋" w:eastAsia="仿宋"/>
          <w:color w:val="auto"/>
          <w:highlight w:val="none"/>
        </w:rPr>
        <w:t xml:space="preserve">（此表参照下表由各供应商按照招标货物内容、顺序编制填写，包括详细的产品配置清单、价格、供货范围、名称、规格、技术参数、主要配件的品牌及供货厂家等。）                             </w:t>
      </w:r>
      <w:r>
        <w:rPr>
          <w:rFonts w:hint="eastAsia" w:ascii="仿宋" w:hAnsi="仿宋" w:eastAsia="仿宋" w:cs="仿宋"/>
          <w:color w:val="auto"/>
          <w:szCs w:val="28"/>
          <w:highlight w:val="none"/>
        </w:rPr>
        <w:t xml:space="preserve">   编号：</w:t>
      </w:r>
    </w:p>
    <w:tbl>
      <w:tblPr>
        <w:tblStyle w:val="23"/>
        <w:tblW w:w="13996"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2873"/>
        <w:gridCol w:w="1276"/>
        <w:gridCol w:w="1276"/>
        <w:gridCol w:w="1692"/>
        <w:gridCol w:w="887"/>
        <w:gridCol w:w="945"/>
        <w:gridCol w:w="1418"/>
        <w:gridCol w:w="1874"/>
        <w:gridCol w:w="960"/>
      </w:tblGrid>
      <w:tr w14:paraId="3BB3D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exact"/>
        </w:trPr>
        <w:tc>
          <w:tcPr>
            <w:tcW w:w="795" w:type="dxa"/>
            <w:vAlign w:val="center"/>
          </w:tcPr>
          <w:p w14:paraId="30BBE988">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序号</w:t>
            </w:r>
          </w:p>
        </w:tc>
        <w:tc>
          <w:tcPr>
            <w:tcW w:w="2873" w:type="dxa"/>
            <w:vAlign w:val="center"/>
          </w:tcPr>
          <w:p w14:paraId="4A8A7F16">
            <w:pPr>
              <w:spacing w:line="420" w:lineRule="exact"/>
              <w:ind w:firstLine="480"/>
              <w:jc w:val="center"/>
              <w:rPr>
                <w:rFonts w:ascii="仿宋" w:hAnsi="仿宋" w:eastAsia="仿宋"/>
                <w:color w:val="auto"/>
                <w:sz w:val="24"/>
                <w:highlight w:val="none"/>
              </w:rPr>
            </w:pPr>
            <w:r>
              <w:rPr>
                <w:rFonts w:hint="eastAsia" w:ascii="仿宋" w:hAnsi="仿宋" w:eastAsia="仿宋"/>
                <w:color w:val="auto"/>
                <w:sz w:val="24"/>
                <w:highlight w:val="none"/>
              </w:rPr>
              <w:t>名 称</w:t>
            </w:r>
          </w:p>
        </w:tc>
        <w:tc>
          <w:tcPr>
            <w:tcW w:w="1276" w:type="dxa"/>
            <w:vAlign w:val="center"/>
          </w:tcPr>
          <w:p w14:paraId="7BB1DB08">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所属行业</w:t>
            </w:r>
          </w:p>
        </w:tc>
        <w:tc>
          <w:tcPr>
            <w:tcW w:w="1276" w:type="dxa"/>
            <w:vAlign w:val="center"/>
          </w:tcPr>
          <w:p w14:paraId="31B508C1">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规格型号</w:t>
            </w:r>
          </w:p>
        </w:tc>
        <w:tc>
          <w:tcPr>
            <w:tcW w:w="1692" w:type="dxa"/>
            <w:vAlign w:val="center"/>
          </w:tcPr>
          <w:p w14:paraId="7E06C14F">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数量</w:t>
            </w:r>
          </w:p>
          <w:p w14:paraId="48C7A98A">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（标明单位）</w:t>
            </w:r>
          </w:p>
        </w:tc>
        <w:tc>
          <w:tcPr>
            <w:tcW w:w="887" w:type="dxa"/>
            <w:vAlign w:val="center"/>
          </w:tcPr>
          <w:p w14:paraId="6F25EE1D">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单价（元）</w:t>
            </w:r>
          </w:p>
        </w:tc>
        <w:tc>
          <w:tcPr>
            <w:tcW w:w="945" w:type="dxa"/>
            <w:vAlign w:val="center"/>
          </w:tcPr>
          <w:p w14:paraId="4AA2EB9A">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总价（元）</w:t>
            </w:r>
          </w:p>
        </w:tc>
        <w:tc>
          <w:tcPr>
            <w:tcW w:w="1418" w:type="dxa"/>
            <w:vAlign w:val="center"/>
          </w:tcPr>
          <w:p w14:paraId="64C4AD98">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生产厂家</w:t>
            </w:r>
          </w:p>
          <w:p w14:paraId="5E4FF001">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及品牌</w:t>
            </w:r>
          </w:p>
        </w:tc>
        <w:tc>
          <w:tcPr>
            <w:tcW w:w="1874" w:type="dxa"/>
            <w:vAlign w:val="center"/>
          </w:tcPr>
          <w:p w14:paraId="705BF2AA">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生产厂家是否</w:t>
            </w:r>
          </w:p>
          <w:p w14:paraId="6DB2AB80">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为中小微企业</w:t>
            </w:r>
          </w:p>
        </w:tc>
        <w:tc>
          <w:tcPr>
            <w:tcW w:w="960" w:type="dxa"/>
            <w:vAlign w:val="center"/>
          </w:tcPr>
          <w:p w14:paraId="4BE410B8">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备注</w:t>
            </w:r>
          </w:p>
        </w:tc>
      </w:tr>
      <w:tr w14:paraId="7AD66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exact"/>
        </w:trPr>
        <w:tc>
          <w:tcPr>
            <w:tcW w:w="795" w:type="dxa"/>
            <w:vAlign w:val="center"/>
          </w:tcPr>
          <w:p w14:paraId="2669029C">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1</w:t>
            </w:r>
          </w:p>
        </w:tc>
        <w:tc>
          <w:tcPr>
            <w:tcW w:w="2873" w:type="dxa"/>
            <w:vAlign w:val="bottom"/>
          </w:tcPr>
          <w:p w14:paraId="457EEE91">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（所投的全部货物内容）</w:t>
            </w:r>
          </w:p>
        </w:tc>
        <w:tc>
          <w:tcPr>
            <w:tcW w:w="1276" w:type="dxa"/>
            <w:vAlign w:val="center"/>
          </w:tcPr>
          <w:p w14:paraId="6E317636">
            <w:pPr>
              <w:spacing w:line="420" w:lineRule="exact"/>
              <w:jc w:val="center"/>
              <w:rPr>
                <w:rFonts w:ascii="仿宋" w:hAnsi="仿宋" w:eastAsia="仿宋"/>
                <w:color w:val="auto"/>
                <w:sz w:val="24"/>
                <w:highlight w:val="none"/>
              </w:rPr>
            </w:pPr>
          </w:p>
        </w:tc>
        <w:tc>
          <w:tcPr>
            <w:tcW w:w="1276" w:type="dxa"/>
            <w:vAlign w:val="center"/>
          </w:tcPr>
          <w:p w14:paraId="66C4BC75">
            <w:pPr>
              <w:spacing w:line="420" w:lineRule="exact"/>
              <w:jc w:val="center"/>
              <w:rPr>
                <w:rFonts w:ascii="仿宋" w:hAnsi="仿宋" w:eastAsia="仿宋"/>
                <w:color w:val="auto"/>
                <w:sz w:val="24"/>
                <w:highlight w:val="none"/>
              </w:rPr>
            </w:pPr>
          </w:p>
        </w:tc>
        <w:tc>
          <w:tcPr>
            <w:tcW w:w="1692" w:type="dxa"/>
            <w:vAlign w:val="center"/>
          </w:tcPr>
          <w:p w14:paraId="06F6769E">
            <w:pPr>
              <w:spacing w:line="420" w:lineRule="exact"/>
              <w:jc w:val="center"/>
              <w:rPr>
                <w:rFonts w:ascii="仿宋" w:hAnsi="仿宋" w:eastAsia="仿宋"/>
                <w:color w:val="auto"/>
                <w:sz w:val="24"/>
                <w:highlight w:val="none"/>
              </w:rPr>
            </w:pPr>
          </w:p>
        </w:tc>
        <w:tc>
          <w:tcPr>
            <w:tcW w:w="887" w:type="dxa"/>
            <w:vAlign w:val="center"/>
          </w:tcPr>
          <w:p w14:paraId="75EE2283">
            <w:pPr>
              <w:spacing w:line="420" w:lineRule="exact"/>
              <w:jc w:val="center"/>
              <w:rPr>
                <w:rFonts w:ascii="仿宋" w:hAnsi="仿宋" w:eastAsia="仿宋"/>
                <w:color w:val="auto"/>
                <w:sz w:val="24"/>
                <w:highlight w:val="none"/>
              </w:rPr>
            </w:pPr>
          </w:p>
        </w:tc>
        <w:tc>
          <w:tcPr>
            <w:tcW w:w="945" w:type="dxa"/>
            <w:vAlign w:val="center"/>
          </w:tcPr>
          <w:p w14:paraId="73DB9BB6">
            <w:pPr>
              <w:spacing w:line="420" w:lineRule="exact"/>
              <w:jc w:val="center"/>
              <w:rPr>
                <w:rFonts w:ascii="仿宋" w:hAnsi="仿宋" w:eastAsia="仿宋"/>
                <w:color w:val="auto"/>
                <w:sz w:val="24"/>
                <w:highlight w:val="none"/>
              </w:rPr>
            </w:pPr>
          </w:p>
        </w:tc>
        <w:tc>
          <w:tcPr>
            <w:tcW w:w="1418" w:type="dxa"/>
            <w:vAlign w:val="center"/>
          </w:tcPr>
          <w:p w14:paraId="02B020C5">
            <w:pPr>
              <w:spacing w:line="420" w:lineRule="exact"/>
              <w:jc w:val="center"/>
              <w:rPr>
                <w:rFonts w:ascii="仿宋" w:hAnsi="仿宋" w:eastAsia="仿宋"/>
                <w:color w:val="auto"/>
                <w:sz w:val="24"/>
                <w:highlight w:val="none"/>
              </w:rPr>
            </w:pPr>
          </w:p>
        </w:tc>
        <w:tc>
          <w:tcPr>
            <w:tcW w:w="1874" w:type="dxa"/>
            <w:vAlign w:val="center"/>
          </w:tcPr>
          <w:p w14:paraId="356F68EC">
            <w:pPr>
              <w:spacing w:line="420" w:lineRule="exact"/>
              <w:jc w:val="center"/>
              <w:rPr>
                <w:rFonts w:ascii="仿宋" w:hAnsi="仿宋" w:eastAsia="仿宋"/>
                <w:color w:val="auto"/>
                <w:sz w:val="24"/>
                <w:highlight w:val="none"/>
              </w:rPr>
            </w:pPr>
          </w:p>
        </w:tc>
        <w:tc>
          <w:tcPr>
            <w:tcW w:w="960" w:type="dxa"/>
            <w:vAlign w:val="center"/>
          </w:tcPr>
          <w:p w14:paraId="07CD8117">
            <w:pPr>
              <w:spacing w:line="420" w:lineRule="exact"/>
              <w:jc w:val="center"/>
              <w:rPr>
                <w:rFonts w:ascii="仿宋" w:hAnsi="仿宋" w:eastAsia="仿宋"/>
                <w:color w:val="auto"/>
                <w:sz w:val="24"/>
                <w:highlight w:val="none"/>
              </w:rPr>
            </w:pPr>
          </w:p>
        </w:tc>
      </w:tr>
      <w:tr w14:paraId="492F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exact"/>
        </w:trPr>
        <w:tc>
          <w:tcPr>
            <w:tcW w:w="795" w:type="dxa"/>
            <w:vAlign w:val="center"/>
          </w:tcPr>
          <w:p w14:paraId="693D609D">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2</w:t>
            </w:r>
          </w:p>
        </w:tc>
        <w:tc>
          <w:tcPr>
            <w:tcW w:w="2873" w:type="dxa"/>
            <w:vAlign w:val="bottom"/>
          </w:tcPr>
          <w:p w14:paraId="4F20B352">
            <w:pPr>
              <w:spacing w:line="420" w:lineRule="exact"/>
              <w:ind w:firstLine="480"/>
              <w:rPr>
                <w:rFonts w:ascii="仿宋" w:hAnsi="仿宋" w:eastAsia="仿宋"/>
                <w:color w:val="auto"/>
                <w:sz w:val="24"/>
                <w:highlight w:val="none"/>
              </w:rPr>
            </w:pPr>
            <w:r>
              <w:rPr>
                <w:rFonts w:hint="eastAsia" w:ascii="仿宋" w:hAnsi="仿宋" w:eastAsia="仿宋"/>
                <w:color w:val="auto"/>
                <w:sz w:val="24"/>
                <w:highlight w:val="none"/>
              </w:rPr>
              <w:t>…</w:t>
            </w:r>
          </w:p>
        </w:tc>
        <w:tc>
          <w:tcPr>
            <w:tcW w:w="1276" w:type="dxa"/>
            <w:vAlign w:val="center"/>
          </w:tcPr>
          <w:p w14:paraId="637E5058">
            <w:pPr>
              <w:spacing w:line="420" w:lineRule="exact"/>
              <w:jc w:val="center"/>
              <w:rPr>
                <w:rFonts w:ascii="仿宋" w:hAnsi="仿宋" w:eastAsia="仿宋"/>
                <w:color w:val="auto"/>
                <w:sz w:val="24"/>
                <w:highlight w:val="none"/>
              </w:rPr>
            </w:pPr>
          </w:p>
        </w:tc>
        <w:tc>
          <w:tcPr>
            <w:tcW w:w="1276" w:type="dxa"/>
            <w:vAlign w:val="center"/>
          </w:tcPr>
          <w:p w14:paraId="749E3735">
            <w:pPr>
              <w:spacing w:line="420" w:lineRule="exact"/>
              <w:jc w:val="center"/>
              <w:rPr>
                <w:rFonts w:ascii="仿宋" w:hAnsi="仿宋" w:eastAsia="仿宋"/>
                <w:color w:val="auto"/>
                <w:sz w:val="24"/>
                <w:highlight w:val="none"/>
              </w:rPr>
            </w:pPr>
          </w:p>
        </w:tc>
        <w:tc>
          <w:tcPr>
            <w:tcW w:w="1692" w:type="dxa"/>
            <w:vAlign w:val="center"/>
          </w:tcPr>
          <w:p w14:paraId="60B6CFA3">
            <w:pPr>
              <w:spacing w:line="420" w:lineRule="exact"/>
              <w:jc w:val="center"/>
              <w:rPr>
                <w:rFonts w:ascii="仿宋" w:hAnsi="仿宋" w:eastAsia="仿宋"/>
                <w:color w:val="auto"/>
                <w:sz w:val="24"/>
                <w:highlight w:val="none"/>
              </w:rPr>
            </w:pPr>
          </w:p>
        </w:tc>
        <w:tc>
          <w:tcPr>
            <w:tcW w:w="887" w:type="dxa"/>
            <w:vAlign w:val="center"/>
          </w:tcPr>
          <w:p w14:paraId="4660B78E">
            <w:pPr>
              <w:spacing w:line="420" w:lineRule="exact"/>
              <w:jc w:val="center"/>
              <w:rPr>
                <w:rFonts w:ascii="仿宋" w:hAnsi="仿宋" w:eastAsia="仿宋"/>
                <w:color w:val="auto"/>
                <w:sz w:val="24"/>
                <w:highlight w:val="none"/>
              </w:rPr>
            </w:pPr>
          </w:p>
        </w:tc>
        <w:tc>
          <w:tcPr>
            <w:tcW w:w="945" w:type="dxa"/>
            <w:vAlign w:val="center"/>
          </w:tcPr>
          <w:p w14:paraId="6510C281">
            <w:pPr>
              <w:spacing w:line="420" w:lineRule="exact"/>
              <w:jc w:val="center"/>
              <w:rPr>
                <w:rFonts w:ascii="仿宋" w:hAnsi="仿宋" w:eastAsia="仿宋"/>
                <w:color w:val="auto"/>
                <w:sz w:val="24"/>
                <w:highlight w:val="none"/>
              </w:rPr>
            </w:pPr>
          </w:p>
        </w:tc>
        <w:tc>
          <w:tcPr>
            <w:tcW w:w="1418" w:type="dxa"/>
            <w:vAlign w:val="center"/>
          </w:tcPr>
          <w:p w14:paraId="14C6CEC8">
            <w:pPr>
              <w:spacing w:line="420" w:lineRule="exact"/>
              <w:jc w:val="center"/>
              <w:rPr>
                <w:rFonts w:ascii="仿宋" w:hAnsi="仿宋" w:eastAsia="仿宋"/>
                <w:color w:val="auto"/>
                <w:sz w:val="24"/>
                <w:highlight w:val="none"/>
              </w:rPr>
            </w:pPr>
          </w:p>
        </w:tc>
        <w:tc>
          <w:tcPr>
            <w:tcW w:w="1874" w:type="dxa"/>
            <w:vAlign w:val="center"/>
          </w:tcPr>
          <w:p w14:paraId="0D6CB6EA">
            <w:pPr>
              <w:spacing w:line="420" w:lineRule="exact"/>
              <w:jc w:val="center"/>
              <w:rPr>
                <w:rFonts w:ascii="仿宋" w:hAnsi="仿宋" w:eastAsia="仿宋"/>
                <w:color w:val="auto"/>
                <w:sz w:val="24"/>
                <w:highlight w:val="none"/>
              </w:rPr>
            </w:pPr>
          </w:p>
        </w:tc>
        <w:tc>
          <w:tcPr>
            <w:tcW w:w="960" w:type="dxa"/>
            <w:vAlign w:val="center"/>
          </w:tcPr>
          <w:p w14:paraId="777D6CE1">
            <w:pPr>
              <w:spacing w:line="420" w:lineRule="exact"/>
              <w:jc w:val="center"/>
              <w:rPr>
                <w:rFonts w:ascii="仿宋" w:hAnsi="仿宋" w:eastAsia="仿宋"/>
                <w:color w:val="auto"/>
                <w:sz w:val="24"/>
                <w:highlight w:val="none"/>
              </w:rPr>
            </w:pPr>
          </w:p>
        </w:tc>
      </w:tr>
      <w:tr w14:paraId="01479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exact"/>
        </w:trPr>
        <w:tc>
          <w:tcPr>
            <w:tcW w:w="795" w:type="dxa"/>
            <w:vAlign w:val="center"/>
          </w:tcPr>
          <w:p w14:paraId="18BFDECE">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3</w:t>
            </w:r>
          </w:p>
        </w:tc>
        <w:tc>
          <w:tcPr>
            <w:tcW w:w="2873" w:type="dxa"/>
            <w:vAlign w:val="bottom"/>
          </w:tcPr>
          <w:p w14:paraId="10CD2E7D">
            <w:pPr>
              <w:spacing w:line="420" w:lineRule="exact"/>
              <w:ind w:firstLine="480"/>
              <w:rPr>
                <w:rFonts w:ascii="仿宋" w:hAnsi="仿宋" w:eastAsia="仿宋"/>
                <w:color w:val="auto"/>
                <w:sz w:val="24"/>
                <w:highlight w:val="none"/>
              </w:rPr>
            </w:pPr>
            <w:r>
              <w:rPr>
                <w:rFonts w:hint="eastAsia" w:ascii="仿宋" w:hAnsi="仿宋" w:eastAsia="仿宋"/>
                <w:color w:val="auto"/>
                <w:sz w:val="24"/>
                <w:highlight w:val="none"/>
              </w:rPr>
              <w:t>…</w:t>
            </w:r>
          </w:p>
        </w:tc>
        <w:tc>
          <w:tcPr>
            <w:tcW w:w="1276" w:type="dxa"/>
            <w:vAlign w:val="center"/>
          </w:tcPr>
          <w:p w14:paraId="689B88B7">
            <w:pPr>
              <w:spacing w:line="420" w:lineRule="exact"/>
              <w:jc w:val="center"/>
              <w:rPr>
                <w:rFonts w:ascii="仿宋" w:hAnsi="仿宋" w:eastAsia="仿宋"/>
                <w:color w:val="auto"/>
                <w:sz w:val="24"/>
                <w:highlight w:val="none"/>
              </w:rPr>
            </w:pPr>
          </w:p>
        </w:tc>
        <w:tc>
          <w:tcPr>
            <w:tcW w:w="1276" w:type="dxa"/>
            <w:vAlign w:val="center"/>
          </w:tcPr>
          <w:p w14:paraId="7DBCA9C5">
            <w:pPr>
              <w:spacing w:line="420" w:lineRule="exact"/>
              <w:jc w:val="center"/>
              <w:rPr>
                <w:rFonts w:ascii="仿宋" w:hAnsi="仿宋" w:eastAsia="仿宋"/>
                <w:color w:val="auto"/>
                <w:sz w:val="24"/>
                <w:highlight w:val="none"/>
              </w:rPr>
            </w:pPr>
          </w:p>
        </w:tc>
        <w:tc>
          <w:tcPr>
            <w:tcW w:w="1692" w:type="dxa"/>
            <w:vAlign w:val="center"/>
          </w:tcPr>
          <w:p w14:paraId="4E618660">
            <w:pPr>
              <w:spacing w:line="420" w:lineRule="exact"/>
              <w:jc w:val="center"/>
              <w:rPr>
                <w:rFonts w:ascii="仿宋" w:hAnsi="仿宋" w:eastAsia="仿宋"/>
                <w:color w:val="auto"/>
                <w:sz w:val="24"/>
                <w:highlight w:val="none"/>
              </w:rPr>
            </w:pPr>
          </w:p>
        </w:tc>
        <w:tc>
          <w:tcPr>
            <w:tcW w:w="887" w:type="dxa"/>
            <w:vAlign w:val="center"/>
          </w:tcPr>
          <w:p w14:paraId="07D52899">
            <w:pPr>
              <w:spacing w:line="420" w:lineRule="exact"/>
              <w:jc w:val="center"/>
              <w:rPr>
                <w:rFonts w:ascii="仿宋" w:hAnsi="仿宋" w:eastAsia="仿宋"/>
                <w:color w:val="auto"/>
                <w:sz w:val="24"/>
                <w:highlight w:val="none"/>
              </w:rPr>
            </w:pPr>
          </w:p>
        </w:tc>
        <w:tc>
          <w:tcPr>
            <w:tcW w:w="945" w:type="dxa"/>
            <w:vAlign w:val="center"/>
          </w:tcPr>
          <w:p w14:paraId="6C519F18">
            <w:pPr>
              <w:spacing w:line="420" w:lineRule="exact"/>
              <w:jc w:val="center"/>
              <w:rPr>
                <w:rFonts w:ascii="仿宋" w:hAnsi="仿宋" w:eastAsia="仿宋"/>
                <w:color w:val="auto"/>
                <w:sz w:val="24"/>
                <w:highlight w:val="none"/>
              </w:rPr>
            </w:pPr>
          </w:p>
        </w:tc>
        <w:tc>
          <w:tcPr>
            <w:tcW w:w="1418" w:type="dxa"/>
            <w:vAlign w:val="center"/>
          </w:tcPr>
          <w:p w14:paraId="4790C4BE">
            <w:pPr>
              <w:spacing w:line="420" w:lineRule="exact"/>
              <w:jc w:val="center"/>
              <w:rPr>
                <w:rFonts w:ascii="仿宋" w:hAnsi="仿宋" w:eastAsia="仿宋"/>
                <w:color w:val="auto"/>
                <w:sz w:val="24"/>
                <w:highlight w:val="none"/>
              </w:rPr>
            </w:pPr>
          </w:p>
        </w:tc>
        <w:tc>
          <w:tcPr>
            <w:tcW w:w="1874" w:type="dxa"/>
            <w:vAlign w:val="center"/>
          </w:tcPr>
          <w:p w14:paraId="0F3F8696">
            <w:pPr>
              <w:spacing w:line="420" w:lineRule="exact"/>
              <w:jc w:val="center"/>
              <w:rPr>
                <w:rFonts w:ascii="仿宋" w:hAnsi="仿宋" w:eastAsia="仿宋"/>
                <w:color w:val="auto"/>
                <w:sz w:val="24"/>
                <w:highlight w:val="none"/>
              </w:rPr>
            </w:pPr>
          </w:p>
        </w:tc>
        <w:tc>
          <w:tcPr>
            <w:tcW w:w="960" w:type="dxa"/>
            <w:vAlign w:val="center"/>
          </w:tcPr>
          <w:p w14:paraId="6D981C9D">
            <w:pPr>
              <w:spacing w:line="420" w:lineRule="exact"/>
              <w:jc w:val="center"/>
              <w:rPr>
                <w:rFonts w:ascii="仿宋" w:hAnsi="仿宋" w:eastAsia="仿宋"/>
                <w:color w:val="auto"/>
                <w:sz w:val="24"/>
                <w:highlight w:val="none"/>
              </w:rPr>
            </w:pPr>
          </w:p>
        </w:tc>
      </w:tr>
      <w:tr w14:paraId="50489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795" w:type="dxa"/>
            <w:vAlign w:val="center"/>
          </w:tcPr>
          <w:p w14:paraId="5F9E9C31">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4</w:t>
            </w:r>
          </w:p>
        </w:tc>
        <w:tc>
          <w:tcPr>
            <w:tcW w:w="2873" w:type="dxa"/>
            <w:vAlign w:val="bottom"/>
          </w:tcPr>
          <w:p w14:paraId="04BD8CCE">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备品备件</w:t>
            </w:r>
          </w:p>
        </w:tc>
        <w:tc>
          <w:tcPr>
            <w:tcW w:w="10328" w:type="dxa"/>
            <w:gridSpan w:val="8"/>
            <w:vAlign w:val="center"/>
          </w:tcPr>
          <w:p w14:paraId="65B81468">
            <w:pPr>
              <w:spacing w:line="420" w:lineRule="exact"/>
              <w:ind w:firstLine="480"/>
              <w:jc w:val="center"/>
              <w:rPr>
                <w:rFonts w:ascii="仿宋" w:hAnsi="仿宋" w:eastAsia="仿宋"/>
                <w:color w:val="auto"/>
                <w:sz w:val="24"/>
                <w:highlight w:val="none"/>
              </w:rPr>
            </w:pPr>
          </w:p>
        </w:tc>
      </w:tr>
      <w:tr w14:paraId="1A25A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795" w:type="dxa"/>
            <w:vAlign w:val="center"/>
          </w:tcPr>
          <w:p w14:paraId="3C504058">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5</w:t>
            </w:r>
          </w:p>
        </w:tc>
        <w:tc>
          <w:tcPr>
            <w:tcW w:w="2873" w:type="dxa"/>
            <w:vAlign w:val="bottom"/>
          </w:tcPr>
          <w:p w14:paraId="2AB5309D">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专用工具</w:t>
            </w:r>
          </w:p>
        </w:tc>
        <w:tc>
          <w:tcPr>
            <w:tcW w:w="10328" w:type="dxa"/>
            <w:gridSpan w:val="8"/>
            <w:vAlign w:val="center"/>
          </w:tcPr>
          <w:p w14:paraId="6FAFE049">
            <w:pPr>
              <w:spacing w:line="420" w:lineRule="exact"/>
              <w:ind w:firstLine="480"/>
              <w:jc w:val="center"/>
              <w:rPr>
                <w:rFonts w:ascii="仿宋" w:hAnsi="仿宋" w:eastAsia="仿宋"/>
                <w:color w:val="auto"/>
                <w:sz w:val="24"/>
                <w:highlight w:val="none"/>
              </w:rPr>
            </w:pPr>
          </w:p>
        </w:tc>
      </w:tr>
      <w:tr w14:paraId="2C063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exact"/>
        </w:trPr>
        <w:tc>
          <w:tcPr>
            <w:tcW w:w="795" w:type="dxa"/>
            <w:vAlign w:val="center"/>
          </w:tcPr>
          <w:p w14:paraId="5C1299D0">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6</w:t>
            </w:r>
          </w:p>
        </w:tc>
        <w:tc>
          <w:tcPr>
            <w:tcW w:w="2873" w:type="dxa"/>
            <w:vAlign w:val="bottom"/>
          </w:tcPr>
          <w:p w14:paraId="4A8410F4">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安装调试费</w:t>
            </w:r>
          </w:p>
        </w:tc>
        <w:tc>
          <w:tcPr>
            <w:tcW w:w="10328" w:type="dxa"/>
            <w:gridSpan w:val="8"/>
            <w:vAlign w:val="center"/>
          </w:tcPr>
          <w:p w14:paraId="19B21BDA">
            <w:pPr>
              <w:spacing w:line="420" w:lineRule="exact"/>
              <w:ind w:firstLine="480"/>
              <w:jc w:val="center"/>
              <w:rPr>
                <w:rFonts w:ascii="仿宋" w:hAnsi="仿宋" w:eastAsia="仿宋"/>
                <w:color w:val="auto"/>
                <w:sz w:val="24"/>
                <w:highlight w:val="none"/>
              </w:rPr>
            </w:pPr>
          </w:p>
        </w:tc>
      </w:tr>
      <w:tr w14:paraId="0F1BC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exact"/>
        </w:trPr>
        <w:tc>
          <w:tcPr>
            <w:tcW w:w="795" w:type="dxa"/>
            <w:vAlign w:val="center"/>
          </w:tcPr>
          <w:p w14:paraId="7DF61CCC">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7</w:t>
            </w:r>
          </w:p>
        </w:tc>
        <w:tc>
          <w:tcPr>
            <w:tcW w:w="2873" w:type="dxa"/>
            <w:vAlign w:val="bottom"/>
          </w:tcPr>
          <w:p w14:paraId="0B49F849">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运杂费</w:t>
            </w:r>
          </w:p>
        </w:tc>
        <w:tc>
          <w:tcPr>
            <w:tcW w:w="10328" w:type="dxa"/>
            <w:gridSpan w:val="8"/>
            <w:vAlign w:val="center"/>
          </w:tcPr>
          <w:p w14:paraId="447DD8A8">
            <w:pPr>
              <w:spacing w:line="420" w:lineRule="exact"/>
              <w:ind w:firstLine="480"/>
              <w:jc w:val="center"/>
              <w:rPr>
                <w:rFonts w:ascii="仿宋" w:hAnsi="仿宋" w:eastAsia="仿宋"/>
                <w:color w:val="auto"/>
                <w:sz w:val="24"/>
                <w:highlight w:val="none"/>
              </w:rPr>
            </w:pPr>
          </w:p>
        </w:tc>
      </w:tr>
      <w:tr w14:paraId="1830B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 w:hRule="exact"/>
        </w:trPr>
        <w:tc>
          <w:tcPr>
            <w:tcW w:w="795" w:type="dxa"/>
            <w:vAlign w:val="center"/>
          </w:tcPr>
          <w:p w14:paraId="1F7D0598">
            <w:pPr>
              <w:spacing w:line="420" w:lineRule="exact"/>
              <w:jc w:val="center"/>
              <w:rPr>
                <w:rFonts w:ascii="仿宋" w:hAnsi="仿宋" w:eastAsia="仿宋"/>
                <w:color w:val="auto"/>
                <w:sz w:val="24"/>
                <w:highlight w:val="none"/>
              </w:rPr>
            </w:pPr>
          </w:p>
        </w:tc>
        <w:tc>
          <w:tcPr>
            <w:tcW w:w="2873" w:type="dxa"/>
            <w:vAlign w:val="bottom"/>
          </w:tcPr>
          <w:p w14:paraId="70AD99A1">
            <w:pPr>
              <w:spacing w:line="420" w:lineRule="exact"/>
              <w:ind w:firstLine="480"/>
              <w:rPr>
                <w:rFonts w:ascii="仿宋" w:hAnsi="仿宋" w:eastAsia="仿宋"/>
                <w:color w:val="auto"/>
                <w:sz w:val="24"/>
                <w:highlight w:val="none"/>
              </w:rPr>
            </w:pPr>
            <w:r>
              <w:rPr>
                <w:rFonts w:hint="eastAsia" w:ascii="仿宋" w:hAnsi="仿宋" w:eastAsia="仿宋"/>
                <w:color w:val="auto"/>
                <w:sz w:val="24"/>
                <w:highlight w:val="none"/>
              </w:rPr>
              <w:t>…</w:t>
            </w:r>
          </w:p>
        </w:tc>
        <w:tc>
          <w:tcPr>
            <w:tcW w:w="10328" w:type="dxa"/>
            <w:gridSpan w:val="8"/>
            <w:vAlign w:val="center"/>
          </w:tcPr>
          <w:p w14:paraId="5E835696">
            <w:pPr>
              <w:spacing w:line="420" w:lineRule="exact"/>
              <w:ind w:firstLine="480"/>
              <w:jc w:val="center"/>
              <w:rPr>
                <w:rFonts w:ascii="仿宋" w:hAnsi="仿宋" w:eastAsia="仿宋"/>
                <w:color w:val="auto"/>
                <w:sz w:val="24"/>
                <w:highlight w:val="none"/>
              </w:rPr>
            </w:pPr>
          </w:p>
        </w:tc>
      </w:tr>
      <w:tr w14:paraId="1801F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exact"/>
        </w:trPr>
        <w:tc>
          <w:tcPr>
            <w:tcW w:w="3668" w:type="dxa"/>
            <w:gridSpan w:val="2"/>
            <w:vAlign w:val="center"/>
          </w:tcPr>
          <w:p w14:paraId="7F1FA346">
            <w:pPr>
              <w:spacing w:line="420" w:lineRule="exact"/>
              <w:ind w:firstLine="480"/>
              <w:jc w:val="center"/>
              <w:rPr>
                <w:rFonts w:ascii="仿宋" w:hAnsi="仿宋" w:eastAsia="仿宋"/>
                <w:color w:val="auto"/>
                <w:sz w:val="24"/>
                <w:highlight w:val="none"/>
              </w:rPr>
            </w:pPr>
            <w:r>
              <w:rPr>
                <w:rFonts w:hint="eastAsia" w:ascii="仿宋" w:hAnsi="仿宋" w:eastAsia="仿宋"/>
                <w:color w:val="auto"/>
                <w:sz w:val="24"/>
                <w:highlight w:val="none"/>
              </w:rPr>
              <w:t>合计总价（元）</w:t>
            </w:r>
          </w:p>
        </w:tc>
        <w:tc>
          <w:tcPr>
            <w:tcW w:w="10328" w:type="dxa"/>
            <w:gridSpan w:val="8"/>
            <w:vAlign w:val="center"/>
          </w:tcPr>
          <w:p w14:paraId="55665D79">
            <w:pPr>
              <w:spacing w:line="420" w:lineRule="exact"/>
              <w:ind w:firstLine="480"/>
              <w:jc w:val="center"/>
              <w:rPr>
                <w:rFonts w:ascii="仿宋" w:hAnsi="仿宋" w:eastAsia="仿宋"/>
                <w:color w:val="auto"/>
                <w:sz w:val="24"/>
                <w:highlight w:val="none"/>
              </w:rPr>
            </w:pPr>
          </w:p>
        </w:tc>
      </w:tr>
    </w:tbl>
    <w:p w14:paraId="58638382">
      <w:pPr>
        <w:spacing w:before="156" w:beforeLines="50" w:line="460" w:lineRule="exact"/>
        <w:rPr>
          <w:rFonts w:ascii="仿宋" w:hAnsi="仿宋" w:eastAsia="仿宋"/>
          <w:color w:val="auto"/>
          <w:sz w:val="28"/>
          <w:highlight w:val="none"/>
        </w:rPr>
      </w:pPr>
      <w:r>
        <w:rPr>
          <w:rFonts w:hint="eastAsia" w:ascii="仿宋" w:hAnsi="仿宋" w:eastAsia="仿宋"/>
          <w:b/>
          <w:color w:val="auto"/>
          <w:sz w:val="28"/>
          <w:highlight w:val="none"/>
        </w:rPr>
        <w:t>注</w:t>
      </w:r>
      <w:r>
        <w:rPr>
          <w:rFonts w:hint="eastAsia" w:ascii="仿宋" w:hAnsi="仿宋" w:eastAsia="仿宋"/>
          <w:color w:val="auto"/>
          <w:sz w:val="28"/>
          <w:highlight w:val="none"/>
        </w:rPr>
        <w:t>：1、如果按单价计算的结果与总价不一致，以单价为准修正总价。</w:t>
      </w:r>
    </w:p>
    <w:p w14:paraId="096E516E">
      <w:pPr>
        <w:pStyle w:val="10"/>
        <w:spacing w:line="460" w:lineRule="exact"/>
        <w:ind w:right="-15" w:firstLine="562" w:firstLineChars="200"/>
        <w:rPr>
          <w:rFonts w:ascii="仿宋" w:hAnsi="仿宋" w:eastAsia="仿宋"/>
          <w:b/>
          <w:color w:val="auto"/>
          <w:sz w:val="28"/>
          <w:highlight w:val="none"/>
        </w:rPr>
      </w:pPr>
      <w:r>
        <w:rPr>
          <w:rFonts w:hint="eastAsia" w:ascii="仿宋" w:hAnsi="仿宋" w:eastAsia="仿宋"/>
          <w:b/>
          <w:color w:val="auto"/>
          <w:sz w:val="28"/>
          <w:highlight w:val="none"/>
        </w:rPr>
        <w:t>2、供应商须参照第三章各包所列明的内容全部报价。如果不提供详细分项报价视为未实质性响应招标文件。</w:t>
      </w:r>
    </w:p>
    <w:p w14:paraId="26A27401">
      <w:pPr>
        <w:rPr>
          <w:rFonts w:ascii="仿宋" w:hAnsi="仿宋" w:eastAsia="仿宋"/>
          <w:color w:val="auto"/>
          <w:sz w:val="28"/>
          <w:highlight w:val="none"/>
        </w:rPr>
      </w:pPr>
      <w:r>
        <w:rPr>
          <w:rFonts w:hint="eastAsia" w:ascii="仿宋" w:hAnsi="仿宋" w:eastAsia="仿宋"/>
          <w:color w:val="auto"/>
          <w:sz w:val="28"/>
          <w:highlight w:val="none"/>
        </w:rPr>
        <w:t xml:space="preserve">投标单位授权代表签字：                                            投标单位公章：            </w:t>
      </w:r>
    </w:p>
    <w:p w14:paraId="075938D1">
      <w:pPr>
        <w:pStyle w:val="10"/>
        <w:spacing w:line="460" w:lineRule="exact"/>
        <w:ind w:right="-15" w:firstLine="1120" w:firstLineChars="400"/>
        <w:jc w:val="right"/>
        <w:rPr>
          <w:rFonts w:ascii="仿宋" w:hAnsi="仿宋" w:eastAsia="仿宋"/>
          <w:color w:val="auto"/>
          <w:highlight w:val="none"/>
        </w:rPr>
      </w:pPr>
      <w:r>
        <w:rPr>
          <w:rFonts w:hint="eastAsia" w:ascii="仿宋" w:hAnsi="仿宋" w:eastAsia="仿宋"/>
          <w:color w:val="auto"/>
          <w:sz w:val="28"/>
          <w:highlight w:val="none"/>
        </w:rPr>
        <w:t>附件八</w:t>
      </w:r>
    </w:p>
    <w:p w14:paraId="2334EC52">
      <w:pPr>
        <w:spacing w:line="360" w:lineRule="atLeast"/>
        <w:ind w:firstLine="723"/>
        <w:jc w:val="center"/>
        <w:rPr>
          <w:rFonts w:ascii="仿宋" w:hAnsi="仿宋" w:eastAsia="仿宋"/>
          <w:color w:val="auto"/>
          <w:sz w:val="36"/>
          <w:highlight w:val="none"/>
        </w:rPr>
      </w:pPr>
      <w:r>
        <w:rPr>
          <w:rFonts w:hint="eastAsia" w:ascii="仿宋" w:hAnsi="仿宋" w:eastAsia="仿宋"/>
          <w:b/>
          <w:color w:val="auto"/>
          <w:sz w:val="36"/>
          <w:highlight w:val="none"/>
        </w:rPr>
        <w:t>技 术 规 格 偏 离 表</w:t>
      </w:r>
    </w:p>
    <w:p w14:paraId="1B0E6926">
      <w:pPr>
        <w:spacing w:line="360" w:lineRule="atLeast"/>
        <w:jc w:val="distribute"/>
        <w:rPr>
          <w:rFonts w:ascii="仿宋" w:hAnsi="仿宋" w:eastAsia="仿宋"/>
          <w:color w:val="auto"/>
          <w:sz w:val="28"/>
          <w:highlight w:val="none"/>
        </w:rPr>
      </w:pPr>
      <w:r>
        <w:rPr>
          <w:rFonts w:hint="eastAsia" w:ascii="仿宋" w:hAnsi="仿宋" w:eastAsia="仿宋" w:cs="仿宋"/>
          <w:color w:val="auto"/>
          <w:sz w:val="28"/>
          <w:szCs w:val="28"/>
          <w:highlight w:val="none"/>
        </w:rPr>
        <w:t>编号：</w:t>
      </w:r>
      <w:r>
        <w:rPr>
          <w:rFonts w:hint="eastAsia" w:ascii="仿宋" w:hAnsi="仿宋" w:eastAsia="仿宋"/>
          <w:color w:val="auto"/>
          <w:sz w:val="28"/>
          <w:highlight w:val="none"/>
        </w:rPr>
        <w:t xml:space="preserve">                                                               年    月    日</w:t>
      </w:r>
    </w:p>
    <w:tbl>
      <w:tblPr>
        <w:tblStyle w:val="23"/>
        <w:tblW w:w="14243" w:type="dxa"/>
        <w:jc w:val="center"/>
        <w:tblLayout w:type="fixed"/>
        <w:tblCellMar>
          <w:top w:w="0" w:type="dxa"/>
          <w:left w:w="108" w:type="dxa"/>
          <w:bottom w:w="0" w:type="dxa"/>
          <w:right w:w="108" w:type="dxa"/>
        </w:tblCellMar>
      </w:tblPr>
      <w:tblGrid>
        <w:gridCol w:w="918"/>
        <w:gridCol w:w="2555"/>
        <w:gridCol w:w="3165"/>
        <w:gridCol w:w="3045"/>
        <w:gridCol w:w="2280"/>
        <w:gridCol w:w="2280"/>
      </w:tblGrid>
      <w:tr w14:paraId="286279B3">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16B515D5">
            <w:pPr>
              <w:rPr>
                <w:rFonts w:ascii="仿宋" w:hAnsi="仿宋" w:eastAsia="仿宋"/>
                <w:color w:val="auto"/>
                <w:sz w:val="28"/>
                <w:highlight w:val="none"/>
              </w:rPr>
            </w:pPr>
            <w:r>
              <w:rPr>
                <w:rFonts w:hint="eastAsia" w:ascii="仿宋" w:hAnsi="仿宋" w:eastAsia="仿宋"/>
                <w:color w:val="auto"/>
                <w:sz w:val="28"/>
                <w:highlight w:val="none"/>
              </w:rPr>
              <w:t>序号</w:t>
            </w:r>
          </w:p>
        </w:tc>
        <w:tc>
          <w:tcPr>
            <w:tcW w:w="2555" w:type="dxa"/>
            <w:tcBorders>
              <w:top w:val="single" w:color="auto" w:sz="6" w:space="0"/>
              <w:left w:val="single" w:color="auto" w:sz="6" w:space="0"/>
              <w:bottom w:val="single" w:color="auto" w:sz="6" w:space="0"/>
              <w:right w:val="single" w:color="auto" w:sz="6" w:space="0"/>
            </w:tcBorders>
            <w:vAlign w:val="center"/>
          </w:tcPr>
          <w:p w14:paraId="12517ECA">
            <w:pPr>
              <w:jc w:val="center"/>
              <w:rPr>
                <w:rFonts w:ascii="仿宋" w:hAnsi="仿宋" w:eastAsia="仿宋"/>
                <w:color w:val="auto"/>
                <w:sz w:val="28"/>
                <w:highlight w:val="none"/>
              </w:rPr>
            </w:pPr>
            <w:r>
              <w:rPr>
                <w:rFonts w:hint="eastAsia" w:ascii="仿宋" w:hAnsi="仿宋" w:eastAsia="仿宋"/>
                <w:color w:val="auto"/>
                <w:sz w:val="28"/>
                <w:highlight w:val="none"/>
              </w:rPr>
              <w:t>招标条款序号</w:t>
            </w:r>
          </w:p>
        </w:tc>
        <w:tc>
          <w:tcPr>
            <w:tcW w:w="3165" w:type="dxa"/>
            <w:tcBorders>
              <w:top w:val="single" w:color="auto" w:sz="6" w:space="0"/>
              <w:left w:val="single" w:color="auto" w:sz="6" w:space="0"/>
              <w:bottom w:val="single" w:color="auto" w:sz="6" w:space="0"/>
              <w:right w:val="single" w:color="auto" w:sz="6" w:space="0"/>
            </w:tcBorders>
            <w:vAlign w:val="center"/>
          </w:tcPr>
          <w:p w14:paraId="1990B98B">
            <w:pPr>
              <w:jc w:val="center"/>
              <w:rPr>
                <w:rFonts w:ascii="仿宋" w:hAnsi="仿宋" w:eastAsia="仿宋"/>
                <w:color w:val="auto"/>
                <w:sz w:val="28"/>
                <w:highlight w:val="none"/>
              </w:rPr>
            </w:pPr>
            <w:r>
              <w:rPr>
                <w:rFonts w:hint="eastAsia" w:ascii="仿宋" w:hAnsi="仿宋" w:eastAsia="仿宋"/>
                <w:color w:val="auto"/>
                <w:sz w:val="28"/>
                <w:highlight w:val="none"/>
              </w:rPr>
              <w:t>招标参数条款</w:t>
            </w:r>
          </w:p>
        </w:tc>
        <w:tc>
          <w:tcPr>
            <w:tcW w:w="3045" w:type="dxa"/>
            <w:tcBorders>
              <w:top w:val="single" w:color="auto" w:sz="6" w:space="0"/>
              <w:left w:val="single" w:color="auto" w:sz="6" w:space="0"/>
              <w:bottom w:val="single" w:color="auto" w:sz="6" w:space="0"/>
              <w:right w:val="single" w:color="auto" w:sz="4" w:space="0"/>
            </w:tcBorders>
            <w:vAlign w:val="center"/>
          </w:tcPr>
          <w:p w14:paraId="2ED212FD">
            <w:pPr>
              <w:jc w:val="center"/>
              <w:rPr>
                <w:rFonts w:ascii="仿宋" w:hAnsi="仿宋" w:eastAsia="仿宋"/>
                <w:color w:val="auto"/>
                <w:sz w:val="28"/>
                <w:highlight w:val="none"/>
              </w:rPr>
            </w:pPr>
            <w:r>
              <w:rPr>
                <w:rFonts w:hint="eastAsia" w:ascii="仿宋" w:hAnsi="仿宋" w:eastAsia="仿宋"/>
                <w:color w:val="auto"/>
                <w:sz w:val="28"/>
                <w:highlight w:val="none"/>
              </w:rPr>
              <w:t>投标条款</w:t>
            </w:r>
          </w:p>
        </w:tc>
        <w:tc>
          <w:tcPr>
            <w:tcW w:w="2280" w:type="dxa"/>
            <w:tcBorders>
              <w:top w:val="single" w:color="auto" w:sz="6" w:space="0"/>
              <w:left w:val="single" w:color="auto" w:sz="4" w:space="0"/>
              <w:bottom w:val="single" w:color="auto" w:sz="6" w:space="0"/>
              <w:right w:val="single" w:color="auto" w:sz="6" w:space="0"/>
            </w:tcBorders>
            <w:vAlign w:val="center"/>
          </w:tcPr>
          <w:p w14:paraId="4496F531">
            <w:pPr>
              <w:jc w:val="center"/>
              <w:rPr>
                <w:rFonts w:ascii="仿宋" w:hAnsi="仿宋" w:eastAsia="仿宋"/>
                <w:color w:val="auto"/>
                <w:sz w:val="28"/>
                <w:highlight w:val="none"/>
              </w:rPr>
            </w:pPr>
            <w:r>
              <w:rPr>
                <w:rFonts w:hint="eastAsia" w:ascii="仿宋" w:hAnsi="仿宋" w:eastAsia="仿宋"/>
                <w:color w:val="auto"/>
                <w:sz w:val="28"/>
                <w:highlight w:val="none"/>
              </w:rPr>
              <w:t>响应/偏离</w:t>
            </w:r>
          </w:p>
        </w:tc>
        <w:tc>
          <w:tcPr>
            <w:tcW w:w="2280" w:type="dxa"/>
            <w:tcBorders>
              <w:top w:val="single" w:color="auto" w:sz="6" w:space="0"/>
              <w:left w:val="single" w:color="auto" w:sz="4" w:space="0"/>
              <w:bottom w:val="single" w:color="auto" w:sz="6" w:space="0"/>
              <w:right w:val="single" w:color="auto" w:sz="6" w:space="0"/>
            </w:tcBorders>
            <w:vAlign w:val="center"/>
          </w:tcPr>
          <w:p w14:paraId="341041AA">
            <w:pPr>
              <w:jc w:val="center"/>
              <w:rPr>
                <w:rFonts w:ascii="仿宋" w:hAnsi="仿宋" w:eastAsia="仿宋"/>
                <w:color w:val="auto"/>
                <w:sz w:val="28"/>
                <w:highlight w:val="none"/>
              </w:rPr>
            </w:pPr>
            <w:r>
              <w:rPr>
                <w:rFonts w:hint="eastAsia" w:ascii="仿宋" w:hAnsi="仿宋" w:eastAsia="仿宋"/>
                <w:color w:val="auto"/>
                <w:sz w:val="28"/>
                <w:highlight w:val="none"/>
              </w:rPr>
              <w:t>说明</w:t>
            </w:r>
          </w:p>
        </w:tc>
      </w:tr>
      <w:tr w14:paraId="1B2225B5">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08FCF7E0">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1549D72E">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7DB95696">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0B72B019">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100CEE02">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0E85B728">
            <w:pPr>
              <w:ind w:firstLine="420"/>
              <w:jc w:val="center"/>
              <w:rPr>
                <w:rFonts w:ascii="仿宋" w:hAnsi="仿宋" w:eastAsia="仿宋"/>
                <w:color w:val="auto"/>
                <w:highlight w:val="none"/>
              </w:rPr>
            </w:pPr>
          </w:p>
        </w:tc>
      </w:tr>
      <w:tr w14:paraId="44CD0D0E">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5DB3CF06">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592BE9A8">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7C7E769F">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29D5EFB6">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5BC6840A">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62DC77A9">
            <w:pPr>
              <w:ind w:firstLine="420"/>
              <w:jc w:val="center"/>
              <w:rPr>
                <w:rFonts w:ascii="仿宋" w:hAnsi="仿宋" w:eastAsia="仿宋"/>
                <w:color w:val="auto"/>
                <w:highlight w:val="none"/>
              </w:rPr>
            </w:pPr>
          </w:p>
        </w:tc>
      </w:tr>
      <w:tr w14:paraId="1E38D07E">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2EAB7A58">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25FC10C1">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3D8A1133">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54A10AF5">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4659796A">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1304448A">
            <w:pPr>
              <w:ind w:firstLine="420"/>
              <w:jc w:val="center"/>
              <w:rPr>
                <w:rFonts w:ascii="仿宋" w:hAnsi="仿宋" w:eastAsia="仿宋"/>
                <w:color w:val="auto"/>
                <w:highlight w:val="none"/>
              </w:rPr>
            </w:pPr>
          </w:p>
        </w:tc>
      </w:tr>
      <w:tr w14:paraId="575DA048">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1FA11770">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77BEDE8E">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27DE6C59">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0F56F704">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0E22B13F">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2986286C">
            <w:pPr>
              <w:ind w:firstLine="420"/>
              <w:jc w:val="center"/>
              <w:rPr>
                <w:rFonts w:ascii="仿宋" w:hAnsi="仿宋" w:eastAsia="仿宋"/>
                <w:color w:val="auto"/>
                <w:highlight w:val="none"/>
              </w:rPr>
            </w:pPr>
          </w:p>
        </w:tc>
      </w:tr>
      <w:tr w14:paraId="54D25B5C">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410B22C2">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49F8C063">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50C2F880">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471B6FC3">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1EE2DBD7">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0EA5EEBB">
            <w:pPr>
              <w:ind w:firstLine="420"/>
              <w:jc w:val="center"/>
              <w:rPr>
                <w:rFonts w:ascii="仿宋" w:hAnsi="仿宋" w:eastAsia="仿宋"/>
                <w:color w:val="auto"/>
                <w:highlight w:val="none"/>
              </w:rPr>
            </w:pPr>
          </w:p>
        </w:tc>
      </w:tr>
      <w:tr w14:paraId="0E339159">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7D8F01A5">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24258981">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6CEE553D">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1621E843">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7D61EF06">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78ED545F">
            <w:pPr>
              <w:ind w:firstLine="420"/>
              <w:jc w:val="center"/>
              <w:rPr>
                <w:rFonts w:ascii="仿宋" w:hAnsi="仿宋" w:eastAsia="仿宋"/>
                <w:color w:val="auto"/>
                <w:highlight w:val="none"/>
              </w:rPr>
            </w:pPr>
          </w:p>
        </w:tc>
      </w:tr>
      <w:tr w14:paraId="14674BF6">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57527E7E">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2C2A6854">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10BE915F">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322C9D37">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3C508687">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3C6032C9">
            <w:pPr>
              <w:ind w:firstLine="420"/>
              <w:jc w:val="center"/>
              <w:rPr>
                <w:rFonts w:ascii="仿宋" w:hAnsi="仿宋" w:eastAsia="仿宋"/>
                <w:color w:val="auto"/>
                <w:highlight w:val="none"/>
              </w:rPr>
            </w:pPr>
          </w:p>
        </w:tc>
      </w:tr>
      <w:tr w14:paraId="4A1DB5B2">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02C02045">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480E3B0C">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403B6339">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527F0C8E">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271F9090">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57CB23A0">
            <w:pPr>
              <w:ind w:firstLine="420"/>
              <w:jc w:val="center"/>
              <w:rPr>
                <w:rFonts w:ascii="仿宋" w:hAnsi="仿宋" w:eastAsia="仿宋"/>
                <w:color w:val="auto"/>
                <w:highlight w:val="none"/>
              </w:rPr>
            </w:pPr>
          </w:p>
        </w:tc>
      </w:tr>
    </w:tbl>
    <w:p w14:paraId="6D33FB4C">
      <w:pPr>
        <w:ind w:firstLine="562"/>
        <w:rPr>
          <w:rFonts w:ascii="仿宋" w:hAnsi="仿宋" w:eastAsia="仿宋"/>
          <w:color w:val="auto"/>
          <w:kern w:val="0"/>
          <w:sz w:val="24"/>
          <w:highlight w:val="none"/>
        </w:rPr>
      </w:pPr>
      <w:r>
        <w:rPr>
          <w:rFonts w:hint="eastAsia" w:ascii="仿宋" w:hAnsi="仿宋" w:eastAsia="仿宋"/>
          <w:b/>
          <w:color w:val="auto"/>
          <w:sz w:val="28"/>
          <w:highlight w:val="none"/>
        </w:rPr>
        <w:t>（供应商须对第三章所有技术参数条款逐条列明是否响应，如有偏离，须一一列明）</w:t>
      </w:r>
    </w:p>
    <w:p w14:paraId="554CAC37">
      <w:pPr>
        <w:ind w:right="848"/>
        <w:jc w:val="right"/>
        <w:rPr>
          <w:rFonts w:ascii="仿宋" w:hAnsi="仿宋" w:eastAsia="仿宋"/>
          <w:color w:val="auto"/>
          <w:sz w:val="28"/>
          <w:highlight w:val="none"/>
        </w:rPr>
      </w:pPr>
      <w:r>
        <w:rPr>
          <w:rFonts w:hint="eastAsia" w:ascii="仿宋" w:hAnsi="仿宋" w:eastAsia="仿宋"/>
          <w:color w:val="auto"/>
          <w:sz w:val="28"/>
          <w:highlight w:val="none"/>
        </w:rPr>
        <w:t>投标单位授权代表人签字：                                                  投标单位公章：</w:t>
      </w:r>
      <w:r>
        <w:rPr>
          <w:rFonts w:hint="eastAsia" w:ascii="仿宋" w:hAnsi="仿宋" w:eastAsia="仿宋"/>
          <w:b/>
          <w:color w:val="auto"/>
          <w:sz w:val="42"/>
          <w:highlight w:val="none"/>
        </w:rPr>
        <w:br w:type="page"/>
      </w:r>
      <w:r>
        <w:rPr>
          <w:rFonts w:hint="eastAsia" w:ascii="仿宋" w:hAnsi="仿宋" w:eastAsia="仿宋"/>
          <w:color w:val="auto"/>
          <w:sz w:val="28"/>
          <w:highlight w:val="none"/>
        </w:rPr>
        <w:t>附件九</w:t>
      </w:r>
    </w:p>
    <w:p w14:paraId="0E549258">
      <w:pPr>
        <w:spacing w:line="360" w:lineRule="atLeast"/>
        <w:ind w:firstLine="723"/>
        <w:jc w:val="center"/>
        <w:rPr>
          <w:rFonts w:ascii="仿宋" w:hAnsi="仿宋" w:eastAsia="仿宋"/>
          <w:color w:val="auto"/>
          <w:sz w:val="36"/>
          <w:highlight w:val="none"/>
        </w:rPr>
      </w:pPr>
      <w:r>
        <w:rPr>
          <w:rFonts w:hint="eastAsia" w:ascii="仿宋" w:hAnsi="仿宋" w:eastAsia="仿宋"/>
          <w:b/>
          <w:color w:val="auto"/>
          <w:sz w:val="36"/>
          <w:highlight w:val="none"/>
        </w:rPr>
        <w:t>商 务 所 有 条 款 偏 离 表</w:t>
      </w:r>
    </w:p>
    <w:p w14:paraId="2E38CDBC">
      <w:pPr>
        <w:spacing w:line="360" w:lineRule="atLeast"/>
        <w:ind w:right="352"/>
        <w:jc w:val="distribute"/>
        <w:rPr>
          <w:rFonts w:ascii="仿宋" w:hAnsi="仿宋" w:eastAsia="仿宋"/>
          <w:color w:val="auto"/>
          <w:sz w:val="28"/>
          <w:highlight w:val="none"/>
        </w:rPr>
      </w:pPr>
      <w:r>
        <w:rPr>
          <w:rFonts w:hint="eastAsia" w:ascii="仿宋" w:hAnsi="仿宋" w:eastAsia="仿宋" w:cs="仿宋"/>
          <w:color w:val="auto"/>
          <w:sz w:val="28"/>
          <w:szCs w:val="28"/>
          <w:highlight w:val="none"/>
        </w:rPr>
        <w:t>编号：</w:t>
      </w:r>
      <w:r>
        <w:rPr>
          <w:rFonts w:hint="eastAsia" w:ascii="仿宋" w:hAnsi="仿宋" w:eastAsia="仿宋"/>
          <w:color w:val="auto"/>
          <w:sz w:val="28"/>
          <w:highlight w:val="none"/>
        </w:rPr>
        <w:t xml:space="preserve">                                                       年    月    日</w:t>
      </w:r>
    </w:p>
    <w:tbl>
      <w:tblPr>
        <w:tblStyle w:val="23"/>
        <w:tblW w:w="14243" w:type="dxa"/>
        <w:jc w:val="center"/>
        <w:tblLayout w:type="fixed"/>
        <w:tblCellMar>
          <w:top w:w="0" w:type="dxa"/>
          <w:left w:w="108" w:type="dxa"/>
          <w:bottom w:w="0" w:type="dxa"/>
          <w:right w:w="108" w:type="dxa"/>
        </w:tblCellMar>
      </w:tblPr>
      <w:tblGrid>
        <w:gridCol w:w="918"/>
        <w:gridCol w:w="2555"/>
        <w:gridCol w:w="3165"/>
        <w:gridCol w:w="3045"/>
        <w:gridCol w:w="2280"/>
        <w:gridCol w:w="2280"/>
      </w:tblGrid>
      <w:tr w14:paraId="0A476076">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238B33A9">
            <w:pPr>
              <w:rPr>
                <w:rFonts w:ascii="仿宋" w:hAnsi="仿宋" w:eastAsia="仿宋"/>
                <w:color w:val="auto"/>
                <w:sz w:val="28"/>
                <w:highlight w:val="none"/>
              </w:rPr>
            </w:pPr>
            <w:r>
              <w:rPr>
                <w:rFonts w:hint="eastAsia" w:ascii="仿宋" w:hAnsi="仿宋" w:eastAsia="仿宋"/>
                <w:color w:val="auto"/>
                <w:sz w:val="28"/>
                <w:highlight w:val="none"/>
              </w:rPr>
              <w:t>序号</w:t>
            </w:r>
          </w:p>
        </w:tc>
        <w:tc>
          <w:tcPr>
            <w:tcW w:w="2555" w:type="dxa"/>
            <w:tcBorders>
              <w:top w:val="single" w:color="auto" w:sz="6" w:space="0"/>
              <w:left w:val="single" w:color="auto" w:sz="6" w:space="0"/>
              <w:bottom w:val="single" w:color="auto" w:sz="6" w:space="0"/>
              <w:right w:val="single" w:color="auto" w:sz="6" w:space="0"/>
            </w:tcBorders>
            <w:vAlign w:val="center"/>
          </w:tcPr>
          <w:p w14:paraId="7A27C6F4">
            <w:pPr>
              <w:jc w:val="center"/>
              <w:rPr>
                <w:rFonts w:ascii="仿宋" w:hAnsi="仿宋" w:eastAsia="仿宋"/>
                <w:color w:val="auto"/>
                <w:sz w:val="28"/>
                <w:highlight w:val="none"/>
              </w:rPr>
            </w:pPr>
            <w:r>
              <w:rPr>
                <w:rFonts w:hint="eastAsia" w:ascii="仿宋" w:hAnsi="仿宋" w:eastAsia="仿宋"/>
                <w:color w:val="auto"/>
                <w:sz w:val="28"/>
                <w:highlight w:val="none"/>
              </w:rPr>
              <w:t>招标条款序号</w:t>
            </w:r>
          </w:p>
        </w:tc>
        <w:tc>
          <w:tcPr>
            <w:tcW w:w="3165" w:type="dxa"/>
            <w:tcBorders>
              <w:top w:val="single" w:color="auto" w:sz="6" w:space="0"/>
              <w:left w:val="single" w:color="auto" w:sz="6" w:space="0"/>
              <w:bottom w:val="single" w:color="auto" w:sz="6" w:space="0"/>
              <w:right w:val="single" w:color="auto" w:sz="6" w:space="0"/>
            </w:tcBorders>
            <w:vAlign w:val="center"/>
          </w:tcPr>
          <w:p w14:paraId="34BD6127">
            <w:pPr>
              <w:jc w:val="center"/>
              <w:rPr>
                <w:rFonts w:ascii="仿宋" w:hAnsi="仿宋" w:eastAsia="仿宋"/>
                <w:color w:val="auto"/>
                <w:sz w:val="28"/>
                <w:highlight w:val="none"/>
              </w:rPr>
            </w:pPr>
            <w:r>
              <w:rPr>
                <w:rFonts w:hint="eastAsia" w:ascii="仿宋" w:hAnsi="仿宋" w:eastAsia="仿宋"/>
                <w:color w:val="auto"/>
                <w:sz w:val="28"/>
                <w:highlight w:val="none"/>
              </w:rPr>
              <w:t>招标条款</w:t>
            </w:r>
          </w:p>
        </w:tc>
        <w:tc>
          <w:tcPr>
            <w:tcW w:w="3045" w:type="dxa"/>
            <w:tcBorders>
              <w:top w:val="single" w:color="auto" w:sz="6" w:space="0"/>
              <w:left w:val="single" w:color="auto" w:sz="6" w:space="0"/>
              <w:bottom w:val="single" w:color="auto" w:sz="6" w:space="0"/>
              <w:right w:val="single" w:color="auto" w:sz="4" w:space="0"/>
            </w:tcBorders>
            <w:vAlign w:val="center"/>
          </w:tcPr>
          <w:p w14:paraId="1FF4C22D">
            <w:pPr>
              <w:jc w:val="center"/>
              <w:rPr>
                <w:rFonts w:ascii="仿宋" w:hAnsi="仿宋" w:eastAsia="仿宋"/>
                <w:color w:val="auto"/>
                <w:sz w:val="28"/>
                <w:highlight w:val="none"/>
              </w:rPr>
            </w:pPr>
            <w:r>
              <w:rPr>
                <w:rFonts w:hint="eastAsia" w:ascii="仿宋" w:hAnsi="仿宋" w:eastAsia="仿宋"/>
                <w:color w:val="auto"/>
                <w:sz w:val="28"/>
                <w:highlight w:val="none"/>
              </w:rPr>
              <w:t>投标条款</w:t>
            </w:r>
          </w:p>
        </w:tc>
        <w:tc>
          <w:tcPr>
            <w:tcW w:w="2280" w:type="dxa"/>
            <w:tcBorders>
              <w:top w:val="single" w:color="auto" w:sz="6" w:space="0"/>
              <w:left w:val="single" w:color="auto" w:sz="4" w:space="0"/>
              <w:bottom w:val="single" w:color="auto" w:sz="6" w:space="0"/>
              <w:right w:val="single" w:color="auto" w:sz="6" w:space="0"/>
            </w:tcBorders>
            <w:vAlign w:val="center"/>
          </w:tcPr>
          <w:p w14:paraId="65D0080D">
            <w:pPr>
              <w:jc w:val="center"/>
              <w:rPr>
                <w:rFonts w:ascii="仿宋" w:hAnsi="仿宋" w:eastAsia="仿宋"/>
                <w:color w:val="auto"/>
                <w:sz w:val="28"/>
                <w:highlight w:val="none"/>
              </w:rPr>
            </w:pPr>
            <w:r>
              <w:rPr>
                <w:rFonts w:hint="eastAsia" w:ascii="仿宋" w:hAnsi="仿宋" w:eastAsia="仿宋"/>
                <w:color w:val="auto"/>
                <w:sz w:val="28"/>
                <w:highlight w:val="none"/>
              </w:rPr>
              <w:t>响应/偏离</w:t>
            </w:r>
          </w:p>
        </w:tc>
        <w:tc>
          <w:tcPr>
            <w:tcW w:w="2280" w:type="dxa"/>
            <w:tcBorders>
              <w:top w:val="single" w:color="auto" w:sz="6" w:space="0"/>
              <w:left w:val="single" w:color="auto" w:sz="4" w:space="0"/>
              <w:bottom w:val="single" w:color="auto" w:sz="6" w:space="0"/>
              <w:right w:val="single" w:color="auto" w:sz="6" w:space="0"/>
            </w:tcBorders>
            <w:vAlign w:val="center"/>
          </w:tcPr>
          <w:p w14:paraId="571C3F3C">
            <w:pPr>
              <w:jc w:val="center"/>
              <w:rPr>
                <w:rFonts w:ascii="仿宋" w:hAnsi="仿宋" w:eastAsia="仿宋"/>
                <w:color w:val="auto"/>
                <w:sz w:val="28"/>
                <w:highlight w:val="none"/>
              </w:rPr>
            </w:pPr>
            <w:r>
              <w:rPr>
                <w:rFonts w:hint="eastAsia" w:ascii="仿宋" w:hAnsi="仿宋" w:eastAsia="仿宋"/>
                <w:color w:val="auto"/>
                <w:sz w:val="28"/>
                <w:highlight w:val="none"/>
              </w:rPr>
              <w:t>说明</w:t>
            </w:r>
          </w:p>
        </w:tc>
      </w:tr>
      <w:tr w14:paraId="1098C626">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4A284B52">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6CCB519B">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7BB026B6">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39F7AB9A">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289DCE65">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3C1237F5">
            <w:pPr>
              <w:ind w:firstLine="420"/>
              <w:jc w:val="center"/>
              <w:rPr>
                <w:rFonts w:ascii="仿宋" w:hAnsi="仿宋" w:eastAsia="仿宋"/>
                <w:color w:val="auto"/>
                <w:highlight w:val="none"/>
              </w:rPr>
            </w:pPr>
          </w:p>
        </w:tc>
      </w:tr>
      <w:tr w14:paraId="038E3A48">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4D965219">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243970F3">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020391D2">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16267EA3">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6D6CCDDC">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7FCE594F">
            <w:pPr>
              <w:ind w:firstLine="420"/>
              <w:jc w:val="center"/>
              <w:rPr>
                <w:rFonts w:ascii="仿宋" w:hAnsi="仿宋" w:eastAsia="仿宋"/>
                <w:color w:val="auto"/>
                <w:highlight w:val="none"/>
              </w:rPr>
            </w:pPr>
          </w:p>
        </w:tc>
      </w:tr>
      <w:tr w14:paraId="32A99257">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05FD7F91">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797B221C">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5705DAD5">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574B575D">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13119E95">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2E47C40C">
            <w:pPr>
              <w:ind w:firstLine="420"/>
              <w:jc w:val="center"/>
              <w:rPr>
                <w:rFonts w:ascii="仿宋" w:hAnsi="仿宋" w:eastAsia="仿宋"/>
                <w:color w:val="auto"/>
                <w:highlight w:val="none"/>
              </w:rPr>
            </w:pPr>
          </w:p>
        </w:tc>
      </w:tr>
      <w:tr w14:paraId="43059FD1">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72F3047F">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10377C5A">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3C9AEC58">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7C62874C">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20421BAF">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0A9AA23E">
            <w:pPr>
              <w:ind w:firstLine="420"/>
              <w:jc w:val="center"/>
              <w:rPr>
                <w:rFonts w:ascii="仿宋" w:hAnsi="仿宋" w:eastAsia="仿宋"/>
                <w:color w:val="auto"/>
                <w:highlight w:val="none"/>
              </w:rPr>
            </w:pPr>
          </w:p>
        </w:tc>
      </w:tr>
      <w:tr w14:paraId="40F21926">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1D4C2D41">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1A1DE5D5">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73978DC8">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29BC322C">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0EB5F232">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5A5EE33D">
            <w:pPr>
              <w:ind w:firstLine="420"/>
              <w:jc w:val="center"/>
              <w:rPr>
                <w:rFonts w:ascii="仿宋" w:hAnsi="仿宋" w:eastAsia="仿宋"/>
                <w:color w:val="auto"/>
                <w:highlight w:val="none"/>
              </w:rPr>
            </w:pPr>
          </w:p>
        </w:tc>
      </w:tr>
      <w:tr w14:paraId="68F98EB3">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577F417D">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2B6ECC23">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52AA13C2">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6849EB42">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07E59AAB">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04A3C985">
            <w:pPr>
              <w:ind w:firstLine="420"/>
              <w:jc w:val="center"/>
              <w:rPr>
                <w:rFonts w:ascii="仿宋" w:hAnsi="仿宋" w:eastAsia="仿宋"/>
                <w:color w:val="auto"/>
                <w:highlight w:val="none"/>
              </w:rPr>
            </w:pPr>
          </w:p>
        </w:tc>
      </w:tr>
      <w:tr w14:paraId="6741B7A9">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221E387B">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2537AA7E">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55DED917">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2F910898">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76A64E85">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44776B37">
            <w:pPr>
              <w:ind w:firstLine="420"/>
              <w:jc w:val="center"/>
              <w:rPr>
                <w:rFonts w:ascii="仿宋" w:hAnsi="仿宋" w:eastAsia="仿宋"/>
                <w:color w:val="auto"/>
                <w:highlight w:val="none"/>
              </w:rPr>
            </w:pPr>
          </w:p>
        </w:tc>
      </w:tr>
      <w:tr w14:paraId="1E2887DB">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14:paraId="38C3D93A">
            <w:pPr>
              <w:ind w:firstLine="420"/>
              <w:jc w:val="center"/>
              <w:rPr>
                <w:rFonts w:ascii="仿宋" w:hAnsi="仿宋" w:eastAsia="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14:paraId="2365F7F2">
            <w:pPr>
              <w:ind w:firstLine="420"/>
              <w:jc w:val="center"/>
              <w:rPr>
                <w:rFonts w:ascii="仿宋" w:hAnsi="仿宋" w:eastAsia="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14:paraId="63CED072">
            <w:pPr>
              <w:ind w:firstLine="420"/>
              <w:jc w:val="center"/>
              <w:rPr>
                <w:rFonts w:ascii="仿宋" w:hAnsi="仿宋" w:eastAsia="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14:paraId="4C435A99">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59446C6C">
            <w:pPr>
              <w:ind w:firstLine="420"/>
              <w:jc w:val="center"/>
              <w:rPr>
                <w:rFonts w:ascii="仿宋" w:hAnsi="仿宋" w:eastAsia="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14:paraId="62296E2C">
            <w:pPr>
              <w:ind w:firstLine="420"/>
              <w:jc w:val="center"/>
              <w:rPr>
                <w:rFonts w:ascii="仿宋" w:hAnsi="仿宋" w:eastAsia="仿宋"/>
                <w:color w:val="auto"/>
                <w:highlight w:val="none"/>
              </w:rPr>
            </w:pPr>
          </w:p>
        </w:tc>
      </w:tr>
    </w:tbl>
    <w:p w14:paraId="08F635F0">
      <w:pPr>
        <w:ind w:firstLine="620"/>
        <w:rPr>
          <w:rFonts w:ascii="仿宋" w:hAnsi="仿宋" w:eastAsia="仿宋"/>
          <w:color w:val="auto"/>
          <w:sz w:val="31"/>
          <w:highlight w:val="none"/>
        </w:rPr>
      </w:pPr>
      <w:r>
        <w:rPr>
          <w:rFonts w:hint="eastAsia" w:ascii="仿宋" w:hAnsi="仿宋" w:eastAsia="仿宋"/>
          <w:b/>
          <w:color w:val="auto"/>
          <w:sz w:val="28"/>
          <w:highlight w:val="none"/>
        </w:rPr>
        <w:t>（供应商须对招标文件中所有商务条款逐条列明是否响应，如有偏离，须一一列明）</w:t>
      </w:r>
    </w:p>
    <w:p w14:paraId="0A73E844">
      <w:pPr>
        <w:ind w:right="10" w:firstLine="560"/>
        <w:rPr>
          <w:rFonts w:ascii="仿宋" w:hAnsi="仿宋" w:eastAsia="仿宋"/>
          <w:color w:val="auto"/>
          <w:sz w:val="28"/>
          <w:highlight w:val="none"/>
        </w:rPr>
      </w:pPr>
      <w:r>
        <w:rPr>
          <w:rFonts w:hint="eastAsia" w:ascii="仿宋" w:hAnsi="仿宋" w:eastAsia="仿宋"/>
          <w:color w:val="auto"/>
          <w:sz w:val="28"/>
          <w:highlight w:val="none"/>
        </w:rPr>
        <w:t>投标单位授权代表人签字：                                                  投标单位公章：</w:t>
      </w:r>
    </w:p>
    <w:p w14:paraId="0483DBC6">
      <w:pPr>
        <w:ind w:right="10" w:firstLine="560"/>
        <w:jc w:val="right"/>
        <w:rPr>
          <w:rFonts w:ascii="仿宋" w:hAnsi="仿宋" w:eastAsia="仿宋"/>
          <w:color w:val="auto"/>
          <w:sz w:val="24"/>
          <w:highlight w:val="none"/>
        </w:rPr>
      </w:pPr>
      <w:r>
        <w:rPr>
          <w:rFonts w:hint="eastAsia" w:ascii="仿宋" w:hAnsi="仿宋" w:eastAsia="仿宋"/>
          <w:color w:val="auto"/>
          <w:sz w:val="28"/>
          <w:highlight w:val="none"/>
        </w:rPr>
        <w:br w:type="page"/>
      </w:r>
      <w:r>
        <w:rPr>
          <w:rFonts w:hint="eastAsia" w:ascii="仿宋" w:hAnsi="仿宋" w:eastAsia="仿宋"/>
          <w:color w:val="auto"/>
          <w:sz w:val="28"/>
          <w:highlight w:val="none"/>
        </w:rPr>
        <w:t>附件十</w:t>
      </w:r>
    </w:p>
    <w:p w14:paraId="0B7C933B">
      <w:pPr>
        <w:spacing w:line="360" w:lineRule="atLeast"/>
        <w:ind w:firstLine="723"/>
        <w:jc w:val="center"/>
        <w:rPr>
          <w:rFonts w:ascii="仿宋" w:hAnsi="仿宋" w:eastAsia="仿宋"/>
          <w:b/>
          <w:color w:val="auto"/>
          <w:sz w:val="36"/>
          <w:highlight w:val="none"/>
        </w:rPr>
      </w:pPr>
      <w:r>
        <w:rPr>
          <w:rFonts w:hint="eastAsia" w:ascii="仿宋" w:hAnsi="仿宋" w:eastAsia="仿宋"/>
          <w:b/>
          <w:color w:val="auto"/>
          <w:sz w:val="36"/>
          <w:highlight w:val="none"/>
          <w:lang w:eastAsia="zh-CN"/>
        </w:rPr>
        <w:t>近三年同类项目</w:t>
      </w:r>
      <w:r>
        <w:rPr>
          <w:rFonts w:hint="eastAsia" w:ascii="仿宋" w:hAnsi="仿宋" w:eastAsia="仿宋"/>
          <w:b/>
          <w:color w:val="auto"/>
          <w:sz w:val="36"/>
          <w:highlight w:val="none"/>
        </w:rPr>
        <w:t>业绩表</w:t>
      </w:r>
    </w:p>
    <w:p w14:paraId="7B98B659">
      <w:pPr>
        <w:spacing w:line="360" w:lineRule="atLeast"/>
        <w:rPr>
          <w:rFonts w:ascii="仿宋" w:hAnsi="仿宋" w:eastAsia="仿宋"/>
          <w:color w:val="auto"/>
          <w:sz w:val="28"/>
          <w:highlight w:val="none"/>
        </w:rPr>
      </w:pPr>
      <w:r>
        <w:rPr>
          <w:rFonts w:hint="eastAsia" w:ascii="仿宋" w:hAnsi="仿宋" w:eastAsia="仿宋" w:cs="仿宋"/>
          <w:color w:val="auto"/>
          <w:sz w:val="28"/>
          <w:szCs w:val="28"/>
          <w:highlight w:val="none"/>
        </w:rPr>
        <w:t>编号：</w:t>
      </w:r>
      <w:r>
        <w:rPr>
          <w:rFonts w:hint="eastAsia" w:ascii="仿宋" w:hAnsi="仿宋" w:eastAsia="仿宋"/>
          <w:color w:val="auto"/>
          <w:sz w:val="28"/>
          <w:highlight w:val="none"/>
        </w:rPr>
        <w:t xml:space="preserve">                                                                       年    月    日</w:t>
      </w:r>
    </w:p>
    <w:tbl>
      <w:tblPr>
        <w:tblStyle w:val="23"/>
        <w:tblW w:w="14040" w:type="dxa"/>
        <w:jc w:val="center"/>
        <w:tblLayout w:type="fixed"/>
        <w:tblCellMar>
          <w:top w:w="0" w:type="dxa"/>
          <w:left w:w="108" w:type="dxa"/>
          <w:bottom w:w="0" w:type="dxa"/>
          <w:right w:w="108" w:type="dxa"/>
        </w:tblCellMar>
      </w:tblPr>
      <w:tblGrid>
        <w:gridCol w:w="2838"/>
        <w:gridCol w:w="3510"/>
        <w:gridCol w:w="3495"/>
        <w:gridCol w:w="1497"/>
        <w:gridCol w:w="2700"/>
      </w:tblGrid>
      <w:tr w14:paraId="367C4064">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14:paraId="408A0D61">
            <w:pPr>
              <w:jc w:val="center"/>
              <w:rPr>
                <w:rFonts w:ascii="仿宋" w:hAnsi="仿宋" w:eastAsia="仿宋"/>
                <w:color w:val="auto"/>
                <w:sz w:val="28"/>
                <w:highlight w:val="none"/>
              </w:rPr>
            </w:pPr>
            <w:r>
              <w:rPr>
                <w:rFonts w:hint="eastAsia" w:ascii="仿宋" w:hAnsi="仿宋" w:eastAsia="仿宋"/>
                <w:color w:val="auto"/>
                <w:sz w:val="28"/>
                <w:highlight w:val="none"/>
              </w:rPr>
              <w:t>地区</w:t>
            </w:r>
          </w:p>
        </w:tc>
        <w:tc>
          <w:tcPr>
            <w:tcW w:w="3510" w:type="dxa"/>
            <w:tcBorders>
              <w:top w:val="single" w:color="auto" w:sz="6" w:space="0"/>
              <w:left w:val="single" w:color="auto" w:sz="6" w:space="0"/>
              <w:bottom w:val="single" w:color="auto" w:sz="6" w:space="0"/>
              <w:right w:val="single" w:color="auto" w:sz="6" w:space="0"/>
            </w:tcBorders>
            <w:vAlign w:val="center"/>
          </w:tcPr>
          <w:p w14:paraId="3352645B">
            <w:pPr>
              <w:jc w:val="center"/>
              <w:rPr>
                <w:rFonts w:ascii="仿宋" w:hAnsi="仿宋" w:eastAsia="仿宋"/>
                <w:color w:val="auto"/>
                <w:sz w:val="28"/>
                <w:highlight w:val="none"/>
              </w:rPr>
            </w:pPr>
            <w:r>
              <w:rPr>
                <w:rFonts w:hint="eastAsia" w:ascii="仿宋" w:hAnsi="仿宋" w:eastAsia="仿宋"/>
                <w:color w:val="auto"/>
                <w:sz w:val="28"/>
                <w:highlight w:val="none"/>
              </w:rPr>
              <w:t>项目名称</w:t>
            </w:r>
          </w:p>
        </w:tc>
        <w:tc>
          <w:tcPr>
            <w:tcW w:w="3495" w:type="dxa"/>
            <w:tcBorders>
              <w:top w:val="single" w:color="auto" w:sz="6" w:space="0"/>
              <w:left w:val="single" w:color="auto" w:sz="6" w:space="0"/>
              <w:bottom w:val="single" w:color="auto" w:sz="6" w:space="0"/>
              <w:right w:val="single" w:color="auto" w:sz="6" w:space="0"/>
            </w:tcBorders>
            <w:vAlign w:val="center"/>
          </w:tcPr>
          <w:p w14:paraId="233397FA">
            <w:pPr>
              <w:jc w:val="center"/>
              <w:rPr>
                <w:rFonts w:ascii="仿宋" w:hAnsi="仿宋" w:eastAsia="仿宋"/>
                <w:color w:val="auto"/>
                <w:sz w:val="28"/>
                <w:highlight w:val="none"/>
              </w:rPr>
            </w:pPr>
            <w:r>
              <w:rPr>
                <w:rFonts w:hint="eastAsia" w:ascii="仿宋" w:hAnsi="仿宋" w:eastAsia="仿宋"/>
                <w:color w:val="auto"/>
                <w:sz w:val="28"/>
                <w:highlight w:val="none"/>
              </w:rPr>
              <w:t>中标内容</w:t>
            </w:r>
          </w:p>
        </w:tc>
        <w:tc>
          <w:tcPr>
            <w:tcW w:w="1497" w:type="dxa"/>
            <w:tcBorders>
              <w:top w:val="single" w:color="auto" w:sz="6" w:space="0"/>
              <w:left w:val="single" w:color="auto" w:sz="6" w:space="0"/>
              <w:bottom w:val="single" w:color="auto" w:sz="6" w:space="0"/>
              <w:right w:val="single" w:color="auto" w:sz="6" w:space="0"/>
            </w:tcBorders>
            <w:vAlign w:val="center"/>
          </w:tcPr>
          <w:p w14:paraId="4FC6E685">
            <w:pPr>
              <w:jc w:val="center"/>
              <w:rPr>
                <w:rFonts w:ascii="仿宋" w:hAnsi="仿宋" w:eastAsia="仿宋"/>
                <w:color w:val="auto"/>
                <w:sz w:val="28"/>
                <w:highlight w:val="none"/>
              </w:rPr>
            </w:pPr>
            <w:r>
              <w:rPr>
                <w:rFonts w:hint="eastAsia" w:ascii="仿宋" w:hAnsi="仿宋" w:eastAsia="仿宋"/>
                <w:color w:val="auto"/>
                <w:sz w:val="28"/>
                <w:highlight w:val="none"/>
              </w:rPr>
              <w:t>数量</w:t>
            </w:r>
          </w:p>
        </w:tc>
        <w:tc>
          <w:tcPr>
            <w:tcW w:w="2700" w:type="dxa"/>
            <w:tcBorders>
              <w:top w:val="single" w:color="auto" w:sz="6" w:space="0"/>
              <w:left w:val="single" w:color="auto" w:sz="6" w:space="0"/>
              <w:bottom w:val="single" w:color="auto" w:sz="6" w:space="0"/>
              <w:right w:val="single" w:color="auto" w:sz="6" w:space="0"/>
            </w:tcBorders>
            <w:vAlign w:val="center"/>
          </w:tcPr>
          <w:p w14:paraId="74CE5541">
            <w:pPr>
              <w:jc w:val="center"/>
              <w:rPr>
                <w:rFonts w:ascii="仿宋" w:hAnsi="仿宋" w:eastAsia="仿宋"/>
                <w:color w:val="auto"/>
                <w:sz w:val="28"/>
                <w:highlight w:val="none"/>
              </w:rPr>
            </w:pPr>
            <w:r>
              <w:rPr>
                <w:rFonts w:hint="eastAsia" w:ascii="仿宋" w:hAnsi="仿宋" w:eastAsia="仿宋"/>
                <w:color w:val="auto"/>
                <w:sz w:val="28"/>
                <w:highlight w:val="none"/>
              </w:rPr>
              <w:t>备 注</w:t>
            </w:r>
          </w:p>
        </w:tc>
      </w:tr>
      <w:tr w14:paraId="29638512">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14:paraId="038AC847">
            <w:pPr>
              <w:ind w:firstLine="420"/>
              <w:jc w:val="center"/>
              <w:rPr>
                <w:rFonts w:ascii="仿宋" w:hAnsi="仿宋" w:eastAsia="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14:paraId="3855F56F">
            <w:pPr>
              <w:ind w:firstLine="420"/>
              <w:jc w:val="center"/>
              <w:rPr>
                <w:rFonts w:ascii="仿宋" w:hAnsi="仿宋" w:eastAsia="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14:paraId="0641EFE1">
            <w:pPr>
              <w:ind w:firstLine="420"/>
              <w:jc w:val="center"/>
              <w:rPr>
                <w:rFonts w:ascii="仿宋" w:hAnsi="仿宋" w:eastAsia="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14:paraId="367B3A04">
            <w:pPr>
              <w:ind w:firstLine="420"/>
              <w:jc w:val="center"/>
              <w:rPr>
                <w:rFonts w:ascii="仿宋" w:hAnsi="仿宋" w:eastAsia="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14:paraId="7BB4B820">
            <w:pPr>
              <w:ind w:firstLine="420"/>
              <w:jc w:val="center"/>
              <w:rPr>
                <w:rFonts w:ascii="仿宋" w:hAnsi="仿宋" w:eastAsia="仿宋"/>
                <w:color w:val="auto"/>
                <w:highlight w:val="none"/>
              </w:rPr>
            </w:pPr>
          </w:p>
        </w:tc>
      </w:tr>
      <w:tr w14:paraId="27B3C238">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14:paraId="76C3B45D">
            <w:pPr>
              <w:ind w:firstLine="420"/>
              <w:jc w:val="center"/>
              <w:rPr>
                <w:rFonts w:ascii="仿宋" w:hAnsi="仿宋" w:eastAsia="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14:paraId="0EF229A7">
            <w:pPr>
              <w:ind w:firstLine="420"/>
              <w:jc w:val="center"/>
              <w:rPr>
                <w:rFonts w:ascii="仿宋" w:hAnsi="仿宋" w:eastAsia="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14:paraId="782D8C8D">
            <w:pPr>
              <w:ind w:firstLine="420"/>
              <w:jc w:val="center"/>
              <w:rPr>
                <w:rFonts w:ascii="仿宋" w:hAnsi="仿宋" w:eastAsia="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14:paraId="6CB3072C">
            <w:pPr>
              <w:ind w:firstLine="420"/>
              <w:jc w:val="center"/>
              <w:rPr>
                <w:rFonts w:ascii="仿宋" w:hAnsi="仿宋" w:eastAsia="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14:paraId="183B39C2">
            <w:pPr>
              <w:ind w:firstLine="420"/>
              <w:jc w:val="center"/>
              <w:rPr>
                <w:rFonts w:ascii="仿宋" w:hAnsi="仿宋" w:eastAsia="仿宋"/>
                <w:color w:val="auto"/>
                <w:highlight w:val="none"/>
              </w:rPr>
            </w:pPr>
          </w:p>
        </w:tc>
      </w:tr>
      <w:tr w14:paraId="6E1FD4DB">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14:paraId="6A184857">
            <w:pPr>
              <w:ind w:firstLine="420"/>
              <w:jc w:val="center"/>
              <w:rPr>
                <w:rFonts w:ascii="仿宋" w:hAnsi="仿宋" w:eastAsia="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14:paraId="4086E59C">
            <w:pPr>
              <w:ind w:firstLine="420"/>
              <w:jc w:val="center"/>
              <w:rPr>
                <w:rFonts w:ascii="仿宋" w:hAnsi="仿宋" w:eastAsia="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14:paraId="467BDADD">
            <w:pPr>
              <w:ind w:firstLine="420"/>
              <w:jc w:val="center"/>
              <w:rPr>
                <w:rFonts w:ascii="仿宋" w:hAnsi="仿宋" w:eastAsia="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14:paraId="1396CC8F">
            <w:pPr>
              <w:ind w:firstLine="420"/>
              <w:jc w:val="center"/>
              <w:rPr>
                <w:rFonts w:ascii="仿宋" w:hAnsi="仿宋" w:eastAsia="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14:paraId="58B2612E">
            <w:pPr>
              <w:ind w:firstLine="420"/>
              <w:jc w:val="center"/>
              <w:rPr>
                <w:rFonts w:ascii="仿宋" w:hAnsi="仿宋" w:eastAsia="仿宋"/>
                <w:color w:val="auto"/>
                <w:highlight w:val="none"/>
              </w:rPr>
            </w:pPr>
          </w:p>
        </w:tc>
      </w:tr>
      <w:tr w14:paraId="454267C1">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14:paraId="26A10C16">
            <w:pPr>
              <w:ind w:firstLine="420"/>
              <w:jc w:val="center"/>
              <w:rPr>
                <w:rFonts w:ascii="仿宋" w:hAnsi="仿宋" w:eastAsia="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14:paraId="6750BC20">
            <w:pPr>
              <w:ind w:firstLine="420"/>
              <w:jc w:val="center"/>
              <w:rPr>
                <w:rFonts w:ascii="仿宋" w:hAnsi="仿宋" w:eastAsia="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14:paraId="458DD555">
            <w:pPr>
              <w:ind w:firstLine="420"/>
              <w:jc w:val="center"/>
              <w:rPr>
                <w:rFonts w:ascii="仿宋" w:hAnsi="仿宋" w:eastAsia="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14:paraId="03ABCDE8">
            <w:pPr>
              <w:ind w:firstLine="420"/>
              <w:jc w:val="center"/>
              <w:rPr>
                <w:rFonts w:ascii="仿宋" w:hAnsi="仿宋" w:eastAsia="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14:paraId="1CEAB065">
            <w:pPr>
              <w:ind w:firstLine="420"/>
              <w:jc w:val="center"/>
              <w:rPr>
                <w:rFonts w:ascii="仿宋" w:hAnsi="仿宋" w:eastAsia="仿宋"/>
                <w:color w:val="auto"/>
                <w:highlight w:val="none"/>
              </w:rPr>
            </w:pPr>
          </w:p>
        </w:tc>
      </w:tr>
      <w:tr w14:paraId="302A2396">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14:paraId="67D3169D">
            <w:pPr>
              <w:ind w:firstLine="420"/>
              <w:jc w:val="center"/>
              <w:rPr>
                <w:rFonts w:ascii="仿宋" w:hAnsi="仿宋" w:eastAsia="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14:paraId="1321F5DE">
            <w:pPr>
              <w:ind w:firstLine="420"/>
              <w:jc w:val="center"/>
              <w:rPr>
                <w:rFonts w:ascii="仿宋" w:hAnsi="仿宋" w:eastAsia="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14:paraId="1542883A">
            <w:pPr>
              <w:ind w:firstLine="420"/>
              <w:jc w:val="center"/>
              <w:rPr>
                <w:rFonts w:ascii="仿宋" w:hAnsi="仿宋" w:eastAsia="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14:paraId="2BF5F837">
            <w:pPr>
              <w:ind w:firstLine="420"/>
              <w:jc w:val="center"/>
              <w:rPr>
                <w:rFonts w:ascii="仿宋" w:hAnsi="仿宋" w:eastAsia="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14:paraId="0F15051A">
            <w:pPr>
              <w:ind w:firstLine="420"/>
              <w:jc w:val="center"/>
              <w:rPr>
                <w:rFonts w:ascii="仿宋" w:hAnsi="仿宋" w:eastAsia="仿宋"/>
                <w:color w:val="auto"/>
                <w:highlight w:val="none"/>
              </w:rPr>
            </w:pPr>
          </w:p>
        </w:tc>
      </w:tr>
      <w:tr w14:paraId="06522886">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14:paraId="349FCDE8">
            <w:pPr>
              <w:ind w:firstLine="420"/>
              <w:jc w:val="center"/>
              <w:rPr>
                <w:rFonts w:ascii="仿宋" w:hAnsi="仿宋" w:eastAsia="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14:paraId="397BBA92">
            <w:pPr>
              <w:ind w:firstLine="420"/>
              <w:jc w:val="center"/>
              <w:rPr>
                <w:rFonts w:ascii="仿宋" w:hAnsi="仿宋" w:eastAsia="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14:paraId="5CF8004F">
            <w:pPr>
              <w:ind w:firstLine="420"/>
              <w:jc w:val="center"/>
              <w:rPr>
                <w:rFonts w:ascii="仿宋" w:hAnsi="仿宋" w:eastAsia="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14:paraId="5A01E3E9">
            <w:pPr>
              <w:ind w:firstLine="420"/>
              <w:jc w:val="center"/>
              <w:rPr>
                <w:rFonts w:ascii="仿宋" w:hAnsi="仿宋" w:eastAsia="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14:paraId="238F0DC5">
            <w:pPr>
              <w:ind w:firstLine="420"/>
              <w:jc w:val="center"/>
              <w:rPr>
                <w:rFonts w:ascii="仿宋" w:hAnsi="仿宋" w:eastAsia="仿宋"/>
                <w:color w:val="auto"/>
                <w:highlight w:val="none"/>
              </w:rPr>
            </w:pPr>
          </w:p>
        </w:tc>
      </w:tr>
      <w:tr w14:paraId="390EAC74">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14:paraId="4342C40F">
            <w:pPr>
              <w:ind w:firstLine="420"/>
              <w:jc w:val="center"/>
              <w:rPr>
                <w:rFonts w:ascii="仿宋" w:hAnsi="仿宋" w:eastAsia="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14:paraId="52BB12A6">
            <w:pPr>
              <w:ind w:firstLine="420"/>
              <w:jc w:val="center"/>
              <w:rPr>
                <w:rFonts w:ascii="仿宋" w:hAnsi="仿宋" w:eastAsia="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14:paraId="141EDB41">
            <w:pPr>
              <w:ind w:firstLine="420"/>
              <w:jc w:val="center"/>
              <w:rPr>
                <w:rFonts w:ascii="仿宋" w:hAnsi="仿宋" w:eastAsia="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14:paraId="36B74DB2">
            <w:pPr>
              <w:ind w:firstLine="420"/>
              <w:jc w:val="center"/>
              <w:rPr>
                <w:rFonts w:ascii="仿宋" w:hAnsi="仿宋" w:eastAsia="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14:paraId="2DD819D6">
            <w:pPr>
              <w:ind w:firstLine="420"/>
              <w:jc w:val="center"/>
              <w:rPr>
                <w:rFonts w:ascii="仿宋" w:hAnsi="仿宋" w:eastAsia="仿宋"/>
                <w:color w:val="auto"/>
                <w:highlight w:val="none"/>
              </w:rPr>
            </w:pPr>
          </w:p>
        </w:tc>
      </w:tr>
      <w:tr w14:paraId="048D4372">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14:paraId="43BC034A">
            <w:pPr>
              <w:ind w:firstLine="420"/>
              <w:jc w:val="center"/>
              <w:rPr>
                <w:rFonts w:ascii="仿宋" w:hAnsi="仿宋" w:eastAsia="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14:paraId="5B6A95A9">
            <w:pPr>
              <w:ind w:firstLine="420"/>
              <w:jc w:val="center"/>
              <w:rPr>
                <w:rFonts w:ascii="仿宋" w:hAnsi="仿宋" w:eastAsia="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14:paraId="1F23D0EA">
            <w:pPr>
              <w:ind w:firstLine="420"/>
              <w:jc w:val="center"/>
              <w:rPr>
                <w:rFonts w:ascii="仿宋" w:hAnsi="仿宋" w:eastAsia="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14:paraId="50EC64E2">
            <w:pPr>
              <w:ind w:firstLine="420"/>
              <w:jc w:val="center"/>
              <w:rPr>
                <w:rFonts w:ascii="仿宋" w:hAnsi="仿宋" w:eastAsia="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14:paraId="5DFC3B56">
            <w:pPr>
              <w:ind w:firstLine="420"/>
              <w:jc w:val="center"/>
              <w:rPr>
                <w:rFonts w:ascii="仿宋" w:hAnsi="仿宋" w:eastAsia="仿宋"/>
                <w:color w:val="auto"/>
                <w:highlight w:val="none"/>
              </w:rPr>
            </w:pPr>
          </w:p>
        </w:tc>
      </w:tr>
    </w:tbl>
    <w:p w14:paraId="2E3F4031">
      <w:pPr>
        <w:spacing w:line="520" w:lineRule="exact"/>
        <w:ind w:firstLine="138" w:firstLineChars="49"/>
        <w:rPr>
          <w:rFonts w:ascii="仿宋" w:hAnsi="仿宋" w:eastAsia="仿宋"/>
          <w:b/>
          <w:color w:val="auto"/>
          <w:sz w:val="28"/>
          <w:szCs w:val="28"/>
          <w:highlight w:val="none"/>
        </w:rPr>
      </w:pPr>
      <w:r>
        <w:rPr>
          <w:rFonts w:hint="eastAsia" w:ascii="仿宋" w:hAnsi="仿宋" w:eastAsia="仿宋"/>
          <w:b/>
          <w:color w:val="auto"/>
          <w:sz w:val="28"/>
          <w:szCs w:val="28"/>
          <w:highlight w:val="none"/>
        </w:rPr>
        <w:t>注：供应商应随此表附上相关的业绩证明（如中标通知书、合同、顾客意见反馈表等的复印件）。</w:t>
      </w:r>
    </w:p>
    <w:p w14:paraId="0EAEB165">
      <w:pPr>
        <w:spacing w:line="520" w:lineRule="exact"/>
        <w:ind w:firstLine="138" w:firstLineChars="49"/>
        <w:rPr>
          <w:rFonts w:ascii="仿宋" w:hAnsi="仿宋" w:eastAsia="仿宋"/>
          <w:b/>
          <w:color w:val="auto"/>
          <w:sz w:val="28"/>
          <w:szCs w:val="28"/>
          <w:highlight w:val="none"/>
        </w:rPr>
      </w:pPr>
    </w:p>
    <w:p w14:paraId="66F75E94">
      <w:pPr>
        <w:ind w:firstLine="560"/>
        <w:rPr>
          <w:rFonts w:ascii="仿宋" w:hAnsi="仿宋" w:eastAsia="仿宋"/>
          <w:color w:val="auto"/>
          <w:sz w:val="28"/>
          <w:highlight w:val="none"/>
        </w:rPr>
        <w:sectPr>
          <w:headerReference r:id="rId13" w:type="default"/>
          <w:footerReference r:id="rId14" w:type="default"/>
          <w:pgSz w:w="16838" w:h="11906" w:orient="landscape"/>
          <w:pgMar w:top="1077" w:right="1440" w:bottom="1077" w:left="1440" w:header="851" w:footer="992" w:gutter="0"/>
          <w:cols w:space="720" w:num="1"/>
          <w:docGrid w:type="lines" w:linePitch="312" w:charSpace="0"/>
        </w:sectPr>
      </w:pPr>
      <w:r>
        <w:rPr>
          <w:rFonts w:hint="eastAsia" w:ascii="仿宋" w:hAnsi="仿宋" w:eastAsia="仿宋"/>
          <w:color w:val="auto"/>
          <w:sz w:val="28"/>
          <w:highlight w:val="none"/>
        </w:rPr>
        <w:t>投标单位授权代表人签字：                                                  投标单位公章：</w:t>
      </w:r>
    </w:p>
    <w:p w14:paraId="646764B8">
      <w:pPr>
        <w:pStyle w:val="7"/>
        <w:jc w:val="right"/>
        <w:rPr>
          <w:rFonts w:eastAsia="仿宋"/>
          <w:color w:val="auto"/>
          <w:highlight w:val="none"/>
          <w:lang w:val="en-US"/>
        </w:rPr>
      </w:pPr>
      <w:r>
        <w:rPr>
          <w:rFonts w:hint="eastAsia" w:ascii="仿宋" w:hAnsi="仿宋" w:eastAsia="仿宋"/>
          <w:color w:val="auto"/>
          <w:sz w:val="28"/>
          <w:highlight w:val="none"/>
        </w:rPr>
        <w:t>附件十</w:t>
      </w:r>
      <w:r>
        <w:rPr>
          <w:rFonts w:hint="eastAsia" w:ascii="仿宋" w:hAnsi="仿宋" w:eastAsia="仿宋"/>
          <w:color w:val="auto"/>
          <w:sz w:val="28"/>
          <w:highlight w:val="none"/>
          <w:lang w:val="en-US"/>
        </w:rPr>
        <w:t>一</w:t>
      </w:r>
    </w:p>
    <w:p w14:paraId="3CE9170E">
      <w:pPr>
        <w:spacing w:line="360" w:lineRule="atLeast"/>
        <w:ind w:firstLine="723"/>
        <w:jc w:val="center"/>
        <w:rPr>
          <w:rFonts w:ascii="仿宋" w:hAnsi="仿宋" w:eastAsia="仿宋"/>
          <w:b/>
          <w:color w:val="auto"/>
          <w:sz w:val="36"/>
          <w:highlight w:val="none"/>
        </w:rPr>
      </w:pPr>
      <w:r>
        <w:rPr>
          <w:rFonts w:hint="eastAsia" w:ascii="仿宋" w:hAnsi="仿宋" w:eastAsia="仿宋"/>
          <w:b/>
          <w:color w:val="auto"/>
          <w:sz w:val="36"/>
          <w:highlight w:val="none"/>
        </w:rPr>
        <w:t>中小企业声明函(货物)</w:t>
      </w:r>
    </w:p>
    <w:p w14:paraId="5EBFCD9A">
      <w:pPr>
        <w:snapToGrid w:val="0"/>
        <w:spacing w:line="336" w:lineRule="auto"/>
        <w:ind w:firstLine="640" w:firstLineChars="200"/>
        <w:rPr>
          <w:rFonts w:ascii="仿宋" w:hAnsi="仿宋" w:eastAsia="仿宋"/>
          <w:color w:val="auto"/>
          <w:sz w:val="32"/>
          <w:szCs w:val="32"/>
          <w:highlight w:val="none"/>
        </w:rPr>
      </w:pPr>
    </w:p>
    <w:p w14:paraId="717DA842">
      <w:pPr>
        <w:snapToGrid w:val="0"/>
        <w:spacing w:line="336" w:lineRule="auto"/>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本公司（联合体）郑重声明，根据《政府采购促进中小企业发展管理办法》（财库[2020]46号）的规定，本公司（联合体）参加</w:t>
      </w:r>
      <w:r>
        <w:rPr>
          <w:rFonts w:hint="eastAsia" w:ascii="仿宋" w:hAnsi="仿宋" w:eastAsia="仿宋"/>
          <w:i/>
          <w:color w:val="auto"/>
          <w:sz w:val="32"/>
          <w:szCs w:val="32"/>
          <w:highlight w:val="none"/>
          <w:u w:val="single"/>
        </w:rPr>
        <w:t>（单位名称）</w:t>
      </w:r>
      <w:r>
        <w:rPr>
          <w:rFonts w:hint="eastAsia" w:ascii="仿宋" w:hAnsi="仿宋" w:eastAsia="仿宋"/>
          <w:color w:val="auto"/>
          <w:sz w:val="32"/>
          <w:szCs w:val="32"/>
          <w:highlight w:val="none"/>
        </w:rPr>
        <w:t>的</w:t>
      </w:r>
      <w:r>
        <w:rPr>
          <w:rFonts w:hint="eastAsia" w:ascii="仿宋" w:hAnsi="仿宋" w:eastAsia="仿宋"/>
          <w:i/>
          <w:color w:val="auto"/>
          <w:sz w:val="32"/>
          <w:szCs w:val="32"/>
          <w:highlight w:val="none"/>
          <w:u w:val="single"/>
        </w:rPr>
        <w:t>（项目名称）</w:t>
      </w:r>
      <w:r>
        <w:rPr>
          <w:rFonts w:hint="eastAsia" w:ascii="仿宋" w:hAnsi="仿宋" w:eastAsia="仿宋"/>
          <w:color w:val="auto"/>
          <w:sz w:val="32"/>
          <w:szCs w:val="32"/>
          <w:highlight w:val="none"/>
        </w:rPr>
        <w:t>采购活动，提供的货物全部由符合政策要求的中小企业制造。相关企业（含联合体中的中小企业、签订分包意向协议的中小企业）的具体情况如下：</w:t>
      </w:r>
    </w:p>
    <w:p w14:paraId="5AAAA316">
      <w:pPr>
        <w:snapToGrid w:val="0"/>
        <w:spacing w:line="336" w:lineRule="auto"/>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1.</w:t>
      </w:r>
      <w:r>
        <w:rPr>
          <w:rFonts w:hint="eastAsia" w:ascii="仿宋" w:hAnsi="仿宋" w:eastAsia="仿宋"/>
          <w:i/>
          <w:color w:val="auto"/>
          <w:sz w:val="32"/>
          <w:szCs w:val="32"/>
          <w:highlight w:val="none"/>
          <w:u w:val="single"/>
        </w:rPr>
        <w:t>（标的名称）</w:t>
      </w:r>
      <w:r>
        <w:rPr>
          <w:rFonts w:hint="eastAsia" w:ascii="仿宋" w:hAnsi="仿宋" w:eastAsia="仿宋"/>
          <w:color w:val="auto"/>
          <w:sz w:val="32"/>
          <w:szCs w:val="32"/>
          <w:highlight w:val="none"/>
        </w:rPr>
        <w:t>，属于</w:t>
      </w:r>
      <w:r>
        <w:rPr>
          <w:rFonts w:hint="eastAsia" w:ascii="仿宋" w:hAnsi="仿宋" w:eastAsia="仿宋"/>
          <w:i/>
          <w:color w:val="auto"/>
          <w:sz w:val="32"/>
          <w:szCs w:val="32"/>
          <w:highlight w:val="none"/>
          <w:u w:val="single"/>
        </w:rPr>
        <w:t>（采购文件中明确的所属行业）</w:t>
      </w:r>
      <w:r>
        <w:rPr>
          <w:rFonts w:hint="eastAsia" w:ascii="仿宋" w:hAnsi="仿宋" w:eastAsia="仿宋"/>
          <w:color w:val="auto"/>
          <w:sz w:val="32"/>
          <w:szCs w:val="32"/>
          <w:highlight w:val="none"/>
        </w:rPr>
        <w:t>；制造商为</w:t>
      </w:r>
      <w:r>
        <w:rPr>
          <w:rFonts w:hint="eastAsia" w:ascii="仿宋" w:hAnsi="仿宋" w:eastAsia="仿宋"/>
          <w:i/>
          <w:color w:val="auto"/>
          <w:sz w:val="32"/>
          <w:szCs w:val="32"/>
          <w:highlight w:val="none"/>
          <w:u w:val="single"/>
        </w:rPr>
        <w:t>（企业名称）</w:t>
      </w:r>
      <w:r>
        <w:rPr>
          <w:rFonts w:hint="eastAsia" w:ascii="仿宋" w:hAnsi="仿宋" w:eastAsia="仿宋"/>
          <w:color w:val="auto"/>
          <w:sz w:val="32"/>
          <w:szCs w:val="32"/>
          <w:highlight w:val="none"/>
        </w:rPr>
        <w:t>，从业人员</w:t>
      </w:r>
      <w:r>
        <w:rPr>
          <w:rFonts w:hint="eastAsia" w:ascii="仿宋" w:hAnsi="仿宋" w:eastAsia="仿宋"/>
          <w:color w:val="auto"/>
          <w:sz w:val="32"/>
          <w:szCs w:val="32"/>
          <w:highlight w:val="none"/>
          <w:u w:val="single"/>
        </w:rPr>
        <w:t xml:space="preserve">  </w:t>
      </w:r>
      <w:r>
        <w:rPr>
          <w:rFonts w:hint="eastAsia" w:ascii="仿宋" w:hAnsi="仿宋" w:eastAsia="仿宋"/>
          <w:color w:val="auto"/>
          <w:sz w:val="32"/>
          <w:szCs w:val="32"/>
          <w:highlight w:val="none"/>
        </w:rPr>
        <w:t>人，营业收入为</w:t>
      </w:r>
      <w:r>
        <w:rPr>
          <w:rFonts w:hint="eastAsia" w:ascii="仿宋" w:hAnsi="仿宋" w:eastAsia="仿宋"/>
          <w:color w:val="auto"/>
          <w:sz w:val="32"/>
          <w:szCs w:val="32"/>
          <w:highlight w:val="none"/>
          <w:u w:val="single"/>
        </w:rPr>
        <w:t xml:space="preserve">  </w:t>
      </w:r>
      <w:r>
        <w:rPr>
          <w:rFonts w:hint="eastAsia" w:ascii="仿宋" w:hAnsi="仿宋" w:eastAsia="仿宋"/>
          <w:color w:val="auto"/>
          <w:sz w:val="32"/>
          <w:szCs w:val="32"/>
          <w:highlight w:val="none"/>
        </w:rPr>
        <w:t>万元，资产总额为</w:t>
      </w:r>
      <w:r>
        <w:rPr>
          <w:rFonts w:hint="eastAsia" w:ascii="仿宋" w:hAnsi="仿宋" w:eastAsia="仿宋"/>
          <w:color w:val="auto"/>
          <w:sz w:val="32"/>
          <w:szCs w:val="32"/>
          <w:highlight w:val="none"/>
          <w:u w:val="single"/>
        </w:rPr>
        <w:t xml:space="preserve">  </w:t>
      </w:r>
      <w:r>
        <w:rPr>
          <w:rFonts w:hint="eastAsia" w:ascii="仿宋" w:hAnsi="仿宋" w:eastAsia="仿宋"/>
          <w:color w:val="auto"/>
          <w:sz w:val="32"/>
          <w:szCs w:val="32"/>
          <w:highlight w:val="none"/>
        </w:rPr>
        <w:t>万元</w:t>
      </w:r>
      <w:r>
        <w:rPr>
          <w:rStyle w:val="29"/>
          <w:rFonts w:ascii="仿宋" w:hAnsi="仿宋" w:eastAsia="仿宋"/>
          <w:color w:val="auto"/>
          <w:sz w:val="32"/>
          <w:szCs w:val="32"/>
          <w:highlight w:val="none"/>
        </w:rPr>
        <w:footnoteReference w:id="0"/>
      </w:r>
      <w:r>
        <w:rPr>
          <w:rFonts w:hint="eastAsia" w:ascii="仿宋" w:hAnsi="仿宋" w:eastAsia="仿宋"/>
          <w:color w:val="auto"/>
          <w:sz w:val="32"/>
          <w:szCs w:val="32"/>
          <w:highlight w:val="none"/>
        </w:rPr>
        <w:t>，属于</w:t>
      </w:r>
      <w:r>
        <w:rPr>
          <w:rFonts w:hint="eastAsia" w:ascii="仿宋" w:hAnsi="仿宋" w:eastAsia="仿宋"/>
          <w:i/>
          <w:color w:val="auto"/>
          <w:sz w:val="32"/>
          <w:szCs w:val="32"/>
          <w:highlight w:val="none"/>
          <w:u w:val="single"/>
        </w:rPr>
        <w:t>（中型企业、小型企业、微型企业）</w:t>
      </w:r>
      <w:r>
        <w:rPr>
          <w:rFonts w:hint="eastAsia" w:ascii="仿宋" w:hAnsi="仿宋" w:eastAsia="仿宋"/>
          <w:color w:val="auto"/>
          <w:sz w:val="32"/>
          <w:szCs w:val="32"/>
          <w:highlight w:val="none"/>
        </w:rPr>
        <w:t>；</w:t>
      </w:r>
    </w:p>
    <w:p w14:paraId="0D72EC44">
      <w:pPr>
        <w:snapToGrid w:val="0"/>
        <w:spacing w:line="336" w:lineRule="auto"/>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 xml:space="preserve">2. </w:t>
      </w:r>
      <w:r>
        <w:rPr>
          <w:rFonts w:hint="eastAsia" w:ascii="仿宋" w:hAnsi="仿宋" w:eastAsia="仿宋"/>
          <w:i/>
          <w:color w:val="auto"/>
          <w:sz w:val="32"/>
          <w:szCs w:val="32"/>
          <w:highlight w:val="none"/>
          <w:u w:val="single"/>
        </w:rPr>
        <w:t>（标的名称）</w:t>
      </w:r>
      <w:r>
        <w:rPr>
          <w:rFonts w:hint="eastAsia" w:ascii="仿宋" w:hAnsi="仿宋" w:eastAsia="仿宋"/>
          <w:color w:val="auto"/>
          <w:sz w:val="32"/>
          <w:szCs w:val="32"/>
          <w:highlight w:val="none"/>
        </w:rPr>
        <w:t>，属于</w:t>
      </w:r>
      <w:r>
        <w:rPr>
          <w:rFonts w:hint="eastAsia" w:ascii="仿宋" w:hAnsi="仿宋" w:eastAsia="仿宋"/>
          <w:i/>
          <w:color w:val="auto"/>
          <w:sz w:val="32"/>
          <w:szCs w:val="32"/>
          <w:highlight w:val="none"/>
          <w:u w:val="single"/>
        </w:rPr>
        <w:t>（采购文件中明确的所属行业）</w:t>
      </w:r>
      <w:r>
        <w:rPr>
          <w:rFonts w:hint="eastAsia" w:ascii="仿宋" w:hAnsi="仿宋" w:eastAsia="仿宋"/>
          <w:color w:val="auto"/>
          <w:sz w:val="32"/>
          <w:szCs w:val="32"/>
          <w:highlight w:val="none"/>
        </w:rPr>
        <w:t>；制造商为</w:t>
      </w:r>
      <w:r>
        <w:rPr>
          <w:rFonts w:hint="eastAsia" w:ascii="仿宋" w:hAnsi="仿宋" w:eastAsia="仿宋"/>
          <w:i/>
          <w:color w:val="auto"/>
          <w:sz w:val="32"/>
          <w:szCs w:val="32"/>
          <w:highlight w:val="none"/>
          <w:u w:val="single"/>
        </w:rPr>
        <w:t>（企业名称）</w:t>
      </w:r>
      <w:r>
        <w:rPr>
          <w:rFonts w:hint="eastAsia" w:ascii="仿宋" w:hAnsi="仿宋" w:eastAsia="仿宋"/>
          <w:color w:val="auto"/>
          <w:sz w:val="32"/>
          <w:szCs w:val="32"/>
          <w:highlight w:val="none"/>
        </w:rPr>
        <w:t>，从业人员</w:t>
      </w:r>
      <w:r>
        <w:rPr>
          <w:rFonts w:hint="eastAsia" w:ascii="仿宋" w:hAnsi="仿宋" w:eastAsia="仿宋"/>
          <w:color w:val="auto"/>
          <w:sz w:val="32"/>
          <w:szCs w:val="32"/>
          <w:highlight w:val="none"/>
          <w:u w:val="single"/>
        </w:rPr>
        <w:t xml:space="preserve">  </w:t>
      </w:r>
      <w:r>
        <w:rPr>
          <w:rFonts w:hint="eastAsia" w:ascii="仿宋" w:hAnsi="仿宋" w:eastAsia="仿宋"/>
          <w:color w:val="auto"/>
          <w:sz w:val="32"/>
          <w:szCs w:val="32"/>
          <w:highlight w:val="none"/>
        </w:rPr>
        <w:t>人，营业收入为</w:t>
      </w:r>
      <w:r>
        <w:rPr>
          <w:rFonts w:hint="eastAsia" w:ascii="仿宋" w:hAnsi="仿宋" w:eastAsia="仿宋"/>
          <w:color w:val="auto"/>
          <w:sz w:val="32"/>
          <w:szCs w:val="32"/>
          <w:highlight w:val="none"/>
          <w:u w:val="single"/>
        </w:rPr>
        <w:t xml:space="preserve">  </w:t>
      </w:r>
      <w:r>
        <w:rPr>
          <w:rFonts w:hint="eastAsia" w:ascii="仿宋" w:hAnsi="仿宋" w:eastAsia="仿宋"/>
          <w:color w:val="auto"/>
          <w:sz w:val="32"/>
          <w:szCs w:val="32"/>
          <w:highlight w:val="none"/>
        </w:rPr>
        <w:t>万元，资产总额为</w:t>
      </w:r>
      <w:r>
        <w:rPr>
          <w:rFonts w:hint="eastAsia" w:ascii="仿宋" w:hAnsi="仿宋" w:eastAsia="仿宋"/>
          <w:color w:val="auto"/>
          <w:sz w:val="32"/>
          <w:szCs w:val="32"/>
          <w:highlight w:val="none"/>
          <w:u w:val="single"/>
        </w:rPr>
        <w:t xml:space="preserve">  </w:t>
      </w:r>
      <w:r>
        <w:rPr>
          <w:rFonts w:hint="eastAsia" w:ascii="仿宋" w:hAnsi="仿宋" w:eastAsia="仿宋"/>
          <w:color w:val="auto"/>
          <w:sz w:val="32"/>
          <w:szCs w:val="32"/>
          <w:highlight w:val="none"/>
        </w:rPr>
        <w:t>万元，属于</w:t>
      </w:r>
      <w:r>
        <w:rPr>
          <w:rFonts w:hint="eastAsia" w:ascii="仿宋" w:hAnsi="仿宋" w:eastAsia="仿宋"/>
          <w:i/>
          <w:color w:val="auto"/>
          <w:sz w:val="32"/>
          <w:szCs w:val="32"/>
          <w:highlight w:val="none"/>
          <w:u w:val="single"/>
        </w:rPr>
        <w:t>（中型企业、小型企业、微型企业）</w:t>
      </w:r>
      <w:r>
        <w:rPr>
          <w:rFonts w:hint="eastAsia" w:ascii="仿宋" w:hAnsi="仿宋" w:eastAsia="仿宋"/>
          <w:color w:val="auto"/>
          <w:sz w:val="32"/>
          <w:szCs w:val="32"/>
          <w:highlight w:val="none"/>
        </w:rPr>
        <w:t>；</w:t>
      </w:r>
    </w:p>
    <w:p w14:paraId="30DCC283">
      <w:pPr>
        <w:snapToGrid w:val="0"/>
        <w:spacing w:line="336" w:lineRule="auto"/>
        <w:ind w:firstLine="640" w:firstLineChars="200"/>
        <w:rPr>
          <w:rFonts w:ascii="仿宋" w:hAnsi="仿宋" w:eastAsia="仿宋"/>
          <w:color w:val="auto"/>
          <w:sz w:val="32"/>
          <w:szCs w:val="32"/>
          <w:highlight w:val="none"/>
        </w:rPr>
      </w:pPr>
      <w:r>
        <w:rPr>
          <w:rFonts w:ascii="仿宋" w:hAnsi="仿宋" w:eastAsia="仿宋"/>
          <w:color w:val="auto"/>
          <w:sz w:val="32"/>
          <w:szCs w:val="32"/>
          <w:highlight w:val="none"/>
        </w:rPr>
        <w:t>……</w:t>
      </w:r>
    </w:p>
    <w:p w14:paraId="39E006EC">
      <w:pPr>
        <w:snapToGrid w:val="0"/>
        <w:spacing w:line="336" w:lineRule="auto"/>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以上企业，不属于大企业的分支机构，不存在控股股东为大企业的情形，也不存在与大企业的负责人为同一人的情形。</w:t>
      </w:r>
    </w:p>
    <w:p w14:paraId="2554F45A">
      <w:pPr>
        <w:snapToGrid w:val="0"/>
        <w:spacing w:line="336" w:lineRule="auto"/>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本企业对上述声明内容的真实性负责。如有虚假，将依法承担相应责任。</w:t>
      </w:r>
    </w:p>
    <w:p w14:paraId="0EFD93E4">
      <w:pPr>
        <w:snapToGrid w:val="0"/>
        <w:spacing w:line="336" w:lineRule="auto"/>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 xml:space="preserve">                      企业名称（盖章）：</w:t>
      </w:r>
    </w:p>
    <w:p w14:paraId="203E0F2E">
      <w:pPr>
        <w:pStyle w:val="7"/>
        <w:rPr>
          <w:color w:val="auto"/>
          <w:highlight w:val="none"/>
        </w:rPr>
      </w:pPr>
      <w:r>
        <w:rPr>
          <w:rFonts w:hint="eastAsia" w:ascii="仿宋" w:hAnsi="仿宋" w:eastAsia="仿宋"/>
          <w:color w:val="auto"/>
          <w:sz w:val="32"/>
          <w:szCs w:val="32"/>
          <w:highlight w:val="none"/>
        </w:rPr>
        <w:t xml:space="preserve">                      </w:t>
      </w:r>
      <w:r>
        <w:rPr>
          <w:rFonts w:hint="eastAsia" w:ascii="仿宋" w:hAnsi="仿宋" w:eastAsia="仿宋"/>
          <w:color w:val="auto"/>
          <w:sz w:val="32"/>
          <w:szCs w:val="32"/>
          <w:highlight w:val="none"/>
          <w:lang w:val="en-US"/>
        </w:rPr>
        <w:t xml:space="preserve">  </w:t>
      </w:r>
      <w:r>
        <w:rPr>
          <w:rFonts w:hint="eastAsia" w:ascii="仿宋" w:hAnsi="仿宋" w:eastAsia="仿宋"/>
          <w:color w:val="auto"/>
          <w:sz w:val="32"/>
          <w:szCs w:val="32"/>
          <w:highlight w:val="none"/>
        </w:rPr>
        <w:t>日期：</w:t>
      </w:r>
    </w:p>
    <w:p w14:paraId="2585B613">
      <w:pPr>
        <w:rPr>
          <w:color w:val="auto"/>
          <w:highlight w:val="none"/>
        </w:rPr>
      </w:pPr>
      <w:r>
        <w:rPr>
          <w:color w:val="auto"/>
          <w:highlight w:val="none"/>
        </w:rPr>
        <w:br w:type="page"/>
      </w:r>
    </w:p>
    <w:p w14:paraId="03ADBE1A">
      <w:pPr>
        <w:pStyle w:val="41"/>
        <w:ind w:right="560" w:firstLine="0" w:firstLineChars="0"/>
        <w:jc w:val="right"/>
        <w:rPr>
          <w:rFonts w:ascii="仿宋" w:hAnsi="仿宋" w:eastAsia="仿宋"/>
          <w:b w:val="0"/>
          <w:color w:val="auto"/>
          <w:szCs w:val="36"/>
          <w:highlight w:val="none"/>
        </w:rPr>
      </w:pPr>
      <w:r>
        <w:rPr>
          <w:rFonts w:hint="eastAsia" w:ascii="仿宋" w:hAnsi="仿宋" w:eastAsia="仿宋"/>
          <w:b w:val="0"/>
          <w:color w:val="auto"/>
          <w:sz w:val="28"/>
          <w:szCs w:val="28"/>
          <w:highlight w:val="none"/>
        </w:rPr>
        <w:t>附件十二</w:t>
      </w:r>
    </w:p>
    <w:p w14:paraId="4EB379FC">
      <w:pPr>
        <w:widowControl/>
        <w:jc w:val="left"/>
        <w:rPr>
          <w:rFonts w:ascii="仿宋" w:hAnsi="仿宋" w:eastAsia="仿宋"/>
          <w:color w:val="auto"/>
          <w:highlight w:val="none"/>
        </w:rPr>
      </w:pPr>
    </w:p>
    <w:p w14:paraId="5154CA30">
      <w:pPr>
        <w:pStyle w:val="41"/>
        <w:ind w:firstLine="0" w:firstLineChars="0"/>
        <w:rPr>
          <w:rFonts w:ascii="仿宋" w:hAnsi="仿宋" w:eastAsia="仿宋"/>
          <w:color w:val="auto"/>
          <w:szCs w:val="36"/>
          <w:highlight w:val="none"/>
        </w:rPr>
      </w:pPr>
      <w:r>
        <w:rPr>
          <w:rFonts w:hint="eastAsia" w:ascii="仿宋" w:hAnsi="仿宋" w:eastAsia="仿宋"/>
          <w:color w:val="auto"/>
          <w:szCs w:val="36"/>
          <w:highlight w:val="none"/>
        </w:rPr>
        <w:t>投标保证金退还信息表</w:t>
      </w:r>
    </w:p>
    <w:p w14:paraId="38D90F67">
      <w:pPr>
        <w:pStyle w:val="41"/>
        <w:ind w:firstLine="0" w:firstLineChars="0"/>
        <w:rPr>
          <w:rFonts w:ascii="仿宋" w:hAnsi="仿宋" w:eastAsia="仿宋"/>
          <w:color w:val="auto"/>
          <w:szCs w:val="36"/>
          <w:highlight w:val="none"/>
        </w:rPr>
      </w:pPr>
    </w:p>
    <w:tbl>
      <w:tblPr>
        <w:tblStyle w:val="23"/>
        <w:tblW w:w="9169" w:type="dxa"/>
        <w:tblInd w:w="0" w:type="dxa"/>
        <w:tblLayout w:type="fixed"/>
        <w:tblCellMar>
          <w:top w:w="0" w:type="dxa"/>
          <w:left w:w="108" w:type="dxa"/>
          <w:bottom w:w="0" w:type="dxa"/>
          <w:right w:w="108" w:type="dxa"/>
        </w:tblCellMar>
      </w:tblPr>
      <w:tblGrid>
        <w:gridCol w:w="2122"/>
        <w:gridCol w:w="3231"/>
        <w:gridCol w:w="1559"/>
        <w:gridCol w:w="2257"/>
      </w:tblGrid>
      <w:tr w14:paraId="10E25534">
        <w:tblPrEx>
          <w:tblCellMar>
            <w:top w:w="0" w:type="dxa"/>
            <w:left w:w="108" w:type="dxa"/>
            <w:bottom w:w="0" w:type="dxa"/>
            <w:right w:w="108" w:type="dxa"/>
          </w:tblCellMar>
        </w:tblPrEx>
        <w:trPr>
          <w:trHeight w:val="726" w:hRule="atLeast"/>
        </w:trPr>
        <w:tc>
          <w:tcPr>
            <w:tcW w:w="2122" w:type="dxa"/>
            <w:tcBorders>
              <w:top w:val="single" w:color="auto" w:sz="4" w:space="0"/>
              <w:left w:val="single" w:color="auto" w:sz="4" w:space="0"/>
              <w:bottom w:val="single" w:color="auto" w:sz="4" w:space="0"/>
              <w:right w:val="single" w:color="auto" w:sz="4" w:space="0"/>
            </w:tcBorders>
            <w:vAlign w:val="center"/>
          </w:tcPr>
          <w:p w14:paraId="0A4B2EFA">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项目名称</w:t>
            </w:r>
          </w:p>
        </w:tc>
        <w:tc>
          <w:tcPr>
            <w:tcW w:w="7047" w:type="dxa"/>
            <w:gridSpan w:val="3"/>
            <w:tcBorders>
              <w:top w:val="single" w:color="auto" w:sz="4" w:space="0"/>
              <w:left w:val="nil"/>
              <w:bottom w:val="single" w:color="auto" w:sz="4" w:space="0"/>
              <w:right w:val="single" w:color="000000" w:sz="4" w:space="0"/>
            </w:tcBorders>
            <w:vAlign w:val="center"/>
          </w:tcPr>
          <w:p w14:paraId="0FD1D512">
            <w:pPr>
              <w:rPr>
                <w:rFonts w:ascii="仿宋" w:hAnsi="仿宋" w:eastAsia="仿宋"/>
                <w:color w:val="auto"/>
                <w:sz w:val="28"/>
                <w:szCs w:val="28"/>
                <w:highlight w:val="none"/>
              </w:rPr>
            </w:pPr>
          </w:p>
        </w:tc>
      </w:tr>
      <w:tr w14:paraId="5D4AD5FD">
        <w:tblPrEx>
          <w:tblCellMar>
            <w:top w:w="0" w:type="dxa"/>
            <w:left w:w="108" w:type="dxa"/>
            <w:bottom w:w="0" w:type="dxa"/>
            <w:right w:w="108" w:type="dxa"/>
          </w:tblCellMar>
        </w:tblPrEx>
        <w:trPr>
          <w:trHeight w:val="726" w:hRule="atLeast"/>
        </w:trPr>
        <w:tc>
          <w:tcPr>
            <w:tcW w:w="2122" w:type="dxa"/>
            <w:tcBorders>
              <w:top w:val="single" w:color="auto" w:sz="4" w:space="0"/>
              <w:left w:val="single" w:color="auto" w:sz="4" w:space="0"/>
              <w:bottom w:val="single" w:color="auto" w:sz="4" w:space="0"/>
              <w:right w:val="single" w:color="auto" w:sz="4" w:space="0"/>
            </w:tcBorders>
            <w:vAlign w:val="center"/>
          </w:tcPr>
          <w:p w14:paraId="3FD9821E">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项目编号/包号</w:t>
            </w:r>
          </w:p>
        </w:tc>
        <w:tc>
          <w:tcPr>
            <w:tcW w:w="7047" w:type="dxa"/>
            <w:gridSpan w:val="3"/>
            <w:tcBorders>
              <w:top w:val="single" w:color="auto" w:sz="4" w:space="0"/>
              <w:left w:val="nil"/>
              <w:bottom w:val="single" w:color="auto" w:sz="4" w:space="0"/>
              <w:right w:val="single" w:color="000000" w:sz="4" w:space="0"/>
            </w:tcBorders>
            <w:vAlign w:val="center"/>
          </w:tcPr>
          <w:p w14:paraId="4A1FA526">
            <w:pPr>
              <w:rPr>
                <w:rFonts w:ascii="仿宋" w:hAnsi="仿宋" w:eastAsia="仿宋"/>
                <w:color w:val="auto"/>
                <w:sz w:val="28"/>
                <w:szCs w:val="28"/>
                <w:highlight w:val="none"/>
              </w:rPr>
            </w:pPr>
          </w:p>
        </w:tc>
      </w:tr>
      <w:tr w14:paraId="50BFBF0F">
        <w:tblPrEx>
          <w:tblCellMar>
            <w:top w:w="0" w:type="dxa"/>
            <w:left w:w="108" w:type="dxa"/>
            <w:bottom w:w="0" w:type="dxa"/>
            <w:right w:w="108" w:type="dxa"/>
          </w:tblCellMar>
        </w:tblPrEx>
        <w:trPr>
          <w:trHeight w:val="726" w:hRule="atLeast"/>
        </w:trPr>
        <w:tc>
          <w:tcPr>
            <w:tcW w:w="2122" w:type="dxa"/>
            <w:tcBorders>
              <w:top w:val="nil"/>
              <w:left w:val="single" w:color="auto" w:sz="4" w:space="0"/>
              <w:bottom w:val="single" w:color="auto" w:sz="4" w:space="0"/>
              <w:right w:val="single" w:color="auto" w:sz="4" w:space="0"/>
            </w:tcBorders>
            <w:vAlign w:val="center"/>
          </w:tcPr>
          <w:p w14:paraId="497F3F2B">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保证金金额</w:t>
            </w:r>
          </w:p>
        </w:tc>
        <w:tc>
          <w:tcPr>
            <w:tcW w:w="3231" w:type="dxa"/>
            <w:tcBorders>
              <w:top w:val="single" w:color="auto" w:sz="4" w:space="0"/>
              <w:left w:val="nil"/>
              <w:bottom w:val="single" w:color="auto" w:sz="4" w:space="0"/>
              <w:right w:val="single" w:color="000000" w:sz="4" w:space="0"/>
            </w:tcBorders>
            <w:vAlign w:val="center"/>
          </w:tcPr>
          <w:p w14:paraId="1F65635E">
            <w:pPr>
              <w:rPr>
                <w:rFonts w:ascii="仿宋" w:hAnsi="仿宋" w:eastAsia="仿宋"/>
                <w:color w:val="auto"/>
                <w:sz w:val="28"/>
                <w:szCs w:val="28"/>
                <w:highlight w:val="none"/>
              </w:rPr>
            </w:pPr>
          </w:p>
        </w:tc>
        <w:tc>
          <w:tcPr>
            <w:tcW w:w="1559" w:type="dxa"/>
            <w:tcBorders>
              <w:top w:val="nil"/>
              <w:left w:val="nil"/>
              <w:bottom w:val="single" w:color="auto" w:sz="4" w:space="0"/>
              <w:right w:val="single" w:color="auto" w:sz="4" w:space="0"/>
            </w:tcBorders>
            <w:vAlign w:val="center"/>
          </w:tcPr>
          <w:p w14:paraId="197311EF">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缴纳日期</w:t>
            </w:r>
          </w:p>
        </w:tc>
        <w:tc>
          <w:tcPr>
            <w:tcW w:w="2257" w:type="dxa"/>
            <w:tcBorders>
              <w:top w:val="single" w:color="auto" w:sz="4" w:space="0"/>
              <w:left w:val="nil"/>
              <w:bottom w:val="single" w:color="auto" w:sz="4" w:space="0"/>
              <w:right w:val="single" w:color="000000" w:sz="4" w:space="0"/>
            </w:tcBorders>
            <w:vAlign w:val="center"/>
          </w:tcPr>
          <w:p w14:paraId="615D7A45">
            <w:pPr>
              <w:jc w:val="right"/>
              <w:rPr>
                <w:rFonts w:ascii="仿宋" w:hAnsi="仿宋" w:eastAsia="仿宋"/>
                <w:color w:val="auto"/>
                <w:sz w:val="28"/>
                <w:szCs w:val="28"/>
                <w:highlight w:val="none"/>
              </w:rPr>
            </w:pPr>
            <w:r>
              <w:rPr>
                <w:rFonts w:hint="eastAsia" w:ascii="仿宋" w:hAnsi="仿宋" w:eastAsia="仿宋"/>
                <w:color w:val="auto"/>
                <w:sz w:val="28"/>
                <w:szCs w:val="28"/>
                <w:highlight w:val="none"/>
              </w:rPr>
              <w:t>年  月  日</w:t>
            </w:r>
          </w:p>
        </w:tc>
      </w:tr>
      <w:tr w14:paraId="787D780E">
        <w:tblPrEx>
          <w:tblCellMar>
            <w:top w:w="0" w:type="dxa"/>
            <w:left w:w="108" w:type="dxa"/>
            <w:bottom w:w="0" w:type="dxa"/>
            <w:right w:w="108" w:type="dxa"/>
          </w:tblCellMar>
        </w:tblPrEx>
        <w:trPr>
          <w:trHeight w:val="726" w:hRule="atLeast"/>
        </w:trPr>
        <w:tc>
          <w:tcPr>
            <w:tcW w:w="9169" w:type="dxa"/>
            <w:gridSpan w:val="4"/>
            <w:tcBorders>
              <w:top w:val="nil"/>
              <w:left w:val="single" w:color="auto" w:sz="4" w:space="0"/>
              <w:bottom w:val="single" w:color="auto" w:sz="4" w:space="0"/>
              <w:right w:val="single" w:color="000000" w:sz="4" w:space="0"/>
            </w:tcBorders>
            <w:vAlign w:val="center"/>
          </w:tcPr>
          <w:p w14:paraId="733ABE57">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退还账户信息</w:t>
            </w:r>
          </w:p>
        </w:tc>
      </w:tr>
      <w:tr w14:paraId="1BE90D9D">
        <w:tblPrEx>
          <w:tblCellMar>
            <w:top w:w="0" w:type="dxa"/>
            <w:left w:w="108" w:type="dxa"/>
            <w:bottom w:w="0" w:type="dxa"/>
            <w:right w:w="108" w:type="dxa"/>
          </w:tblCellMar>
        </w:tblPrEx>
        <w:trPr>
          <w:trHeight w:val="726" w:hRule="atLeast"/>
        </w:trPr>
        <w:tc>
          <w:tcPr>
            <w:tcW w:w="2122" w:type="dxa"/>
            <w:tcBorders>
              <w:top w:val="nil"/>
              <w:left w:val="single" w:color="auto" w:sz="4" w:space="0"/>
              <w:bottom w:val="single" w:color="auto" w:sz="4" w:space="0"/>
              <w:right w:val="single" w:color="auto" w:sz="4" w:space="0"/>
            </w:tcBorders>
            <w:vAlign w:val="center"/>
          </w:tcPr>
          <w:p w14:paraId="6EE5BCAE">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单位名称</w:t>
            </w:r>
          </w:p>
        </w:tc>
        <w:tc>
          <w:tcPr>
            <w:tcW w:w="3231" w:type="dxa"/>
            <w:tcBorders>
              <w:top w:val="single" w:color="auto" w:sz="4" w:space="0"/>
              <w:left w:val="nil"/>
              <w:bottom w:val="single" w:color="auto" w:sz="4" w:space="0"/>
              <w:right w:val="single" w:color="000000" w:sz="4" w:space="0"/>
            </w:tcBorders>
            <w:vAlign w:val="center"/>
          </w:tcPr>
          <w:p w14:paraId="2A482A75">
            <w:pPr>
              <w:jc w:val="center"/>
              <w:rPr>
                <w:rFonts w:ascii="仿宋" w:hAnsi="仿宋" w:eastAsia="仿宋"/>
                <w:color w:val="auto"/>
                <w:sz w:val="28"/>
                <w:szCs w:val="28"/>
                <w:highlight w:val="none"/>
              </w:rPr>
            </w:pPr>
          </w:p>
        </w:tc>
        <w:tc>
          <w:tcPr>
            <w:tcW w:w="1559" w:type="dxa"/>
            <w:tcBorders>
              <w:top w:val="nil"/>
              <w:left w:val="nil"/>
              <w:bottom w:val="single" w:color="auto" w:sz="4" w:space="0"/>
              <w:right w:val="single" w:color="auto" w:sz="4" w:space="0"/>
            </w:tcBorders>
            <w:vAlign w:val="center"/>
          </w:tcPr>
          <w:p w14:paraId="3DDD8E87">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账  号</w:t>
            </w:r>
          </w:p>
        </w:tc>
        <w:tc>
          <w:tcPr>
            <w:tcW w:w="2257" w:type="dxa"/>
            <w:tcBorders>
              <w:top w:val="single" w:color="auto" w:sz="4" w:space="0"/>
              <w:left w:val="nil"/>
              <w:bottom w:val="single" w:color="auto" w:sz="4" w:space="0"/>
              <w:right w:val="single" w:color="000000" w:sz="4" w:space="0"/>
            </w:tcBorders>
            <w:vAlign w:val="center"/>
          </w:tcPr>
          <w:p w14:paraId="7AEA242E">
            <w:pPr>
              <w:jc w:val="center"/>
              <w:rPr>
                <w:rFonts w:ascii="仿宋" w:hAnsi="仿宋" w:eastAsia="仿宋"/>
                <w:color w:val="auto"/>
                <w:sz w:val="28"/>
                <w:szCs w:val="28"/>
                <w:highlight w:val="none"/>
              </w:rPr>
            </w:pPr>
          </w:p>
        </w:tc>
      </w:tr>
      <w:tr w14:paraId="4F5BEF46">
        <w:tblPrEx>
          <w:tblCellMar>
            <w:top w:w="0" w:type="dxa"/>
            <w:left w:w="108" w:type="dxa"/>
            <w:bottom w:w="0" w:type="dxa"/>
            <w:right w:w="108" w:type="dxa"/>
          </w:tblCellMar>
        </w:tblPrEx>
        <w:trPr>
          <w:trHeight w:val="726" w:hRule="atLeast"/>
        </w:trPr>
        <w:tc>
          <w:tcPr>
            <w:tcW w:w="2122" w:type="dxa"/>
            <w:tcBorders>
              <w:top w:val="nil"/>
              <w:left w:val="single" w:color="auto" w:sz="4" w:space="0"/>
              <w:bottom w:val="single" w:color="auto" w:sz="4" w:space="0"/>
              <w:right w:val="single" w:color="auto" w:sz="4" w:space="0"/>
            </w:tcBorders>
            <w:vAlign w:val="center"/>
          </w:tcPr>
          <w:p w14:paraId="07F69167">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开户行</w:t>
            </w:r>
          </w:p>
        </w:tc>
        <w:tc>
          <w:tcPr>
            <w:tcW w:w="3231" w:type="dxa"/>
            <w:tcBorders>
              <w:top w:val="single" w:color="auto" w:sz="4" w:space="0"/>
              <w:left w:val="nil"/>
              <w:bottom w:val="single" w:color="auto" w:sz="4" w:space="0"/>
              <w:right w:val="single" w:color="000000" w:sz="4" w:space="0"/>
            </w:tcBorders>
            <w:vAlign w:val="center"/>
          </w:tcPr>
          <w:p w14:paraId="7DE8A7C7">
            <w:pPr>
              <w:jc w:val="center"/>
              <w:rPr>
                <w:rFonts w:ascii="仿宋" w:hAnsi="仿宋" w:eastAsia="仿宋"/>
                <w:color w:val="auto"/>
                <w:sz w:val="28"/>
                <w:szCs w:val="28"/>
                <w:highlight w:val="none"/>
              </w:rPr>
            </w:pPr>
          </w:p>
        </w:tc>
        <w:tc>
          <w:tcPr>
            <w:tcW w:w="1559" w:type="dxa"/>
            <w:tcBorders>
              <w:top w:val="nil"/>
              <w:left w:val="nil"/>
              <w:bottom w:val="single" w:color="auto" w:sz="4" w:space="0"/>
              <w:right w:val="single" w:color="auto" w:sz="4" w:space="0"/>
            </w:tcBorders>
            <w:vAlign w:val="center"/>
          </w:tcPr>
          <w:p w14:paraId="5C988D42">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行  号</w:t>
            </w:r>
          </w:p>
        </w:tc>
        <w:tc>
          <w:tcPr>
            <w:tcW w:w="2257" w:type="dxa"/>
            <w:tcBorders>
              <w:top w:val="single" w:color="auto" w:sz="4" w:space="0"/>
              <w:left w:val="nil"/>
              <w:bottom w:val="single" w:color="auto" w:sz="4" w:space="0"/>
              <w:right w:val="single" w:color="000000" w:sz="4" w:space="0"/>
            </w:tcBorders>
            <w:vAlign w:val="center"/>
          </w:tcPr>
          <w:p w14:paraId="0F2DF85B">
            <w:pPr>
              <w:jc w:val="center"/>
              <w:rPr>
                <w:rFonts w:ascii="仿宋" w:hAnsi="仿宋" w:eastAsia="仿宋"/>
                <w:color w:val="auto"/>
                <w:sz w:val="28"/>
                <w:szCs w:val="28"/>
                <w:highlight w:val="none"/>
              </w:rPr>
            </w:pPr>
          </w:p>
        </w:tc>
      </w:tr>
      <w:tr w14:paraId="05E0AE84">
        <w:tblPrEx>
          <w:tblCellMar>
            <w:top w:w="0" w:type="dxa"/>
            <w:left w:w="108" w:type="dxa"/>
            <w:bottom w:w="0" w:type="dxa"/>
            <w:right w:w="108" w:type="dxa"/>
          </w:tblCellMar>
        </w:tblPrEx>
        <w:trPr>
          <w:trHeight w:val="726" w:hRule="atLeast"/>
        </w:trPr>
        <w:tc>
          <w:tcPr>
            <w:tcW w:w="2122" w:type="dxa"/>
            <w:tcBorders>
              <w:top w:val="nil"/>
              <w:left w:val="single" w:color="auto" w:sz="4" w:space="0"/>
              <w:bottom w:val="single" w:color="auto" w:sz="4" w:space="0"/>
              <w:right w:val="single" w:color="auto" w:sz="4" w:space="0"/>
            </w:tcBorders>
            <w:vAlign w:val="center"/>
          </w:tcPr>
          <w:p w14:paraId="6BD46B15">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联系人</w:t>
            </w:r>
          </w:p>
        </w:tc>
        <w:tc>
          <w:tcPr>
            <w:tcW w:w="3231" w:type="dxa"/>
            <w:tcBorders>
              <w:top w:val="single" w:color="auto" w:sz="4" w:space="0"/>
              <w:left w:val="nil"/>
              <w:bottom w:val="single" w:color="auto" w:sz="4" w:space="0"/>
              <w:right w:val="single" w:color="000000" w:sz="4" w:space="0"/>
            </w:tcBorders>
            <w:vAlign w:val="center"/>
          </w:tcPr>
          <w:p w14:paraId="3DA11DC6">
            <w:pPr>
              <w:jc w:val="center"/>
              <w:rPr>
                <w:rFonts w:ascii="仿宋" w:hAnsi="仿宋" w:eastAsia="仿宋"/>
                <w:color w:val="auto"/>
                <w:sz w:val="28"/>
                <w:szCs w:val="28"/>
                <w:highlight w:val="none"/>
              </w:rPr>
            </w:pPr>
          </w:p>
        </w:tc>
        <w:tc>
          <w:tcPr>
            <w:tcW w:w="1559" w:type="dxa"/>
            <w:tcBorders>
              <w:top w:val="nil"/>
              <w:left w:val="nil"/>
              <w:bottom w:val="single" w:color="auto" w:sz="4" w:space="0"/>
              <w:right w:val="single" w:color="auto" w:sz="4" w:space="0"/>
            </w:tcBorders>
            <w:vAlign w:val="center"/>
          </w:tcPr>
          <w:p w14:paraId="5D646B2D">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电  话</w:t>
            </w:r>
          </w:p>
        </w:tc>
        <w:tc>
          <w:tcPr>
            <w:tcW w:w="2257" w:type="dxa"/>
            <w:tcBorders>
              <w:top w:val="single" w:color="auto" w:sz="4" w:space="0"/>
              <w:left w:val="nil"/>
              <w:bottom w:val="single" w:color="auto" w:sz="4" w:space="0"/>
              <w:right w:val="single" w:color="000000" w:sz="4" w:space="0"/>
            </w:tcBorders>
            <w:vAlign w:val="center"/>
          </w:tcPr>
          <w:p w14:paraId="522AD23B">
            <w:pPr>
              <w:jc w:val="center"/>
              <w:rPr>
                <w:rFonts w:ascii="仿宋" w:hAnsi="仿宋" w:eastAsia="仿宋"/>
                <w:color w:val="auto"/>
                <w:sz w:val="28"/>
                <w:szCs w:val="28"/>
                <w:highlight w:val="none"/>
              </w:rPr>
            </w:pPr>
          </w:p>
        </w:tc>
      </w:tr>
      <w:tr w14:paraId="69D58D56">
        <w:tblPrEx>
          <w:tblCellMar>
            <w:top w:w="0" w:type="dxa"/>
            <w:left w:w="108" w:type="dxa"/>
            <w:bottom w:w="0" w:type="dxa"/>
            <w:right w:w="108" w:type="dxa"/>
          </w:tblCellMar>
        </w:tblPrEx>
        <w:trPr>
          <w:trHeight w:val="726" w:hRule="atLeast"/>
        </w:trPr>
        <w:tc>
          <w:tcPr>
            <w:tcW w:w="2122" w:type="dxa"/>
            <w:tcBorders>
              <w:top w:val="nil"/>
              <w:left w:val="single" w:color="auto" w:sz="4" w:space="0"/>
              <w:bottom w:val="single" w:color="auto" w:sz="4" w:space="0"/>
              <w:right w:val="single" w:color="auto" w:sz="4" w:space="0"/>
            </w:tcBorders>
            <w:vAlign w:val="center"/>
          </w:tcPr>
          <w:p w14:paraId="65C93CDA">
            <w:pPr>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电子邮箱</w:t>
            </w:r>
          </w:p>
        </w:tc>
        <w:tc>
          <w:tcPr>
            <w:tcW w:w="7047" w:type="dxa"/>
            <w:gridSpan w:val="3"/>
            <w:tcBorders>
              <w:top w:val="single" w:color="auto" w:sz="4" w:space="0"/>
              <w:left w:val="nil"/>
              <w:bottom w:val="single" w:color="auto" w:sz="4" w:space="0"/>
              <w:right w:val="single" w:color="000000" w:sz="4" w:space="0"/>
            </w:tcBorders>
            <w:vAlign w:val="center"/>
          </w:tcPr>
          <w:p w14:paraId="5438CE30">
            <w:pPr>
              <w:jc w:val="center"/>
              <w:rPr>
                <w:rFonts w:ascii="仿宋" w:hAnsi="仿宋" w:eastAsia="仿宋"/>
                <w:color w:val="auto"/>
                <w:sz w:val="28"/>
                <w:szCs w:val="28"/>
                <w:highlight w:val="none"/>
              </w:rPr>
            </w:pPr>
          </w:p>
        </w:tc>
      </w:tr>
    </w:tbl>
    <w:p w14:paraId="68EAA966">
      <w:pPr>
        <w:pStyle w:val="69"/>
        <w:spacing w:after="100" w:afterAutospacing="1"/>
        <w:rPr>
          <w:rFonts w:ascii="仿宋" w:hAnsi="仿宋" w:eastAsia="仿宋"/>
          <w:color w:val="auto"/>
          <w:sz w:val="28"/>
          <w:szCs w:val="28"/>
          <w:highlight w:val="none"/>
        </w:rPr>
      </w:pPr>
      <w:r>
        <w:rPr>
          <w:rFonts w:hint="eastAsia" w:ascii="仿宋" w:hAnsi="仿宋" w:eastAsia="仿宋"/>
          <w:color w:val="auto"/>
          <w:sz w:val="28"/>
          <w:szCs w:val="28"/>
          <w:highlight w:val="none"/>
        </w:rPr>
        <w:t>说明：请将本表附在响应文件最后一页</w:t>
      </w:r>
    </w:p>
    <w:p w14:paraId="14D7FE9C">
      <w:pPr>
        <w:spacing w:line="300" w:lineRule="auto"/>
        <w:rPr>
          <w:rFonts w:ascii="仿宋" w:hAnsi="仿宋" w:eastAsia="仿宋"/>
          <w:color w:val="auto"/>
          <w:sz w:val="28"/>
          <w:szCs w:val="28"/>
          <w:highlight w:val="none"/>
        </w:rPr>
      </w:pPr>
      <w:r>
        <w:rPr>
          <w:rFonts w:hint="eastAsia" w:ascii="仿宋" w:hAnsi="仿宋" w:eastAsia="仿宋" w:cs="仿宋"/>
          <w:color w:val="auto"/>
          <w:sz w:val="28"/>
          <w:szCs w:val="28"/>
          <w:highlight w:val="none"/>
        </w:rPr>
        <w:t>投标单位公章：</w:t>
      </w:r>
    </w:p>
    <w:p w14:paraId="538288CD">
      <w:pPr>
        <w:pStyle w:val="5"/>
        <w:rPr>
          <w:color w:val="auto"/>
          <w:highlight w:val="none"/>
        </w:rPr>
      </w:pPr>
    </w:p>
    <w:sectPr>
      <w:footerReference r:id="rId15" w:type="default"/>
      <w:pgSz w:w="11906" w:h="16838"/>
      <w:pgMar w:top="1440" w:right="1077" w:bottom="1440" w:left="107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BE00395D-8B0C-4A24-932F-EE926B82B717}"/>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62260AB2-5979-42A8-950E-FF94861D6D8C}"/>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embedRegular r:id="rId3" w:fontKey="{FBA76194-E881-4A0E-9563-2290F909CB4A}"/>
  </w:font>
  <w:font w:name="FZZD Extra JW">
    <w:altName w:val="宋体"/>
    <w:panose1 w:val="00000000000000000000"/>
    <w:charset w:val="86"/>
    <w:family w:val="swiss"/>
    <w:pitch w:val="default"/>
    <w:sig w:usb0="00000000" w:usb1="00000000" w:usb2="0000001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思源黑体 CN Normal">
    <w:altName w:val="黑体"/>
    <w:panose1 w:val="00000000000000000000"/>
    <w:charset w:val="86"/>
    <w:family w:val="auto"/>
    <w:pitch w:val="default"/>
    <w:sig w:usb0="00000000" w:usb1="00000000" w:usb2="00000016" w:usb3="00000000" w:csb0="60060107" w:csb1="00000000"/>
  </w:font>
  <w:font w:name="仿宋">
    <w:panose1 w:val="02010609060101010101"/>
    <w:charset w:val="86"/>
    <w:family w:val="modern"/>
    <w:pitch w:val="default"/>
    <w:sig w:usb0="800002BF" w:usb1="38CF7CFA" w:usb2="00000016" w:usb3="00000000" w:csb0="00040001" w:csb1="00000000"/>
    <w:embedRegular r:id="rId4" w:fontKey="{AA520229-C5AE-469B-8B34-18DDE18C8965}"/>
  </w:font>
  <w:font w:name="华文楷体">
    <w:panose1 w:val="02010600040101010101"/>
    <w:charset w:val="86"/>
    <w:family w:val="auto"/>
    <w:pitch w:val="default"/>
    <w:sig w:usb0="00000287" w:usb1="080F0000" w:usb2="00000000" w:usb3="00000000" w:csb0="0004009F" w:csb1="DFD70000"/>
  </w:font>
  <w:font w:name="方正楷体简体">
    <w:panose1 w:val="02000000000000000000"/>
    <w:charset w:val="86"/>
    <w:family w:val="auto"/>
    <w:pitch w:val="default"/>
    <w:sig w:usb0="A00002BF" w:usb1="184F6CFA" w:usb2="00000012" w:usb3="00000000" w:csb0="00040001" w:csb1="00000000"/>
    <w:embedRegular r:id="rId5" w:fontKey="{4C99BF62-AB50-42F8-91A0-E7EB69DFE37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8C442">
    <w:pPr>
      <w:pBdr>
        <w:top w:val="dashDotStroked" w:color="auto" w:sz="24" w:space="3"/>
      </w:pBdr>
      <w:ind w:right="70"/>
      <w:jc w:val="center"/>
      <w:rPr>
        <w:rStyle w:val="45"/>
      </w:rPr>
    </w:pPr>
    <w:r>
      <w:rPr>
        <w:rStyle w:val="45"/>
        <w:rFonts w:hint="eastAsia"/>
      </w:rPr>
      <w:t>电话：0991-8852519  传真：0991-8852</w:t>
    </w:r>
    <w:r>
      <w:rPr>
        <w:rStyle w:val="45"/>
      </w:rPr>
      <w:t>5</w:t>
    </w:r>
    <w:r>
      <w:rPr>
        <w:rStyle w:val="45"/>
        <w:rFonts w:hint="eastAsia"/>
      </w:rPr>
      <w:t>30               -</w:t>
    </w:r>
    <w:r>
      <w:rPr>
        <w:rFonts w:hint="eastAsia" w:ascii="仿宋_GB2312" w:eastAsia="仿宋_GB2312"/>
        <w:b/>
        <w:i/>
        <w:sz w:val="18"/>
      </w:rPr>
      <w:fldChar w:fldCharType="begin"/>
    </w:r>
    <w:r>
      <w:rPr>
        <w:rStyle w:val="27"/>
        <w:rFonts w:hint="eastAsia" w:ascii="仿宋_GB2312" w:eastAsia="仿宋_GB2312"/>
        <w:b/>
        <w:i/>
        <w:sz w:val="18"/>
      </w:rPr>
      <w:instrText xml:space="preserve"> PAGE </w:instrText>
    </w:r>
    <w:r>
      <w:rPr>
        <w:rFonts w:hint="eastAsia" w:ascii="仿宋_GB2312" w:eastAsia="仿宋_GB2312"/>
        <w:b/>
        <w:i/>
        <w:sz w:val="18"/>
      </w:rPr>
      <w:fldChar w:fldCharType="separate"/>
    </w:r>
    <w:r>
      <w:rPr>
        <w:rStyle w:val="27"/>
        <w:rFonts w:ascii="仿宋_GB2312" w:eastAsia="仿宋_GB2312"/>
        <w:b/>
        <w:i/>
        <w:sz w:val="18"/>
      </w:rPr>
      <w:t>3</w:t>
    </w:r>
    <w:r>
      <w:rPr>
        <w:rFonts w:hint="eastAsia" w:ascii="仿宋_GB2312" w:eastAsia="仿宋_GB2312"/>
        <w:b/>
        <w:i/>
        <w:sz w:val="18"/>
      </w:rPr>
      <w:fldChar w:fldCharType="end"/>
    </w:r>
    <w:r>
      <w:rPr>
        <w:rStyle w:val="45"/>
        <w:rFonts w:hint="eastAsia"/>
      </w:rPr>
      <w:t>-            新疆新之建工程咨询有限公司编制</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FEB8B7">
    <w:pPr>
      <w:pBdr>
        <w:top w:val="dashDotStroked" w:color="auto" w:sz="24" w:space="1"/>
      </w:pBdr>
      <w:ind w:right="-92"/>
      <w:jc w:val="center"/>
      <w:rPr>
        <w:rStyle w:val="45"/>
      </w:rPr>
    </w:pPr>
    <w:r>
      <w:rPr>
        <w:rStyle w:val="45"/>
        <w:rFonts w:hint="eastAsia"/>
      </w:rPr>
      <w:t xml:space="preserve">电话：0991-8852519                             </w:t>
    </w:r>
    <w:r>
      <w:rPr>
        <w:rStyle w:val="45"/>
      </w:rPr>
      <w:t xml:space="preserve"> </w:t>
    </w:r>
    <w:r>
      <w:fldChar w:fldCharType="begin"/>
    </w:r>
    <w:r>
      <w:rPr>
        <w:rStyle w:val="45"/>
      </w:rPr>
      <w:instrText xml:space="preserve"> PAGE </w:instrText>
    </w:r>
    <w:r>
      <w:fldChar w:fldCharType="separate"/>
    </w:r>
    <w:r>
      <w:rPr>
        <w:rStyle w:val="45"/>
      </w:rPr>
      <w:t>- 34 -</w:t>
    </w:r>
    <w:r>
      <w:fldChar w:fldCharType="end"/>
    </w:r>
    <w:r>
      <w:rPr>
        <w:rStyle w:val="45"/>
      </w:rPr>
      <w:t xml:space="preserve"> </w:t>
    </w:r>
    <w:r>
      <w:rPr>
        <w:rStyle w:val="45"/>
        <w:rFonts w:hint="eastAsia"/>
      </w:rPr>
      <w:t xml:space="preserve">                        新疆新之建工程咨询有限公司编制</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5ABAC6">
    <w:pPr>
      <w:pStyle w:val="1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D36B02">
    <w:pPr>
      <w:pBdr>
        <w:top w:val="dashDotStroked" w:color="auto" w:sz="24" w:space="3"/>
      </w:pBdr>
      <w:ind w:right="70"/>
      <w:jc w:val="center"/>
      <w:rPr>
        <w:rStyle w:val="45"/>
      </w:rPr>
    </w:pPr>
    <w:r>
      <w:rPr>
        <w:rStyle w:val="45"/>
        <w:rFonts w:hint="eastAsia"/>
      </w:rPr>
      <w:t>电话：0991-8852576                                   -</w:t>
    </w:r>
    <w:r>
      <w:rPr>
        <w:rFonts w:hint="eastAsia" w:ascii="仿宋_GB2312" w:eastAsia="仿宋_GB2312"/>
        <w:b/>
        <w:i/>
        <w:sz w:val="18"/>
      </w:rPr>
      <w:fldChar w:fldCharType="begin"/>
    </w:r>
    <w:r>
      <w:rPr>
        <w:rStyle w:val="27"/>
        <w:rFonts w:hint="eastAsia" w:ascii="仿宋_GB2312" w:eastAsia="仿宋_GB2312"/>
        <w:b/>
        <w:i/>
        <w:sz w:val="18"/>
      </w:rPr>
      <w:instrText xml:space="preserve"> PAGE </w:instrText>
    </w:r>
    <w:r>
      <w:rPr>
        <w:rFonts w:hint="eastAsia" w:ascii="仿宋_GB2312" w:eastAsia="仿宋_GB2312"/>
        <w:b/>
        <w:i/>
        <w:sz w:val="18"/>
      </w:rPr>
      <w:fldChar w:fldCharType="separate"/>
    </w:r>
    <w:r>
      <w:rPr>
        <w:rStyle w:val="27"/>
        <w:rFonts w:ascii="仿宋_GB2312" w:eastAsia="仿宋_GB2312"/>
        <w:b/>
        <w:i/>
        <w:sz w:val="18"/>
      </w:rPr>
      <w:t>19</w:t>
    </w:r>
    <w:r>
      <w:rPr>
        <w:rFonts w:hint="eastAsia" w:ascii="仿宋_GB2312" w:eastAsia="仿宋_GB2312"/>
        <w:b/>
        <w:i/>
        <w:sz w:val="18"/>
      </w:rPr>
      <w:fldChar w:fldCharType="end"/>
    </w:r>
    <w:r>
      <w:rPr>
        <w:rStyle w:val="45"/>
        <w:rFonts w:hint="eastAsia"/>
      </w:rPr>
      <w:t>-               新疆新之建工程咨询有限公司编制</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C6454C">
    <w:pPr>
      <w:pStyle w:val="14"/>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BE919">
    <w:pPr>
      <w:pBdr>
        <w:top w:val="dashDotStroked" w:color="auto" w:sz="24" w:space="3"/>
      </w:pBdr>
      <w:ind w:right="70"/>
      <w:jc w:val="center"/>
      <w:rPr>
        <w:rStyle w:val="45"/>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6766F5">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C6766F5">
                    <w:pPr>
                      <w:pStyle w:val="14"/>
                    </w:pPr>
                    <w:r>
                      <w:fldChar w:fldCharType="begin"/>
                    </w:r>
                    <w:r>
                      <w:instrText xml:space="preserve"> PAGE  \* MERGEFORMAT </w:instrText>
                    </w:r>
                    <w:r>
                      <w:fldChar w:fldCharType="separate"/>
                    </w:r>
                    <w:r>
                      <w:t>1</w:t>
                    </w:r>
                    <w:r>
                      <w:fldChar w:fldCharType="end"/>
                    </w:r>
                  </w:p>
                </w:txbxContent>
              </v:textbox>
            </v:shape>
          </w:pict>
        </mc:Fallback>
      </mc:AlternateContent>
    </w:r>
    <w:r>
      <w:rPr>
        <w:rStyle w:val="45"/>
        <w:rFonts w:hint="eastAsia"/>
      </w:rPr>
      <w:t>电话：0991-8852</w:t>
    </w:r>
    <w:r>
      <w:rPr>
        <w:rStyle w:val="45"/>
        <w:rFonts w:hint="eastAsia" w:eastAsia="仿宋_GB2312"/>
        <w:lang w:val="en-US" w:eastAsia="zh-CN"/>
      </w:rPr>
      <w:t>576</w:t>
    </w:r>
    <w:r>
      <w:rPr>
        <w:rStyle w:val="45"/>
        <w:rFonts w:hint="eastAsia"/>
      </w:rPr>
      <w:t xml:space="preserve">                                         新疆新之建工程咨询有限公司编制</w:t>
    </w:r>
  </w:p>
  <w:p w14:paraId="07FF0DF1">
    <w:pPr>
      <w:pStyle w:val="14"/>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6EEFF">
    <w:pPr>
      <w:pBdr>
        <w:top w:val="dashDotStroked" w:color="auto" w:sz="24" w:space="3"/>
      </w:pBdr>
      <w:ind w:right="70"/>
      <w:rPr>
        <w:rStyle w:val="45"/>
      </w:rPr>
    </w:pPr>
    <w:r>
      <w:rPr>
        <w:rStyle w:val="45"/>
        <w:rFonts w:hint="eastAsia"/>
      </w:rPr>
      <w:t>电话：0991-8852576                                               -</w:t>
    </w:r>
    <w:r>
      <w:fldChar w:fldCharType="begin"/>
    </w:r>
    <w:r>
      <w:rPr>
        <w:rStyle w:val="45"/>
      </w:rPr>
      <w:instrText xml:space="preserve"> PAGE </w:instrText>
    </w:r>
    <w:r>
      <w:fldChar w:fldCharType="separate"/>
    </w:r>
    <w:r>
      <w:rPr>
        <w:rStyle w:val="45"/>
      </w:rPr>
      <w:t>60</w:t>
    </w:r>
    <w:r>
      <w:fldChar w:fldCharType="end"/>
    </w:r>
    <w:r>
      <w:rPr>
        <w:rStyle w:val="45"/>
        <w:rFonts w:hint="eastAsia"/>
      </w:rPr>
      <w:t>-                                                新疆新之建工程咨询有限公司编制</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83D553">
    <w:pPr>
      <w:pBdr>
        <w:top w:val="dashDotStroked" w:color="auto" w:sz="24" w:space="3"/>
      </w:pBdr>
      <w:ind w:right="70"/>
      <w:rPr>
        <w:rStyle w:val="45"/>
      </w:rPr>
    </w:pPr>
    <w:r>
      <w:rPr>
        <w:sz w:val="18"/>
      </w:rPr>
      <mc:AlternateContent>
        <mc:Choice Requires="wps">
          <w:drawing>
            <wp:anchor distT="0" distB="0" distL="114300" distR="114300" simplePos="0" relativeHeight="251660288" behindDoc="0" locked="0" layoutInCell="1" allowOverlap="1">
              <wp:simplePos x="0" y="0"/>
              <wp:positionH relativeFrom="margin">
                <wp:posOffset>4371340</wp:posOffset>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FDD9ED">
                          <w:pPr>
                            <w:pStyle w:val="14"/>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344.2pt;margin-top:0pt;height:144pt;width:144pt;mso-position-horizontal-relative:margin;mso-wrap-style:none;z-index:251660288;mso-width-relative:page;mso-height-relative:page;" filled="f" stroked="f" coordsize="21600,21600" o:gfxdata="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ADy07rVAAAACAEAAA8AAAAAAAAAAQAgAAAAIgAAAGRycy9kb3ducmV2LnhtbFBLAQIUABQA&#10;AAAIAIdO4kCvY9gwLAIAAFUEAAAOAAAAAAAAAAEAIAAAACQBAABkcnMvZTJvRG9jLnhtbFBLBQYA&#10;AAAABgAGAFkBAADCBQAAAAA=&#10;">
              <v:fill on="f" focussize="0,0"/>
              <v:stroke on="f" weight="0.5pt"/>
              <v:imagedata o:title=""/>
              <o:lock v:ext="edit" aspectratio="f"/>
              <v:textbox inset="0mm,0mm,0mm,0mm" style="mso-fit-shape-to-text:t;">
                <w:txbxContent>
                  <w:p w14:paraId="72FDD9ED">
                    <w:pPr>
                      <w:pStyle w:val="14"/>
                    </w:pPr>
                    <w:r>
                      <w:fldChar w:fldCharType="begin"/>
                    </w:r>
                    <w:r>
                      <w:instrText xml:space="preserve"> PAGE  \* MERGEFORMAT </w:instrText>
                    </w:r>
                    <w:r>
                      <w:fldChar w:fldCharType="separate"/>
                    </w:r>
                    <w:r>
                      <w:t>62</w:t>
                    </w:r>
                    <w:r>
                      <w:fldChar w:fldCharType="end"/>
                    </w:r>
                  </w:p>
                </w:txbxContent>
              </v:textbox>
            </v:shape>
          </w:pict>
        </mc:Fallback>
      </mc:AlternateContent>
    </w:r>
    <w:r>
      <w:rPr>
        <w:rStyle w:val="45"/>
        <w:rFonts w:hint="eastAsia"/>
      </w:rPr>
      <w:t>电话：0991-8852576                                                      新疆新之建工程咨询有限公司编制</w:t>
    </w: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8C90F4">
                          <w:pPr>
                            <w:pStyle w:val="14"/>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0C8C90F4">
                    <w:pPr>
                      <w:pStyle w:val="14"/>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1B5AFFDA">
      <w:pPr>
        <w:pStyle w:val="17"/>
        <w:rPr>
          <w:rFonts w:ascii="仿宋" w:hAnsi="仿宋" w:eastAsia="仿宋" w:cs="仿宋"/>
          <w:sz w:val="21"/>
          <w:szCs w:val="21"/>
        </w:rPr>
      </w:pPr>
      <w:r>
        <w:rPr>
          <w:rStyle w:val="29"/>
          <w:rFonts w:hint="eastAsia" w:ascii="仿宋" w:hAnsi="仿宋" w:eastAsia="仿宋" w:cs="仿宋"/>
        </w:rPr>
        <w:footnoteRef/>
      </w:r>
      <w:r>
        <w:rPr>
          <w:rFonts w:hint="eastAsia" w:ascii="仿宋" w:hAnsi="仿宋" w:eastAsia="仿宋" w:cs="仿宋"/>
          <w:sz w:val="21"/>
          <w:szCs w:val="21"/>
        </w:rPr>
        <w:t xml:space="preserve"> 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9D3C25">
    <w:pPr>
      <w:pBdr>
        <w:bottom w:val="dashDotStroked" w:color="auto" w:sz="24" w:space="1"/>
      </w:pBdr>
      <w:jc w:val="center"/>
    </w:pPr>
    <w:r>
      <w:rPr>
        <w:rFonts w:hint="eastAsia" w:ascii="仿宋_GB2312" w:eastAsia="仿宋_GB2312"/>
        <w:b/>
        <w:i/>
        <w:sz w:val="24"/>
        <w:szCs w:val="24"/>
      </w:rPr>
      <w:t>新疆新之建工程咨询有限公司招标文件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BA36A">
    <w:pPr>
      <w:pBdr>
        <w:bottom w:val="dashDotStroked" w:color="auto" w:sz="24" w:space="1"/>
      </w:pBdr>
      <w:jc w:val="center"/>
    </w:pPr>
    <w:r>
      <w:rPr>
        <w:rFonts w:hint="eastAsia" w:ascii="仿宋_GB2312" w:eastAsia="仿宋_GB2312"/>
        <w:b/>
        <w:i/>
        <w:sz w:val="24"/>
        <w:szCs w:val="24"/>
      </w:rPr>
      <w:t>新疆新之建工程咨询有限公司招标文件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A3DD9">
    <w:pPr>
      <w:pBdr>
        <w:bottom w:val="dashDotStroked" w:color="auto" w:sz="24" w:space="1"/>
      </w:pBdr>
      <w:jc w:val="center"/>
    </w:pPr>
    <w:r>
      <w:rPr>
        <w:rFonts w:hint="eastAsia" w:ascii="仿宋_GB2312" w:eastAsia="仿宋_GB2312"/>
        <w:b/>
        <w:i/>
        <w:sz w:val="24"/>
        <w:szCs w:val="24"/>
      </w:rPr>
      <w:t>新疆新之建工程咨询有限公司招标文件</w:t>
    </w:r>
  </w:p>
  <w:p w14:paraId="15C4BF27">
    <w:pPr>
      <w:pStyle w:val="1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2ED6ED">
    <w:pPr>
      <w:pBdr>
        <w:bottom w:val="dashDotStroked" w:color="auto" w:sz="24" w:space="1"/>
      </w:pBdr>
      <w:jc w:val="center"/>
    </w:pPr>
    <w:r>
      <w:rPr>
        <w:rFonts w:hint="eastAsia" w:ascii="仿宋_GB2312" w:eastAsia="仿宋_GB2312"/>
        <w:b/>
        <w:i/>
        <w:sz w:val="24"/>
        <w:szCs w:val="24"/>
      </w:rPr>
      <w:t>新疆新之建工程咨询有限公司招标文件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EB588264"/>
    <w:multiLevelType w:val="singleLevel"/>
    <w:tmpl w:val="EB588264"/>
    <w:lvl w:ilvl="0" w:tentative="0">
      <w:start w:val="2"/>
      <w:numFmt w:val="decimal"/>
      <w:suff w:val="nothing"/>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6923AB43"/>
    <w:multiLevelType w:val="singleLevel"/>
    <w:tmpl w:val="6923AB43"/>
    <w:lvl w:ilvl="0" w:tentative="0">
      <w:start w:val="6"/>
      <w:numFmt w:val="chineseCounting"/>
      <w:suff w:val="nothing"/>
      <w:lvlText w:val="%1、"/>
      <w:lvlJc w:val="left"/>
      <w:rPr>
        <w:rFonts w:hint="eastAsia"/>
      </w:rPr>
    </w:lvl>
  </w:abstractNum>
  <w:abstractNum w:abstractNumId="8">
    <w:nsid w:val="7A0F6431"/>
    <w:multiLevelType w:val="singleLevel"/>
    <w:tmpl w:val="7A0F6431"/>
    <w:lvl w:ilvl="0" w:tentative="0">
      <w:start w:val="1"/>
      <w:numFmt w:val="decimal"/>
      <w:suff w:val="space"/>
      <w:lvlText w:val="%1."/>
      <w:lvlJc w:val="left"/>
    </w:lvl>
  </w:abstractNum>
  <w:num w:numId="1">
    <w:abstractNumId w:val="7"/>
  </w:num>
  <w:num w:numId="2">
    <w:abstractNumId w:val="8"/>
  </w:num>
  <w:num w:numId="3">
    <w:abstractNumId w:val="1"/>
  </w:num>
  <w:num w:numId="4">
    <w:abstractNumId w:val="6"/>
  </w:num>
  <w:num w:numId="5">
    <w:abstractNumId w:val="3"/>
  </w:num>
  <w:num w:numId="6">
    <w:abstractNumId w:val="2"/>
  </w:num>
  <w:num w:numId="7">
    <w:abstractNumId w:val="0"/>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1"/>
  <w:bordersDoNotSurroundFooter w:val="1"/>
  <w:hideSpellingErrors/>
  <w:documentProtection w:enforcement="0"/>
  <w:defaultTabStop w:val="420"/>
  <w:drawingGridVerticalSpacing w:val="156"/>
  <w:noPunctuationKerning w:val="1"/>
  <w:characterSpacingControl w:val="compressPunctuation"/>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wZDk5YWVkMjVkNWM3NzJkNDE2OGZkZDg2NjdhNGQifQ=="/>
    <w:docVar w:name="KSO_WPS_MARK_KEY" w:val="e0a409d7-22be-441e-8ef3-a7b9d9151efa"/>
  </w:docVars>
  <w:rsids>
    <w:rsidRoot w:val="6FE95F5B"/>
    <w:rsid w:val="000353F1"/>
    <w:rsid w:val="0005678C"/>
    <w:rsid w:val="000628C2"/>
    <w:rsid w:val="000719FA"/>
    <w:rsid w:val="00072F4A"/>
    <w:rsid w:val="00076A29"/>
    <w:rsid w:val="000A168C"/>
    <w:rsid w:val="000A3B81"/>
    <w:rsid w:val="000B40A8"/>
    <w:rsid w:val="000C2571"/>
    <w:rsid w:val="000F33D6"/>
    <w:rsid w:val="000F6DA1"/>
    <w:rsid w:val="001243D9"/>
    <w:rsid w:val="0012684C"/>
    <w:rsid w:val="00134255"/>
    <w:rsid w:val="001977EB"/>
    <w:rsid w:val="001A489E"/>
    <w:rsid w:val="001A49CB"/>
    <w:rsid w:val="001A6C0C"/>
    <w:rsid w:val="001F6384"/>
    <w:rsid w:val="0020050D"/>
    <w:rsid w:val="00211A96"/>
    <w:rsid w:val="00214D09"/>
    <w:rsid w:val="00216DB8"/>
    <w:rsid w:val="00230380"/>
    <w:rsid w:val="002465BF"/>
    <w:rsid w:val="0028398B"/>
    <w:rsid w:val="00292CC6"/>
    <w:rsid w:val="002B5995"/>
    <w:rsid w:val="002B59D4"/>
    <w:rsid w:val="002C0B29"/>
    <w:rsid w:val="002C1145"/>
    <w:rsid w:val="002D3E90"/>
    <w:rsid w:val="002D7566"/>
    <w:rsid w:val="002E0F5F"/>
    <w:rsid w:val="002E5305"/>
    <w:rsid w:val="00310768"/>
    <w:rsid w:val="00312F96"/>
    <w:rsid w:val="00340A38"/>
    <w:rsid w:val="00347169"/>
    <w:rsid w:val="00351B3D"/>
    <w:rsid w:val="00353E2A"/>
    <w:rsid w:val="00370A4A"/>
    <w:rsid w:val="00376D37"/>
    <w:rsid w:val="003773AF"/>
    <w:rsid w:val="00386698"/>
    <w:rsid w:val="00394EC8"/>
    <w:rsid w:val="003A5C50"/>
    <w:rsid w:val="003A73F5"/>
    <w:rsid w:val="003B27F4"/>
    <w:rsid w:val="003C2D18"/>
    <w:rsid w:val="003D229E"/>
    <w:rsid w:val="003E7E04"/>
    <w:rsid w:val="0040122B"/>
    <w:rsid w:val="00401ED0"/>
    <w:rsid w:val="00410755"/>
    <w:rsid w:val="00417D37"/>
    <w:rsid w:val="00423D28"/>
    <w:rsid w:val="0042422B"/>
    <w:rsid w:val="00455806"/>
    <w:rsid w:val="00461923"/>
    <w:rsid w:val="0047528E"/>
    <w:rsid w:val="0047594C"/>
    <w:rsid w:val="0048726E"/>
    <w:rsid w:val="00493C38"/>
    <w:rsid w:val="0049614A"/>
    <w:rsid w:val="004F6AF9"/>
    <w:rsid w:val="00526D2C"/>
    <w:rsid w:val="00533775"/>
    <w:rsid w:val="00542B98"/>
    <w:rsid w:val="00576A04"/>
    <w:rsid w:val="00581000"/>
    <w:rsid w:val="0059170E"/>
    <w:rsid w:val="005A5221"/>
    <w:rsid w:val="005A5376"/>
    <w:rsid w:val="005B6FF5"/>
    <w:rsid w:val="005D44D3"/>
    <w:rsid w:val="005D6588"/>
    <w:rsid w:val="005E4E07"/>
    <w:rsid w:val="00600B45"/>
    <w:rsid w:val="00612B14"/>
    <w:rsid w:val="006218F9"/>
    <w:rsid w:val="00652939"/>
    <w:rsid w:val="006B5323"/>
    <w:rsid w:val="006C18C6"/>
    <w:rsid w:val="006C55C9"/>
    <w:rsid w:val="006D06C4"/>
    <w:rsid w:val="006D6C59"/>
    <w:rsid w:val="006E28A4"/>
    <w:rsid w:val="006F0612"/>
    <w:rsid w:val="00717DF4"/>
    <w:rsid w:val="00751565"/>
    <w:rsid w:val="007902C4"/>
    <w:rsid w:val="007A3162"/>
    <w:rsid w:val="007D0A4E"/>
    <w:rsid w:val="007E5296"/>
    <w:rsid w:val="007F52F3"/>
    <w:rsid w:val="00804876"/>
    <w:rsid w:val="00813920"/>
    <w:rsid w:val="008304FE"/>
    <w:rsid w:val="00832E6F"/>
    <w:rsid w:val="00836854"/>
    <w:rsid w:val="00841DEC"/>
    <w:rsid w:val="00882B0B"/>
    <w:rsid w:val="008A0C86"/>
    <w:rsid w:val="008C4A3F"/>
    <w:rsid w:val="008F5079"/>
    <w:rsid w:val="00901261"/>
    <w:rsid w:val="00926E8B"/>
    <w:rsid w:val="00957CED"/>
    <w:rsid w:val="009607F0"/>
    <w:rsid w:val="009A0D1A"/>
    <w:rsid w:val="009A1F57"/>
    <w:rsid w:val="009D4B74"/>
    <w:rsid w:val="009E7A24"/>
    <w:rsid w:val="00A161EC"/>
    <w:rsid w:val="00A245B7"/>
    <w:rsid w:val="00A33991"/>
    <w:rsid w:val="00A874B5"/>
    <w:rsid w:val="00AA1F8F"/>
    <w:rsid w:val="00B06B07"/>
    <w:rsid w:val="00B20CBD"/>
    <w:rsid w:val="00B50151"/>
    <w:rsid w:val="00B63374"/>
    <w:rsid w:val="00B72B33"/>
    <w:rsid w:val="00B8645B"/>
    <w:rsid w:val="00B918E4"/>
    <w:rsid w:val="00BA48B6"/>
    <w:rsid w:val="00BA657A"/>
    <w:rsid w:val="00BB435E"/>
    <w:rsid w:val="00BE485B"/>
    <w:rsid w:val="00C0782A"/>
    <w:rsid w:val="00C222D1"/>
    <w:rsid w:val="00C31A79"/>
    <w:rsid w:val="00C52E2F"/>
    <w:rsid w:val="00C66ACD"/>
    <w:rsid w:val="00C836B4"/>
    <w:rsid w:val="00CA0E26"/>
    <w:rsid w:val="00CC6FD3"/>
    <w:rsid w:val="00CD3F45"/>
    <w:rsid w:val="00CD4193"/>
    <w:rsid w:val="00CF0997"/>
    <w:rsid w:val="00D14316"/>
    <w:rsid w:val="00D25CC5"/>
    <w:rsid w:val="00D505C6"/>
    <w:rsid w:val="00D55D63"/>
    <w:rsid w:val="00D61B6D"/>
    <w:rsid w:val="00DF1DCC"/>
    <w:rsid w:val="00E00FEE"/>
    <w:rsid w:val="00E0321E"/>
    <w:rsid w:val="00E417CB"/>
    <w:rsid w:val="00E5149B"/>
    <w:rsid w:val="00E900AC"/>
    <w:rsid w:val="00EB3426"/>
    <w:rsid w:val="00ED65C8"/>
    <w:rsid w:val="00EF5E62"/>
    <w:rsid w:val="00F00E6F"/>
    <w:rsid w:val="00F05CB6"/>
    <w:rsid w:val="00F25072"/>
    <w:rsid w:val="00F2768C"/>
    <w:rsid w:val="00F41F7C"/>
    <w:rsid w:val="00F601A2"/>
    <w:rsid w:val="00F61BED"/>
    <w:rsid w:val="00F7311E"/>
    <w:rsid w:val="00F83669"/>
    <w:rsid w:val="00F8543C"/>
    <w:rsid w:val="00F90E63"/>
    <w:rsid w:val="00F96776"/>
    <w:rsid w:val="00FD0E0A"/>
    <w:rsid w:val="00FE146C"/>
    <w:rsid w:val="00FE670F"/>
    <w:rsid w:val="00FF4BFD"/>
    <w:rsid w:val="00FF5B0A"/>
    <w:rsid w:val="01061C0C"/>
    <w:rsid w:val="01E43876"/>
    <w:rsid w:val="01E86504"/>
    <w:rsid w:val="01F831E8"/>
    <w:rsid w:val="01FB79A7"/>
    <w:rsid w:val="0288699A"/>
    <w:rsid w:val="029344EA"/>
    <w:rsid w:val="02C6325F"/>
    <w:rsid w:val="03072C83"/>
    <w:rsid w:val="03243BEE"/>
    <w:rsid w:val="035A4E74"/>
    <w:rsid w:val="03667C72"/>
    <w:rsid w:val="037E4FBC"/>
    <w:rsid w:val="03B34372"/>
    <w:rsid w:val="03D46603"/>
    <w:rsid w:val="03E312C3"/>
    <w:rsid w:val="03E91FBF"/>
    <w:rsid w:val="03EF781B"/>
    <w:rsid w:val="04067DD0"/>
    <w:rsid w:val="040C63BD"/>
    <w:rsid w:val="04231503"/>
    <w:rsid w:val="042D5B84"/>
    <w:rsid w:val="043B4FF5"/>
    <w:rsid w:val="049C27D5"/>
    <w:rsid w:val="04E946B7"/>
    <w:rsid w:val="051A58B9"/>
    <w:rsid w:val="05303DFE"/>
    <w:rsid w:val="05424315"/>
    <w:rsid w:val="0542684F"/>
    <w:rsid w:val="05A77896"/>
    <w:rsid w:val="05D13AC9"/>
    <w:rsid w:val="06287762"/>
    <w:rsid w:val="06366858"/>
    <w:rsid w:val="064F67D3"/>
    <w:rsid w:val="065A1D10"/>
    <w:rsid w:val="06614B30"/>
    <w:rsid w:val="06DD4D58"/>
    <w:rsid w:val="07000E6E"/>
    <w:rsid w:val="07156772"/>
    <w:rsid w:val="072E6CF9"/>
    <w:rsid w:val="07794418"/>
    <w:rsid w:val="07960107"/>
    <w:rsid w:val="080236CE"/>
    <w:rsid w:val="08AC61C8"/>
    <w:rsid w:val="08C2594B"/>
    <w:rsid w:val="08D6179C"/>
    <w:rsid w:val="091205B1"/>
    <w:rsid w:val="09351EEC"/>
    <w:rsid w:val="09387C3D"/>
    <w:rsid w:val="09391BDB"/>
    <w:rsid w:val="09461CD3"/>
    <w:rsid w:val="09561FCD"/>
    <w:rsid w:val="0A0008AA"/>
    <w:rsid w:val="0A03446D"/>
    <w:rsid w:val="0A15612A"/>
    <w:rsid w:val="0A2554C2"/>
    <w:rsid w:val="0A372F4E"/>
    <w:rsid w:val="0A6878BB"/>
    <w:rsid w:val="0B0F117D"/>
    <w:rsid w:val="0B36617C"/>
    <w:rsid w:val="0B3D4278"/>
    <w:rsid w:val="0B462863"/>
    <w:rsid w:val="0B575FF7"/>
    <w:rsid w:val="0B9D37CB"/>
    <w:rsid w:val="0BD55995"/>
    <w:rsid w:val="0BFF42FC"/>
    <w:rsid w:val="0C156BD4"/>
    <w:rsid w:val="0C23550B"/>
    <w:rsid w:val="0C250E1C"/>
    <w:rsid w:val="0C7665FA"/>
    <w:rsid w:val="0C8349E4"/>
    <w:rsid w:val="0C9B0435"/>
    <w:rsid w:val="0C9F0100"/>
    <w:rsid w:val="0CAD62C4"/>
    <w:rsid w:val="0CC81C89"/>
    <w:rsid w:val="0CE75AAF"/>
    <w:rsid w:val="0CEC1BB3"/>
    <w:rsid w:val="0D47367B"/>
    <w:rsid w:val="0D696CDD"/>
    <w:rsid w:val="0D7A0EAE"/>
    <w:rsid w:val="0DC31F2A"/>
    <w:rsid w:val="0DD8478D"/>
    <w:rsid w:val="0E5974A3"/>
    <w:rsid w:val="0E5A2165"/>
    <w:rsid w:val="0E7C3E91"/>
    <w:rsid w:val="0F25113D"/>
    <w:rsid w:val="0F676C53"/>
    <w:rsid w:val="0F856A42"/>
    <w:rsid w:val="0FA50F04"/>
    <w:rsid w:val="0FAE4E5F"/>
    <w:rsid w:val="0FF02D9D"/>
    <w:rsid w:val="100E76C7"/>
    <w:rsid w:val="101051ED"/>
    <w:rsid w:val="101F2400"/>
    <w:rsid w:val="10241212"/>
    <w:rsid w:val="10392B2E"/>
    <w:rsid w:val="105159FE"/>
    <w:rsid w:val="10680D0C"/>
    <w:rsid w:val="10746C6E"/>
    <w:rsid w:val="107B2FAF"/>
    <w:rsid w:val="1086055C"/>
    <w:rsid w:val="110051C0"/>
    <w:rsid w:val="11493BBF"/>
    <w:rsid w:val="115555F0"/>
    <w:rsid w:val="11AA3ADD"/>
    <w:rsid w:val="11B00A36"/>
    <w:rsid w:val="11B21D8F"/>
    <w:rsid w:val="11D07A25"/>
    <w:rsid w:val="11D22BC7"/>
    <w:rsid w:val="11F7143C"/>
    <w:rsid w:val="121F3785"/>
    <w:rsid w:val="124D6FE7"/>
    <w:rsid w:val="12DD6AC6"/>
    <w:rsid w:val="134A0A16"/>
    <w:rsid w:val="13517FF7"/>
    <w:rsid w:val="13784EEC"/>
    <w:rsid w:val="13921DD9"/>
    <w:rsid w:val="1393198B"/>
    <w:rsid w:val="140008F8"/>
    <w:rsid w:val="14076907"/>
    <w:rsid w:val="141E6154"/>
    <w:rsid w:val="141E6A33"/>
    <w:rsid w:val="144637F4"/>
    <w:rsid w:val="146A0901"/>
    <w:rsid w:val="148E2A7D"/>
    <w:rsid w:val="14F4742C"/>
    <w:rsid w:val="14FA5B60"/>
    <w:rsid w:val="150E79BB"/>
    <w:rsid w:val="157D7E15"/>
    <w:rsid w:val="15866059"/>
    <w:rsid w:val="15A028A9"/>
    <w:rsid w:val="15CF3257"/>
    <w:rsid w:val="15E4675F"/>
    <w:rsid w:val="16054E5D"/>
    <w:rsid w:val="160F709B"/>
    <w:rsid w:val="16565924"/>
    <w:rsid w:val="16972DF1"/>
    <w:rsid w:val="16986BD2"/>
    <w:rsid w:val="16B15AA0"/>
    <w:rsid w:val="16B42531"/>
    <w:rsid w:val="16DB250A"/>
    <w:rsid w:val="1706559C"/>
    <w:rsid w:val="17483CA3"/>
    <w:rsid w:val="17545D48"/>
    <w:rsid w:val="17601B3C"/>
    <w:rsid w:val="1766157D"/>
    <w:rsid w:val="177911BD"/>
    <w:rsid w:val="17DA3CDD"/>
    <w:rsid w:val="17DA66C0"/>
    <w:rsid w:val="17E94CA2"/>
    <w:rsid w:val="182113FF"/>
    <w:rsid w:val="189015C1"/>
    <w:rsid w:val="18951C7F"/>
    <w:rsid w:val="18AD6341"/>
    <w:rsid w:val="18EB65DA"/>
    <w:rsid w:val="194B330E"/>
    <w:rsid w:val="19B83701"/>
    <w:rsid w:val="19C342B3"/>
    <w:rsid w:val="19CA0B03"/>
    <w:rsid w:val="19FA5C86"/>
    <w:rsid w:val="1A1966DC"/>
    <w:rsid w:val="1A351993"/>
    <w:rsid w:val="1A357699"/>
    <w:rsid w:val="1A534A87"/>
    <w:rsid w:val="1A7139F7"/>
    <w:rsid w:val="1A7F18ED"/>
    <w:rsid w:val="1A890064"/>
    <w:rsid w:val="1AB3346E"/>
    <w:rsid w:val="1ACD58D1"/>
    <w:rsid w:val="1AE96E91"/>
    <w:rsid w:val="1B1D26B5"/>
    <w:rsid w:val="1B2E124B"/>
    <w:rsid w:val="1B626C67"/>
    <w:rsid w:val="1B6D6BD3"/>
    <w:rsid w:val="1BA3160C"/>
    <w:rsid w:val="1BCD1DFB"/>
    <w:rsid w:val="1C054790"/>
    <w:rsid w:val="1C274B4F"/>
    <w:rsid w:val="1C3023B3"/>
    <w:rsid w:val="1C3109C5"/>
    <w:rsid w:val="1C530D57"/>
    <w:rsid w:val="1CA02734"/>
    <w:rsid w:val="1CA35874"/>
    <w:rsid w:val="1CAC2A24"/>
    <w:rsid w:val="1CBD66FD"/>
    <w:rsid w:val="1CCE05A0"/>
    <w:rsid w:val="1CF61AD9"/>
    <w:rsid w:val="1D16215F"/>
    <w:rsid w:val="1D616919"/>
    <w:rsid w:val="1D756A69"/>
    <w:rsid w:val="1D9D190F"/>
    <w:rsid w:val="1E0B5432"/>
    <w:rsid w:val="1E1E2279"/>
    <w:rsid w:val="1E4B62E3"/>
    <w:rsid w:val="1E7042F8"/>
    <w:rsid w:val="1E8F582D"/>
    <w:rsid w:val="1F882FF2"/>
    <w:rsid w:val="1FE0385F"/>
    <w:rsid w:val="1FF52394"/>
    <w:rsid w:val="20E701EC"/>
    <w:rsid w:val="20FA3A7C"/>
    <w:rsid w:val="21506395"/>
    <w:rsid w:val="216A233C"/>
    <w:rsid w:val="217279AB"/>
    <w:rsid w:val="218B324B"/>
    <w:rsid w:val="21D55D49"/>
    <w:rsid w:val="21F232D3"/>
    <w:rsid w:val="221E19EC"/>
    <w:rsid w:val="22284201"/>
    <w:rsid w:val="22BD71A2"/>
    <w:rsid w:val="231121FD"/>
    <w:rsid w:val="232E1A5F"/>
    <w:rsid w:val="236E35A1"/>
    <w:rsid w:val="23782E33"/>
    <w:rsid w:val="23D31400"/>
    <w:rsid w:val="24331D16"/>
    <w:rsid w:val="244D1BC7"/>
    <w:rsid w:val="244F2331"/>
    <w:rsid w:val="24633955"/>
    <w:rsid w:val="246C32D2"/>
    <w:rsid w:val="24740A7D"/>
    <w:rsid w:val="24D32992"/>
    <w:rsid w:val="24D44FD3"/>
    <w:rsid w:val="254A5265"/>
    <w:rsid w:val="255572BB"/>
    <w:rsid w:val="257A518B"/>
    <w:rsid w:val="258A5156"/>
    <w:rsid w:val="258B383C"/>
    <w:rsid w:val="25B21D4E"/>
    <w:rsid w:val="25E250FE"/>
    <w:rsid w:val="26123389"/>
    <w:rsid w:val="261F19DD"/>
    <w:rsid w:val="26447CB4"/>
    <w:rsid w:val="265E6CAC"/>
    <w:rsid w:val="267A619D"/>
    <w:rsid w:val="26897B0F"/>
    <w:rsid w:val="26A9214B"/>
    <w:rsid w:val="26D72803"/>
    <w:rsid w:val="27495BBE"/>
    <w:rsid w:val="278029C3"/>
    <w:rsid w:val="27895B59"/>
    <w:rsid w:val="278A5CC8"/>
    <w:rsid w:val="28284A8F"/>
    <w:rsid w:val="283C15F6"/>
    <w:rsid w:val="28947F0C"/>
    <w:rsid w:val="289C17B8"/>
    <w:rsid w:val="28A06A49"/>
    <w:rsid w:val="28EE02B7"/>
    <w:rsid w:val="29197A7E"/>
    <w:rsid w:val="29217B42"/>
    <w:rsid w:val="294A7C23"/>
    <w:rsid w:val="298176C7"/>
    <w:rsid w:val="299B5B9F"/>
    <w:rsid w:val="29A97319"/>
    <w:rsid w:val="29C4645F"/>
    <w:rsid w:val="29EB2AFB"/>
    <w:rsid w:val="29F54205"/>
    <w:rsid w:val="2A0F0766"/>
    <w:rsid w:val="2A500837"/>
    <w:rsid w:val="2AC737BF"/>
    <w:rsid w:val="2B5078AC"/>
    <w:rsid w:val="2B706456"/>
    <w:rsid w:val="2B917718"/>
    <w:rsid w:val="2B9306F3"/>
    <w:rsid w:val="2BBB02AC"/>
    <w:rsid w:val="2C1E6A67"/>
    <w:rsid w:val="2C774E6F"/>
    <w:rsid w:val="2C9446D6"/>
    <w:rsid w:val="2CA90A4C"/>
    <w:rsid w:val="2CEB2E12"/>
    <w:rsid w:val="2D076842"/>
    <w:rsid w:val="2D2751A3"/>
    <w:rsid w:val="2D5A760A"/>
    <w:rsid w:val="2DAA4A7C"/>
    <w:rsid w:val="2DD75637"/>
    <w:rsid w:val="2DDC7C6C"/>
    <w:rsid w:val="2E105CFC"/>
    <w:rsid w:val="2E1A575D"/>
    <w:rsid w:val="2E1F4014"/>
    <w:rsid w:val="2E93123A"/>
    <w:rsid w:val="2E990085"/>
    <w:rsid w:val="2EC42BB2"/>
    <w:rsid w:val="2EF72753"/>
    <w:rsid w:val="2EFE1F2E"/>
    <w:rsid w:val="2F631386"/>
    <w:rsid w:val="2F654E4E"/>
    <w:rsid w:val="2F7075FF"/>
    <w:rsid w:val="2F9037FD"/>
    <w:rsid w:val="2F98604D"/>
    <w:rsid w:val="2F9D4665"/>
    <w:rsid w:val="2FA5591F"/>
    <w:rsid w:val="2FFC795C"/>
    <w:rsid w:val="304556D5"/>
    <w:rsid w:val="307849BD"/>
    <w:rsid w:val="309F46BA"/>
    <w:rsid w:val="30DA7426"/>
    <w:rsid w:val="30ED05B5"/>
    <w:rsid w:val="30F27788"/>
    <w:rsid w:val="31033D7C"/>
    <w:rsid w:val="316A12DE"/>
    <w:rsid w:val="318C6116"/>
    <w:rsid w:val="31AC30F6"/>
    <w:rsid w:val="31B732C3"/>
    <w:rsid w:val="31EB461B"/>
    <w:rsid w:val="31F71792"/>
    <w:rsid w:val="3203475A"/>
    <w:rsid w:val="32062029"/>
    <w:rsid w:val="321C2A5E"/>
    <w:rsid w:val="32320A9D"/>
    <w:rsid w:val="323B5CA2"/>
    <w:rsid w:val="32C71353"/>
    <w:rsid w:val="32FA0AA1"/>
    <w:rsid w:val="32FB5F18"/>
    <w:rsid w:val="33016CDE"/>
    <w:rsid w:val="330D14F2"/>
    <w:rsid w:val="3310400A"/>
    <w:rsid w:val="331E511B"/>
    <w:rsid w:val="33212815"/>
    <w:rsid w:val="332826CA"/>
    <w:rsid w:val="332B68AD"/>
    <w:rsid w:val="332C7C9F"/>
    <w:rsid w:val="338E4FD6"/>
    <w:rsid w:val="338E73F8"/>
    <w:rsid w:val="339E390B"/>
    <w:rsid w:val="33C323F3"/>
    <w:rsid w:val="34386223"/>
    <w:rsid w:val="344C3CA5"/>
    <w:rsid w:val="34A6487E"/>
    <w:rsid w:val="34B955A4"/>
    <w:rsid w:val="34C13259"/>
    <w:rsid w:val="34C71A6F"/>
    <w:rsid w:val="34F8431E"/>
    <w:rsid w:val="357B2A2D"/>
    <w:rsid w:val="35A61B4D"/>
    <w:rsid w:val="36301896"/>
    <w:rsid w:val="3693372F"/>
    <w:rsid w:val="36A15658"/>
    <w:rsid w:val="36A57E05"/>
    <w:rsid w:val="36C8795A"/>
    <w:rsid w:val="36E92171"/>
    <w:rsid w:val="37807901"/>
    <w:rsid w:val="37836459"/>
    <w:rsid w:val="37E550E4"/>
    <w:rsid w:val="38082816"/>
    <w:rsid w:val="3845357D"/>
    <w:rsid w:val="38567480"/>
    <w:rsid w:val="385F2F28"/>
    <w:rsid w:val="38705A4C"/>
    <w:rsid w:val="38A24AEC"/>
    <w:rsid w:val="38BC2174"/>
    <w:rsid w:val="38BE0CDC"/>
    <w:rsid w:val="38C62416"/>
    <w:rsid w:val="38E54BBA"/>
    <w:rsid w:val="3907358F"/>
    <w:rsid w:val="39280E84"/>
    <w:rsid w:val="392C2962"/>
    <w:rsid w:val="39323014"/>
    <w:rsid w:val="394105E5"/>
    <w:rsid w:val="394D35F9"/>
    <w:rsid w:val="3959005D"/>
    <w:rsid w:val="39736669"/>
    <w:rsid w:val="398E2F47"/>
    <w:rsid w:val="39ED1F78"/>
    <w:rsid w:val="3A15288E"/>
    <w:rsid w:val="3A847FCF"/>
    <w:rsid w:val="3AB72319"/>
    <w:rsid w:val="3B0F28FC"/>
    <w:rsid w:val="3B1426A5"/>
    <w:rsid w:val="3B331EFF"/>
    <w:rsid w:val="3B471B5C"/>
    <w:rsid w:val="3B575321"/>
    <w:rsid w:val="3B5B2E9B"/>
    <w:rsid w:val="3BDD513F"/>
    <w:rsid w:val="3BE25187"/>
    <w:rsid w:val="3C0373B7"/>
    <w:rsid w:val="3C18275B"/>
    <w:rsid w:val="3C48724A"/>
    <w:rsid w:val="3CA70B7E"/>
    <w:rsid w:val="3D6860A5"/>
    <w:rsid w:val="3D9D4ADF"/>
    <w:rsid w:val="3DB513CC"/>
    <w:rsid w:val="3DDF544F"/>
    <w:rsid w:val="3DF06F36"/>
    <w:rsid w:val="3DF17B5D"/>
    <w:rsid w:val="3E3D0232"/>
    <w:rsid w:val="3E5E705F"/>
    <w:rsid w:val="3EA937C7"/>
    <w:rsid w:val="3EDC080D"/>
    <w:rsid w:val="3F0011CD"/>
    <w:rsid w:val="3F0538C0"/>
    <w:rsid w:val="3F3B7EFD"/>
    <w:rsid w:val="3F3E3276"/>
    <w:rsid w:val="3F493879"/>
    <w:rsid w:val="3F9179A1"/>
    <w:rsid w:val="3FA960E5"/>
    <w:rsid w:val="3FB0214C"/>
    <w:rsid w:val="40013A50"/>
    <w:rsid w:val="40052B7E"/>
    <w:rsid w:val="407F1933"/>
    <w:rsid w:val="408804E2"/>
    <w:rsid w:val="40AA1DF7"/>
    <w:rsid w:val="40C00457"/>
    <w:rsid w:val="40D95C88"/>
    <w:rsid w:val="411F7702"/>
    <w:rsid w:val="4125452D"/>
    <w:rsid w:val="412F2E76"/>
    <w:rsid w:val="414A3C33"/>
    <w:rsid w:val="415732DC"/>
    <w:rsid w:val="415C28EC"/>
    <w:rsid w:val="416119E1"/>
    <w:rsid w:val="416C40CA"/>
    <w:rsid w:val="417B52A4"/>
    <w:rsid w:val="41CD0CA4"/>
    <w:rsid w:val="420E6F2F"/>
    <w:rsid w:val="42642FF3"/>
    <w:rsid w:val="42C22121"/>
    <w:rsid w:val="42F413CF"/>
    <w:rsid w:val="42F943E6"/>
    <w:rsid w:val="43047FB9"/>
    <w:rsid w:val="431267B6"/>
    <w:rsid w:val="434F4931"/>
    <w:rsid w:val="439C2A47"/>
    <w:rsid w:val="43B67A67"/>
    <w:rsid w:val="43BF1554"/>
    <w:rsid w:val="43C8022C"/>
    <w:rsid w:val="43DB1D54"/>
    <w:rsid w:val="44105092"/>
    <w:rsid w:val="44210D2A"/>
    <w:rsid w:val="444058F7"/>
    <w:rsid w:val="445F2173"/>
    <w:rsid w:val="4465204A"/>
    <w:rsid w:val="44654541"/>
    <w:rsid w:val="446D6522"/>
    <w:rsid w:val="447339C1"/>
    <w:rsid w:val="447A1950"/>
    <w:rsid w:val="448B1388"/>
    <w:rsid w:val="44D37FBC"/>
    <w:rsid w:val="44E32C79"/>
    <w:rsid w:val="452516B1"/>
    <w:rsid w:val="452A51D6"/>
    <w:rsid w:val="45723C79"/>
    <w:rsid w:val="45772680"/>
    <w:rsid w:val="45C4785B"/>
    <w:rsid w:val="45D545C8"/>
    <w:rsid w:val="460E392E"/>
    <w:rsid w:val="461D282F"/>
    <w:rsid w:val="46452711"/>
    <w:rsid w:val="466C76FB"/>
    <w:rsid w:val="466D6585"/>
    <w:rsid w:val="46BB09F6"/>
    <w:rsid w:val="46CF0DB6"/>
    <w:rsid w:val="46DF4263"/>
    <w:rsid w:val="47014A93"/>
    <w:rsid w:val="470D4AFE"/>
    <w:rsid w:val="47200A23"/>
    <w:rsid w:val="47590C4D"/>
    <w:rsid w:val="475A699A"/>
    <w:rsid w:val="476D570A"/>
    <w:rsid w:val="47714024"/>
    <w:rsid w:val="479C3B78"/>
    <w:rsid w:val="47A06DF6"/>
    <w:rsid w:val="47A55B81"/>
    <w:rsid w:val="47E23ED4"/>
    <w:rsid w:val="47FB7F56"/>
    <w:rsid w:val="482F7BFF"/>
    <w:rsid w:val="48321A3B"/>
    <w:rsid w:val="48455675"/>
    <w:rsid w:val="485A6CB7"/>
    <w:rsid w:val="48A405ED"/>
    <w:rsid w:val="48D253C7"/>
    <w:rsid w:val="48DD32E1"/>
    <w:rsid w:val="48E85B1A"/>
    <w:rsid w:val="49575660"/>
    <w:rsid w:val="495F7C59"/>
    <w:rsid w:val="499822EE"/>
    <w:rsid w:val="49B64CB5"/>
    <w:rsid w:val="49B74350"/>
    <w:rsid w:val="49C1766A"/>
    <w:rsid w:val="49C36851"/>
    <w:rsid w:val="49DB1DED"/>
    <w:rsid w:val="49E07403"/>
    <w:rsid w:val="49F64E79"/>
    <w:rsid w:val="4A070E34"/>
    <w:rsid w:val="4A155359"/>
    <w:rsid w:val="4A3E71D1"/>
    <w:rsid w:val="4A460383"/>
    <w:rsid w:val="4A534ED7"/>
    <w:rsid w:val="4A5C0031"/>
    <w:rsid w:val="4A8D4698"/>
    <w:rsid w:val="4AB77801"/>
    <w:rsid w:val="4ABF170F"/>
    <w:rsid w:val="4AD60806"/>
    <w:rsid w:val="4AF16B84"/>
    <w:rsid w:val="4AF8063C"/>
    <w:rsid w:val="4B094738"/>
    <w:rsid w:val="4B3814C1"/>
    <w:rsid w:val="4B936642"/>
    <w:rsid w:val="4BA97666"/>
    <w:rsid w:val="4BC41256"/>
    <w:rsid w:val="4C170A0B"/>
    <w:rsid w:val="4C4D554B"/>
    <w:rsid w:val="4C666461"/>
    <w:rsid w:val="4C6C31D0"/>
    <w:rsid w:val="4C970C5C"/>
    <w:rsid w:val="4D001B6A"/>
    <w:rsid w:val="4D181058"/>
    <w:rsid w:val="4D21659F"/>
    <w:rsid w:val="4D357A66"/>
    <w:rsid w:val="4D4A3E41"/>
    <w:rsid w:val="4D7D3F15"/>
    <w:rsid w:val="4D8D30B8"/>
    <w:rsid w:val="4DB9141C"/>
    <w:rsid w:val="4DCB3F26"/>
    <w:rsid w:val="4E1670CE"/>
    <w:rsid w:val="4E2D1BC0"/>
    <w:rsid w:val="4E8D5680"/>
    <w:rsid w:val="4EAB1D8D"/>
    <w:rsid w:val="4EB52D1B"/>
    <w:rsid w:val="4EF80A4A"/>
    <w:rsid w:val="4F184326"/>
    <w:rsid w:val="4F195165"/>
    <w:rsid w:val="4F457671"/>
    <w:rsid w:val="50320661"/>
    <w:rsid w:val="50480445"/>
    <w:rsid w:val="504C38B5"/>
    <w:rsid w:val="506B1160"/>
    <w:rsid w:val="50804E82"/>
    <w:rsid w:val="50831D1B"/>
    <w:rsid w:val="50DD28EE"/>
    <w:rsid w:val="50E31FED"/>
    <w:rsid w:val="51883EAB"/>
    <w:rsid w:val="51966E7D"/>
    <w:rsid w:val="51D33A2F"/>
    <w:rsid w:val="51D77C12"/>
    <w:rsid w:val="51EF10AE"/>
    <w:rsid w:val="523C0E31"/>
    <w:rsid w:val="525A0210"/>
    <w:rsid w:val="528A3E30"/>
    <w:rsid w:val="528B596D"/>
    <w:rsid w:val="52950FA7"/>
    <w:rsid w:val="52C42A28"/>
    <w:rsid w:val="52F932E4"/>
    <w:rsid w:val="53377679"/>
    <w:rsid w:val="5342729E"/>
    <w:rsid w:val="535123E0"/>
    <w:rsid w:val="5358622A"/>
    <w:rsid w:val="536D7AB6"/>
    <w:rsid w:val="53C572CD"/>
    <w:rsid w:val="53DA22C1"/>
    <w:rsid w:val="540006A2"/>
    <w:rsid w:val="545B3406"/>
    <w:rsid w:val="54735DCC"/>
    <w:rsid w:val="547A7E1F"/>
    <w:rsid w:val="54814E0E"/>
    <w:rsid w:val="549650AC"/>
    <w:rsid w:val="54AD1C06"/>
    <w:rsid w:val="54B44191"/>
    <w:rsid w:val="54DE2A32"/>
    <w:rsid w:val="54F544AB"/>
    <w:rsid w:val="550D3283"/>
    <w:rsid w:val="55125B22"/>
    <w:rsid w:val="55213F71"/>
    <w:rsid w:val="55936D3E"/>
    <w:rsid w:val="55C833D4"/>
    <w:rsid w:val="5627302A"/>
    <w:rsid w:val="5642770C"/>
    <w:rsid w:val="564742FE"/>
    <w:rsid w:val="567315FF"/>
    <w:rsid w:val="56801F55"/>
    <w:rsid w:val="56A91802"/>
    <w:rsid w:val="56B04675"/>
    <w:rsid w:val="56BB7FD0"/>
    <w:rsid w:val="56E63BDC"/>
    <w:rsid w:val="56EB34B7"/>
    <w:rsid w:val="57192EC2"/>
    <w:rsid w:val="57315742"/>
    <w:rsid w:val="575D01A4"/>
    <w:rsid w:val="5765746A"/>
    <w:rsid w:val="576F0018"/>
    <w:rsid w:val="57A00592"/>
    <w:rsid w:val="57C16F73"/>
    <w:rsid w:val="57D60944"/>
    <w:rsid w:val="58131BA0"/>
    <w:rsid w:val="58286F0C"/>
    <w:rsid w:val="58303308"/>
    <w:rsid w:val="584978C5"/>
    <w:rsid w:val="587D6429"/>
    <w:rsid w:val="589F62C7"/>
    <w:rsid w:val="58A3615A"/>
    <w:rsid w:val="58A47DCE"/>
    <w:rsid w:val="58BA4904"/>
    <w:rsid w:val="58DF4A53"/>
    <w:rsid w:val="592F065C"/>
    <w:rsid w:val="59420E45"/>
    <w:rsid w:val="595E20F3"/>
    <w:rsid w:val="597B5A48"/>
    <w:rsid w:val="59831679"/>
    <w:rsid w:val="59933268"/>
    <w:rsid w:val="59F059EB"/>
    <w:rsid w:val="59FD5CE3"/>
    <w:rsid w:val="5A2A3960"/>
    <w:rsid w:val="5A4602EE"/>
    <w:rsid w:val="5A5D05FC"/>
    <w:rsid w:val="5A66437A"/>
    <w:rsid w:val="5A867B53"/>
    <w:rsid w:val="5AB362FB"/>
    <w:rsid w:val="5AB75F5E"/>
    <w:rsid w:val="5AF820D3"/>
    <w:rsid w:val="5B082F15"/>
    <w:rsid w:val="5B0A2639"/>
    <w:rsid w:val="5B1160AF"/>
    <w:rsid w:val="5B370E4D"/>
    <w:rsid w:val="5B3D793E"/>
    <w:rsid w:val="5B487FCC"/>
    <w:rsid w:val="5B4C3F13"/>
    <w:rsid w:val="5B605A3F"/>
    <w:rsid w:val="5B6A5F64"/>
    <w:rsid w:val="5BA0255D"/>
    <w:rsid w:val="5BA303C3"/>
    <w:rsid w:val="5BDB154C"/>
    <w:rsid w:val="5BF2722C"/>
    <w:rsid w:val="5C496ACB"/>
    <w:rsid w:val="5CA57FEB"/>
    <w:rsid w:val="5CB00F5A"/>
    <w:rsid w:val="5CB0535B"/>
    <w:rsid w:val="5CFA2BEB"/>
    <w:rsid w:val="5D011713"/>
    <w:rsid w:val="5D0B6F6D"/>
    <w:rsid w:val="5D204739"/>
    <w:rsid w:val="5D2A1EDB"/>
    <w:rsid w:val="5D2E5CF9"/>
    <w:rsid w:val="5D35760E"/>
    <w:rsid w:val="5D494E68"/>
    <w:rsid w:val="5D647EF4"/>
    <w:rsid w:val="5D7E0FB5"/>
    <w:rsid w:val="5D840FE3"/>
    <w:rsid w:val="5D8F2EC7"/>
    <w:rsid w:val="5DAB6759"/>
    <w:rsid w:val="5DB90FB6"/>
    <w:rsid w:val="5DBB5A53"/>
    <w:rsid w:val="5DDF6040"/>
    <w:rsid w:val="5E0B036F"/>
    <w:rsid w:val="5E232766"/>
    <w:rsid w:val="5E382593"/>
    <w:rsid w:val="5E446FDB"/>
    <w:rsid w:val="5E590281"/>
    <w:rsid w:val="5EC61942"/>
    <w:rsid w:val="5EE450D1"/>
    <w:rsid w:val="5EF32416"/>
    <w:rsid w:val="5F2D2C93"/>
    <w:rsid w:val="5F4C0ED4"/>
    <w:rsid w:val="5F4F240C"/>
    <w:rsid w:val="5F8D5E20"/>
    <w:rsid w:val="5F8F28CB"/>
    <w:rsid w:val="5FA639FC"/>
    <w:rsid w:val="5FDD3295"/>
    <w:rsid w:val="5FF90DC7"/>
    <w:rsid w:val="603F189E"/>
    <w:rsid w:val="60455DBA"/>
    <w:rsid w:val="60611131"/>
    <w:rsid w:val="606766A3"/>
    <w:rsid w:val="60883EF9"/>
    <w:rsid w:val="60A53E80"/>
    <w:rsid w:val="60B30F76"/>
    <w:rsid w:val="60B374E0"/>
    <w:rsid w:val="60C217C8"/>
    <w:rsid w:val="60FF317E"/>
    <w:rsid w:val="610E08A2"/>
    <w:rsid w:val="611C22FF"/>
    <w:rsid w:val="613F0A5C"/>
    <w:rsid w:val="61815124"/>
    <w:rsid w:val="61820C43"/>
    <w:rsid w:val="61854768"/>
    <w:rsid w:val="618B1EF3"/>
    <w:rsid w:val="619D5078"/>
    <w:rsid w:val="61A07EAA"/>
    <w:rsid w:val="61E065AD"/>
    <w:rsid w:val="62307FF0"/>
    <w:rsid w:val="625214C9"/>
    <w:rsid w:val="62606BB5"/>
    <w:rsid w:val="627829D2"/>
    <w:rsid w:val="62A80882"/>
    <w:rsid w:val="62DF5D12"/>
    <w:rsid w:val="63184B5B"/>
    <w:rsid w:val="6345388C"/>
    <w:rsid w:val="6395152A"/>
    <w:rsid w:val="63C416EC"/>
    <w:rsid w:val="641877BA"/>
    <w:rsid w:val="645273A1"/>
    <w:rsid w:val="645F3C17"/>
    <w:rsid w:val="647924D6"/>
    <w:rsid w:val="64E53364"/>
    <w:rsid w:val="64EC710A"/>
    <w:rsid w:val="652A59E3"/>
    <w:rsid w:val="653F6CEE"/>
    <w:rsid w:val="657A6D3B"/>
    <w:rsid w:val="66080EF4"/>
    <w:rsid w:val="663B0604"/>
    <w:rsid w:val="666604FA"/>
    <w:rsid w:val="66977C65"/>
    <w:rsid w:val="66B45A48"/>
    <w:rsid w:val="67442F4B"/>
    <w:rsid w:val="67760F4F"/>
    <w:rsid w:val="679803C1"/>
    <w:rsid w:val="67C043CD"/>
    <w:rsid w:val="67D93F81"/>
    <w:rsid w:val="67E2064D"/>
    <w:rsid w:val="68031F62"/>
    <w:rsid w:val="682F3772"/>
    <w:rsid w:val="68842217"/>
    <w:rsid w:val="68A6079A"/>
    <w:rsid w:val="68C63810"/>
    <w:rsid w:val="6937728C"/>
    <w:rsid w:val="694D6296"/>
    <w:rsid w:val="696B2D5A"/>
    <w:rsid w:val="69827750"/>
    <w:rsid w:val="69CF4947"/>
    <w:rsid w:val="69D1617D"/>
    <w:rsid w:val="69FB2C2E"/>
    <w:rsid w:val="6A0E3384"/>
    <w:rsid w:val="6ACD70D8"/>
    <w:rsid w:val="6AD83ABE"/>
    <w:rsid w:val="6ADF677E"/>
    <w:rsid w:val="6B412693"/>
    <w:rsid w:val="6C713532"/>
    <w:rsid w:val="6C912018"/>
    <w:rsid w:val="6C970639"/>
    <w:rsid w:val="6CAD5413"/>
    <w:rsid w:val="6CBD649F"/>
    <w:rsid w:val="6CE57282"/>
    <w:rsid w:val="6D1578C1"/>
    <w:rsid w:val="6D4D5B74"/>
    <w:rsid w:val="6D5B2AB7"/>
    <w:rsid w:val="6D761879"/>
    <w:rsid w:val="6D8B6DD7"/>
    <w:rsid w:val="6DE05374"/>
    <w:rsid w:val="6DF04E6B"/>
    <w:rsid w:val="6E396833"/>
    <w:rsid w:val="6E3B6B27"/>
    <w:rsid w:val="6E405E13"/>
    <w:rsid w:val="6E701448"/>
    <w:rsid w:val="6EC15DBF"/>
    <w:rsid w:val="6ED90F8B"/>
    <w:rsid w:val="6EE175F6"/>
    <w:rsid w:val="6EFF7A7C"/>
    <w:rsid w:val="6F0545DD"/>
    <w:rsid w:val="6F067523"/>
    <w:rsid w:val="6F454FEE"/>
    <w:rsid w:val="6F4B4A6F"/>
    <w:rsid w:val="6F4C6CB0"/>
    <w:rsid w:val="6F6278BD"/>
    <w:rsid w:val="6F924E62"/>
    <w:rsid w:val="6F9D6EF4"/>
    <w:rsid w:val="6FDF6D35"/>
    <w:rsid w:val="6FE95F5B"/>
    <w:rsid w:val="70394425"/>
    <w:rsid w:val="703D7E7D"/>
    <w:rsid w:val="70842037"/>
    <w:rsid w:val="70A42756"/>
    <w:rsid w:val="710220D3"/>
    <w:rsid w:val="71090F67"/>
    <w:rsid w:val="715D3AF0"/>
    <w:rsid w:val="71A24191"/>
    <w:rsid w:val="71A81E54"/>
    <w:rsid w:val="71AD37BF"/>
    <w:rsid w:val="723802CC"/>
    <w:rsid w:val="7248337C"/>
    <w:rsid w:val="7275252F"/>
    <w:rsid w:val="72C26316"/>
    <w:rsid w:val="73493FA4"/>
    <w:rsid w:val="739829F6"/>
    <w:rsid w:val="73AA445A"/>
    <w:rsid w:val="73C9344F"/>
    <w:rsid w:val="73E9100E"/>
    <w:rsid w:val="73EC6624"/>
    <w:rsid w:val="740D32B5"/>
    <w:rsid w:val="742C4D0F"/>
    <w:rsid w:val="742C73A7"/>
    <w:rsid w:val="74612B66"/>
    <w:rsid w:val="751D5853"/>
    <w:rsid w:val="751E6016"/>
    <w:rsid w:val="75227D41"/>
    <w:rsid w:val="75324707"/>
    <w:rsid w:val="75666269"/>
    <w:rsid w:val="75810A35"/>
    <w:rsid w:val="75852EB8"/>
    <w:rsid w:val="758D6EB1"/>
    <w:rsid w:val="75DF0602"/>
    <w:rsid w:val="76811E83"/>
    <w:rsid w:val="769F07F2"/>
    <w:rsid w:val="76A53D3A"/>
    <w:rsid w:val="76BB697E"/>
    <w:rsid w:val="76D518CE"/>
    <w:rsid w:val="76EC08E6"/>
    <w:rsid w:val="76F629C8"/>
    <w:rsid w:val="770B5AA6"/>
    <w:rsid w:val="773959F8"/>
    <w:rsid w:val="773D67BB"/>
    <w:rsid w:val="779247BA"/>
    <w:rsid w:val="779A6C51"/>
    <w:rsid w:val="77AA22F9"/>
    <w:rsid w:val="77DC19EB"/>
    <w:rsid w:val="78112CFA"/>
    <w:rsid w:val="78165246"/>
    <w:rsid w:val="784D7AAA"/>
    <w:rsid w:val="787663E2"/>
    <w:rsid w:val="787E5528"/>
    <w:rsid w:val="78A4684A"/>
    <w:rsid w:val="78AD0549"/>
    <w:rsid w:val="78E97583"/>
    <w:rsid w:val="79034B6F"/>
    <w:rsid w:val="79655550"/>
    <w:rsid w:val="7971112A"/>
    <w:rsid w:val="798E57EB"/>
    <w:rsid w:val="79E01C10"/>
    <w:rsid w:val="79FE30B4"/>
    <w:rsid w:val="7A212F9C"/>
    <w:rsid w:val="7A2B7977"/>
    <w:rsid w:val="7A3507F6"/>
    <w:rsid w:val="7A351927"/>
    <w:rsid w:val="7A52091D"/>
    <w:rsid w:val="7A5B6727"/>
    <w:rsid w:val="7AAB489A"/>
    <w:rsid w:val="7AC073CB"/>
    <w:rsid w:val="7AFD7566"/>
    <w:rsid w:val="7B3342CD"/>
    <w:rsid w:val="7C745605"/>
    <w:rsid w:val="7CCC1BE3"/>
    <w:rsid w:val="7D0A5F6A"/>
    <w:rsid w:val="7D0E4A27"/>
    <w:rsid w:val="7D404DF9"/>
    <w:rsid w:val="7D576DC2"/>
    <w:rsid w:val="7DD0299D"/>
    <w:rsid w:val="7DE22A43"/>
    <w:rsid w:val="7E0D38A0"/>
    <w:rsid w:val="7EB22415"/>
    <w:rsid w:val="7EC9775F"/>
    <w:rsid w:val="7EF667A6"/>
    <w:rsid w:val="7F0A1332"/>
    <w:rsid w:val="7F1B7214"/>
    <w:rsid w:val="7F750AD5"/>
    <w:rsid w:val="7F8A3392"/>
    <w:rsid w:val="7F904007"/>
    <w:rsid w:val="7F967F89"/>
    <w:rsid w:val="7F9969BB"/>
    <w:rsid w:val="7FC429AD"/>
    <w:rsid w:val="7FCE0C1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8" w:semiHidden="0" w:name="heading 1"/>
    <w:lsdException w:qFormat="1" w:unhideWhenUsed="0" w:uiPriority="0"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uiPriority="0" w:name="toc 2"/>
    <w:lsdException w:qFormat="1" w:unhideWhenUsed="0" w:uiPriority="0"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iPriority="99" w:name="footnote text"/>
    <w:lsdException w:uiPriority="0" w:name="annotation text"/>
    <w:lsdException w:qFormat="1"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qFormat="1" w:uiPriority="99" w:name="footnote reference"/>
    <w:lsdException w:uiPriority="0" w:name="annotation reference"/>
    <w:lsdException w:uiPriority="0" w:name="line number"/>
    <w:lsdException w:qFormat="1" w:unhideWhenUsed="0" w:uiPriority="0" w:semiHidden="0" w:name="page number"/>
    <w:lsdException w:uiPriority="0" w:name="endnote reference"/>
    <w:lsdException w:qFormat="1" w:unhideWhenUsed="0" w:uiPriority="0" w:semiHidden="0" w:name="endnote text"/>
    <w:lsdException w:uiPriority="0" w:name="table of authorities"/>
    <w:lsdException w:uiPriority="0" w:name="macro"/>
    <w:lsdException w:qFormat="1" w:uiPriority="99" w:semiHidden="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1"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name="Body Text First Indent"/>
    <w:lsdException w:qFormat="1" w:unhideWhenUsed="0" w:uiPriority="0" w:semiHidden="0" w:name="Body Text First Indent 2"/>
    <w:lsdException w:uiPriority="0" w:name="Note Heading"/>
    <w:lsdException w:qFormat="1" w:unhideWhenUsed="0" w:uiPriority="99" w:semiHidden="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nhideWhenUsed="0" w:uiPriority="0" w:semiHidden="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autoRedefine/>
    <w:qFormat/>
    <w:uiPriority w:val="98"/>
    <w:pPr>
      <w:keepNext/>
      <w:keepLines/>
      <w:spacing w:before="340" w:after="330" w:line="578" w:lineRule="auto"/>
      <w:outlineLvl w:val="0"/>
    </w:pPr>
    <w:rPr>
      <w:kern w:val="44"/>
      <w:sz w:val="44"/>
      <w:szCs w:val="44"/>
    </w:rPr>
  </w:style>
  <w:style w:type="paragraph" w:styleId="3">
    <w:name w:val="heading 2"/>
    <w:basedOn w:val="1"/>
    <w:next w:val="1"/>
    <w:autoRedefine/>
    <w:qFormat/>
    <w:uiPriority w:val="0"/>
    <w:pPr>
      <w:keepNext/>
      <w:keepLines/>
      <w:tabs>
        <w:tab w:val="left" w:pos="576"/>
        <w:tab w:val="left" w:pos="1296"/>
      </w:tabs>
      <w:adjustRightInd w:val="0"/>
      <w:spacing w:before="120" w:after="120" w:line="416" w:lineRule="atLeast"/>
      <w:jc w:val="left"/>
      <w:textAlignment w:val="baseline"/>
      <w:outlineLvl w:val="1"/>
    </w:pPr>
    <w:rPr>
      <w:rFonts w:ascii="宋体" w:hAnsi="Arial" w:eastAsia="黑体"/>
      <w:b/>
      <w:kern w:val="0"/>
      <w:sz w:val="28"/>
    </w:rPr>
  </w:style>
  <w:style w:type="paragraph" w:styleId="4">
    <w:name w:val="heading 3"/>
    <w:basedOn w:val="1"/>
    <w:next w:val="1"/>
    <w:autoRedefine/>
    <w:unhideWhenUsed/>
    <w:qFormat/>
    <w:uiPriority w:val="9"/>
    <w:pPr>
      <w:keepNext/>
      <w:keepLines/>
      <w:spacing w:before="260" w:after="260" w:line="416" w:lineRule="auto"/>
      <w:outlineLvl w:val="2"/>
    </w:pPr>
    <w:rPr>
      <w:b/>
      <w:bCs/>
      <w:sz w:val="28"/>
      <w:szCs w:val="32"/>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autoRedefine/>
    <w:qFormat/>
    <w:uiPriority w:val="0"/>
    <w:pPr>
      <w:ind w:firstLine="420"/>
    </w:pPr>
    <w:rPr>
      <w:sz w:val="24"/>
    </w:rPr>
  </w:style>
  <w:style w:type="paragraph" w:styleId="6">
    <w:name w:val="toa heading"/>
    <w:basedOn w:val="1"/>
    <w:next w:val="1"/>
    <w:autoRedefine/>
    <w:unhideWhenUsed/>
    <w:qFormat/>
    <w:uiPriority w:val="99"/>
    <w:pPr>
      <w:spacing w:before="120"/>
    </w:pPr>
    <w:rPr>
      <w:rFonts w:ascii="Cambria" w:hAnsi="Cambria"/>
      <w:sz w:val="24"/>
      <w:szCs w:val="24"/>
    </w:rPr>
  </w:style>
  <w:style w:type="paragraph" w:styleId="7">
    <w:name w:val="Body Text"/>
    <w:basedOn w:val="1"/>
    <w:next w:val="1"/>
    <w:autoRedefine/>
    <w:qFormat/>
    <w:uiPriority w:val="1"/>
    <w:pPr>
      <w:spacing w:before="182"/>
      <w:ind w:left="720" w:hanging="361"/>
    </w:pPr>
    <w:rPr>
      <w:rFonts w:ascii="微软雅黑" w:hAnsi="微软雅黑" w:eastAsia="微软雅黑" w:cs="微软雅黑"/>
      <w:sz w:val="24"/>
      <w:lang w:val="zh-CN" w:bidi="zh-CN"/>
    </w:rPr>
  </w:style>
  <w:style w:type="paragraph" w:styleId="8">
    <w:name w:val="Body Text Indent"/>
    <w:basedOn w:val="1"/>
    <w:autoRedefine/>
    <w:qFormat/>
    <w:uiPriority w:val="0"/>
    <w:pPr>
      <w:autoSpaceDE w:val="0"/>
      <w:autoSpaceDN w:val="0"/>
      <w:adjustRightInd w:val="0"/>
      <w:spacing w:line="360" w:lineRule="auto"/>
      <w:ind w:left="567" w:leftChars="270"/>
    </w:pPr>
    <w:rPr>
      <w:rFonts w:ascii="宋体" w:hAnsi="Calibri" w:cs="宋体"/>
      <w:color w:val="000000"/>
      <w:sz w:val="32"/>
      <w:szCs w:val="32"/>
    </w:rPr>
  </w:style>
  <w:style w:type="paragraph" w:styleId="9">
    <w:name w:val="toc 3"/>
    <w:basedOn w:val="1"/>
    <w:next w:val="1"/>
    <w:autoRedefine/>
    <w:qFormat/>
    <w:uiPriority w:val="0"/>
    <w:pPr>
      <w:ind w:left="840" w:leftChars="400"/>
    </w:pPr>
  </w:style>
  <w:style w:type="paragraph" w:styleId="10">
    <w:name w:val="Plain Text"/>
    <w:basedOn w:val="1"/>
    <w:autoRedefine/>
    <w:qFormat/>
    <w:uiPriority w:val="0"/>
    <w:rPr>
      <w:rFonts w:ascii="宋体" w:hAnsi="Courier New" w:cstheme="minorBidi"/>
      <w:sz w:val="11"/>
      <w:szCs w:val="22"/>
    </w:rPr>
  </w:style>
  <w:style w:type="paragraph" w:styleId="11">
    <w:name w:val="Date"/>
    <w:basedOn w:val="1"/>
    <w:next w:val="1"/>
    <w:autoRedefine/>
    <w:qFormat/>
    <w:uiPriority w:val="0"/>
    <w:pPr>
      <w:ind w:left="100" w:leftChars="2500"/>
    </w:pPr>
    <w:rPr>
      <w:szCs w:val="24"/>
    </w:rPr>
  </w:style>
  <w:style w:type="paragraph" w:styleId="12">
    <w:name w:val="endnote text"/>
    <w:basedOn w:val="1"/>
    <w:autoRedefine/>
    <w:qFormat/>
    <w:uiPriority w:val="0"/>
    <w:pPr>
      <w:snapToGrid w:val="0"/>
      <w:jc w:val="left"/>
    </w:pPr>
  </w:style>
  <w:style w:type="paragraph" w:styleId="13">
    <w:name w:val="Balloon Text"/>
    <w:basedOn w:val="1"/>
    <w:link w:val="59"/>
    <w:autoRedefine/>
    <w:qFormat/>
    <w:uiPriority w:val="0"/>
    <w:rPr>
      <w:sz w:val="18"/>
      <w:szCs w:val="18"/>
    </w:rPr>
  </w:style>
  <w:style w:type="paragraph" w:styleId="14">
    <w:name w:val="footer"/>
    <w:basedOn w:val="1"/>
    <w:autoRedefine/>
    <w:qFormat/>
    <w:uiPriority w:val="0"/>
    <w:pPr>
      <w:tabs>
        <w:tab w:val="center" w:pos="4153"/>
        <w:tab w:val="right" w:pos="8306"/>
      </w:tabs>
      <w:snapToGrid w:val="0"/>
      <w:jc w:val="left"/>
    </w:pPr>
    <w:rPr>
      <w:sz w:val="18"/>
    </w:rPr>
  </w:style>
  <w:style w:type="paragraph" w:styleId="15">
    <w:name w:val="header"/>
    <w:basedOn w:val="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autoRedefine/>
    <w:qFormat/>
    <w:uiPriority w:val="39"/>
    <w:pPr>
      <w:spacing w:before="120" w:after="120" w:line="360" w:lineRule="auto"/>
      <w:ind w:firstLine="200" w:firstLineChars="200"/>
      <w:jc w:val="left"/>
    </w:pPr>
    <w:rPr>
      <w:b/>
      <w:bCs/>
      <w:caps/>
      <w:sz w:val="20"/>
    </w:rPr>
  </w:style>
  <w:style w:type="paragraph" w:styleId="17">
    <w:name w:val="footnote text"/>
    <w:basedOn w:val="1"/>
    <w:autoRedefine/>
    <w:semiHidden/>
    <w:unhideWhenUsed/>
    <w:qFormat/>
    <w:uiPriority w:val="99"/>
    <w:pPr>
      <w:snapToGrid w:val="0"/>
      <w:jc w:val="left"/>
    </w:pPr>
    <w:rPr>
      <w:sz w:val="18"/>
      <w:szCs w:val="18"/>
    </w:rPr>
  </w:style>
  <w:style w:type="paragraph" w:styleId="18">
    <w:name w:val="Body Text 2"/>
    <w:basedOn w:val="1"/>
    <w:qFormat/>
    <w:uiPriority w:val="99"/>
    <w:pPr>
      <w:jc w:val="left"/>
    </w:pPr>
    <w:rPr>
      <w:rFonts w:ascii="仿宋_GB2312" w:hAnsi="宋体" w:eastAsia="仿宋_GB2312"/>
    </w:rPr>
  </w:style>
  <w:style w:type="paragraph" w:styleId="1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20">
    <w:name w:val="Title"/>
    <w:basedOn w:val="1"/>
    <w:next w:val="1"/>
    <w:link w:val="44"/>
    <w:autoRedefine/>
    <w:qFormat/>
    <w:uiPriority w:val="0"/>
    <w:pPr>
      <w:spacing w:before="240" w:after="60"/>
      <w:ind w:left="425" w:hanging="425"/>
      <w:jc w:val="center"/>
      <w:outlineLvl w:val="0"/>
    </w:pPr>
    <w:rPr>
      <w:rFonts w:ascii="Arial" w:hAnsi="Arial" w:cs="Arial"/>
      <w:b/>
      <w:bCs/>
      <w:sz w:val="32"/>
      <w:szCs w:val="32"/>
    </w:rPr>
  </w:style>
  <w:style w:type="paragraph" w:styleId="21">
    <w:name w:val="Body Text First Indent"/>
    <w:basedOn w:val="7"/>
    <w:autoRedefine/>
    <w:semiHidden/>
    <w:qFormat/>
    <w:uiPriority w:val="0"/>
    <w:pPr>
      <w:ind w:firstLine="420" w:firstLineChars="100"/>
    </w:pPr>
    <w:rPr>
      <w:rFonts w:eastAsia="仿宋_GB2312"/>
      <w:sz w:val="28"/>
      <w:szCs w:val="28"/>
    </w:rPr>
  </w:style>
  <w:style w:type="paragraph" w:styleId="22">
    <w:name w:val="Body Text First Indent 2"/>
    <w:basedOn w:val="8"/>
    <w:autoRedefine/>
    <w:qFormat/>
    <w:uiPriority w:val="0"/>
    <w:pPr>
      <w:ind w:firstLine="420" w:firstLineChars="200"/>
    </w:pPr>
    <w:rPr>
      <w:rFonts w:hAnsi="宋体"/>
      <w:sz w:val="28"/>
      <w:szCs w:val="28"/>
    </w:rPr>
  </w:style>
  <w:style w:type="table" w:styleId="24">
    <w:name w:val="Table Grid"/>
    <w:basedOn w:val="23"/>
    <w:autoRedefine/>
    <w:qFormat/>
    <w:uiPriority w:val="0"/>
    <w:pPr>
      <w:widowControl w:val="0"/>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Strong"/>
    <w:basedOn w:val="25"/>
    <w:autoRedefine/>
    <w:qFormat/>
    <w:uiPriority w:val="0"/>
    <w:rPr>
      <w:b/>
    </w:rPr>
  </w:style>
  <w:style w:type="character" w:styleId="27">
    <w:name w:val="page number"/>
    <w:basedOn w:val="25"/>
    <w:autoRedefine/>
    <w:qFormat/>
    <w:uiPriority w:val="0"/>
  </w:style>
  <w:style w:type="character" w:styleId="28">
    <w:name w:val="Hyperlink"/>
    <w:autoRedefine/>
    <w:qFormat/>
    <w:uiPriority w:val="99"/>
    <w:rPr>
      <w:color w:val="0000FF"/>
      <w:u w:val="single"/>
    </w:rPr>
  </w:style>
  <w:style w:type="character" w:styleId="29">
    <w:name w:val="footnote reference"/>
    <w:basedOn w:val="25"/>
    <w:autoRedefine/>
    <w:semiHidden/>
    <w:unhideWhenUsed/>
    <w:qFormat/>
    <w:uiPriority w:val="99"/>
    <w:rPr>
      <w:vertAlign w:val="superscript"/>
    </w:rPr>
  </w:style>
  <w:style w:type="character" w:styleId="30">
    <w:name w:val="HTML Sample"/>
    <w:basedOn w:val="25"/>
    <w:autoRedefine/>
    <w:qFormat/>
    <w:uiPriority w:val="0"/>
    <w:rPr>
      <w:rFonts w:ascii="Courier New" w:hAnsi="Courier New"/>
    </w:rPr>
  </w:style>
  <w:style w:type="paragraph" w:customStyle="1" w:styleId="31">
    <w:name w:val="Default"/>
    <w:basedOn w:val="20"/>
    <w:next w:val="32"/>
    <w:autoRedefine/>
    <w:qFormat/>
    <w:uiPriority w:val="0"/>
    <w:pPr>
      <w:autoSpaceDE w:val="0"/>
      <w:autoSpaceDN w:val="0"/>
      <w:adjustRightInd w:val="0"/>
    </w:pPr>
    <w:rPr>
      <w:rFonts w:ascii="FZZD Extra JW" w:hAnsi="Times New Roman" w:eastAsia="FZZD Extra JW" w:cs="FZZD Extra JW"/>
      <w:color w:val="000000"/>
      <w:sz w:val="24"/>
      <w:szCs w:val="24"/>
    </w:rPr>
  </w:style>
  <w:style w:type="paragraph" w:customStyle="1" w:styleId="32">
    <w:name w:val="大标题"/>
    <w:basedOn w:val="1"/>
    <w:next w:val="22"/>
    <w:autoRedefine/>
    <w:qFormat/>
    <w:uiPriority w:val="0"/>
    <w:pPr>
      <w:jc w:val="center"/>
    </w:pPr>
    <w:rPr>
      <w:rFonts w:ascii="Arial" w:hAnsi="Arial"/>
      <w:b/>
      <w:sz w:val="28"/>
    </w:rPr>
  </w:style>
  <w:style w:type="paragraph" w:customStyle="1" w:styleId="33">
    <w:name w:val="目录 41"/>
    <w:next w:val="1"/>
    <w:autoRedefine/>
    <w:qFormat/>
    <w:uiPriority w:val="0"/>
    <w:pPr>
      <w:wordWrap w:val="0"/>
      <w:ind w:left="1275"/>
      <w:jc w:val="both"/>
    </w:pPr>
    <w:rPr>
      <w:rFonts w:ascii="Calibri" w:hAnsi="Calibri" w:eastAsia="宋体" w:cs="宋体"/>
      <w:sz w:val="21"/>
      <w:lang w:val="en-US" w:eastAsia="zh-CN" w:bidi="ar-SA"/>
    </w:rPr>
  </w:style>
  <w:style w:type="paragraph" w:customStyle="1" w:styleId="34">
    <w:name w:val="BodyText"/>
    <w:basedOn w:val="1"/>
    <w:autoRedefine/>
    <w:qFormat/>
    <w:uiPriority w:val="0"/>
    <w:pPr>
      <w:textAlignment w:val="baseline"/>
    </w:pPr>
    <w:rPr>
      <w:rFonts w:ascii="宋体" w:hAnsi="宋体"/>
      <w:color w:val="0000FF"/>
      <w:sz w:val="24"/>
      <w:szCs w:val="24"/>
    </w:rPr>
  </w:style>
  <w:style w:type="paragraph" w:customStyle="1" w:styleId="35">
    <w:name w:val="_Style 1"/>
    <w:basedOn w:val="1"/>
    <w:autoRedefine/>
    <w:qFormat/>
    <w:uiPriority w:val="0"/>
    <w:pPr>
      <w:ind w:firstLine="420" w:firstLineChars="200"/>
    </w:pPr>
    <w:rPr>
      <w:rFonts w:ascii="宋体"/>
      <w:kern w:val="0"/>
      <w:sz w:val="18"/>
      <w:szCs w:val="18"/>
    </w:rPr>
  </w:style>
  <w:style w:type="paragraph" w:customStyle="1" w:styleId="36">
    <w:name w:val="Heading2"/>
    <w:basedOn w:val="1"/>
    <w:next w:val="1"/>
    <w:autoRedefine/>
    <w:qFormat/>
    <w:uiPriority w:val="0"/>
    <w:pPr>
      <w:keepNext/>
      <w:keepLines/>
      <w:tabs>
        <w:tab w:val="left" w:pos="576"/>
        <w:tab w:val="left" w:pos="1296"/>
      </w:tabs>
      <w:spacing w:before="120" w:after="120" w:line="416" w:lineRule="atLeast"/>
      <w:jc w:val="left"/>
      <w:textAlignment w:val="baseline"/>
    </w:pPr>
    <w:rPr>
      <w:rFonts w:ascii="宋体" w:hAnsi="Arial" w:eastAsia="黑体"/>
      <w:b/>
      <w:kern w:val="0"/>
      <w:sz w:val="28"/>
    </w:rPr>
  </w:style>
  <w:style w:type="paragraph" w:customStyle="1" w:styleId="37">
    <w:name w:val="5）标书正文 首行缩进2字符"/>
    <w:basedOn w:val="1"/>
    <w:autoRedefine/>
    <w:qFormat/>
    <w:uiPriority w:val="0"/>
    <w:pPr>
      <w:spacing w:line="480" w:lineRule="exact"/>
      <w:ind w:firstLine="200" w:firstLineChars="200"/>
    </w:pPr>
    <w:rPr>
      <w:rFonts w:ascii="仿宋_GB2312" w:eastAsia="仿宋_GB2312"/>
      <w:sz w:val="28"/>
    </w:rPr>
  </w:style>
  <w:style w:type="paragraph" w:customStyle="1" w:styleId="38">
    <w:name w:val="Default Text"/>
    <w:link w:val="47"/>
    <w:autoRedefine/>
    <w:qFormat/>
    <w:uiPriority w:val="0"/>
    <w:pPr>
      <w:widowControl w:val="0"/>
      <w:autoSpaceDE w:val="0"/>
      <w:autoSpaceDN w:val="0"/>
      <w:adjustRightInd w:val="0"/>
    </w:pPr>
    <w:rPr>
      <w:rFonts w:asciiTheme="minorHAnsi" w:hAnsiTheme="minorHAnsi" w:eastAsiaTheme="minorEastAsia" w:cstheme="minorBidi"/>
      <w:color w:val="000000"/>
      <w:kern w:val="2"/>
      <w:sz w:val="24"/>
      <w:szCs w:val="22"/>
      <w:lang w:val="en-US" w:eastAsia="zh-CN" w:bidi="ar-SA"/>
    </w:rPr>
  </w:style>
  <w:style w:type="paragraph" w:customStyle="1" w:styleId="39">
    <w:name w:val="3）三级标题 与下段同页"/>
    <w:basedOn w:val="1"/>
    <w:autoRedefine/>
    <w:qFormat/>
    <w:uiPriority w:val="0"/>
    <w:pPr>
      <w:keepNext/>
      <w:spacing w:beforeLines="50" w:afterLines="50"/>
      <w:jc w:val="center"/>
      <w:outlineLvl w:val="2"/>
    </w:pPr>
    <w:rPr>
      <w:rFonts w:ascii="仿宋_GB2312" w:eastAsia="仿宋_GB2312"/>
      <w:b/>
      <w:sz w:val="32"/>
    </w:rPr>
  </w:style>
  <w:style w:type="paragraph" w:customStyle="1" w:styleId="40">
    <w:name w:val="缺省文本"/>
    <w:autoRedefine/>
    <w:qFormat/>
    <w:uiPriority w:val="0"/>
    <w:pPr>
      <w:widowControl w:val="0"/>
      <w:autoSpaceDE w:val="0"/>
      <w:autoSpaceDN w:val="0"/>
      <w:adjustRightInd w:val="0"/>
    </w:pPr>
    <w:rPr>
      <w:rFonts w:ascii="Times New Roman" w:hAnsi="Times New Roman" w:eastAsia="宋体" w:cs="Times New Roman"/>
      <w:color w:val="000000"/>
      <w:lang w:val="en-US" w:eastAsia="zh-CN" w:bidi="ar-SA"/>
    </w:rPr>
  </w:style>
  <w:style w:type="paragraph" w:customStyle="1" w:styleId="41">
    <w:name w:val="标书正文"/>
    <w:basedOn w:val="1"/>
    <w:autoRedefine/>
    <w:qFormat/>
    <w:uiPriority w:val="0"/>
    <w:pPr>
      <w:spacing w:line="560" w:lineRule="exact"/>
      <w:ind w:firstLine="723" w:firstLineChars="200"/>
      <w:jc w:val="center"/>
    </w:pPr>
    <w:rPr>
      <w:rFonts w:ascii="仿宋_GB2312" w:eastAsia="仿宋_GB2312"/>
      <w:b/>
      <w:sz w:val="36"/>
    </w:rPr>
  </w:style>
  <w:style w:type="paragraph" w:customStyle="1" w:styleId="42">
    <w:name w:val="答复表头"/>
    <w:basedOn w:val="43"/>
    <w:next w:val="1"/>
    <w:autoRedefine/>
    <w:qFormat/>
    <w:uiPriority w:val="0"/>
    <w:pPr>
      <w:tabs>
        <w:tab w:val="left" w:pos="480"/>
      </w:tabs>
    </w:pPr>
  </w:style>
  <w:style w:type="paragraph" w:customStyle="1" w:styleId="43">
    <w:name w:val="正表头"/>
    <w:basedOn w:val="1"/>
    <w:autoRedefine/>
    <w:qFormat/>
    <w:uiPriority w:val="0"/>
    <w:pPr>
      <w:tabs>
        <w:tab w:val="left" w:pos="480"/>
      </w:tabs>
      <w:autoSpaceDE w:val="0"/>
      <w:autoSpaceDN w:val="0"/>
      <w:adjustRightInd w:val="0"/>
      <w:jc w:val="center"/>
      <w:textAlignment w:val="baseline"/>
    </w:pPr>
    <w:rPr>
      <w:rFonts w:ascii="宋体" w:hAnsi="Tms Rmn"/>
      <w:color w:val="000000"/>
      <w:kern w:val="0"/>
    </w:rPr>
  </w:style>
  <w:style w:type="character" w:customStyle="1" w:styleId="44">
    <w:name w:val="标题 Char"/>
    <w:basedOn w:val="25"/>
    <w:link w:val="20"/>
    <w:autoRedefine/>
    <w:qFormat/>
    <w:uiPriority w:val="0"/>
    <w:rPr>
      <w:rFonts w:ascii="Arial" w:hAnsi="Arial" w:cs="Arial"/>
      <w:b/>
      <w:bCs/>
      <w:sz w:val="32"/>
      <w:szCs w:val="32"/>
    </w:rPr>
  </w:style>
  <w:style w:type="character" w:customStyle="1" w:styleId="45">
    <w:name w:val="7）页眉页脚"/>
    <w:autoRedefine/>
    <w:qFormat/>
    <w:uiPriority w:val="0"/>
    <w:rPr>
      <w:rFonts w:ascii="仿宋_GB2312" w:eastAsia="仿宋_GB2312"/>
      <w:b/>
      <w:i/>
      <w:sz w:val="18"/>
      <w:vertAlign w:val="baseline"/>
    </w:rPr>
  </w:style>
  <w:style w:type="paragraph" w:customStyle="1" w:styleId="46">
    <w:name w:val="Char"/>
    <w:basedOn w:val="1"/>
    <w:autoRedefine/>
    <w:qFormat/>
    <w:uiPriority w:val="0"/>
    <w:rPr>
      <w:rFonts w:ascii="Tahoma" w:hAnsi="Tahoma" w:cs="仿宋_GB2312"/>
      <w:sz w:val="24"/>
      <w:szCs w:val="28"/>
    </w:rPr>
  </w:style>
  <w:style w:type="character" w:customStyle="1" w:styleId="47">
    <w:name w:val="Default Text Char"/>
    <w:link w:val="38"/>
    <w:autoRedefine/>
    <w:qFormat/>
    <w:uiPriority w:val="0"/>
    <w:rPr>
      <w:rFonts w:asciiTheme="minorHAnsi" w:hAnsiTheme="minorHAnsi" w:eastAsiaTheme="minorEastAsia" w:cstheme="minorBidi"/>
      <w:color w:val="000000"/>
      <w:kern w:val="2"/>
      <w:sz w:val="24"/>
      <w:szCs w:val="22"/>
    </w:rPr>
  </w:style>
  <w:style w:type="paragraph" w:styleId="48">
    <w:name w:val="List Paragraph"/>
    <w:basedOn w:val="1"/>
    <w:autoRedefine/>
    <w:qFormat/>
    <w:uiPriority w:val="34"/>
    <w:pPr>
      <w:ind w:firstLine="420" w:firstLineChars="200"/>
    </w:pPr>
    <w:rPr>
      <w:szCs w:val="24"/>
    </w:rPr>
  </w:style>
  <w:style w:type="paragraph" w:customStyle="1" w:styleId="49">
    <w:name w:val="列出段落1"/>
    <w:basedOn w:val="1"/>
    <w:autoRedefine/>
    <w:qFormat/>
    <w:uiPriority w:val="34"/>
    <w:pPr>
      <w:ind w:firstLine="420" w:firstLineChars="200"/>
    </w:pPr>
    <w:rPr>
      <w:szCs w:val="24"/>
    </w:rPr>
  </w:style>
  <w:style w:type="paragraph" w:customStyle="1" w:styleId="50">
    <w:name w:val="普通(网站)1"/>
    <w:basedOn w:val="1"/>
    <w:autoRedefine/>
    <w:qFormat/>
    <w:uiPriority w:val="0"/>
    <w:pPr>
      <w:spacing w:before="100" w:beforeAutospacing="1" w:after="100" w:afterAutospacing="1"/>
      <w:jc w:val="left"/>
    </w:pPr>
    <w:rPr>
      <w:kern w:val="0"/>
      <w:sz w:val="24"/>
    </w:rPr>
  </w:style>
  <w:style w:type="paragraph" w:customStyle="1" w:styleId="51">
    <w:name w:val="UserStyle_3"/>
    <w:basedOn w:val="1"/>
    <w:autoRedefine/>
    <w:qFormat/>
    <w:uiPriority w:val="0"/>
    <w:pPr>
      <w:spacing w:line="480" w:lineRule="exact"/>
      <w:ind w:firstLine="200" w:firstLineChars="200"/>
      <w:textAlignment w:val="baseline"/>
    </w:pPr>
    <w:rPr>
      <w:rFonts w:ascii="仿宋_GB2312" w:eastAsia="仿宋_GB2312"/>
      <w:sz w:val="28"/>
    </w:rPr>
  </w:style>
  <w:style w:type="character" w:customStyle="1" w:styleId="52">
    <w:name w:val="NormalCharacter"/>
    <w:link w:val="53"/>
    <w:autoRedefine/>
    <w:qFormat/>
    <w:uiPriority w:val="0"/>
    <w:rPr>
      <w:rFonts w:ascii="Times New Roman" w:hAnsi="Times New Roman" w:eastAsia="宋体"/>
      <w:kern w:val="2"/>
      <w:sz w:val="21"/>
      <w:szCs w:val="24"/>
      <w:lang w:val="en-US" w:eastAsia="zh-CN" w:bidi="ar-SA"/>
    </w:rPr>
  </w:style>
  <w:style w:type="paragraph" w:customStyle="1" w:styleId="53">
    <w:name w:val="UserStyle_2"/>
    <w:basedOn w:val="1"/>
    <w:link w:val="52"/>
    <w:autoRedefine/>
    <w:qFormat/>
    <w:uiPriority w:val="0"/>
    <w:pPr>
      <w:textAlignment w:val="baseline"/>
    </w:pPr>
    <w:rPr>
      <w:szCs w:val="24"/>
    </w:rPr>
  </w:style>
  <w:style w:type="paragraph" w:customStyle="1" w:styleId="54">
    <w:name w:val="UserStyle_5"/>
    <w:autoRedefine/>
    <w:qFormat/>
    <w:uiPriority w:val="0"/>
    <w:pPr>
      <w:textAlignment w:val="baseline"/>
    </w:pPr>
    <w:rPr>
      <w:rFonts w:ascii="Times New Roman" w:hAnsi="Times New Roman" w:eastAsia="宋体" w:cs="Times New Roman"/>
      <w:color w:val="000000"/>
      <w:sz w:val="24"/>
      <w:lang w:val="en-US" w:eastAsia="zh-CN" w:bidi="ar-SA"/>
    </w:rPr>
  </w:style>
  <w:style w:type="paragraph" w:customStyle="1" w:styleId="55">
    <w:name w:val="UserStyle_9"/>
    <w:basedOn w:val="1"/>
    <w:autoRedefine/>
    <w:qFormat/>
    <w:uiPriority w:val="0"/>
    <w:pPr>
      <w:spacing w:line="560" w:lineRule="exact"/>
      <w:ind w:firstLine="723" w:firstLineChars="200"/>
      <w:jc w:val="center"/>
      <w:textAlignment w:val="baseline"/>
    </w:pPr>
    <w:rPr>
      <w:rFonts w:ascii="仿宋_GB2312" w:eastAsia="仿宋_GB2312"/>
      <w:b/>
      <w:sz w:val="36"/>
    </w:rPr>
  </w:style>
  <w:style w:type="paragraph" w:customStyle="1" w:styleId="56">
    <w:name w:val="UserStyle_11"/>
    <w:basedOn w:val="57"/>
    <w:next w:val="1"/>
    <w:autoRedefine/>
    <w:qFormat/>
    <w:uiPriority w:val="0"/>
    <w:pPr>
      <w:tabs>
        <w:tab w:val="left" w:pos="480"/>
      </w:tabs>
    </w:pPr>
    <w:rPr>
      <w:rFonts w:ascii="Times New Roman" w:hAnsi="Times New Roman"/>
      <w:b/>
    </w:rPr>
  </w:style>
  <w:style w:type="paragraph" w:customStyle="1" w:styleId="57">
    <w:name w:val="UserStyle_10"/>
    <w:basedOn w:val="1"/>
    <w:autoRedefine/>
    <w:qFormat/>
    <w:uiPriority w:val="0"/>
    <w:pPr>
      <w:tabs>
        <w:tab w:val="left" w:pos="480"/>
      </w:tabs>
      <w:jc w:val="center"/>
      <w:textAlignment w:val="baseline"/>
    </w:pPr>
    <w:rPr>
      <w:rFonts w:ascii="宋体" w:hAnsi="Tms Rmn"/>
      <w:color w:val="000000"/>
      <w:kern w:val="0"/>
    </w:rPr>
  </w:style>
  <w:style w:type="paragraph" w:customStyle="1" w:styleId="58">
    <w:name w:val="_Style 3"/>
    <w:basedOn w:val="1"/>
    <w:autoRedefine/>
    <w:qFormat/>
    <w:uiPriority w:val="0"/>
    <w:pPr>
      <w:ind w:firstLine="420" w:firstLineChars="200"/>
    </w:pPr>
    <w:rPr>
      <w:rFonts w:ascii="Calibri" w:hAnsi="Calibri"/>
      <w:szCs w:val="22"/>
    </w:rPr>
  </w:style>
  <w:style w:type="character" w:customStyle="1" w:styleId="59">
    <w:name w:val="批注框文本 Char"/>
    <w:basedOn w:val="25"/>
    <w:link w:val="13"/>
    <w:autoRedefine/>
    <w:qFormat/>
    <w:uiPriority w:val="0"/>
    <w:rPr>
      <w:kern w:val="2"/>
      <w:sz w:val="18"/>
      <w:szCs w:val="18"/>
    </w:rPr>
  </w:style>
  <w:style w:type="paragraph" w:customStyle="1" w:styleId="60">
    <w:name w:val="Table Paragraph"/>
    <w:basedOn w:val="1"/>
    <w:autoRedefine/>
    <w:qFormat/>
    <w:uiPriority w:val="1"/>
    <w:pPr>
      <w:spacing w:before="135"/>
      <w:ind w:left="106"/>
    </w:pPr>
    <w:rPr>
      <w:rFonts w:ascii="宋体" w:hAnsi="宋体" w:cs="宋体"/>
      <w:lang w:val="zh-CN" w:bidi="zh-CN"/>
    </w:rPr>
  </w:style>
  <w:style w:type="character" w:customStyle="1" w:styleId="61">
    <w:name w:val="font91"/>
    <w:basedOn w:val="25"/>
    <w:autoRedefine/>
    <w:qFormat/>
    <w:uiPriority w:val="0"/>
    <w:rPr>
      <w:rFonts w:hint="eastAsia" w:ascii="微软雅黑" w:hAnsi="微软雅黑" w:eastAsia="微软雅黑" w:cs="微软雅黑"/>
      <w:color w:val="000000"/>
      <w:sz w:val="24"/>
      <w:szCs w:val="24"/>
      <w:u w:val="none"/>
    </w:rPr>
  </w:style>
  <w:style w:type="paragraph" w:customStyle="1" w:styleId="62">
    <w:name w:val="正文_10"/>
    <w:autoRedefine/>
    <w:qFormat/>
    <w:uiPriority w:val="0"/>
    <w:pPr>
      <w:widowControl w:val="0"/>
      <w:jc w:val="both"/>
    </w:pPr>
    <w:rPr>
      <w:rFonts w:ascii="Calibri" w:hAnsi="Calibri" w:eastAsia="宋体" w:cs="Times New Roman"/>
      <w:kern w:val="2"/>
      <w:sz w:val="21"/>
      <w:szCs w:val="22"/>
      <w:lang w:val="en-US" w:eastAsia="zh-CN" w:bidi="ar-SA"/>
    </w:rPr>
  </w:style>
  <w:style w:type="table" w:customStyle="1" w:styleId="63">
    <w:name w:val="Table Normal"/>
    <w:autoRedefine/>
    <w:semiHidden/>
    <w:unhideWhenUsed/>
    <w:qFormat/>
    <w:uiPriority w:val="0"/>
    <w:tblPr>
      <w:tblCellMar>
        <w:top w:w="0" w:type="dxa"/>
        <w:left w:w="0" w:type="dxa"/>
        <w:bottom w:w="0" w:type="dxa"/>
        <w:right w:w="0" w:type="dxa"/>
      </w:tblCellMar>
    </w:tblPr>
  </w:style>
  <w:style w:type="table" w:customStyle="1" w:styleId="64">
    <w:name w:val="浅色底纹1"/>
    <w:basedOn w:val="23"/>
    <w:autoRedefine/>
    <w:qFormat/>
    <w:uiPriority w:val="60"/>
    <w:rPr>
      <w:color w:val="000000" w:themeColor="text1" w:themeShade="BF"/>
    </w:rPr>
    <w:tblPr>
      <w:tblBorders>
        <w:top w:val="single" w:color="000000" w:themeColor="text1" w:sz="8" w:space="0"/>
        <w:bottom w:val="single" w:color="000000" w:themeColor="text1" w:sz="8" w:space="0"/>
      </w:tblBorders>
      <w:tblCellMar>
        <w:top w:w="0" w:type="dxa"/>
        <w:left w:w="108" w:type="dxa"/>
        <w:bottom w:w="0" w:type="dxa"/>
        <w:right w:w="108" w:type="dxa"/>
      </w:tblCellMar>
    </w:tblPr>
    <w:tblStylePr w:type="firstRow">
      <w:pPr>
        <w:spacing w:before="0" w:after="0" w:line="240" w:lineRule="auto"/>
      </w:pPr>
      <w:rPr>
        <w:b/>
        <w:bCs/>
      </w:rPr>
      <w:tcPr>
        <w:tcBorders>
          <w:top w:val="single" w:color="000000" w:themeColor="text1" w:sz="8" w:space="0"/>
          <w:left w:val="nil"/>
          <w:bottom w:val="single" w:color="000000" w:themeColor="text1" w:sz="8" w:space="0"/>
          <w:right w:val="nil"/>
          <w:insideH w:val="nil"/>
          <w:insideV w:val="nil"/>
        </w:tcBorders>
      </w:tcPr>
    </w:tblStylePr>
    <w:tblStylePr w:type="lastRow">
      <w:pPr>
        <w:spacing w:before="0" w:after="0" w:line="240" w:lineRule="auto"/>
      </w:pPr>
      <w:rPr>
        <w:b/>
        <w:bCs/>
      </w:rPr>
      <w:tcPr>
        <w:tcBorders>
          <w:top w:val="single" w:color="000000" w:themeColor="text1" w:sz="8" w:space="0"/>
          <w:left w:val="nil"/>
          <w:bottom w:val="single" w:color="000000" w:themeColor="text1"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BFBFBF" w:themeFill="text1" w:themeFillTint="3F"/>
      </w:tcPr>
    </w:tblStylePr>
    <w:tblStylePr w:type="band1Horz">
      <w:tcPr>
        <w:tcBorders>
          <w:left w:val="nil"/>
          <w:right w:val="nil"/>
          <w:insideH w:val="nil"/>
          <w:insideV w:val="nil"/>
        </w:tcBorders>
        <w:shd w:val="clear" w:color="auto" w:fill="BFBFBF" w:themeFill="text1" w:themeFillTint="3F"/>
      </w:tcPr>
    </w:tblStylePr>
  </w:style>
  <w:style w:type="character" w:customStyle="1" w:styleId="65">
    <w:name w:val="font21"/>
    <w:autoRedefine/>
    <w:qFormat/>
    <w:uiPriority w:val="0"/>
    <w:rPr>
      <w:rFonts w:hint="default" w:ascii="仿宋_GB2312" w:eastAsia="仿宋_GB2312" w:cs="仿宋_GB2312"/>
      <w:color w:val="000000"/>
      <w:sz w:val="20"/>
      <w:szCs w:val="20"/>
      <w:u w:val="none"/>
    </w:rPr>
  </w:style>
  <w:style w:type="character" w:customStyle="1" w:styleId="66">
    <w:name w:val="font71"/>
    <w:basedOn w:val="25"/>
    <w:autoRedefine/>
    <w:qFormat/>
    <w:uiPriority w:val="0"/>
    <w:rPr>
      <w:rFonts w:hint="eastAsia" w:ascii="仿宋_GB2312" w:eastAsia="仿宋_GB2312" w:cs="仿宋_GB2312"/>
      <w:color w:val="000000"/>
      <w:sz w:val="20"/>
      <w:szCs w:val="20"/>
      <w:u w:val="none"/>
    </w:rPr>
  </w:style>
  <w:style w:type="paragraph" w:customStyle="1" w:styleId="67">
    <w:name w:val="Table Text"/>
    <w:basedOn w:val="1"/>
    <w:autoRedefine/>
    <w:semiHidden/>
    <w:qFormat/>
    <w:uiPriority w:val="0"/>
    <w:rPr>
      <w:rFonts w:ascii="宋体" w:hAnsi="宋体" w:cs="宋体"/>
      <w:sz w:val="24"/>
      <w:szCs w:val="24"/>
      <w:lang w:eastAsia="en-US"/>
    </w:rPr>
  </w:style>
  <w:style w:type="character" w:customStyle="1" w:styleId="68">
    <w:name w:val="书籍标题1"/>
    <w:basedOn w:val="25"/>
    <w:autoRedefine/>
    <w:qFormat/>
    <w:uiPriority w:val="33"/>
    <w:rPr>
      <w:b/>
      <w:bCs/>
      <w:smallCaps/>
      <w:spacing w:val="5"/>
    </w:rPr>
  </w:style>
  <w:style w:type="paragraph" w:customStyle="1" w:styleId="69">
    <w:name w:val="Normal_30"/>
    <w:qFormat/>
    <w:uiPriority w:val="0"/>
    <w:rPr>
      <w:rFonts w:ascii="Times New Roman" w:hAnsi="Times New Roman" w:eastAsia="Times New Roman" w:cs="Times New Roman"/>
      <w:sz w:val="24"/>
      <w:szCs w:val="24"/>
      <w:lang w:val="en-US" w:eastAsia="zh-CN" w:bidi="ar-SA"/>
    </w:rPr>
  </w:style>
  <w:style w:type="character" w:customStyle="1" w:styleId="70">
    <w:name w:val="font41"/>
    <w:basedOn w:val="25"/>
    <w:qFormat/>
    <w:uiPriority w:val="0"/>
    <w:rPr>
      <w:rFonts w:hint="eastAsia" w:ascii="宋体" w:hAnsi="宋体" w:eastAsia="宋体" w:cs="宋体"/>
      <w:color w:val="000000"/>
      <w:sz w:val="24"/>
      <w:szCs w:val="24"/>
      <w:u w:val="none"/>
    </w:rPr>
  </w:style>
  <w:style w:type="character" w:customStyle="1" w:styleId="71">
    <w:name w:val="font81"/>
    <w:basedOn w:val="25"/>
    <w:qFormat/>
    <w:uiPriority w:val="0"/>
    <w:rPr>
      <w:rFonts w:hint="default" w:ascii="Arial" w:hAnsi="Arial" w:cs="Arial"/>
      <w:color w:val="FF0000"/>
      <w:sz w:val="24"/>
      <w:szCs w:val="24"/>
      <w:u w:val="none"/>
    </w:rPr>
  </w:style>
  <w:style w:type="paragraph" w:customStyle="1" w:styleId="72">
    <w:name w:val="正文-LHM"/>
    <w:basedOn w:val="1"/>
    <w:qFormat/>
    <w:uiPriority w:val="0"/>
    <w:pPr>
      <w:spacing w:line="340" w:lineRule="exact"/>
    </w:pPr>
    <w:rPr>
      <w:rFonts w:hint="eastAsia" w:ascii="思源黑体 CN Normal" w:hAnsi="思源黑体 CN Normal" w:eastAsia="思源黑体 CN Normal" w:cs="思源黑体 CN Normal"/>
      <w:sz w:val="18"/>
      <w:szCs w:val="16"/>
    </w:rPr>
  </w:style>
  <w:style w:type="character" w:customStyle="1" w:styleId="73">
    <w:name w:val="font51"/>
    <w:basedOn w:val="25"/>
    <w:qFormat/>
    <w:uiPriority w:val="0"/>
    <w:rPr>
      <w:rFonts w:hint="default" w:ascii="Times New Roman" w:hAnsi="Times New Roman" w:cs="Times New Roman"/>
      <w:color w:val="000000"/>
      <w:sz w:val="20"/>
      <w:szCs w:val="20"/>
      <w:u w:val="none"/>
    </w:rPr>
  </w:style>
  <w:style w:type="character" w:customStyle="1" w:styleId="74">
    <w:name w:val="font31"/>
    <w:basedOn w:val="25"/>
    <w:qFormat/>
    <w:uiPriority w:val="0"/>
    <w:rPr>
      <w:rFonts w:hint="eastAsia" w:ascii="仿宋_GB2312" w:eastAsia="仿宋_GB2312" w:cs="仿宋_GB2312"/>
      <w:color w:val="000000"/>
      <w:sz w:val="20"/>
      <w:szCs w:val="20"/>
      <w:u w:val="none"/>
    </w:rPr>
  </w:style>
  <w:style w:type="character" w:customStyle="1" w:styleId="75">
    <w:name w:val="font61"/>
    <w:basedOn w:val="25"/>
    <w:qFormat/>
    <w:uiPriority w:val="0"/>
    <w:rPr>
      <w:rFonts w:ascii="仿宋" w:hAnsi="仿宋" w:eastAsia="仿宋" w:cs="仿宋"/>
      <w:color w:val="000000"/>
      <w:sz w:val="20"/>
      <w:szCs w:val="20"/>
      <w:u w:val="none"/>
    </w:rPr>
  </w:style>
  <w:style w:type="paragraph" w:customStyle="1" w:styleId="76">
    <w:name w:val="列表段落1"/>
    <w:basedOn w:val="1"/>
    <w:qFormat/>
    <w:uiPriority w:val="34"/>
    <w:pPr>
      <w:ind w:firstLine="420" w:firstLineChars="200"/>
    </w:pPr>
  </w:style>
  <w:style w:type="paragraph" w:customStyle="1" w:styleId="77">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rPr>
  </w:style>
  <w:style w:type="paragraph" w:customStyle="1" w:styleId="78">
    <w:name w:val="首行缩进"/>
    <w:basedOn w:val="1"/>
    <w:qFormat/>
    <w:uiPriority w:val="0"/>
    <w:pPr>
      <w:spacing w:line="360" w:lineRule="auto"/>
      <w:ind w:firstLine="420"/>
    </w:pPr>
    <w:rPr>
      <w:rFonts w:cs="宋体"/>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正文_3_0"/>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2.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4.xml"/><Relationship Id="rId12" Type="http://schemas.openxmlformats.org/officeDocument/2006/relationships/footer" Target="footer6.xml"/><Relationship Id="rId11" Type="http://schemas.openxmlformats.org/officeDocument/2006/relationships/header" Target="header3.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4149051-6DCA-449F-8BB1-877A856F4DDD}">
  <ds:schemaRefs/>
</ds:datastoreItem>
</file>

<file path=docProps/app.xml><?xml version="1.0" encoding="utf-8"?>
<Properties xmlns="http://schemas.openxmlformats.org/officeDocument/2006/extended-properties" xmlns:vt="http://schemas.openxmlformats.org/officeDocument/2006/docPropsVTypes">
  <Template>Normal.dotm</Template>
  <Pages>80</Pages>
  <Words>20667</Words>
  <Characters>22244</Characters>
  <Lines>244</Lines>
  <Paragraphs>68</Paragraphs>
  <TotalTime>30</TotalTime>
  <ScaleCrop>false</ScaleCrop>
  <LinksUpToDate>false</LinksUpToDate>
  <CharactersWithSpaces>23415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2020-05-22T07:39:00Z</dcterms:created>
  <dc:creator>Administrator</dc:creator>
  <cp:lastModifiedBy>吴坤 新疆新之建工程咨询有限公司</cp:lastModifiedBy>
  <cp:lastPrinted>2023-05-11T08:57:00Z</cp:lastPrinted>
  <dcterms:modified xsi:type="dcterms:W3CDTF">2025-03-25T08:51:58Z</dcterms:modified>
  <cp:revision>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1268446995CF4AB2B660E99A90CB7BFA_13</vt:lpwstr>
  </property>
  <property fmtid="{D5CDD505-2E9C-101B-9397-08002B2CF9AE}" pid="4" name="KSOTemplateDocerSaveRecord">
    <vt:lpwstr>eyJoZGlkIjoiZWQ4NjVjNWM5ZTBkYWMwMmM5OWZkYTFhYjczMWVmOTgiLCJ1c2VySWQiOiI4MzMxOTAxODgifQ==</vt:lpwstr>
  </property>
</Properties>
</file>