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4EBCE">
      <w:pPr>
        <w:spacing w:line="260" w:lineRule="auto"/>
        <w:rPr>
          <w:rFonts w:ascii="Arial"/>
          <w:color w:val="000000" w:themeColor="text1"/>
          <w:sz w:val="21"/>
          <w14:textFill>
            <w14:solidFill>
              <w14:schemeClr w14:val="tx1"/>
            </w14:solidFill>
          </w14:textFill>
        </w:rPr>
      </w:pPr>
    </w:p>
    <w:p w14:paraId="3B3DAD8E">
      <w:pPr>
        <w:spacing w:line="260" w:lineRule="auto"/>
        <w:rPr>
          <w:rFonts w:ascii="Arial"/>
          <w:color w:val="000000" w:themeColor="text1"/>
          <w:sz w:val="21"/>
          <w14:textFill>
            <w14:solidFill>
              <w14:schemeClr w14:val="tx1"/>
            </w14:solidFill>
          </w14:textFill>
        </w:rPr>
      </w:pPr>
    </w:p>
    <w:p w14:paraId="56E58E8F">
      <w:pPr>
        <w:spacing w:line="260" w:lineRule="auto"/>
        <w:rPr>
          <w:rFonts w:ascii="Arial"/>
          <w:color w:val="000000" w:themeColor="text1"/>
          <w:sz w:val="21"/>
          <w14:textFill>
            <w14:solidFill>
              <w14:schemeClr w14:val="tx1"/>
            </w14:solidFill>
          </w14:textFill>
        </w:rPr>
      </w:pPr>
    </w:p>
    <w:p w14:paraId="7E255042">
      <w:pPr>
        <w:jc w:val="center"/>
        <w:rPr>
          <w:rFonts w:hint="eastAsia" w:ascii="宋体" w:hAnsi="宋体" w:eastAsia="宋体" w:cs="宋体"/>
          <w:b/>
          <w:bCs/>
          <w:color w:val="000000" w:themeColor="text1"/>
          <w:sz w:val="56"/>
          <w:szCs w:val="64"/>
          <w:lang w:val="en-US" w:eastAsia="zh-CN"/>
          <w14:textFill>
            <w14:solidFill>
              <w14:schemeClr w14:val="tx1"/>
            </w14:solidFill>
          </w14:textFill>
        </w:rPr>
      </w:pPr>
    </w:p>
    <w:p w14:paraId="6114D13F">
      <w:pPr>
        <w:pStyle w:val="22"/>
        <w:ind w:left="0" w:leftChars="0" w:firstLine="0" w:firstLineChars="0"/>
        <w:jc w:val="center"/>
        <w:rPr>
          <w:rFonts w:hint="eastAsia" w:ascii="宋体" w:hAnsi="宋体" w:eastAsia="宋体" w:cs="宋体"/>
          <w:b/>
          <w:snapToGrid w:val="0"/>
          <w:color w:val="000000" w:themeColor="text1"/>
          <w:kern w:val="0"/>
          <w:sz w:val="72"/>
          <w:szCs w:val="52"/>
          <w:lang w:val="en-US" w:eastAsia="en-US" w:bidi="ar-SA"/>
          <w14:textFill>
            <w14:solidFill>
              <w14:schemeClr w14:val="tx1"/>
            </w14:solidFill>
          </w14:textFill>
        </w:rPr>
      </w:pPr>
      <w:r>
        <w:rPr>
          <w:rFonts w:hint="eastAsia" w:ascii="宋体" w:hAnsi="宋体" w:eastAsia="宋体" w:cs="宋体"/>
          <w:b/>
          <w:snapToGrid w:val="0"/>
          <w:color w:val="000000" w:themeColor="text1"/>
          <w:kern w:val="0"/>
          <w:sz w:val="52"/>
          <w:szCs w:val="52"/>
          <w:lang w:val="en-US" w:eastAsia="zh-CN" w:bidi="ar-SA"/>
          <w14:textFill>
            <w14:solidFill>
              <w14:schemeClr w14:val="tx1"/>
            </w14:solidFill>
          </w14:textFill>
        </w:rPr>
        <w:t>鄯善县中等职业技术学校焊接技术与应用专业实训室采购项目</w:t>
      </w:r>
    </w:p>
    <w:p w14:paraId="69527D16">
      <w:pPr>
        <w:pStyle w:val="22"/>
        <w:ind w:left="0" w:leftChars="0" w:firstLine="0" w:firstLineChars="0"/>
        <w:rPr>
          <w:rFonts w:hint="eastAsia" w:ascii="宋体" w:hAnsi="宋体" w:eastAsia="宋体" w:cs="宋体"/>
          <w:b/>
          <w:color w:val="000000" w:themeColor="text1"/>
          <w:sz w:val="52"/>
          <w:szCs w:val="52"/>
          <w14:textFill>
            <w14:solidFill>
              <w14:schemeClr w14:val="tx1"/>
            </w14:solidFill>
          </w14:textFill>
        </w:rPr>
      </w:pPr>
    </w:p>
    <w:p w14:paraId="56AB755E">
      <w:pPr>
        <w:pStyle w:val="22"/>
        <w:ind w:left="0" w:leftChars="0" w:firstLine="0" w:firstLineChars="0"/>
        <w:rPr>
          <w:rFonts w:hint="eastAsia" w:ascii="宋体" w:hAnsi="宋体" w:eastAsia="宋体" w:cs="宋体"/>
          <w:b/>
          <w:color w:val="000000" w:themeColor="text1"/>
          <w:sz w:val="52"/>
          <w:szCs w:val="52"/>
          <w14:textFill>
            <w14:solidFill>
              <w14:schemeClr w14:val="tx1"/>
            </w14:solidFill>
          </w14:textFill>
        </w:rPr>
      </w:pPr>
    </w:p>
    <w:p w14:paraId="26040409">
      <w:pPr>
        <w:pStyle w:val="22"/>
        <w:rPr>
          <w:rFonts w:hint="eastAsia" w:ascii="宋体" w:hAnsi="宋体" w:eastAsia="宋体" w:cs="宋体"/>
          <w:b/>
          <w:color w:val="000000" w:themeColor="text1"/>
          <w:sz w:val="52"/>
          <w:szCs w:val="52"/>
          <w14:textFill>
            <w14:solidFill>
              <w14:schemeClr w14:val="tx1"/>
            </w14:solidFill>
          </w14:textFill>
        </w:rPr>
      </w:pPr>
    </w:p>
    <w:p w14:paraId="4B2F04A4">
      <w:pPr>
        <w:pStyle w:val="22"/>
        <w:rPr>
          <w:rFonts w:hint="eastAsia" w:ascii="宋体" w:hAnsi="宋体" w:eastAsia="宋体" w:cs="宋体"/>
          <w:b/>
          <w:color w:val="000000" w:themeColor="text1"/>
          <w:sz w:val="52"/>
          <w:szCs w:val="52"/>
          <w14:textFill>
            <w14:solidFill>
              <w14:schemeClr w14:val="tx1"/>
            </w14:solidFill>
          </w14:textFill>
        </w:rPr>
      </w:pPr>
    </w:p>
    <w:p w14:paraId="7D16D742">
      <w:pPr>
        <w:pStyle w:val="22"/>
        <w:rPr>
          <w:rFonts w:hint="eastAsia" w:ascii="宋体" w:hAnsi="宋体" w:eastAsia="宋体" w:cs="宋体"/>
          <w:b/>
          <w:color w:val="000000" w:themeColor="text1"/>
          <w:sz w:val="52"/>
          <w:szCs w:val="52"/>
          <w14:textFill>
            <w14:solidFill>
              <w14:schemeClr w14:val="tx1"/>
            </w14:solidFill>
          </w14:textFill>
        </w:rPr>
      </w:pPr>
    </w:p>
    <w:p w14:paraId="37CC5F81">
      <w:pPr>
        <w:jc w:val="center"/>
        <w:rPr>
          <w:rFonts w:hint="eastAsia" w:ascii="宋体" w:hAnsi="宋体" w:eastAsia="宋体" w:cs="宋体"/>
          <w:b/>
          <w:color w:val="000000" w:themeColor="text1"/>
          <w:sz w:val="72"/>
          <w:szCs w:val="52"/>
          <w14:textFill>
            <w14:solidFill>
              <w14:schemeClr w14:val="tx1"/>
            </w14:solidFill>
          </w14:textFill>
        </w:rPr>
      </w:pPr>
      <w:r>
        <w:rPr>
          <w:rFonts w:hint="eastAsia" w:ascii="宋体" w:hAnsi="宋体" w:eastAsia="宋体" w:cs="宋体"/>
          <w:b/>
          <w:color w:val="000000" w:themeColor="text1"/>
          <w:sz w:val="72"/>
          <w:szCs w:val="52"/>
          <w:lang w:val="en-US" w:eastAsia="zh-CN"/>
          <w14:textFill>
            <w14:solidFill>
              <w14:schemeClr w14:val="tx1"/>
            </w14:solidFill>
          </w14:textFill>
        </w:rPr>
        <w:t>招标</w:t>
      </w:r>
      <w:r>
        <w:rPr>
          <w:rFonts w:hint="eastAsia" w:ascii="宋体" w:hAnsi="宋体" w:eastAsia="宋体" w:cs="宋体"/>
          <w:b/>
          <w:color w:val="000000" w:themeColor="text1"/>
          <w:sz w:val="72"/>
          <w:szCs w:val="52"/>
          <w14:textFill>
            <w14:solidFill>
              <w14:schemeClr w14:val="tx1"/>
            </w14:solidFill>
          </w14:textFill>
        </w:rPr>
        <w:t>文件</w:t>
      </w:r>
    </w:p>
    <w:p w14:paraId="2F1FFDE0">
      <w:pPr>
        <w:jc w:val="center"/>
        <w:rPr>
          <w:rFonts w:hint="eastAsia" w:ascii="宋体" w:hAnsi="宋体" w:eastAsia="宋体" w:cs="宋体"/>
          <w:b/>
          <w:color w:val="000000" w:themeColor="text1"/>
          <w:sz w:val="72"/>
          <w:szCs w:val="52"/>
          <w14:textFill>
            <w14:solidFill>
              <w14:schemeClr w14:val="tx1"/>
            </w14:solidFill>
          </w14:textFill>
        </w:rPr>
      </w:pPr>
    </w:p>
    <w:p w14:paraId="47A76C82">
      <w:pPr>
        <w:pStyle w:val="9"/>
        <w:adjustRightInd w:val="0"/>
        <w:snapToGrid w:val="0"/>
        <w:spacing w:line="360" w:lineRule="auto"/>
        <w:ind w:firstLine="2108" w:firstLineChars="750"/>
        <w:rPr>
          <w:rFonts w:hint="eastAsia" w:ascii="宋体" w:hAnsi="宋体" w:eastAsia="宋体" w:cs="宋体"/>
          <w:b/>
          <w:color w:val="000000" w:themeColor="text1"/>
          <w:sz w:val="28"/>
          <w:szCs w:val="28"/>
          <w14:textFill>
            <w14:solidFill>
              <w14:schemeClr w14:val="tx1"/>
            </w14:solidFill>
          </w14:textFill>
        </w:rPr>
      </w:pPr>
    </w:p>
    <w:p w14:paraId="43AA1D21">
      <w:pPr>
        <w:pStyle w:val="9"/>
        <w:adjustRightInd w:val="0"/>
        <w:snapToGrid w:val="0"/>
        <w:spacing w:line="360" w:lineRule="auto"/>
        <w:ind w:firstLine="2108" w:firstLineChars="750"/>
        <w:rPr>
          <w:rFonts w:hint="eastAsia" w:ascii="宋体" w:hAnsi="宋体" w:eastAsia="宋体" w:cs="宋体"/>
          <w:b/>
          <w:color w:val="000000" w:themeColor="text1"/>
          <w:sz w:val="28"/>
          <w:szCs w:val="28"/>
          <w14:textFill>
            <w14:solidFill>
              <w14:schemeClr w14:val="tx1"/>
            </w14:solidFill>
          </w14:textFill>
        </w:rPr>
      </w:pPr>
    </w:p>
    <w:p w14:paraId="20F97107">
      <w:pPr>
        <w:pStyle w:val="9"/>
        <w:adjustRightInd w:val="0"/>
        <w:snapToGrid w:val="0"/>
        <w:spacing w:line="360" w:lineRule="auto"/>
        <w:ind w:firstLine="2108" w:firstLineChars="750"/>
        <w:rPr>
          <w:rFonts w:hint="eastAsia" w:ascii="宋体" w:hAnsi="宋体" w:eastAsia="宋体" w:cs="宋体"/>
          <w:b/>
          <w:color w:val="000000" w:themeColor="text1"/>
          <w:sz w:val="28"/>
          <w:szCs w:val="28"/>
          <w14:textFill>
            <w14:solidFill>
              <w14:schemeClr w14:val="tx1"/>
            </w14:solidFill>
          </w14:textFill>
        </w:rPr>
      </w:pPr>
    </w:p>
    <w:p w14:paraId="0AAEA34B">
      <w:pPr>
        <w:pStyle w:val="9"/>
        <w:adjustRightInd w:val="0"/>
        <w:snapToGrid w:val="0"/>
        <w:spacing w:line="360" w:lineRule="auto"/>
        <w:ind w:firstLine="2108" w:firstLineChars="750"/>
        <w:rPr>
          <w:rFonts w:hint="eastAsia" w:ascii="宋体" w:hAnsi="宋体" w:eastAsia="宋体" w:cs="宋体"/>
          <w:b/>
          <w:color w:val="000000" w:themeColor="text1"/>
          <w:sz w:val="28"/>
          <w:szCs w:val="28"/>
          <w14:textFill>
            <w14:solidFill>
              <w14:schemeClr w14:val="tx1"/>
            </w14:solidFill>
          </w14:textFill>
        </w:rPr>
      </w:pPr>
    </w:p>
    <w:p w14:paraId="61C6C310">
      <w:pPr>
        <w:pStyle w:val="9"/>
        <w:adjustRightInd w:val="0"/>
        <w:snapToGrid w:val="0"/>
        <w:spacing w:line="360" w:lineRule="auto"/>
        <w:ind w:firstLine="2108" w:firstLineChars="750"/>
        <w:rPr>
          <w:rFonts w:hint="eastAsia" w:ascii="宋体" w:hAnsi="宋体" w:eastAsia="宋体" w:cs="宋体"/>
          <w:b/>
          <w:color w:val="000000" w:themeColor="text1"/>
          <w:sz w:val="28"/>
          <w:szCs w:val="28"/>
          <w14:textFill>
            <w14:solidFill>
              <w14:schemeClr w14:val="tx1"/>
            </w14:solidFill>
          </w14:textFill>
        </w:rPr>
      </w:pPr>
    </w:p>
    <w:p w14:paraId="1713EEFB">
      <w:pPr>
        <w:pStyle w:val="9"/>
        <w:adjustRightInd w:val="0"/>
        <w:snapToGrid w:val="0"/>
        <w:spacing w:line="360" w:lineRule="auto"/>
        <w:ind w:left="0" w:leftChars="0" w:firstLine="0" w:firstLineChars="0"/>
        <w:rPr>
          <w:rFonts w:hint="eastAsia" w:ascii="宋体" w:hAnsi="宋体" w:eastAsia="宋体" w:cs="宋体"/>
          <w:b/>
          <w:color w:val="000000" w:themeColor="text1"/>
          <w:sz w:val="28"/>
          <w:szCs w:val="28"/>
          <w14:textFill>
            <w14:solidFill>
              <w14:schemeClr w14:val="tx1"/>
            </w14:solidFill>
          </w14:textFill>
        </w:rPr>
      </w:pPr>
    </w:p>
    <w:p w14:paraId="0C81DD21">
      <w:pPr>
        <w:pStyle w:val="9"/>
        <w:adjustRightInd w:val="0"/>
        <w:snapToGrid w:val="0"/>
        <w:spacing w:line="360" w:lineRule="auto"/>
        <w:ind w:firstLine="2108" w:firstLineChars="750"/>
        <w:rPr>
          <w:rFonts w:hint="eastAsia" w:ascii="宋体" w:hAnsi="宋体" w:eastAsia="宋体" w:cs="宋体"/>
          <w:b/>
          <w:color w:val="000000" w:themeColor="text1"/>
          <w:sz w:val="28"/>
          <w:szCs w:val="28"/>
          <w:highlight w:val="none"/>
          <w14:textFill>
            <w14:solidFill>
              <w14:schemeClr w14:val="tx1"/>
            </w14:solidFill>
          </w14:textFill>
        </w:rPr>
      </w:pPr>
    </w:p>
    <w:p w14:paraId="4BFD78E2">
      <w:pPr>
        <w:pStyle w:val="9"/>
        <w:adjustRightInd w:val="0"/>
        <w:snapToGrid w:val="0"/>
        <w:spacing w:line="360" w:lineRule="auto"/>
        <w:ind w:left="420" w:leftChars="200" w:right="953" w:rightChars="454" w:firstLine="5"/>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采 </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xml:space="preserve">购 </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人</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hAnsi="宋体" w:eastAsia="宋体" w:cs="宋体"/>
          <w:b/>
          <w:color w:val="000000" w:themeColor="text1"/>
          <w:sz w:val="32"/>
          <w:szCs w:val="32"/>
          <w:lang w:val="en-US" w:eastAsia="zh-CN"/>
          <w14:textFill>
            <w14:solidFill>
              <w14:schemeClr w14:val="tx1"/>
            </w14:solidFill>
          </w14:textFill>
        </w:rPr>
        <w:t>鄯善县中等职业技术学校 </w:t>
      </w:r>
    </w:p>
    <w:p w14:paraId="4F08A333">
      <w:pPr>
        <w:pStyle w:val="9"/>
        <w:adjustRightInd w:val="0"/>
        <w:snapToGrid w:val="0"/>
        <w:spacing w:line="360" w:lineRule="auto"/>
        <w:ind w:left="420" w:leftChars="200" w:right="368" w:rightChars="175" w:firstLine="5"/>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招标代理机构:</w:t>
      </w:r>
      <w:r>
        <w:rPr>
          <w:rFonts w:hint="eastAsia" w:ascii="宋体" w:hAnsi="宋体" w:eastAsia="宋体" w:cs="宋体"/>
          <w:b/>
          <w:color w:val="000000" w:themeColor="text1"/>
          <w:sz w:val="32"/>
          <w:szCs w:val="32"/>
          <w:lang w:val="en-US" w:eastAsia="zh-CN"/>
          <w14:textFill>
            <w14:solidFill>
              <w14:schemeClr w14:val="tx1"/>
            </w14:solidFill>
          </w14:textFill>
        </w:rPr>
        <w:t>新疆</w:t>
      </w:r>
      <w:r>
        <w:rPr>
          <w:rFonts w:hint="eastAsia" w:ascii="宋体" w:hAnsi="宋体" w:eastAsia="宋体" w:cs="宋体"/>
          <w:b/>
          <w:color w:val="000000" w:themeColor="text1"/>
          <w:sz w:val="32"/>
          <w:szCs w:val="32"/>
          <w:lang w:eastAsia="zh-CN"/>
          <w14:textFill>
            <w14:solidFill>
              <w14:schemeClr w14:val="tx1"/>
            </w14:solidFill>
          </w14:textFill>
        </w:rPr>
        <w:t>华域天恒工程管理有限公司</w:t>
      </w:r>
    </w:p>
    <w:p w14:paraId="06EF0DE9">
      <w:pPr>
        <w:pStyle w:val="9"/>
        <w:adjustRightInd w:val="0"/>
        <w:snapToGrid w:val="0"/>
        <w:spacing w:line="360" w:lineRule="auto"/>
        <w:ind w:left="420" w:leftChars="200" w:right="953" w:rightChars="454" w:firstLine="5"/>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二〇二</w:t>
      </w:r>
      <w:r>
        <w:rPr>
          <w:rFonts w:hint="eastAsia" w:hAnsi="宋体" w:eastAsia="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hAnsi="宋体" w:eastAsia="宋体" w:cs="宋体"/>
          <w:b/>
          <w:color w:val="000000" w:themeColor="text1"/>
          <w:sz w:val="32"/>
          <w:szCs w:val="32"/>
          <w:lang w:val="en-US" w:eastAsia="zh-CN"/>
          <w14:textFill>
            <w14:solidFill>
              <w14:schemeClr w14:val="tx1"/>
            </w14:solidFill>
          </w14:textFill>
        </w:rPr>
        <w:t>一</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47A8FCE2">
      <w:pPr>
        <w:spacing w:line="275" w:lineRule="auto"/>
        <w:rPr>
          <w:rFonts w:ascii="Arial"/>
          <w:color w:val="000000" w:themeColor="text1"/>
          <w:sz w:val="21"/>
          <w14:textFill>
            <w14:solidFill>
              <w14:schemeClr w14:val="tx1"/>
            </w14:solidFill>
          </w14:textFill>
        </w:rPr>
      </w:pPr>
    </w:p>
    <w:sdt>
      <w:sdtPr>
        <w:rPr>
          <w:rFonts w:ascii="宋体" w:hAnsi="宋体" w:eastAsia="宋体" w:cs="宋体"/>
          <w:color w:val="000000" w:themeColor="text1"/>
          <w:sz w:val="55"/>
          <w:szCs w:val="55"/>
          <w14:textFill>
            <w14:solidFill>
              <w14:schemeClr w14:val="tx1"/>
            </w14:solidFill>
          </w14:textFill>
        </w:rPr>
        <w:id w:val="1"/>
        <w:docPartObj>
          <w:docPartGallery w:val="Table of Contents"/>
          <w:docPartUnique/>
        </w:docPartObj>
      </w:sdtPr>
      <w:sdtEndPr>
        <w:rPr>
          <w:rFonts w:ascii="宋体" w:hAnsi="宋体" w:eastAsia="宋体" w:cs="宋体"/>
          <w:color w:val="000000" w:themeColor="text1"/>
          <w:sz w:val="34"/>
          <w:szCs w:val="34"/>
          <w14:textFill>
            <w14:solidFill>
              <w14:schemeClr w14:val="tx1"/>
            </w14:solidFill>
          </w14:textFill>
        </w:rPr>
      </w:sdtEndPr>
      <w:sdtContent>
        <w:p w14:paraId="032512AF">
          <w:pPr>
            <w:pStyle w:val="7"/>
            <w:spacing w:before="179" w:line="225" w:lineRule="auto"/>
            <w:ind w:left="3596"/>
            <w:rPr>
              <w:color w:val="000000" w:themeColor="text1"/>
              <w:spacing w:val="-60"/>
              <w:sz w:val="55"/>
              <w:szCs w:val="55"/>
              <w14:textFill>
                <w14:solidFill>
                  <w14:schemeClr w14:val="tx1"/>
                </w14:solidFill>
              </w14:textFill>
            </w:rPr>
          </w:pPr>
        </w:p>
        <w:p w14:paraId="5F66FBD9">
          <w:pPr>
            <w:pStyle w:val="7"/>
            <w:spacing w:before="179" w:line="225" w:lineRule="auto"/>
            <w:ind w:left="3596"/>
            <w:rPr>
              <w:color w:val="000000" w:themeColor="text1"/>
              <w:sz w:val="55"/>
              <w:szCs w:val="55"/>
              <w14:textFill>
                <w14:solidFill>
                  <w14:schemeClr w14:val="tx1"/>
                </w14:solidFill>
              </w14:textFill>
            </w:rPr>
          </w:pPr>
          <w:r>
            <w:rPr>
              <w:color w:val="000000" w:themeColor="text1"/>
              <w:spacing w:val="-60"/>
              <w:sz w:val="55"/>
              <w:szCs w:val="55"/>
              <w14:textFill>
                <w14:solidFill>
                  <w14:schemeClr w14:val="tx1"/>
                </w14:solidFill>
              </w14:textFill>
            </w:rPr>
            <w:t>目</w:t>
          </w:r>
          <w:r>
            <w:rPr>
              <w:color w:val="000000" w:themeColor="text1"/>
              <w:spacing w:val="30"/>
              <w:sz w:val="55"/>
              <w:szCs w:val="55"/>
              <w14:textFill>
                <w14:solidFill>
                  <w14:schemeClr w14:val="tx1"/>
                </w14:solidFill>
              </w14:textFill>
            </w:rPr>
            <w:t xml:space="preserve"> </w:t>
          </w:r>
          <w:r>
            <w:rPr>
              <w:color w:val="000000" w:themeColor="text1"/>
              <w:spacing w:val="-60"/>
              <w:sz w:val="55"/>
              <w:szCs w:val="55"/>
              <w14:textFill>
                <w14:solidFill>
                  <w14:schemeClr w14:val="tx1"/>
                </w14:solidFill>
              </w14:textFill>
            </w:rPr>
            <w:t>录</w:t>
          </w:r>
        </w:p>
        <w:p w14:paraId="0289B7AB">
          <w:pPr>
            <w:spacing w:line="437" w:lineRule="auto"/>
            <w:rPr>
              <w:rFonts w:ascii="Arial"/>
              <w:color w:val="000000" w:themeColor="text1"/>
              <w:sz w:val="21"/>
              <w14:textFill>
                <w14:solidFill>
                  <w14:schemeClr w14:val="tx1"/>
                </w14:solidFill>
              </w14:textFill>
            </w:rPr>
          </w:pPr>
        </w:p>
        <w:p w14:paraId="18FAFE86">
          <w:pPr>
            <w:pStyle w:val="7"/>
            <w:tabs>
              <w:tab w:val="right" w:leader="dot" w:pos="8320"/>
            </w:tabs>
            <w:spacing w:before="110" w:line="219" w:lineRule="auto"/>
            <w:ind w:left="29"/>
            <w:rPr>
              <w:color w:val="000000" w:themeColor="text1"/>
              <w:sz w:val="34"/>
              <w:szCs w:val="3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第一章</w:t>
          </w:r>
          <w:r>
            <w:rPr>
              <w:color w:val="000000" w:themeColor="text1"/>
              <w:spacing w:val="-1"/>
              <w:sz w:val="34"/>
              <w:szCs w:val="34"/>
              <w14:textFill>
                <w14:solidFill>
                  <w14:schemeClr w14:val="tx1"/>
                </w14:solidFill>
              </w14:textFill>
            </w:rPr>
            <w:t xml:space="preserve">  </w:t>
          </w:r>
          <w:r>
            <w:rPr>
              <w:rFonts w:hint="eastAsia"/>
              <w:color w:val="000000" w:themeColor="text1"/>
              <w:spacing w:val="-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招标公告</w:t>
          </w:r>
          <w:r>
            <w:rPr>
              <w:color w:val="000000" w:themeColor="text1"/>
              <w:sz w:val="34"/>
              <w:szCs w:val="34"/>
              <w14:textFill>
                <w14:solidFill>
                  <w14:schemeClr w14:val="tx1"/>
                </w14:solidFill>
              </w14:textFill>
            </w:rPr>
            <w:tab/>
          </w:r>
          <w:r>
            <w:rPr>
              <w:rFonts w:hint="eastAsia"/>
              <w:color w:val="000000" w:themeColor="text1"/>
              <w:spacing w:val="1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3</w:t>
          </w:r>
          <w:r>
            <w:rPr>
              <w:color w:val="000000" w:themeColor="text1"/>
              <w:spacing w:val="11"/>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p>
        <w:p w14:paraId="339A5E86">
          <w:pPr>
            <w:spacing w:line="243" w:lineRule="auto"/>
            <w:rPr>
              <w:rFonts w:ascii="Arial"/>
              <w:color w:val="000000" w:themeColor="text1"/>
              <w:sz w:val="21"/>
              <w14:textFill>
                <w14:solidFill>
                  <w14:schemeClr w14:val="tx1"/>
                </w14:solidFill>
              </w14:textFill>
            </w:rPr>
          </w:pPr>
        </w:p>
        <w:p w14:paraId="350B1110">
          <w:pPr>
            <w:spacing w:line="243" w:lineRule="auto"/>
            <w:rPr>
              <w:rFonts w:ascii="Arial"/>
              <w:color w:val="000000" w:themeColor="text1"/>
              <w:sz w:val="21"/>
              <w14:textFill>
                <w14:solidFill>
                  <w14:schemeClr w14:val="tx1"/>
                </w14:solidFill>
              </w14:textFill>
            </w:rPr>
          </w:pPr>
        </w:p>
        <w:p w14:paraId="020DD94B">
          <w:pPr>
            <w:spacing w:line="243" w:lineRule="auto"/>
            <w:rPr>
              <w:rFonts w:ascii="Arial"/>
              <w:color w:val="000000" w:themeColor="text1"/>
              <w:sz w:val="21"/>
              <w14:textFill>
                <w14:solidFill>
                  <w14:schemeClr w14:val="tx1"/>
                </w14:solidFill>
              </w14:textFill>
            </w:rPr>
          </w:pPr>
        </w:p>
        <w:p w14:paraId="1EF45110">
          <w:pPr>
            <w:pStyle w:val="7"/>
            <w:tabs>
              <w:tab w:val="right" w:leader="dot" w:pos="8317"/>
            </w:tabs>
            <w:spacing w:before="111" w:line="219" w:lineRule="auto"/>
            <w:ind w:left="29"/>
            <w:rPr>
              <w:color w:val="000000" w:themeColor="text1"/>
              <w:sz w:val="34"/>
              <w:szCs w:val="3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第二章</w:t>
          </w:r>
          <w:r>
            <w:rPr>
              <w:color w:val="000000" w:themeColor="text1"/>
              <w:spacing w:val="-1"/>
              <w:sz w:val="34"/>
              <w:szCs w:val="34"/>
              <w14:textFill>
                <w14:solidFill>
                  <w14:schemeClr w14:val="tx1"/>
                </w14:solidFill>
              </w14:textFill>
            </w:rPr>
            <w:t xml:space="preserve">  </w:t>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投标人须知</w:t>
          </w:r>
          <w:r>
            <w:rPr>
              <w:color w:val="000000" w:themeColor="text1"/>
              <w:sz w:val="34"/>
              <w:szCs w:val="34"/>
              <w14:textFill>
                <w14:solidFill>
                  <w14:schemeClr w14:val="tx1"/>
                </w14:solidFill>
              </w14:textFill>
            </w:rPr>
            <w:tab/>
          </w:r>
          <w:r>
            <w:rPr>
              <w:rFonts w:hint="eastAsia"/>
              <w:color w:val="000000" w:themeColor="text1"/>
              <w:spacing w:val="5"/>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5</w:t>
          </w:r>
          <w:r>
            <w:rPr>
              <w:color w:val="000000" w:themeColor="text1"/>
              <w:spacing w:val="5"/>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p>
        <w:p w14:paraId="23CE3343">
          <w:pPr>
            <w:spacing w:line="243" w:lineRule="auto"/>
            <w:rPr>
              <w:rFonts w:ascii="Arial"/>
              <w:color w:val="000000" w:themeColor="text1"/>
              <w:sz w:val="21"/>
              <w14:textFill>
                <w14:solidFill>
                  <w14:schemeClr w14:val="tx1"/>
                </w14:solidFill>
              </w14:textFill>
            </w:rPr>
          </w:pPr>
        </w:p>
        <w:p w14:paraId="4C465511">
          <w:pPr>
            <w:spacing w:line="243" w:lineRule="auto"/>
            <w:rPr>
              <w:rFonts w:ascii="Arial"/>
              <w:color w:val="000000" w:themeColor="text1"/>
              <w:sz w:val="21"/>
              <w14:textFill>
                <w14:solidFill>
                  <w14:schemeClr w14:val="tx1"/>
                </w14:solidFill>
              </w14:textFill>
            </w:rPr>
          </w:pPr>
        </w:p>
        <w:p w14:paraId="14EB7E05">
          <w:pPr>
            <w:spacing w:line="243" w:lineRule="auto"/>
            <w:rPr>
              <w:rFonts w:ascii="Arial"/>
              <w:color w:val="000000" w:themeColor="text1"/>
              <w:sz w:val="21"/>
              <w14:textFill>
                <w14:solidFill>
                  <w14:schemeClr w14:val="tx1"/>
                </w14:solidFill>
              </w14:textFill>
            </w:rPr>
          </w:pPr>
        </w:p>
        <w:p w14:paraId="310C07A2">
          <w:pPr>
            <w:pStyle w:val="7"/>
            <w:tabs>
              <w:tab w:val="right" w:leader="dot" w:pos="8317"/>
            </w:tabs>
            <w:spacing w:before="111" w:line="219" w:lineRule="auto"/>
            <w:ind w:left="29"/>
            <w:rPr>
              <w:rFonts w:hint="eastAsia" w:eastAsia="宋体"/>
              <w:color w:val="000000" w:themeColor="text1"/>
              <w:sz w:val="34"/>
              <w:szCs w:val="3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color w:val="000000" w:themeColor="text1"/>
              <w:sz w:val="34"/>
              <w:szCs w:val="34"/>
              <w14:textOutline w14:w="6235" w14:cap="flat" w14:cmpd="sng">
                <w14:solidFill>
                  <w14:srgbClr w14:val="000000"/>
                </w14:solidFill>
                <w14:prstDash w14:val="solid"/>
                <w14:miter w14:val="0"/>
              </w14:textOutline>
              <w14:textFill>
                <w14:solidFill>
                  <w14:schemeClr w14:val="tx1"/>
                </w14:solidFill>
              </w14:textFill>
            </w:rPr>
            <w:t>第三章</w:t>
          </w:r>
          <w:r>
            <w:rPr>
              <w:color w:val="000000" w:themeColor="text1"/>
              <w:sz w:val="34"/>
              <w:szCs w:val="34"/>
              <w14:textFill>
                <w14:solidFill>
                  <w14:schemeClr w14:val="tx1"/>
                </w14:solidFill>
              </w14:textFill>
            </w:rPr>
            <w:t xml:space="preserve">  </w:t>
          </w:r>
          <w:r>
            <w:rPr>
              <w:color w:val="000000" w:themeColor="text1"/>
              <w:sz w:val="34"/>
              <w:szCs w:val="34"/>
              <w14:textOutline w14:w="6235" w14:cap="flat" w14:cmpd="sng">
                <w14:solidFill>
                  <w14:srgbClr w14:val="000000"/>
                </w14:solidFill>
                <w14:prstDash w14:val="solid"/>
                <w14:miter w14:val="0"/>
              </w14:textOutline>
              <w14:textFill>
                <w14:solidFill>
                  <w14:schemeClr w14:val="tx1"/>
                </w14:solidFill>
              </w14:textFill>
            </w:rPr>
            <w:t>投标文件格式</w:t>
          </w:r>
          <w:r>
            <w:rPr>
              <w:color w:val="000000" w:themeColor="text1"/>
              <w:sz w:val="34"/>
              <w:szCs w:val="34"/>
              <w14:textFill>
                <w14:solidFill>
                  <w14:schemeClr w14:val="tx1"/>
                </w14:solidFill>
              </w14:textFill>
            </w:rPr>
            <w:tab/>
          </w:r>
          <w:r>
            <w:rPr>
              <w:rFonts w:hint="eastAsia"/>
              <w:color w:val="000000" w:themeColor="text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2</w:t>
          </w:r>
          <w:r>
            <w:rPr>
              <w:color w:val="000000" w:themeColor="text1"/>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1</w:t>
          </w:r>
        </w:p>
        <w:p w14:paraId="6D1BCDC1">
          <w:pPr>
            <w:spacing w:line="243" w:lineRule="auto"/>
            <w:rPr>
              <w:rFonts w:ascii="Arial"/>
              <w:color w:val="000000" w:themeColor="text1"/>
              <w:sz w:val="21"/>
              <w14:textFill>
                <w14:solidFill>
                  <w14:schemeClr w14:val="tx1"/>
                </w14:solidFill>
              </w14:textFill>
            </w:rPr>
          </w:pPr>
        </w:p>
        <w:p w14:paraId="63EF2B0B">
          <w:pPr>
            <w:pStyle w:val="7"/>
            <w:spacing w:before="111" w:line="219" w:lineRule="auto"/>
            <w:ind w:right="2"/>
            <w:jc w:val="both"/>
            <w:rPr>
              <w:color w:val="000000" w:themeColor="text1"/>
              <w:sz w:val="34"/>
              <w:szCs w:val="34"/>
              <w14:textFill>
                <w14:solidFill>
                  <w14:schemeClr w14:val="tx1"/>
                </w14:solidFill>
              </w14:textFill>
            </w:rPr>
          </w:pPr>
        </w:p>
        <w:p w14:paraId="5FBC6952">
          <w:pPr>
            <w:pStyle w:val="7"/>
            <w:tabs>
              <w:tab w:val="right" w:leader="dot" w:pos="8315"/>
            </w:tabs>
            <w:spacing w:before="220" w:line="220" w:lineRule="auto"/>
            <w:rPr>
              <w:rFonts w:hint="default"/>
              <w:color w:val="000000" w:themeColor="text1"/>
              <w:spacing w:val="2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pPr>
          <w:r>
            <w:rPr>
              <w:rFonts w:hint="eastAsia"/>
              <w:color w:val="000000" w:themeColor="text1"/>
              <w:spacing w:val="-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 xml:space="preserve">第四章  </w:t>
          </w:r>
          <w:r>
            <w:rPr>
              <w:rFonts w:hint="eastAsia"/>
              <w:color w:val="000000" w:themeColor="text1"/>
              <w:spacing w:val="-4"/>
              <w:sz w:val="34"/>
              <w:szCs w:val="34"/>
              <w14:textOutline w14:w="6235" w14:cap="flat" w14:cmpd="sng">
                <w14:solidFill>
                  <w14:srgbClr w14:val="000000"/>
                </w14:solidFill>
                <w14:prstDash w14:val="solid"/>
                <w14:miter w14:val="0"/>
              </w14:textOutline>
              <w14:textFill>
                <w14:solidFill>
                  <w14:schemeClr w14:val="tx1"/>
                </w14:solidFill>
              </w14:textFill>
            </w:rPr>
            <w:t>资格性审查与符合性审查标准</w:t>
          </w:r>
          <w:r>
            <w:rPr>
              <w:color w:val="000000" w:themeColor="text1"/>
              <w:sz w:val="34"/>
              <w:szCs w:val="34"/>
              <w14:textFill>
                <w14:solidFill>
                  <w14:schemeClr w14:val="tx1"/>
                </w14:solidFill>
              </w14:textFill>
            </w:rPr>
            <w:tab/>
          </w:r>
          <w:r>
            <w:rPr>
              <w:rFonts w:hint="eastAsia"/>
              <w:color w:val="000000" w:themeColor="text1"/>
              <w:spacing w:val="2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40</w:t>
          </w:r>
        </w:p>
        <w:p w14:paraId="566EC711">
          <w:pPr>
            <w:spacing w:line="242" w:lineRule="auto"/>
            <w:rPr>
              <w:rFonts w:ascii="Arial"/>
              <w:color w:val="000000" w:themeColor="text1"/>
              <w:sz w:val="21"/>
              <w14:textFill>
                <w14:solidFill>
                  <w14:schemeClr w14:val="tx1"/>
                </w14:solidFill>
              </w14:textFill>
            </w:rPr>
          </w:pPr>
        </w:p>
        <w:p w14:paraId="650DF0F8">
          <w:pPr>
            <w:spacing w:line="243" w:lineRule="auto"/>
            <w:rPr>
              <w:rFonts w:ascii="Arial"/>
              <w:color w:val="000000" w:themeColor="text1"/>
              <w:sz w:val="21"/>
              <w14:textFill>
                <w14:solidFill>
                  <w14:schemeClr w14:val="tx1"/>
                </w14:solidFill>
              </w14:textFill>
            </w:rPr>
          </w:pPr>
        </w:p>
        <w:p w14:paraId="5906D1D4">
          <w:pPr>
            <w:spacing w:line="243" w:lineRule="auto"/>
            <w:rPr>
              <w:rFonts w:ascii="Arial"/>
              <w:color w:val="000000" w:themeColor="text1"/>
              <w:sz w:val="21"/>
              <w14:textFill>
                <w14:solidFill>
                  <w14:schemeClr w14:val="tx1"/>
                </w14:solidFill>
              </w14:textFill>
            </w:rPr>
          </w:pPr>
        </w:p>
        <w:p w14:paraId="75C8CCB1">
          <w:pPr>
            <w:spacing w:line="243" w:lineRule="auto"/>
            <w:rPr>
              <w:rFonts w:ascii="Arial"/>
              <w:color w:val="000000" w:themeColor="text1"/>
              <w:sz w:val="21"/>
              <w14:textFill>
                <w14:solidFill>
                  <w14:schemeClr w14:val="tx1"/>
                </w14:solidFill>
              </w14:textFill>
            </w:rPr>
          </w:pPr>
        </w:p>
        <w:p w14:paraId="59CC4234">
          <w:pPr>
            <w:pStyle w:val="7"/>
            <w:tabs>
              <w:tab w:val="right" w:leader="dot" w:pos="8320"/>
            </w:tabs>
            <w:spacing w:before="111" w:line="219" w:lineRule="auto"/>
            <w:ind w:left="32"/>
            <w:rPr>
              <w:rFonts w:hint="eastAsia" w:eastAsia="宋体"/>
              <w:color w:val="000000" w:themeColor="text1"/>
              <w:sz w:val="34"/>
              <w:szCs w:val="3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color w:val="000000" w:themeColor="text1"/>
              <w:sz w:val="34"/>
              <w:szCs w:val="34"/>
              <w14:textOutline w14:w="6235"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五</w:t>
          </w:r>
          <w:r>
            <w:rPr>
              <w:color w:val="000000" w:themeColor="text1"/>
              <w:sz w:val="34"/>
              <w:szCs w:val="34"/>
              <w14:textOutline w14:w="6235" w14:cap="flat" w14:cmpd="sng">
                <w14:solidFill>
                  <w14:srgbClr w14:val="000000"/>
                </w14:solidFill>
                <w14:prstDash w14:val="solid"/>
                <w14:miter w14:val="0"/>
              </w14:textOutline>
              <w14:textFill>
                <w14:solidFill>
                  <w14:schemeClr w14:val="tx1"/>
                </w14:solidFill>
              </w14:textFill>
            </w:rPr>
            <w:t>章</w:t>
          </w:r>
          <w:r>
            <w:rPr>
              <w:color w:val="000000" w:themeColor="text1"/>
              <w:sz w:val="34"/>
              <w:szCs w:val="34"/>
              <w14:textFill>
                <w14:solidFill>
                  <w14:schemeClr w14:val="tx1"/>
                </w14:solidFill>
              </w14:textFill>
            </w:rPr>
            <w:t xml:space="preserve">  </w:t>
          </w:r>
          <w:r>
            <w:rPr>
              <w:rFonts w:hint="eastAsia"/>
              <w:color w:val="000000" w:themeColor="text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采购需求</w:t>
          </w:r>
          <w:r>
            <w:rPr>
              <w:color w:val="000000" w:themeColor="text1"/>
              <w:sz w:val="34"/>
              <w:szCs w:val="34"/>
              <w14:textFill>
                <w14:solidFill>
                  <w14:schemeClr w14:val="tx1"/>
                </w14:solidFill>
              </w14:textFill>
            </w:rPr>
            <w:tab/>
          </w:r>
          <w:r>
            <w:rPr>
              <w:rFonts w:hint="eastAsia"/>
              <w:color w:val="000000" w:themeColor="text1"/>
              <w:spacing w:val="2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4</w:t>
          </w:r>
          <w:r>
            <w:rPr>
              <w:color w:val="000000" w:themeColor="text1"/>
              <w:spacing w:val="24"/>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2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2</w:t>
          </w:r>
        </w:p>
        <w:p w14:paraId="391E16A6">
          <w:pPr>
            <w:spacing w:line="243" w:lineRule="auto"/>
            <w:rPr>
              <w:rFonts w:ascii="Arial"/>
              <w:color w:val="000000" w:themeColor="text1"/>
              <w:sz w:val="21"/>
              <w14:textFill>
                <w14:solidFill>
                  <w14:schemeClr w14:val="tx1"/>
                </w14:solidFill>
              </w14:textFill>
            </w:rPr>
          </w:pPr>
        </w:p>
        <w:p w14:paraId="643511DA">
          <w:pPr>
            <w:spacing w:line="243" w:lineRule="auto"/>
            <w:rPr>
              <w:rFonts w:ascii="Arial"/>
              <w:color w:val="000000" w:themeColor="text1"/>
              <w:sz w:val="21"/>
              <w14:textFill>
                <w14:solidFill>
                  <w14:schemeClr w14:val="tx1"/>
                </w14:solidFill>
              </w14:textFill>
            </w:rPr>
          </w:pPr>
        </w:p>
        <w:p w14:paraId="2990A6E4">
          <w:pPr>
            <w:spacing w:line="243" w:lineRule="auto"/>
            <w:rPr>
              <w:rFonts w:ascii="Arial"/>
              <w:color w:val="000000" w:themeColor="text1"/>
              <w:sz w:val="21"/>
              <w14:textFill>
                <w14:solidFill>
                  <w14:schemeClr w14:val="tx1"/>
                </w14:solidFill>
              </w14:textFill>
            </w:rPr>
          </w:pPr>
        </w:p>
        <w:p w14:paraId="46109932">
          <w:pPr>
            <w:pStyle w:val="7"/>
            <w:tabs>
              <w:tab w:val="right" w:leader="dot" w:pos="8317"/>
            </w:tabs>
            <w:spacing w:before="111" w:line="219" w:lineRule="auto"/>
            <w:ind w:left="29"/>
            <w:rPr>
              <w:rFonts w:hint="default" w:eastAsia="宋体"/>
              <w:color w:val="000000" w:themeColor="text1"/>
              <w:sz w:val="34"/>
              <w:szCs w:val="3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pacing w:val="-1"/>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六</w:t>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章</w:t>
          </w:r>
          <w:r>
            <w:rPr>
              <w:color w:val="000000" w:themeColor="text1"/>
              <w:spacing w:val="-1"/>
              <w:sz w:val="34"/>
              <w:szCs w:val="34"/>
              <w14:textFill>
                <w14:solidFill>
                  <w14:schemeClr w14:val="tx1"/>
                </w14:solidFill>
              </w14:textFill>
            </w:rPr>
            <w:t xml:space="preserve">  </w:t>
          </w:r>
          <w:r>
            <w:rPr>
              <w:color w:val="000000" w:themeColor="text1"/>
              <w:spacing w:val="-1"/>
              <w:sz w:val="34"/>
              <w:szCs w:val="34"/>
              <w14:textOutline w14:w="6235" w14:cap="flat" w14:cmpd="sng">
                <w14:solidFill>
                  <w14:srgbClr w14:val="000000"/>
                </w14:solidFill>
                <w14:prstDash w14:val="solid"/>
                <w14:miter w14:val="0"/>
              </w14:textOutline>
              <w14:textFill>
                <w14:solidFill>
                  <w14:schemeClr w14:val="tx1"/>
                </w14:solidFill>
              </w14:textFill>
            </w:rPr>
            <w:t>评标办法</w:t>
          </w:r>
          <w:r>
            <w:rPr>
              <w:color w:val="000000" w:themeColor="text1"/>
              <w:sz w:val="34"/>
              <w:szCs w:val="34"/>
              <w14:textFill>
                <w14:solidFill>
                  <w14:schemeClr w14:val="tx1"/>
                </w14:solidFill>
              </w14:textFill>
            </w:rPr>
            <w:tab/>
          </w:r>
          <w:r>
            <w:rPr>
              <w:color w:val="000000" w:themeColor="text1"/>
              <w:spacing w:val="4"/>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4"/>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57</w:t>
          </w:r>
        </w:p>
        <w:p w14:paraId="741B9E60">
          <w:pPr>
            <w:spacing w:line="243" w:lineRule="auto"/>
            <w:rPr>
              <w:rFonts w:ascii="Arial"/>
              <w:color w:val="000000" w:themeColor="text1"/>
              <w:sz w:val="21"/>
              <w14:textFill>
                <w14:solidFill>
                  <w14:schemeClr w14:val="tx1"/>
                </w14:solidFill>
              </w14:textFill>
            </w:rPr>
          </w:pPr>
        </w:p>
        <w:p w14:paraId="47DDC277">
          <w:pPr>
            <w:spacing w:line="243" w:lineRule="auto"/>
            <w:rPr>
              <w:rFonts w:ascii="Arial"/>
              <w:color w:val="000000" w:themeColor="text1"/>
              <w:sz w:val="21"/>
              <w14:textFill>
                <w14:solidFill>
                  <w14:schemeClr w14:val="tx1"/>
                </w14:solidFill>
              </w14:textFill>
            </w:rPr>
          </w:pPr>
        </w:p>
        <w:p w14:paraId="733395E8">
          <w:pPr>
            <w:spacing w:line="243" w:lineRule="auto"/>
            <w:rPr>
              <w:rFonts w:ascii="Arial"/>
              <w:color w:val="000000" w:themeColor="text1"/>
              <w:sz w:val="21"/>
              <w14:textFill>
                <w14:solidFill>
                  <w14:schemeClr w14:val="tx1"/>
                </w14:solidFill>
              </w14:textFill>
            </w:rPr>
          </w:pPr>
        </w:p>
        <w:p w14:paraId="36AB155D">
          <w:pPr>
            <w:pStyle w:val="7"/>
            <w:tabs>
              <w:tab w:val="right" w:leader="dot" w:pos="8317"/>
            </w:tabs>
            <w:spacing w:before="111" w:line="219" w:lineRule="auto"/>
            <w:ind w:left="32"/>
            <w:rPr>
              <w:color w:val="000000" w:themeColor="text1"/>
              <w:sz w:val="34"/>
              <w:szCs w:val="3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"bookmark10" </w:instrText>
          </w:r>
          <w:r>
            <w:rPr>
              <w:color w:val="000000" w:themeColor="text1"/>
              <w14:textFill>
                <w14:solidFill>
                  <w14:schemeClr w14:val="tx1"/>
                </w14:solidFill>
              </w14:textFill>
            </w:rPr>
            <w:fldChar w:fldCharType="separate"/>
          </w:r>
          <w:r>
            <w:rPr>
              <w:color w:val="000000" w:themeColor="text1"/>
              <w:spacing w:val="-13"/>
              <w:sz w:val="34"/>
              <w:szCs w:val="34"/>
              <w14:textOutline w14:w="6235"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pacing w:val="-13"/>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七</w:t>
          </w:r>
          <w:r>
            <w:rPr>
              <w:color w:val="000000" w:themeColor="text1"/>
              <w:spacing w:val="-13"/>
              <w:sz w:val="34"/>
              <w:szCs w:val="34"/>
              <w14:textOutline w14:w="6235" w14:cap="flat" w14:cmpd="sng">
                <w14:solidFill>
                  <w14:srgbClr w14:val="000000"/>
                </w14:solidFill>
                <w14:prstDash w14:val="solid"/>
                <w14:miter w14:val="0"/>
              </w14:textOutline>
              <w14:textFill>
                <w14:solidFill>
                  <w14:schemeClr w14:val="tx1"/>
                </w14:solidFill>
              </w14:textFill>
            </w:rPr>
            <w:t>章</w:t>
          </w:r>
          <w:r>
            <w:rPr>
              <w:color w:val="000000" w:themeColor="text1"/>
              <w:spacing w:val="-13"/>
              <w:sz w:val="34"/>
              <w:szCs w:val="34"/>
              <w14:textFill>
                <w14:solidFill>
                  <w14:schemeClr w14:val="tx1"/>
                </w14:solidFill>
              </w14:textFill>
            </w:rPr>
            <w:t xml:space="preserve">  </w:t>
          </w:r>
          <w:r>
            <w:rPr>
              <w:color w:val="000000" w:themeColor="text1"/>
              <w:spacing w:val="-13"/>
              <w:sz w:val="34"/>
              <w:szCs w:val="34"/>
              <w14:textOutline w14:w="6235" w14:cap="flat" w14:cmpd="sng">
                <w14:solidFill>
                  <w14:srgbClr w14:val="000000"/>
                </w14:solidFill>
                <w14:prstDash w14:val="solid"/>
                <w14:miter w14:val="0"/>
              </w14:textOutline>
              <w14:textFill>
                <w14:solidFill>
                  <w14:schemeClr w14:val="tx1"/>
                </w14:solidFill>
              </w14:textFill>
            </w:rPr>
            <w:t>政府采购合同（样例）</w:t>
          </w:r>
          <w:r>
            <w:rPr>
              <w:color w:val="000000" w:themeColor="text1"/>
              <w:spacing w:val="41"/>
              <w:sz w:val="34"/>
              <w:szCs w:val="34"/>
              <w14:textFill>
                <w14:solidFill>
                  <w14:schemeClr w14:val="tx1"/>
                </w14:solidFill>
              </w14:textFill>
            </w:rPr>
            <w:t xml:space="preserve"> </w:t>
          </w:r>
          <w:r>
            <w:rPr>
              <w:color w:val="000000" w:themeColor="text1"/>
              <w:sz w:val="34"/>
              <w:szCs w:val="34"/>
              <w14:textFill>
                <w14:solidFill>
                  <w14:schemeClr w14:val="tx1"/>
                </w14:solidFill>
              </w14:textFill>
            </w:rPr>
            <w:tab/>
          </w:r>
          <w:r>
            <w:rPr>
              <w:color w:val="000000" w:themeColor="text1"/>
              <w:spacing w:val="33"/>
              <w:sz w:val="34"/>
              <w:szCs w:val="34"/>
              <w14:textOutline w14:w="6235" w14:cap="flat" w14:cmpd="sng">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33"/>
              <w:sz w:val="34"/>
              <w:szCs w:val="34"/>
              <w:lang w:val="en-US" w:eastAsia="zh-CN"/>
              <w14:textOutline w14:w="6235" w14:cap="flat" w14:cmpd="sng">
                <w14:solidFill>
                  <w14:srgbClr w14:val="000000"/>
                </w14:solidFill>
                <w14:prstDash w14:val="solid"/>
                <w14:miter w14:val="0"/>
              </w14:textOutline>
              <w14:textFill>
                <w14:solidFill>
                  <w14:schemeClr w14:val="tx1"/>
                </w14:solidFill>
              </w14:textFill>
            </w:rPr>
            <w:t>66</w:t>
          </w:r>
        </w:p>
      </w:sdtContent>
    </w:sdt>
    <w:p w14:paraId="75C74125">
      <w:pPr>
        <w:spacing w:line="219" w:lineRule="auto"/>
        <w:rPr>
          <w:color w:val="000000" w:themeColor="text1"/>
          <w:sz w:val="34"/>
          <w:szCs w:val="34"/>
          <w14:textFill>
            <w14:solidFill>
              <w14:schemeClr w14:val="tx1"/>
            </w14:solidFill>
          </w14:textFill>
        </w:rPr>
        <w:sectPr>
          <w:headerReference r:id="rId5" w:type="default"/>
          <w:footerReference r:id="rId6" w:type="default"/>
          <w:pgSz w:w="11906" w:h="16838"/>
          <w:pgMar w:top="820" w:right="1785" w:bottom="0" w:left="1785" w:header="0" w:footer="454" w:gutter="0"/>
          <w:pgNumType w:fmt="decimal" w:start="1"/>
          <w:cols w:space="720" w:num="1"/>
        </w:sectPr>
      </w:pPr>
    </w:p>
    <w:p w14:paraId="5E989B3F">
      <w:pPr>
        <w:pStyle w:val="7"/>
        <w:numPr>
          <w:ilvl w:val="0"/>
          <w:numId w:val="1"/>
        </w:numPr>
        <w:spacing w:before="96" w:line="225" w:lineRule="auto"/>
        <w:ind w:left="2975"/>
        <w:outlineLvl w:val="0"/>
        <w:rPr>
          <w:rFonts w:hint="eastAsia" w:ascii="宋体" w:hAnsi="宋体" w:eastAsia="宋体" w:cs="宋体"/>
          <w:color w:val="000000" w:themeColor="text1"/>
          <w:spacing w:val="8"/>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pPr>
      <w:bookmarkStart w:id="0" w:name="bookmark1"/>
      <w:bookmarkEnd w:id="0"/>
      <w:r>
        <w:rPr>
          <w:rFonts w:ascii="宋体" w:hAnsi="宋体" w:eastAsia="宋体" w:cs="宋体"/>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 xml:space="preserve"> </w:t>
      </w:r>
      <w:r>
        <w:rPr>
          <w:rFonts w:hint="eastAsia" w:cs="宋体"/>
          <w:color w:val="000000" w:themeColor="text1"/>
          <w:spacing w:val="8"/>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招标</w:t>
      </w:r>
      <w:r>
        <w:rPr>
          <w:rFonts w:hint="eastAsia" w:ascii="宋体" w:hAnsi="宋体" w:eastAsia="宋体" w:cs="宋体"/>
          <w:color w:val="000000" w:themeColor="text1"/>
          <w:spacing w:val="8"/>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公告</w:t>
      </w:r>
    </w:p>
    <w:p w14:paraId="117DC3A4">
      <w:pPr>
        <w:keepNext w:val="0"/>
        <w:keepLines w:val="0"/>
        <w:widowControl/>
        <w:suppressLineNumbers w:val="0"/>
        <w:pBdr>
          <w:bottom w:val="none" w:color="auto" w:sz="0" w:space="0"/>
        </w:pBdr>
        <w:spacing w:line="450" w:lineRule="atLeast"/>
        <w:jc w:val="center"/>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cs="宋体"/>
          <w:b/>
          <w:bCs/>
          <w:color w:val="000000" w:themeColor="text1"/>
          <w:kern w:val="0"/>
          <w:sz w:val="36"/>
          <w:szCs w:val="36"/>
          <w:lang w:val="en-US" w:eastAsia="zh-CN" w:bidi="ar"/>
          <w14:textFill>
            <w14:solidFill>
              <w14:schemeClr w14:val="tx1"/>
            </w14:solidFill>
          </w14:textFill>
        </w:rPr>
        <w:t>鄯善县中等职业技术学校焊接技术与应用专业实训室采购项目</w:t>
      </w: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 xml:space="preserve"> </w:t>
      </w:r>
    </w:p>
    <w:p w14:paraId="787CF413">
      <w:pPr>
        <w:keepNext w:val="0"/>
        <w:keepLines w:val="0"/>
        <w:widowControl/>
        <w:suppressLineNumbers w:val="0"/>
        <w:pBdr>
          <w:bottom w:val="none" w:color="auto" w:sz="0" w:space="0"/>
        </w:pBdr>
        <w:spacing w:line="450" w:lineRule="atLeast"/>
        <w:jc w:val="center"/>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公开招标公告</w:t>
      </w:r>
    </w:p>
    <w:p w14:paraId="19D9BA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textAlignment w:val="auto"/>
        <w:rPr>
          <w:color w:val="000000" w:themeColor="text1"/>
          <w:sz w:val="24"/>
          <w:szCs w:val="24"/>
          <w14:textFill>
            <w14:solidFill>
              <w14:schemeClr w14:val="tx1"/>
            </w14:solidFill>
          </w14:textFill>
        </w:rPr>
      </w:pPr>
      <w:r>
        <w:rPr>
          <w:rFonts w:ascii="仿宋" w:hAnsi="仿宋" w:eastAsia="仿宋" w:cs="仿宋"/>
          <w:i w:val="0"/>
          <w:iCs w:val="0"/>
          <w:caps w:val="0"/>
          <w:color w:val="000000" w:themeColor="text1"/>
          <w:spacing w:val="0"/>
          <w:sz w:val="24"/>
          <w:szCs w:val="24"/>
          <w14:textFill>
            <w14:solidFill>
              <w14:schemeClr w14:val="tx1"/>
            </w14:solidFill>
          </w14:textFill>
        </w:rPr>
        <w:t>项目概况</w:t>
      </w:r>
    </w:p>
    <w:p w14:paraId="13D2BB6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鄯善县中等职业技术学校焊接技术与应用专业实训室采购项目</w:t>
      </w:r>
      <w:r>
        <w:rPr>
          <w:rFonts w:hint="eastAsia" w:ascii="仿宋" w:hAnsi="仿宋" w:eastAsia="仿宋" w:cs="仿宋"/>
          <w:i w:val="0"/>
          <w:iCs w:val="0"/>
          <w:caps w:val="0"/>
          <w:color w:val="000000" w:themeColor="text1"/>
          <w:spacing w:val="0"/>
          <w:sz w:val="24"/>
          <w:szCs w:val="24"/>
          <w14:textFill>
            <w14:solidFill>
              <w14:schemeClr w14:val="tx1"/>
            </w14:solidFill>
          </w14:textFill>
        </w:rPr>
        <w:t>招标项目的潜在投标人应在政采云平台线上获取招标文件，并于</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202</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13</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日 1</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0（北京时间）前递交投标文件。</w:t>
      </w:r>
    </w:p>
    <w:p w14:paraId="2557D4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highlight w:val="none"/>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highlight w:val="none"/>
          <w14:textFill>
            <w14:solidFill>
              <w14:schemeClr w14:val="tx1"/>
            </w14:solidFill>
          </w14:textFill>
        </w:rPr>
        <w:t>一、项目基本情况</w:t>
      </w:r>
    </w:p>
    <w:p w14:paraId="2E1E29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default" w:ascii="仿宋" w:hAnsi="仿宋" w:eastAsia="仿宋" w:cs="仿宋"/>
          <w:i w:val="0"/>
          <w:iCs w:val="0"/>
          <w:caps w:val="0"/>
          <w:color w:val="000000" w:themeColor="text1"/>
          <w:spacing w:val="0"/>
          <w:sz w:val="24"/>
          <w:szCs w:val="24"/>
          <w:highlight w:val="yellow"/>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项目编号：HYZB202</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-(Z)</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03</w:t>
      </w:r>
    </w:p>
    <w:p w14:paraId="20130C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项目名称：</w:t>
      </w: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鄯善县中等职业技术学校焊接技术与应用专业实训室采购项目</w:t>
      </w:r>
    </w:p>
    <w:p w14:paraId="09A76D6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采购方式：公开招标</w:t>
      </w:r>
    </w:p>
    <w:p w14:paraId="6E1F46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预算金额（元）：</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2800000</w:t>
      </w:r>
    </w:p>
    <w:p w14:paraId="4F6D8BD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最高限价（元）：</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2800000</w:t>
      </w:r>
    </w:p>
    <w:p w14:paraId="75911B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采购需求：</w:t>
      </w:r>
      <w:r>
        <w:rPr>
          <w:rFonts w:hint="eastAsia" w:ascii="仿宋" w:hAnsi="仿宋" w:eastAsia="仿宋" w:cs="仿宋"/>
          <w:i w:val="0"/>
          <w:iCs w:val="0"/>
          <w:caps w:val="0"/>
          <w:color w:val="000000" w:themeColor="text1"/>
          <w:spacing w:val="0"/>
          <w:sz w:val="24"/>
          <w:szCs w:val="24"/>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14:textFill>
            <w14:solidFill>
              <w14:schemeClr w14:val="tx1"/>
            </w14:solidFill>
          </w14:textFill>
        </w:rPr>
        <w:t>   标项名称:</w:t>
      </w: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鄯善县中等职业技术学校焊接技术与应用专业实训室采购项目</w:t>
      </w:r>
      <w:r>
        <w:rPr>
          <w:rFonts w:hint="eastAsia" w:ascii="仿宋" w:hAnsi="仿宋" w:eastAsia="仿宋" w:cs="仿宋"/>
          <w:i w:val="0"/>
          <w:iCs w:val="0"/>
          <w:caps w:val="0"/>
          <w:color w:val="000000" w:themeColor="text1"/>
          <w:spacing w:val="0"/>
          <w:sz w:val="24"/>
          <w:szCs w:val="24"/>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14:textFill>
            <w14:solidFill>
              <w14:schemeClr w14:val="tx1"/>
            </w14:solidFill>
          </w14:textFill>
        </w:rPr>
        <w:t>   数量:1</w:t>
      </w:r>
      <w:r>
        <w:rPr>
          <w:rFonts w:hint="eastAsia" w:ascii="仿宋" w:hAnsi="仿宋" w:eastAsia="仿宋" w:cs="仿宋"/>
          <w:i w:val="0"/>
          <w:iCs w:val="0"/>
          <w:caps w:val="0"/>
          <w:color w:val="000000" w:themeColor="text1"/>
          <w:spacing w:val="0"/>
          <w:sz w:val="24"/>
          <w:szCs w:val="24"/>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14:textFill>
            <w14:solidFill>
              <w14:schemeClr w14:val="tx1"/>
            </w14:solidFill>
          </w14:textFill>
        </w:rPr>
        <w:t>   预算金额（元）:</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280</w:t>
      </w:r>
      <w:r>
        <w:rPr>
          <w:rFonts w:hint="eastAsia" w:ascii="仿宋" w:hAnsi="仿宋" w:eastAsia="仿宋" w:cs="仿宋"/>
          <w:i w:val="0"/>
          <w:iCs w:val="0"/>
          <w:caps w:val="0"/>
          <w:color w:val="000000" w:themeColor="text1"/>
          <w:spacing w:val="0"/>
          <w:sz w:val="24"/>
          <w:szCs w:val="24"/>
          <w14:textFill>
            <w14:solidFill>
              <w14:schemeClr w14:val="tx1"/>
            </w14:solidFill>
          </w14:textFill>
        </w:rPr>
        <w:t>0000</w:t>
      </w:r>
      <w:r>
        <w:rPr>
          <w:rFonts w:hint="eastAsia" w:ascii="仿宋" w:hAnsi="仿宋" w:eastAsia="仿宋" w:cs="仿宋"/>
          <w:i w:val="0"/>
          <w:iCs w:val="0"/>
          <w:caps w:val="0"/>
          <w:color w:val="000000" w:themeColor="text1"/>
          <w:spacing w:val="0"/>
          <w:sz w:val="24"/>
          <w:szCs w:val="24"/>
          <w14:textFill>
            <w14:solidFill>
              <w14:schemeClr w14:val="tx1"/>
            </w14:solidFill>
          </w14:textFill>
        </w:rPr>
        <w:br w:type="textWrapping"/>
      </w:r>
      <w:r>
        <w:rPr>
          <w:rFonts w:hint="eastAsia" w:ascii="仿宋" w:hAnsi="仿宋" w:eastAsia="仿宋" w:cs="仿宋"/>
          <w:i w:val="0"/>
          <w:iCs w:val="0"/>
          <w:caps w:val="0"/>
          <w:color w:val="000000" w:themeColor="text1"/>
          <w:spacing w:val="0"/>
          <w:sz w:val="24"/>
          <w:szCs w:val="24"/>
          <w14:textFill>
            <w14:solidFill>
              <w14:schemeClr w14:val="tx1"/>
            </w14:solidFill>
          </w14:textFill>
        </w:rPr>
        <w:t>   简要规格描述或项目基本概况介绍、用途：</w:t>
      </w:r>
      <w:r>
        <w:rPr>
          <w:rFonts w:ascii="仿宋" w:hAnsi="仿宋" w:eastAsia="仿宋" w:cs="仿宋"/>
          <w:color w:val="000000" w:themeColor="text1"/>
          <w:kern w:val="2"/>
          <w14:textFill>
            <w14:solidFill>
              <w14:schemeClr w14:val="tx1"/>
            </w14:solidFill>
          </w14:textFill>
        </w:rPr>
        <w:t>购置焊接技术与应用专业实训设备一批</w:t>
      </w:r>
      <w:r>
        <w:rPr>
          <w:rFonts w:hint="eastAsia" w:ascii="仿宋" w:hAnsi="仿宋" w:eastAsia="仿宋" w:cs="仿宋"/>
          <w:color w:val="000000" w:themeColor="text1"/>
          <w:kern w:val="2"/>
          <w14:textFill>
            <w14:solidFill>
              <w14:schemeClr w14:val="tx1"/>
            </w14:solidFill>
          </w14:textFill>
        </w:rPr>
        <w:t>。（参数详见招标文件）</w:t>
      </w:r>
    </w:p>
    <w:p w14:paraId="19D900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备注：</w:t>
      </w:r>
    </w:p>
    <w:p w14:paraId="6932D96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合同履约期限：标项 1，</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30日历天。</w:t>
      </w:r>
    </w:p>
    <w:p w14:paraId="488682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本项目（否）接受联合体投标。</w:t>
      </w:r>
    </w:p>
    <w:p w14:paraId="5C71936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二、申请人的资格要求：</w:t>
      </w:r>
    </w:p>
    <w:p w14:paraId="4254AD6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1.满足《中华人民共和国政府采购法》第二十二条规定；</w:t>
      </w:r>
    </w:p>
    <w:p w14:paraId="5629A5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2.落实政府采购政策需满足的资格要求：标项1：本项目</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不专门</w:t>
      </w:r>
      <w:r>
        <w:rPr>
          <w:rFonts w:hint="eastAsia" w:ascii="仿宋" w:hAnsi="仿宋" w:eastAsia="仿宋" w:cs="仿宋"/>
          <w:i w:val="0"/>
          <w:iCs w:val="0"/>
          <w:caps w:val="0"/>
          <w:color w:val="000000" w:themeColor="text1"/>
          <w:spacing w:val="0"/>
          <w:sz w:val="24"/>
          <w:szCs w:val="24"/>
          <w14:textFill>
            <w14:solidFill>
              <w14:schemeClr w14:val="tx1"/>
            </w14:solidFill>
          </w14:textFill>
        </w:rPr>
        <w:t>面向中小企业。</w:t>
      </w:r>
    </w:p>
    <w:p w14:paraId="7C9134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3.本项目的特定</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资格要求：【标项1】</w:t>
      </w:r>
    </w:p>
    <w:p w14:paraId="5A03B6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三、获取招标文件</w:t>
      </w:r>
    </w:p>
    <w:p w14:paraId="2BA2D5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时间：202</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14:textFill>
            <w14:solidFill>
              <w14:schemeClr w14:val="tx1"/>
            </w14:solidFill>
          </w14:textFill>
        </w:rPr>
        <w:t>年</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4"/>
          <w:szCs w:val="24"/>
          <w14:textFill>
            <w14:solidFill>
              <w14:schemeClr w14:val="tx1"/>
            </w14:solidFill>
          </w14:textFill>
        </w:rPr>
        <w:t>月</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23</w:t>
      </w:r>
      <w:r>
        <w:rPr>
          <w:rFonts w:hint="eastAsia" w:ascii="仿宋" w:hAnsi="仿宋" w:eastAsia="仿宋" w:cs="仿宋"/>
          <w:i w:val="0"/>
          <w:iCs w:val="0"/>
          <w:caps w:val="0"/>
          <w:color w:val="000000" w:themeColor="text1"/>
          <w:spacing w:val="0"/>
          <w:sz w:val="24"/>
          <w:szCs w:val="24"/>
          <w14:textFill>
            <w14:solidFill>
              <w14:schemeClr w14:val="tx1"/>
            </w14:solidFill>
          </w14:textFill>
        </w:rPr>
        <w:t>日至202</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14:textFill>
            <w14:solidFill>
              <w14:schemeClr w14:val="tx1"/>
            </w14:solidFill>
          </w14:textFill>
        </w:rPr>
        <w:t>年</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14:textFill>
            <w14:solidFill>
              <w14:schemeClr w14:val="tx1"/>
            </w14:solidFill>
          </w14:textFill>
        </w:rPr>
        <w:t>月</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14:textFill>
            <w14:solidFill>
              <w14:schemeClr w14:val="tx1"/>
            </w14:solidFill>
          </w14:textFill>
        </w:rPr>
        <w:t>日，每天上午</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14:textFill>
            <w14:solidFill>
              <w14:schemeClr w14:val="tx1"/>
            </w14:solidFill>
          </w14:textFill>
        </w:rPr>
        <w:t>:00至13:30，下午15:30至</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19</w:t>
      </w:r>
      <w:r>
        <w:rPr>
          <w:rFonts w:hint="eastAsia" w:ascii="仿宋" w:hAnsi="仿宋" w:eastAsia="仿宋" w:cs="仿宋"/>
          <w:i w:val="0"/>
          <w:iCs w:val="0"/>
          <w:caps w:val="0"/>
          <w:color w:val="000000" w:themeColor="text1"/>
          <w:spacing w:val="0"/>
          <w:sz w:val="24"/>
          <w:szCs w:val="24"/>
          <w14:textFill>
            <w14:solidFill>
              <w14:schemeClr w14:val="tx1"/>
            </w14:solidFill>
          </w14:textFill>
        </w:rPr>
        <w:t>:</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14:textFill>
            <w14:solidFill>
              <w14:schemeClr w14:val="tx1"/>
            </w14:solidFill>
          </w14:textFill>
        </w:rPr>
        <w:t>（北京时间，法定节假日除外）</w:t>
      </w:r>
    </w:p>
    <w:p w14:paraId="1E83F46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地点：政采云平台线上</w:t>
      </w:r>
    </w:p>
    <w:p w14:paraId="246BF5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方式：供应商登录政采云平台https://www.zcygov.cn/在线申请获取采购文件（进入“项目采购”应用，在获取采购文件菜单中选择项目，申请获取采购文件）</w:t>
      </w:r>
    </w:p>
    <w:p w14:paraId="2A2F8F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20"/>
        <w:textAlignment w:val="auto"/>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售价（元）：0</w:t>
      </w:r>
    </w:p>
    <w:p w14:paraId="0A5B48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四、提交投标文件截止时间、开标时间和地点</w:t>
      </w:r>
    </w:p>
    <w:p w14:paraId="12A3BC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提交投标文件截止时间：202</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14:textFill>
            <w14:solidFill>
              <w14:schemeClr w14:val="tx1"/>
            </w14:solidFill>
          </w14:textFill>
        </w:rPr>
        <w:t>年</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14:textFill>
            <w14:solidFill>
              <w14:schemeClr w14:val="tx1"/>
            </w14:solidFill>
          </w14:textFill>
        </w:rPr>
        <w:t>月</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13</w:t>
      </w:r>
      <w:r>
        <w:rPr>
          <w:rFonts w:hint="eastAsia" w:ascii="仿宋" w:hAnsi="仿宋" w:eastAsia="仿宋" w:cs="仿宋"/>
          <w:i w:val="0"/>
          <w:iCs w:val="0"/>
          <w:caps w:val="0"/>
          <w:color w:val="000000" w:themeColor="text1"/>
          <w:spacing w:val="0"/>
          <w:sz w:val="24"/>
          <w:szCs w:val="24"/>
          <w14:textFill>
            <w14:solidFill>
              <w14:schemeClr w14:val="tx1"/>
            </w14:solidFill>
          </w14:textFill>
        </w:rPr>
        <w:t>日 1</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14:textFill>
            <w14:solidFill>
              <w14:schemeClr w14:val="tx1"/>
            </w14:solidFill>
          </w14:textFill>
        </w:rPr>
        <w:t>:</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4"/>
          <w:szCs w:val="24"/>
          <w14:textFill>
            <w14:solidFill>
              <w14:schemeClr w14:val="tx1"/>
            </w14:solidFill>
          </w14:textFill>
        </w:rPr>
        <w:t>0（北京时间）</w:t>
      </w:r>
    </w:p>
    <w:p w14:paraId="2572D6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投标地点：将响应文件上传至政采云平台https://www.zcygov.cn/对应位置（逾期未上传的或不符合规定的响应文件将被拒绝接收）。</w:t>
      </w:r>
    </w:p>
    <w:p w14:paraId="55CB4E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开标时间：202</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4"/>
          <w:szCs w:val="24"/>
          <w14:textFill>
            <w14:solidFill>
              <w14:schemeClr w14:val="tx1"/>
            </w14:solidFill>
          </w14:textFill>
        </w:rPr>
        <w:t>年</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14:textFill>
            <w14:solidFill>
              <w14:schemeClr w14:val="tx1"/>
            </w14:solidFill>
          </w14:textFill>
        </w:rPr>
        <w:t>月</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13</w:t>
      </w:r>
      <w:r>
        <w:rPr>
          <w:rFonts w:hint="eastAsia" w:ascii="仿宋" w:hAnsi="仿宋" w:eastAsia="仿宋" w:cs="仿宋"/>
          <w:i w:val="0"/>
          <w:iCs w:val="0"/>
          <w:caps w:val="0"/>
          <w:color w:val="000000" w:themeColor="text1"/>
          <w:spacing w:val="0"/>
          <w:sz w:val="24"/>
          <w:szCs w:val="24"/>
          <w14:textFill>
            <w14:solidFill>
              <w14:schemeClr w14:val="tx1"/>
            </w14:solidFill>
          </w14:textFill>
        </w:rPr>
        <w:t>日 1</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24"/>
          <w:szCs w:val="24"/>
          <w14:textFill>
            <w14:solidFill>
              <w14:schemeClr w14:val="tx1"/>
            </w14:solidFill>
          </w14:textFill>
        </w:rPr>
        <w:t>:</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4"/>
          <w:szCs w:val="24"/>
          <w14:textFill>
            <w14:solidFill>
              <w14:schemeClr w14:val="tx1"/>
            </w14:solidFill>
          </w14:textFill>
        </w:rPr>
        <w:t>0（北京时间）</w:t>
      </w:r>
    </w:p>
    <w:p w14:paraId="5816E5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开标地点：投标人登录政采云平台https://www.zcygov.cn/，进入“项目采购-开标评标-右边选择对应项目点击“进入项目”进入开标大厅。</w:t>
      </w:r>
    </w:p>
    <w:p w14:paraId="4A84907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五、公告期限</w:t>
      </w:r>
    </w:p>
    <w:p w14:paraId="3302C1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自本公告发布之日起5个工作日。</w:t>
      </w:r>
    </w:p>
    <w:p w14:paraId="1574C08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30" w:lineRule="exact"/>
        <w:ind w:left="0" w:right="0"/>
        <w:jc w:val="both"/>
        <w:textAlignment w:val="auto"/>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六、其他补充事宜</w:t>
      </w:r>
    </w:p>
    <w:p w14:paraId="7D1890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1、本项目实行网上投标，采用电子投标文件。</w:t>
      </w:r>
    </w:p>
    <w:p w14:paraId="56CF70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103AB35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exact"/>
        <w:ind w:left="0" w:right="0" w:firstLine="480" w:firstLineChars="200"/>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4C927F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i w:val="0"/>
          <w:iCs w:val="0"/>
          <w:caps w:val="0"/>
          <w:color w:val="000000" w:themeColor="text1"/>
          <w:spacing w:val="0"/>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0668C6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i w:val="0"/>
          <w:iCs w:val="0"/>
          <w:caps w:val="0"/>
          <w:color w:val="000000" w:themeColor="text1"/>
          <w:spacing w:val="0"/>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E824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41077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仿宋" w:hAnsi="仿宋" w:eastAsia="仿宋" w:cs="仿宋"/>
          <w:b/>
          <w:bCs/>
          <w:color w:val="000000" w:themeColor="text1"/>
          <w:sz w:val="24"/>
          <w:szCs w:val="24"/>
          <w14:textFill>
            <w14:solidFill>
              <w14:schemeClr w14:val="tx1"/>
            </w14:solidFill>
          </w14:textFill>
        </w:rPr>
      </w:pPr>
      <w:r>
        <w:rPr>
          <w:rStyle w:val="17"/>
          <w:rFonts w:hint="eastAsia" w:ascii="仿宋" w:hAnsi="仿宋" w:eastAsia="仿宋" w:cs="仿宋"/>
          <w:b/>
          <w:bCs/>
          <w:i w:val="0"/>
          <w:iCs w:val="0"/>
          <w:caps w:val="0"/>
          <w:color w:val="000000" w:themeColor="text1"/>
          <w:spacing w:val="0"/>
          <w:sz w:val="24"/>
          <w:szCs w:val="24"/>
          <w14:textFill>
            <w14:solidFill>
              <w14:schemeClr w14:val="tx1"/>
            </w14:solidFill>
          </w14:textFill>
        </w:rPr>
        <w:t>七、对本次采购提出询问，请按以下方式联系</w:t>
      </w:r>
    </w:p>
    <w:p w14:paraId="3383E26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1.采购人信息</w:t>
      </w:r>
    </w:p>
    <w:p w14:paraId="457BD1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名 称：</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鄯善县中等职业技术学校</w:t>
      </w:r>
    </w:p>
    <w:p w14:paraId="057FD2A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地 址：</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新疆吐鲁番市鄯善县蒲昌路99号</w:t>
      </w:r>
    </w:p>
    <w:p w14:paraId="34DFD86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联系方式：</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17709959126</w:t>
      </w:r>
    </w:p>
    <w:p w14:paraId="47772E5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2.采购代理机构信息</w:t>
      </w:r>
    </w:p>
    <w:p w14:paraId="6FA1B4E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名 称：新疆华域天恒工程管理有限公司</w:t>
      </w:r>
    </w:p>
    <w:p w14:paraId="715026E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地 址：吐鲁番市高昌区示范区和平街11幢2层201号 </w:t>
      </w:r>
    </w:p>
    <w:p w14:paraId="5304502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联系方式：13</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699902201</w:t>
      </w:r>
    </w:p>
    <w:p w14:paraId="4FE1522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3.项目联系方式</w:t>
      </w:r>
    </w:p>
    <w:p w14:paraId="3739825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项目联系人：</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张莉</w:t>
      </w:r>
    </w:p>
    <w:p w14:paraId="6DBA495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Arial"/>
          <w:color w:val="000000" w:themeColor="text1"/>
          <w:sz w:val="2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电 话：13</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699902201</w:t>
      </w:r>
    </w:p>
    <w:p w14:paraId="72FAFC57">
      <w:pPr>
        <w:spacing w:line="244" w:lineRule="auto"/>
        <w:rPr>
          <w:rFonts w:ascii="Arial"/>
          <w:color w:val="000000" w:themeColor="text1"/>
          <w:sz w:val="21"/>
          <w14:textFill>
            <w14:solidFill>
              <w14:schemeClr w14:val="tx1"/>
            </w14:solidFill>
          </w14:textFill>
        </w:rPr>
      </w:pPr>
    </w:p>
    <w:p w14:paraId="6A511C18">
      <w:pPr>
        <w:spacing w:line="244" w:lineRule="auto"/>
        <w:rPr>
          <w:rFonts w:ascii="Arial"/>
          <w:color w:val="000000" w:themeColor="text1"/>
          <w:sz w:val="21"/>
          <w14:textFill>
            <w14:solidFill>
              <w14:schemeClr w14:val="tx1"/>
            </w14:solidFill>
          </w14:textFill>
        </w:rPr>
      </w:pPr>
    </w:p>
    <w:p w14:paraId="3C00AB00">
      <w:pPr>
        <w:pStyle w:val="7"/>
        <w:spacing w:before="94" w:line="225" w:lineRule="auto"/>
        <w:ind w:left="3645"/>
        <w:outlineLvl w:val="0"/>
        <w:rPr>
          <w:color w:val="000000" w:themeColor="text1"/>
          <w:sz w:val="29"/>
          <w:szCs w:val="29"/>
          <w14:textFill>
            <w14:solidFill>
              <w14:schemeClr w14:val="tx1"/>
            </w14:solidFill>
          </w14:textFill>
        </w:rPr>
      </w:pPr>
      <w:bookmarkStart w:id="1" w:name="bookmark2"/>
      <w:bookmarkEnd w:id="1"/>
      <w:r>
        <w:rPr>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第二章</w:t>
      </w:r>
      <w:r>
        <w:rPr>
          <w:color w:val="000000" w:themeColor="text1"/>
          <w:spacing w:val="8"/>
          <w:sz w:val="29"/>
          <w:szCs w:val="29"/>
          <w14:textFill>
            <w14:solidFill>
              <w14:schemeClr w14:val="tx1"/>
            </w14:solidFill>
          </w14:textFill>
        </w:rPr>
        <w:t xml:space="preserve">  </w:t>
      </w:r>
      <w:r>
        <w:rPr>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投标人须知</w:t>
      </w:r>
    </w:p>
    <w:p w14:paraId="6D6423F8">
      <w:pPr>
        <w:pStyle w:val="7"/>
        <w:spacing w:before="258" w:line="219" w:lineRule="auto"/>
        <w:ind w:left="3738"/>
        <w:outlineLvl w:val="1"/>
        <w:rPr>
          <w:color w:val="000000" w:themeColor="text1"/>
          <w:spacing w:val="-2"/>
          <w:sz w:val="28"/>
          <w:szCs w:val="28"/>
          <w14:textOutline w14:w="5137" w14:cap="flat" w14:cmpd="sng">
            <w14:solidFill>
              <w14:srgbClr w14:val="000000"/>
            </w14:solidFill>
            <w14:prstDash w14:val="solid"/>
            <w14:miter w14:val="0"/>
          </w14:textOutline>
          <w14:textFill>
            <w14:solidFill>
              <w14:schemeClr w14:val="tx1"/>
            </w14:solidFill>
          </w14:textFill>
        </w:rPr>
      </w:pPr>
      <w:r>
        <w:rPr>
          <w:color w:val="000000" w:themeColor="text1"/>
          <w:spacing w:val="-2"/>
          <w:sz w:val="28"/>
          <w:szCs w:val="28"/>
          <w14:textOutline w14:w="5137" w14:cap="flat" w14:cmpd="sng">
            <w14:solidFill>
              <w14:srgbClr w14:val="000000"/>
            </w14:solidFill>
            <w14:prstDash w14:val="solid"/>
            <w14:miter w14:val="0"/>
          </w14:textOutline>
          <w14:textFill>
            <w14:solidFill>
              <w14:schemeClr w14:val="tx1"/>
            </w14:solidFill>
          </w14:textFill>
        </w:rPr>
        <w:t>一、投标人须知</w:t>
      </w:r>
      <w:r>
        <w:rPr>
          <w:rFonts w:hint="eastAsia"/>
          <w:color w:val="000000" w:themeColor="text1"/>
          <w:spacing w:val="-2"/>
          <w:sz w:val="28"/>
          <w:szCs w:val="28"/>
          <w:lang w:val="en-US" w:eastAsia="zh-CN"/>
          <w14:textOutline w14:w="5137" w14:cap="flat" w14:cmpd="sng">
            <w14:solidFill>
              <w14:srgbClr w14:val="000000"/>
            </w14:solidFill>
            <w14:prstDash w14:val="solid"/>
            <w14:miter w14:val="0"/>
          </w14:textOutline>
          <w14:textFill>
            <w14:solidFill>
              <w14:schemeClr w14:val="tx1"/>
            </w14:solidFill>
          </w14:textFill>
        </w:rPr>
        <w:t>前</w:t>
      </w:r>
      <w:r>
        <w:rPr>
          <w:color w:val="000000" w:themeColor="text1"/>
          <w:spacing w:val="-2"/>
          <w:sz w:val="28"/>
          <w:szCs w:val="28"/>
          <w14:textOutline w14:w="5137" w14:cap="flat" w14:cmpd="sng">
            <w14:solidFill>
              <w14:srgbClr w14:val="000000"/>
            </w14:solidFill>
            <w14:prstDash w14:val="solid"/>
            <w14:miter w14:val="0"/>
          </w14:textOutline>
          <w14:textFill>
            <w14:solidFill>
              <w14:schemeClr w14:val="tx1"/>
            </w14:solidFill>
          </w14:textFill>
        </w:rPr>
        <w:t>附表</w:t>
      </w:r>
    </w:p>
    <w:p w14:paraId="1EBCB0B5">
      <w:pPr>
        <w:pStyle w:val="7"/>
        <w:spacing w:before="258" w:line="219" w:lineRule="auto"/>
        <w:ind w:left="16" w:leftChars="0" w:hanging="16" w:hangingChars="7"/>
        <w:outlineLvl w:val="1"/>
        <w:rPr>
          <w:color w:val="000000" w:themeColor="text1"/>
          <w:spacing w:val="-2"/>
          <w:sz w:val="28"/>
          <w:szCs w:val="28"/>
          <w14:textOutline w14:w="5137" w14:cap="flat" w14:cmpd="sng">
            <w14:solidFill>
              <w14:srgbClr w14:val="000000"/>
            </w14:solidFill>
            <w14:prstDash w14:val="solid"/>
            <w14:miter w14:val="0"/>
          </w14:textOut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本表是本采购项目的具体资料，是对供应商须知的具体补充和修改，如有矛盾，应以供应商须知前附表为准。</w:t>
      </w:r>
    </w:p>
    <w:p w14:paraId="4811EB0D">
      <w:pPr>
        <w:spacing w:line="153" w:lineRule="exact"/>
        <w:rPr>
          <w:color w:val="000000" w:themeColor="text1"/>
          <w14:textFill>
            <w14:solidFill>
              <w14:schemeClr w14:val="tx1"/>
            </w14:solidFill>
          </w14:textFill>
        </w:rPr>
      </w:pPr>
    </w:p>
    <w:tbl>
      <w:tblPr>
        <w:tblStyle w:val="15"/>
        <w:tblW w:w="996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2127"/>
        <w:gridCol w:w="7294"/>
      </w:tblGrid>
      <w:tr w14:paraId="676E33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021D9DEB">
            <w:pPr>
              <w:pStyle w:val="23"/>
              <w:ind w:left="9"/>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2127" w:type="dxa"/>
            <w:noWrap w:val="0"/>
            <w:vAlign w:val="center"/>
          </w:tcPr>
          <w:p w14:paraId="0A987925">
            <w:pPr>
              <w:pStyle w:val="23"/>
              <w:ind w:left="38"/>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条款名称</w:t>
            </w:r>
          </w:p>
        </w:tc>
        <w:tc>
          <w:tcPr>
            <w:tcW w:w="7294" w:type="dxa"/>
            <w:noWrap w:val="0"/>
            <w:vAlign w:val="center"/>
          </w:tcPr>
          <w:p w14:paraId="77AF73CF">
            <w:pPr>
              <w:pStyle w:val="23"/>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说明和要求</w:t>
            </w:r>
          </w:p>
        </w:tc>
      </w:tr>
      <w:tr w14:paraId="409382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40DFCDE0">
            <w:pPr>
              <w:pStyle w:val="23"/>
              <w:ind w:right="23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2127" w:type="dxa"/>
            <w:noWrap w:val="0"/>
            <w:vAlign w:val="center"/>
          </w:tcPr>
          <w:p w14:paraId="0B664F09">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7294" w:type="dxa"/>
            <w:noWrap w:val="0"/>
            <w:vAlign w:val="center"/>
          </w:tcPr>
          <w:p w14:paraId="6B528BAF">
            <w:pPr>
              <w:pStyle w:val="23"/>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cs="宋体"/>
                <w:color w:val="000000" w:themeColor="text1"/>
                <w:sz w:val="24"/>
                <w:szCs w:val="24"/>
                <w:lang w:val="en-US" w:eastAsia="zh-CN"/>
                <w14:textFill>
                  <w14:solidFill>
                    <w14:schemeClr w14:val="tx1"/>
                  </w14:solidFill>
                </w14:textFill>
              </w:rPr>
              <w:t>鄯善县中等职业技术学校焊接技术与应用专业实训室采购项目</w:t>
            </w:r>
          </w:p>
          <w:p w14:paraId="44B64D94">
            <w:pPr>
              <w:pStyle w:val="2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项目编</w:t>
            </w:r>
            <w:r>
              <w:rPr>
                <w:rFonts w:hint="eastAsia" w:ascii="宋体" w:hAnsi="宋体" w:eastAsia="宋体" w:cs="宋体"/>
                <w:color w:val="000000" w:themeColor="text1"/>
                <w:sz w:val="24"/>
                <w:szCs w:val="24"/>
                <w:highlight w:val="none"/>
                <w:lang w:val="en-US" w:eastAsia="zh-CN"/>
                <w14:textFill>
                  <w14:solidFill>
                    <w14:schemeClr w14:val="tx1"/>
                  </w14:solidFill>
                </w14:textFill>
              </w:rPr>
              <w:t>号：</w:t>
            </w:r>
            <w:r>
              <w:rPr>
                <w:rFonts w:hint="eastAsia" w:cs="宋体"/>
                <w:color w:val="000000" w:themeColor="text1"/>
                <w:sz w:val="24"/>
                <w:szCs w:val="24"/>
                <w:highlight w:val="none"/>
                <w:lang w:val="en-US" w:eastAsia="zh-CN"/>
                <w14:textFill>
                  <w14:solidFill>
                    <w14:schemeClr w14:val="tx1"/>
                  </w14:solidFill>
                </w14:textFill>
              </w:rPr>
              <w:t>HYZB2025-(Z)03</w:t>
            </w:r>
          </w:p>
          <w:p w14:paraId="2A337D12">
            <w:pPr>
              <w:pStyle w:val="23"/>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采购内容：购置焊接技术与应用专业实训设备一批。（参数详见招标文件）</w:t>
            </w:r>
          </w:p>
          <w:p w14:paraId="2E0C89FC">
            <w:pPr>
              <w:pStyle w:val="23"/>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建设地点：鄯善县</w:t>
            </w:r>
          </w:p>
          <w:p w14:paraId="63C1B52A">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供货期：合同签订后30天内供货，验收合格并交付使用。</w:t>
            </w:r>
          </w:p>
          <w:p w14:paraId="67DFEEDC">
            <w:pPr>
              <w:pStyle w:val="23"/>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质保期：1年</w:t>
            </w:r>
          </w:p>
          <w:p w14:paraId="68A5BA89">
            <w:pPr>
              <w:pStyle w:val="2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最高限价（元）：</w:t>
            </w:r>
            <w:r>
              <w:rPr>
                <w:rFonts w:hint="eastAsia" w:cs="宋体"/>
                <w:color w:val="000000" w:themeColor="text1"/>
                <w:sz w:val="24"/>
                <w:szCs w:val="24"/>
                <w:lang w:val="en-US" w:eastAsia="zh-CN"/>
                <w14:textFill>
                  <w14:solidFill>
                    <w14:schemeClr w14:val="tx1"/>
                  </w14:solidFill>
                </w14:textFill>
              </w:rPr>
              <w:t>2800000.00</w:t>
            </w:r>
          </w:p>
          <w:p w14:paraId="48FF2782">
            <w:pPr>
              <w:pStyle w:val="23"/>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（投标报价不准高于最高限价，高于最高限价的作为无效投标处理）</w:t>
            </w:r>
          </w:p>
        </w:tc>
      </w:tr>
      <w:tr w14:paraId="09D9B2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654B6F85">
            <w:pPr>
              <w:pStyle w:val="23"/>
              <w:ind w:right="23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2127" w:type="dxa"/>
            <w:noWrap w:val="0"/>
            <w:vAlign w:val="center"/>
          </w:tcPr>
          <w:p w14:paraId="413959EB">
            <w:pPr>
              <w:pStyle w:val="23"/>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采购单位</w:t>
            </w:r>
          </w:p>
        </w:tc>
        <w:tc>
          <w:tcPr>
            <w:tcW w:w="7294" w:type="dxa"/>
            <w:noWrap w:val="0"/>
            <w:vAlign w:val="center"/>
          </w:tcPr>
          <w:p w14:paraId="2E281087">
            <w:pPr>
              <w:pStyle w:val="23"/>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名 称：</w:t>
            </w:r>
            <w:r>
              <w:rPr>
                <w:rFonts w:hint="eastAsia" w:cs="宋体"/>
                <w:color w:val="000000" w:themeColor="text1"/>
                <w:sz w:val="24"/>
                <w:szCs w:val="24"/>
                <w:lang w:val="en-US" w:eastAsia="zh-CN"/>
                <w14:textFill>
                  <w14:solidFill>
                    <w14:schemeClr w14:val="tx1"/>
                  </w14:solidFill>
                </w14:textFill>
              </w:rPr>
              <w:t>鄯善县中等职业技术学校</w:t>
            </w:r>
          </w:p>
          <w:p w14:paraId="2C8A00E9">
            <w:pPr>
              <w:pStyle w:val="23"/>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地 址：</w:t>
            </w:r>
            <w:r>
              <w:rPr>
                <w:rFonts w:hint="eastAsia" w:cs="宋体"/>
                <w:color w:val="000000" w:themeColor="text1"/>
                <w:sz w:val="24"/>
                <w:szCs w:val="24"/>
                <w:lang w:val="en-US" w:eastAsia="zh-CN"/>
                <w14:textFill>
                  <w14:solidFill>
                    <w14:schemeClr w14:val="tx1"/>
                  </w14:solidFill>
                </w14:textFill>
              </w:rPr>
              <w:t>新疆吐鲁番市鄯善县蒲昌路99号</w:t>
            </w:r>
          </w:p>
          <w:p w14:paraId="622B72FC">
            <w:pPr>
              <w:pStyle w:val="23"/>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联系人：姚</w:t>
            </w:r>
            <w:r>
              <w:rPr>
                <w:rFonts w:hint="eastAsia" w:cs="宋体"/>
                <w:color w:val="000000" w:themeColor="text1"/>
                <w:sz w:val="24"/>
                <w:szCs w:val="24"/>
                <w:lang w:val="en-US" w:eastAsia="zh-CN"/>
                <w14:textFill>
                  <w14:solidFill>
                    <w14:schemeClr w14:val="tx1"/>
                  </w14:solidFill>
                </w14:textFill>
              </w:rPr>
              <w:t>英武</w:t>
            </w:r>
          </w:p>
          <w:p w14:paraId="30DA4D8A">
            <w:pPr>
              <w:pStyle w:val="23"/>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联系方式：17709959126</w:t>
            </w:r>
          </w:p>
        </w:tc>
      </w:tr>
      <w:tr w14:paraId="74DFB1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3F051FAF">
            <w:pPr>
              <w:pStyle w:val="23"/>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p>
        </w:tc>
        <w:tc>
          <w:tcPr>
            <w:tcW w:w="2127" w:type="dxa"/>
            <w:noWrap w:val="0"/>
            <w:vAlign w:val="center"/>
          </w:tcPr>
          <w:p w14:paraId="6F0E5790">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招标代理机构</w:t>
            </w:r>
          </w:p>
        </w:tc>
        <w:tc>
          <w:tcPr>
            <w:tcW w:w="7294" w:type="dxa"/>
            <w:noWrap w:val="0"/>
            <w:vAlign w:val="center"/>
          </w:tcPr>
          <w:p w14:paraId="316040E6">
            <w:pPr>
              <w:pStyle w:val="23"/>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名 称：</w:t>
            </w:r>
            <w:r>
              <w:rPr>
                <w:rFonts w:hint="eastAsia" w:ascii="宋体" w:hAnsi="宋体" w:eastAsia="宋体" w:cs="宋体"/>
                <w:color w:val="000000" w:themeColor="text1"/>
                <w:kern w:val="2"/>
                <w:sz w:val="24"/>
                <w:szCs w:val="24"/>
                <w:lang w:eastAsia="zh-CN"/>
                <w14:textFill>
                  <w14:solidFill>
                    <w14:schemeClr w14:val="tx1"/>
                  </w14:solidFill>
                </w14:textFill>
              </w:rPr>
              <w:t>新疆华域天恒工程管理有限公司</w:t>
            </w:r>
          </w:p>
          <w:p w14:paraId="4C30EA93">
            <w:pPr>
              <w:pStyle w:val="23"/>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地 址：吐鲁番市高昌区示范区和平街11幢2层201号</w:t>
            </w:r>
          </w:p>
          <w:p w14:paraId="698E38CE">
            <w:pPr>
              <w:pStyle w:val="23"/>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联系</w:t>
            </w:r>
            <w:r>
              <w:rPr>
                <w:rFonts w:hint="eastAsia" w:ascii="宋体" w:hAnsi="宋体" w:eastAsia="宋体" w:cs="宋体"/>
                <w:color w:val="000000" w:themeColor="text1"/>
                <w:kern w:val="2"/>
                <w:sz w:val="24"/>
                <w:szCs w:val="24"/>
                <w:lang w:eastAsia="zh-CN"/>
                <w14:textFill>
                  <w14:solidFill>
                    <w14:schemeClr w14:val="tx1"/>
                  </w14:solidFill>
                </w14:textFill>
              </w:rPr>
              <w:t>人</w:t>
            </w:r>
            <w:r>
              <w:rPr>
                <w:rFonts w:hint="eastAsia" w:ascii="宋体" w:hAnsi="宋体" w:eastAsia="宋体" w:cs="宋体"/>
                <w:color w:val="000000" w:themeColor="text1"/>
                <w:kern w:val="2"/>
                <w:sz w:val="24"/>
                <w:szCs w:val="24"/>
                <w14:textFill>
                  <w14:solidFill>
                    <w14:schemeClr w14:val="tx1"/>
                  </w14:solidFill>
                </w14:textFill>
              </w:rPr>
              <w:t>：</w:t>
            </w:r>
            <w:r>
              <w:rPr>
                <w:rFonts w:hint="eastAsia" w:cs="宋体"/>
                <w:color w:val="000000" w:themeColor="text1"/>
                <w:kern w:val="2"/>
                <w:sz w:val="24"/>
                <w:szCs w:val="24"/>
                <w:lang w:val="en-US" w:eastAsia="zh-CN"/>
                <w14:textFill>
                  <w14:solidFill>
                    <w14:schemeClr w14:val="tx1"/>
                  </w14:solidFill>
                </w14:textFill>
              </w:rPr>
              <w:t>张莉</w:t>
            </w:r>
          </w:p>
          <w:p w14:paraId="7D67B635">
            <w:pPr>
              <w:pStyle w:val="23"/>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联系方式：</w:t>
            </w:r>
            <w:r>
              <w:rPr>
                <w:rFonts w:hint="eastAsia" w:cs="宋体"/>
                <w:color w:val="000000" w:themeColor="text1"/>
                <w:kern w:val="2"/>
                <w:sz w:val="24"/>
                <w:szCs w:val="24"/>
                <w:lang w:val="en-US" w:eastAsia="zh-CN"/>
                <w14:textFill>
                  <w14:solidFill>
                    <w14:schemeClr w14:val="tx1"/>
                  </w14:solidFill>
                </w14:textFill>
              </w:rPr>
              <w:t>13699902201</w:t>
            </w:r>
          </w:p>
        </w:tc>
      </w:tr>
      <w:tr w14:paraId="383827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27E61567">
            <w:pPr>
              <w:pStyle w:val="23"/>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w:t>
            </w:r>
          </w:p>
        </w:tc>
        <w:tc>
          <w:tcPr>
            <w:tcW w:w="2127" w:type="dxa"/>
            <w:noWrap w:val="0"/>
            <w:vAlign w:val="center"/>
          </w:tcPr>
          <w:p w14:paraId="59EEFDEC">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投标人资格</w:t>
            </w:r>
          </w:p>
        </w:tc>
        <w:tc>
          <w:tcPr>
            <w:tcW w:w="7294" w:type="dxa"/>
            <w:noWrap w:val="0"/>
            <w:vAlign w:val="center"/>
          </w:tcPr>
          <w:p w14:paraId="4CAFF690">
            <w:pPr>
              <w:pStyle w:val="23"/>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1.满足《中华人民共和国政府采购法》第二十二条规定；</w:t>
            </w:r>
          </w:p>
          <w:p w14:paraId="110F889B">
            <w:pPr>
              <w:pStyle w:val="23"/>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2.落实政府采购政策需满足的资格要求：本项目</w:t>
            </w:r>
            <w:r>
              <w:rPr>
                <w:rFonts w:hint="eastAsia" w:cs="宋体"/>
                <w:color w:val="000000" w:themeColor="text1"/>
                <w:kern w:val="2"/>
                <w:sz w:val="24"/>
                <w:szCs w:val="24"/>
                <w:lang w:val="en-US" w:eastAsia="zh-CN"/>
                <w14:textFill>
                  <w14:solidFill>
                    <w14:schemeClr w14:val="tx1"/>
                  </w14:solidFill>
                </w14:textFill>
              </w:rPr>
              <w:t>不</w:t>
            </w:r>
            <w:r>
              <w:rPr>
                <w:rFonts w:hint="eastAsia" w:ascii="宋体" w:hAnsi="宋体" w:eastAsia="宋体" w:cs="宋体"/>
                <w:color w:val="000000" w:themeColor="text1"/>
                <w:kern w:val="2"/>
                <w:sz w:val="24"/>
                <w:szCs w:val="24"/>
                <w14:textFill>
                  <w14:solidFill>
                    <w14:schemeClr w14:val="tx1"/>
                  </w14:solidFill>
                </w14:textFill>
              </w:rPr>
              <w:t>专门面向</w:t>
            </w:r>
            <w:r>
              <w:rPr>
                <w:rFonts w:hint="eastAsia" w:cs="宋体"/>
                <w:color w:val="000000" w:themeColor="text1"/>
                <w:kern w:val="2"/>
                <w:sz w:val="24"/>
                <w:szCs w:val="24"/>
                <w:lang w:val="en-US" w:eastAsia="zh-CN"/>
                <w14:textFill>
                  <w14:solidFill>
                    <w14:schemeClr w14:val="tx1"/>
                  </w14:solidFill>
                </w14:textFill>
              </w:rPr>
              <w:t>中小</w:t>
            </w:r>
            <w:r>
              <w:rPr>
                <w:rFonts w:hint="eastAsia" w:ascii="宋体" w:hAnsi="宋体" w:eastAsia="宋体" w:cs="宋体"/>
                <w:color w:val="000000" w:themeColor="text1"/>
                <w:kern w:val="2"/>
                <w:sz w:val="24"/>
                <w:szCs w:val="24"/>
                <w14:textFill>
                  <w14:solidFill>
                    <w14:schemeClr w14:val="tx1"/>
                  </w14:solidFill>
                </w14:textFill>
              </w:rPr>
              <w:t>企业</w:t>
            </w:r>
          </w:p>
          <w:p w14:paraId="44F8DDB1">
            <w:pPr>
              <w:pStyle w:val="23"/>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3.本项目的特定资格要求：</w:t>
            </w:r>
            <w:r>
              <w:rPr>
                <w:rFonts w:hint="eastAsia" w:cs="宋体"/>
                <w:color w:val="000000" w:themeColor="text1"/>
                <w:kern w:val="2"/>
                <w:sz w:val="24"/>
                <w:szCs w:val="24"/>
                <w:lang w:val="en-US" w:eastAsia="zh-CN"/>
                <w14:textFill>
                  <w14:solidFill>
                    <w14:schemeClr w14:val="tx1"/>
                  </w14:solidFill>
                </w14:textFill>
              </w:rPr>
              <w:t>无</w:t>
            </w:r>
            <w:r>
              <w:rPr>
                <w:rFonts w:hint="eastAsia" w:ascii="宋体" w:hAnsi="宋体" w:eastAsia="宋体" w:cs="宋体"/>
                <w:color w:val="000000" w:themeColor="text1"/>
                <w:kern w:val="2"/>
                <w:sz w:val="24"/>
                <w:szCs w:val="24"/>
                <w14:textFill>
                  <w14:solidFill>
                    <w14:schemeClr w14:val="tx1"/>
                  </w14:solidFill>
                </w14:textFill>
              </w:rPr>
              <w:br w:type="textWrapping"/>
            </w:r>
            <w:r>
              <w:rPr>
                <w:rFonts w:hint="eastAsia" w:cs="宋体"/>
                <w:color w:val="000000" w:themeColor="text1"/>
                <w:kern w:val="2"/>
                <w:sz w:val="24"/>
                <w:szCs w:val="24"/>
                <w:lang w:val="en-US" w:eastAsia="zh-CN"/>
                <w14:textFill>
                  <w14:solidFill>
                    <w14:schemeClr w14:val="tx1"/>
                  </w14:solidFill>
                </w14:textFill>
              </w:rPr>
              <w:t>4.其他要求：</w:t>
            </w:r>
            <w:r>
              <w:rPr>
                <w:rFonts w:hint="eastAsia" w:ascii="宋体" w:hAnsi="宋体" w:eastAsia="宋体" w:cs="宋体"/>
                <w:color w:val="000000" w:themeColor="text1"/>
                <w:kern w:val="2"/>
                <w:sz w:val="24"/>
                <w:szCs w:val="24"/>
                <w14:textFill>
                  <w14:solidFill>
                    <w14:schemeClr w14:val="tx1"/>
                  </w14:solidFill>
                </w14:textFill>
              </w:rPr>
              <w:t>（</w:t>
            </w:r>
            <w:r>
              <w:rPr>
                <w:rFonts w:hint="eastAsia" w:cs="宋体"/>
                <w:color w:val="000000" w:themeColor="text1"/>
                <w:kern w:val="2"/>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14:textFill>
                  <w14:solidFill>
                    <w14:schemeClr w14:val="tx1"/>
                  </w14:solidFill>
                </w14:textFill>
              </w:rPr>
              <w:t>）参加本次采购活动前三年</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cs="宋体"/>
                <w:color w:val="000000" w:themeColor="text1"/>
                <w:kern w:val="2"/>
                <w:sz w:val="24"/>
                <w:szCs w:val="24"/>
                <w:lang w:val="en-US" w:eastAsia="zh-CN"/>
                <w14:textFill>
                  <w14:solidFill>
                    <w14:schemeClr w14:val="tx1"/>
                  </w14:solidFill>
                </w14:textFill>
              </w:rPr>
              <w:t>投标截止日之前三年</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000000" w:themeColor="text1"/>
                <w:kern w:val="2"/>
                <w:sz w:val="24"/>
                <w:szCs w:val="24"/>
                <w:lang w:eastAsia="zh-CN"/>
                <w14:textFill>
                  <w14:solidFill>
                    <w14:schemeClr w14:val="tx1"/>
                  </w14:solidFill>
                </w14:textFill>
              </w:rPr>
              <w:t>、刑事处罚</w:t>
            </w:r>
            <w:r>
              <w:rPr>
                <w:rFonts w:hint="eastAsia" w:ascii="宋体" w:hAnsi="宋体" w:eastAsia="宋体" w:cs="宋体"/>
                <w:color w:val="000000" w:themeColor="text1"/>
                <w:kern w:val="2"/>
                <w:sz w:val="24"/>
                <w:szCs w:val="24"/>
                <w14:textFill>
                  <w14:solidFill>
                    <w14:schemeClr w14:val="tx1"/>
                  </w14:solidFill>
                </w14:textFill>
              </w:rPr>
              <w:t>）；供应商未被列入“信用中国”网站“记录失信被执行人或重大税收违法案件当事人名单或政府采购严重违法失信行为”记录名单；不处于中国政府采购网“政府采购严重违法失信行为信息记录”中的禁止参加政府采购活动期间</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w:t>
            </w:r>
            <w:r>
              <w:rPr>
                <w:rFonts w:hint="eastAsia" w:cs="宋体"/>
                <w:color w:val="000000" w:themeColor="text1"/>
                <w:kern w:val="2"/>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14:textFill>
                  <w14:solidFill>
                    <w14:schemeClr w14:val="tx1"/>
                  </w14:solidFill>
                </w14:textFill>
              </w:rPr>
              <w:t>）单位负责人为同一人或者存在直接控股、管理关系的不同供应商，不得参加同一合同项下的政府采购活动。</w:t>
            </w:r>
          </w:p>
        </w:tc>
      </w:tr>
      <w:tr w14:paraId="0359AA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547" w:type="dxa"/>
            <w:noWrap w:val="0"/>
            <w:vAlign w:val="center"/>
          </w:tcPr>
          <w:p w14:paraId="18B04F96">
            <w:pPr>
              <w:pStyle w:val="23"/>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127" w:type="dxa"/>
            <w:noWrap w:val="0"/>
            <w:vAlign w:val="center"/>
          </w:tcPr>
          <w:p w14:paraId="6C0894EC">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是否接受联合体</w:t>
            </w:r>
          </w:p>
        </w:tc>
        <w:tc>
          <w:tcPr>
            <w:tcW w:w="7294" w:type="dxa"/>
            <w:noWrap w:val="0"/>
            <w:vAlign w:val="center"/>
          </w:tcPr>
          <w:p w14:paraId="4E2E3553">
            <w:pPr>
              <w:pStyle w:val="23"/>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4A2FF1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 w:hRule="exact"/>
          <w:jc w:val="center"/>
        </w:trPr>
        <w:tc>
          <w:tcPr>
            <w:tcW w:w="547" w:type="dxa"/>
            <w:noWrap w:val="0"/>
            <w:vAlign w:val="center"/>
          </w:tcPr>
          <w:p w14:paraId="3F217CA0">
            <w:pPr>
              <w:pStyle w:val="23"/>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2127" w:type="dxa"/>
            <w:noWrap w:val="0"/>
            <w:vAlign w:val="center"/>
          </w:tcPr>
          <w:p w14:paraId="433ABBE7">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7294" w:type="dxa"/>
            <w:noWrap w:val="0"/>
            <w:vAlign w:val="center"/>
          </w:tcPr>
          <w:p w14:paraId="0B776380">
            <w:pPr>
              <w:pStyle w:val="23"/>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否</w:t>
            </w:r>
          </w:p>
        </w:tc>
      </w:tr>
      <w:tr w14:paraId="0324C2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95" w:hRule="exact"/>
          <w:jc w:val="center"/>
        </w:trPr>
        <w:tc>
          <w:tcPr>
            <w:tcW w:w="547" w:type="dxa"/>
            <w:noWrap w:val="0"/>
            <w:vAlign w:val="center"/>
          </w:tcPr>
          <w:p w14:paraId="6E02EAAE">
            <w:pPr>
              <w:pStyle w:val="23"/>
              <w:ind w:right="230" w:right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2127" w:type="dxa"/>
            <w:noWrap w:val="0"/>
            <w:vAlign w:val="center"/>
          </w:tcPr>
          <w:p w14:paraId="3724D20E">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本项目采购标的中小企业划分所属行业</w:t>
            </w:r>
          </w:p>
        </w:tc>
        <w:tc>
          <w:tcPr>
            <w:tcW w:w="7294" w:type="dxa"/>
            <w:noWrap w:val="0"/>
            <w:vAlign w:val="center"/>
          </w:tcPr>
          <w:p w14:paraId="11BB81A6">
            <w:pPr>
              <w:pStyle w:val="28"/>
              <w:keepNext w:val="0"/>
              <w:keepLines w:val="0"/>
              <w:pageBreakBefore w:val="0"/>
              <w:wordWrap w:val="0"/>
              <w:overflowPunct/>
              <w:topLinePunct w:val="0"/>
              <w:autoSpaceDE w:val="0"/>
              <w:autoSpaceDN w:val="0"/>
              <w:bidi w:val="0"/>
              <w:adjustRightInd w:val="0"/>
              <w:spacing w:line="240" w:lineRule="auto"/>
              <w:rPr>
                <w:rFonts w:hint="eastAsia" w:ascii="宋体" w:hAnsi="宋体" w:eastAsia="宋体" w:cs="宋体"/>
                <w:snapToGrid w:val="0"/>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本采购项目中小企业划分标准所属行业为： 工业 。即：从业人员1000人以上或营业收入40000万元以上的为大型企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118B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547" w:type="dxa"/>
            <w:noWrap w:val="0"/>
            <w:vAlign w:val="center"/>
          </w:tcPr>
          <w:p w14:paraId="11A6768B">
            <w:pPr>
              <w:pStyle w:val="23"/>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2127" w:type="dxa"/>
            <w:noWrap w:val="0"/>
            <w:vAlign w:val="center"/>
          </w:tcPr>
          <w:p w14:paraId="10E6934E">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w:t>
            </w:r>
          </w:p>
          <w:p w14:paraId="1A10A24A">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其他文件</w:t>
            </w:r>
          </w:p>
        </w:tc>
        <w:tc>
          <w:tcPr>
            <w:tcW w:w="7294" w:type="dxa"/>
            <w:noWrap w:val="0"/>
            <w:vAlign w:val="center"/>
          </w:tcPr>
          <w:p w14:paraId="7E16EBEF">
            <w:pPr>
              <w:shd w:val="solid" w:color="FFFFFF" w:fill="auto"/>
              <w:autoSpaceDN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04C7D4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 w:hRule="exact"/>
          <w:jc w:val="center"/>
        </w:trPr>
        <w:tc>
          <w:tcPr>
            <w:tcW w:w="547" w:type="dxa"/>
            <w:noWrap w:val="0"/>
            <w:vAlign w:val="center"/>
          </w:tcPr>
          <w:p w14:paraId="6C944DA0">
            <w:pPr>
              <w:pStyle w:val="23"/>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2127" w:type="dxa"/>
            <w:noWrap w:val="0"/>
            <w:vAlign w:val="center"/>
          </w:tcPr>
          <w:p w14:paraId="7B219586">
            <w:pPr>
              <w:shd w:val="solid" w:color="FFFFFF" w:fill="auto"/>
              <w:autoSpaceDN w:val="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7294" w:type="dxa"/>
            <w:noWrap w:val="0"/>
            <w:vAlign w:val="center"/>
          </w:tcPr>
          <w:p w14:paraId="2B486E7A">
            <w:pPr>
              <w:shd w:val="solid" w:color="FFFFFF" w:fill="auto"/>
              <w:autoSpaceDN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日历天（投标有效期从提交响应文件的截止之日起算。有效期短于该规定期限的投标无效）</w:t>
            </w:r>
          </w:p>
        </w:tc>
      </w:tr>
      <w:tr w14:paraId="561DCE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1972CD2F">
            <w:pPr>
              <w:pStyle w:val="23"/>
              <w:ind w:right="230" w:right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10</w:t>
            </w:r>
          </w:p>
        </w:tc>
        <w:tc>
          <w:tcPr>
            <w:tcW w:w="2127" w:type="dxa"/>
            <w:noWrap w:val="0"/>
            <w:vAlign w:val="center"/>
          </w:tcPr>
          <w:p w14:paraId="1D5A933B">
            <w:pPr>
              <w:pStyle w:val="23"/>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7294" w:type="dxa"/>
            <w:noWrap w:val="0"/>
            <w:vAlign w:val="center"/>
          </w:tcPr>
          <w:p w14:paraId="6171B552">
            <w:pPr>
              <w:pStyle w:val="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w:t>
            </w:r>
            <w:r>
              <w:rPr>
                <w:rFonts w:hint="eastAsia" w:ascii="宋体" w:hAnsi="宋体" w:eastAsia="宋体" w:cs="宋体"/>
                <w:color w:val="000000" w:themeColor="text1"/>
                <w:sz w:val="24"/>
                <w:szCs w:val="24"/>
                <w:highlight w:val="none"/>
                <w:lang w:val="zh-CN"/>
                <w14:textFill>
                  <w14:solidFill>
                    <w14:schemeClr w14:val="tx1"/>
                  </w14:solidFill>
                </w14:textFill>
              </w:rPr>
              <w:t>分法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评标权重：商务及技术评分</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0分，价格评分</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p w14:paraId="10FA4B43">
            <w:pPr>
              <w:spacing w:before="220" w:line="312" w:lineRule="auto"/>
              <w:ind w:left="12" w:leftChars="0" w:hanging="12" w:hangingChars="5"/>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w:t>
            </w:r>
            <w:r>
              <w:rPr>
                <w:rFonts w:hint="eastAsia" w:ascii="宋体" w:hAnsi="宋体" w:eastAsia="宋体" w:cs="宋体"/>
                <w:b/>
                <w:color w:val="000000" w:themeColor="text1"/>
                <w:sz w:val="24"/>
                <w:szCs w:val="24"/>
                <w:lang w:val="en-US" w:eastAsia="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委托评标委员会按照招标文件的要求推荐的方式获得中标资格，其他同品牌投标人不作为中标候选人</w:t>
            </w:r>
            <w:r>
              <w:rPr>
                <w:rFonts w:hint="eastAsia" w:ascii="宋体" w:hAnsi="宋体" w:eastAsia="宋体" w:cs="宋体"/>
                <w:b/>
                <w:color w:val="000000" w:themeColor="text1"/>
                <w:sz w:val="24"/>
                <w:szCs w:val="24"/>
                <w14:textFill>
                  <w14:solidFill>
                    <w14:schemeClr w14:val="tx1"/>
                  </w14:solidFill>
                </w14:textFill>
              </w:rPr>
              <w:t>。</w:t>
            </w:r>
          </w:p>
          <w:p w14:paraId="23ADF9B6">
            <w:pPr>
              <w:spacing w:before="220" w:line="312" w:lineRule="auto"/>
              <w:ind w:left="12" w:leftChars="0" w:hanging="12" w:hangingChars="5"/>
              <w:jc w:val="both"/>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本项目核心产品：</w:t>
            </w:r>
            <w:r>
              <w:rPr>
                <w:rFonts w:hint="eastAsia" w:ascii="宋体" w:hAnsi="宋体"/>
                <w:b/>
                <w:bCs/>
                <w:color w:val="000000" w:themeColor="text1"/>
                <w:sz w:val="24"/>
                <w:szCs w:val="28"/>
                <w14:textFill>
                  <w14:solidFill>
                    <w14:schemeClr w14:val="tx1"/>
                  </w14:solidFill>
                </w14:textFill>
              </w:rPr>
              <w:t>焊接机器人、焊焊接操作增强训练仪（AR焊条焊）</w:t>
            </w:r>
          </w:p>
        </w:tc>
      </w:tr>
      <w:tr w14:paraId="3F67A5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F39D1C0">
            <w:pPr>
              <w:pStyle w:val="23"/>
              <w:ind w:right="230" w:rightChars="0"/>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11</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1DC02C00">
            <w:pPr>
              <w:pStyle w:val="23"/>
              <w:ind w:left="96"/>
              <w:jc w:val="center"/>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投标保证金</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0F2D56A5">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w:t>
            </w:r>
            <w:r>
              <w:rPr>
                <w:rFonts w:hint="eastAsia" w:ascii="宋体" w:hAnsi="宋体" w:eastAsia="宋体" w:cs="宋体"/>
                <w:color w:val="000000" w:themeColor="text1"/>
                <w:sz w:val="24"/>
                <w:szCs w:val="24"/>
                <w:lang w:val="zh-CN" w:eastAsia="zh-CN"/>
                <w14:textFill>
                  <w14:solidFill>
                    <w14:schemeClr w14:val="tx1"/>
                  </w14:solidFill>
                </w14:textFill>
              </w:rPr>
              <w:t>标保证金：</w:t>
            </w:r>
            <w:r>
              <w:rPr>
                <w:rFonts w:hint="eastAsia" w:ascii="宋体" w:hAnsi="宋体" w:eastAsia="宋体" w:cs="宋体"/>
                <w:color w:val="000000" w:themeColor="text1"/>
                <w:sz w:val="24"/>
                <w:szCs w:val="24"/>
                <w:lang w:val="en-US" w:eastAsia="zh-CN"/>
                <w14:textFill>
                  <w14:solidFill>
                    <w14:schemeClr w14:val="tx1"/>
                  </w14:solidFill>
                </w14:textFill>
              </w:rPr>
              <w:t>肆</w:t>
            </w:r>
            <w:r>
              <w:rPr>
                <w:rFonts w:hint="eastAsia" w:ascii="宋体" w:hAnsi="宋体" w:eastAsia="宋体" w:cs="宋体"/>
                <w:color w:val="000000" w:themeColor="text1"/>
                <w:sz w:val="24"/>
                <w:szCs w:val="24"/>
                <w:lang w:val="zh-CN" w:eastAsia="zh-CN"/>
                <w14:textFill>
                  <w14:solidFill>
                    <w14:schemeClr w14:val="tx1"/>
                  </w14:solidFill>
                </w14:textFill>
              </w:rPr>
              <w:t>万元整（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0000.00元）（备注项目名称）</w:t>
            </w:r>
          </w:p>
          <w:p w14:paraId="195D3512">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投标保证金可采用的其他形式：电汇或转账或保函，转出账户必须与投标单位名称一致，否则不予受理。</w:t>
            </w:r>
          </w:p>
          <w:p w14:paraId="5D2B0681">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投标保证金形式：非现金形式。为减少收取/退还保证金的手续，建议采用电汇或网银转账方式缴纳保证金。</w:t>
            </w:r>
          </w:p>
          <w:p w14:paraId="3F461F3B">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（1）若采用电汇或转账投标保证金于</w:t>
            </w:r>
            <w:r>
              <w:rPr>
                <w:rFonts w:hint="eastAsia" w:ascii="宋体" w:hAnsi="宋体" w:eastAsia="宋体" w:cs="宋体"/>
                <w:color w:val="000000" w:themeColor="text1"/>
                <w:sz w:val="24"/>
                <w:szCs w:val="24"/>
                <w:lang w:val="en-US" w:eastAsia="zh-CN"/>
                <w14:textFill>
                  <w14:solidFill>
                    <w14:schemeClr w14:val="tx1"/>
                  </w14:solidFill>
                </w14:textFill>
              </w:rPr>
              <w:t>投标时间截止之前</w:t>
            </w:r>
            <w:r>
              <w:rPr>
                <w:rFonts w:hint="eastAsia" w:ascii="宋体" w:hAnsi="宋体" w:eastAsia="宋体" w:cs="宋体"/>
                <w:color w:val="000000" w:themeColor="text1"/>
                <w:sz w:val="24"/>
                <w:szCs w:val="24"/>
                <w:lang w:val="zh-CN" w:eastAsia="zh-CN"/>
                <w14:textFill>
                  <w14:solidFill>
                    <w14:schemeClr w14:val="tx1"/>
                  </w14:solidFill>
                </w14:textFill>
              </w:rPr>
              <w:t>从投标人基本账户以网银或银行电汇形式汇至本公司账户，否则其投标文件将被拒绝评审，投标人提交投标保证金应充分考虑资金在途时间，投标保证金于投标截止时间前确认到账，投标单位需自行评估因异地、跨行、公休日等因素造成的投标保证金到账延迟风险，并承担相应责任。若投标人未按照上述规定缴纳投标保证金,</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 xml:space="preserve">文件将被拒绝评审。 </w:t>
            </w:r>
          </w:p>
          <w:p w14:paraId="6A9BD7FE">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户名：新疆华域天恒工程管理有限公司</w:t>
            </w:r>
          </w:p>
          <w:p w14:paraId="50AC20F6">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开户银行：中国农业银行股份有限公司吐鲁番高昌支行  </w:t>
            </w:r>
          </w:p>
          <w:p w14:paraId="70E88DA7">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帐号：3026 5301 0400 1229 8     </w:t>
            </w:r>
          </w:p>
          <w:p w14:paraId="51541815">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行号：1038 8302 6535</w:t>
            </w:r>
          </w:p>
          <w:p w14:paraId="558803A9">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换取收据时，将保证金截图发送至1252412748@qq.com并与财务联系人：李雅楠 联系 电话：13999699360。未按时提交投标保证金的投标文件无效。</w:t>
            </w:r>
          </w:p>
          <w:p w14:paraId="36842D75">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若采用保函形式：采用电子保函应按以下要求办理：备注：1、保函须在招标文件规定的投标截止时间前办理完成；2、保函金额不得少于保证金金额；3、保函的有效期不得少于本项目投标有效期；4、保函应是针对本项目开具的；</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、保函是投标文件中组成部分；</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eastAsia="zh-CN"/>
                <w14:textFill>
                  <w14:solidFill>
                    <w14:schemeClr w14:val="tx1"/>
                  </w14:solidFill>
                </w14:textFill>
              </w:rPr>
              <w:t>保函按照“一项目一保函”的原则</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eastAsia="zh-CN"/>
                <w14:textFill>
                  <w14:solidFill>
                    <w14:schemeClr w14:val="tx1"/>
                  </w14:solidFill>
                </w14:textFill>
              </w:rPr>
              <w:t>投标单位提供的保函必须真实有效，否则后果自负注：投标人办理投标保证金汇（转）款时，应在用途栏（备注栏）准确注明“（简写项目名称）投标保证金”字样，由于未按要求注明信息而导致的一切后果由投标人承担。</w:t>
            </w:r>
          </w:p>
          <w:p w14:paraId="59692AAB">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政采云电子保函须知 </w:t>
            </w:r>
          </w:p>
          <w:p w14:paraId="29C004B4">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电子保函应由新疆政府采购电子保函平台出具；电子保函的有效期不得少于本项目投标有效期；政采云电子保函形式缴纳投标保证金，在线完成保函的申请、审核、开票、出函等环节；如采用政采云电子保函形式，可按照以下形式进行在线申请，电子保函申请链接 </w:t>
            </w:r>
          </w:p>
          <w:p w14:paraId="4D499CD5">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（https://jinrong.zcygov.cn/finance/letter/product/detail?id=30&amp;source=41），如遇问题可拨打客服电话：95763；将保函制作到电子响应文件即可。 </w:t>
            </w:r>
          </w:p>
          <w:p w14:paraId="327C2483">
            <w:pPr>
              <w:tabs>
                <w:tab w:val="left" w:pos="7665"/>
              </w:tabs>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退投标保证金程序： </w:t>
            </w:r>
          </w:p>
          <w:p w14:paraId="52DE5E00">
            <w:pPr>
              <w:tabs>
                <w:tab w:val="left" w:pos="7665"/>
              </w:tabs>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退还投标保证金时间：中标公示期满后5个工作日内，未中标单位保证金可退还，在合同签订后中标人的保证金可退还。</w:t>
            </w:r>
          </w:p>
        </w:tc>
      </w:tr>
      <w:tr w14:paraId="1F606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A7B933E">
            <w:pPr>
              <w:pStyle w:val="23"/>
              <w:ind w:right="230" w:right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12</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234A422A">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其他可以不予退还投标保证金的情形</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4C63F3D9">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中提供虚假资料；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未按国家规定的招标代理服务取费标准缴纳招标代理服务费用的。</w:t>
            </w:r>
          </w:p>
        </w:tc>
      </w:tr>
      <w:tr w14:paraId="5686E5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72ADC70">
            <w:pPr>
              <w:pStyle w:val="23"/>
              <w:ind w:right="230" w:rightChars="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3</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6B382B40">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递交截止时间</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0830DF93">
            <w:pPr>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i w:val="0"/>
                <w:iCs w:val="0"/>
                <w:caps w:val="0"/>
                <w:snapToGrid w:val="0"/>
                <w:color w:val="000000" w:themeColor="text1"/>
                <w:spacing w:val="0"/>
                <w:kern w:val="0"/>
                <w:sz w:val="24"/>
                <w:szCs w:val="24"/>
                <w:highlight w:val="none"/>
                <w:lang w:val="en-US" w:eastAsia="zh-CN" w:bidi="ar-SA"/>
                <w14:textFill>
                  <w14:solidFill>
                    <w14:schemeClr w14:val="tx1"/>
                  </w14:solidFill>
                </w14:textFill>
              </w:rPr>
              <w:t>025年2月13日16:00</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781D1C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01F659A">
            <w:pPr>
              <w:pStyle w:val="23"/>
              <w:ind w:right="23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4</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4858F924">
            <w:pPr>
              <w:overflowPunct w:val="0"/>
              <w:spacing w:line="440" w:lineRule="exact"/>
              <w:jc w:val="center"/>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递交地点及</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地点</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4F715075">
            <w:pPr>
              <w:overflowPunct w:val="0"/>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政采云平台（http://www.ccgp-xinjiang.gov.cn//）</w:t>
            </w:r>
          </w:p>
        </w:tc>
      </w:tr>
      <w:tr w14:paraId="745A42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8E53DBB">
            <w:pPr>
              <w:pStyle w:val="23"/>
              <w:ind w:right="23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5</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549D256A">
            <w:pPr>
              <w:pStyle w:val="23"/>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5F000CC7">
            <w:pPr>
              <w:shd w:val="solid" w:color="FFFFFF" w:fill="auto"/>
              <w:autoSpaceDN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w:t>
            </w:r>
          </w:p>
        </w:tc>
      </w:tr>
      <w:tr w14:paraId="1423D9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289C876">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16</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6F3FA696">
            <w:pPr>
              <w:pStyle w:val="23"/>
              <w:keepNext w:val="0"/>
              <w:keepLines w:val="0"/>
              <w:pageBreakBefore w:val="0"/>
              <w:kinsoku/>
              <w:wordWrap/>
              <w:topLinePunct w:val="0"/>
              <w:bidi w:val="0"/>
              <w:spacing w:line="400" w:lineRule="exact"/>
              <w:ind w:left="96" w:lef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要求澄清</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1890ED5F">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时间：供应商要求采购人对已发出的</w:t>
            </w:r>
            <w:r>
              <w:rPr>
                <w:rFonts w:hint="eastAsia" w:ascii="宋体" w:hAnsi="宋体" w:cs="宋体"/>
                <w:color w:val="000000" w:themeColor="text1"/>
                <w:sz w:val="24"/>
                <w:szCs w:val="24"/>
                <w:lang w:val="en-US" w:eastAsia="zh-CN"/>
                <w14:textFill>
                  <w14:solidFill>
                    <w14:schemeClr w14:val="tx1"/>
                  </w14:solidFill>
                </w14:textFill>
              </w:rPr>
              <w:t>采购文件</w:t>
            </w:r>
            <w:r>
              <w:rPr>
                <w:rFonts w:hint="eastAsia" w:ascii="宋体" w:hAnsi="宋体" w:eastAsia="宋体" w:cs="宋体"/>
                <w:color w:val="000000" w:themeColor="text1"/>
                <w:sz w:val="24"/>
                <w:szCs w:val="24"/>
                <w:lang w:val="zh-CN" w:eastAsia="zh-CN"/>
                <w14:textFill>
                  <w14:solidFill>
                    <w14:schemeClr w14:val="tx1"/>
                  </w14:solidFill>
                </w14:textFill>
              </w:rPr>
              <w:t>进行澄清的，应在投标截止时间的</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天前。</w:t>
            </w:r>
          </w:p>
          <w:p w14:paraId="5B9332C7">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形式：供应商将要求澄清的内容以书面形式送达采购人（或招标代理机构）。</w:t>
            </w:r>
          </w:p>
        </w:tc>
      </w:tr>
      <w:tr w14:paraId="548A49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D91D4F0">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17</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5EF92D66">
            <w:pPr>
              <w:pStyle w:val="23"/>
              <w:keepNext w:val="0"/>
              <w:keepLines w:val="0"/>
              <w:pageBreakBefore w:val="0"/>
              <w:kinsoku/>
              <w:wordWrap/>
              <w:topLinePunct w:val="0"/>
              <w:bidi w:val="0"/>
              <w:spacing w:line="400" w:lineRule="exact"/>
              <w:ind w:left="96" w:left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澄清发出的形式</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6777FF25">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以书面形式发出</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7FE7EF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2CE8B46">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18</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1A939387">
            <w:pPr>
              <w:pStyle w:val="23"/>
              <w:ind w:left="96"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14:textFill>
                  <w14:solidFill>
                    <w14:schemeClr w14:val="tx1"/>
                  </w14:solidFill>
                </w14:textFill>
              </w:rPr>
              <w:t>文件的</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val="zh-CN"/>
                <w14:textFill>
                  <w14:solidFill>
                    <w14:schemeClr w14:val="tx1"/>
                  </w14:solidFill>
                </w14:textFill>
              </w:rPr>
              <w:t>数（</w:t>
            </w:r>
            <w:r>
              <w:rPr>
                <w:rFonts w:hint="eastAsia" w:ascii="宋体" w:hAnsi="宋体" w:eastAsia="宋体" w:cs="宋体"/>
                <w:color w:val="000000" w:themeColor="text1"/>
                <w:sz w:val="24"/>
                <w:szCs w:val="24"/>
                <w:lang w:val="en-US" w:eastAsia="zh-CN"/>
                <w14:textFill>
                  <w14:solidFill>
                    <w14:schemeClr w14:val="tx1"/>
                  </w14:solidFill>
                </w14:textFill>
              </w:rPr>
              <w:t>中标人提供</w:t>
            </w:r>
            <w:r>
              <w:rPr>
                <w:rFonts w:hint="eastAsia" w:ascii="宋体" w:hAnsi="宋体" w:eastAsia="宋体" w:cs="宋体"/>
                <w:color w:val="000000" w:themeColor="text1"/>
                <w:sz w:val="24"/>
                <w:szCs w:val="24"/>
                <w:lang w:val="zh-CN"/>
                <w14:textFill>
                  <w14:solidFill>
                    <w14:schemeClr w14:val="tx1"/>
                  </w14:solidFill>
                </w14:textFill>
              </w:rPr>
              <w:t>）</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2C5CFC44">
            <w:pPr>
              <w:keepNext w:val="0"/>
              <w:keepLines w:val="0"/>
              <w:pageBreakBefore w:val="0"/>
              <w:tabs>
                <w:tab w:val="left" w:pos="7665"/>
              </w:tabs>
              <w:kinsoku/>
              <w:wordWrap/>
              <w:topLinePunct w:val="0"/>
              <w:bidi w:val="0"/>
              <w:spacing w:beforeAutospacing="0" w:after="0" w:afterAutospacing="0" w:line="400" w:lineRule="exact"/>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w:t>
            </w:r>
            <w:r>
              <w:rPr>
                <w:rFonts w:hint="eastAsia" w:ascii="宋体" w:hAnsi="宋体" w:eastAsia="宋体" w:cs="宋体"/>
                <w:color w:val="000000" w:themeColor="text1"/>
                <w:sz w:val="24"/>
                <w:szCs w:val="24"/>
                <w:lang w:val="zh-CN" w:eastAsia="zh-CN"/>
                <w14:textFill>
                  <w14:solidFill>
                    <w14:schemeClr w14:val="tx1"/>
                  </w14:solidFill>
                </w14:textFill>
              </w:rPr>
              <w:t>文件的份数：</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文件应一式</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lang w:val="zh-CN" w:eastAsia="zh-CN"/>
                <w14:textFill>
                  <w14:solidFill>
                    <w14:schemeClr w14:val="tx1"/>
                  </w14:solidFill>
                </w14:textFill>
              </w:rPr>
              <w:t>份：其中正本一份，副本</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zh-CN" w:eastAsia="zh-CN"/>
                <w14:textFill>
                  <w14:solidFill>
                    <w14:schemeClr w14:val="tx1"/>
                  </w14:solidFill>
                </w14:textFill>
              </w:rPr>
              <w:t>份，并注明“正本”和“副本”字样，</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文件应由投标人的合法授权代表正式签署，如有任何更改应由原签署人签字。</w:t>
            </w:r>
          </w:p>
          <w:p w14:paraId="4D46B55E">
            <w:pPr>
              <w:tabs>
                <w:tab w:val="left" w:pos="7665"/>
              </w:tabs>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分册装订要求：</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的正、副本应分册装订，并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别胶装成册，并按</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相应的内容编制</w:t>
            </w:r>
            <w:r>
              <w:rPr>
                <w:rFonts w:hint="eastAsia" w:ascii="宋体" w:hAnsi="宋体" w:eastAsia="宋体" w:cs="宋体"/>
                <w:color w:val="000000" w:themeColor="text1"/>
                <w:sz w:val="24"/>
                <w:szCs w:val="24"/>
                <w:highlight w:val="none"/>
                <w:lang w:val="en-US" w:eastAsia="zh-CN"/>
                <w14:textFill>
                  <w14:solidFill>
                    <w14:schemeClr w14:val="tx1"/>
                  </w14:solidFill>
                </w14:textFill>
              </w:rPr>
              <w:t>详细的</w:t>
            </w:r>
            <w:r>
              <w:rPr>
                <w:rFonts w:hint="eastAsia" w:ascii="宋体" w:hAnsi="宋体" w:eastAsia="宋体" w:cs="宋体"/>
                <w:color w:val="000000" w:themeColor="text1"/>
                <w:sz w:val="24"/>
                <w:szCs w:val="24"/>
                <w:highlight w:val="none"/>
                <w14:textFill>
                  <w14:solidFill>
                    <w14:schemeClr w14:val="tx1"/>
                  </w14:solidFill>
                </w14:textFill>
              </w:rPr>
              <w:t>目录，逐页按顺序标注页码，并不得采用活页装订。</w:t>
            </w:r>
          </w:p>
        </w:tc>
      </w:tr>
      <w:tr w14:paraId="748D9B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6919A2A">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19</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76CEC64E">
            <w:pPr>
              <w:pStyle w:val="23"/>
              <w:keepNext w:val="0"/>
              <w:keepLines w:val="0"/>
              <w:pageBreakBefore w:val="0"/>
              <w:kinsoku/>
              <w:wordWrap/>
              <w:topLinePunct w:val="0"/>
              <w:bidi w:val="0"/>
              <w:spacing w:line="400" w:lineRule="exact"/>
              <w:ind w:left="96" w:lef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2385A81B">
            <w:pPr>
              <w:keepNext w:val="0"/>
              <w:keepLines w:val="0"/>
              <w:pageBreakBefore w:val="0"/>
              <w:kinsoku/>
              <w:wordWrap/>
              <w:topLinePunct w:val="0"/>
              <w:bidi w:val="0"/>
              <w:spacing w:line="400" w:lineRule="exact"/>
              <w:ind w:right="105" w:rightChars="5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依法组建评标委员会。评标委员会成员由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人构成，其中：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政府采购平台</w:t>
            </w:r>
            <w:r>
              <w:rPr>
                <w:rFonts w:hint="eastAsia" w:ascii="宋体" w:hAnsi="宋体" w:eastAsia="宋体" w:cs="宋体"/>
                <w:color w:val="000000" w:themeColor="text1"/>
                <w:sz w:val="24"/>
                <w:szCs w:val="24"/>
                <w:highlight w:val="none"/>
                <w14:textFill>
                  <w14:solidFill>
                    <w14:schemeClr w14:val="tx1"/>
                  </w14:solidFill>
                </w14:textFill>
              </w:rPr>
              <w:t>专家库中随机抽取。</w:t>
            </w:r>
          </w:p>
        </w:tc>
      </w:tr>
      <w:tr w14:paraId="0995B4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E8CA7DF">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20</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3B1FDC17">
            <w:pPr>
              <w:pStyle w:val="23"/>
              <w:ind w:left="96"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电子投标须知</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739846F9">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请投标单位提前自学线上开标流程；投标截止时间当天，线上开标环节，响应文件解密时长30分钟，各投标单位务必提前调试好在线参标电脑的各项配置及CA锁网上进行签到、文件解密以及操作投标，响应文件报价确认签字时间为30分钟，超过时间视为报价无疑义。</w:t>
            </w:r>
          </w:p>
          <w:p w14:paraId="29EB5050">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（如投标单位对电子投标不清楚，感觉单位无法完成可到招标现场，请自带笔记本电脑及CA锁网上进行签到、文件解密以及操作投标。）</w:t>
            </w:r>
          </w:p>
          <w:p w14:paraId="20183BA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2.招标文件中采购清单、技术需求等如有偏差，如有疑义请澄清中及时提出；否则视为充分理解招标文件各项要求。</w:t>
            </w:r>
          </w:p>
          <w:p w14:paraId="054B5C04">
            <w:pPr>
              <w:widowControl w:val="0"/>
              <w:kinsoku/>
              <w:autoSpaceDE/>
              <w:autoSpaceDN/>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投标单位应在中标后递交纸质版投标文件，如二者内容不一致，则以电子版响应文件为准。</w:t>
            </w:r>
          </w:p>
        </w:tc>
      </w:tr>
      <w:tr w14:paraId="4A3C42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2DA55A4">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21</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4582D32E">
            <w:pPr>
              <w:pStyle w:val="23"/>
              <w:ind w:left="96"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中小企业政策</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581A27A5">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工信部等部委发布的《关于印发中小企业划型标准规定的通知》（工信部联企业〔2011〕300号）；财政部《关于进一步加大政府采购支持中小企业力度的通知》（财库〔2022〕19号）规定，根据《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号）的规定，对满足价格扣除条件且在投标文件中提交了《供应商企业类型声明函》或省级以上监狱管理局、戒毒管理局（含新疆生产建设兵团）出具的属于监狱企业的证明文件的供应商。</w:t>
            </w:r>
          </w:p>
          <w:p w14:paraId="502DE6A7">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符合以下条件的中小微型企业应按照采购文件格式要求提供《中小企业声明函》。对符合规定的小微企业报价给予10%的扣除，用扣除后的价格参加评审。</w:t>
            </w:r>
          </w:p>
          <w:p w14:paraId="7C164B6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4C5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（2）本次投标供应商提供的服务由中小企业承接，即服务由中小企业承接；供应商提供的服务既有中小企业承接，也有大型企业承接的，不享受本办法规定的中小企业扶持政策。</w:t>
            </w:r>
          </w:p>
          <w:p w14:paraId="332B69D3">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（3）依据本办法规定享受扶持政策获得政府采购合同的，小微企业不得将合同分包给大中型企业，中型企业不得将合同分包给大型企业。</w:t>
            </w:r>
          </w:p>
          <w:p w14:paraId="7471E509">
            <w:pPr>
              <w:pStyle w:val="23"/>
              <w:ind w:left="96"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48C11F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6AE04B6">
            <w:pPr>
              <w:pStyle w:val="23"/>
              <w:keepNext w:val="0"/>
              <w:keepLines w:val="0"/>
              <w:pageBreakBefore w:val="0"/>
              <w:kinsoku/>
              <w:wordWrap/>
              <w:topLinePunct w:val="0"/>
              <w:bidi w:val="0"/>
              <w:spacing w:line="400" w:lineRule="exact"/>
              <w:ind w:right="264" w:rightChars="0"/>
              <w:jc w:val="center"/>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lang w:val="en-US" w:eastAsia="zh-CN"/>
                <w14:textFill>
                  <w14:solidFill>
                    <w14:schemeClr w14:val="tx1"/>
                  </w14:solidFill>
                </w14:textFill>
              </w:rPr>
              <w:t>2</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313EBE5B">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通讯联系</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5641DB51">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自提交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，并能及时反馈信息。否则，</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（或招标代理机构）不承担由此（提供的联系方式无效或通讯不畅）引起的一切后果。</w:t>
            </w:r>
          </w:p>
        </w:tc>
      </w:tr>
      <w:tr w14:paraId="2CC31E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488B74B">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23</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61837EB0">
            <w:pPr>
              <w:pStyle w:val="23"/>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对招标文件资质要求、技术参数、商务要求、评分办法等采购需求提出的询问和质疑</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06752C45">
            <w:pPr>
              <w:ind w:right="105" w:rightChars="5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受理单位：</w:t>
            </w:r>
            <w:r>
              <w:rPr>
                <w:rFonts w:hint="eastAsia" w:ascii="宋体" w:hAnsi="宋体" w:eastAsia="宋体" w:cs="宋体"/>
                <w:color w:val="000000" w:themeColor="text1"/>
                <w:sz w:val="24"/>
                <w:szCs w:val="24"/>
                <w:lang w:eastAsia="zh-CN"/>
                <w14:textFill>
                  <w14:solidFill>
                    <w14:schemeClr w14:val="tx1"/>
                  </w14:solidFill>
                </w14:textFill>
              </w:rPr>
              <w:t>新疆华域天恒工程管理有限公司</w:t>
            </w:r>
          </w:p>
          <w:p w14:paraId="4ED21DAD">
            <w:pPr>
              <w:ind w:right="105" w:rightChars="5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lang w:val="en-US" w:eastAsia="zh-CN"/>
                <w14:textFill>
                  <w14:solidFill>
                    <w14:schemeClr w14:val="tx1"/>
                  </w14:solidFill>
                </w14:textFill>
              </w:rPr>
              <w:t>张莉</w:t>
            </w:r>
          </w:p>
          <w:p w14:paraId="2CE43C2F">
            <w:pPr>
              <w:ind w:right="105" w:rightChars="5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联系电话：099</w:t>
            </w:r>
            <w:r>
              <w:rPr>
                <w:rFonts w:hint="eastAsia" w:ascii="宋体" w:hAnsi="宋体" w:eastAsia="宋体" w:cs="宋体"/>
                <w:color w:val="000000" w:themeColor="text1"/>
                <w:sz w:val="24"/>
                <w:szCs w:val="24"/>
                <w:lang w:val="en-US" w:eastAsia="zh-CN"/>
                <w14:textFill>
                  <w14:solidFill>
                    <w14:schemeClr w14:val="tx1"/>
                  </w14:solidFill>
                </w14:textFill>
              </w:rPr>
              <w:t>5-8637000、13699902201</w:t>
            </w:r>
          </w:p>
          <w:p w14:paraId="7DD8DDE9">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质疑函接受方式：现场接受或邮寄接受</w:t>
            </w:r>
          </w:p>
          <w:p w14:paraId="00C25195">
            <w:pPr>
              <w:ind w:right="105" w:rightChars="5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地址：吐鲁番市高昌区示范区和平街11幢2层201号</w:t>
            </w:r>
          </w:p>
          <w:p w14:paraId="4C1643D8">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质疑函接受方式：现场接受或邮寄接受</w:t>
            </w:r>
          </w:p>
          <w:p w14:paraId="681D5A28">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提出质疑时间：招标文件公告期限届满之日起七个工作日内。</w:t>
            </w:r>
          </w:p>
          <w:p w14:paraId="4367315E">
            <w:pPr>
              <w:ind w:right="105" w:rightChars="5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备注：供应商应当在法定质疑期内一次性提出针对统一采购程序环节的质疑。</w:t>
            </w:r>
          </w:p>
        </w:tc>
      </w:tr>
      <w:tr w14:paraId="4D621E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945B51C">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24</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6F7CD4C9">
            <w:pPr>
              <w:pStyle w:val="23"/>
              <w:ind w:left="96"/>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对</w:t>
            </w:r>
            <w:r>
              <w:rPr>
                <w:rFonts w:hint="eastAsia" w:ascii="宋体" w:hAnsi="宋体" w:eastAsia="宋体" w:cs="宋体"/>
                <w:color w:val="000000" w:themeColor="text1"/>
                <w:sz w:val="24"/>
                <w:szCs w:val="24"/>
                <w14:textFill>
                  <w14:solidFill>
                    <w14:schemeClr w14:val="tx1"/>
                  </w14:solidFill>
                </w14:textFill>
              </w:rPr>
              <w:t>招标文件除资质要求、技术参数、商务要求、评分办法等采购需求内容以外事项、</w:t>
            </w:r>
            <w:r>
              <w:rPr>
                <w:rFonts w:hint="eastAsia" w:ascii="宋体" w:hAnsi="宋体" w:eastAsia="宋体" w:cs="宋体"/>
                <w:color w:val="000000" w:themeColor="text1"/>
                <w:kern w:val="2"/>
                <w:sz w:val="24"/>
                <w:szCs w:val="24"/>
                <w14:textFill>
                  <w14:solidFill>
                    <w14:schemeClr w14:val="tx1"/>
                  </w14:solidFill>
                </w14:textFill>
              </w:rPr>
              <w:t>采购过程和采购结果的询问和质疑</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7001EF33">
            <w:pPr>
              <w:ind w:right="105" w:rightChars="5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受理单位：</w:t>
            </w:r>
            <w:r>
              <w:rPr>
                <w:rFonts w:hint="eastAsia" w:ascii="宋体" w:hAnsi="宋体" w:eastAsia="宋体" w:cs="宋体"/>
                <w:color w:val="000000" w:themeColor="text1"/>
                <w:sz w:val="24"/>
                <w:szCs w:val="24"/>
                <w:lang w:eastAsia="zh-CN"/>
                <w14:textFill>
                  <w14:solidFill>
                    <w14:schemeClr w14:val="tx1"/>
                  </w14:solidFill>
                </w14:textFill>
              </w:rPr>
              <w:t>新疆华域天恒工程管理有限公司</w:t>
            </w:r>
          </w:p>
          <w:p w14:paraId="6DD96D55">
            <w:pPr>
              <w:ind w:right="105" w:rightChars="5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lang w:val="en-US" w:eastAsia="zh-CN"/>
                <w14:textFill>
                  <w14:solidFill>
                    <w14:schemeClr w14:val="tx1"/>
                  </w14:solidFill>
                </w14:textFill>
              </w:rPr>
              <w:t>张莉</w:t>
            </w:r>
          </w:p>
          <w:p w14:paraId="436C7FE8">
            <w:pPr>
              <w:ind w:right="105" w:rightChars="5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联系电话：099</w:t>
            </w:r>
            <w:r>
              <w:rPr>
                <w:rFonts w:hint="eastAsia" w:ascii="宋体" w:hAnsi="宋体" w:eastAsia="宋体" w:cs="宋体"/>
                <w:color w:val="000000" w:themeColor="text1"/>
                <w:sz w:val="24"/>
                <w:szCs w:val="24"/>
                <w:lang w:val="en-US" w:eastAsia="zh-CN"/>
                <w14:textFill>
                  <w14:solidFill>
                    <w14:schemeClr w14:val="tx1"/>
                  </w14:solidFill>
                </w14:textFill>
              </w:rPr>
              <w:t>5-8637000、13699902201</w:t>
            </w:r>
          </w:p>
          <w:p w14:paraId="2366D255">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质疑函接受方式：现场接受或邮寄接受</w:t>
            </w:r>
          </w:p>
          <w:p w14:paraId="0EDBC2F2">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地址：吐鲁番市高昌区示范区和平街11幢2层201号</w:t>
            </w:r>
          </w:p>
          <w:p w14:paraId="1644A46E">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对采购过程提出质疑时间：为各采购程序环节结束之日起七个工作日内。</w:t>
            </w:r>
          </w:p>
          <w:p w14:paraId="3133A435">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对采购结果提出质疑时间：为中标结果公告发布次日后七个工作日内。</w:t>
            </w:r>
          </w:p>
          <w:p w14:paraId="32D3007B">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备注：1、采购单位无正当理由不按照依法推荐的中标候选供应商顺序确定中标供应商，或者在评标委员会依法推荐的中标候选供应商以外确定中标供应商的质疑由采购单位受理。</w:t>
            </w:r>
          </w:p>
          <w:p w14:paraId="05A0991F">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2、供应商应当在法定质疑期内一次性提出针对统一采购程序环节的质疑。</w:t>
            </w:r>
          </w:p>
        </w:tc>
      </w:tr>
      <w:tr w14:paraId="46665D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1A8DF6B">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25</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62F4376B">
            <w:pPr>
              <w:pStyle w:val="23"/>
              <w:ind w:left="96"/>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投诉</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35D1B913">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投诉受理单位：本采购项目同级财政部门，即</w:t>
            </w:r>
            <w:r>
              <w:rPr>
                <w:rFonts w:hint="eastAsia" w:ascii="宋体" w:hAnsi="宋体" w:eastAsia="宋体" w:cs="宋体"/>
                <w:color w:val="000000" w:themeColor="text1"/>
                <w:sz w:val="24"/>
                <w:szCs w:val="24"/>
                <w:u w:val="single"/>
                <w:lang w:val="en-US" w:eastAsia="zh-CN"/>
                <w14:textFill>
                  <w14:solidFill>
                    <w14:schemeClr w14:val="tx1"/>
                  </w14:solidFill>
                </w14:textFill>
              </w:rPr>
              <w:t>鄯善县</w:t>
            </w:r>
            <w:r>
              <w:rPr>
                <w:rFonts w:hint="eastAsia" w:ascii="宋体" w:hAnsi="宋体" w:eastAsia="宋体" w:cs="宋体"/>
                <w:color w:val="000000" w:themeColor="text1"/>
                <w:sz w:val="24"/>
                <w:szCs w:val="24"/>
                <w:u w:val="single"/>
                <w:lang w:eastAsia="zh-CN"/>
                <w14:textFill>
                  <w14:solidFill>
                    <w14:schemeClr w14:val="tx1"/>
                  </w14:solidFill>
                </w14:textFill>
              </w:rPr>
              <w:t>财政局</w:t>
            </w:r>
            <w:r>
              <w:rPr>
                <w:rFonts w:hint="eastAsia" w:ascii="宋体" w:hAnsi="宋体" w:eastAsia="宋体" w:cs="宋体"/>
                <w:color w:val="000000" w:themeColor="text1"/>
                <w:sz w:val="24"/>
                <w:szCs w:val="24"/>
                <w14:textFill>
                  <w14:solidFill>
                    <w14:schemeClr w14:val="tx1"/>
                  </w14:solidFill>
                </w14:textFill>
              </w:rPr>
              <w:t>。</w:t>
            </w:r>
          </w:p>
        </w:tc>
      </w:tr>
      <w:tr w14:paraId="2789FE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2616BAD">
            <w:pPr>
              <w:pStyle w:val="23"/>
              <w:ind w:right="264"/>
              <w:jc w:val="center"/>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26</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217FDFAA">
            <w:pPr>
              <w:pStyle w:val="23"/>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评审情况的公告</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249176CA">
            <w:pPr>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评审结果将在新疆政府采购网上采购结果公告栏中予以公告。</w:t>
            </w:r>
          </w:p>
        </w:tc>
      </w:tr>
      <w:tr w14:paraId="315673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80EF980">
            <w:pPr>
              <w:pStyle w:val="23"/>
              <w:ind w:right="264"/>
              <w:jc w:val="center"/>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27</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31EB47D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w:t>
            </w:r>
          </w:p>
          <w:p w14:paraId="6487A259">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备案</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0D4572D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政府采购合同签订之日起2个工作日内，采购人应将政府采购合同在新疆政府采购网公告；政府采购合同签订之日起七个工作日内，政府采购合同将向本采购项目同级财政部门备案。</w:t>
            </w:r>
          </w:p>
          <w:p w14:paraId="737A65B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政府采购合同签订之日起2个工作日内，成交供应商应将政府采购合同向采购代理机构审核</w:t>
            </w:r>
            <w:r>
              <w:rPr>
                <w:rFonts w:hint="eastAsia" w:ascii="宋体" w:hAnsi="宋体" w:eastAsia="宋体" w:cs="宋体"/>
                <w:color w:val="000000" w:themeColor="text1"/>
                <w:sz w:val="24"/>
                <w:szCs w:val="24"/>
                <w:lang w:val="zh-CN"/>
                <w14:textFill>
                  <w14:solidFill>
                    <w14:schemeClr w14:val="tx1"/>
                  </w14:solidFill>
                </w14:textFill>
              </w:rPr>
              <w:t>备案。</w:t>
            </w:r>
          </w:p>
        </w:tc>
      </w:tr>
      <w:tr w14:paraId="6ECA8E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7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28AFB0F">
            <w:pPr>
              <w:ind w:right="8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28</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2ABE4558">
            <w:pPr>
              <w:pStyle w:val="24"/>
              <w:spacing w:before="100" w:beforeAutospacing="1" w:after="100" w:afterAutospacing="1"/>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低于成本价不正当竞争预防措施</w:t>
            </w:r>
          </w:p>
          <w:p w14:paraId="61D4A304">
            <w:pPr>
              <w:pStyle w:val="24"/>
              <w:spacing w:before="100" w:beforeAutospacing="1" w:after="100" w:afterAutospacing="1"/>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bCs/>
                <w:color w:val="000000" w:themeColor="text1"/>
                <w:sz w:val="24"/>
                <w:szCs w:val="24"/>
                <w14:textFill>
                  <w14:solidFill>
                    <w14:schemeClr w14:val="tx1"/>
                  </w14:solidFill>
                </w14:textFill>
              </w:rPr>
              <w:t>）</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766C73A1">
            <w:pPr>
              <w:pStyle w:val="23"/>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在评标过程中，评审委员会认为投标人报价低于成本价，有可能影响产品质量或者不能诚信履约的，评标委员会应当要求其在评标现场</w:t>
            </w:r>
            <w:r>
              <w:rPr>
                <w:rFonts w:hint="eastAsia" w:ascii="宋体" w:hAnsi="宋体" w:eastAsia="宋体" w:cs="宋体"/>
                <w:color w:val="000000" w:themeColor="text1"/>
                <w:sz w:val="24"/>
                <w:szCs w:val="24"/>
                <w:lang w:val="en-US" w:eastAsia="zh-CN"/>
                <w14:textFill>
                  <w14:solidFill>
                    <w14:schemeClr w14:val="tx1"/>
                  </w14:solidFill>
                </w14:textFill>
              </w:rPr>
              <w:t>30分钟</w:t>
            </w:r>
            <w:r>
              <w:rPr>
                <w:rFonts w:hint="eastAsia" w:ascii="宋体" w:hAnsi="宋体" w:eastAsia="宋体" w:cs="宋体"/>
                <w:color w:val="000000" w:themeColor="text1"/>
                <w:sz w:val="24"/>
                <w:szCs w:val="24"/>
                <w14:textFill>
                  <w14:solidFill>
                    <w14:schemeClr w14:val="tx1"/>
                  </w14:solidFill>
                </w14:textFill>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71AE911">
            <w:pPr>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000000" w:themeColor="text1"/>
                <w:sz w:val="24"/>
                <w:szCs w:val="24"/>
                <w14:textFill>
                  <w14:solidFill>
                    <w14:schemeClr w14:val="tx1"/>
                  </w14:solidFill>
                </w14:textFill>
              </w:rPr>
              <w:t>供应商拒绝或者变相拒绝提供有效书面说明或者书面说明不能证明其报价合理性的，评标委员会应当将其</w:t>
            </w:r>
            <w:r>
              <w:rPr>
                <w:rFonts w:hint="eastAsia" w:ascii="宋体" w:hAnsi="宋体" w:eastAsia="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作为无效处理。</w:t>
            </w:r>
          </w:p>
        </w:tc>
      </w:tr>
      <w:tr w14:paraId="6B4A62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62251E2">
            <w:pPr>
              <w:ind w:right="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29</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0452CBF2">
            <w:pPr>
              <w:pStyle w:val="23"/>
              <w:ind w:left="96" w:lef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招标代理费</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40624BD5">
            <w:pPr>
              <w:tabs>
                <w:tab w:val="left" w:pos="7665"/>
              </w:tabs>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代理费收取</w:t>
            </w:r>
            <w:r>
              <w:rPr>
                <w:rFonts w:hint="eastAsia" w:ascii="宋体" w:hAnsi="宋体" w:eastAsia="宋体" w:cs="宋体"/>
                <w:color w:val="000000" w:themeColor="text1"/>
                <w:sz w:val="24"/>
                <w:szCs w:val="24"/>
                <w:highlight w:val="none"/>
                <w:lang w:val="zh-CN"/>
                <w14:textFill>
                  <w14:solidFill>
                    <w14:schemeClr w14:val="tx1"/>
                  </w14:solidFill>
                </w14:textFill>
              </w:rPr>
              <w:t>方式：电汇或银行转账</w:t>
            </w:r>
          </w:p>
          <w:p w14:paraId="68C19872">
            <w:pPr>
              <w:tabs>
                <w:tab w:val="left" w:pos="7665"/>
              </w:tabs>
              <w:jc w:val="left"/>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代理费收取标准：</w:t>
            </w:r>
            <w:r>
              <w:rPr>
                <w:rFonts w:hint="eastAsia" w:ascii="宋体" w:hAnsi="宋体" w:eastAsia="宋体" w:cs="宋体"/>
                <w:color w:val="000000" w:themeColor="text1"/>
                <w:sz w:val="24"/>
                <w:szCs w:val="24"/>
                <w:highlight w:val="none"/>
                <w:lang w:val="zh-CN" w:eastAsia="zh-CN"/>
                <w14:textFill>
                  <w14:solidFill>
                    <w14:schemeClr w14:val="tx1"/>
                  </w14:solidFill>
                </w14:textFill>
              </w:rPr>
              <w:t>参照其计算标准和方法参照国家发展计划委员会计价格【2002】1980号及发改办价格【2003】857号有关规定执行，由中标人支付。</w:t>
            </w:r>
          </w:p>
        </w:tc>
      </w:tr>
      <w:tr w14:paraId="2DF879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5A8D5C8">
            <w:pPr>
              <w:pStyle w:val="23"/>
              <w:ind w:right="23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30</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4D71044A">
            <w:pPr>
              <w:pStyle w:val="23"/>
              <w:ind w:left="96" w:lef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信用查询记录</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2DC219E5">
            <w:pPr>
              <w:tabs>
                <w:tab w:val="left" w:pos="7665"/>
              </w:tabs>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资格审查时，通过“信用中国”网站(www.creditchina.gov.cn)、中国政府采购网(www.ccgp.gov.cn)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32C53D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D959777">
            <w:pPr>
              <w:pStyle w:val="23"/>
              <w:ind w:right="23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31</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5D03454A">
            <w:pPr>
              <w:pStyle w:val="23"/>
              <w:ind w:left="96" w:lef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现场踏勘</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3CF58DD0">
            <w:pPr>
              <w:overflowPunct w:val="0"/>
              <w:spacing w:line="44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现场踏勘：自行现场勘察。</w:t>
            </w:r>
          </w:p>
          <w:p w14:paraId="4659F3AA">
            <w:pPr>
              <w:tabs>
                <w:tab w:val="left" w:pos="7665"/>
              </w:tabs>
              <w:jc w:val="left"/>
              <w:rPr>
                <w:rFonts w:hint="eastAsia" w:ascii="宋体" w:hAnsi="宋体" w:eastAsia="宋体" w:cs="宋体"/>
                <w:b/>
                <w:color w:val="000000" w:themeColor="text1"/>
                <w:sz w:val="24"/>
                <w:szCs w:val="24"/>
                <w:lang w:val="zh-CN" w:eastAsia="zh-CN" w:bidi="ar-SA"/>
                <w14:textFill>
                  <w14:solidFill>
                    <w14:schemeClr w14:val="tx1"/>
                  </w14:solidFill>
                </w14:textFill>
              </w:rPr>
            </w:pPr>
            <w:r>
              <w:rPr>
                <w:rFonts w:hint="eastAsia" w:ascii="宋体" w:hAnsi="宋体" w:eastAsia="宋体" w:cs="宋体"/>
                <w:b/>
                <w:color w:val="000000" w:themeColor="text1"/>
                <w:sz w:val="24"/>
                <w:szCs w:val="24"/>
                <w:lang w:val="zh-CN" w:eastAsia="zh-CN" w:bidi="ar-SA"/>
                <w14:textFill>
                  <w14:solidFill>
                    <w14:schemeClr w14:val="tx1"/>
                  </w14:solidFill>
                </w14:textFill>
              </w:rPr>
              <w:t>此项目为交钥匙工程，</w:t>
            </w:r>
            <w:r>
              <w:rPr>
                <w:rFonts w:hint="eastAsia" w:ascii="宋体" w:hAnsi="宋体" w:eastAsia="宋体" w:cs="宋体"/>
                <w:b/>
                <w:color w:val="000000" w:themeColor="text1"/>
                <w:sz w:val="24"/>
                <w:szCs w:val="24"/>
                <w:lang w:val="en-US" w:eastAsia="zh-CN" w:bidi="ar-SA"/>
                <w14:textFill>
                  <w14:solidFill>
                    <w14:schemeClr w14:val="tx1"/>
                  </w14:solidFill>
                </w14:textFill>
              </w:rPr>
              <w:t>建议</w:t>
            </w:r>
            <w:r>
              <w:rPr>
                <w:rFonts w:hint="eastAsia" w:ascii="宋体" w:hAnsi="宋体" w:eastAsia="宋体" w:cs="宋体"/>
                <w:b/>
                <w:color w:val="000000" w:themeColor="text1"/>
                <w:sz w:val="24"/>
                <w:szCs w:val="24"/>
                <w:lang w:val="zh-CN" w:eastAsia="zh-CN" w:bidi="ar-SA"/>
                <w14:textFill>
                  <w14:solidFill>
                    <w14:schemeClr w14:val="tx1"/>
                  </w14:solidFill>
                </w14:textFill>
              </w:rPr>
              <w:t>供应商</w:t>
            </w:r>
            <w:r>
              <w:rPr>
                <w:rFonts w:hint="eastAsia" w:ascii="宋体" w:hAnsi="宋体" w:eastAsia="宋体" w:cs="宋体"/>
                <w:b/>
                <w:color w:val="000000" w:themeColor="text1"/>
                <w:sz w:val="24"/>
                <w:szCs w:val="24"/>
                <w:lang w:val="en-US" w:eastAsia="zh-CN" w:bidi="ar-SA"/>
                <w14:textFill>
                  <w14:solidFill>
                    <w14:schemeClr w14:val="tx1"/>
                  </w14:solidFill>
                </w14:textFill>
              </w:rPr>
              <w:t>自行</w:t>
            </w:r>
            <w:r>
              <w:rPr>
                <w:rFonts w:hint="eastAsia" w:ascii="宋体" w:hAnsi="宋体" w:eastAsia="宋体" w:cs="宋体"/>
                <w:b/>
                <w:color w:val="000000" w:themeColor="text1"/>
                <w:sz w:val="24"/>
                <w:szCs w:val="24"/>
                <w:lang w:val="zh-CN" w:eastAsia="zh-CN" w:bidi="ar-SA"/>
                <w14:textFill>
                  <w14:solidFill>
                    <w14:schemeClr w14:val="tx1"/>
                  </w14:solidFill>
                </w14:textFill>
              </w:rPr>
              <w:t>联系采购单位进行现场勘察，包括且不限于：拟建实训室场地建筑物的整体情况、确认配电房位置及现有能提供的用电负荷情况，确保实验室用电需求得到满足。</w:t>
            </w:r>
          </w:p>
          <w:p w14:paraId="6043864A">
            <w:pPr>
              <w:tabs>
                <w:tab w:val="left" w:pos="7665"/>
              </w:tabs>
              <w:jc w:val="left"/>
              <w:rPr>
                <w:rFonts w:hint="eastAsia" w:ascii="宋体" w:hAnsi="宋体" w:eastAsia="宋体" w:cs="宋体"/>
                <w:b/>
                <w:color w:val="000000" w:themeColor="text1"/>
                <w:sz w:val="24"/>
                <w:szCs w:val="24"/>
                <w:lang w:val="zh-CN" w:eastAsia="zh-CN" w:bidi="ar-SA"/>
                <w14:textFill>
                  <w14:solidFill>
                    <w14:schemeClr w14:val="tx1"/>
                  </w14:solidFill>
                </w14:textFill>
              </w:rPr>
            </w:pPr>
            <w:r>
              <w:rPr>
                <w:rFonts w:hint="eastAsia" w:ascii="宋体" w:hAnsi="宋体" w:eastAsia="宋体" w:cs="宋体"/>
                <w:b/>
                <w:color w:val="000000" w:themeColor="text1"/>
                <w:sz w:val="24"/>
                <w:szCs w:val="24"/>
                <w:lang w:val="zh-CN" w:eastAsia="zh-CN" w:bidi="ar-SA"/>
                <w14:textFill>
                  <w14:solidFill>
                    <w14:schemeClr w14:val="tx1"/>
                  </w14:solidFill>
                </w14:textFill>
              </w:rPr>
              <w:t>因对项目现场情况不了解导致项目实施过程中产生的额外费用，由供应商自行承担。</w:t>
            </w:r>
          </w:p>
        </w:tc>
      </w:tr>
      <w:tr w14:paraId="18C795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30C49B0">
            <w:pPr>
              <w:pStyle w:val="23"/>
              <w:ind w:right="230"/>
              <w:jc w:val="center"/>
              <w:rPr>
                <w:rFonts w:hint="default"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32</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46E81016">
            <w:pPr>
              <w:pStyle w:val="23"/>
              <w:ind w:left="96" w:left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支付方式</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6EF44AB1">
            <w:pPr>
              <w:tabs>
                <w:tab w:val="left" w:pos="7665"/>
              </w:tabs>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合同签订后，十个日历天内预付合同总额的4</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，货物到达现场支付 同金额的30%，安装调试完毕验收合格后十个日历天支付剩余同金额的30%。</w:t>
            </w:r>
          </w:p>
        </w:tc>
      </w:tr>
      <w:tr w14:paraId="5C05D7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948BE2E">
            <w:pPr>
              <w:pStyle w:val="23"/>
              <w:ind w:right="23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33</w:t>
            </w:r>
          </w:p>
        </w:tc>
        <w:tc>
          <w:tcPr>
            <w:tcW w:w="2127" w:type="dxa"/>
            <w:tcBorders>
              <w:top w:val="single" w:color="auto" w:sz="8" w:space="0"/>
              <w:left w:val="single" w:color="auto" w:sz="8" w:space="0"/>
              <w:bottom w:val="single" w:color="auto" w:sz="8" w:space="0"/>
              <w:right w:val="single" w:color="auto" w:sz="8" w:space="0"/>
            </w:tcBorders>
            <w:noWrap w:val="0"/>
            <w:vAlign w:val="center"/>
          </w:tcPr>
          <w:p w14:paraId="07CA3AB9">
            <w:pPr>
              <w:pStyle w:val="23"/>
              <w:ind w:left="96" w:lef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提别提示</w:t>
            </w:r>
          </w:p>
        </w:tc>
        <w:tc>
          <w:tcPr>
            <w:tcW w:w="7294" w:type="dxa"/>
            <w:tcBorders>
              <w:top w:val="single" w:color="auto" w:sz="8" w:space="0"/>
              <w:left w:val="single" w:color="auto" w:sz="8" w:space="0"/>
              <w:bottom w:val="single" w:color="auto" w:sz="8" w:space="0"/>
              <w:right w:val="single" w:color="auto" w:sz="18" w:space="0"/>
            </w:tcBorders>
            <w:noWrap w:val="0"/>
            <w:vAlign w:val="center"/>
          </w:tcPr>
          <w:p w14:paraId="516D0819">
            <w:pPr>
              <w:tabs>
                <w:tab w:val="left" w:pos="7665"/>
              </w:tabs>
              <w:jc w:val="left"/>
              <w:rPr>
                <w:rFonts w:hint="eastAsia" w:ascii="宋体" w:hAnsi="宋体" w:eastAsia="宋体" w:cs="宋体"/>
                <w:b/>
                <w:color w:val="000000" w:themeColor="text1"/>
                <w:sz w:val="24"/>
                <w:szCs w:val="24"/>
                <w:lang w:val="zh-CN"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招标</w:t>
            </w:r>
            <w:r>
              <w:rPr>
                <w:rFonts w:hint="eastAsia" w:ascii="宋体" w:hAnsi="宋体" w:eastAsia="宋体" w:cs="宋体"/>
                <w:b/>
                <w:color w:val="000000" w:themeColor="text1"/>
                <w:sz w:val="24"/>
                <w:szCs w:val="24"/>
                <w14:textFill>
                  <w14:solidFill>
                    <w14:schemeClr w14:val="tx1"/>
                  </w14:solidFill>
                </w14:textFill>
              </w:rPr>
              <w:t>文件中部分</w:t>
            </w:r>
            <w:r>
              <w:rPr>
                <w:rFonts w:hint="eastAsia" w:ascii="宋体" w:hAnsi="宋体" w:eastAsia="宋体" w:cs="宋体"/>
                <w:b/>
                <w:color w:val="000000" w:themeColor="text1"/>
                <w:sz w:val="24"/>
                <w:szCs w:val="24"/>
                <w:lang w:eastAsia="zh-CN"/>
                <w14:textFill>
                  <w14:solidFill>
                    <w14:schemeClr w14:val="tx1"/>
                  </w14:solidFill>
                </w14:textFill>
              </w:rPr>
              <w:t>标有</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加粗、加下划线、废标、无效标、投标被拒绝字样的条款，为招标的实质性要求和条件，着重提醒各投标人注意，</w:t>
            </w:r>
            <w:r>
              <w:rPr>
                <w:rFonts w:hint="eastAsia" w:ascii="宋体" w:hAnsi="宋体" w:eastAsia="宋体" w:cs="宋体"/>
                <w:b/>
                <w:color w:val="000000" w:themeColor="text1"/>
                <w:sz w:val="24"/>
                <w:szCs w:val="24"/>
                <w:lang w:val="en-US" w:eastAsia="zh-CN"/>
                <w14:textFill>
                  <w14:solidFill>
                    <w14:schemeClr w14:val="tx1"/>
                  </w14:solidFill>
                </w14:textFill>
              </w:rPr>
              <w:t>供应商不得偏差离招标文件的实质性要求，</w:t>
            </w:r>
            <w:r>
              <w:rPr>
                <w:rFonts w:hint="eastAsia" w:ascii="宋体" w:hAnsi="宋体" w:eastAsia="宋体" w:cs="宋体"/>
                <w:b/>
                <w:color w:val="000000" w:themeColor="text1"/>
                <w:sz w:val="24"/>
                <w:szCs w:val="24"/>
                <w14:textFill>
                  <w14:solidFill>
                    <w14:schemeClr w14:val="tx1"/>
                  </w14:solidFill>
                </w14:textFill>
              </w:rPr>
              <w:t>并认真查看</w:t>
            </w:r>
            <w:r>
              <w:rPr>
                <w:rFonts w:hint="eastAsia" w:ascii="宋体" w:hAnsi="宋体" w:eastAsia="宋体" w:cs="宋体"/>
                <w:b/>
                <w:color w:val="000000" w:themeColor="text1"/>
                <w:sz w:val="24"/>
                <w:szCs w:val="24"/>
                <w:lang w:eastAsia="zh-CN"/>
                <w14:textFill>
                  <w14:solidFill>
                    <w14:schemeClr w14:val="tx1"/>
                  </w14:solidFill>
                </w14:textFill>
              </w:rPr>
              <w:t>采购</w:t>
            </w:r>
            <w:r>
              <w:rPr>
                <w:rFonts w:hint="eastAsia" w:ascii="宋体" w:hAnsi="宋体" w:eastAsia="宋体" w:cs="宋体"/>
                <w:b/>
                <w:color w:val="000000" w:themeColor="text1"/>
                <w:sz w:val="24"/>
                <w:szCs w:val="24"/>
                <w14:textFill>
                  <w14:solidFill>
                    <w14:schemeClr w14:val="tx1"/>
                  </w14:solidFill>
                </w14:textFill>
              </w:rPr>
              <w:t>文件中的每一个条款及要求，因误读</w:t>
            </w:r>
            <w:r>
              <w:rPr>
                <w:rFonts w:hint="eastAsia" w:ascii="宋体" w:hAnsi="宋体" w:eastAsia="宋体" w:cs="宋体"/>
                <w:b/>
                <w:color w:val="000000" w:themeColor="text1"/>
                <w:sz w:val="24"/>
                <w:szCs w:val="24"/>
                <w:lang w:eastAsia="zh-CN"/>
                <w14:textFill>
                  <w14:solidFill>
                    <w14:schemeClr w14:val="tx1"/>
                  </w14:solidFill>
                </w14:textFill>
              </w:rPr>
              <w:t>采购</w:t>
            </w:r>
            <w:r>
              <w:rPr>
                <w:rFonts w:hint="eastAsia" w:ascii="宋体" w:hAnsi="宋体" w:eastAsia="宋体" w:cs="宋体"/>
                <w:b/>
                <w:color w:val="000000" w:themeColor="text1"/>
                <w:sz w:val="24"/>
                <w:szCs w:val="24"/>
                <w14:textFill>
                  <w14:solidFill>
                    <w14:schemeClr w14:val="tx1"/>
                  </w14:solidFill>
                </w14:textFill>
              </w:rPr>
              <w:t>文件而造成的后果，采购人概不负责</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招标文件中如有内容冲突的地方，以投标须知前附表要求为准。</w:t>
            </w:r>
          </w:p>
        </w:tc>
      </w:tr>
    </w:tbl>
    <w:p w14:paraId="2C888E1D">
      <w:pPr>
        <w:pStyle w:val="7"/>
        <w:spacing w:before="65" w:line="226" w:lineRule="auto"/>
        <w:ind w:left="839"/>
        <w:rPr>
          <w:color w:val="000000" w:themeColor="text1"/>
          <w:sz w:val="17"/>
          <w:szCs w:val="17"/>
          <w14:textFill>
            <w14:solidFill>
              <w14:schemeClr w14:val="tx1"/>
            </w14:solidFill>
          </w14:textFill>
        </w:rPr>
        <w:sectPr>
          <w:headerReference r:id="rId7" w:type="default"/>
          <w:pgSz w:w="11906" w:h="16838"/>
          <w:pgMar w:top="1660" w:right="963" w:bottom="1518" w:left="964" w:header="794" w:footer="794" w:gutter="0"/>
          <w:pgNumType w:fmt="decimal"/>
          <w:cols w:space="720" w:num="1"/>
        </w:sectPr>
      </w:pPr>
      <w:r>
        <w:rPr>
          <w:color w:val="000000" w:themeColor="text1"/>
          <w:spacing w:val="5"/>
          <w:sz w:val="20"/>
          <w:szCs w:val="20"/>
          <w14:textFill>
            <w14:solidFill>
              <w14:schemeClr w14:val="tx1"/>
            </w14:solidFill>
          </w14:textFill>
        </w:rPr>
        <w:t xml:space="preserve">                </w:t>
      </w:r>
      <w:r>
        <w:rPr>
          <w:color w:val="000000" w:themeColor="text1"/>
          <w:spacing w:val="4"/>
          <w:sz w:val="20"/>
          <w:szCs w:val="20"/>
          <w14:textFill>
            <w14:solidFill>
              <w14:schemeClr w14:val="tx1"/>
            </w14:solidFill>
          </w14:textFill>
        </w:rPr>
        <w:t xml:space="preserve">    </w:t>
      </w:r>
    </w:p>
    <w:p w14:paraId="71DE21F9">
      <w:pPr>
        <w:pStyle w:val="7"/>
        <w:spacing w:before="164" w:line="226" w:lineRule="auto"/>
        <w:ind w:left="3431"/>
        <w:rPr>
          <w:color w:val="000000" w:themeColor="text1"/>
          <w:sz w:val="29"/>
          <w:szCs w:val="29"/>
          <w14:textFill>
            <w14:solidFill>
              <w14:schemeClr w14:val="tx1"/>
            </w14:solidFill>
          </w14:textFill>
        </w:rPr>
      </w:pPr>
      <w:r>
        <w:rPr>
          <w:color w:val="000000" w:themeColor="text1"/>
          <w:spacing w:val="3"/>
          <w:sz w:val="29"/>
          <w:szCs w:val="29"/>
          <w14:textOutline w14:w="5486" w14:cap="flat" w14:cmpd="sng">
            <w14:solidFill>
              <w14:srgbClr w14:val="000000"/>
            </w14:solidFill>
            <w14:prstDash w14:val="solid"/>
            <w14:miter w14:val="0"/>
          </w14:textOutline>
          <w14:textFill>
            <w14:solidFill>
              <w14:schemeClr w14:val="tx1"/>
            </w14:solidFill>
          </w14:textFill>
        </w:rPr>
        <w:t>二、总</w:t>
      </w:r>
      <w:r>
        <w:rPr>
          <w:color w:val="000000" w:themeColor="text1"/>
          <w:spacing w:val="16"/>
          <w:sz w:val="29"/>
          <w:szCs w:val="29"/>
          <w14:textFill>
            <w14:solidFill>
              <w14:schemeClr w14:val="tx1"/>
            </w14:solidFill>
          </w14:textFill>
        </w:rPr>
        <w:t xml:space="preserve">  </w:t>
      </w:r>
      <w:r>
        <w:rPr>
          <w:color w:val="000000" w:themeColor="text1"/>
          <w:spacing w:val="3"/>
          <w:sz w:val="29"/>
          <w:szCs w:val="29"/>
          <w14:textOutline w14:w="5486" w14:cap="flat" w14:cmpd="sng">
            <w14:solidFill>
              <w14:srgbClr w14:val="000000"/>
            </w14:solidFill>
            <w14:prstDash w14:val="solid"/>
            <w14:miter w14:val="0"/>
          </w14:textOutline>
          <w14:textFill>
            <w14:solidFill>
              <w14:schemeClr w14:val="tx1"/>
            </w14:solidFill>
          </w14:textFill>
        </w:rPr>
        <w:t>则</w:t>
      </w:r>
    </w:p>
    <w:p w14:paraId="0C3FE9B7">
      <w:pPr>
        <w:pStyle w:val="7"/>
        <w:spacing w:before="163" w:line="228" w:lineRule="auto"/>
        <w:ind w:left="521"/>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1.适用范围</w:t>
      </w:r>
    </w:p>
    <w:p w14:paraId="2CB219F1">
      <w:pPr>
        <w:pStyle w:val="7"/>
        <w:spacing w:before="75" w:line="227" w:lineRule="auto"/>
        <w:ind w:left="521"/>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1.1 本招标文件仅适用于本次公开招标采购项目。</w:t>
      </w:r>
    </w:p>
    <w:p w14:paraId="11800C95">
      <w:pPr>
        <w:pStyle w:val="7"/>
        <w:spacing w:before="75" w:line="228" w:lineRule="auto"/>
        <w:ind w:left="506"/>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2.有关定义</w:t>
      </w:r>
    </w:p>
    <w:p w14:paraId="208189DE">
      <w:pPr>
        <w:pStyle w:val="7"/>
        <w:spacing w:before="75" w:line="257" w:lineRule="auto"/>
        <w:ind w:left="504" w:firstLine="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2.1 “采购人</w:t>
      </w:r>
      <w:r>
        <w:rPr>
          <w:color w:val="000000" w:themeColor="text1"/>
          <w:spacing w:val="-84"/>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”系指依法进行政府采购的国家机关、事业单位、团体组织。</w:t>
      </w:r>
      <w:r>
        <w:rPr>
          <w:color w:val="000000" w:themeColor="text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本次招标的采购人是</w:t>
      </w:r>
      <w:r>
        <w:rPr>
          <w:rFonts w:hint="eastAsia" w:cs="宋体"/>
          <w:color w:val="000000" w:themeColor="text1"/>
          <w:spacing w:val="9"/>
          <w:sz w:val="23"/>
          <w:szCs w:val="23"/>
          <w:u w:val="single"/>
          <w:lang w:val="en-US" w:eastAsia="zh-CN"/>
          <w14:textFill>
            <w14:solidFill>
              <w14:schemeClr w14:val="tx1"/>
            </w14:solidFill>
          </w14:textFill>
        </w:rPr>
        <w:t>鄯善县中等职业技术学校 </w:t>
      </w:r>
      <w:r>
        <w:rPr>
          <w:rFonts w:ascii="宋体" w:hAnsi="宋体" w:eastAsia="宋体" w:cs="宋体"/>
          <w:color w:val="000000" w:themeColor="text1"/>
          <w:spacing w:val="9"/>
          <w:sz w:val="23"/>
          <w:szCs w:val="23"/>
          <w14:textFill>
            <w14:solidFill>
              <w14:schemeClr w14:val="tx1"/>
            </w14:solidFill>
          </w14:textFill>
        </w:rPr>
        <w:t>。</w:t>
      </w:r>
    </w:p>
    <w:p w14:paraId="551AF8F8">
      <w:pPr>
        <w:pStyle w:val="7"/>
        <w:spacing w:before="77" w:line="257" w:lineRule="auto"/>
        <w:ind w:left="26" w:right="56" w:firstLine="479"/>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2.2 “采购代理机构</w:t>
      </w:r>
      <w:r>
        <w:rPr>
          <w:color w:val="000000" w:themeColor="text1"/>
          <w:spacing w:val="-83"/>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 系指根据采购人的委托</w:t>
      </w:r>
      <w:r>
        <w:rPr>
          <w:color w:val="000000" w:themeColor="text1"/>
          <w:spacing w:val="8"/>
          <w:sz w:val="23"/>
          <w:szCs w:val="23"/>
          <w14:textFill>
            <w14:solidFill>
              <w14:schemeClr w14:val="tx1"/>
            </w14:solidFill>
          </w14:textFill>
        </w:rPr>
        <w:t>依法办理招标事宜的采购机</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构。本次招标的采购代理机构是</w:t>
      </w:r>
      <w:r>
        <w:rPr>
          <w:rFonts w:hint="eastAsia" w:ascii="宋体" w:hAnsi="宋体" w:eastAsia="宋体" w:cs="宋体"/>
          <w:color w:val="000000" w:themeColor="text1"/>
          <w:spacing w:val="8"/>
          <w:sz w:val="23"/>
          <w:szCs w:val="23"/>
          <w:u w:val="single"/>
          <w:lang w:val="en-US" w:eastAsia="zh-CN"/>
          <w14:textFill>
            <w14:solidFill>
              <w14:schemeClr w14:val="tx1"/>
            </w14:solidFill>
          </w14:textFill>
        </w:rPr>
        <w:t>新疆华域天恒工程管理有限公司</w:t>
      </w:r>
      <w:r>
        <w:rPr>
          <w:color w:val="000000" w:themeColor="text1"/>
          <w:spacing w:val="7"/>
          <w:sz w:val="23"/>
          <w:szCs w:val="23"/>
          <w14:textFill>
            <w14:solidFill>
              <w14:schemeClr w14:val="tx1"/>
            </w14:solidFill>
          </w14:textFill>
        </w:rPr>
        <w:t>。</w:t>
      </w:r>
    </w:p>
    <w:p w14:paraId="06A31185">
      <w:pPr>
        <w:pStyle w:val="7"/>
        <w:spacing w:before="77" w:line="227" w:lineRule="auto"/>
        <w:ind w:left="506"/>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2.3 “招标采购单位</w:t>
      </w:r>
      <w:r>
        <w:rPr>
          <w:color w:val="000000" w:themeColor="text1"/>
          <w:spacing w:val="-83"/>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”系指“采购人</w:t>
      </w:r>
      <w:r>
        <w:rPr>
          <w:color w:val="000000" w:themeColor="text1"/>
          <w:spacing w:val="-83"/>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”和“采购代理机构</w:t>
      </w:r>
      <w:r>
        <w:rPr>
          <w:color w:val="000000" w:themeColor="text1"/>
          <w:spacing w:val="-83"/>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”的统</w:t>
      </w:r>
      <w:r>
        <w:rPr>
          <w:color w:val="000000" w:themeColor="text1"/>
          <w:spacing w:val="4"/>
          <w:sz w:val="23"/>
          <w:szCs w:val="23"/>
          <w14:textFill>
            <w14:solidFill>
              <w14:schemeClr w14:val="tx1"/>
            </w14:solidFill>
          </w14:textFill>
        </w:rPr>
        <w:t>称。</w:t>
      </w:r>
    </w:p>
    <w:p w14:paraId="616D0A49">
      <w:pPr>
        <w:pStyle w:val="7"/>
        <w:spacing w:before="75" w:line="258" w:lineRule="auto"/>
        <w:ind w:left="23" w:right="53" w:firstLine="482"/>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2.4</w:t>
      </w:r>
      <w:r>
        <w:rPr>
          <w:color w:val="000000" w:themeColor="text1"/>
          <w:spacing w:val="-13"/>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“投标人</w:t>
      </w:r>
      <w:r>
        <w:rPr>
          <w:color w:val="000000" w:themeColor="text1"/>
          <w:spacing w:val="-8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”系指购买了招标文件拟参加投标和向采购人提供货物及相应</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服务的供应商。</w:t>
      </w:r>
    </w:p>
    <w:p w14:paraId="7B6CAC58">
      <w:pPr>
        <w:pStyle w:val="7"/>
        <w:spacing w:before="76" w:line="227" w:lineRule="auto"/>
        <w:ind w:left="508"/>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3.合格的投标人</w:t>
      </w:r>
    </w:p>
    <w:p w14:paraId="4D944AD7">
      <w:pPr>
        <w:pStyle w:val="7"/>
        <w:spacing w:before="77" w:line="227" w:lineRule="auto"/>
        <w:ind w:left="504"/>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合格的投标人应具备以下条件：</w:t>
      </w:r>
    </w:p>
    <w:p w14:paraId="699866D2">
      <w:pPr>
        <w:pStyle w:val="7"/>
        <w:spacing w:before="74"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（1）本招标文件规定的供应商资格条件；</w:t>
      </w:r>
    </w:p>
    <w:p w14:paraId="76A0C638">
      <w:pPr>
        <w:pStyle w:val="7"/>
        <w:spacing w:before="77" w:line="358" w:lineRule="exact"/>
        <w:ind w:left="514"/>
        <w:rPr>
          <w:color w:val="000000" w:themeColor="text1"/>
          <w:sz w:val="23"/>
          <w:szCs w:val="23"/>
          <w14:textFill>
            <w14:solidFill>
              <w14:schemeClr w14:val="tx1"/>
            </w14:solidFill>
          </w14:textFill>
        </w:rPr>
      </w:pPr>
      <w:r>
        <w:rPr>
          <w:color w:val="000000" w:themeColor="text1"/>
          <w:spacing w:val="6"/>
          <w:position w:val="8"/>
          <w:sz w:val="23"/>
          <w:szCs w:val="23"/>
          <w14:textFill>
            <w14:solidFill>
              <w14:schemeClr w14:val="tx1"/>
            </w14:solidFill>
          </w14:textFill>
        </w:rPr>
        <w:t>（2）遵守国家有关的法律、法规、规章和其他政策制度；</w:t>
      </w:r>
    </w:p>
    <w:p w14:paraId="1C3539D0">
      <w:pPr>
        <w:pStyle w:val="7"/>
        <w:spacing w:before="1" w:line="226"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（3）</w:t>
      </w:r>
      <w:r>
        <w:rPr>
          <w:rFonts w:hint="eastAsia"/>
          <w:color w:val="000000" w:themeColor="text1"/>
          <w:spacing w:val="7"/>
          <w:sz w:val="23"/>
          <w:szCs w:val="23"/>
          <w:lang w:val="en-US" w:eastAsia="zh-CN"/>
          <w14:textFill>
            <w14:solidFill>
              <w14:schemeClr w14:val="tx1"/>
            </w14:solidFill>
          </w14:textFill>
        </w:rPr>
        <w:t>在新疆政府采购网对应项目下载</w:t>
      </w:r>
      <w:r>
        <w:rPr>
          <w:color w:val="000000" w:themeColor="text1"/>
          <w:spacing w:val="7"/>
          <w:sz w:val="23"/>
          <w:szCs w:val="23"/>
          <w14:textFill>
            <w14:solidFill>
              <w14:schemeClr w14:val="tx1"/>
            </w14:solidFill>
          </w14:textFill>
        </w:rPr>
        <w:t>了招标文件并登记备案。</w:t>
      </w:r>
    </w:p>
    <w:p w14:paraId="19CC44BB">
      <w:pPr>
        <w:pStyle w:val="7"/>
        <w:spacing w:before="78" w:line="227" w:lineRule="auto"/>
        <w:ind w:left="502"/>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4.合格的投标产品（如涉及）</w:t>
      </w:r>
    </w:p>
    <w:p w14:paraId="4B38628D">
      <w:pPr>
        <w:pStyle w:val="7"/>
        <w:spacing w:before="73" w:line="268" w:lineRule="auto"/>
        <w:ind w:left="25" w:right="53" w:firstLine="477"/>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4.1 参加政府采购所投标的产品，必须是合法生产厂家生产的合格产品，产</w:t>
      </w:r>
      <w:r>
        <w:rPr>
          <w:color w:val="000000" w:themeColor="text1"/>
          <w:spacing w:val="16"/>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品涉及到第三方知识产权的，必须是已依法获得了该知识产权，不得存在侵</w:t>
      </w:r>
      <w:r>
        <w:rPr>
          <w:color w:val="000000" w:themeColor="text1"/>
          <w:spacing w:val="6"/>
          <w:sz w:val="23"/>
          <w:szCs w:val="23"/>
          <w14:textFill>
            <w14:solidFill>
              <w14:schemeClr w14:val="tx1"/>
            </w14:solidFill>
          </w14:textFill>
        </w:rPr>
        <w:t>犯知</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识产权的问题。</w:t>
      </w:r>
    </w:p>
    <w:p w14:paraId="65A4BD31">
      <w:pPr>
        <w:pStyle w:val="7"/>
        <w:spacing w:before="78" w:line="257" w:lineRule="auto"/>
        <w:ind w:left="28" w:right="53" w:firstLine="47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4.2 若投标产品为需要安装软件才能正常工作的，投标人必须提供正版软件</w:t>
      </w:r>
      <w:r>
        <w:rPr>
          <w:color w:val="000000" w:themeColor="text1"/>
          <w:spacing w:val="16"/>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安装使用，不得安装使用盗版软件。</w:t>
      </w:r>
    </w:p>
    <w:p w14:paraId="0DC2268A">
      <w:pPr>
        <w:pStyle w:val="7"/>
        <w:spacing w:before="76" w:line="228" w:lineRule="auto"/>
        <w:ind w:left="508"/>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5.投标费用</w:t>
      </w:r>
    </w:p>
    <w:p w14:paraId="11839B3C">
      <w:pPr>
        <w:pStyle w:val="7"/>
        <w:spacing w:before="74" w:line="227" w:lineRule="auto"/>
        <w:ind w:left="50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投标人参加投标的有关费用由投标人自行承担。</w:t>
      </w:r>
    </w:p>
    <w:p w14:paraId="05706341">
      <w:pPr>
        <w:pStyle w:val="7"/>
        <w:spacing w:before="78" w:line="227" w:lineRule="auto"/>
        <w:ind w:left="505"/>
        <w:outlineLvl w:val="2"/>
        <w:rPr>
          <w:color w:val="000000" w:themeColor="text1"/>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6.充分、公平竞争保障措施</w:t>
      </w:r>
    </w:p>
    <w:p w14:paraId="24212E35">
      <w:pPr>
        <w:pStyle w:val="7"/>
        <w:spacing w:before="73" w:line="227" w:lineRule="auto"/>
        <w:ind w:left="505"/>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6.1</w:t>
      </w:r>
      <w:r>
        <w:rPr>
          <w:color w:val="000000" w:themeColor="text1"/>
          <w:spacing w:val="-31"/>
          <w:sz w:val="23"/>
          <w:szCs w:val="23"/>
          <w14:textFill>
            <w14:solidFill>
              <w14:schemeClr w14:val="tx1"/>
            </w14:solidFill>
          </w14:textFill>
        </w:rPr>
        <w:t xml:space="preserve"> </w:t>
      </w: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提供相同品牌产品处理（如涉及）。</w:t>
      </w:r>
    </w:p>
    <w:p w14:paraId="5B7BAAFB">
      <w:pPr>
        <w:pStyle w:val="7"/>
        <w:spacing w:before="76" w:line="276" w:lineRule="auto"/>
        <w:ind w:left="23" w:firstLine="480"/>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使用综合评分法的采购项目，提供相同品牌产品且通过资格</w:t>
      </w:r>
      <w:r>
        <w:rPr>
          <w:color w:val="000000" w:themeColor="text1"/>
          <w:spacing w:val="6"/>
          <w:sz w:val="23"/>
          <w:szCs w:val="23"/>
          <w14:textFill>
            <w14:solidFill>
              <w14:schemeClr w14:val="tx1"/>
            </w14:solidFill>
          </w14:textFill>
        </w:rPr>
        <w:t>审查、符合性审</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查的不同投标人参加同一合同项下投标的，按一家投标人计算，评审后得分最高</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的同品牌投标人获得中标人推荐资格；评审得分相同的，由采购人或者采购人委</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托评标委员会按照招标文件规定的方式确定一个投标人获得中标人推荐资格，招</w:t>
      </w:r>
      <w:r>
        <w:rPr>
          <w:color w:val="000000" w:themeColor="text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标文件未规定的采取随机抽取方式确定，其</w:t>
      </w:r>
      <w:r>
        <w:rPr>
          <w:color w:val="000000" w:themeColor="text1"/>
          <w:spacing w:val="8"/>
          <w:sz w:val="23"/>
          <w:szCs w:val="23"/>
          <w14:textFill>
            <w14:solidFill>
              <w14:schemeClr w14:val="tx1"/>
            </w14:solidFill>
          </w14:textFill>
        </w:rPr>
        <w:t>他同品牌投标人不作为中标候选人。</w:t>
      </w:r>
    </w:p>
    <w:p w14:paraId="45850281">
      <w:pPr>
        <w:pStyle w:val="7"/>
        <w:spacing w:before="75" w:line="276" w:lineRule="auto"/>
        <w:ind w:left="23" w:right="44" w:firstLine="481"/>
        <w:jc w:val="both"/>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6.2</w:t>
      </w:r>
      <w:r>
        <w:rPr>
          <w:color w:val="000000" w:themeColor="text1"/>
          <w:spacing w:val="-39"/>
          <w:sz w:val="23"/>
          <w:szCs w:val="23"/>
          <w14:textFill>
            <w14:solidFill>
              <w14:schemeClr w14:val="tx1"/>
            </w14:solidFill>
          </w14:textFill>
        </w:rPr>
        <w:t xml:space="preserve"> </w:t>
      </w: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利害关系供应商处理。</w:t>
      </w:r>
      <w:r>
        <w:rPr>
          <w:color w:val="000000" w:themeColor="text1"/>
          <w:spacing w:val="8"/>
          <w:sz w:val="23"/>
          <w:szCs w:val="23"/>
          <w14:textFill>
            <w14:solidFill>
              <w14:schemeClr w14:val="tx1"/>
            </w14:solidFill>
          </w14:textFill>
        </w:rPr>
        <w:t>单位负责人为同一人或者存在直接控股、管理关</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系的不同供应商不得参加同一合同项下的政府采购活动。采购项目实行资格预审</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的，单位负责人为同一人或者存在直接控股、管理关系的不同供应商可以参加资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格预审，但只能由供应商确定其中一家符合条件的供应商参加后续的政府采购活</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动，否则，其投标文件作为无效处理。</w:t>
      </w:r>
    </w:p>
    <w:p w14:paraId="2EBE74F7">
      <w:pPr>
        <w:pStyle w:val="7"/>
        <w:spacing w:before="76" w:line="227" w:lineRule="auto"/>
        <w:ind w:left="505"/>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6.3</w:t>
      </w:r>
      <w:r>
        <w:rPr>
          <w:color w:val="000000" w:themeColor="text1"/>
          <w:spacing w:val="-37"/>
          <w:sz w:val="23"/>
          <w:szCs w:val="23"/>
          <w14:textFill>
            <w14:solidFill>
              <w14:schemeClr w14:val="tx1"/>
            </w14:solidFill>
          </w14:textFill>
        </w:rPr>
        <w:t xml:space="preserve"> </w:t>
      </w: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前期参与供应商处理。</w:t>
      </w:r>
      <w:r>
        <w:rPr>
          <w:color w:val="000000" w:themeColor="text1"/>
          <w:spacing w:val="8"/>
          <w:sz w:val="23"/>
          <w:szCs w:val="23"/>
          <w14:textFill>
            <w14:solidFill>
              <w14:schemeClr w14:val="tx1"/>
            </w14:solidFill>
          </w14:textFill>
        </w:rPr>
        <w:t>除单一来源采购项目外，为采购项目提供整</w:t>
      </w:r>
      <w:r>
        <w:rPr>
          <w:color w:val="000000" w:themeColor="text1"/>
          <w:spacing w:val="7"/>
          <w:sz w:val="23"/>
          <w:szCs w:val="23"/>
          <w14:textFill>
            <w14:solidFill>
              <w14:schemeClr w14:val="tx1"/>
            </w14:solidFill>
          </w14:textFill>
        </w:rPr>
        <w:t>体设</w:t>
      </w:r>
    </w:p>
    <w:p w14:paraId="222C2D73">
      <w:pPr>
        <w:pStyle w:val="7"/>
        <w:spacing w:before="75" w:line="476" w:lineRule="exact"/>
        <w:ind w:left="23"/>
        <w:rPr>
          <w:color w:val="000000" w:themeColor="text1"/>
          <w:sz w:val="23"/>
          <w:szCs w:val="23"/>
          <w14:textFill>
            <w14:solidFill>
              <w14:schemeClr w14:val="tx1"/>
            </w14:solidFill>
          </w14:textFill>
        </w:rPr>
      </w:pPr>
      <w:r>
        <w:rPr>
          <w:color w:val="000000" w:themeColor="text1"/>
          <w:spacing w:val="7"/>
          <w:position w:val="18"/>
          <w:sz w:val="23"/>
          <w:szCs w:val="23"/>
          <w14:textFill>
            <w14:solidFill>
              <w14:schemeClr w14:val="tx1"/>
            </w14:solidFill>
          </w14:textFill>
        </w:rPr>
        <w:t>计、规范编制或者项目管理、监理、检测等服务的供应商，不得再参加该采购项</w:t>
      </w:r>
    </w:p>
    <w:p w14:paraId="7EA04344">
      <w:pPr>
        <w:spacing w:line="226" w:lineRule="auto"/>
        <w:rPr>
          <w:color w:val="000000" w:themeColor="text1"/>
          <w:sz w:val="17"/>
          <w:szCs w:val="17"/>
          <w14:textFill>
            <w14:solidFill>
              <w14:schemeClr w14:val="tx1"/>
            </w14:solidFill>
          </w14:textFill>
        </w:rPr>
        <w:sectPr>
          <w:headerReference r:id="rId8" w:type="default"/>
          <w:pgSz w:w="11906" w:h="16838"/>
          <w:pgMar w:top="1443" w:right="1745" w:bottom="0" w:left="1785" w:header="794" w:footer="794" w:gutter="0"/>
          <w:pgNumType w:fmt="decimal"/>
          <w:cols w:space="720" w:num="1"/>
        </w:sectPr>
      </w:pPr>
    </w:p>
    <w:p w14:paraId="1E1CF797">
      <w:pPr>
        <w:pStyle w:val="7"/>
        <w:spacing w:before="58" w:line="227" w:lineRule="auto"/>
        <w:ind w:left="69"/>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目的其他采购活动；</w:t>
      </w:r>
    </w:p>
    <w:p w14:paraId="7F52DF4B">
      <w:pPr>
        <w:pStyle w:val="7"/>
        <w:spacing w:before="76" w:line="268" w:lineRule="auto"/>
        <w:ind w:left="30" w:firstLine="474"/>
        <w:jc w:val="both"/>
        <w:rPr>
          <w:color w:val="000000" w:themeColor="text1"/>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6.4</w:t>
      </w:r>
      <w:r>
        <w:rPr>
          <w:color w:val="000000" w:themeColor="text1"/>
          <w:spacing w:val="-29"/>
          <w:sz w:val="23"/>
          <w:szCs w:val="23"/>
          <w14:textFill>
            <w14:solidFill>
              <w14:schemeClr w14:val="tx1"/>
            </w14:solidFill>
          </w14:textFill>
        </w:rPr>
        <w:t xml:space="preserve"> </w:t>
      </w: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利害关系代理人处理。</w:t>
      </w:r>
      <w:r>
        <w:rPr>
          <w:color w:val="000000" w:themeColor="text1"/>
          <w:spacing w:val="9"/>
          <w:sz w:val="23"/>
          <w:szCs w:val="23"/>
          <w14:textFill>
            <w14:solidFill>
              <w14:schemeClr w14:val="tx1"/>
            </w14:solidFill>
          </w14:textFill>
        </w:rPr>
        <w:t>2</w:t>
      </w:r>
      <w:r>
        <w:rPr>
          <w:color w:val="000000" w:themeColor="text1"/>
          <w:spacing w:val="-44"/>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家以上的供应商不得在同一合同项下的采购项</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目中，同时委托同一个自然人、同一家庭的人员、同一单位的人员作为其代</w:t>
      </w:r>
      <w:r>
        <w:rPr>
          <w:color w:val="000000" w:themeColor="text1"/>
          <w:spacing w:val="1"/>
          <w:sz w:val="23"/>
          <w:szCs w:val="23"/>
          <w14:textFill>
            <w14:solidFill>
              <w14:schemeClr w14:val="tx1"/>
            </w14:solidFill>
          </w14:textFill>
        </w:rPr>
        <w:t>理人，</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否则，其投标文件作为无效处理。</w:t>
      </w:r>
    </w:p>
    <w:p w14:paraId="647C1BA3">
      <w:pPr>
        <w:pStyle w:val="7"/>
        <w:spacing w:before="187" w:line="220" w:lineRule="auto"/>
        <w:ind w:left="3334"/>
        <w:outlineLvl w:val="1"/>
        <w:rPr>
          <w:color w:val="000000" w:themeColor="text1"/>
          <w:sz w:val="28"/>
          <w:szCs w:val="28"/>
          <w14:textFill>
            <w14:solidFill>
              <w14:schemeClr w14:val="tx1"/>
            </w14:solidFill>
          </w14:textFill>
        </w:rPr>
      </w:pPr>
      <w:r>
        <w:rPr>
          <w:color w:val="000000" w:themeColor="text1"/>
          <w:spacing w:val="-1"/>
          <w:sz w:val="28"/>
          <w:szCs w:val="28"/>
          <w14:textOutline w14:w="5137" w14:cap="flat" w14:cmpd="sng">
            <w14:solidFill>
              <w14:srgbClr w14:val="000000"/>
            </w14:solidFill>
            <w14:prstDash w14:val="solid"/>
            <w14:miter w14:val="0"/>
          </w14:textOutline>
          <w14:textFill>
            <w14:solidFill>
              <w14:schemeClr w14:val="tx1"/>
            </w14:solidFill>
          </w14:textFill>
        </w:rPr>
        <w:t>三、招标文件</w:t>
      </w:r>
    </w:p>
    <w:p w14:paraId="7BDE5796">
      <w:pPr>
        <w:pStyle w:val="7"/>
        <w:spacing w:before="177" w:line="227" w:lineRule="auto"/>
        <w:ind w:left="509"/>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7.招标文件的构成</w:t>
      </w:r>
    </w:p>
    <w:p w14:paraId="1D1B8E75">
      <w:pPr>
        <w:pStyle w:val="7"/>
        <w:spacing w:before="75" w:line="273" w:lineRule="auto"/>
        <w:ind w:left="22" w:right="61" w:firstLine="481"/>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招标文件是供应商准备投标文件和参加投标的依据，同时也</w:t>
      </w:r>
      <w:r>
        <w:rPr>
          <w:color w:val="000000" w:themeColor="text1"/>
          <w:spacing w:val="6"/>
          <w:sz w:val="23"/>
          <w:szCs w:val="23"/>
          <w14:textFill>
            <w14:solidFill>
              <w14:schemeClr w14:val="tx1"/>
            </w14:solidFill>
          </w14:textFill>
        </w:rPr>
        <w:t>是评标的重要依</w:t>
      </w:r>
      <w:r>
        <w:rPr>
          <w:color w:val="000000" w:themeColor="text1"/>
          <w:spacing w:val="7"/>
          <w:sz w:val="23"/>
          <w:szCs w:val="23"/>
          <w14:textFill>
            <w14:solidFill>
              <w14:schemeClr w14:val="tx1"/>
            </w14:solidFill>
          </w14:textFill>
        </w:rPr>
        <w:t>据，具有准法律文件性质。招标文件用以阐明招标项目所需的资质、技术、服务</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及报价等要求、招标投标程序、有关规定和注意事项以及合同主要条款等。本招</w:t>
      </w:r>
      <w:r>
        <w:rPr>
          <w:color w:val="000000" w:themeColor="text1"/>
          <w:spacing w:val="3"/>
          <w:sz w:val="23"/>
          <w:szCs w:val="23"/>
          <w14:textFill>
            <w14:solidFill>
              <w14:schemeClr w14:val="tx1"/>
            </w14:solidFill>
          </w14:textFill>
        </w:rPr>
        <w:t>标文件包括以下内容：</w:t>
      </w:r>
    </w:p>
    <w:p w14:paraId="3896B2B3">
      <w:pPr>
        <w:pStyle w:val="7"/>
        <w:spacing w:before="77" w:line="228" w:lineRule="auto"/>
        <w:ind w:left="514"/>
        <w:rPr>
          <w:rFonts w:hint="eastAsia"/>
          <w:color w:val="000000" w:themeColor="text1"/>
          <w:sz w:val="23"/>
          <w:szCs w:val="23"/>
          <w:lang w:eastAsia="zh-CN"/>
          <w14:textFill>
            <w14:solidFill>
              <w14:schemeClr w14:val="tx1"/>
            </w14:solidFill>
          </w14:textFill>
        </w:rPr>
      </w:pPr>
      <w:r>
        <w:rPr>
          <w:color w:val="000000" w:themeColor="text1"/>
          <w:spacing w:val="-1"/>
          <w:sz w:val="23"/>
          <w:szCs w:val="23"/>
          <w14:textFill>
            <w14:solidFill>
              <w14:schemeClr w14:val="tx1"/>
            </w14:solidFill>
          </w14:textFill>
        </w:rPr>
        <w:t>（一）</w:t>
      </w:r>
      <w:r>
        <w:rPr>
          <w:rFonts w:hint="eastAsia"/>
          <w:color w:val="000000" w:themeColor="text1"/>
          <w:spacing w:val="-1"/>
          <w:sz w:val="23"/>
          <w:szCs w:val="23"/>
          <w:lang w:val="en-US" w:eastAsia="zh-CN"/>
          <w14:textFill>
            <w14:solidFill>
              <w14:schemeClr w14:val="tx1"/>
            </w14:solidFill>
          </w14:textFill>
        </w:rPr>
        <w:t>招标公告</w:t>
      </w:r>
      <w:r>
        <w:rPr>
          <w:color w:val="000000" w:themeColor="text1"/>
          <w:spacing w:val="-1"/>
          <w:sz w:val="23"/>
          <w:szCs w:val="23"/>
          <w14:textFill>
            <w14:solidFill>
              <w14:schemeClr w14:val="tx1"/>
            </w14:solidFill>
          </w14:textFill>
        </w:rPr>
        <w:t>；</w:t>
      </w:r>
    </w:p>
    <w:p w14:paraId="0B5C2AEE">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（二）投标人须知（包括投标文件的加密、签署、盖章要求等）</w:t>
      </w:r>
      <w:r>
        <w:rPr>
          <w:rFonts w:hint="eastAsia"/>
          <w:color w:val="000000" w:themeColor="text1"/>
          <w:sz w:val="23"/>
          <w:szCs w:val="23"/>
          <w:lang w:eastAsia="zh-CN"/>
          <w14:textFill>
            <w14:solidFill>
              <w14:schemeClr w14:val="tx1"/>
            </w14:solidFill>
          </w14:textFill>
        </w:rPr>
        <w:t>；</w:t>
      </w:r>
    </w:p>
    <w:p w14:paraId="197738B9">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三</w:t>
      </w:r>
      <w:r>
        <w:rPr>
          <w:color w:val="000000" w:themeColor="text1"/>
          <w:sz w:val="23"/>
          <w:szCs w:val="23"/>
          <w:lang w:eastAsia="zh-CN"/>
          <w14:textFill>
            <w14:solidFill>
              <w14:schemeClr w14:val="tx1"/>
            </w14:solidFill>
          </w14:textFill>
        </w:rPr>
        <w:t>）</w:t>
      </w:r>
      <w:r>
        <w:rPr>
          <w:rFonts w:hint="eastAsia"/>
          <w:color w:val="000000" w:themeColor="text1"/>
          <w:sz w:val="23"/>
          <w:szCs w:val="23"/>
          <w:lang w:val="en-US" w:eastAsia="zh-CN"/>
          <w14:textFill>
            <w14:solidFill>
              <w14:schemeClr w14:val="tx1"/>
            </w14:solidFill>
          </w14:textFill>
        </w:rPr>
        <w:t>投标文件格式</w:t>
      </w:r>
      <w:r>
        <w:rPr>
          <w:color w:val="000000" w:themeColor="text1"/>
          <w:sz w:val="23"/>
          <w:szCs w:val="23"/>
          <w:lang w:eastAsia="zh-CN"/>
          <w14:textFill>
            <w14:solidFill>
              <w14:schemeClr w14:val="tx1"/>
            </w14:solidFill>
          </w14:textFill>
        </w:rPr>
        <w:t>；</w:t>
      </w:r>
    </w:p>
    <w:p w14:paraId="6D163DF3">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四</w:t>
      </w: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资格性审查与符合性审查标准</w:t>
      </w:r>
      <w:r>
        <w:rPr>
          <w:color w:val="000000" w:themeColor="text1"/>
          <w:sz w:val="23"/>
          <w:szCs w:val="23"/>
          <w:lang w:eastAsia="zh-CN"/>
          <w14:textFill>
            <w14:solidFill>
              <w14:schemeClr w14:val="tx1"/>
            </w14:solidFill>
          </w14:textFill>
        </w:rPr>
        <w:t>；</w:t>
      </w:r>
    </w:p>
    <w:p w14:paraId="2A095418">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五</w:t>
      </w:r>
      <w:r>
        <w:rPr>
          <w:color w:val="000000" w:themeColor="text1"/>
          <w:sz w:val="23"/>
          <w:szCs w:val="23"/>
          <w:lang w:eastAsia="zh-CN"/>
          <w14:textFill>
            <w14:solidFill>
              <w14:schemeClr w14:val="tx1"/>
            </w14:solidFill>
          </w14:textFill>
        </w:rPr>
        <w:t>）</w:t>
      </w:r>
      <w:r>
        <w:rPr>
          <w:rFonts w:hint="eastAsia"/>
          <w:color w:val="000000" w:themeColor="text1"/>
          <w:sz w:val="23"/>
          <w:szCs w:val="23"/>
          <w:lang w:val="en-US" w:eastAsia="zh-CN"/>
          <w14:textFill>
            <w14:solidFill>
              <w14:schemeClr w14:val="tx1"/>
            </w14:solidFill>
          </w14:textFill>
        </w:rPr>
        <w:t>采购需求</w:t>
      </w:r>
      <w:r>
        <w:rPr>
          <w:color w:val="000000" w:themeColor="text1"/>
          <w:sz w:val="23"/>
          <w:szCs w:val="23"/>
          <w:lang w:eastAsia="zh-CN"/>
          <w14:textFill>
            <w14:solidFill>
              <w14:schemeClr w14:val="tx1"/>
            </w14:solidFill>
          </w14:textFill>
        </w:rPr>
        <w:t>；</w:t>
      </w:r>
    </w:p>
    <w:p w14:paraId="00CA3C00">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六</w:t>
      </w:r>
      <w:r>
        <w:rPr>
          <w:color w:val="000000" w:themeColor="text1"/>
          <w:sz w:val="23"/>
          <w:szCs w:val="23"/>
          <w:lang w:eastAsia="zh-CN"/>
          <w14:textFill>
            <w14:solidFill>
              <w14:schemeClr w14:val="tx1"/>
            </w14:solidFill>
          </w14:textFill>
        </w:rPr>
        <w:t>）</w:t>
      </w:r>
      <w:r>
        <w:rPr>
          <w:rFonts w:hint="eastAsia"/>
          <w:color w:val="000000" w:themeColor="text1"/>
          <w:sz w:val="23"/>
          <w:szCs w:val="23"/>
          <w:lang w:val="en-US" w:eastAsia="zh-CN"/>
          <w14:textFill>
            <w14:solidFill>
              <w14:schemeClr w14:val="tx1"/>
            </w14:solidFill>
          </w14:textFill>
        </w:rPr>
        <w:t>评标办法</w:t>
      </w:r>
      <w:r>
        <w:rPr>
          <w:color w:val="000000" w:themeColor="text1"/>
          <w:sz w:val="23"/>
          <w:szCs w:val="23"/>
          <w:lang w:eastAsia="zh-CN"/>
          <w14:textFill>
            <w14:solidFill>
              <w14:schemeClr w14:val="tx1"/>
            </w14:solidFill>
          </w14:textFill>
        </w:rPr>
        <w:t>；</w:t>
      </w:r>
    </w:p>
    <w:p w14:paraId="75C22121">
      <w:pPr>
        <w:pStyle w:val="7"/>
        <w:spacing w:before="75" w:line="227" w:lineRule="auto"/>
        <w:ind w:left="514"/>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七</w:t>
      </w:r>
      <w:r>
        <w:rPr>
          <w:color w:val="000000" w:themeColor="text1"/>
          <w:sz w:val="23"/>
          <w:szCs w:val="23"/>
          <w:lang w:eastAsia="zh-CN"/>
          <w14:textFill>
            <w14:solidFill>
              <w14:schemeClr w14:val="tx1"/>
            </w14:solidFill>
          </w14:textFill>
        </w:rPr>
        <w:t>）政府采购合同（样例）；</w:t>
      </w:r>
    </w:p>
    <w:p w14:paraId="7708909E">
      <w:pPr>
        <w:pStyle w:val="7"/>
        <w:spacing w:before="75" w:line="227" w:lineRule="auto"/>
        <w:ind w:left="514"/>
        <w:rPr>
          <w:color w:val="000000" w:themeColor="text1"/>
          <w:sz w:val="23"/>
          <w:szCs w:val="23"/>
          <w14:textFill>
            <w14:solidFill>
              <w14:schemeClr w14:val="tx1"/>
            </w14:solidFill>
          </w14:textFill>
        </w:rPr>
      </w:pPr>
      <w:r>
        <w:rPr>
          <w:color w:val="000000" w:themeColor="text1"/>
          <w:sz w:val="23"/>
          <w:szCs w:val="23"/>
          <w:lang w:eastAsia="zh-CN"/>
          <w14:textFill>
            <w14:solidFill>
              <w14:schemeClr w14:val="tx1"/>
            </w14:solidFill>
          </w14:textFill>
        </w:rPr>
        <w:t>（</w:t>
      </w:r>
      <w:r>
        <w:rPr>
          <w:rFonts w:hint="eastAsia"/>
          <w:color w:val="000000" w:themeColor="text1"/>
          <w:sz w:val="23"/>
          <w:szCs w:val="23"/>
          <w:lang w:val="en-US" w:eastAsia="zh-CN"/>
          <w14:textFill>
            <w14:solidFill>
              <w14:schemeClr w14:val="tx1"/>
            </w14:solidFill>
          </w14:textFill>
        </w:rPr>
        <w:t>八</w:t>
      </w:r>
      <w:r>
        <w:rPr>
          <w:color w:val="000000" w:themeColor="text1"/>
          <w:sz w:val="23"/>
          <w:szCs w:val="23"/>
          <w:lang w:eastAsia="zh-CN"/>
          <w14:textFill>
            <w14:solidFill>
              <w14:schemeClr w14:val="tx1"/>
            </w14:solidFill>
          </w14:textFill>
        </w:rPr>
        <w:t>）</w:t>
      </w:r>
      <w:r>
        <w:rPr>
          <w:rFonts w:hint="eastAsia"/>
          <w:color w:val="000000" w:themeColor="text1"/>
          <w:sz w:val="23"/>
          <w:szCs w:val="23"/>
          <w:lang w:eastAsia="zh-CN"/>
          <w14:textFill>
            <w14:solidFill>
              <w14:schemeClr w14:val="tx1"/>
            </w14:solidFill>
          </w14:textFill>
        </w:rPr>
        <w:t>投标人认为有必要的</w:t>
      </w:r>
      <w:r>
        <w:rPr>
          <w:color w:val="000000" w:themeColor="text1"/>
          <w:sz w:val="23"/>
          <w:szCs w:val="23"/>
          <w:lang w:eastAsia="zh-CN"/>
          <w14:textFill>
            <w14:solidFill>
              <w14:schemeClr w14:val="tx1"/>
            </w14:solidFill>
          </w14:textFill>
        </w:rPr>
        <w:t>其他事项。</w:t>
      </w:r>
    </w:p>
    <w:p w14:paraId="500D1249">
      <w:pPr>
        <w:pStyle w:val="7"/>
        <w:spacing w:before="77" w:line="227" w:lineRule="auto"/>
        <w:ind w:left="504"/>
        <w:outlineLvl w:val="2"/>
        <w:rPr>
          <w:color w:val="000000" w:themeColor="text1"/>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8.招标文件的澄清和修改</w:t>
      </w:r>
    </w:p>
    <w:p w14:paraId="597F2B54">
      <w:pPr>
        <w:pStyle w:val="7"/>
        <w:spacing w:before="74" w:line="227" w:lineRule="auto"/>
        <w:ind w:left="50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8.1</w:t>
      </w:r>
      <w:r>
        <w:rPr>
          <w:color w:val="000000" w:themeColor="text1"/>
          <w:spacing w:val="-4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招标采购单位可以依法对招标文件进行澄清或者修改。</w:t>
      </w:r>
    </w:p>
    <w:p w14:paraId="66E91D24">
      <w:pPr>
        <w:ind w:right="-23" w:rightChars="-11" w:firstLine="488" w:firstLineChars="200"/>
        <w:jc w:val="left"/>
        <w:rPr>
          <w:rFonts w:hint="eastAsia"/>
          <w:color w:val="000000" w:themeColor="text1"/>
          <w:spacing w:val="7"/>
          <w:sz w:val="23"/>
          <w:szCs w:val="23"/>
          <w14:textFill>
            <w14:solidFill>
              <w14:schemeClr w14:val="tx1"/>
            </w14:solidFill>
          </w14:textFill>
        </w:rPr>
      </w:pPr>
      <w:r>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t xml:space="preserve">8.2 </w:t>
      </w:r>
      <w:r>
        <w:rPr>
          <w:color w:val="000000" w:themeColor="text1"/>
          <w:spacing w:val="13"/>
          <w:sz w:val="23"/>
          <w:szCs w:val="23"/>
          <w14:textFill>
            <w14:solidFill>
              <w14:schemeClr w14:val="tx1"/>
            </w14:solidFill>
          </w14:textFill>
        </w:rPr>
        <w:t>招标采购单位对已发出的招标文件进行澄清或者修改，应当以电子邮</w:t>
      </w:r>
      <w:r>
        <w:rPr>
          <w:color w:val="000000" w:themeColor="text1"/>
          <w:spacing w:val="12"/>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件、网站公告提示等其中至少一种方式将澄清或者修改的内容通知所有</w:t>
      </w:r>
      <w:r>
        <w:rPr>
          <w:rFonts w:hint="eastAsia" w:eastAsia="宋体"/>
          <w:color w:val="000000" w:themeColor="text1"/>
          <w:spacing w:val="7"/>
          <w:sz w:val="23"/>
          <w:szCs w:val="23"/>
          <w:lang w:val="en-US" w:eastAsia="zh-CN"/>
          <w14:textFill>
            <w14:solidFill>
              <w14:schemeClr w14:val="tx1"/>
            </w14:solidFill>
          </w14:textFill>
        </w:rPr>
        <w:t>获取</w:t>
      </w:r>
      <w:r>
        <w:rPr>
          <w:color w:val="000000" w:themeColor="text1"/>
          <w:spacing w:val="7"/>
          <w:sz w:val="23"/>
          <w:szCs w:val="23"/>
          <w14:textFill>
            <w14:solidFill>
              <w14:schemeClr w14:val="tx1"/>
            </w14:solidFill>
          </w14:textFill>
        </w:rPr>
        <w:t>成功的供应商，同时在新疆政府采购网上发布更正公告。该澄清或者修改的内容为招</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标文件的组成部分，澄清或者修改的内容可能影响投标文件编制的，采购人或者</w:t>
      </w:r>
      <w:r>
        <w:rPr>
          <w:color w:val="000000" w:themeColor="text1"/>
          <w:spacing w:val="1"/>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采购代理机构发布公告并书面通知供应商</w:t>
      </w:r>
      <w:r>
        <w:rPr>
          <w:color w:val="000000" w:themeColor="text1"/>
          <w:spacing w:val="7"/>
          <w:sz w:val="23"/>
          <w:szCs w:val="23"/>
          <w14:textFill>
            <w14:solidFill>
              <w14:schemeClr w14:val="tx1"/>
            </w14:solidFill>
          </w14:textFill>
        </w:rPr>
        <w:t>的时间，</w:t>
      </w:r>
      <w:r>
        <w:rPr>
          <w:rFonts w:hint="eastAsia"/>
          <w:color w:val="000000" w:themeColor="text1"/>
          <w:spacing w:val="7"/>
          <w:sz w:val="23"/>
          <w:szCs w:val="23"/>
          <w14:textFill>
            <w14:solidFill>
              <w14:schemeClr w14:val="tx1"/>
            </w14:solidFill>
          </w14:textFill>
        </w:rPr>
        <w:t>提出质疑时间：招标文件公告期限届满之日起七个工作日内。</w:t>
      </w:r>
    </w:p>
    <w:p w14:paraId="01419E62">
      <w:pPr>
        <w:ind w:right="105" w:rightChars="50"/>
        <w:jc w:val="left"/>
        <w:rPr>
          <w:rFonts w:hint="eastAsia"/>
          <w:color w:val="000000" w:themeColor="text1"/>
          <w:spacing w:val="7"/>
          <w:sz w:val="23"/>
          <w:szCs w:val="23"/>
          <w14:textFill>
            <w14:solidFill>
              <w14:schemeClr w14:val="tx1"/>
            </w14:solidFill>
          </w14:textFill>
        </w:rPr>
      </w:pPr>
      <w:r>
        <w:rPr>
          <w:rFonts w:hint="eastAsia"/>
          <w:color w:val="000000" w:themeColor="text1"/>
          <w:spacing w:val="7"/>
          <w:sz w:val="23"/>
          <w:szCs w:val="23"/>
          <w14:textFill>
            <w14:solidFill>
              <w14:schemeClr w14:val="tx1"/>
            </w14:solidFill>
          </w14:textFill>
        </w:rPr>
        <w:t>对采购过程提出质疑时间：为各采购程序环节结束之日起七个工作日内。</w:t>
      </w:r>
    </w:p>
    <w:p w14:paraId="2983CA40">
      <w:pPr>
        <w:ind w:right="105" w:rightChars="50"/>
        <w:jc w:val="left"/>
        <w:rPr>
          <w:rFonts w:hint="eastAsia"/>
          <w:color w:val="000000" w:themeColor="text1"/>
          <w:spacing w:val="7"/>
          <w:sz w:val="23"/>
          <w:szCs w:val="23"/>
          <w14:textFill>
            <w14:solidFill>
              <w14:schemeClr w14:val="tx1"/>
            </w14:solidFill>
          </w14:textFill>
        </w:rPr>
      </w:pPr>
      <w:r>
        <w:rPr>
          <w:rFonts w:hint="eastAsia"/>
          <w:color w:val="000000" w:themeColor="text1"/>
          <w:spacing w:val="7"/>
          <w:sz w:val="23"/>
          <w:szCs w:val="23"/>
          <w14:textFill>
            <w14:solidFill>
              <w14:schemeClr w14:val="tx1"/>
            </w14:solidFill>
          </w14:textFill>
        </w:rPr>
        <w:t>对采购结果提出质疑时间：为中标结果公告发布次日后七个工作日内。</w:t>
      </w:r>
    </w:p>
    <w:p w14:paraId="281EE26B">
      <w:pPr>
        <w:ind w:right="105" w:rightChars="50"/>
        <w:jc w:val="left"/>
        <w:rPr>
          <w:rFonts w:hint="eastAsia"/>
          <w:color w:val="000000" w:themeColor="text1"/>
          <w:spacing w:val="7"/>
          <w:sz w:val="23"/>
          <w:szCs w:val="23"/>
          <w14:textFill>
            <w14:solidFill>
              <w14:schemeClr w14:val="tx1"/>
            </w14:solidFill>
          </w14:textFill>
        </w:rPr>
      </w:pPr>
      <w:r>
        <w:rPr>
          <w:rFonts w:hint="eastAsia"/>
          <w:color w:val="000000" w:themeColor="text1"/>
          <w:spacing w:val="7"/>
          <w:sz w:val="23"/>
          <w:szCs w:val="23"/>
          <w14:textFill>
            <w14:solidFill>
              <w14:schemeClr w14:val="tx1"/>
            </w14:solidFill>
          </w14:textFill>
        </w:rPr>
        <w:t>备注：1、采购单位无正当理由不按照依法推荐的中标候选供应商顺序确定中标供应商，或者在评标委员会依法推荐的中标候选供应商以外确定中标供应商的质疑由采购单位受理。</w:t>
      </w:r>
    </w:p>
    <w:p w14:paraId="15D3E960">
      <w:pPr>
        <w:ind w:right="105" w:rightChars="50" w:firstLine="488" w:firstLineChars="200"/>
        <w:jc w:val="left"/>
        <w:rPr>
          <w:color w:val="000000" w:themeColor="text1"/>
          <w:spacing w:val="7"/>
          <w:sz w:val="23"/>
          <w:szCs w:val="23"/>
          <w14:textFill>
            <w14:solidFill>
              <w14:schemeClr w14:val="tx1"/>
            </w14:solidFill>
          </w14:textFill>
        </w:rPr>
      </w:pPr>
      <w:r>
        <w:rPr>
          <w:rFonts w:hint="eastAsia"/>
          <w:color w:val="000000" w:themeColor="text1"/>
          <w:spacing w:val="7"/>
          <w:sz w:val="23"/>
          <w:szCs w:val="23"/>
          <w14:textFill>
            <w14:solidFill>
              <w14:schemeClr w14:val="tx1"/>
            </w14:solidFill>
          </w14:textFill>
        </w:rPr>
        <w:t>2、供应商应当在法定质疑期内一次性提出针对统一采购程序环节的质疑。</w:t>
      </w:r>
    </w:p>
    <w:p w14:paraId="1C9A3B0F">
      <w:pPr>
        <w:pStyle w:val="7"/>
        <w:spacing w:before="58" w:line="227" w:lineRule="auto"/>
        <w:ind w:left="0" w:leftChars="0" w:firstLine="418" w:firstLineChars="173"/>
        <w:outlineLvl w:val="2"/>
        <w:rPr>
          <w:color w:val="000000" w:themeColor="text1"/>
          <w:spacing w:val="8"/>
          <w:sz w:val="23"/>
          <w:szCs w:val="23"/>
          <w14:textFill>
            <w14:solidFill>
              <w14:schemeClr w14:val="tx1"/>
            </w14:solidFill>
          </w14:textFill>
        </w:rPr>
      </w:pPr>
      <w:r>
        <w:rPr>
          <w:color w:val="000000" w:themeColor="text1"/>
          <w:spacing w:val="6"/>
          <w:sz w:val="23"/>
          <w:szCs w:val="23"/>
          <w14:textFill>
            <w14:solidFill>
              <w14:schemeClr w14:val="tx1"/>
            </w14:solidFill>
          </w14:textFill>
        </w:rPr>
        <w:t>8.3 投标人认为需要对招标文件进行澄清或者修改的，可以以书面形式向招</w:t>
      </w:r>
      <w:r>
        <w:rPr>
          <w:color w:val="000000" w:themeColor="text1"/>
          <w:spacing w:val="1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标采购单位提出申请，但招标采购单位可以决定是否采纳投标人的申请事项。</w:t>
      </w:r>
    </w:p>
    <w:p w14:paraId="6D53468B">
      <w:pPr>
        <w:pStyle w:val="7"/>
        <w:spacing w:before="58" w:line="227" w:lineRule="auto"/>
        <w:ind w:left="504"/>
        <w:outlineLvl w:val="2"/>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9.答疑会和现场考察（如涉及）</w:t>
      </w:r>
    </w:p>
    <w:p w14:paraId="7369467D">
      <w:pPr>
        <w:pStyle w:val="7"/>
        <w:spacing w:before="76" w:line="273" w:lineRule="auto"/>
        <w:ind w:left="24" w:right="61" w:firstLine="479"/>
        <w:jc w:val="both"/>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9.1</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根据采购项目和具体情况，招标采购单位认为有必要，可以在</w:t>
      </w:r>
      <w:r>
        <w:rPr>
          <w:color w:val="000000" w:themeColor="text1"/>
          <w:spacing w:val="7"/>
          <w:sz w:val="23"/>
          <w:szCs w:val="23"/>
          <w14:textFill>
            <w14:solidFill>
              <w14:schemeClr w14:val="tx1"/>
            </w14:solidFill>
          </w14:textFill>
        </w:rPr>
        <w:t>招标文件提供期限截止后，组织已获取招标文件的潜在投标人现场考察或者召开开标前答疑会。组织现场考察或者召开答疑会的，应当以书面形式通知所有获取招标文件</w:t>
      </w:r>
      <w:r>
        <w:rPr>
          <w:color w:val="000000" w:themeColor="text1"/>
          <w:spacing w:val="2"/>
          <w:sz w:val="23"/>
          <w:szCs w:val="23"/>
          <w14:textFill>
            <w14:solidFill>
              <w14:schemeClr w14:val="tx1"/>
            </w14:solidFill>
          </w14:textFill>
        </w:rPr>
        <w:t>的潜在投标人。</w:t>
      </w:r>
    </w:p>
    <w:p w14:paraId="351302CD">
      <w:pPr>
        <w:pStyle w:val="7"/>
        <w:spacing w:before="51" w:line="227" w:lineRule="auto"/>
        <w:ind w:left="44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9.2 供应商考察现场所发生的一切费用由供应商自己承担。</w:t>
      </w:r>
    </w:p>
    <w:p w14:paraId="475A7F0C">
      <w:pPr>
        <w:spacing w:line="246" w:lineRule="auto"/>
        <w:rPr>
          <w:rFonts w:ascii="Arial"/>
          <w:color w:val="000000" w:themeColor="text1"/>
          <w:sz w:val="21"/>
          <w14:textFill>
            <w14:solidFill>
              <w14:schemeClr w14:val="tx1"/>
            </w14:solidFill>
          </w14:textFill>
        </w:rPr>
      </w:pPr>
    </w:p>
    <w:p w14:paraId="4098C09F">
      <w:pPr>
        <w:spacing w:line="246" w:lineRule="auto"/>
        <w:rPr>
          <w:rFonts w:ascii="Arial"/>
          <w:color w:val="000000" w:themeColor="text1"/>
          <w:sz w:val="21"/>
          <w14:textFill>
            <w14:solidFill>
              <w14:schemeClr w14:val="tx1"/>
            </w14:solidFill>
          </w14:textFill>
        </w:rPr>
      </w:pPr>
    </w:p>
    <w:p w14:paraId="5AA9E2E6">
      <w:pPr>
        <w:spacing w:line="246" w:lineRule="auto"/>
        <w:rPr>
          <w:rFonts w:ascii="Arial"/>
          <w:color w:val="000000" w:themeColor="text1"/>
          <w:sz w:val="21"/>
          <w14:textFill>
            <w14:solidFill>
              <w14:schemeClr w14:val="tx1"/>
            </w14:solidFill>
          </w14:textFill>
        </w:rPr>
      </w:pPr>
    </w:p>
    <w:p w14:paraId="34244857">
      <w:pPr>
        <w:pStyle w:val="7"/>
        <w:spacing w:before="91" w:line="220" w:lineRule="auto"/>
        <w:ind w:left="3361"/>
        <w:outlineLvl w:val="1"/>
        <w:rPr>
          <w:color w:val="000000" w:themeColor="text1"/>
          <w:sz w:val="28"/>
          <w:szCs w:val="28"/>
          <w14:textFill>
            <w14:solidFill>
              <w14:schemeClr w14:val="tx1"/>
            </w14:solidFill>
          </w14:textFill>
        </w:rPr>
      </w:pPr>
      <w:r>
        <w:rPr>
          <w:color w:val="000000" w:themeColor="text1"/>
          <w:spacing w:val="-5"/>
          <w:sz w:val="28"/>
          <w:szCs w:val="28"/>
          <w14:textOutline w14:w="5137" w14:cap="flat" w14:cmpd="sng">
            <w14:solidFill>
              <w14:srgbClr w14:val="000000"/>
            </w14:solidFill>
            <w14:prstDash w14:val="solid"/>
            <w14:miter w14:val="0"/>
          </w14:textOutline>
          <w14:textFill>
            <w14:solidFill>
              <w14:schemeClr w14:val="tx1"/>
            </w14:solidFill>
          </w14:textFill>
        </w:rPr>
        <w:t>四、投标文件</w:t>
      </w:r>
    </w:p>
    <w:p w14:paraId="247D5DFB">
      <w:pPr>
        <w:pStyle w:val="7"/>
        <w:spacing w:before="179" w:line="227" w:lineRule="auto"/>
        <w:ind w:left="521"/>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10.投标文件的语言</w:t>
      </w:r>
    </w:p>
    <w:p w14:paraId="1AE9A8DC">
      <w:pPr>
        <w:pStyle w:val="7"/>
        <w:spacing w:before="74" w:line="273" w:lineRule="auto"/>
        <w:ind w:left="24" w:right="61" w:firstLine="496"/>
        <w:jc w:val="both"/>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10.1 投标人提交的投标文件以及投标人与招标采购单位就有关投标的所有</w:t>
      </w:r>
      <w:r>
        <w:rPr>
          <w:color w:val="000000" w:themeColor="text1"/>
          <w:spacing w:val="5"/>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来往书面文件均须使用中文。投标文件中如附有外文资料，必须逐一对应翻译成中文并加盖投标人公章后附在相关外文资料后面。（说明：供应商的法定代表人</w:t>
      </w:r>
      <w:r>
        <w:rPr>
          <w:color w:val="000000" w:themeColor="text1"/>
          <w:spacing w:val="8"/>
          <w:sz w:val="23"/>
          <w:szCs w:val="23"/>
          <w14:textFill>
            <w14:solidFill>
              <w14:schemeClr w14:val="tx1"/>
            </w14:solidFill>
          </w14:textFill>
        </w:rPr>
        <w:t>为外籍人士的，法定代表人的签字和护照除外。）</w:t>
      </w:r>
    </w:p>
    <w:p w14:paraId="0B9247B2">
      <w:pPr>
        <w:pStyle w:val="7"/>
        <w:spacing w:before="76" w:line="258" w:lineRule="auto"/>
        <w:ind w:left="27" w:right="63" w:firstLine="493"/>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10.2 翻译的中文资料与外文资料如果出现差异和矛盾时，以中文为准。但</w:t>
      </w:r>
      <w:r>
        <w:rPr>
          <w:color w:val="000000" w:themeColor="text1"/>
          <w:spacing w:val="5"/>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不能故意错误翻译。</w:t>
      </w:r>
    </w:p>
    <w:p w14:paraId="3235D10F">
      <w:pPr>
        <w:pStyle w:val="7"/>
        <w:spacing w:before="74" w:line="228" w:lineRule="auto"/>
        <w:ind w:left="521"/>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11.计量单位</w:t>
      </w:r>
    </w:p>
    <w:p w14:paraId="7B92B90F">
      <w:pPr>
        <w:pStyle w:val="7"/>
        <w:spacing w:before="75" w:line="259" w:lineRule="auto"/>
        <w:ind w:left="29" w:right="61" w:firstLine="478"/>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除招标文件中另有规定外，本次采购项目所有合同项</w:t>
      </w:r>
      <w:r>
        <w:rPr>
          <w:color w:val="000000" w:themeColor="text1"/>
          <w:spacing w:val="6"/>
          <w:sz w:val="23"/>
          <w:szCs w:val="23"/>
          <w14:textFill>
            <w14:solidFill>
              <w14:schemeClr w14:val="tx1"/>
            </w14:solidFill>
          </w14:textFill>
        </w:rPr>
        <w:t>下的投标均采用国家法</w:t>
      </w:r>
      <w:r>
        <w:rPr>
          <w:color w:val="000000" w:themeColor="text1"/>
          <w:spacing w:val="2"/>
          <w:sz w:val="23"/>
          <w:szCs w:val="23"/>
          <w14:textFill>
            <w14:solidFill>
              <w14:schemeClr w14:val="tx1"/>
            </w14:solidFill>
          </w14:textFill>
        </w:rPr>
        <w:t>定的计量单位。</w:t>
      </w:r>
    </w:p>
    <w:p w14:paraId="717BC550">
      <w:pPr>
        <w:pStyle w:val="7"/>
        <w:spacing w:before="73" w:line="227" w:lineRule="auto"/>
        <w:ind w:left="521"/>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12.投标货币</w:t>
      </w:r>
    </w:p>
    <w:p w14:paraId="613A1EA5">
      <w:pPr>
        <w:pStyle w:val="7"/>
        <w:spacing w:before="75" w:line="226" w:lineRule="auto"/>
        <w:ind w:left="52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本次招标项目的投标均以人民币报价。</w:t>
      </w:r>
    </w:p>
    <w:p w14:paraId="36960663">
      <w:pPr>
        <w:pStyle w:val="7"/>
        <w:spacing w:before="79" w:line="228" w:lineRule="auto"/>
        <w:ind w:left="521"/>
        <w:outlineLvl w:val="2"/>
        <w:rPr>
          <w:color w:val="000000" w:themeColor="text1"/>
          <w:sz w:val="23"/>
          <w:szCs w:val="23"/>
          <w14:textFill>
            <w14:solidFill>
              <w14:schemeClr w14:val="tx1"/>
            </w14:solidFill>
          </w14:textFill>
        </w:rPr>
      </w:pPr>
      <w:r>
        <w:rPr>
          <w:color w:val="000000" w:themeColor="text1"/>
          <w:spacing w:val="5"/>
          <w:sz w:val="23"/>
          <w:szCs w:val="23"/>
          <w14:textOutline w14:w="4388" w14:cap="flat" w14:cmpd="sng">
            <w14:solidFill>
              <w14:srgbClr w14:val="000000"/>
            </w14:solidFill>
            <w14:prstDash w14:val="solid"/>
            <w14:miter w14:val="0"/>
          </w14:textOutline>
          <w14:textFill>
            <w14:solidFill>
              <w14:schemeClr w14:val="tx1"/>
            </w14:solidFill>
          </w14:textFill>
        </w:rPr>
        <w:t>13.联合体投标</w:t>
      </w:r>
    </w:p>
    <w:p w14:paraId="39EB2EF5">
      <w:pPr>
        <w:pStyle w:val="7"/>
        <w:spacing w:before="128" w:line="227" w:lineRule="auto"/>
        <w:ind w:left="50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本项目不接受联合体参与采购活动：</w:t>
      </w:r>
    </w:p>
    <w:p w14:paraId="0C110C92">
      <w:pPr>
        <w:pStyle w:val="7"/>
        <w:spacing w:before="64" w:line="227" w:lineRule="auto"/>
        <w:ind w:left="521"/>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14.知识产权</w:t>
      </w:r>
    </w:p>
    <w:p w14:paraId="48471CFF">
      <w:pPr>
        <w:pStyle w:val="7"/>
        <w:spacing w:before="74" w:line="273" w:lineRule="auto"/>
        <w:ind w:left="23" w:right="61" w:firstLine="49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14.1 投标人应保证在本项目使用的任何产品和服务（包括部分使用）时，</w:t>
      </w:r>
      <w:r>
        <w:rPr>
          <w:color w:val="000000" w:themeColor="text1"/>
          <w:spacing w:val="17"/>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不会产生因第三方提出侵犯其专利权、商标权或其它知识产权而引起的法律和经济纠纷，如因专利权、商标权或其它知识产权而引起法律和经济纠纷，由投标人</w:t>
      </w:r>
      <w:r>
        <w:rPr>
          <w:color w:val="000000" w:themeColor="text1"/>
          <w:spacing w:val="4"/>
          <w:sz w:val="23"/>
          <w:szCs w:val="23"/>
          <w14:textFill>
            <w14:solidFill>
              <w14:schemeClr w14:val="tx1"/>
            </w14:solidFill>
          </w14:textFill>
        </w:rPr>
        <w:t>承担所有相关责任。</w:t>
      </w:r>
    </w:p>
    <w:p w14:paraId="33C52D31">
      <w:pPr>
        <w:pStyle w:val="7"/>
        <w:spacing w:before="77" w:line="227" w:lineRule="auto"/>
        <w:ind w:left="52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14.2 采购人享有本项目实施过程中产生的知识成果及知识产权。</w:t>
      </w:r>
    </w:p>
    <w:p w14:paraId="0BA68626">
      <w:pPr>
        <w:pStyle w:val="7"/>
        <w:spacing w:before="73" w:line="268" w:lineRule="auto"/>
        <w:ind w:left="21" w:firstLine="499"/>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14.3 投标人如欲在项目实施过程中采用自有知识成果，使用该知识成果后，</w:t>
      </w:r>
      <w:r>
        <w:rPr>
          <w:color w:val="000000" w:themeColor="text1"/>
          <w:spacing w:val="10"/>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投标人需提供开发接口和开发手册等技术文档，并承诺提供无限期技术支持，采</w:t>
      </w:r>
      <w:r>
        <w:rPr>
          <w:color w:val="000000" w:themeColor="text1"/>
          <w:spacing w:val="2"/>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购人享有永久使用权（含采购人委托第三方在该项目后续开发的使用权）。</w:t>
      </w:r>
    </w:p>
    <w:p w14:paraId="721F64AC">
      <w:pPr>
        <w:pStyle w:val="7"/>
        <w:spacing w:before="78" w:line="257" w:lineRule="auto"/>
        <w:ind w:left="26" w:right="63" w:firstLine="47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14.4 如采用投标人所不拥有的知识产权，则在投标报价中必须包括合法获</w:t>
      </w:r>
      <w:r>
        <w:rPr>
          <w:color w:val="000000" w:themeColor="text1"/>
          <w:spacing w:val="8"/>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取该知识产权的相关费用。</w:t>
      </w:r>
    </w:p>
    <w:p w14:paraId="1A666B70">
      <w:pPr>
        <w:pStyle w:val="7"/>
        <w:spacing w:before="78" w:line="227" w:lineRule="auto"/>
        <w:ind w:left="521"/>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15.投标文件的组成</w:t>
      </w:r>
    </w:p>
    <w:p w14:paraId="19AC0A45">
      <w:pPr>
        <w:pStyle w:val="7"/>
        <w:spacing w:before="58" w:line="258" w:lineRule="auto"/>
        <w:ind w:left="23" w:firstLine="497"/>
        <w:rPr>
          <w:color w:val="000000" w:themeColor="text1"/>
          <w:spacing w:val="7"/>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投标人应按照招标文件的规定和要求编制投标文件。投标人拟在中标后将中</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标项目的非主体、非关键性工作交由他人完成的，应当在投标文件中载明（采购</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单位另有要求的除外）。投标人编写的投标文件应包括下列部分：</w:t>
      </w:r>
    </w:p>
    <w:p w14:paraId="2893924A">
      <w:pPr>
        <w:pStyle w:val="7"/>
        <w:spacing w:before="58" w:line="258" w:lineRule="auto"/>
        <w:ind w:left="23" w:firstLine="497"/>
        <w:rPr>
          <w:color w:val="000000" w:themeColor="text1"/>
          <w:sz w:val="23"/>
          <w:szCs w:val="23"/>
          <w14:textFill>
            <w14:solidFill>
              <w14:schemeClr w14:val="tx1"/>
            </w14:solidFill>
          </w14:textFill>
        </w:rPr>
      </w:pPr>
      <w:r>
        <w:rPr>
          <w:color w:val="000000" w:themeColor="text1"/>
          <w:spacing w:val="3"/>
          <w:sz w:val="23"/>
          <w:szCs w:val="23"/>
          <w14:textOutline w14:w="4388" w14:cap="flat" w14:cmpd="sng">
            <w14:solidFill>
              <w14:srgbClr w14:val="000000"/>
            </w14:solidFill>
            <w14:prstDash w14:val="solid"/>
            <w14:miter w14:val="0"/>
          </w14:textOutline>
          <w14:textFill>
            <w14:solidFill>
              <w14:schemeClr w14:val="tx1"/>
            </w14:solidFill>
          </w14:textFill>
        </w:rPr>
        <w:t>15.1</w:t>
      </w:r>
      <w:r>
        <w:rPr>
          <w:color w:val="000000" w:themeColor="text1"/>
          <w:spacing w:val="3"/>
          <w:sz w:val="23"/>
          <w:szCs w:val="23"/>
          <w14:textFill>
            <w14:solidFill>
              <w14:schemeClr w14:val="tx1"/>
            </w14:solidFill>
          </w14:textFill>
        </w:rPr>
        <w:t xml:space="preserve"> </w:t>
      </w:r>
      <w:r>
        <w:rPr>
          <w:color w:val="000000" w:themeColor="text1"/>
          <w:spacing w:val="3"/>
          <w:sz w:val="23"/>
          <w:szCs w:val="23"/>
          <w14:textOutline w14:w="4388" w14:cap="flat" w14:cmpd="sng">
            <w14:solidFill>
              <w14:srgbClr w14:val="000000"/>
            </w14:solidFill>
            <w14:prstDash w14:val="solid"/>
            <w14:miter w14:val="0"/>
          </w14:textOutline>
          <w14:textFill>
            <w14:solidFill>
              <w14:schemeClr w14:val="tx1"/>
            </w14:solidFill>
          </w14:textFill>
        </w:rPr>
        <w:t>资格响应文</w:t>
      </w:r>
      <w:r>
        <w:rPr>
          <w:color w:val="000000" w:themeColor="text1"/>
          <w:spacing w:val="3"/>
          <w:sz w:val="23"/>
          <w:szCs w:val="23"/>
          <w:highlight w:val="none"/>
          <w14:textOutline w14:w="4388" w14:cap="flat" w14:cmpd="sng">
            <w14:solidFill>
              <w14:srgbClr w14:val="000000"/>
            </w14:solidFill>
            <w14:prstDash w14:val="solid"/>
            <w14:miter w14:val="0"/>
          </w14:textOutline>
          <w14:textFill>
            <w14:solidFill>
              <w14:schemeClr w14:val="tx1"/>
            </w14:solidFill>
          </w14:textFill>
        </w:rPr>
        <w:t>件。</w:t>
      </w:r>
      <w:r>
        <w:rPr>
          <w:color w:val="000000" w:themeColor="text1"/>
          <w:spacing w:val="3"/>
          <w:sz w:val="23"/>
          <w:szCs w:val="23"/>
          <w:highlight w:val="none"/>
          <w14:textFill>
            <w14:solidFill>
              <w14:schemeClr w14:val="tx1"/>
            </w14:solidFill>
          </w14:textFill>
        </w:rPr>
        <w:t xml:space="preserve"> 内容见第</w:t>
      </w:r>
      <w:r>
        <w:rPr>
          <w:rFonts w:hint="eastAsia"/>
          <w:color w:val="000000" w:themeColor="text1"/>
          <w:spacing w:val="3"/>
          <w:sz w:val="23"/>
          <w:szCs w:val="23"/>
          <w:highlight w:val="none"/>
          <w:lang w:val="en-US" w:eastAsia="zh-CN"/>
          <w14:textFill>
            <w14:solidFill>
              <w14:schemeClr w14:val="tx1"/>
            </w14:solidFill>
          </w14:textFill>
        </w:rPr>
        <w:t>四</w:t>
      </w:r>
      <w:r>
        <w:rPr>
          <w:color w:val="000000" w:themeColor="text1"/>
          <w:spacing w:val="3"/>
          <w:sz w:val="23"/>
          <w:szCs w:val="23"/>
          <w:highlight w:val="none"/>
          <w14:textFill>
            <w14:solidFill>
              <w14:schemeClr w14:val="tx1"/>
            </w14:solidFill>
          </w14:textFill>
        </w:rPr>
        <w:t>章 “</w:t>
      </w:r>
      <w:r>
        <w:rPr>
          <w:rFonts w:hint="eastAsia"/>
          <w:color w:val="000000" w:themeColor="text1"/>
          <w:spacing w:val="3"/>
          <w:sz w:val="23"/>
          <w:szCs w:val="23"/>
          <w:highlight w:val="none"/>
          <w:lang w:val="en-US" w:eastAsia="zh-CN"/>
          <w14:textFill>
            <w14:solidFill>
              <w14:schemeClr w14:val="tx1"/>
            </w14:solidFill>
          </w14:textFill>
        </w:rPr>
        <w:t>资格性审查与符合性审查标准</w:t>
      </w:r>
      <w:r>
        <w:rPr>
          <w:color w:val="000000" w:themeColor="text1"/>
          <w:spacing w:val="-77"/>
          <w:sz w:val="23"/>
          <w:szCs w:val="23"/>
          <w:highlight w:val="none"/>
          <w14:textFill>
            <w14:solidFill>
              <w14:schemeClr w14:val="tx1"/>
            </w14:solidFill>
          </w14:textFill>
        </w:rPr>
        <w:t xml:space="preserve"> </w:t>
      </w:r>
      <w:r>
        <w:rPr>
          <w:color w:val="000000" w:themeColor="text1"/>
          <w:spacing w:val="3"/>
          <w:sz w:val="23"/>
          <w:szCs w:val="23"/>
          <w:highlight w:val="none"/>
          <w14:textFill>
            <w14:solidFill>
              <w14:schemeClr w14:val="tx1"/>
            </w14:solidFill>
          </w14:textFill>
        </w:rPr>
        <w:t>”</w:t>
      </w:r>
      <w:r>
        <w:rPr>
          <w:color w:val="000000" w:themeColor="text1"/>
          <w:spacing w:val="7"/>
          <w:sz w:val="23"/>
          <w:szCs w:val="23"/>
          <w:highlight w:val="none"/>
          <w14:textFill>
            <w14:solidFill>
              <w14:schemeClr w14:val="tx1"/>
            </w14:solidFill>
          </w14:textFill>
        </w:rPr>
        <w:t>。</w:t>
      </w:r>
    </w:p>
    <w:p w14:paraId="16D54BC1">
      <w:pPr>
        <w:pStyle w:val="7"/>
        <w:spacing w:before="78" w:line="256" w:lineRule="auto"/>
        <w:ind w:left="24" w:right="51" w:firstLine="480"/>
        <w:rPr>
          <w:color w:val="000000" w:themeColor="text1"/>
          <w:sz w:val="23"/>
          <w:szCs w:val="23"/>
          <w:highlight w:val="none"/>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15.2</w:t>
      </w:r>
      <w:r>
        <w:rPr>
          <w:color w:val="000000" w:themeColor="text1"/>
          <w:spacing w:val="6"/>
          <w:sz w:val="23"/>
          <w:szCs w:val="23"/>
          <w14:textFill>
            <w14:solidFill>
              <w14:schemeClr w14:val="tx1"/>
            </w14:solidFill>
          </w14:textFill>
        </w:rPr>
        <w:t xml:space="preserve"> </w:t>
      </w:r>
      <w:r>
        <w:rPr>
          <w:color w:val="000000" w:themeColor="text1"/>
          <w:spacing w:val="4"/>
          <w:sz w:val="23"/>
          <w:szCs w:val="23"/>
          <w:highlight w:val="none"/>
          <w14:textOutline w14:w="4388" w14:cap="flat" w14:cmpd="sng">
            <w14:solidFill>
              <w14:srgbClr w14:val="000000"/>
            </w14:solidFill>
            <w14:prstDash w14:val="solid"/>
            <w14:miter w14:val="0"/>
          </w14:textOutline>
          <w14:textFill>
            <w14:solidFill>
              <w14:schemeClr w14:val="tx1"/>
            </w14:solidFill>
          </w14:textFill>
        </w:rPr>
        <w:t>开标</w:t>
      </w:r>
      <w:r>
        <w:rPr>
          <w:rFonts w:hint="eastAsia"/>
          <w:color w:val="000000" w:themeColor="text1"/>
          <w:spacing w:val="4"/>
          <w:sz w:val="23"/>
          <w:szCs w:val="23"/>
          <w:highlight w:val="none"/>
          <w:lang w:val="en-US" w:eastAsia="zh-CN"/>
          <w14:textOutline w14:w="4388" w14:cap="flat" w14:cmpd="sng">
            <w14:solidFill>
              <w14:srgbClr w14:val="000000"/>
            </w14:solidFill>
            <w14:prstDash w14:val="solid"/>
            <w14:miter w14:val="0"/>
          </w14:textOutline>
          <w14:textFill>
            <w14:solidFill>
              <w14:schemeClr w14:val="tx1"/>
            </w14:solidFill>
          </w14:textFill>
        </w:rPr>
        <w:t>一览</w:t>
      </w:r>
      <w:r>
        <w:rPr>
          <w:color w:val="000000" w:themeColor="text1"/>
          <w:spacing w:val="4"/>
          <w:sz w:val="23"/>
          <w:szCs w:val="23"/>
          <w:highlight w:val="none"/>
          <w14:textOutline w14:w="4388" w14:cap="flat" w14:cmpd="sng">
            <w14:solidFill>
              <w14:srgbClr w14:val="000000"/>
            </w14:solidFill>
            <w14:prstDash w14:val="solid"/>
            <w14:miter w14:val="0"/>
          </w14:textOutline>
          <w14:textFill>
            <w14:solidFill>
              <w14:schemeClr w14:val="tx1"/>
            </w14:solidFill>
          </w14:textFill>
        </w:rPr>
        <w:t>表。</w:t>
      </w:r>
      <w:r>
        <w:rPr>
          <w:color w:val="000000" w:themeColor="text1"/>
          <w:spacing w:val="4"/>
          <w:sz w:val="23"/>
          <w:szCs w:val="23"/>
          <w14:textFill>
            <w14:solidFill>
              <w14:schemeClr w14:val="tx1"/>
            </w14:solidFill>
          </w14:textFill>
        </w:rPr>
        <w:t>用于开标唱标单独</w:t>
      </w:r>
      <w:r>
        <w:rPr>
          <w:rFonts w:hint="eastAsia"/>
          <w:color w:val="000000" w:themeColor="text1"/>
          <w:spacing w:val="4"/>
          <w:sz w:val="23"/>
          <w:szCs w:val="23"/>
          <w:lang w:val="en-US" w:eastAsia="zh-CN"/>
          <w14:textFill>
            <w14:solidFill>
              <w14:schemeClr w14:val="tx1"/>
            </w14:solidFill>
          </w14:textFill>
        </w:rPr>
        <w:t>填写</w:t>
      </w:r>
      <w:r>
        <w:rPr>
          <w:color w:val="000000" w:themeColor="text1"/>
          <w:spacing w:val="4"/>
          <w:sz w:val="23"/>
          <w:szCs w:val="23"/>
          <w:highlight w:val="none"/>
          <w14:textFill>
            <w14:solidFill>
              <w14:schemeClr w14:val="tx1"/>
            </w14:solidFill>
          </w14:textFill>
        </w:rPr>
        <w:t>提交的“</w:t>
      </w:r>
      <w:r>
        <w:rPr>
          <w:rFonts w:hint="eastAsia"/>
          <w:color w:val="000000" w:themeColor="text1"/>
          <w:spacing w:val="4"/>
          <w:sz w:val="23"/>
          <w:szCs w:val="23"/>
          <w:highlight w:val="none"/>
          <w:lang w:eastAsia="zh-CN"/>
          <w14:textFill>
            <w14:solidFill>
              <w14:schemeClr w14:val="tx1"/>
            </w14:solidFill>
          </w14:textFill>
        </w:rPr>
        <w:t>开标</w:t>
      </w:r>
      <w:r>
        <w:rPr>
          <w:rFonts w:hint="eastAsia"/>
          <w:color w:val="000000" w:themeColor="text1"/>
          <w:spacing w:val="4"/>
          <w:sz w:val="23"/>
          <w:szCs w:val="23"/>
          <w:highlight w:val="none"/>
          <w:lang w:val="en-US" w:eastAsia="zh-CN"/>
          <w14:textFill>
            <w14:solidFill>
              <w14:schemeClr w14:val="tx1"/>
            </w14:solidFill>
          </w14:textFill>
        </w:rPr>
        <w:t>一览</w:t>
      </w:r>
      <w:r>
        <w:rPr>
          <w:rFonts w:hint="eastAsia"/>
          <w:color w:val="000000" w:themeColor="text1"/>
          <w:spacing w:val="4"/>
          <w:sz w:val="23"/>
          <w:szCs w:val="23"/>
          <w:highlight w:val="none"/>
          <w:lang w:eastAsia="zh-CN"/>
          <w14:textFill>
            <w14:solidFill>
              <w14:schemeClr w14:val="tx1"/>
            </w14:solidFill>
          </w14:textFill>
        </w:rPr>
        <w:t>表</w:t>
      </w:r>
      <w:r>
        <w:rPr>
          <w:color w:val="000000" w:themeColor="text1"/>
          <w:spacing w:val="-75"/>
          <w:sz w:val="23"/>
          <w:szCs w:val="23"/>
          <w:highlight w:val="none"/>
          <w14:textFill>
            <w14:solidFill>
              <w14:schemeClr w14:val="tx1"/>
            </w14:solidFill>
          </w14:textFill>
        </w:rPr>
        <w:t xml:space="preserve"> </w:t>
      </w:r>
      <w:r>
        <w:rPr>
          <w:color w:val="000000" w:themeColor="text1"/>
          <w:spacing w:val="4"/>
          <w:sz w:val="23"/>
          <w:szCs w:val="23"/>
          <w:highlight w:val="none"/>
          <w14:textFill>
            <w14:solidFill>
              <w14:schemeClr w14:val="tx1"/>
            </w14:solidFill>
          </w14:textFill>
        </w:rPr>
        <w:t>”。</w:t>
      </w:r>
      <w:r>
        <w:rPr>
          <w:color w:val="000000" w:themeColor="text1"/>
          <w:spacing w:val="9"/>
          <w:sz w:val="23"/>
          <w:szCs w:val="23"/>
          <w:highlight w:val="none"/>
          <w14:textFill>
            <w14:solidFill>
              <w14:schemeClr w14:val="tx1"/>
            </w14:solidFill>
          </w14:textFill>
        </w:rPr>
        <w:t>投标人按照招标文件要求填写的“</w:t>
      </w:r>
      <w:r>
        <w:rPr>
          <w:rFonts w:hint="eastAsia"/>
          <w:color w:val="000000" w:themeColor="text1"/>
          <w:spacing w:val="9"/>
          <w:sz w:val="23"/>
          <w:szCs w:val="23"/>
          <w:highlight w:val="none"/>
          <w:lang w:eastAsia="zh-CN"/>
          <w14:textFill>
            <w14:solidFill>
              <w14:schemeClr w14:val="tx1"/>
            </w14:solidFill>
          </w14:textFill>
        </w:rPr>
        <w:t>开标</w:t>
      </w:r>
      <w:r>
        <w:rPr>
          <w:rFonts w:hint="eastAsia"/>
          <w:color w:val="000000" w:themeColor="text1"/>
          <w:spacing w:val="4"/>
          <w:sz w:val="23"/>
          <w:szCs w:val="23"/>
          <w:lang w:val="en-US" w:eastAsia="zh-CN"/>
          <w14:textFill>
            <w14:solidFill>
              <w14:schemeClr w14:val="tx1"/>
            </w14:solidFill>
          </w14:textFill>
        </w:rPr>
        <w:t>一览</w:t>
      </w:r>
      <w:r>
        <w:rPr>
          <w:rFonts w:hint="eastAsia"/>
          <w:color w:val="000000" w:themeColor="text1"/>
          <w:spacing w:val="9"/>
          <w:sz w:val="23"/>
          <w:szCs w:val="23"/>
          <w:highlight w:val="none"/>
          <w:lang w:eastAsia="zh-CN"/>
          <w14:textFill>
            <w14:solidFill>
              <w14:schemeClr w14:val="tx1"/>
            </w14:solidFill>
          </w14:textFill>
        </w:rPr>
        <w:t>表</w:t>
      </w:r>
      <w:r>
        <w:rPr>
          <w:color w:val="000000" w:themeColor="text1"/>
          <w:spacing w:val="-69"/>
          <w:sz w:val="23"/>
          <w:szCs w:val="23"/>
          <w:highlight w:val="none"/>
          <w14:textFill>
            <w14:solidFill>
              <w14:schemeClr w14:val="tx1"/>
            </w14:solidFill>
          </w14:textFill>
        </w:rPr>
        <w:t xml:space="preserve"> </w:t>
      </w:r>
      <w:r>
        <w:rPr>
          <w:color w:val="000000" w:themeColor="text1"/>
          <w:spacing w:val="9"/>
          <w:sz w:val="23"/>
          <w:szCs w:val="23"/>
          <w:highlight w:val="none"/>
          <w14:textFill>
            <w14:solidFill>
              <w14:schemeClr w14:val="tx1"/>
            </w14:solidFill>
          </w14:textFill>
        </w:rPr>
        <w:t>”。 本次</w:t>
      </w:r>
      <w:r>
        <w:rPr>
          <w:color w:val="000000" w:themeColor="text1"/>
          <w:spacing w:val="-1"/>
          <w:sz w:val="23"/>
          <w:szCs w:val="23"/>
          <w:highlight w:val="none"/>
          <w14:textFill>
            <w14:solidFill>
              <w14:schemeClr w14:val="tx1"/>
            </w14:solidFill>
          </w14:textFill>
        </w:rPr>
        <w:t>招标报价要求：</w:t>
      </w:r>
    </w:p>
    <w:p w14:paraId="064DF1F8">
      <w:pPr>
        <w:pStyle w:val="7"/>
        <w:spacing w:before="78" w:line="256" w:lineRule="auto"/>
        <w:ind w:left="24" w:right="51" w:firstLine="480"/>
        <w:rPr>
          <w:color w:val="000000" w:themeColor="text1"/>
          <w:spacing w:val="8"/>
          <w:sz w:val="23"/>
          <w:szCs w:val="23"/>
          <w:highlight w:val="none"/>
          <w14:textFill>
            <w14:solidFill>
              <w14:schemeClr w14:val="tx1"/>
            </w14:solidFill>
          </w14:textFill>
        </w:rPr>
      </w:pPr>
      <w:r>
        <w:rPr>
          <w:color w:val="000000" w:themeColor="text1"/>
          <w:spacing w:val="7"/>
          <w:sz w:val="23"/>
          <w:szCs w:val="23"/>
          <w:highlight w:val="none"/>
          <w14:textFill>
            <w14:solidFill>
              <w14:schemeClr w14:val="tx1"/>
            </w14:solidFill>
          </w14:textFill>
        </w:rPr>
        <w:t>投标人的报价是投标人响应招标项目要求的全部工作内容的价格体现，包括</w:t>
      </w:r>
      <w:r>
        <w:rPr>
          <w:color w:val="000000" w:themeColor="text1"/>
          <w:spacing w:val="1"/>
          <w:sz w:val="23"/>
          <w:szCs w:val="23"/>
          <w:highlight w:val="none"/>
          <w14:textFill>
            <w14:solidFill>
              <w14:schemeClr w14:val="tx1"/>
            </w14:solidFill>
          </w14:textFill>
        </w:rPr>
        <w:t xml:space="preserve"> </w:t>
      </w:r>
      <w:r>
        <w:rPr>
          <w:color w:val="000000" w:themeColor="text1"/>
          <w:spacing w:val="5"/>
          <w:sz w:val="23"/>
          <w:szCs w:val="23"/>
          <w:highlight w:val="none"/>
          <w14:textFill>
            <w14:solidFill>
              <w14:schemeClr w14:val="tx1"/>
            </w14:solidFill>
          </w14:textFill>
        </w:rPr>
        <w:t>投标人完成本项目所需的一切费用；</w:t>
      </w:r>
    </w:p>
    <w:p w14:paraId="73CBFE33">
      <w:pPr>
        <w:pStyle w:val="7"/>
        <w:spacing w:before="73" w:line="268" w:lineRule="auto"/>
        <w:ind w:left="27" w:right="47" w:firstLine="484"/>
        <w:rPr>
          <w:color w:val="000000" w:themeColor="text1"/>
          <w:sz w:val="23"/>
          <w:szCs w:val="23"/>
          <w:highlight w:val="none"/>
          <w14:textFill>
            <w14:solidFill>
              <w14:schemeClr w14:val="tx1"/>
            </w14:solidFill>
          </w14:textFill>
        </w:rPr>
      </w:pPr>
      <w:r>
        <w:rPr>
          <w:color w:val="000000" w:themeColor="text1"/>
          <w:spacing w:val="4"/>
          <w:sz w:val="23"/>
          <w:szCs w:val="23"/>
          <w:highlight w:val="none"/>
          <w14:textOutline w14:w="4388" w14:cap="flat" w14:cmpd="sng">
            <w14:solidFill>
              <w14:srgbClr w14:val="000000"/>
            </w14:solidFill>
            <w14:prstDash w14:val="solid"/>
            <w14:miter w14:val="0"/>
          </w14:textOutline>
          <w14:textFill>
            <w14:solidFill>
              <w14:schemeClr w14:val="tx1"/>
            </w14:solidFill>
          </w14:textFill>
        </w:rPr>
        <w:t>15.3</w:t>
      </w:r>
      <w:r>
        <w:rPr>
          <w:color w:val="000000" w:themeColor="text1"/>
          <w:spacing w:val="4"/>
          <w:sz w:val="23"/>
          <w:szCs w:val="23"/>
          <w:highlight w:val="none"/>
          <w14:textFill>
            <w14:solidFill>
              <w14:schemeClr w14:val="tx1"/>
            </w14:solidFill>
          </w14:textFill>
        </w:rPr>
        <w:t xml:space="preserve">  </w:t>
      </w:r>
      <w:r>
        <w:rPr>
          <w:color w:val="000000" w:themeColor="text1"/>
          <w:spacing w:val="6"/>
          <w:sz w:val="23"/>
          <w:szCs w:val="23"/>
          <w:highlight w:val="none"/>
          <w14:textOutline w14:w="4388" w14:cap="flat" w14:cmpd="sng">
            <w14:solidFill>
              <w14:srgbClr w14:val="000000"/>
            </w14:solidFill>
            <w14:prstDash w14:val="solid"/>
            <w14:miter w14:val="0"/>
          </w14:textOutline>
          <w14:textFill>
            <w14:solidFill>
              <w14:schemeClr w14:val="tx1"/>
            </w14:solidFill>
          </w14:textFill>
        </w:rPr>
        <w:t>技术商务响应文件。</w:t>
      </w:r>
      <w:r>
        <w:rPr>
          <w:color w:val="000000" w:themeColor="text1"/>
          <w:spacing w:val="6"/>
          <w:sz w:val="23"/>
          <w:szCs w:val="23"/>
          <w:highlight w:val="none"/>
          <w14:textFill>
            <w14:solidFill>
              <w14:schemeClr w14:val="tx1"/>
            </w14:solidFill>
          </w14:textFill>
        </w:rPr>
        <w:t>投标人按照招标文件要求做出的技术应答，主要</w:t>
      </w:r>
      <w:r>
        <w:rPr>
          <w:color w:val="000000" w:themeColor="text1"/>
          <w:spacing w:val="7"/>
          <w:sz w:val="23"/>
          <w:szCs w:val="23"/>
          <w:highlight w:val="none"/>
          <w14:textFill>
            <w14:solidFill>
              <w14:schemeClr w14:val="tx1"/>
            </w14:solidFill>
          </w14:textFill>
        </w:rPr>
        <w:t>是针对招标项目的技术指标、参数和技术要求做出的实质性响应和满足。</w:t>
      </w:r>
      <w:r>
        <w:rPr>
          <w:color w:val="000000" w:themeColor="text1"/>
          <w:spacing w:val="6"/>
          <w:sz w:val="23"/>
          <w:szCs w:val="23"/>
          <w:highlight w:val="none"/>
          <w14:textFill>
            <w14:solidFill>
              <w14:schemeClr w14:val="tx1"/>
            </w14:solidFill>
          </w14:textFill>
        </w:rPr>
        <w:t>严格按</w:t>
      </w:r>
      <w:r>
        <w:rPr>
          <w:color w:val="000000" w:themeColor="text1"/>
          <w:sz w:val="23"/>
          <w:szCs w:val="23"/>
          <w:highlight w:val="none"/>
          <w14:textFill>
            <w14:solidFill>
              <w14:schemeClr w14:val="tx1"/>
            </w14:solidFill>
          </w14:textFill>
        </w:rPr>
        <w:t xml:space="preserve"> </w:t>
      </w:r>
      <w:r>
        <w:rPr>
          <w:color w:val="000000" w:themeColor="text1"/>
          <w:spacing w:val="6"/>
          <w:sz w:val="23"/>
          <w:szCs w:val="23"/>
          <w:highlight w:val="none"/>
          <w14:textFill>
            <w14:solidFill>
              <w14:schemeClr w14:val="tx1"/>
            </w14:solidFill>
          </w14:textFill>
        </w:rPr>
        <w:t>照文件要求提供以下方面的相关材料：</w:t>
      </w:r>
    </w:p>
    <w:p w14:paraId="02870F8B">
      <w:pPr>
        <w:pStyle w:val="7"/>
        <w:spacing w:before="78" w:line="227" w:lineRule="auto"/>
        <w:ind w:left="514"/>
        <w:outlineLvl w:val="2"/>
        <w:rPr>
          <w:color w:val="000000" w:themeColor="text1"/>
          <w:sz w:val="23"/>
          <w:szCs w:val="23"/>
          <w:highlight w:val="none"/>
          <w14:textFill>
            <w14:solidFill>
              <w14:schemeClr w14:val="tx1"/>
            </w14:solidFill>
          </w14:textFill>
        </w:rPr>
      </w:pP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highlight w:val="none"/>
          <w:lang w:val="en-US" w:eastAsia="zh-CN"/>
          <w14:textOutline w14:w="4388" w14:cap="flat" w14:cmpd="sng">
            <w14:solidFill>
              <w14:srgbClr w14:val="000000"/>
            </w14:solidFill>
            <w14:prstDash w14:val="solid"/>
            <w14:miter w14:val="0"/>
          </w14:textOutline>
          <w14:textFill>
            <w14:solidFill>
              <w14:schemeClr w14:val="tx1"/>
            </w14:solidFill>
          </w14:textFill>
        </w:rPr>
        <w:t>一</w:t>
      </w: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）技术部分</w:t>
      </w:r>
      <w:r>
        <w:rPr>
          <w:color w:val="000000" w:themeColor="text1"/>
          <w:spacing w:val="7"/>
          <w:sz w:val="23"/>
          <w:szCs w:val="23"/>
          <w:highlight w:val="none"/>
          <w14:textFill>
            <w14:solidFill>
              <w14:schemeClr w14:val="tx1"/>
            </w14:solidFill>
          </w14:textFill>
        </w:rPr>
        <w:t>（根据具体项目情况确定）。投标人</w:t>
      </w:r>
      <w:r>
        <w:rPr>
          <w:color w:val="000000" w:themeColor="text1"/>
          <w:spacing w:val="6"/>
          <w:sz w:val="23"/>
          <w:szCs w:val="23"/>
          <w:highlight w:val="none"/>
          <w14:textFill>
            <w14:solidFill>
              <w14:schemeClr w14:val="tx1"/>
            </w14:solidFill>
          </w14:textFill>
        </w:rPr>
        <w:t>按照招标文件要求做出</w:t>
      </w:r>
    </w:p>
    <w:p w14:paraId="0A379EC5">
      <w:pPr>
        <w:pStyle w:val="7"/>
        <w:spacing w:before="73" w:line="260" w:lineRule="auto"/>
        <w:ind w:left="27" w:right="56" w:firstLine="15"/>
        <w:rPr>
          <w:color w:val="000000" w:themeColor="text1"/>
          <w:sz w:val="23"/>
          <w:szCs w:val="23"/>
          <w:highlight w:val="none"/>
          <w14:textFill>
            <w14:solidFill>
              <w14:schemeClr w14:val="tx1"/>
            </w14:solidFill>
          </w14:textFill>
        </w:rPr>
      </w:pPr>
      <w:r>
        <w:rPr>
          <w:color w:val="000000" w:themeColor="text1"/>
          <w:spacing w:val="6"/>
          <w:sz w:val="23"/>
          <w:szCs w:val="23"/>
          <w:highlight w:val="none"/>
          <w14:textFill>
            <w14:solidFill>
              <w14:schemeClr w14:val="tx1"/>
            </w14:solidFill>
          </w14:textFill>
        </w:rPr>
        <w:t>的技术服务应答，主要是针对招标项目的服务内容和要求做出的实质性响应和满</w:t>
      </w:r>
      <w:r>
        <w:rPr>
          <w:color w:val="000000" w:themeColor="text1"/>
          <w:spacing w:val="16"/>
          <w:sz w:val="23"/>
          <w:szCs w:val="23"/>
          <w:highlight w:val="none"/>
          <w14:textFill>
            <w14:solidFill>
              <w14:schemeClr w14:val="tx1"/>
            </w14:solidFill>
          </w14:textFill>
        </w:rPr>
        <w:t xml:space="preserve"> </w:t>
      </w:r>
      <w:r>
        <w:rPr>
          <w:color w:val="000000" w:themeColor="text1"/>
          <w:spacing w:val="-9"/>
          <w:sz w:val="23"/>
          <w:szCs w:val="23"/>
          <w:highlight w:val="none"/>
          <w14:textFill>
            <w14:solidFill>
              <w14:schemeClr w14:val="tx1"/>
            </w14:solidFill>
          </w14:textFill>
        </w:rPr>
        <w:t>足。</w:t>
      </w:r>
    </w:p>
    <w:p w14:paraId="7B622475">
      <w:pPr>
        <w:pStyle w:val="7"/>
        <w:spacing w:before="71" w:line="258" w:lineRule="auto"/>
        <w:ind w:left="43" w:right="49" w:firstLine="471"/>
        <w:rPr>
          <w:color w:val="000000" w:themeColor="text1"/>
          <w:sz w:val="23"/>
          <w:szCs w:val="23"/>
          <w:highlight w:val="none"/>
          <w14:textFill>
            <w14:solidFill>
              <w14:schemeClr w14:val="tx1"/>
            </w14:solidFill>
          </w14:textFill>
        </w:rPr>
      </w:pP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highlight w:val="none"/>
          <w:lang w:val="en-US" w:eastAsia="zh-CN"/>
          <w14:textOutline w14:w="4388" w14:cap="flat" w14:cmpd="sng">
            <w14:solidFill>
              <w14:srgbClr w14:val="000000"/>
            </w14:solidFill>
            <w14:prstDash w14:val="solid"/>
            <w14:miter w14:val="0"/>
          </w14:textOutline>
          <w14:textFill>
            <w14:solidFill>
              <w14:schemeClr w14:val="tx1"/>
            </w14:solidFill>
          </w14:textFill>
        </w:rPr>
        <w:t>二</w:t>
      </w: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）商务部分</w:t>
      </w:r>
      <w:r>
        <w:rPr>
          <w:color w:val="000000" w:themeColor="text1"/>
          <w:spacing w:val="7"/>
          <w:sz w:val="23"/>
          <w:szCs w:val="23"/>
          <w:highlight w:val="none"/>
          <w14:textFill>
            <w14:solidFill>
              <w14:schemeClr w14:val="tx1"/>
            </w14:solidFill>
          </w14:textFill>
        </w:rPr>
        <w:t>（根据具体项目情况确定）。投标人</w:t>
      </w:r>
      <w:r>
        <w:rPr>
          <w:color w:val="000000" w:themeColor="text1"/>
          <w:spacing w:val="6"/>
          <w:sz w:val="23"/>
          <w:szCs w:val="23"/>
          <w:highlight w:val="none"/>
          <w14:textFill>
            <w14:solidFill>
              <w14:schemeClr w14:val="tx1"/>
            </w14:solidFill>
          </w14:textFill>
        </w:rPr>
        <w:t>按照招标文件要求提供</w:t>
      </w:r>
      <w:r>
        <w:rPr>
          <w:color w:val="000000" w:themeColor="text1"/>
          <w:sz w:val="23"/>
          <w:szCs w:val="23"/>
          <w:highlight w:val="none"/>
          <w14:textFill>
            <w14:solidFill>
              <w14:schemeClr w14:val="tx1"/>
            </w14:solidFill>
          </w14:textFill>
        </w:rPr>
        <w:t xml:space="preserve"> </w:t>
      </w:r>
      <w:r>
        <w:rPr>
          <w:color w:val="000000" w:themeColor="text1"/>
          <w:spacing w:val="3"/>
          <w:sz w:val="23"/>
          <w:szCs w:val="23"/>
          <w:highlight w:val="none"/>
          <w14:textFill>
            <w14:solidFill>
              <w14:schemeClr w14:val="tx1"/>
            </w14:solidFill>
          </w14:textFill>
        </w:rPr>
        <w:t>的有关文件及优惠承诺。</w:t>
      </w:r>
    </w:p>
    <w:p w14:paraId="3B9DE1DF">
      <w:pPr>
        <w:pStyle w:val="7"/>
        <w:spacing w:before="75" w:line="258" w:lineRule="auto"/>
        <w:ind w:left="25" w:right="49" w:firstLine="489"/>
        <w:rPr>
          <w:color w:val="000000" w:themeColor="text1"/>
          <w:sz w:val="23"/>
          <w:szCs w:val="23"/>
          <w:highlight w:val="none"/>
          <w14:textFill>
            <w14:solidFill>
              <w14:schemeClr w14:val="tx1"/>
            </w14:solidFill>
          </w14:textFill>
        </w:rPr>
      </w:pP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highlight w:val="none"/>
          <w:lang w:val="en-US" w:eastAsia="zh-CN"/>
          <w14:textOutline w14:w="4388" w14:cap="flat" w14:cmpd="sng">
            <w14:solidFill>
              <w14:srgbClr w14:val="000000"/>
            </w14:solidFill>
            <w14:prstDash w14:val="solid"/>
            <w14:miter w14:val="0"/>
          </w14:textOutline>
          <w14:textFill>
            <w14:solidFill>
              <w14:schemeClr w14:val="tx1"/>
            </w14:solidFill>
          </w14:textFill>
        </w:rPr>
        <w:t>三</w:t>
      </w:r>
      <w:r>
        <w:rPr>
          <w:color w:val="000000" w:themeColor="text1"/>
          <w:spacing w:val="7"/>
          <w:sz w:val="23"/>
          <w:szCs w:val="23"/>
          <w:highlight w:val="none"/>
          <w14:textOutline w14:w="4388" w14:cap="flat" w14:cmpd="sng">
            <w14:solidFill>
              <w14:srgbClr w14:val="000000"/>
            </w14:solidFill>
            <w14:prstDash w14:val="solid"/>
            <w14:miter w14:val="0"/>
          </w14:textOutline>
          <w14:textFill>
            <w14:solidFill>
              <w14:schemeClr w14:val="tx1"/>
            </w14:solidFill>
          </w14:textFill>
        </w:rPr>
        <w:t>）售后服务</w:t>
      </w:r>
      <w:r>
        <w:rPr>
          <w:color w:val="000000" w:themeColor="text1"/>
          <w:spacing w:val="7"/>
          <w:sz w:val="23"/>
          <w:szCs w:val="23"/>
          <w:highlight w:val="none"/>
          <w14:textFill>
            <w14:solidFill>
              <w14:schemeClr w14:val="tx1"/>
            </w14:solidFill>
          </w14:textFill>
        </w:rPr>
        <w:t>（根据具体项目情况确定）。投标人</w:t>
      </w:r>
      <w:r>
        <w:rPr>
          <w:color w:val="000000" w:themeColor="text1"/>
          <w:spacing w:val="6"/>
          <w:sz w:val="23"/>
          <w:szCs w:val="23"/>
          <w:highlight w:val="none"/>
          <w14:textFill>
            <w14:solidFill>
              <w14:schemeClr w14:val="tx1"/>
            </w14:solidFill>
          </w14:textFill>
        </w:rPr>
        <w:t>按照招标文件中售后服</w:t>
      </w:r>
      <w:r>
        <w:rPr>
          <w:color w:val="000000" w:themeColor="text1"/>
          <w:sz w:val="23"/>
          <w:szCs w:val="23"/>
          <w:highlight w:val="none"/>
          <w14:textFill>
            <w14:solidFill>
              <w14:schemeClr w14:val="tx1"/>
            </w14:solidFill>
          </w14:textFill>
        </w:rPr>
        <w:t xml:space="preserve"> </w:t>
      </w:r>
      <w:r>
        <w:rPr>
          <w:color w:val="000000" w:themeColor="text1"/>
          <w:spacing w:val="6"/>
          <w:sz w:val="23"/>
          <w:szCs w:val="23"/>
          <w:highlight w:val="none"/>
          <w14:textFill>
            <w14:solidFill>
              <w14:schemeClr w14:val="tx1"/>
            </w14:solidFill>
          </w14:textFill>
        </w:rPr>
        <w:t>务要求作出的积极响应和承诺。</w:t>
      </w:r>
    </w:p>
    <w:p w14:paraId="0D5E9F31">
      <w:pPr>
        <w:pStyle w:val="7"/>
        <w:spacing w:before="73" w:line="259" w:lineRule="auto"/>
        <w:ind w:left="3" w:leftChars="0" w:right="-24" w:rightChars="0" w:firstLine="514" w:firstLineChars="0"/>
        <w:rPr>
          <w:color w:val="000000" w:themeColor="text1"/>
          <w:sz w:val="23"/>
          <w:szCs w:val="23"/>
          <w14:textFill>
            <w14:solidFill>
              <w14:schemeClr w14:val="tx1"/>
            </w14:solidFill>
          </w14:textFill>
        </w:rPr>
      </w:pPr>
      <w:r>
        <w:rPr>
          <w:color w:val="000000" w:themeColor="text1"/>
          <w:spacing w:val="8"/>
          <w:sz w:val="23"/>
          <w:szCs w:val="23"/>
          <w:highlight w:val="none"/>
          <w14:textOutline w14:w="4388"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8"/>
          <w:sz w:val="23"/>
          <w:szCs w:val="23"/>
          <w:highlight w:val="none"/>
          <w:lang w:val="en-US" w:eastAsia="zh-CN"/>
          <w14:textOutline w14:w="4388" w14:cap="flat" w14:cmpd="sng">
            <w14:solidFill>
              <w14:srgbClr w14:val="000000"/>
            </w14:solidFill>
            <w14:prstDash w14:val="solid"/>
            <w14:miter w14:val="0"/>
          </w14:textOutline>
          <w14:textFill>
            <w14:solidFill>
              <w14:schemeClr w14:val="tx1"/>
            </w14:solidFill>
          </w14:textFill>
        </w:rPr>
        <w:t>四</w:t>
      </w:r>
      <w:r>
        <w:rPr>
          <w:color w:val="000000" w:themeColor="text1"/>
          <w:spacing w:val="8"/>
          <w:sz w:val="23"/>
          <w:szCs w:val="23"/>
          <w:highlight w:val="none"/>
          <w14:textOutline w14:w="4388" w14:cap="flat" w14:cmpd="sng">
            <w14:solidFill>
              <w14:srgbClr w14:val="000000"/>
            </w14:solidFill>
            <w14:prstDash w14:val="solid"/>
            <w14:miter w14:val="0"/>
          </w14:textOutline>
          <w14:textFill>
            <w14:solidFill>
              <w14:schemeClr w14:val="tx1"/>
            </w14:solidFill>
          </w14:textFill>
        </w:rPr>
        <w:t>）其他部分。</w:t>
      </w:r>
      <w:r>
        <w:rPr>
          <w:color w:val="000000" w:themeColor="text1"/>
          <w:spacing w:val="8"/>
          <w:sz w:val="23"/>
          <w:szCs w:val="23"/>
          <w:highlight w:val="none"/>
          <w14:textFill>
            <w14:solidFill>
              <w14:schemeClr w14:val="tx1"/>
            </w14:solidFill>
          </w14:textFill>
        </w:rPr>
        <w:t>投标人按照招标文件要求作出的其他应答和承诺。</w:t>
      </w:r>
    </w:p>
    <w:p w14:paraId="0A62D3E6">
      <w:pPr>
        <w:pStyle w:val="7"/>
        <w:spacing w:before="73" w:line="227" w:lineRule="auto"/>
        <w:ind w:left="523"/>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15.4</w:t>
      </w:r>
      <w:r>
        <w:rPr>
          <w:color w:val="000000" w:themeColor="text1"/>
          <w:spacing w:val="54"/>
          <w:sz w:val="23"/>
          <w:szCs w:val="23"/>
          <w14:textFill>
            <w14:solidFill>
              <w14:schemeClr w14:val="tx1"/>
            </w14:solidFill>
          </w14:textFill>
        </w:rPr>
        <w:t xml:space="preserve"> </w:t>
      </w: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电子文档。</w:t>
      </w:r>
      <w:r>
        <w:rPr>
          <w:color w:val="000000" w:themeColor="text1"/>
          <w:spacing w:val="6"/>
          <w:sz w:val="23"/>
          <w:szCs w:val="23"/>
          <w14:textFill>
            <w14:solidFill>
              <w14:schemeClr w14:val="tx1"/>
            </w14:solidFill>
          </w14:textFill>
        </w:rPr>
        <w:t>投标人针对本项目作出的投标文件相应的电子文档。</w:t>
      </w:r>
    </w:p>
    <w:p w14:paraId="68BAF0E2">
      <w:pPr>
        <w:pStyle w:val="7"/>
        <w:spacing w:before="78" w:line="227" w:lineRule="auto"/>
        <w:ind w:left="521"/>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16.投标文件的印制和签署</w:t>
      </w:r>
    </w:p>
    <w:p w14:paraId="0EB9A397">
      <w:pPr>
        <w:pStyle w:val="7"/>
        <w:spacing w:before="130" w:line="400" w:lineRule="exact"/>
        <w:ind w:left="511"/>
        <w:rPr>
          <w:color w:val="000000" w:themeColor="text1"/>
          <w:sz w:val="23"/>
          <w:szCs w:val="23"/>
          <w14:textFill>
            <w14:solidFill>
              <w14:schemeClr w14:val="tx1"/>
            </w14:solidFill>
          </w14:textFill>
        </w:rPr>
      </w:pPr>
      <w:r>
        <w:rPr>
          <w:color w:val="000000" w:themeColor="text1"/>
          <w:spacing w:val="5"/>
          <w:position w:val="12"/>
          <w:sz w:val="23"/>
          <w:szCs w:val="23"/>
          <w14:textFill>
            <w14:solidFill>
              <w14:schemeClr w14:val="tx1"/>
            </w14:solidFill>
          </w14:textFill>
        </w:rPr>
        <w:t>16.1 在政采云平台上传电子投标文件</w:t>
      </w:r>
      <w:r>
        <w:rPr>
          <w:color w:val="000000" w:themeColor="text1"/>
          <w:spacing w:val="-18"/>
          <w:position w:val="12"/>
          <w:sz w:val="23"/>
          <w:szCs w:val="23"/>
          <w14:textFill>
            <w14:solidFill>
              <w14:schemeClr w14:val="tx1"/>
            </w14:solidFill>
          </w14:textFill>
        </w:rPr>
        <w:t xml:space="preserve"> </w:t>
      </w:r>
      <w:r>
        <w:rPr>
          <w:color w:val="000000" w:themeColor="text1"/>
          <w:spacing w:val="5"/>
          <w:position w:val="12"/>
          <w:sz w:val="23"/>
          <w:szCs w:val="23"/>
          <w14:textFill>
            <w14:solidFill>
              <w14:schemeClr w14:val="tx1"/>
            </w14:solidFill>
          </w14:textFill>
        </w:rPr>
        <w:t>1</w:t>
      </w:r>
      <w:r>
        <w:rPr>
          <w:color w:val="000000" w:themeColor="text1"/>
          <w:spacing w:val="-46"/>
          <w:position w:val="12"/>
          <w:sz w:val="23"/>
          <w:szCs w:val="23"/>
          <w14:textFill>
            <w14:solidFill>
              <w14:schemeClr w14:val="tx1"/>
            </w14:solidFill>
          </w14:textFill>
        </w:rPr>
        <w:t xml:space="preserve"> </w:t>
      </w:r>
      <w:r>
        <w:rPr>
          <w:color w:val="000000" w:themeColor="text1"/>
          <w:spacing w:val="5"/>
          <w:position w:val="12"/>
          <w:sz w:val="23"/>
          <w:szCs w:val="23"/>
          <w14:textFill>
            <w14:solidFill>
              <w14:schemeClr w14:val="tx1"/>
            </w14:solidFill>
          </w14:textFill>
        </w:rPr>
        <w:t>份（加密）为正本。</w:t>
      </w:r>
    </w:p>
    <w:p w14:paraId="68AB282B">
      <w:pPr>
        <w:pStyle w:val="7"/>
        <w:spacing w:before="1" w:line="226" w:lineRule="auto"/>
        <w:ind w:left="511"/>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16.2 上传电子投标文件需要在规定签章处签字和盖章。</w:t>
      </w:r>
    </w:p>
    <w:p w14:paraId="2CE210EA">
      <w:pPr>
        <w:pStyle w:val="7"/>
        <w:spacing w:before="116" w:line="227" w:lineRule="auto"/>
        <w:ind w:left="511"/>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16.3 上传电子投标文件需要逐页编目编码。</w:t>
      </w:r>
    </w:p>
    <w:p w14:paraId="28E7BEEB">
      <w:pPr>
        <w:pStyle w:val="7"/>
        <w:spacing w:before="118" w:line="401" w:lineRule="exact"/>
        <w:ind w:left="511"/>
        <w:rPr>
          <w:color w:val="000000" w:themeColor="text1"/>
          <w:sz w:val="23"/>
          <w:szCs w:val="23"/>
          <w14:textFill>
            <w14:solidFill>
              <w14:schemeClr w14:val="tx1"/>
            </w14:solidFill>
          </w14:textFill>
        </w:rPr>
      </w:pPr>
      <w:r>
        <w:rPr>
          <w:color w:val="000000" w:themeColor="text1"/>
          <w:spacing w:val="7"/>
          <w:position w:val="12"/>
          <w:sz w:val="23"/>
          <w:szCs w:val="23"/>
          <w14:textFill>
            <w14:solidFill>
              <w14:schemeClr w14:val="tx1"/>
            </w14:solidFill>
          </w14:textFill>
        </w:rPr>
        <w:t>16.4 投标文件应根据招标文件的要求制作，签署、盖章、上传。</w:t>
      </w:r>
    </w:p>
    <w:p w14:paraId="6D10876B">
      <w:pPr>
        <w:pStyle w:val="7"/>
        <w:spacing w:line="227" w:lineRule="auto"/>
        <w:ind w:left="511"/>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16.5 投标文件统一需要使用</w:t>
      </w:r>
      <w:r>
        <w:rPr>
          <w:color w:val="000000" w:themeColor="text1"/>
          <w:spacing w:val="-30"/>
          <w:sz w:val="23"/>
          <w:szCs w:val="23"/>
          <w14:textFill>
            <w14:solidFill>
              <w14:schemeClr w14:val="tx1"/>
            </w14:solidFill>
          </w14:textFill>
        </w:rPr>
        <w:t xml:space="preserve"> </w:t>
      </w:r>
      <w:r>
        <w:rPr>
          <w:color w:val="000000" w:themeColor="text1"/>
          <w:sz w:val="23"/>
          <w:szCs w:val="23"/>
          <w14:textFill>
            <w14:solidFill>
              <w14:schemeClr w14:val="tx1"/>
            </w14:solidFill>
          </w14:textFill>
        </w:rPr>
        <w:t>CA</w:t>
      </w:r>
      <w:r>
        <w:rPr>
          <w:color w:val="000000" w:themeColor="text1"/>
          <w:spacing w:val="-44"/>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加密设备进行投标。</w:t>
      </w:r>
    </w:p>
    <w:p w14:paraId="1D5E06D7">
      <w:pPr>
        <w:pStyle w:val="7"/>
        <w:spacing w:before="116" w:line="400" w:lineRule="exact"/>
        <w:ind w:right="59"/>
        <w:jc w:val="right"/>
        <w:rPr>
          <w:color w:val="000000" w:themeColor="text1"/>
          <w:sz w:val="23"/>
          <w:szCs w:val="23"/>
          <w14:textFill>
            <w14:solidFill>
              <w14:schemeClr w14:val="tx1"/>
            </w14:solidFill>
          </w14:textFill>
        </w:rPr>
      </w:pPr>
      <w:r>
        <w:rPr>
          <w:color w:val="000000" w:themeColor="text1"/>
          <w:spacing w:val="6"/>
          <w:position w:val="12"/>
          <w:sz w:val="23"/>
          <w:szCs w:val="23"/>
          <w14:textFill>
            <w14:solidFill>
              <w14:schemeClr w14:val="tx1"/>
            </w14:solidFill>
          </w14:textFill>
        </w:rPr>
        <w:t>16.6 投标人因自身原因导致电子投标文件无法导入电子评标系统的， 该投</w:t>
      </w:r>
    </w:p>
    <w:p w14:paraId="2641BF42">
      <w:pPr>
        <w:pStyle w:val="7"/>
        <w:spacing w:before="1" w:line="227" w:lineRule="auto"/>
        <w:ind w:left="24"/>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标文件视为无效文件。</w:t>
      </w:r>
    </w:p>
    <w:p w14:paraId="663EE6F3">
      <w:pPr>
        <w:pStyle w:val="7"/>
        <w:spacing w:before="118" w:line="273" w:lineRule="auto"/>
        <w:ind w:left="23" w:right="59" w:firstLine="478"/>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16.7</w:t>
      </w:r>
      <w:r>
        <w:rPr>
          <w:color w:val="000000" w:themeColor="text1"/>
          <w:spacing w:val="-35"/>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投标文件的书写应清楚工整，任何行间插字、涂改或增删，必须由供</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应商的法定代表人或其授权代表签字并盖供应商</w:t>
      </w:r>
      <w:r>
        <w:rPr>
          <w:color w:val="000000" w:themeColor="text1"/>
          <w:spacing w:val="7"/>
          <w:sz w:val="23"/>
          <w:szCs w:val="23"/>
          <w14:textFill>
            <w14:solidFill>
              <w14:schemeClr w14:val="tx1"/>
            </w14:solidFill>
          </w14:textFill>
        </w:rPr>
        <w:t>公章。</w:t>
      </w:r>
    </w:p>
    <w:p w14:paraId="6E83B4D5">
      <w:pPr>
        <w:pStyle w:val="7"/>
        <w:spacing w:before="119" w:line="321" w:lineRule="auto"/>
        <w:ind w:left="22" w:right="54" w:firstLine="479"/>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16.8</w:t>
      </w: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（实质性要求）</w:t>
      </w:r>
      <w:r>
        <w:rPr>
          <w:color w:val="000000" w:themeColor="text1"/>
          <w:spacing w:val="6"/>
          <w:sz w:val="23"/>
          <w:szCs w:val="23"/>
          <w14:textFill>
            <w14:solidFill>
              <w14:schemeClr w14:val="tx1"/>
            </w14:solidFill>
          </w14:textFill>
        </w:rPr>
        <w:t>投标文件应由供应商法定代表人/主要负责人/本人或其</w:t>
      </w:r>
      <w:r>
        <w:rPr>
          <w:color w:val="000000" w:themeColor="text1"/>
          <w:spacing w:val="13"/>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授权代表在投标文件要求的地方签字（或加盖私人印章</w:t>
      </w:r>
      <w:r>
        <w:rPr>
          <w:color w:val="000000" w:themeColor="text1"/>
          <w:spacing w:val="-9"/>
          <w:sz w:val="23"/>
          <w:szCs w:val="23"/>
          <w14:textFill>
            <w14:solidFill>
              <w14:schemeClr w14:val="tx1"/>
            </w14:solidFill>
          </w14:textFill>
        </w:rPr>
        <w:t>），</w:t>
      </w:r>
      <w:r>
        <w:rPr>
          <w:color w:val="000000" w:themeColor="text1"/>
          <w:spacing w:val="8"/>
          <w:sz w:val="23"/>
          <w:szCs w:val="23"/>
          <w14:textFill>
            <w14:solidFill>
              <w14:schemeClr w14:val="tx1"/>
            </w14:solidFill>
          </w14:textFill>
        </w:rPr>
        <w:t>要求加盖公章的地方</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加盖单位公章，不得使用专用章（如经济合同章、投标专用章等）或下属单位印</w:t>
      </w:r>
    </w:p>
    <w:p w14:paraId="2BD4BD71">
      <w:pPr>
        <w:pStyle w:val="7"/>
        <w:spacing w:line="226" w:lineRule="auto"/>
        <w:ind w:left="31"/>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章代替。</w:t>
      </w:r>
    </w:p>
    <w:p w14:paraId="40DFCCC1">
      <w:pPr>
        <w:pStyle w:val="7"/>
        <w:spacing w:before="63" w:line="257" w:lineRule="auto"/>
        <w:ind w:left="22" w:right="62" w:firstLine="498"/>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17.投标文件的加密和标注</w:t>
      </w:r>
    </w:p>
    <w:p w14:paraId="51C48D32">
      <w:pPr>
        <w:pStyle w:val="7"/>
        <w:spacing w:before="113" w:line="227" w:lineRule="auto"/>
        <w:ind w:left="0" w:leftChars="0" w:firstLine="500" w:firstLineChars="200"/>
        <w:rPr>
          <w:color w:val="000000" w:themeColor="text1"/>
          <w:spacing w:val="7"/>
          <w:sz w:val="23"/>
          <w:szCs w:val="23"/>
          <w14:textFill>
            <w14:solidFill>
              <w14:schemeClr w14:val="tx1"/>
            </w14:solidFill>
          </w14:textFill>
        </w:rPr>
      </w:pPr>
      <w:r>
        <w:rPr>
          <w:color w:val="000000" w:themeColor="text1"/>
          <w:spacing w:val="10"/>
          <w:sz w:val="23"/>
          <w:szCs w:val="23"/>
          <w14:textFill>
            <w14:solidFill>
              <w14:schemeClr w14:val="tx1"/>
            </w14:solidFill>
          </w14:textFill>
        </w:rPr>
        <w:t>17.1 上传电子投标文件时在文件名清楚地标明采</w:t>
      </w:r>
      <w:r>
        <w:rPr>
          <w:color w:val="000000" w:themeColor="text1"/>
          <w:spacing w:val="9"/>
          <w:sz w:val="23"/>
          <w:szCs w:val="23"/>
          <w14:textFill>
            <w14:solidFill>
              <w14:schemeClr w14:val="tx1"/>
            </w14:solidFill>
          </w14:textFill>
        </w:rPr>
        <w:t>购项目名称、项目编</w:t>
      </w:r>
      <w:r>
        <w:rPr>
          <w:color w:val="000000" w:themeColor="text1"/>
          <w:spacing w:val="7"/>
          <w:sz w:val="23"/>
          <w:szCs w:val="23"/>
          <w14:textFill>
            <w14:solidFill>
              <w14:schemeClr w14:val="tx1"/>
            </w14:solidFill>
          </w14:textFill>
        </w:rPr>
        <w:t>号、包件号及名称（若有）、供应商名称。</w:t>
      </w:r>
    </w:p>
    <w:p w14:paraId="3456AFB0">
      <w:pPr>
        <w:pStyle w:val="7"/>
        <w:spacing w:before="113" w:line="227" w:lineRule="auto"/>
        <w:ind w:left="502"/>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17.2 未按以上要求进行加密投标文件的，采购人、采购代理机构将拒收。</w:t>
      </w:r>
    </w:p>
    <w:p w14:paraId="6DC38BEC">
      <w:pPr>
        <w:pStyle w:val="7"/>
        <w:spacing w:before="61" w:line="268" w:lineRule="auto"/>
        <w:ind w:left="23" w:right="54" w:firstLine="478"/>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17.3</w:t>
      </w:r>
      <w:r>
        <w:rPr>
          <w:color w:val="000000" w:themeColor="text1"/>
          <w:spacing w:val="-35"/>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投标文件全部采用电子文档，除投标人须知表另有规定外，投标文件</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所附证书证件均为原件扫描件，并采用单位和个人数字证书，按招标文件要求在</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相应位置加盖电子印章。否则，评审委员会应当否决其投标。</w:t>
      </w:r>
    </w:p>
    <w:p w14:paraId="655B5F05">
      <w:pPr>
        <w:pStyle w:val="7"/>
        <w:spacing w:before="75" w:line="227" w:lineRule="auto"/>
        <w:ind w:left="521"/>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18.投标文件格式</w:t>
      </w:r>
    </w:p>
    <w:p w14:paraId="0EC62DBC">
      <w:pPr>
        <w:pStyle w:val="7"/>
        <w:spacing w:before="76" w:line="227" w:lineRule="auto"/>
        <w:ind w:left="540"/>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18.1</w:t>
      </w:r>
      <w:r>
        <w:rPr>
          <w:color w:val="000000" w:themeColor="text1"/>
          <w:spacing w:val="6"/>
          <w:sz w:val="23"/>
          <w:szCs w:val="23"/>
          <w:highlight w:val="none"/>
          <w14:textFill>
            <w14:solidFill>
              <w14:schemeClr w14:val="tx1"/>
            </w14:solidFill>
          </w14:textFill>
        </w:rPr>
        <w:t xml:space="preserve"> 投标人应执行招标文件第三章的规定要求。</w:t>
      </w:r>
    </w:p>
    <w:p w14:paraId="3B62CB83">
      <w:pPr>
        <w:pStyle w:val="7"/>
        <w:spacing w:before="78" w:line="227" w:lineRule="auto"/>
        <w:ind w:left="540"/>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18.2 对于没有格式要求的投标文件由投标人自行编写。</w:t>
      </w:r>
    </w:p>
    <w:p w14:paraId="3EF54D21">
      <w:pPr>
        <w:pStyle w:val="7"/>
        <w:spacing w:before="74" w:line="228" w:lineRule="auto"/>
        <w:ind w:left="521"/>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19.投标保证金（实质性要求）</w:t>
      </w:r>
    </w:p>
    <w:p w14:paraId="42695A37">
      <w:pPr>
        <w:pStyle w:val="7"/>
        <w:spacing w:before="74" w:line="258" w:lineRule="auto"/>
        <w:ind w:left="29" w:right="115" w:firstLine="482"/>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19.1 投标人投标时，必须以人民币提交招标文件规定</w:t>
      </w:r>
      <w:r>
        <w:rPr>
          <w:color w:val="000000" w:themeColor="text1"/>
          <w:spacing w:val="7"/>
          <w:sz w:val="23"/>
          <w:szCs w:val="23"/>
          <w14:textFill>
            <w14:solidFill>
              <w14:schemeClr w14:val="tx1"/>
            </w14:solidFill>
          </w14:textFill>
        </w:rPr>
        <w:t>数额的投标保证金，</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并作为其投标的一部分。</w:t>
      </w:r>
    </w:p>
    <w:p w14:paraId="74A4CAD4">
      <w:pPr>
        <w:pStyle w:val="7"/>
        <w:spacing w:before="77" w:line="358" w:lineRule="exact"/>
        <w:ind w:left="511"/>
        <w:rPr>
          <w:color w:val="000000" w:themeColor="text1"/>
          <w:sz w:val="23"/>
          <w:szCs w:val="23"/>
          <w14:textFill>
            <w14:solidFill>
              <w14:schemeClr w14:val="tx1"/>
            </w14:solidFill>
          </w14:textFill>
        </w:rPr>
      </w:pPr>
      <w:r>
        <w:rPr>
          <w:color w:val="000000" w:themeColor="text1"/>
          <w:spacing w:val="6"/>
          <w:position w:val="8"/>
          <w:sz w:val="23"/>
          <w:szCs w:val="23"/>
          <w14:textFill>
            <w14:solidFill>
              <w14:schemeClr w14:val="tx1"/>
            </w14:solidFill>
          </w14:textFill>
        </w:rPr>
        <w:t>19.2</w:t>
      </w:r>
      <w:r>
        <w:rPr>
          <w:color w:val="000000" w:themeColor="text1"/>
          <w:spacing w:val="-41"/>
          <w:position w:val="8"/>
          <w:sz w:val="23"/>
          <w:szCs w:val="23"/>
          <w14:textFill>
            <w14:solidFill>
              <w14:schemeClr w14:val="tx1"/>
            </w14:solidFill>
          </w14:textFill>
        </w:rPr>
        <w:t xml:space="preserve"> </w:t>
      </w:r>
      <w:r>
        <w:rPr>
          <w:color w:val="000000" w:themeColor="text1"/>
          <w:spacing w:val="6"/>
          <w:position w:val="8"/>
          <w:sz w:val="23"/>
          <w:szCs w:val="23"/>
          <w14:textFill>
            <w14:solidFill>
              <w14:schemeClr w14:val="tx1"/>
            </w14:solidFill>
          </w14:textFill>
        </w:rPr>
        <w:t>投标保证金交款方式：详见投标人须知前</w:t>
      </w:r>
      <w:r>
        <w:rPr>
          <w:color w:val="000000" w:themeColor="text1"/>
          <w:spacing w:val="5"/>
          <w:position w:val="8"/>
          <w:sz w:val="23"/>
          <w:szCs w:val="23"/>
          <w14:textFill>
            <w14:solidFill>
              <w14:schemeClr w14:val="tx1"/>
            </w14:solidFill>
          </w14:textFill>
        </w:rPr>
        <w:t>附表。</w:t>
      </w:r>
    </w:p>
    <w:p w14:paraId="38666DF8">
      <w:pPr>
        <w:pStyle w:val="7"/>
        <w:spacing w:line="228" w:lineRule="auto"/>
        <w:ind w:left="511"/>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19.3</w:t>
      </w:r>
      <w:r>
        <w:rPr>
          <w:color w:val="000000" w:themeColor="text1"/>
          <w:spacing w:val="-39"/>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投标人所交纳的投标保证金不计利息。</w:t>
      </w:r>
    </w:p>
    <w:p w14:paraId="611C124F">
      <w:pPr>
        <w:pStyle w:val="7"/>
        <w:spacing w:before="73" w:line="278" w:lineRule="auto"/>
        <w:ind w:left="22" w:right="54" w:firstLine="489"/>
        <w:jc w:val="both"/>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19.4</w:t>
      </w:r>
      <w:r>
        <w:rPr>
          <w:color w:val="000000" w:themeColor="text1"/>
          <w:spacing w:val="-37"/>
          <w:sz w:val="23"/>
          <w:szCs w:val="23"/>
          <w14:textFill>
            <w14:solidFill>
              <w14:schemeClr w14:val="tx1"/>
            </w14:solidFill>
          </w14:textFill>
        </w:rPr>
        <w:t xml:space="preserve"> </w:t>
      </w:r>
      <w:r>
        <w:rPr>
          <w:color w:val="000000" w:themeColor="text1"/>
          <w:spacing w:val="10"/>
          <w:sz w:val="23"/>
          <w:szCs w:val="23"/>
          <w14:textFill>
            <w14:solidFill>
              <w14:schemeClr w14:val="tx1"/>
            </w14:solidFill>
          </w14:textFill>
        </w:rPr>
        <w:t>未中标人的投标保证金，将在中标通知书发出后</w:t>
      </w:r>
      <w:r>
        <w:rPr>
          <w:color w:val="000000" w:themeColor="text1"/>
          <w:spacing w:val="-38"/>
          <w:sz w:val="23"/>
          <w:szCs w:val="23"/>
          <w14:textFill>
            <w14:solidFill>
              <w14:schemeClr w14:val="tx1"/>
            </w14:solidFill>
          </w14:textFill>
        </w:rPr>
        <w:t xml:space="preserve"> </w:t>
      </w:r>
      <w:r>
        <w:rPr>
          <w:color w:val="000000" w:themeColor="text1"/>
          <w:spacing w:val="10"/>
          <w:sz w:val="23"/>
          <w:szCs w:val="23"/>
          <w14:textFill>
            <w14:solidFill>
              <w14:schemeClr w14:val="tx1"/>
            </w14:solidFill>
          </w14:textFill>
        </w:rPr>
        <w:t>5</w:t>
      </w:r>
      <w:r>
        <w:rPr>
          <w:color w:val="000000" w:themeColor="text1"/>
          <w:spacing w:val="-43"/>
          <w:sz w:val="23"/>
          <w:szCs w:val="23"/>
          <w14:textFill>
            <w14:solidFill>
              <w14:schemeClr w14:val="tx1"/>
            </w14:solidFill>
          </w14:textFill>
        </w:rPr>
        <w:t xml:space="preserve"> </w:t>
      </w:r>
      <w:r>
        <w:rPr>
          <w:color w:val="000000" w:themeColor="text1"/>
          <w:spacing w:val="10"/>
          <w:sz w:val="23"/>
          <w:szCs w:val="23"/>
          <w14:textFill>
            <w14:solidFill>
              <w14:schemeClr w14:val="tx1"/>
            </w14:solidFill>
          </w14:textFill>
        </w:rPr>
        <w:t>个</w:t>
      </w:r>
      <w:r>
        <w:rPr>
          <w:color w:val="000000" w:themeColor="text1"/>
          <w:spacing w:val="9"/>
          <w:sz w:val="23"/>
          <w:szCs w:val="23"/>
          <w14:textFill>
            <w14:solidFill>
              <w14:schemeClr w14:val="tx1"/>
            </w14:solidFill>
          </w14:textFill>
        </w:rPr>
        <w:t>工作日内全额退</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还。中标人的投标保证金，在合同签订生效并递交至采购代理机构</w:t>
      </w:r>
      <w:r>
        <w:rPr>
          <w:color w:val="000000" w:themeColor="text1"/>
          <w:spacing w:val="6"/>
          <w:sz w:val="23"/>
          <w:szCs w:val="23"/>
          <w14:textFill>
            <w14:solidFill>
              <w14:schemeClr w14:val="tx1"/>
            </w14:solidFill>
          </w14:textFill>
        </w:rPr>
        <w:t>后5</w:t>
      </w:r>
      <w:r>
        <w:rPr>
          <w:color w:val="000000" w:themeColor="text1"/>
          <w:spacing w:val="-46"/>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个工作日内全额退还（注：①因投标人自身原因造成的保证金延迟退还或者</w:t>
      </w:r>
      <w:r>
        <w:rPr>
          <w:color w:val="000000" w:themeColor="text1"/>
          <w:spacing w:val="14"/>
          <w:sz w:val="23"/>
          <w:szCs w:val="23"/>
          <w14:textFill>
            <w14:solidFill>
              <w14:schemeClr w14:val="tx1"/>
            </w14:solidFill>
          </w14:textFill>
        </w:rPr>
        <w:t>投标人和采购代理机构书面协商可以延迟退还的，采购代理机构不承担相应</w:t>
      </w:r>
      <w:r>
        <w:rPr>
          <w:color w:val="000000" w:themeColor="text1"/>
          <w:spacing w:val="7"/>
          <w:sz w:val="23"/>
          <w:szCs w:val="23"/>
          <w14:textFill>
            <w14:solidFill>
              <w14:schemeClr w14:val="tx1"/>
            </w14:solidFill>
          </w14:textFill>
        </w:rPr>
        <w:t>任；②供应商因涉嫌违法违规，按照规定应当不予退还保证金的，有关部门处理</w:t>
      </w:r>
      <w:r>
        <w:rPr>
          <w:color w:val="000000" w:themeColor="text1"/>
          <w:spacing w:val="8"/>
          <w:sz w:val="23"/>
          <w:szCs w:val="23"/>
          <w14:textFill>
            <w14:solidFill>
              <w14:schemeClr w14:val="tx1"/>
            </w14:solidFill>
          </w14:textFill>
        </w:rPr>
        <w:t>认定违法违规行为期间不计入退还保证金时限之内。）</w:t>
      </w:r>
    </w:p>
    <w:p w14:paraId="5E410AC0">
      <w:pPr>
        <w:pStyle w:val="7"/>
        <w:spacing w:before="76" w:line="261" w:lineRule="auto"/>
        <w:ind w:left="23" w:right="54" w:firstLine="488"/>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19.5</w:t>
      </w:r>
      <w:r>
        <w:rPr>
          <w:color w:val="000000" w:themeColor="text1"/>
          <w:spacing w:val="-37"/>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发生下列情形之一的，采购代理机构将不予退还投标人交</w:t>
      </w:r>
      <w:r>
        <w:rPr>
          <w:color w:val="000000" w:themeColor="text1"/>
          <w:spacing w:val="10"/>
          <w:sz w:val="23"/>
          <w:szCs w:val="23"/>
          <w14:textFill>
            <w14:solidFill>
              <w14:schemeClr w14:val="tx1"/>
            </w14:solidFill>
          </w14:textFill>
        </w:rPr>
        <w:t>纳的投标保</w:t>
      </w:r>
      <w:r>
        <w:rPr>
          <w:color w:val="000000" w:themeColor="text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证金：</w:t>
      </w:r>
    </w:p>
    <w:p w14:paraId="1C167FA0">
      <w:pPr>
        <w:pStyle w:val="7"/>
        <w:spacing w:before="68" w:line="358" w:lineRule="exact"/>
        <w:ind w:left="505"/>
        <w:rPr>
          <w:color w:val="000000" w:themeColor="text1"/>
          <w:sz w:val="23"/>
          <w:szCs w:val="23"/>
          <w14:textFill>
            <w14:solidFill>
              <w14:schemeClr w14:val="tx1"/>
            </w14:solidFill>
          </w14:textFill>
        </w:rPr>
      </w:pPr>
      <w:r>
        <w:rPr>
          <w:color w:val="000000" w:themeColor="text1"/>
          <w:spacing w:val="6"/>
          <w:position w:val="8"/>
          <w:sz w:val="23"/>
          <w:szCs w:val="23"/>
          <w14:textFill>
            <w14:solidFill>
              <w14:schemeClr w14:val="tx1"/>
            </w14:solidFill>
          </w14:textFill>
        </w:rPr>
        <w:t>（1）在招标文件规定的投标截止时间后撤回投标的；</w:t>
      </w:r>
    </w:p>
    <w:p w14:paraId="77FF09AB">
      <w:pPr>
        <w:pStyle w:val="7"/>
        <w:spacing w:before="1" w:line="226" w:lineRule="auto"/>
        <w:ind w:left="50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（2）在采购人确定中标人以前放弃中标候选资格的；</w:t>
      </w:r>
    </w:p>
    <w:p w14:paraId="56ECB203">
      <w:pPr>
        <w:pStyle w:val="7"/>
        <w:spacing w:before="75" w:line="227" w:lineRule="auto"/>
        <w:ind w:left="50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（3）中标后放弃中标、不领取或者不接收中标通知书的；</w:t>
      </w:r>
    </w:p>
    <w:p w14:paraId="7FBED4AB">
      <w:pPr>
        <w:pStyle w:val="7"/>
        <w:spacing w:before="78" w:line="257" w:lineRule="auto"/>
        <w:ind w:left="505" w:right="39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（4）由于中标人的原因未能按照招标文件的规定与采购人签订合同的； （5）由于中标人的原因未能按照招标文件的规定交纳履约保证金的；</w:t>
      </w:r>
    </w:p>
    <w:p w14:paraId="64F0824A">
      <w:pPr>
        <w:pStyle w:val="7"/>
        <w:spacing w:before="76" w:line="227" w:lineRule="auto"/>
        <w:ind w:left="505"/>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（6）投标人提供虚假资料的；</w:t>
      </w:r>
    </w:p>
    <w:p w14:paraId="68F87B0A">
      <w:pPr>
        <w:pStyle w:val="7"/>
        <w:spacing w:before="75" w:line="227" w:lineRule="auto"/>
        <w:ind w:left="51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（7）投标有效期内，投标人在政府采购活动中有违法、违规、违纪行为。</w:t>
      </w:r>
    </w:p>
    <w:p w14:paraId="0646EB17">
      <w:pPr>
        <w:pStyle w:val="7"/>
        <w:spacing w:before="78" w:line="228"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20.投标有效期（实质性要求）</w:t>
      </w:r>
    </w:p>
    <w:p w14:paraId="355B7ED8">
      <w:pPr>
        <w:pStyle w:val="7"/>
        <w:spacing w:before="73" w:line="273" w:lineRule="auto"/>
        <w:ind w:left="44" w:right="54" w:firstLine="480"/>
        <w:jc w:val="both"/>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20.1</w:t>
      </w:r>
      <w:r>
        <w:rPr>
          <w:color w:val="000000" w:themeColor="text1"/>
          <w:spacing w:val="-22"/>
          <w:sz w:val="23"/>
          <w:szCs w:val="23"/>
          <w14:textFill>
            <w14:solidFill>
              <w14:schemeClr w14:val="tx1"/>
            </w14:solidFill>
          </w14:textFill>
        </w:rPr>
        <w:t xml:space="preserve"> </w:t>
      </w:r>
      <w:r>
        <w:rPr>
          <w:color w:val="000000" w:themeColor="text1"/>
          <w:spacing w:val="10"/>
          <w:sz w:val="23"/>
          <w:szCs w:val="23"/>
          <w14:textFill>
            <w14:solidFill>
              <w14:schemeClr w14:val="tx1"/>
            </w14:solidFill>
          </w14:textFill>
        </w:rPr>
        <w:t>投标有效期见投标人须知前附表（投标有效期从提交投标文件的截止</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之日起算）。投标人投标文件中必须载明投标有效期，投标文件中载明的投标有</w:t>
      </w:r>
      <w:r>
        <w:rPr>
          <w:color w:val="000000" w:themeColor="text1"/>
          <w:spacing w:val="1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效期可以长于招标文件规定的期限，但不得短于招标文件规定的期限。否则，其</w:t>
      </w:r>
      <w:r>
        <w:rPr>
          <w:color w:val="000000" w:themeColor="text1"/>
          <w:spacing w:val="1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投标文件将作为无效投标处理。</w:t>
      </w:r>
    </w:p>
    <w:p w14:paraId="59B1F3EF">
      <w:pPr>
        <w:pStyle w:val="7"/>
        <w:spacing w:before="75" w:line="273" w:lineRule="auto"/>
        <w:ind w:left="40" w:firstLine="484"/>
        <w:jc w:val="both"/>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20.2</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因不可抗力事件，采购人可于投标有效期届满之前与投标人协商延长</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投标有效期。投标人拒绝延长投标有效期的，不得再参与该项目后续采购活动，</w:t>
      </w:r>
      <w:r>
        <w:rPr>
          <w:color w:val="000000" w:themeColor="text1"/>
          <w:spacing w:val="2"/>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但由此给投标人造成的损失，采购人可以自主决定是否可以给予适当补偿。投标</w:t>
      </w:r>
      <w:r>
        <w:rPr>
          <w:color w:val="000000" w:themeColor="text1"/>
          <w:spacing w:val="1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人同意延长投标有效期的，不能修改投标文件。</w:t>
      </w:r>
    </w:p>
    <w:p w14:paraId="4148D175">
      <w:pPr>
        <w:pStyle w:val="7"/>
        <w:spacing w:before="59" w:line="258" w:lineRule="auto"/>
        <w:ind w:left="4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20.3</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因采购人采购需求作出必要调整，采购人可于投标有效期届满之前与</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投标人协商延长投标有效期。投标人拒绝延长投标有效期的，不得再参与该项目</w:t>
      </w:r>
      <w:r>
        <w:rPr>
          <w:color w:val="000000" w:themeColor="text1"/>
          <w:spacing w:val="2"/>
          <w:sz w:val="23"/>
          <w:szCs w:val="23"/>
          <w14:textFill>
            <w14:solidFill>
              <w14:schemeClr w14:val="tx1"/>
            </w14:solidFill>
          </w14:textFill>
        </w:rPr>
        <w:t xml:space="preserve">后续采购活动，但由此给投标人造成的损失，采购人应当予以赔偿或者合理补偿。 </w:t>
      </w:r>
      <w:r>
        <w:rPr>
          <w:color w:val="000000" w:themeColor="text1"/>
          <w:spacing w:val="7"/>
          <w:sz w:val="23"/>
          <w:szCs w:val="23"/>
          <w14:textFill>
            <w14:solidFill>
              <w14:schemeClr w14:val="tx1"/>
            </w14:solidFill>
          </w14:textFill>
        </w:rPr>
        <w:t>投标人同意延长投标有效期的，不能修改投标文件。</w:t>
      </w:r>
    </w:p>
    <w:p w14:paraId="270045E6">
      <w:pPr>
        <w:pStyle w:val="7"/>
        <w:spacing w:before="74" w:line="227"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21.投标文件的递交</w:t>
      </w:r>
    </w:p>
    <w:p w14:paraId="43EBDE8E">
      <w:pPr>
        <w:pStyle w:val="7"/>
        <w:spacing w:before="77" w:line="227" w:lineRule="auto"/>
        <w:ind w:left="52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21.1</w:t>
      </w:r>
      <w:r>
        <w:rPr>
          <w:color w:val="000000" w:themeColor="text1"/>
          <w:spacing w:val="-25"/>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投标人应在规定的投标截止时间前递交投标文件。</w:t>
      </w:r>
    </w:p>
    <w:p w14:paraId="0BF11B6A">
      <w:pPr>
        <w:pStyle w:val="7"/>
        <w:spacing w:before="73" w:line="227" w:lineRule="auto"/>
        <w:ind w:left="525"/>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21.2</w:t>
      </w:r>
      <w:r>
        <w:rPr>
          <w:color w:val="000000" w:themeColor="text1"/>
          <w:spacing w:val="-39"/>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投标人通过下载招标文件的政采云平台递交电子投标文件。</w:t>
      </w:r>
    </w:p>
    <w:p w14:paraId="0D5FAD36">
      <w:pPr>
        <w:pStyle w:val="7"/>
        <w:spacing w:before="78" w:line="227" w:lineRule="auto"/>
        <w:ind w:left="525"/>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21.3</w:t>
      </w:r>
      <w:r>
        <w:rPr>
          <w:color w:val="000000" w:themeColor="text1"/>
          <w:spacing w:val="-30"/>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除投标人须知表另有规定外，投标人所递交的投标文件不予退还。</w:t>
      </w:r>
    </w:p>
    <w:p w14:paraId="522DD41C">
      <w:pPr>
        <w:pStyle w:val="7"/>
        <w:spacing w:before="74" w:line="258" w:lineRule="auto"/>
        <w:ind w:left="47" w:right="82" w:firstLine="478"/>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21.4 投标人完成电子响投标文件上传后，政采云平台即时向投标人发出递</w:t>
      </w:r>
      <w:r>
        <w:rPr>
          <w:color w:val="000000" w:themeColor="text1"/>
          <w:spacing w:val="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交回执通知。递交时间以递交回执通知载明的传输完成时间为准。</w:t>
      </w:r>
    </w:p>
    <w:p w14:paraId="4C117682">
      <w:pPr>
        <w:pStyle w:val="7"/>
        <w:spacing w:before="74" w:line="227" w:lineRule="auto"/>
        <w:ind w:left="525"/>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21.5 逾期送达的投标文件，政采云平台将予以拒收。</w:t>
      </w:r>
    </w:p>
    <w:p w14:paraId="77E84794">
      <w:pPr>
        <w:pStyle w:val="7"/>
        <w:spacing w:before="79" w:line="227" w:lineRule="auto"/>
        <w:ind w:left="506"/>
        <w:outlineLvl w:val="2"/>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22.投标文件的修改和撤回</w:t>
      </w:r>
    </w:p>
    <w:p w14:paraId="1292A832">
      <w:pPr>
        <w:pStyle w:val="7"/>
        <w:spacing w:before="73" w:line="258" w:lineRule="auto"/>
        <w:ind w:left="26" w:right="80" w:firstLine="47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投标人在递交了投标文件后，可以修改或撤回其投标文件，但必须在规定的</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投标截止时间前，以书面形式通知采购代理机构。</w:t>
      </w:r>
    </w:p>
    <w:p w14:paraId="5FCF1A41">
      <w:pPr>
        <w:pStyle w:val="7"/>
        <w:spacing w:before="186" w:line="221" w:lineRule="auto"/>
        <w:ind w:left="3197"/>
        <w:outlineLvl w:val="1"/>
        <w:rPr>
          <w:color w:val="000000" w:themeColor="text1"/>
          <w:sz w:val="28"/>
          <w:szCs w:val="28"/>
          <w14:textFill>
            <w14:solidFill>
              <w14:schemeClr w14:val="tx1"/>
            </w14:solidFill>
          </w14:textFill>
        </w:rPr>
      </w:pPr>
      <w:r>
        <w:rPr>
          <w:color w:val="000000" w:themeColor="text1"/>
          <w:spacing w:val="-1"/>
          <w:sz w:val="28"/>
          <w:szCs w:val="28"/>
          <w14:textOutline w14:w="5137" w14:cap="flat" w14:cmpd="sng">
            <w14:solidFill>
              <w14:srgbClr w14:val="000000"/>
            </w14:solidFill>
            <w14:prstDash w14:val="solid"/>
            <w14:miter w14:val="0"/>
          </w14:textOutline>
          <w14:textFill>
            <w14:solidFill>
              <w14:schemeClr w14:val="tx1"/>
            </w14:solidFill>
          </w14:textFill>
        </w:rPr>
        <w:t>五、开标和中标</w:t>
      </w:r>
    </w:p>
    <w:p w14:paraId="1C7BB0B6">
      <w:pPr>
        <w:pStyle w:val="7"/>
        <w:spacing w:before="179" w:line="228" w:lineRule="auto"/>
        <w:ind w:left="506"/>
        <w:outlineLvl w:val="2"/>
        <w:rPr>
          <w:color w:val="000000" w:themeColor="text1"/>
          <w:sz w:val="23"/>
          <w:szCs w:val="23"/>
          <w14:textFill>
            <w14:solidFill>
              <w14:schemeClr w14:val="tx1"/>
            </w14:solidFill>
          </w14:textFill>
        </w:rPr>
      </w:pPr>
      <w:r>
        <w:rPr>
          <w:color w:val="000000" w:themeColor="text1"/>
          <w:spacing w:val="5"/>
          <w:sz w:val="23"/>
          <w:szCs w:val="23"/>
          <w14:textOutline w14:w="4388" w14:cap="flat" w14:cmpd="sng">
            <w14:solidFill>
              <w14:srgbClr w14:val="000000"/>
            </w14:solidFill>
            <w14:prstDash w14:val="solid"/>
            <w14:miter w14:val="0"/>
          </w14:textOutline>
          <w14:textFill>
            <w14:solidFill>
              <w14:schemeClr w14:val="tx1"/>
            </w14:solidFill>
          </w14:textFill>
        </w:rPr>
        <w:t>23.开标</w:t>
      </w:r>
    </w:p>
    <w:p w14:paraId="6C8E30E7">
      <w:pPr>
        <w:pStyle w:val="7"/>
        <w:spacing w:before="76" w:line="268" w:lineRule="auto"/>
        <w:ind w:left="22" w:right="80" w:firstLine="483"/>
        <w:jc w:val="both"/>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23.1 开标在招标文件规定的时间和地点</w:t>
      </w:r>
      <w:r>
        <w:rPr>
          <w:color w:val="000000" w:themeColor="text1"/>
          <w:spacing w:val="9"/>
          <w:sz w:val="23"/>
          <w:szCs w:val="23"/>
          <w14:textFill>
            <w14:solidFill>
              <w14:schemeClr w14:val="tx1"/>
            </w14:solidFill>
          </w14:textFill>
        </w:rPr>
        <w:t>公开进行，采购人、投标人须派代</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表参加并签到以证明其出席。开标由采购代理机构主持，采购人、投标人代表参</w:t>
      </w:r>
      <w:r>
        <w:rPr>
          <w:color w:val="000000" w:themeColor="text1"/>
          <w:spacing w:val="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加。评标专家不参加开标活动。</w:t>
      </w:r>
    </w:p>
    <w:p w14:paraId="447A52CB">
      <w:pPr>
        <w:pStyle w:val="7"/>
        <w:spacing w:before="72" w:line="259" w:lineRule="auto"/>
        <w:ind w:left="22" w:right="82" w:firstLine="483"/>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23.2 开标时，可能根据具体情况邀请有</w:t>
      </w:r>
      <w:r>
        <w:rPr>
          <w:color w:val="000000" w:themeColor="text1"/>
          <w:spacing w:val="9"/>
          <w:sz w:val="23"/>
          <w:szCs w:val="23"/>
          <w14:textFill>
            <w14:solidFill>
              <w14:schemeClr w14:val="tx1"/>
            </w14:solidFill>
          </w14:textFill>
        </w:rPr>
        <w:t>关监督管理部门对开标活动进行现</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场监督。</w:t>
      </w:r>
    </w:p>
    <w:p w14:paraId="600468C1">
      <w:pPr>
        <w:pStyle w:val="7"/>
        <w:spacing w:before="74" w:line="227"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24.开评标过程存档</w:t>
      </w:r>
    </w:p>
    <w:p w14:paraId="276852ED">
      <w:pPr>
        <w:pStyle w:val="7"/>
        <w:spacing w:before="76" w:line="227" w:lineRule="auto"/>
        <w:jc w:val="right"/>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开标、评标现场活动进行全程录音录像，其音像资料作为采购文件一并存档。</w:t>
      </w:r>
    </w:p>
    <w:p w14:paraId="3D3310F4">
      <w:pPr>
        <w:pStyle w:val="7"/>
        <w:spacing w:before="75" w:line="226"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25.</w:t>
      </w:r>
      <w:r>
        <w:rPr>
          <w:color w:val="000000" w:themeColor="text1"/>
          <w:spacing w:val="7"/>
          <w:sz w:val="23"/>
          <w:szCs w:val="23"/>
          <w14:textFill>
            <w14:solidFill>
              <w14:schemeClr w14:val="tx1"/>
            </w14:solidFill>
          </w14:textFill>
        </w:rPr>
        <w:t xml:space="preserve"> </w:t>
      </w: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评标情况公告</w:t>
      </w:r>
    </w:p>
    <w:p w14:paraId="0A05CE40">
      <w:pPr>
        <w:pStyle w:val="7"/>
        <w:spacing w:before="80" w:line="267" w:lineRule="auto"/>
        <w:ind w:left="24" w:right="80" w:firstLine="479"/>
        <w:jc w:val="both"/>
        <w:rPr>
          <w:rFonts w:hint="eastAsia" w:eastAsia="宋体"/>
          <w:color w:val="000000" w:themeColor="text1"/>
          <w:sz w:val="23"/>
          <w:szCs w:val="23"/>
          <w:lang w:eastAsia="zh-CN"/>
          <w14:textFill>
            <w14:solidFill>
              <w14:schemeClr w14:val="tx1"/>
            </w14:solidFill>
          </w14:textFill>
        </w:rPr>
      </w:pPr>
      <w:r>
        <w:rPr>
          <w:rFonts w:hint="eastAsia"/>
          <w:color w:val="000000" w:themeColor="text1"/>
          <w:spacing w:val="7"/>
          <w:sz w:val="23"/>
          <w:szCs w:val="23"/>
          <w:lang w:val="en-US" w:eastAsia="zh-CN"/>
          <w14:textFill>
            <w14:solidFill>
              <w14:schemeClr w14:val="tx1"/>
            </w14:solidFill>
          </w14:textFill>
        </w:rPr>
        <w:t>中标</w:t>
      </w:r>
      <w:r>
        <w:rPr>
          <w:color w:val="000000" w:themeColor="text1"/>
          <w:spacing w:val="7"/>
          <w:sz w:val="23"/>
          <w:szCs w:val="23"/>
          <w14:textFill>
            <w14:solidFill>
              <w14:schemeClr w14:val="tx1"/>
            </w14:solidFill>
          </w14:textFill>
        </w:rPr>
        <w:t>供应商投标文件资格性、符合性检查情况、采用综合评分</w:t>
      </w:r>
      <w:r>
        <w:rPr>
          <w:color w:val="000000" w:themeColor="text1"/>
          <w:spacing w:val="6"/>
          <w:sz w:val="23"/>
          <w:szCs w:val="23"/>
          <w14:textFill>
            <w14:solidFill>
              <w14:schemeClr w14:val="tx1"/>
            </w14:solidFill>
          </w14:textFill>
        </w:rPr>
        <w:t>法时的总得分</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情况、评标结果等将在新疆政府采购网上采购结果公告栏中予以</w:t>
      </w:r>
      <w:r>
        <w:rPr>
          <w:color w:val="000000" w:themeColor="text1"/>
          <w:spacing w:val="4"/>
          <w:sz w:val="23"/>
          <w:szCs w:val="23"/>
          <w14:textFill>
            <w14:solidFill>
              <w14:schemeClr w14:val="tx1"/>
            </w14:solidFill>
          </w14:textFill>
        </w:rPr>
        <w:t>公告</w:t>
      </w:r>
      <w:r>
        <w:rPr>
          <w:rFonts w:hint="eastAsia"/>
          <w:color w:val="000000" w:themeColor="text1"/>
          <w:spacing w:val="4"/>
          <w:sz w:val="23"/>
          <w:szCs w:val="23"/>
          <w:lang w:eastAsia="zh-CN"/>
          <w14:textFill>
            <w14:solidFill>
              <w14:schemeClr w14:val="tx1"/>
            </w14:solidFill>
          </w14:textFill>
        </w:rPr>
        <w:t>。</w:t>
      </w:r>
    </w:p>
    <w:p w14:paraId="5B9DEA92">
      <w:pPr>
        <w:pStyle w:val="7"/>
        <w:spacing w:before="75" w:line="227"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26.中标通知书</w:t>
      </w:r>
    </w:p>
    <w:p w14:paraId="37139024">
      <w:pPr>
        <w:pStyle w:val="7"/>
        <w:spacing w:before="78" w:line="227" w:lineRule="auto"/>
        <w:jc w:val="right"/>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26.1</w:t>
      </w:r>
      <w:r>
        <w:rPr>
          <w:color w:val="000000" w:themeColor="text1"/>
          <w:spacing w:val="48"/>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中标通知书为签订政府采购合同的依据之一，是合同的有效组成部分。</w:t>
      </w:r>
    </w:p>
    <w:p w14:paraId="59CCAABA">
      <w:pPr>
        <w:pStyle w:val="7"/>
        <w:spacing w:before="74" w:line="268" w:lineRule="auto"/>
        <w:ind w:left="22" w:right="80" w:firstLine="483"/>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26.2</w:t>
      </w:r>
      <w:r>
        <w:rPr>
          <w:color w:val="000000" w:themeColor="text1"/>
          <w:spacing w:val="39"/>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中标通知书对采购人和中标人均具有法律效力。中标通知书发出后，</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采购人改变中标结果，或者中标人无正当理由放弃中标的，应当承担相应的法律</w:t>
      </w:r>
      <w:r>
        <w:rPr>
          <w:color w:val="000000" w:themeColor="text1"/>
          <w:spacing w:val="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责任。</w:t>
      </w:r>
    </w:p>
    <w:p w14:paraId="7CA280CC">
      <w:pPr>
        <w:pStyle w:val="7"/>
        <w:spacing w:before="79" w:line="272" w:lineRule="auto"/>
        <w:ind w:left="23" w:right="80" w:firstLine="482"/>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26．3</w:t>
      </w:r>
      <w:r>
        <w:rPr>
          <w:color w:val="000000" w:themeColor="text1"/>
          <w:spacing w:val="-16"/>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中标人的投标文件本应作为无效投标处理或者有政府采购法律法规规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章制度规定的中标无效情形的，招标采购单位在取得有权主体的认定以后，将宣</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布发出的中标通知书无效，并收回发出的中标通知书（中标人也应当缴</w:t>
      </w:r>
      <w:r>
        <w:rPr>
          <w:color w:val="000000" w:themeColor="text1"/>
          <w:spacing w:val="7"/>
          <w:sz w:val="23"/>
          <w:szCs w:val="23"/>
          <w14:textFill>
            <w14:solidFill>
              <w14:schemeClr w14:val="tx1"/>
            </w14:solidFill>
          </w14:textFill>
        </w:rPr>
        <w:t>回</w:t>
      </w:r>
      <w:r>
        <w:rPr>
          <w:color w:val="000000" w:themeColor="text1"/>
          <w:spacing w:val="-9"/>
          <w:sz w:val="23"/>
          <w:szCs w:val="23"/>
          <w14:textFill>
            <w14:solidFill>
              <w14:schemeClr w14:val="tx1"/>
            </w14:solidFill>
          </w14:textFill>
        </w:rPr>
        <w:t>），</w:t>
      </w:r>
      <w:r>
        <w:rPr>
          <w:color w:val="000000" w:themeColor="text1"/>
          <w:spacing w:val="7"/>
          <w:sz w:val="23"/>
          <w:szCs w:val="23"/>
          <w14:textFill>
            <w14:solidFill>
              <w14:schemeClr w14:val="tx1"/>
            </w14:solidFill>
          </w14:textFill>
        </w:rPr>
        <w:t>依</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法重新确定中标人或者重新开展采购活动。</w:t>
      </w:r>
    </w:p>
    <w:p w14:paraId="0D8BD332">
      <w:pPr>
        <w:pStyle w:val="7"/>
        <w:spacing w:before="172" w:line="220" w:lineRule="auto"/>
        <w:ind w:left="-1" w:leftChars="0" w:firstLine="0" w:firstLineChars="0"/>
        <w:outlineLvl w:val="1"/>
        <w:rPr>
          <w:color w:val="000000" w:themeColor="text1"/>
          <w:spacing w:val="7"/>
          <w:sz w:val="23"/>
          <w:szCs w:val="23"/>
          <w14:textFill>
            <w14:solidFill>
              <w14:schemeClr w14:val="tx1"/>
            </w14:solidFill>
          </w14:textFill>
        </w:rPr>
      </w:pPr>
      <w:r>
        <w:rPr>
          <w:color w:val="000000" w:themeColor="text1"/>
          <w:spacing w:val="9"/>
          <w:sz w:val="23"/>
          <w:szCs w:val="23"/>
          <w14:textFill>
            <w14:solidFill>
              <w14:schemeClr w14:val="tx1"/>
            </w14:solidFill>
          </w14:textFill>
        </w:rPr>
        <w:t>26.4</w:t>
      </w:r>
      <w:r>
        <w:rPr>
          <w:color w:val="000000" w:themeColor="text1"/>
          <w:spacing w:val="-18"/>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中标公告发出后，</w:t>
      </w:r>
      <w:r>
        <w:rPr>
          <w:color w:val="000000" w:themeColor="text1"/>
          <w:spacing w:val="-66"/>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中标供应商自行领取中标通知书的，可凭有效身份</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证明证件到代理机构领取中标通知书。</w:t>
      </w:r>
    </w:p>
    <w:p w14:paraId="2DD6467C">
      <w:pPr>
        <w:pStyle w:val="7"/>
        <w:spacing w:before="172" w:line="220" w:lineRule="auto"/>
        <w:ind w:left="-1" w:leftChars="0" w:firstLine="0" w:firstLineChars="0"/>
        <w:jc w:val="center"/>
        <w:outlineLvl w:val="1"/>
        <w:rPr>
          <w:color w:val="000000" w:themeColor="text1"/>
          <w:sz w:val="28"/>
          <w:szCs w:val="28"/>
          <w14:textFill>
            <w14:solidFill>
              <w14:schemeClr w14:val="tx1"/>
            </w14:solidFill>
          </w14:textFill>
        </w:rPr>
      </w:pPr>
      <w:r>
        <w:rPr>
          <w:color w:val="000000" w:themeColor="text1"/>
          <w:sz w:val="28"/>
          <w:szCs w:val="28"/>
          <w14:textOutline w14:w="5137" w14:cap="flat" w14:cmpd="sng">
            <w14:solidFill>
              <w14:srgbClr w14:val="000000"/>
            </w14:solidFill>
            <w14:prstDash w14:val="solid"/>
            <w14:miter w14:val="0"/>
          </w14:textOutline>
          <w14:textFill>
            <w14:solidFill>
              <w14:schemeClr w14:val="tx1"/>
            </w14:solidFill>
          </w14:textFill>
        </w:rPr>
        <w:t>六、签订及履行合同和验收</w:t>
      </w:r>
    </w:p>
    <w:p w14:paraId="54397973">
      <w:pPr>
        <w:pStyle w:val="7"/>
        <w:spacing w:before="176" w:line="230" w:lineRule="auto"/>
        <w:ind w:left="506"/>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27.签订合同</w:t>
      </w:r>
    </w:p>
    <w:p w14:paraId="70354E21">
      <w:pPr>
        <w:pStyle w:val="7"/>
        <w:spacing w:before="74" w:line="257" w:lineRule="auto"/>
        <w:ind w:left="52" w:right="53" w:firstLine="453"/>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27.1</w:t>
      </w:r>
      <w:r>
        <w:rPr>
          <w:color w:val="000000" w:themeColor="text1"/>
          <w:spacing w:val="-15"/>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中标通知书发出后，采购人不得违法改变中标结果，</w:t>
      </w:r>
      <w:r>
        <w:rPr>
          <w:color w:val="000000" w:themeColor="text1"/>
          <w:spacing w:val="-69"/>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中标人无正当理</w:t>
      </w:r>
      <w:r>
        <w:rPr>
          <w:color w:val="000000" w:themeColor="text1"/>
          <w:sz w:val="23"/>
          <w:szCs w:val="23"/>
          <w14:textFill>
            <w14:solidFill>
              <w14:schemeClr w14:val="tx1"/>
            </w14:solidFill>
          </w14:textFill>
        </w:rPr>
        <w:t xml:space="preserve"> 由不得放弃中标。</w:t>
      </w:r>
    </w:p>
    <w:p w14:paraId="1DB4716B">
      <w:pPr>
        <w:pStyle w:val="7"/>
        <w:spacing w:before="74" w:line="273" w:lineRule="auto"/>
        <w:ind w:left="23" w:right="53" w:firstLine="482"/>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27.2</w:t>
      </w:r>
      <w:r>
        <w:rPr>
          <w:color w:val="000000" w:themeColor="text1"/>
          <w:spacing w:val="-32"/>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采购人应当自中标通知书发出之日起</w:t>
      </w:r>
      <w:r>
        <w:rPr>
          <w:color w:val="000000" w:themeColor="text1"/>
          <w:spacing w:val="-40"/>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30 日内，按照招标文件和中标人</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投标文件的规定，与中标人签订书面合同。所签订的合同不得对招标文件确定的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事项和中标人投标文件作实质性修改。采购人不得向中标人提出任何不合理的要</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求作为签订合同的条件。</w:t>
      </w:r>
    </w:p>
    <w:p w14:paraId="7F363151">
      <w:pPr>
        <w:pStyle w:val="7"/>
        <w:spacing w:before="75" w:line="276" w:lineRule="auto"/>
        <w:ind w:left="22" w:firstLine="483"/>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27.3  政府采购合同应当包括采购人与中标人的</w:t>
      </w:r>
      <w:r>
        <w:rPr>
          <w:color w:val="000000" w:themeColor="text1"/>
          <w:spacing w:val="7"/>
          <w:sz w:val="23"/>
          <w:szCs w:val="23"/>
          <w14:textFill>
            <w14:solidFill>
              <w14:schemeClr w14:val="tx1"/>
            </w14:solidFill>
          </w14:textFill>
        </w:rPr>
        <w:t>名称和住所、标的、数量、</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质量、价款或者报酬、履行期限及地点和方式、验收要求、违约责任、解决争议</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的方法等内容。政府采购合同签订之日起两个工作日内，采购人将政府采购合同</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在新疆政府采购网公告；政府采购合同签订之日起七个工作日内，将政府采购合</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同向本采购项目同级财政部门备案。</w:t>
      </w:r>
    </w:p>
    <w:p w14:paraId="78C3A69F">
      <w:pPr>
        <w:pStyle w:val="7"/>
        <w:spacing w:before="75" w:line="258" w:lineRule="auto"/>
        <w:ind w:left="47" w:right="53" w:firstLine="459"/>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27.4  采购人与中标人应当根据合同的约定依法履行合同义务。政府采购合</w:t>
      </w:r>
      <w:r>
        <w:rPr>
          <w:color w:val="000000" w:themeColor="text1"/>
          <w:spacing w:val="7"/>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同的履行、违约责任和解决争议的方法等适用《中华人民</w:t>
      </w:r>
      <w:r>
        <w:rPr>
          <w:color w:val="000000" w:themeColor="text1"/>
          <w:spacing w:val="7"/>
          <w:sz w:val="23"/>
          <w:szCs w:val="23"/>
          <w14:textFill>
            <w14:solidFill>
              <w14:schemeClr w14:val="tx1"/>
            </w14:solidFill>
          </w14:textFill>
        </w:rPr>
        <w:t>共和国民法典》。</w:t>
      </w:r>
    </w:p>
    <w:p w14:paraId="250E7908">
      <w:pPr>
        <w:pStyle w:val="7"/>
        <w:spacing w:before="73" w:line="268" w:lineRule="auto"/>
        <w:ind w:left="24" w:right="53" w:firstLine="481"/>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27.5</w:t>
      </w:r>
      <w:r>
        <w:rPr>
          <w:color w:val="000000" w:themeColor="text1"/>
          <w:spacing w:val="-37"/>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采购人应当及时对采购项目进行验收。采购人可以邀请参加本项目的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其他投标人或者第三方机构参与验收。参与验收的投标人或者第三方机构的意见</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作为验收书的参考资料一并存档。</w:t>
      </w:r>
    </w:p>
    <w:p w14:paraId="37FEAF13">
      <w:pPr>
        <w:pStyle w:val="7"/>
        <w:spacing w:before="76" w:line="268" w:lineRule="auto"/>
        <w:ind w:left="26" w:right="53" w:firstLine="479"/>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27.6</w:t>
      </w:r>
      <w:r>
        <w:rPr>
          <w:color w:val="000000" w:themeColor="text1"/>
          <w:spacing w:val="-37"/>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采购人应当加强对中标人的履约管理，并按照采购合同约定，及时向</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中标人支付采购资金。对于中标人违反采购合同约定的行为，采购人应当</w:t>
      </w:r>
      <w:r>
        <w:rPr>
          <w:color w:val="000000" w:themeColor="text1"/>
          <w:spacing w:val="6"/>
          <w:sz w:val="23"/>
          <w:szCs w:val="23"/>
          <w14:textFill>
            <w14:solidFill>
              <w14:schemeClr w14:val="tx1"/>
            </w14:solidFill>
          </w14:textFill>
        </w:rPr>
        <w:t>及时处</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理，依法追究其违约责任。</w:t>
      </w:r>
    </w:p>
    <w:p w14:paraId="36AE0525">
      <w:pPr>
        <w:pStyle w:val="7"/>
        <w:spacing w:before="75" w:line="227" w:lineRule="auto"/>
        <w:ind w:left="506"/>
        <w:outlineLvl w:val="2"/>
        <w:rPr>
          <w:color w:val="000000" w:themeColor="text1"/>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28.合同分包（实质性要求，本项目不涉及）</w:t>
      </w:r>
    </w:p>
    <w:p w14:paraId="5B4DE10F">
      <w:pPr>
        <w:pStyle w:val="7"/>
        <w:spacing w:before="79" w:line="272" w:lineRule="auto"/>
        <w:ind w:left="23" w:right="53" w:firstLine="482"/>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28.1</w:t>
      </w:r>
      <w:r>
        <w:rPr>
          <w:color w:val="000000" w:themeColor="text1"/>
          <w:spacing w:val="-37"/>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采购人允许投标人将项目非主体、非关键性工作交由他人完成投标人</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拟在中标后将中标项目的非主体、非关键性工作分包的，应当在投标文件中载明</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分包承担主体，分包承担主体应当具备相应资质条件且不得再次分包。并且分包</w:t>
      </w:r>
      <w:r>
        <w:rPr>
          <w:color w:val="000000" w:themeColor="text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供应商履行的分包项目的品牌、规格型号及技术要求等，必须</w:t>
      </w:r>
      <w:r>
        <w:rPr>
          <w:color w:val="000000" w:themeColor="text1"/>
          <w:spacing w:val="8"/>
          <w:sz w:val="23"/>
          <w:szCs w:val="23"/>
          <w14:textFill>
            <w14:solidFill>
              <w14:schemeClr w14:val="tx1"/>
            </w14:solidFill>
          </w14:textFill>
        </w:rPr>
        <w:t>与中标的一致。</w:t>
      </w:r>
    </w:p>
    <w:p w14:paraId="261C65AE">
      <w:pPr>
        <w:pStyle w:val="7"/>
        <w:spacing w:before="78" w:line="257" w:lineRule="auto"/>
        <w:ind w:left="25" w:right="53" w:firstLine="48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分包履行合同的部分应当为采购项目的非主体、非关键性</w:t>
      </w:r>
      <w:r>
        <w:rPr>
          <w:color w:val="000000" w:themeColor="text1"/>
          <w:spacing w:val="6"/>
          <w:sz w:val="23"/>
          <w:szCs w:val="23"/>
          <w14:textFill>
            <w14:solidFill>
              <w14:schemeClr w14:val="tx1"/>
            </w14:solidFill>
          </w14:textFill>
        </w:rPr>
        <w:t>工作，不属于中标</w:t>
      </w:r>
      <w:r>
        <w:rPr>
          <w:color w:val="000000" w:themeColor="text1"/>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人的主要合同义务。</w:t>
      </w:r>
    </w:p>
    <w:p w14:paraId="6906C51D">
      <w:pPr>
        <w:pStyle w:val="7"/>
        <w:spacing w:before="77" w:line="257" w:lineRule="auto"/>
        <w:ind w:left="31" w:right="56" w:firstLine="474"/>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28.2 采购合同实行分包履行的，中标人</w:t>
      </w:r>
      <w:r>
        <w:rPr>
          <w:color w:val="000000" w:themeColor="text1"/>
          <w:spacing w:val="9"/>
          <w:sz w:val="23"/>
          <w:szCs w:val="23"/>
          <w14:textFill>
            <w14:solidFill>
              <w14:schemeClr w14:val="tx1"/>
            </w14:solidFill>
          </w14:textFill>
        </w:rPr>
        <w:t>就采购项目和分包项目向采购人负</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责，分包供应商就分包项目承担责任。</w:t>
      </w:r>
    </w:p>
    <w:p w14:paraId="49135373">
      <w:pPr>
        <w:pStyle w:val="7"/>
        <w:spacing w:before="77" w:line="268" w:lineRule="auto"/>
        <w:ind w:left="29" w:firstLine="491"/>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28.3</w:t>
      </w:r>
      <w:r>
        <w:rPr>
          <w:color w:val="000000" w:themeColor="text1"/>
          <w:spacing w:val="54"/>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中小企业依据《政府采购促进中小企业发展管理办法》（财库[2020]46</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号）规定的政策获取政府采购合同后，小型、微型企业不得分包或转包给大型、</w:t>
      </w:r>
      <w:r>
        <w:rPr>
          <w:color w:val="000000" w:themeColor="text1"/>
          <w:spacing w:val="13"/>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中型企业，中型企业不得分包或转包给大型企业。</w:t>
      </w:r>
    </w:p>
    <w:p w14:paraId="269EAFFC">
      <w:pPr>
        <w:pStyle w:val="7"/>
        <w:spacing w:before="74" w:line="228" w:lineRule="auto"/>
        <w:ind w:left="506"/>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29.</w:t>
      </w:r>
      <w:r>
        <w:rPr>
          <w:color w:val="000000" w:themeColor="text1"/>
          <w:spacing w:val="7"/>
          <w:sz w:val="23"/>
          <w:szCs w:val="23"/>
          <w14:textFill>
            <w14:solidFill>
              <w14:schemeClr w14:val="tx1"/>
            </w14:solidFill>
          </w14:textFill>
        </w:rPr>
        <w:t xml:space="preserve"> </w:t>
      </w: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合同转包（实质性要求）</w:t>
      </w:r>
    </w:p>
    <w:p w14:paraId="0A049E73">
      <w:pPr>
        <w:pStyle w:val="7"/>
        <w:spacing w:before="58" w:line="227" w:lineRule="auto"/>
        <w:ind w:left="540"/>
        <w:rPr>
          <w:color w:val="000000" w:themeColor="text1"/>
          <w:sz w:val="23"/>
          <w:szCs w:val="23"/>
          <w14:textFill>
            <w14:solidFill>
              <w14:schemeClr w14:val="tx1"/>
            </w14:solidFill>
          </w14:textFill>
        </w:rPr>
      </w:pPr>
      <w:r>
        <w:rPr>
          <w:color w:val="000000" w:themeColor="text1"/>
          <w:spacing w:val="12"/>
          <w:sz w:val="23"/>
          <w:szCs w:val="23"/>
          <w14:textFill>
            <w14:solidFill>
              <w14:schemeClr w14:val="tx1"/>
            </w14:solidFill>
          </w14:textFill>
        </w:rPr>
        <w:t>本采购项目严禁中标人将任何政府采购合同义务转包。本项目所称转</w:t>
      </w:r>
      <w:r>
        <w:rPr>
          <w:color w:val="000000" w:themeColor="text1"/>
          <w:spacing w:val="11"/>
          <w:sz w:val="23"/>
          <w:szCs w:val="23"/>
          <w14:textFill>
            <w14:solidFill>
              <w14:schemeClr w14:val="tx1"/>
            </w14:solidFill>
          </w14:textFill>
        </w:rPr>
        <w:t>包，</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是指中标人将政府采购合同义务转让给第三人，并退出现有政府采购合同当事人</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双方的权利义务关系，受让人（即第三人）成为政府采购合同的另一方当事人的</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行为。</w:t>
      </w:r>
      <w:r>
        <w:rPr>
          <w:color w:val="000000" w:themeColor="text1"/>
          <w:spacing w:val="8"/>
          <w:sz w:val="23"/>
          <w:szCs w:val="23"/>
          <w14:textFill>
            <w14:solidFill>
              <w14:schemeClr w14:val="tx1"/>
            </w14:solidFill>
          </w14:textFill>
        </w:rPr>
        <w:t>中标人转包的，视同拒绝履行政府采购合同义务，将</w:t>
      </w:r>
      <w:r>
        <w:rPr>
          <w:color w:val="000000" w:themeColor="text1"/>
          <w:spacing w:val="7"/>
          <w:sz w:val="23"/>
          <w:szCs w:val="23"/>
          <w14:textFill>
            <w14:solidFill>
              <w14:schemeClr w14:val="tx1"/>
            </w14:solidFill>
          </w14:textFill>
        </w:rPr>
        <w:t>依法追究法律责任。</w:t>
      </w:r>
    </w:p>
    <w:p w14:paraId="4608F183">
      <w:pPr>
        <w:pStyle w:val="7"/>
        <w:spacing w:before="77" w:line="228" w:lineRule="auto"/>
        <w:ind w:left="508"/>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30.</w:t>
      </w:r>
      <w:r>
        <w:rPr>
          <w:color w:val="000000" w:themeColor="text1"/>
          <w:spacing w:val="21"/>
          <w:sz w:val="23"/>
          <w:szCs w:val="23"/>
          <w14:textFill>
            <w14:solidFill>
              <w14:schemeClr w14:val="tx1"/>
            </w14:solidFill>
          </w14:textFill>
        </w:rPr>
        <w:t xml:space="preserve"> </w:t>
      </w: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补充合同</w:t>
      </w:r>
    </w:p>
    <w:p w14:paraId="2E3C79E9">
      <w:pPr>
        <w:pStyle w:val="7"/>
        <w:spacing w:before="70" w:line="276" w:lineRule="auto"/>
        <w:ind w:left="22" w:right="4" w:firstLine="494"/>
        <w:jc w:val="both"/>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采购合同履行过程中，采购人需要追加与合同标的相同的货物或者服</w:t>
      </w:r>
      <w:r>
        <w:rPr>
          <w:color w:val="000000" w:themeColor="text1"/>
          <w:spacing w:val="7"/>
          <w:sz w:val="23"/>
          <w:szCs w:val="23"/>
          <w14:textFill>
            <w14:solidFill>
              <w14:schemeClr w14:val="tx1"/>
            </w14:solidFill>
          </w14:textFill>
        </w:rPr>
        <w:t>务的，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在不改变合同其他条款的前提下，可以与中标供应商协商签订补充合同，但所有</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补充合同的采购金额不得超过原合同采购金额的百分之十，该补充合同应当在原</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政府采购合同履行过程中，不得在原政府采购合同履行结束后，且采购货物、工</w:t>
      </w:r>
      <w:r>
        <w:rPr>
          <w:color w:val="000000" w:themeColor="text1"/>
          <w:spacing w:val="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程和服务的名称、价格、履约方式、验收标准等必须与原政府采</w:t>
      </w:r>
      <w:r>
        <w:rPr>
          <w:color w:val="000000" w:themeColor="text1"/>
          <w:spacing w:val="8"/>
          <w:sz w:val="23"/>
          <w:szCs w:val="23"/>
          <w14:textFill>
            <w14:solidFill>
              <w14:schemeClr w14:val="tx1"/>
            </w14:solidFill>
          </w14:textFill>
        </w:rPr>
        <w:t>购合同一致。</w:t>
      </w:r>
    </w:p>
    <w:p w14:paraId="0249D4E4">
      <w:pPr>
        <w:pStyle w:val="7"/>
        <w:spacing w:before="78" w:line="228" w:lineRule="auto"/>
        <w:ind w:left="508"/>
        <w:outlineLvl w:val="2"/>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31.履约保证金</w:t>
      </w:r>
    </w:p>
    <w:p w14:paraId="19B4FA3D">
      <w:pPr>
        <w:pStyle w:val="7"/>
        <w:spacing w:before="73" w:line="227" w:lineRule="auto"/>
        <w:ind w:left="44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本项目不收取履约保证金。</w:t>
      </w:r>
    </w:p>
    <w:p w14:paraId="0F9605AD">
      <w:pPr>
        <w:pStyle w:val="7"/>
        <w:spacing w:before="78" w:line="226" w:lineRule="auto"/>
        <w:ind w:left="508"/>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32.合同公告</w:t>
      </w:r>
    </w:p>
    <w:p w14:paraId="2D40A9E7">
      <w:pPr>
        <w:pStyle w:val="7"/>
        <w:spacing w:before="74" w:line="268" w:lineRule="auto"/>
        <w:ind w:left="22" w:right="53" w:firstLine="479"/>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采购人应当自政府采购合同签订（双方当事人均已签字盖章）之日起</w:t>
      </w:r>
      <w:r>
        <w:rPr>
          <w:color w:val="000000" w:themeColor="text1"/>
          <w:spacing w:val="-4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2</w:t>
      </w:r>
      <w:r>
        <w:rPr>
          <w:color w:val="000000" w:themeColor="text1"/>
          <w:spacing w:val="-46"/>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个工</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作日内，将政府采购合同在省级以上人民政府财政部门指定的媒体上公告（新疆</w:t>
      </w:r>
      <w:r>
        <w:rPr>
          <w:color w:val="000000" w:themeColor="text1"/>
          <w:spacing w:val="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政府采购网</w:t>
      </w:r>
      <w:r>
        <w:rPr>
          <w:color w:val="000000" w:themeColor="text1"/>
          <w:spacing w:val="15"/>
          <w:sz w:val="23"/>
          <w:szCs w:val="23"/>
          <w14:textFill>
            <w14:solidFill>
              <w14:schemeClr w14:val="tx1"/>
            </w14:solidFill>
          </w14:textFill>
        </w:rPr>
        <w:t>），</w:t>
      </w:r>
      <w:r>
        <w:rPr>
          <w:color w:val="000000" w:themeColor="text1"/>
          <w:spacing w:val="8"/>
          <w:sz w:val="23"/>
          <w:szCs w:val="23"/>
          <w14:textFill>
            <w14:solidFill>
              <w14:schemeClr w14:val="tx1"/>
            </w14:solidFill>
          </w14:textFill>
        </w:rPr>
        <w:t>但政府采购合同中涉及国家秘密、商业秘密的内容除外。</w:t>
      </w:r>
    </w:p>
    <w:p w14:paraId="1DE04712">
      <w:pPr>
        <w:pStyle w:val="7"/>
        <w:spacing w:before="78" w:line="228" w:lineRule="auto"/>
        <w:ind w:left="508"/>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33.合同备案</w:t>
      </w:r>
    </w:p>
    <w:p w14:paraId="16E71646">
      <w:pPr>
        <w:pStyle w:val="7"/>
        <w:spacing w:before="73" w:line="258" w:lineRule="auto"/>
        <w:ind w:left="22" w:right="53" w:firstLine="419"/>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采购人应当将政府采购合同副本自签订（双方当事</w:t>
      </w:r>
      <w:r>
        <w:rPr>
          <w:color w:val="000000" w:themeColor="text1"/>
          <w:spacing w:val="8"/>
          <w:sz w:val="23"/>
          <w:szCs w:val="23"/>
          <w14:textFill>
            <w14:solidFill>
              <w14:schemeClr w14:val="tx1"/>
            </w14:solidFill>
          </w14:textFill>
        </w:rPr>
        <w:t>人均已签字盖章）之日起</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七个工作日内通过新疆政府采购网报同级财政部门备案。</w:t>
      </w:r>
    </w:p>
    <w:p w14:paraId="112986EF">
      <w:pPr>
        <w:pStyle w:val="7"/>
        <w:spacing w:before="76" w:line="258" w:lineRule="auto"/>
        <w:ind w:left="64" w:firstLine="401"/>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中标供应商应当将政府采购合同副本自签订（双方当事人均已签字盖章）之</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日起两个工作日内送到中正恒天国际招标有限公司（详细地址见须知表）备案。</w:t>
      </w:r>
    </w:p>
    <w:p w14:paraId="61C3A236">
      <w:pPr>
        <w:pStyle w:val="7"/>
        <w:spacing w:before="74" w:line="228" w:lineRule="auto"/>
        <w:ind w:left="508"/>
        <w:outlineLvl w:val="2"/>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34.履行合同</w:t>
      </w:r>
    </w:p>
    <w:p w14:paraId="70E9F610">
      <w:pPr>
        <w:pStyle w:val="7"/>
        <w:spacing w:before="76" w:line="257" w:lineRule="auto"/>
        <w:ind w:left="47" w:right="56" w:firstLine="461"/>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34.1</w:t>
      </w:r>
      <w:r>
        <w:rPr>
          <w:color w:val="000000" w:themeColor="text1"/>
          <w:spacing w:val="39"/>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中标人与采购人签订合同后， 合同双方应严格执行合</w:t>
      </w:r>
      <w:r>
        <w:rPr>
          <w:color w:val="000000" w:themeColor="text1"/>
          <w:spacing w:val="1"/>
          <w:sz w:val="23"/>
          <w:szCs w:val="23"/>
          <w14:textFill>
            <w14:solidFill>
              <w14:schemeClr w14:val="tx1"/>
            </w14:solidFill>
          </w14:textFill>
        </w:rPr>
        <w:t>同条款， 履行合</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同规定的义务，保证合同的顺利完成。</w:t>
      </w:r>
    </w:p>
    <w:p w14:paraId="0A9EFCEE">
      <w:pPr>
        <w:pStyle w:val="7"/>
        <w:spacing w:before="78" w:line="257" w:lineRule="auto"/>
        <w:ind w:left="24" w:right="56" w:firstLine="483"/>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34.2 在合同履行过程中，如发生合同纠纷，合同双方应按照《中华人民共</w:t>
      </w:r>
      <w:r>
        <w:rPr>
          <w:color w:val="000000" w:themeColor="text1"/>
          <w:spacing w:val="18"/>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和国民法典》的有关规定进行处理。</w:t>
      </w:r>
    </w:p>
    <w:p w14:paraId="6DFA8F41">
      <w:pPr>
        <w:pStyle w:val="7"/>
        <w:spacing w:before="77" w:line="227" w:lineRule="auto"/>
        <w:ind w:left="508"/>
        <w:outlineLvl w:val="2"/>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35.验收</w:t>
      </w:r>
    </w:p>
    <w:p w14:paraId="504E358B">
      <w:pPr>
        <w:pStyle w:val="7"/>
        <w:spacing w:before="74" w:line="258" w:lineRule="auto"/>
        <w:ind w:left="43" w:right="53" w:firstLine="461"/>
        <w:rPr>
          <w:color w:val="000000" w:themeColor="text1"/>
          <w:sz w:val="23"/>
          <w:szCs w:val="23"/>
          <w14:textFill>
            <w14:solidFill>
              <w14:schemeClr w14:val="tx1"/>
            </w14:solidFill>
          </w14:textFill>
        </w:rPr>
      </w:pPr>
      <w:r>
        <w:rPr>
          <w:color w:val="000000" w:themeColor="text1"/>
          <w:spacing w:val="14"/>
          <w:sz w:val="23"/>
          <w:szCs w:val="23"/>
          <w14:textFill>
            <w14:solidFill>
              <w14:schemeClr w14:val="tx1"/>
            </w14:solidFill>
          </w14:textFill>
        </w:rPr>
        <w:t>本项目采购人及其委托的采购代理机构将严格按照政府采购相关法律法规</w:t>
      </w:r>
      <w:r>
        <w:rPr>
          <w:color w:val="000000" w:themeColor="text1"/>
          <w:spacing w:val="6"/>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的要求进行验收。</w:t>
      </w:r>
    </w:p>
    <w:p w14:paraId="79454709">
      <w:pPr>
        <w:pStyle w:val="7"/>
        <w:spacing w:before="186" w:line="220" w:lineRule="auto"/>
        <w:ind w:left="3052"/>
        <w:outlineLvl w:val="1"/>
        <w:rPr>
          <w:color w:val="000000" w:themeColor="text1"/>
          <w:sz w:val="28"/>
          <w:szCs w:val="28"/>
          <w14:textFill>
            <w14:solidFill>
              <w14:schemeClr w14:val="tx1"/>
            </w14:solidFill>
          </w14:textFill>
        </w:rPr>
      </w:pPr>
      <w:r>
        <w:rPr>
          <w:color w:val="000000" w:themeColor="text1"/>
          <w:sz w:val="28"/>
          <w:szCs w:val="28"/>
          <w14:textOutline w14:w="5137" w14:cap="flat" w14:cmpd="sng">
            <w14:solidFill>
              <w14:srgbClr w14:val="000000"/>
            </w14:solidFill>
            <w14:prstDash w14:val="solid"/>
            <w14:miter w14:val="0"/>
          </w14:textOutline>
          <w14:textFill>
            <w14:solidFill>
              <w14:schemeClr w14:val="tx1"/>
            </w14:solidFill>
          </w14:textFill>
        </w:rPr>
        <w:t>七、投标纪律要求</w:t>
      </w:r>
    </w:p>
    <w:p w14:paraId="53F271DB">
      <w:pPr>
        <w:pStyle w:val="7"/>
        <w:spacing w:before="180" w:line="227" w:lineRule="auto"/>
        <w:ind w:left="508"/>
        <w:outlineLvl w:val="2"/>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36.投标人不得具有的情形</w:t>
      </w:r>
    </w:p>
    <w:p w14:paraId="04305D33">
      <w:pPr>
        <w:pStyle w:val="7"/>
        <w:spacing w:before="76" w:line="227" w:lineRule="auto"/>
        <w:ind w:left="506"/>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投标人参加本项目投标不得有下列情形：</w:t>
      </w:r>
    </w:p>
    <w:p w14:paraId="3A10CEF4">
      <w:pPr>
        <w:pStyle w:val="7"/>
        <w:spacing w:before="75" w:line="227" w:lineRule="auto"/>
        <w:ind w:left="495"/>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（1）提供虚假材料谋取中标；</w:t>
      </w:r>
    </w:p>
    <w:p w14:paraId="2BD6D09A">
      <w:pPr>
        <w:pStyle w:val="7"/>
        <w:spacing w:before="77" w:line="227" w:lineRule="auto"/>
        <w:ind w:left="495"/>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（2）采取不正当手段诋毁、排挤其他投标人；</w:t>
      </w:r>
    </w:p>
    <w:p w14:paraId="6180C103">
      <w:pPr>
        <w:pStyle w:val="7"/>
        <w:spacing w:before="75"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（3）与招标采购单位、其他投标人恶意串通；</w:t>
      </w:r>
    </w:p>
    <w:p w14:paraId="650D57CB">
      <w:pPr>
        <w:pStyle w:val="7"/>
        <w:spacing w:before="77" w:line="257" w:lineRule="auto"/>
        <w:ind w:left="495" w:right="381" w:firstLine="19"/>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 xml:space="preserve">（4）向招标采购单位、评标委员会成员行贿或者提供其他不正当利益； </w:t>
      </w:r>
      <w:r>
        <w:rPr>
          <w:color w:val="000000" w:themeColor="text1"/>
          <w:spacing w:val="6"/>
          <w:sz w:val="23"/>
          <w:szCs w:val="23"/>
          <w14:textFill>
            <w14:solidFill>
              <w14:schemeClr w14:val="tx1"/>
            </w14:solidFill>
          </w14:textFill>
        </w:rPr>
        <w:t>（5）在招标过程中与招标采购单位进行协商谈判；</w:t>
      </w:r>
    </w:p>
    <w:p w14:paraId="06BA43D2">
      <w:pPr>
        <w:pStyle w:val="7"/>
        <w:spacing w:before="77" w:line="257" w:lineRule="auto"/>
        <w:ind w:left="514" w:right="880" w:hanging="19"/>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（6）中标或者成交后无正当理由拒不与采购人签订政府采购合同；</w:t>
      </w:r>
      <w:r>
        <w:rPr>
          <w:color w:val="000000" w:themeColor="text1"/>
          <w:spacing w:val="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（7）未按照采购文件确定的事项签订政府采购合同；</w:t>
      </w:r>
    </w:p>
    <w:p w14:paraId="7B43A94E">
      <w:pPr>
        <w:pStyle w:val="7"/>
        <w:spacing w:before="78" w:line="357" w:lineRule="exact"/>
        <w:ind w:left="514"/>
        <w:rPr>
          <w:color w:val="000000" w:themeColor="text1"/>
          <w:sz w:val="23"/>
          <w:szCs w:val="23"/>
          <w14:textFill>
            <w14:solidFill>
              <w14:schemeClr w14:val="tx1"/>
            </w14:solidFill>
          </w14:textFill>
        </w:rPr>
      </w:pPr>
      <w:r>
        <w:rPr>
          <w:color w:val="000000" w:themeColor="text1"/>
          <w:spacing w:val="5"/>
          <w:position w:val="8"/>
          <w:sz w:val="23"/>
          <w:szCs w:val="23"/>
          <w14:textFill>
            <w14:solidFill>
              <w14:schemeClr w14:val="tx1"/>
            </w14:solidFill>
          </w14:textFill>
        </w:rPr>
        <w:t>（8）将政府采购合同转包或者违规分包；</w:t>
      </w:r>
    </w:p>
    <w:p w14:paraId="3410F585">
      <w:pPr>
        <w:pStyle w:val="7"/>
        <w:spacing w:before="58" w:line="227" w:lineRule="auto"/>
        <w:ind w:left="514"/>
        <w:rPr>
          <w:color w:val="000000" w:themeColor="text1"/>
          <w:spacing w:val="2"/>
          <w:sz w:val="23"/>
          <w:szCs w:val="23"/>
          <w14:textFill>
            <w14:solidFill>
              <w14:schemeClr w14:val="tx1"/>
            </w14:solidFill>
          </w14:textFill>
        </w:rPr>
      </w:pPr>
      <w:r>
        <w:rPr>
          <w:color w:val="000000" w:themeColor="text1"/>
          <w:spacing w:val="2"/>
          <w:sz w:val="23"/>
          <w:szCs w:val="23"/>
          <w14:textFill>
            <w14:solidFill>
              <w14:schemeClr w14:val="tx1"/>
            </w14:solidFill>
          </w14:textFill>
        </w:rPr>
        <w:t>（9）提供假冒伪劣产品；</w:t>
      </w:r>
    </w:p>
    <w:p w14:paraId="5945D39A">
      <w:pPr>
        <w:pStyle w:val="7"/>
        <w:spacing w:before="58"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（10）擅自变更、中止或者终止政府采购合同；</w:t>
      </w:r>
    </w:p>
    <w:p w14:paraId="0AB2EB4D">
      <w:pPr>
        <w:pStyle w:val="7"/>
        <w:spacing w:before="78" w:line="257" w:lineRule="auto"/>
        <w:ind w:left="514" w:right="882" w:hanging="19"/>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（11）拒绝有关部门的监督检查或者向监督检查部门提供虚假情况；</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（12）法律法规规定的其他情形。</w:t>
      </w:r>
    </w:p>
    <w:p w14:paraId="051408D8">
      <w:pPr>
        <w:pStyle w:val="7"/>
        <w:spacing w:before="77" w:line="257" w:lineRule="auto"/>
        <w:ind w:left="27" w:right="176" w:firstLine="479"/>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投标人有上述情形的，按照规定追究法律责任，具备（1）-（10）条情形之</w:t>
      </w:r>
      <w:r>
        <w:rPr>
          <w:color w:val="000000" w:themeColor="text1"/>
          <w:spacing w:val="13"/>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一的，同时将取消中标资格或者认定中标无效。</w:t>
      </w:r>
    </w:p>
    <w:p w14:paraId="211BC997">
      <w:pPr>
        <w:pStyle w:val="7"/>
        <w:spacing w:before="187" w:line="221" w:lineRule="auto"/>
        <w:ind w:left="2777"/>
        <w:outlineLvl w:val="1"/>
        <w:rPr>
          <w:color w:val="000000" w:themeColor="text1"/>
          <w:sz w:val="28"/>
          <w:szCs w:val="28"/>
          <w14:textFill>
            <w14:solidFill>
              <w14:schemeClr w14:val="tx1"/>
            </w14:solidFill>
          </w14:textFill>
        </w:rPr>
      </w:pPr>
      <w:bookmarkStart w:id="2" w:name="bookmark5"/>
      <w:bookmarkEnd w:id="2"/>
      <w:r>
        <w:rPr>
          <w:color w:val="000000" w:themeColor="text1"/>
          <w:spacing w:val="-1"/>
          <w:sz w:val="28"/>
          <w:szCs w:val="28"/>
          <w14:textOutline w14:w="5137" w14:cap="flat" w14:cmpd="sng">
            <w14:solidFill>
              <w14:srgbClr w14:val="000000"/>
            </w14:solidFill>
            <w14:prstDash w14:val="solid"/>
            <w14:miter w14:val="0"/>
          </w14:textOutline>
          <w14:textFill>
            <w14:solidFill>
              <w14:schemeClr w14:val="tx1"/>
            </w14:solidFill>
          </w14:textFill>
        </w:rPr>
        <w:t>八、询问、质疑和投诉</w:t>
      </w:r>
    </w:p>
    <w:p w14:paraId="5BAC4607">
      <w:pPr>
        <w:pStyle w:val="7"/>
        <w:spacing w:before="177" w:line="227" w:lineRule="auto"/>
        <w:jc w:val="right"/>
        <w:outlineLvl w:val="2"/>
        <w:rPr>
          <w:color w:val="000000" w:themeColor="text1"/>
          <w:sz w:val="23"/>
          <w:szCs w:val="23"/>
          <w14:textFill>
            <w14:solidFill>
              <w14:schemeClr w14:val="tx1"/>
            </w14:solidFill>
          </w14:textFill>
        </w:rPr>
      </w:pPr>
      <w:r>
        <w:rPr>
          <w:color w:val="000000" w:themeColor="text1"/>
          <w:spacing w:val="5"/>
          <w:sz w:val="23"/>
          <w:szCs w:val="23"/>
          <w14:textOutline w14:w="4388" w14:cap="flat" w14:cmpd="sng">
            <w14:solidFill>
              <w14:srgbClr w14:val="000000"/>
            </w14:solidFill>
            <w14:prstDash w14:val="solid"/>
            <w14:miter w14:val="0"/>
          </w14:textOutline>
          <w14:textFill>
            <w14:solidFill>
              <w14:schemeClr w14:val="tx1"/>
            </w14:solidFill>
          </w14:textFill>
        </w:rPr>
        <w:t>37.</w:t>
      </w:r>
      <w:r>
        <w:rPr>
          <w:color w:val="000000" w:themeColor="text1"/>
          <w:spacing w:val="5"/>
          <w:sz w:val="23"/>
          <w:szCs w:val="23"/>
          <w14:textFill>
            <w14:solidFill>
              <w14:schemeClr w14:val="tx1"/>
            </w14:solidFill>
          </w14:textFill>
        </w:rPr>
        <w:t xml:space="preserve"> 询问、质疑、投诉的接收和处理严格按照《</w:t>
      </w:r>
      <w:r>
        <w:rPr>
          <w:color w:val="000000" w:themeColor="text1"/>
          <w:spacing w:val="4"/>
          <w:sz w:val="23"/>
          <w:szCs w:val="23"/>
          <w14:textFill>
            <w14:solidFill>
              <w14:schemeClr w14:val="tx1"/>
            </w14:solidFill>
          </w14:textFill>
        </w:rPr>
        <w:t>中华人共和国政府采购法》、</w:t>
      </w:r>
    </w:p>
    <w:p w14:paraId="0A802F20">
      <w:pPr>
        <w:pStyle w:val="7"/>
        <w:spacing w:before="74" w:line="268" w:lineRule="auto"/>
        <w:ind w:left="24" w:right="74" w:firstLine="4"/>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《中华人民共和国政府采购法实施条例》、《政府采购货物和服务</w:t>
      </w:r>
      <w:r>
        <w:rPr>
          <w:color w:val="000000" w:themeColor="text1"/>
          <w:spacing w:val="6"/>
          <w:sz w:val="23"/>
          <w:szCs w:val="23"/>
          <w14:textFill>
            <w14:solidFill>
              <w14:schemeClr w14:val="tx1"/>
            </w14:solidFill>
          </w14:textFill>
        </w:rPr>
        <w:t>招标投标管理</w:t>
      </w:r>
      <w:r>
        <w:rPr>
          <w:color w:val="000000" w:themeColor="text1"/>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办法》（财政部第</w:t>
      </w:r>
      <w:r>
        <w:rPr>
          <w:color w:val="000000" w:themeColor="text1"/>
          <w:spacing w:val="-31"/>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87</w:t>
      </w:r>
      <w:r>
        <w:rPr>
          <w:color w:val="000000" w:themeColor="text1"/>
          <w:spacing w:val="-38"/>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号令）、《政府采购质疑和投诉办法》（财政部第</w:t>
      </w:r>
      <w:r>
        <w:rPr>
          <w:color w:val="000000" w:themeColor="text1"/>
          <w:spacing w:val="-45"/>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94</w:t>
      </w:r>
      <w:r>
        <w:rPr>
          <w:color w:val="000000" w:themeColor="text1"/>
          <w:spacing w:val="-37"/>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号令）</w:t>
      </w:r>
      <w:r>
        <w:rPr>
          <w:color w:val="000000" w:themeColor="text1"/>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规定办理。</w:t>
      </w:r>
    </w:p>
    <w:p w14:paraId="26EB7D28">
      <w:pPr>
        <w:pStyle w:val="7"/>
        <w:spacing w:before="76" w:line="227" w:lineRule="auto"/>
        <w:ind w:left="508"/>
        <w:outlineLvl w:val="2"/>
        <w:rPr>
          <w:color w:val="000000" w:themeColor="text1"/>
          <w:sz w:val="23"/>
          <w:szCs w:val="23"/>
          <w14:textFill>
            <w14:solidFill>
              <w14:schemeClr w14:val="tx1"/>
            </w14:solidFill>
          </w14:textFill>
        </w:rPr>
      </w:pPr>
      <w:r>
        <w:rPr>
          <w:color w:val="000000" w:themeColor="text1"/>
          <w:spacing w:val="3"/>
          <w:sz w:val="23"/>
          <w:szCs w:val="23"/>
          <w14:textOutline w14:w="4388" w14:cap="flat" w14:cmpd="sng">
            <w14:solidFill>
              <w14:srgbClr w14:val="000000"/>
            </w14:solidFill>
            <w14:prstDash w14:val="solid"/>
            <w14:miter w14:val="0"/>
          </w14:textOutline>
          <w14:textFill>
            <w14:solidFill>
              <w14:schemeClr w14:val="tx1"/>
            </w14:solidFill>
          </w14:textFill>
        </w:rPr>
        <w:t>38.</w:t>
      </w:r>
      <w:r>
        <w:rPr>
          <w:color w:val="000000" w:themeColor="text1"/>
          <w:spacing w:val="3"/>
          <w:sz w:val="23"/>
          <w:szCs w:val="23"/>
          <w14:textFill>
            <w14:solidFill>
              <w14:schemeClr w14:val="tx1"/>
            </w14:solidFill>
          </w14:textFill>
        </w:rPr>
        <w:t xml:space="preserve"> 根据《政府采购法》相关规定及代理机构与采购人签订的委托</w:t>
      </w:r>
      <w:r>
        <w:rPr>
          <w:color w:val="000000" w:themeColor="text1"/>
          <w:spacing w:val="2"/>
          <w:sz w:val="23"/>
          <w:szCs w:val="23"/>
          <w14:textFill>
            <w14:solidFill>
              <w14:schemeClr w14:val="tx1"/>
            </w14:solidFill>
          </w14:textFill>
        </w:rPr>
        <w:t>代理协议，</w:t>
      </w:r>
    </w:p>
    <w:p w14:paraId="4C0C9E5F">
      <w:pPr>
        <w:pStyle w:val="7"/>
        <w:spacing w:before="77" w:line="278" w:lineRule="auto"/>
        <w:ind w:left="21" w:right="93" w:firstLine="1"/>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 xml:space="preserve">供应商认为招标文件中有关资质要求、技术参数、商务要求、评分办法等采购需 </w:t>
      </w:r>
      <w:r>
        <w:rPr>
          <w:color w:val="000000" w:themeColor="text1"/>
          <w:spacing w:val="7"/>
          <w:sz w:val="23"/>
          <w:szCs w:val="23"/>
          <w14:textFill>
            <w14:solidFill>
              <w14:schemeClr w14:val="tx1"/>
            </w14:solidFill>
          </w14:textFill>
        </w:rPr>
        <w:t>求内容使自己的权益受到损害的，可以书面</w:t>
      </w:r>
      <w:r>
        <w:rPr>
          <w:color w:val="000000" w:themeColor="text1"/>
          <w:spacing w:val="6"/>
          <w:sz w:val="23"/>
          <w:szCs w:val="23"/>
          <w14:textFill>
            <w14:solidFill>
              <w14:schemeClr w14:val="tx1"/>
            </w14:solidFill>
          </w14:textFill>
        </w:rPr>
        <w:t xml:space="preserve">形式向采购人提出询问或质疑，由采 </w:t>
      </w:r>
      <w:r>
        <w:rPr>
          <w:color w:val="000000" w:themeColor="text1"/>
          <w:spacing w:val="3"/>
          <w:sz w:val="23"/>
          <w:szCs w:val="23"/>
          <w14:textFill>
            <w14:solidFill>
              <w14:schemeClr w14:val="tx1"/>
            </w14:solidFill>
          </w14:textFill>
        </w:rPr>
        <w:t>购人按规定作出答复；供应商认为招标文件中除资质要求、技术</w:t>
      </w:r>
      <w:r>
        <w:rPr>
          <w:color w:val="000000" w:themeColor="text1"/>
          <w:spacing w:val="2"/>
          <w:sz w:val="23"/>
          <w:szCs w:val="23"/>
          <w14:textFill>
            <w14:solidFill>
              <w14:schemeClr w14:val="tx1"/>
            </w14:solidFill>
          </w14:textFill>
        </w:rPr>
        <w:t>参数、商务要求、</w:t>
      </w:r>
      <w:r>
        <w:rPr>
          <w:color w:val="000000" w:themeColor="text1"/>
          <w:sz w:val="23"/>
          <w:szCs w:val="23"/>
          <w14:textFill>
            <w14:solidFill>
              <w14:schemeClr w14:val="tx1"/>
            </w14:solidFill>
          </w14:textFill>
        </w:rPr>
        <w:t xml:space="preserve"> </w:t>
      </w:r>
      <w:r>
        <w:rPr>
          <w:color w:val="000000" w:themeColor="text1"/>
          <w:spacing w:val="13"/>
          <w:sz w:val="23"/>
          <w:szCs w:val="23"/>
          <w14:textFill>
            <w14:solidFill>
              <w14:schemeClr w14:val="tx1"/>
            </w14:solidFill>
          </w14:textFill>
        </w:rPr>
        <w:t xml:space="preserve">评分办法等采购需求内容以外事项、采购过程和采购结果使自己权益受到损害 </w:t>
      </w:r>
      <w:r>
        <w:rPr>
          <w:color w:val="000000" w:themeColor="text1"/>
          <w:spacing w:val="7"/>
          <w:sz w:val="23"/>
          <w:szCs w:val="23"/>
          <w14:textFill>
            <w14:solidFill>
              <w14:schemeClr w14:val="tx1"/>
            </w14:solidFill>
          </w14:textFill>
        </w:rPr>
        <w:t>的，可以书面形式向代理机构提出询问或质</w:t>
      </w:r>
      <w:r>
        <w:rPr>
          <w:color w:val="000000" w:themeColor="text1"/>
          <w:spacing w:val="6"/>
          <w:sz w:val="23"/>
          <w:szCs w:val="23"/>
          <w14:textFill>
            <w14:solidFill>
              <w14:schemeClr w14:val="tx1"/>
            </w14:solidFill>
          </w14:textFill>
        </w:rPr>
        <w:t xml:space="preserve">疑询问和质疑，由代理机构负责按规 </w:t>
      </w:r>
      <w:r>
        <w:rPr>
          <w:color w:val="000000" w:themeColor="text1"/>
          <w:spacing w:val="2"/>
          <w:sz w:val="23"/>
          <w:szCs w:val="23"/>
          <w14:textFill>
            <w14:solidFill>
              <w14:schemeClr w14:val="tx1"/>
            </w14:solidFill>
          </w14:textFill>
        </w:rPr>
        <w:t>定作出答复。</w:t>
      </w:r>
    </w:p>
    <w:p w14:paraId="2DFFAB99">
      <w:pPr>
        <w:pStyle w:val="7"/>
        <w:spacing w:before="184" w:line="221" w:lineRule="auto"/>
        <w:ind w:left="3622"/>
        <w:outlineLvl w:val="1"/>
        <w:rPr>
          <w:color w:val="000000" w:themeColor="text1"/>
          <w:sz w:val="28"/>
          <w:szCs w:val="28"/>
          <w14:textFill>
            <w14:solidFill>
              <w14:schemeClr w14:val="tx1"/>
            </w14:solidFill>
          </w14:textFill>
        </w:rPr>
      </w:pPr>
      <w:r>
        <w:rPr>
          <w:color w:val="000000" w:themeColor="text1"/>
          <w:spacing w:val="-3"/>
          <w:sz w:val="28"/>
          <w:szCs w:val="28"/>
          <w14:textOutline w14:w="5137" w14:cap="flat" w14:cmpd="sng">
            <w14:solidFill>
              <w14:srgbClr w14:val="000000"/>
            </w14:solidFill>
            <w14:prstDash w14:val="solid"/>
            <w14:miter w14:val="0"/>
          </w14:textOutline>
          <w14:textFill>
            <w14:solidFill>
              <w14:schemeClr w14:val="tx1"/>
            </w14:solidFill>
          </w14:textFill>
        </w:rPr>
        <w:t>九、其他</w:t>
      </w:r>
    </w:p>
    <w:p w14:paraId="25E95A3E">
      <w:pPr>
        <w:pStyle w:val="7"/>
        <w:spacing w:before="176" w:line="276" w:lineRule="auto"/>
        <w:ind w:left="22" w:right="173" w:firstLine="485"/>
        <w:jc w:val="both"/>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39.</w:t>
      </w:r>
      <w:r>
        <w:rPr>
          <w:color w:val="000000" w:themeColor="text1"/>
          <w:spacing w:val="6"/>
          <w:sz w:val="23"/>
          <w:szCs w:val="23"/>
          <w14:textFill>
            <w14:solidFill>
              <w14:schemeClr w14:val="tx1"/>
            </w14:solidFill>
          </w14:textFill>
        </w:rPr>
        <w:t xml:space="preserve"> 本招标文件中所引相关法律制度规定，在政府采购中有变化的，按照变</w:t>
      </w:r>
      <w:r>
        <w:rPr>
          <w:color w:val="000000" w:themeColor="text1"/>
          <w:spacing w:val="13"/>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化后的相关法律制度规定执行。本章和第七章中“</w:t>
      </w:r>
      <w:r>
        <w:rPr>
          <w:color w:val="000000" w:themeColor="text1"/>
          <w:spacing w:val="-88"/>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1.总则、2.</w:t>
      </w:r>
      <w:r>
        <w:rPr>
          <w:color w:val="000000" w:themeColor="text1"/>
          <w:spacing w:val="5"/>
          <w:sz w:val="23"/>
          <w:szCs w:val="23"/>
          <w14:textFill>
            <w14:solidFill>
              <w14:schemeClr w14:val="tx1"/>
            </w14:solidFill>
          </w14:textFill>
        </w:rPr>
        <w:t>评标方法、3.评标</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程序</w:t>
      </w:r>
      <w:r>
        <w:rPr>
          <w:color w:val="000000" w:themeColor="text1"/>
          <w:spacing w:val="-79"/>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”规定的内容条款，在本项目投标截止时间届满后，因相关法律制度规定的</w:t>
      </w:r>
      <w:r>
        <w:rPr>
          <w:color w:val="000000" w:themeColor="text1"/>
          <w:sz w:val="23"/>
          <w:szCs w:val="23"/>
          <w14:textFill>
            <w14:solidFill>
              <w14:schemeClr w14:val="tx1"/>
            </w14:solidFill>
          </w14:textFill>
        </w:rPr>
        <w:t xml:space="preserve"> </w:t>
      </w:r>
      <w:r>
        <w:rPr>
          <w:color w:val="000000" w:themeColor="text1"/>
          <w:spacing w:val="14"/>
          <w:sz w:val="23"/>
          <w:szCs w:val="23"/>
          <w14:textFill>
            <w14:solidFill>
              <w14:schemeClr w14:val="tx1"/>
            </w14:solidFill>
          </w14:textFill>
        </w:rPr>
        <w:t>变化导致不符合相关法律制度规定的，直接按照变化后的相关法律制度规定执</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行，本招标文件不再做调整。</w:t>
      </w:r>
    </w:p>
    <w:p w14:paraId="598EC711">
      <w:pPr>
        <w:spacing w:line="248" w:lineRule="auto"/>
        <w:rPr>
          <w:rFonts w:ascii="Arial"/>
          <w:color w:val="000000" w:themeColor="text1"/>
          <w:sz w:val="21"/>
          <w14:textFill>
            <w14:solidFill>
              <w14:schemeClr w14:val="tx1"/>
            </w14:solidFill>
          </w14:textFill>
        </w:rPr>
      </w:pPr>
    </w:p>
    <w:p w14:paraId="47404426">
      <w:pPr>
        <w:spacing w:line="248" w:lineRule="auto"/>
        <w:rPr>
          <w:rFonts w:ascii="Arial"/>
          <w:color w:val="000000" w:themeColor="text1"/>
          <w:sz w:val="21"/>
          <w14:textFill>
            <w14:solidFill>
              <w14:schemeClr w14:val="tx1"/>
            </w14:solidFill>
          </w14:textFill>
        </w:rPr>
      </w:pPr>
    </w:p>
    <w:p w14:paraId="1C477359">
      <w:pPr>
        <w:spacing w:line="248" w:lineRule="auto"/>
        <w:rPr>
          <w:rFonts w:ascii="Arial"/>
          <w:color w:val="000000" w:themeColor="text1"/>
          <w:sz w:val="21"/>
          <w14:textFill>
            <w14:solidFill>
              <w14:schemeClr w14:val="tx1"/>
            </w14:solidFill>
          </w14:textFill>
        </w:rPr>
      </w:pPr>
    </w:p>
    <w:p w14:paraId="56C71E19">
      <w:pPr>
        <w:spacing w:line="248" w:lineRule="auto"/>
        <w:rPr>
          <w:rFonts w:ascii="Arial"/>
          <w:color w:val="000000" w:themeColor="text1"/>
          <w:sz w:val="21"/>
          <w14:textFill>
            <w14:solidFill>
              <w14:schemeClr w14:val="tx1"/>
            </w14:solidFill>
          </w14:textFill>
        </w:rPr>
      </w:pPr>
    </w:p>
    <w:p w14:paraId="6560CA96">
      <w:pPr>
        <w:spacing w:line="248" w:lineRule="auto"/>
        <w:rPr>
          <w:rFonts w:ascii="Arial"/>
          <w:color w:val="000000" w:themeColor="text1"/>
          <w:sz w:val="21"/>
          <w14:textFill>
            <w14:solidFill>
              <w14:schemeClr w14:val="tx1"/>
            </w14:solidFill>
          </w14:textFill>
        </w:rPr>
      </w:pPr>
    </w:p>
    <w:p w14:paraId="1BB7935D">
      <w:pPr>
        <w:spacing w:line="248" w:lineRule="auto"/>
        <w:rPr>
          <w:rFonts w:ascii="Arial"/>
          <w:color w:val="000000" w:themeColor="text1"/>
          <w:sz w:val="21"/>
          <w14:textFill>
            <w14:solidFill>
              <w14:schemeClr w14:val="tx1"/>
            </w14:solidFill>
          </w14:textFill>
        </w:rPr>
      </w:pPr>
    </w:p>
    <w:p w14:paraId="4EB30D8D">
      <w:pPr>
        <w:spacing w:line="248" w:lineRule="auto"/>
        <w:rPr>
          <w:rFonts w:ascii="Arial"/>
          <w:color w:val="000000" w:themeColor="text1"/>
          <w:sz w:val="21"/>
          <w14:textFill>
            <w14:solidFill>
              <w14:schemeClr w14:val="tx1"/>
            </w14:solidFill>
          </w14:textFill>
        </w:rPr>
      </w:pPr>
    </w:p>
    <w:p w14:paraId="1798AFB1">
      <w:pPr>
        <w:spacing w:line="248" w:lineRule="auto"/>
        <w:rPr>
          <w:rFonts w:ascii="Arial"/>
          <w:color w:val="000000" w:themeColor="text1"/>
          <w:sz w:val="21"/>
          <w14:textFill>
            <w14:solidFill>
              <w14:schemeClr w14:val="tx1"/>
            </w14:solidFill>
          </w14:textFill>
        </w:rPr>
      </w:pPr>
    </w:p>
    <w:p w14:paraId="39FC4561">
      <w:pPr>
        <w:spacing w:line="248" w:lineRule="auto"/>
        <w:rPr>
          <w:rFonts w:ascii="Arial"/>
          <w:color w:val="000000" w:themeColor="text1"/>
          <w:sz w:val="21"/>
          <w14:textFill>
            <w14:solidFill>
              <w14:schemeClr w14:val="tx1"/>
            </w14:solidFill>
          </w14:textFill>
        </w:rPr>
      </w:pPr>
    </w:p>
    <w:p w14:paraId="0A487B9C">
      <w:pPr>
        <w:spacing w:line="248" w:lineRule="auto"/>
        <w:rPr>
          <w:rFonts w:ascii="Arial"/>
          <w:color w:val="000000" w:themeColor="text1"/>
          <w:sz w:val="21"/>
          <w14:textFill>
            <w14:solidFill>
              <w14:schemeClr w14:val="tx1"/>
            </w14:solidFill>
          </w14:textFill>
        </w:rPr>
      </w:pPr>
    </w:p>
    <w:p w14:paraId="538109E4">
      <w:pPr>
        <w:spacing w:line="248" w:lineRule="auto"/>
        <w:rPr>
          <w:rFonts w:ascii="Arial"/>
          <w:color w:val="000000" w:themeColor="text1"/>
          <w:sz w:val="21"/>
          <w14:textFill>
            <w14:solidFill>
              <w14:schemeClr w14:val="tx1"/>
            </w14:solidFill>
          </w14:textFill>
        </w:rPr>
      </w:pPr>
    </w:p>
    <w:p w14:paraId="55085F09">
      <w:pPr>
        <w:spacing w:line="248" w:lineRule="auto"/>
        <w:rPr>
          <w:rFonts w:ascii="Arial"/>
          <w:color w:val="000000" w:themeColor="text1"/>
          <w:sz w:val="21"/>
          <w14:textFill>
            <w14:solidFill>
              <w14:schemeClr w14:val="tx1"/>
            </w14:solidFill>
          </w14:textFill>
        </w:rPr>
      </w:pPr>
    </w:p>
    <w:p w14:paraId="37E79028">
      <w:pPr>
        <w:spacing w:line="248" w:lineRule="auto"/>
        <w:rPr>
          <w:rFonts w:ascii="Arial"/>
          <w:color w:val="000000" w:themeColor="text1"/>
          <w:sz w:val="21"/>
          <w14:textFill>
            <w14:solidFill>
              <w14:schemeClr w14:val="tx1"/>
            </w14:solidFill>
          </w14:textFill>
        </w:rPr>
      </w:pPr>
    </w:p>
    <w:p w14:paraId="60A9A79A">
      <w:pPr>
        <w:spacing w:line="248" w:lineRule="auto"/>
        <w:rPr>
          <w:rFonts w:ascii="Arial"/>
          <w:color w:val="000000" w:themeColor="text1"/>
          <w:sz w:val="21"/>
          <w14:textFill>
            <w14:solidFill>
              <w14:schemeClr w14:val="tx1"/>
            </w14:solidFill>
          </w14:textFill>
        </w:rPr>
      </w:pPr>
    </w:p>
    <w:p w14:paraId="7FEDDC50">
      <w:pPr>
        <w:spacing w:line="248" w:lineRule="auto"/>
        <w:rPr>
          <w:rFonts w:ascii="Arial"/>
          <w:color w:val="000000" w:themeColor="text1"/>
          <w:sz w:val="21"/>
          <w14:textFill>
            <w14:solidFill>
              <w14:schemeClr w14:val="tx1"/>
            </w14:solidFill>
          </w14:textFill>
        </w:rPr>
      </w:pPr>
    </w:p>
    <w:p w14:paraId="660C676A">
      <w:pPr>
        <w:spacing w:line="248" w:lineRule="auto"/>
        <w:rPr>
          <w:rFonts w:ascii="Arial"/>
          <w:color w:val="000000" w:themeColor="text1"/>
          <w:sz w:val="21"/>
          <w14:textFill>
            <w14:solidFill>
              <w14:schemeClr w14:val="tx1"/>
            </w14:solidFill>
          </w14:textFill>
        </w:rPr>
      </w:pPr>
    </w:p>
    <w:p w14:paraId="1F9AF39B">
      <w:pPr>
        <w:spacing w:line="248" w:lineRule="auto"/>
        <w:rPr>
          <w:rFonts w:ascii="Arial"/>
          <w:color w:val="000000" w:themeColor="text1"/>
          <w:sz w:val="21"/>
          <w14:textFill>
            <w14:solidFill>
              <w14:schemeClr w14:val="tx1"/>
            </w14:solidFill>
          </w14:textFill>
        </w:rPr>
      </w:pPr>
    </w:p>
    <w:p w14:paraId="65C4CB00">
      <w:pPr>
        <w:spacing w:line="249" w:lineRule="auto"/>
        <w:rPr>
          <w:rFonts w:ascii="Arial"/>
          <w:color w:val="000000" w:themeColor="text1"/>
          <w:sz w:val="21"/>
          <w14:textFill>
            <w14:solidFill>
              <w14:schemeClr w14:val="tx1"/>
            </w14:solidFill>
          </w14:textFill>
        </w:rPr>
      </w:pPr>
    </w:p>
    <w:p w14:paraId="50356CD3">
      <w:pPr>
        <w:spacing w:line="249" w:lineRule="auto"/>
        <w:rPr>
          <w:rFonts w:ascii="Arial"/>
          <w:color w:val="000000" w:themeColor="text1"/>
          <w:sz w:val="21"/>
          <w14:textFill>
            <w14:solidFill>
              <w14:schemeClr w14:val="tx1"/>
            </w14:solidFill>
          </w14:textFill>
        </w:rPr>
      </w:pPr>
    </w:p>
    <w:p w14:paraId="47FB1C15">
      <w:pPr>
        <w:spacing w:line="249" w:lineRule="auto"/>
        <w:rPr>
          <w:rFonts w:ascii="Arial"/>
          <w:color w:val="000000" w:themeColor="text1"/>
          <w:sz w:val="21"/>
          <w14:textFill>
            <w14:solidFill>
              <w14:schemeClr w14:val="tx1"/>
            </w14:solidFill>
          </w14:textFill>
        </w:rPr>
      </w:pPr>
    </w:p>
    <w:p w14:paraId="0AA0AFB4">
      <w:pPr>
        <w:spacing w:line="249" w:lineRule="auto"/>
        <w:rPr>
          <w:rFonts w:ascii="Arial"/>
          <w:color w:val="000000" w:themeColor="text1"/>
          <w:sz w:val="21"/>
          <w14:textFill>
            <w14:solidFill>
              <w14:schemeClr w14:val="tx1"/>
            </w14:solidFill>
          </w14:textFill>
        </w:rPr>
      </w:pPr>
    </w:p>
    <w:p w14:paraId="1BE9C420">
      <w:pPr>
        <w:spacing w:line="226" w:lineRule="auto"/>
        <w:rPr>
          <w:color w:val="000000" w:themeColor="text1"/>
          <w:sz w:val="17"/>
          <w:szCs w:val="17"/>
          <w14:textFill>
            <w14:solidFill>
              <w14:schemeClr w14:val="tx1"/>
            </w14:solidFill>
          </w14:textFill>
        </w:rPr>
        <w:sectPr>
          <w:headerReference r:id="rId9" w:type="default"/>
          <w:pgSz w:w="11906" w:h="16838"/>
          <w:pgMar w:top="1443" w:right="1623" w:bottom="0" w:left="1785" w:header="794" w:footer="794" w:gutter="0"/>
          <w:pgNumType w:fmt="decimal"/>
          <w:cols w:space="720" w:num="1"/>
        </w:sectPr>
      </w:pPr>
    </w:p>
    <w:p w14:paraId="771D3466">
      <w:pPr>
        <w:spacing w:line="320" w:lineRule="auto"/>
        <w:rPr>
          <w:rFonts w:ascii="Arial"/>
          <w:color w:val="000000" w:themeColor="text1"/>
          <w:sz w:val="21"/>
          <w14:textFill>
            <w14:solidFill>
              <w14:schemeClr w14:val="tx1"/>
            </w14:solidFill>
          </w14:textFill>
        </w:rPr>
      </w:pPr>
    </w:p>
    <w:p w14:paraId="215CBF4E">
      <w:pPr>
        <w:pStyle w:val="7"/>
        <w:spacing w:before="100" w:line="224" w:lineRule="auto"/>
        <w:ind w:left="2575"/>
        <w:outlineLvl w:val="0"/>
        <w:rPr>
          <w:color w:val="000000" w:themeColor="text1"/>
          <w14:textFill>
            <w14:solidFill>
              <w14:schemeClr w14:val="tx1"/>
            </w14:solidFill>
          </w14:textFill>
        </w:rPr>
      </w:pPr>
      <w:bookmarkStart w:id="3" w:name="bookmark3"/>
      <w:bookmarkEnd w:id="3"/>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第三章</w:t>
      </w:r>
      <w:r>
        <w:rPr>
          <w:color w:val="000000" w:themeColor="text1"/>
          <w:spacing w:val="8"/>
          <w14:textFill>
            <w14:solidFill>
              <w14:schemeClr w14:val="tx1"/>
            </w14:solidFill>
          </w14:textFill>
        </w:rPr>
        <w:t xml:space="preserve">  </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投标文件格式</w:t>
      </w:r>
    </w:p>
    <w:p w14:paraId="7A81F778">
      <w:pPr>
        <w:spacing w:line="344" w:lineRule="auto"/>
        <w:rPr>
          <w:rFonts w:ascii="Arial"/>
          <w:color w:val="000000" w:themeColor="text1"/>
          <w:sz w:val="21"/>
          <w14:textFill>
            <w14:solidFill>
              <w14:schemeClr w14:val="tx1"/>
            </w14:solidFill>
          </w14:textFill>
        </w:rPr>
      </w:pPr>
    </w:p>
    <w:p w14:paraId="3C6E580B">
      <w:pPr>
        <w:pStyle w:val="7"/>
        <w:spacing w:before="75" w:line="468" w:lineRule="exact"/>
        <w:ind w:right="7"/>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一、本章所制投标文件格式，除格式中明确将该格式作为实质性要</w:t>
      </w:r>
      <w:r>
        <w:rPr>
          <w:color w:val="000000" w:themeColor="text1"/>
          <w:spacing w:val="6"/>
          <w:position w:val="17"/>
          <w:sz w:val="23"/>
          <w:szCs w:val="23"/>
          <w14:textFill>
            <w14:solidFill>
              <w14:schemeClr w14:val="tx1"/>
            </w14:solidFill>
          </w14:textFill>
        </w:rPr>
        <w:t>求的，一</w:t>
      </w:r>
    </w:p>
    <w:p w14:paraId="262519D7">
      <w:pPr>
        <w:pStyle w:val="7"/>
        <w:spacing w:line="227" w:lineRule="auto"/>
        <w:ind w:left="23"/>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律不具有强制性。</w:t>
      </w:r>
    </w:p>
    <w:p w14:paraId="701ED4EA">
      <w:pPr>
        <w:pStyle w:val="7"/>
        <w:spacing w:before="184" w:line="468" w:lineRule="exact"/>
        <w:ind w:right="13"/>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二、本章所制投标文件格式有关表格中的备注栏，由投</w:t>
      </w:r>
      <w:r>
        <w:rPr>
          <w:color w:val="000000" w:themeColor="text1"/>
          <w:spacing w:val="6"/>
          <w:position w:val="17"/>
          <w:sz w:val="23"/>
          <w:szCs w:val="23"/>
          <w14:textFill>
            <w14:solidFill>
              <w14:schemeClr w14:val="tx1"/>
            </w14:solidFill>
          </w14:textFill>
        </w:rPr>
        <w:t>标人根据自身投标情</w:t>
      </w:r>
    </w:p>
    <w:p w14:paraId="7D2C07DD">
      <w:pPr>
        <w:pStyle w:val="7"/>
        <w:spacing w:line="227" w:lineRule="auto"/>
        <w:ind w:left="2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况作解释性说明，不作为必填项。</w:t>
      </w:r>
    </w:p>
    <w:p w14:paraId="7512BD69">
      <w:pPr>
        <w:pStyle w:val="7"/>
        <w:spacing w:before="184" w:line="376" w:lineRule="auto"/>
        <w:ind w:left="69" w:right="13" w:firstLine="43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三、本章所制投标文件格式中需要填写的相关内容事项，可能</w:t>
      </w:r>
      <w:r>
        <w:rPr>
          <w:color w:val="000000" w:themeColor="text1"/>
          <w:spacing w:val="6"/>
          <w:sz w:val="23"/>
          <w:szCs w:val="23"/>
          <w14:textFill>
            <w14:solidFill>
              <w14:schemeClr w14:val="tx1"/>
            </w14:solidFill>
          </w14:textFill>
        </w:rPr>
        <w:t>会与本采购项</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目无关，在不改变投标文件原义、不影响本项目采购需求</w:t>
      </w:r>
      <w:r>
        <w:rPr>
          <w:color w:val="000000" w:themeColor="text1"/>
          <w:spacing w:val="5"/>
          <w:sz w:val="23"/>
          <w:szCs w:val="23"/>
          <w14:textFill>
            <w14:solidFill>
              <w14:schemeClr w14:val="tx1"/>
            </w14:solidFill>
          </w14:textFill>
        </w:rPr>
        <w:t>的情况下，投标人可以</w:t>
      </w:r>
    </w:p>
    <w:p w14:paraId="77886BA9">
      <w:pPr>
        <w:pStyle w:val="7"/>
        <w:spacing w:line="228" w:lineRule="auto"/>
        <w:ind w:left="27"/>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不予填写。</w:t>
      </w:r>
    </w:p>
    <w:p w14:paraId="30508FDD">
      <w:pPr>
        <w:pStyle w:val="7"/>
        <w:spacing w:before="184" w:line="227" w:lineRule="auto"/>
        <w:ind w:left="52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四、所有的投标文件格式均需要进行逐页编</w:t>
      </w:r>
      <w:r>
        <w:rPr>
          <w:color w:val="000000" w:themeColor="text1"/>
          <w:spacing w:val="6"/>
          <w:sz w:val="23"/>
          <w:szCs w:val="23"/>
          <w14:textFill>
            <w14:solidFill>
              <w14:schemeClr w14:val="tx1"/>
            </w14:solidFill>
          </w14:textFill>
        </w:rPr>
        <w:t>目编码。</w:t>
      </w:r>
    </w:p>
    <w:p w14:paraId="258F1EF1">
      <w:pPr>
        <w:spacing w:line="245" w:lineRule="auto"/>
        <w:rPr>
          <w:rFonts w:ascii="Arial"/>
          <w:color w:val="000000" w:themeColor="text1"/>
          <w:sz w:val="21"/>
          <w14:textFill>
            <w14:solidFill>
              <w14:schemeClr w14:val="tx1"/>
            </w14:solidFill>
          </w14:textFill>
        </w:rPr>
      </w:pPr>
    </w:p>
    <w:p w14:paraId="64940EAD">
      <w:pPr>
        <w:spacing w:line="245" w:lineRule="auto"/>
        <w:rPr>
          <w:rFonts w:ascii="Arial"/>
          <w:color w:val="000000" w:themeColor="text1"/>
          <w:sz w:val="21"/>
          <w14:textFill>
            <w14:solidFill>
              <w14:schemeClr w14:val="tx1"/>
            </w14:solidFill>
          </w14:textFill>
        </w:rPr>
      </w:pPr>
    </w:p>
    <w:p w14:paraId="32F71A7A">
      <w:pPr>
        <w:spacing w:line="246" w:lineRule="auto"/>
        <w:rPr>
          <w:rFonts w:ascii="Arial"/>
          <w:color w:val="000000" w:themeColor="text1"/>
          <w:sz w:val="21"/>
          <w14:textFill>
            <w14:solidFill>
              <w14:schemeClr w14:val="tx1"/>
            </w14:solidFill>
          </w14:textFill>
        </w:rPr>
      </w:pPr>
    </w:p>
    <w:p w14:paraId="42EB7F5B">
      <w:pPr>
        <w:spacing w:line="246" w:lineRule="auto"/>
        <w:rPr>
          <w:rFonts w:ascii="Arial"/>
          <w:color w:val="000000" w:themeColor="text1"/>
          <w:sz w:val="21"/>
          <w14:textFill>
            <w14:solidFill>
              <w14:schemeClr w14:val="tx1"/>
            </w14:solidFill>
          </w14:textFill>
        </w:rPr>
      </w:pPr>
    </w:p>
    <w:p w14:paraId="4B4D980D">
      <w:pPr>
        <w:spacing w:line="246" w:lineRule="auto"/>
        <w:rPr>
          <w:rFonts w:ascii="Arial"/>
          <w:color w:val="000000" w:themeColor="text1"/>
          <w:sz w:val="21"/>
          <w14:textFill>
            <w14:solidFill>
              <w14:schemeClr w14:val="tx1"/>
            </w14:solidFill>
          </w14:textFill>
        </w:rPr>
      </w:pPr>
    </w:p>
    <w:p w14:paraId="6C50C8E3">
      <w:pPr>
        <w:spacing w:line="246" w:lineRule="auto"/>
        <w:rPr>
          <w:rFonts w:ascii="Arial"/>
          <w:color w:val="000000" w:themeColor="text1"/>
          <w:sz w:val="21"/>
          <w14:textFill>
            <w14:solidFill>
              <w14:schemeClr w14:val="tx1"/>
            </w14:solidFill>
          </w14:textFill>
        </w:rPr>
      </w:pPr>
    </w:p>
    <w:p w14:paraId="6D9B5758">
      <w:pPr>
        <w:spacing w:line="246" w:lineRule="auto"/>
        <w:rPr>
          <w:rFonts w:ascii="Arial"/>
          <w:color w:val="000000" w:themeColor="text1"/>
          <w:sz w:val="21"/>
          <w14:textFill>
            <w14:solidFill>
              <w14:schemeClr w14:val="tx1"/>
            </w14:solidFill>
          </w14:textFill>
        </w:rPr>
      </w:pPr>
    </w:p>
    <w:p w14:paraId="7D060A23">
      <w:pPr>
        <w:spacing w:line="246" w:lineRule="auto"/>
        <w:rPr>
          <w:rFonts w:ascii="Arial"/>
          <w:color w:val="000000" w:themeColor="text1"/>
          <w:sz w:val="21"/>
          <w14:textFill>
            <w14:solidFill>
              <w14:schemeClr w14:val="tx1"/>
            </w14:solidFill>
          </w14:textFill>
        </w:rPr>
      </w:pPr>
    </w:p>
    <w:p w14:paraId="2471B3B1">
      <w:pPr>
        <w:spacing w:line="246" w:lineRule="auto"/>
        <w:rPr>
          <w:rFonts w:ascii="Arial"/>
          <w:color w:val="000000" w:themeColor="text1"/>
          <w:sz w:val="21"/>
          <w14:textFill>
            <w14:solidFill>
              <w14:schemeClr w14:val="tx1"/>
            </w14:solidFill>
          </w14:textFill>
        </w:rPr>
      </w:pPr>
    </w:p>
    <w:p w14:paraId="4B28351F">
      <w:pPr>
        <w:spacing w:line="246" w:lineRule="auto"/>
        <w:rPr>
          <w:rFonts w:ascii="Arial"/>
          <w:color w:val="000000" w:themeColor="text1"/>
          <w:sz w:val="21"/>
          <w14:textFill>
            <w14:solidFill>
              <w14:schemeClr w14:val="tx1"/>
            </w14:solidFill>
          </w14:textFill>
        </w:rPr>
      </w:pPr>
    </w:p>
    <w:p w14:paraId="6BEC4907">
      <w:pPr>
        <w:spacing w:line="246" w:lineRule="auto"/>
        <w:rPr>
          <w:rFonts w:ascii="Arial"/>
          <w:color w:val="000000" w:themeColor="text1"/>
          <w:sz w:val="21"/>
          <w14:textFill>
            <w14:solidFill>
              <w14:schemeClr w14:val="tx1"/>
            </w14:solidFill>
          </w14:textFill>
        </w:rPr>
      </w:pPr>
    </w:p>
    <w:p w14:paraId="5F1086FA">
      <w:pPr>
        <w:spacing w:line="246" w:lineRule="auto"/>
        <w:rPr>
          <w:rFonts w:ascii="Arial"/>
          <w:color w:val="000000" w:themeColor="text1"/>
          <w:sz w:val="21"/>
          <w14:textFill>
            <w14:solidFill>
              <w14:schemeClr w14:val="tx1"/>
            </w14:solidFill>
          </w14:textFill>
        </w:rPr>
      </w:pPr>
    </w:p>
    <w:p w14:paraId="24697A99">
      <w:pPr>
        <w:spacing w:line="246" w:lineRule="auto"/>
        <w:rPr>
          <w:rFonts w:ascii="Arial"/>
          <w:color w:val="000000" w:themeColor="text1"/>
          <w:sz w:val="21"/>
          <w14:textFill>
            <w14:solidFill>
              <w14:schemeClr w14:val="tx1"/>
            </w14:solidFill>
          </w14:textFill>
        </w:rPr>
      </w:pPr>
    </w:p>
    <w:p w14:paraId="153BB729">
      <w:pPr>
        <w:spacing w:line="246" w:lineRule="auto"/>
        <w:rPr>
          <w:rFonts w:ascii="Arial"/>
          <w:color w:val="000000" w:themeColor="text1"/>
          <w:sz w:val="21"/>
          <w14:textFill>
            <w14:solidFill>
              <w14:schemeClr w14:val="tx1"/>
            </w14:solidFill>
          </w14:textFill>
        </w:rPr>
      </w:pPr>
    </w:p>
    <w:p w14:paraId="787746BD">
      <w:pPr>
        <w:spacing w:line="246" w:lineRule="auto"/>
        <w:rPr>
          <w:rFonts w:ascii="Arial"/>
          <w:color w:val="000000" w:themeColor="text1"/>
          <w:sz w:val="21"/>
          <w14:textFill>
            <w14:solidFill>
              <w14:schemeClr w14:val="tx1"/>
            </w14:solidFill>
          </w14:textFill>
        </w:rPr>
      </w:pPr>
    </w:p>
    <w:p w14:paraId="4189C11D">
      <w:pPr>
        <w:spacing w:line="246" w:lineRule="auto"/>
        <w:rPr>
          <w:rFonts w:ascii="Arial"/>
          <w:color w:val="000000" w:themeColor="text1"/>
          <w:sz w:val="21"/>
          <w14:textFill>
            <w14:solidFill>
              <w14:schemeClr w14:val="tx1"/>
            </w14:solidFill>
          </w14:textFill>
        </w:rPr>
      </w:pPr>
    </w:p>
    <w:p w14:paraId="64D90AC6">
      <w:pPr>
        <w:spacing w:line="246" w:lineRule="auto"/>
        <w:rPr>
          <w:rFonts w:ascii="Arial"/>
          <w:color w:val="000000" w:themeColor="text1"/>
          <w:sz w:val="21"/>
          <w14:textFill>
            <w14:solidFill>
              <w14:schemeClr w14:val="tx1"/>
            </w14:solidFill>
          </w14:textFill>
        </w:rPr>
      </w:pPr>
    </w:p>
    <w:p w14:paraId="2B9E7F4B">
      <w:pPr>
        <w:spacing w:line="246" w:lineRule="auto"/>
        <w:rPr>
          <w:rFonts w:ascii="Arial"/>
          <w:color w:val="000000" w:themeColor="text1"/>
          <w:sz w:val="21"/>
          <w14:textFill>
            <w14:solidFill>
              <w14:schemeClr w14:val="tx1"/>
            </w14:solidFill>
          </w14:textFill>
        </w:rPr>
      </w:pPr>
    </w:p>
    <w:p w14:paraId="1B5DA238">
      <w:pPr>
        <w:spacing w:line="246" w:lineRule="auto"/>
        <w:rPr>
          <w:rFonts w:ascii="Arial"/>
          <w:color w:val="000000" w:themeColor="text1"/>
          <w:sz w:val="21"/>
          <w14:textFill>
            <w14:solidFill>
              <w14:schemeClr w14:val="tx1"/>
            </w14:solidFill>
          </w14:textFill>
        </w:rPr>
      </w:pPr>
    </w:p>
    <w:p w14:paraId="3DC4BF1A">
      <w:pPr>
        <w:spacing w:line="246" w:lineRule="auto"/>
        <w:rPr>
          <w:rFonts w:ascii="Arial"/>
          <w:color w:val="000000" w:themeColor="text1"/>
          <w:sz w:val="21"/>
          <w14:textFill>
            <w14:solidFill>
              <w14:schemeClr w14:val="tx1"/>
            </w14:solidFill>
          </w14:textFill>
        </w:rPr>
      </w:pPr>
    </w:p>
    <w:p w14:paraId="6F26658E">
      <w:pPr>
        <w:spacing w:line="246" w:lineRule="auto"/>
        <w:rPr>
          <w:rFonts w:ascii="Arial"/>
          <w:color w:val="000000" w:themeColor="text1"/>
          <w:sz w:val="21"/>
          <w14:textFill>
            <w14:solidFill>
              <w14:schemeClr w14:val="tx1"/>
            </w14:solidFill>
          </w14:textFill>
        </w:rPr>
      </w:pPr>
    </w:p>
    <w:p w14:paraId="76AE137D">
      <w:pPr>
        <w:spacing w:line="246" w:lineRule="auto"/>
        <w:rPr>
          <w:rFonts w:ascii="Arial"/>
          <w:color w:val="000000" w:themeColor="text1"/>
          <w:sz w:val="21"/>
          <w14:textFill>
            <w14:solidFill>
              <w14:schemeClr w14:val="tx1"/>
            </w14:solidFill>
          </w14:textFill>
        </w:rPr>
      </w:pPr>
    </w:p>
    <w:p w14:paraId="66E8C0F3">
      <w:pPr>
        <w:spacing w:line="246" w:lineRule="auto"/>
        <w:rPr>
          <w:rFonts w:ascii="Arial"/>
          <w:color w:val="000000" w:themeColor="text1"/>
          <w:sz w:val="21"/>
          <w14:textFill>
            <w14:solidFill>
              <w14:schemeClr w14:val="tx1"/>
            </w14:solidFill>
          </w14:textFill>
        </w:rPr>
      </w:pPr>
    </w:p>
    <w:p w14:paraId="1C119E42">
      <w:pPr>
        <w:spacing w:line="246" w:lineRule="auto"/>
        <w:rPr>
          <w:rFonts w:ascii="Arial"/>
          <w:color w:val="000000" w:themeColor="text1"/>
          <w:sz w:val="21"/>
          <w14:textFill>
            <w14:solidFill>
              <w14:schemeClr w14:val="tx1"/>
            </w14:solidFill>
          </w14:textFill>
        </w:rPr>
      </w:pPr>
    </w:p>
    <w:p w14:paraId="38596ED3">
      <w:pPr>
        <w:spacing w:line="246" w:lineRule="auto"/>
        <w:rPr>
          <w:rFonts w:ascii="Arial"/>
          <w:color w:val="000000" w:themeColor="text1"/>
          <w:sz w:val="21"/>
          <w14:textFill>
            <w14:solidFill>
              <w14:schemeClr w14:val="tx1"/>
            </w14:solidFill>
          </w14:textFill>
        </w:rPr>
      </w:pPr>
    </w:p>
    <w:p w14:paraId="17B4D420">
      <w:pPr>
        <w:spacing w:line="246" w:lineRule="auto"/>
        <w:rPr>
          <w:rFonts w:ascii="Arial"/>
          <w:color w:val="000000" w:themeColor="text1"/>
          <w:sz w:val="21"/>
          <w14:textFill>
            <w14:solidFill>
              <w14:schemeClr w14:val="tx1"/>
            </w14:solidFill>
          </w14:textFill>
        </w:rPr>
      </w:pPr>
    </w:p>
    <w:p w14:paraId="31E0F09D">
      <w:pPr>
        <w:spacing w:line="246" w:lineRule="auto"/>
        <w:rPr>
          <w:rFonts w:ascii="Arial"/>
          <w:color w:val="000000" w:themeColor="text1"/>
          <w:sz w:val="21"/>
          <w14:textFill>
            <w14:solidFill>
              <w14:schemeClr w14:val="tx1"/>
            </w14:solidFill>
          </w14:textFill>
        </w:rPr>
      </w:pPr>
    </w:p>
    <w:p w14:paraId="7DAD6783">
      <w:pPr>
        <w:spacing w:line="246" w:lineRule="auto"/>
        <w:rPr>
          <w:rFonts w:ascii="Arial"/>
          <w:color w:val="000000" w:themeColor="text1"/>
          <w:sz w:val="21"/>
          <w14:textFill>
            <w14:solidFill>
              <w14:schemeClr w14:val="tx1"/>
            </w14:solidFill>
          </w14:textFill>
        </w:rPr>
      </w:pPr>
    </w:p>
    <w:p w14:paraId="5166C9C0">
      <w:pPr>
        <w:spacing w:line="246" w:lineRule="auto"/>
        <w:rPr>
          <w:rFonts w:ascii="Arial"/>
          <w:color w:val="000000" w:themeColor="text1"/>
          <w:sz w:val="21"/>
          <w14:textFill>
            <w14:solidFill>
              <w14:schemeClr w14:val="tx1"/>
            </w14:solidFill>
          </w14:textFill>
        </w:rPr>
      </w:pPr>
    </w:p>
    <w:p w14:paraId="292A78FC">
      <w:pPr>
        <w:spacing w:line="246" w:lineRule="auto"/>
        <w:rPr>
          <w:rFonts w:ascii="Arial"/>
          <w:color w:val="000000" w:themeColor="text1"/>
          <w:sz w:val="21"/>
          <w14:textFill>
            <w14:solidFill>
              <w14:schemeClr w14:val="tx1"/>
            </w14:solidFill>
          </w14:textFill>
        </w:rPr>
      </w:pPr>
    </w:p>
    <w:p w14:paraId="030A08D0">
      <w:pPr>
        <w:spacing w:line="246" w:lineRule="auto"/>
        <w:rPr>
          <w:rFonts w:ascii="Arial"/>
          <w:color w:val="000000" w:themeColor="text1"/>
          <w:sz w:val="21"/>
          <w14:textFill>
            <w14:solidFill>
              <w14:schemeClr w14:val="tx1"/>
            </w14:solidFill>
          </w14:textFill>
        </w:rPr>
      </w:pPr>
    </w:p>
    <w:p w14:paraId="38E1FBB7">
      <w:pPr>
        <w:spacing w:line="246" w:lineRule="auto"/>
        <w:rPr>
          <w:rFonts w:ascii="Arial"/>
          <w:color w:val="000000" w:themeColor="text1"/>
          <w:sz w:val="21"/>
          <w14:textFill>
            <w14:solidFill>
              <w14:schemeClr w14:val="tx1"/>
            </w14:solidFill>
          </w14:textFill>
        </w:rPr>
      </w:pPr>
    </w:p>
    <w:p w14:paraId="3B84ECE4">
      <w:pPr>
        <w:spacing w:line="246" w:lineRule="auto"/>
        <w:rPr>
          <w:rFonts w:ascii="Arial"/>
          <w:color w:val="000000" w:themeColor="text1"/>
          <w:sz w:val="21"/>
          <w14:textFill>
            <w14:solidFill>
              <w14:schemeClr w14:val="tx1"/>
            </w14:solidFill>
          </w14:textFill>
        </w:rPr>
      </w:pPr>
    </w:p>
    <w:p w14:paraId="404C6175">
      <w:pPr>
        <w:spacing w:line="246" w:lineRule="auto"/>
        <w:rPr>
          <w:rFonts w:ascii="Arial"/>
          <w:color w:val="000000" w:themeColor="text1"/>
          <w:sz w:val="21"/>
          <w14:textFill>
            <w14:solidFill>
              <w14:schemeClr w14:val="tx1"/>
            </w14:solidFill>
          </w14:textFill>
        </w:rPr>
      </w:pPr>
    </w:p>
    <w:p w14:paraId="472443F4">
      <w:pPr>
        <w:spacing w:line="246" w:lineRule="auto"/>
        <w:rPr>
          <w:rFonts w:ascii="Arial"/>
          <w:color w:val="000000" w:themeColor="text1"/>
          <w:sz w:val="21"/>
          <w14:textFill>
            <w14:solidFill>
              <w14:schemeClr w14:val="tx1"/>
            </w14:solidFill>
          </w14:textFill>
        </w:rPr>
      </w:pPr>
    </w:p>
    <w:p w14:paraId="30F32AC8">
      <w:pPr>
        <w:spacing w:line="246" w:lineRule="auto"/>
        <w:rPr>
          <w:rFonts w:ascii="Arial"/>
          <w:color w:val="000000" w:themeColor="text1"/>
          <w:sz w:val="21"/>
          <w14:textFill>
            <w14:solidFill>
              <w14:schemeClr w14:val="tx1"/>
            </w14:solidFill>
          </w14:textFill>
        </w:rPr>
      </w:pPr>
    </w:p>
    <w:p w14:paraId="3C1D8239">
      <w:pPr>
        <w:spacing w:line="226" w:lineRule="auto"/>
        <w:rPr>
          <w:color w:val="000000" w:themeColor="text1"/>
          <w:sz w:val="17"/>
          <w:szCs w:val="17"/>
          <w14:textFill>
            <w14:solidFill>
              <w14:schemeClr w14:val="tx1"/>
            </w14:solidFill>
          </w14:textFill>
        </w:rPr>
        <w:sectPr>
          <w:headerReference r:id="rId10" w:type="default"/>
          <w:pgSz w:w="11906" w:h="16838"/>
          <w:pgMar w:top="1443" w:right="1785" w:bottom="0" w:left="1785" w:header="794" w:footer="794" w:gutter="0"/>
          <w:pgNumType w:fmt="decimal"/>
          <w:cols w:space="720" w:num="1"/>
        </w:sectPr>
      </w:pPr>
    </w:p>
    <w:p w14:paraId="56ED19FD">
      <w:pPr>
        <w:pStyle w:val="7"/>
        <w:spacing w:line="226" w:lineRule="auto"/>
        <w:rPr>
          <w:color w:val="000000" w:themeColor="text1"/>
          <w14:textFill>
            <w14:solidFill>
              <w14:schemeClr w14:val="tx1"/>
            </w14:solidFill>
          </w14:textFill>
        </w:rPr>
      </w:pPr>
      <w:r>
        <w:rPr>
          <w:color w:val="000000" w:themeColor="text1"/>
          <w:spacing w:val="3"/>
          <w14:textOutline w14:w="5835" w14:cap="flat" w14:cmpd="sng">
            <w14:solidFill>
              <w14:srgbClr w14:val="000000"/>
            </w14:solidFill>
            <w14:prstDash w14:val="solid"/>
            <w14:miter w14:val="0"/>
          </w14:textOutline>
          <w14:textFill>
            <w14:solidFill>
              <w14:schemeClr w14:val="tx1"/>
            </w14:solidFill>
          </w14:textFill>
        </w:rPr>
        <w:t>封面：</w:t>
      </w:r>
    </w:p>
    <w:p w14:paraId="0FF77D12">
      <w:pPr>
        <w:spacing w:line="241" w:lineRule="auto"/>
        <w:rPr>
          <w:rFonts w:ascii="Arial"/>
          <w:color w:val="000000" w:themeColor="text1"/>
          <w:sz w:val="21"/>
          <w14:textFill>
            <w14:solidFill>
              <w14:schemeClr w14:val="tx1"/>
            </w14:solidFill>
          </w14:textFill>
        </w:rPr>
      </w:pPr>
    </w:p>
    <w:p w14:paraId="4D2E89FC">
      <w:pPr>
        <w:spacing w:line="241" w:lineRule="auto"/>
        <w:rPr>
          <w:rFonts w:ascii="Arial"/>
          <w:color w:val="000000" w:themeColor="text1"/>
          <w:sz w:val="21"/>
          <w14:textFill>
            <w14:solidFill>
              <w14:schemeClr w14:val="tx1"/>
            </w14:solidFill>
          </w14:textFill>
        </w:rPr>
      </w:pPr>
    </w:p>
    <w:p w14:paraId="0DAA6DBB">
      <w:pPr>
        <w:spacing w:line="241" w:lineRule="auto"/>
        <w:rPr>
          <w:rFonts w:ascii="Arial"/>
          <w:color w:val="000000" w:themeColor="text1"/>
          <w:sz w:val="21"/>
          <w14:textFill>
            <w14:solidFill>
              <w14:schemeClr w14:val="tx1"/>
            </w14:solidFill>
          </w14:textFill>
        </w:rPr>
      </w:pPr>
    </w:p>
    <w:p w14:paraId="3C33D829">
      <w:pPr>
        <w:spacing w:line="241" w:lineRule="auto"/>
        <w:rPr>
          <w:rFonts w:ascii="Arial"/>
          <w:color w:val="000000" w:themeColor="text1"/>
          <w:sz w:val="21"/>
          <w14:textFill>
            <w14:solidFill>
              <w14:schemeClr w14:val="tx1"/>
            </w14:solidFill>
          </w14:textFill>
        </w:rPr>
      </w:pPr>
    </w:p>
    <w:p w14:paraId="74433936">
      <w:pPr>
        <w:spacing w:line="241" w:lineRule="auto"/>
        <w:rPr>
          <w:rFonts w:ascii="Arial"/>
          <w:color w:val="000000" w:themeColor="text1"/>
          <w:sz w:val="21"/>
          <w14:textFill>
            <w14:solidFill>
              <w14:schemeClr w14:val="tx1"/>
            </w14:solidFill>
          </w14:textFill>
        </w:rPr>
      </w:pPr>
    </w:p>
    <w:p w14:paraId="68B3B1C8">
      <w:pPr>
        <w:spacing w:line="241" w:lineRule="auto"/>
        <w:rPr>
          <w:rFonts w:ascii="Arial"/>
          <w:color w:val="000000" w:themeColor="text1"/>
          <w:sz w:val="21"/>
          <w14:textFill>
            <w14:solidFill>
              <w14:schemeClr w14:val="tx1"/>
            </w14:solidFill>
          </w14:textFill>
        </w:rPr>
      </w:pPr>
    </w:p>
    <w:p w14:paraId="70CBF1D1">
      <w:pPr>
        <w:spacing w:line="241" w:lineRule="auto"/>
        <w:rPr>
          <w:rFonts w:ascii="Arial"/>
          <w:color w:val="000000" w:themeColor="text1"/>
          <w:sz w:val="21"/>
          <w14:textFill>
            <w14:solidFill>
              <w14:schemeClr w14:val="tx1"/>
            </w14:solidFill>
          </w14:textFill>
        </w:rPr>
      </w:pPr>
    </w:p>
    <w:p w14:paraId="34C7E7BD">
      <w:pPr>
        <w:spacing w:line="242" w:lineRule="auto"/>
        <w:rPr>
          <w:rFonts w:ascii="Arial"/>
          <w:color w:val="000000" w:themeColor="text1"/>
          <w:sz w:val="21"/>
          <w14:textFill>
            <w14:solidFill>
              <w14:schemeClr w14:val="tx1"/>
            </w14:solidFill>
          </w14:textFill>
        </w:rPr>
      </w:pPr>
    </w:p>
    <w:p w14:paraId="06173E08">
      <w:pPr>
        <w:pStyle w:val="7"/>
        <w:spacing w:before="130" w:line="221" w:lineRule="auto"/>
        <w:ind w:left="3526"/>
        <w:rPr>
          <w:color w:val="000000" w:themeColor="text1"/>
          <w:sz w:val="40"/>
          <w:szCs w:val="40"/>
          <w14:textFill>
            <w14:solidFill>
              <w14:schemeClr w14:val="tx1"/>
            </w14:solidFill>
          </w14:textFill>
        </w:rPr>
      </w:pPr>
      <w:r>
        <w:rPr>
          <w:color w:val="000000" w:themeColor="text1"/>
          <w:spacing w:val="-6"/>
          <w:sz w:val="40"/>
          <w:szCs w:val="40"/>
          <w14:textOutline w14:w="7333" w14:cap="flat" w14:cmpd="sng">
            <w14:solidFill>
              <w14:srgbClr w14:val="000000"/>
            </w14:solidFill>
            <w14:prstDash w14:val="solid"/>
            <w14:miter w14:val="0"/>
          </w14:textOutline>
          <w14:textFill>
            <w14:solidFill>
              <w14:schemeClr w14:val="tx1"/>
            </w14:solidFill>
          </w14:textFill>
        </w:rPr>
        <w:t>XX</w:t>
      </w:r>
      <w:r>
        <w:rPr>
          <w:color w:val="000000" w:themeColor="text1"/>
          <w:spacing w:val="-75"/>
          <w:sz w:val="40"/>
          <w:szCs w:val="40"/>
          <w14:textFill>
            <w14:solidFill>
              <w14:schemeClr w14:val="tx1"/>
            </w14:solidFill>
          </w14:textFill>
        </w:rPr>
        <w:t xml:space="preserve"> </w:t>
      </w:r>
      <w:r>
        <w:rPr>
          <w:color w:val="000000" w:themeColor="text1"/>
          <w:spacing w:val="-6"/>
          <w:sz w:val="40"/>
          <w:szCs w:val="40"/>
          <w14:textOutline w14:w="7333" w14:cap="flat" w14:cmpd="sng">
            <w14:solidFill>
              <w14:srgbClr w14:val="000000"/>
            </w14:solidFill>
            <w14:prstDash w14:val="solid"/>
            <w14:miter w14:val="0"/>
          </w14:textOutline>
          <w14:textFill>
            <w14:solidFill>
              <w14:schemeClr w14:val="tx1"/>
            </w14:solidFill>
          </w14:textFill>
        </w:rPr>
        <w:t>项目</w:t>
      </w:r>
    </w:p>
    <w:p w14:paraId="2D3EB7DD">
      <w:pPr>
        <w:spacing w:line="250" w:lineRule="auto"/>
        <w:rPr>
          <w:rFonts w:ascii="Arial"/>
          <w:color w:val="000000" w:themeColor="text1"/>
          <w:sz w:val="21"/>
          <w14:textFill>
            <w14:solidFill>
              <w14:schemeClr w14:val="tx1"/>
            </w14:solidFill>
          </w14:textFill>
        </w:rPr>
      </w:pPr>
    </w:p>
    <w:p w14:paraId="71BFC4FE">
      <w:pPr>
        <w:spacing w:line="250" w:lineRule="auto"/>
        <w:rPr>
          <w:rFonts w:ascii="Arial"/>
          <w:color w:val="000000" w:themeColor="text1"/>
          <w:sz w:val="21"/>
          <w14:textFill>
            <w14:solidFill>
              <w14:schemeClr w14:val="tx1"/>
            </w14:solidFill>
          </w14:textFill>
        </w:rPr>
      </w:pPr>
    </w:p>
    <w:p w14:paraId="44529D64">
      <w:pPr>
        <w:spacing w:line="251" w:lineRule="auto"/>
        <w:rPr>
          <w:rFonts w:ascii="Arial"/>
          <w:color w:val="000000" w:themeColor="text1"/>
          <w:sz w:val="21"/>
          <w14:textFill>
            <w14:solidFill>
              <w14:schemeClr w14:val="tx1"/>
            </w14:solidFill>
          </w14:textFill>
        </w:rPr>
      </w:pPr>
    </w:p>
    <w:p w14:paraId="065DD7EB">
      <w:pPr>
        <w:spacing w:line="251" w:lineRule="auto"/>
        <w:rPr>
          <w:rFonts w:ascii="Arial"/>
          <w:color w:val="000000" w:themeColor="text1"/>
          <w:sz w:val="21"/>
          <w14:textFill>
            <w14:solidFill>
              <w14:schemeClr w14:val="tx1"/>
            </w14:solidFill>
          </w14:textFill>
        </w:rPr>
      </w:pPr>
    </w:p>
    <w:p w14:paraId="022A3AA9">
      <w:pPr>
        <w:pStyle w:val="7"/>
        <w:spacing w:before="169" w:line="220" w:lineRule="auto"/>
        <w:ind w:left="1579" w:firstLine="1040" w:firstLineChars="200"/>
        <w:outlineLvl w:val="1"/>
        <w:rPr>
          <w:color w:val="000000" w:themeColor="text1"/>
          <w:sz w:val="52"/>
          <w:szCs w:val="52"/>
          <w14:textFill>
            <w14:solidFill>
              <w14:schemeClr w14:val="tx1"/>
            </w14:solidFill>
          </w14:textFill>
        </w:rPr>
      </w:pPr>
      <w:r>
        <w:rPr>
          <w:color w:val="000000" w:themeColor="text1"/>
          <w:sz w:val="52"/>
          <w:szCs w:val="52"/>
          <w14:textOutline w14:w="9529" w14:cap="flat" w14:cmpd="sng">
            <w14:solidFill>
              <w14:srgbClr w14:val="000000"/>
            </w14:solidFill>
            <w14:prstDash w14:val="solid"/>
            <w14:miter w14:val="0"/>
          </w14:textOutline>
          <w14:textFill>
            <w14:solidFill>
              <w14:schemeClr w14:val="tx1"/>
            </w14:solidFill>
          </w14:textFill>
        </w:rPr>
        <w:t>响应文件</w:t>
      </w:r>
    </w:p>
    <w:p w14:paraId="121BF435">
      <w:pPr>
        <w:spacing w:line="261" w:lineRule="auto"/>
        <w:rPr>
          <w:rFonts w:ascii="Arial"/>
          <w:color w:val="000000" w:themeColor="text1"/>
          <w:sz w:val="21"/>
          <w14:textFill>
            <w14:solidFill>
              <w14:schemeClr w14:val="tx1"/>
            </w14:solidFill>
          </w14:textFill>
        </w:rPr>
      </w:pPr>
    </w:p>
    <w:p w14:paraId="1CD4A3CC">
      <w:pPr>
        <w:spacing w:line="261" w:lineRule="auto"/>
        <w:rPr>
          <w:rFonts w:ascii="Arial"/>
          <w:color w:val="000000" w:themeColor="text1"/>
          <w:sz w:val="21"/>
          <w14:textFill>
            <w14:solidFill>
              <w14:schemeClr w14:val="tx1"/>
            </w14:solidFill>
          </w14:textFill>
        </w:rPr>
      </w:pPr>
    </w:p>
    <w:p w14:paraId="0EFA22E2">
      <w:pPr>
        <w:spacing w:line="261" w:lineRule="auto"/>
        <w:rPr>
          <w:rFonts w:ascii="Arial"/>
          <w:color w:val="000000" w:themeColor="text1"/>
          <w:sz w:val="21"/>
          <w14:textFill>
            <w14:solidFill>
              <w14:schemeClr w14:val="tx1"/>
            </w14:solidFill>
          </w14:textFill>
        </w:rPr>
      </w:pPr>
    </w:p>
    <w:p w14:paraId="53A14290">
      <w:pPr>
        <w:pStyle w:val="7"/>
        <w:spacing w:before="101" w:line="624" w:lineRule="exact"/>
        <w:ind w:left="30"/>
        <w:rPr>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pPr>
      <w:r>
        <w:rPr>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投</w:t>
      </w:r>
      <w:r>
        <w:rPr>
          <w:color w:val="000000" w:themeColor="text1"/>
          <w:spacing w:val="24"/>
          <w:position w:val="23"/>
          <w14:textFill>
            <w14:solidFill>
              <w14:schemeClr w14:val="tx1"/>
            </w14:solidFill>
          </w14:textFill>
        </w:rPr>
        <w:t xml:space="preserve"> </w:t>
      </w:r>
      <w:r>
        <w:rPr>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标</w:t>
      </w:r>
      <w:r>
        <w:rPr>
          <w:color w:val="000000" w:themeColor="text1"/>
          <w:spacing w:val="23"/>
          <w:position w:val="23"/>
          <w14:textFill>
            <w14:solidFill>
              <w14:schemeClr w14:val="tx1"/>
            </w14:solidFill>
          </w14:textFill>
        </w:rPr>
        <w:t xml:space="preserve"> </w:t>
      </w:r>
      <w:r>
        <w:rPr>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人名称：</w:t>
      </w:r>
    </w:p>
    <w:p w14:paraId="04DCFFFD">
      <w:pPr>
        <w:pStyle w:val="7"/>
        <w:spacing w:before="101" w:line="624" w:lineRule="exact"/>
        <w:ind w:left="30"/>
        <w:rPr>
          <w:rFonts w:hint="default" w:ascii="宋体" w:hAnsi="宋体" w:eastAsia="宋体" w:cs="宋体"/>
          <w:color w:val="000000" w:themeColor="text1"/>
          <w:position w:val="23"/>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position w:val="23"/>
          <w:lang w:val="en-US" w:eastAsia="zh-CN"/>
          <w14:textOutline w14:w="5835" w14:cap="flat" w14:cmpd="sng">
            <w14:solidFill>
              <w14:srgbClr w14:val="000000"/>
            </w14:solidFill>
            <w14:prstDash w14:val="solid"/>
            <w14:miter w14:val="0"/>
          </w14:textOutline>
          <w14:textFill>
            <w14:solidFill>
              <w14:schemeClr w14:val="tx1"/>
            </w14:solidFill>
          </w14:textFill>
        </w:rPr>
        <w:t>投标人地址</w:t>
      </w:r>
      <w:r>
        <w:rPr>
          <w:rFonts w:ascii="宋体" w:hAnsi="宋体" w:eastAsia="宋体" w:cs="宋体"/>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w:t>
      </w:r>
    </w:p>
    <w:p w14:paraId="16C33BD2">
      <w:pPr>
        <w:pStyle w:val="7"/>
        <w:spacing w:before="101" w:line="624" w:lineRule="exact"/>
        <w:ind w:left="30"/>
        <w:rPr>
          <w:rFonts w:ascii="宋体" w:hAnsi="宋体" w:eastAsia="宋体" w:cs="宋体"/>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pPr>
      <w:r>
        <w:rPr>
          <w:rFonts w:ascii="宋体" w:hAnsi="宋体" w:eastAsia="宋体" w:cs="宋体"/>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项目编号：</w:t>
      </w:r>
    </w:p>
    <w:p w14:paraId="1868FBF7">
      <w:pPr>
        <w:pStyle w:val="7"/>
        <w:spacing w:before="101" w:line="624" w:lineRule="exact"/>
        <w:ind w:left="30"/>
        <w:rPr>
          <w:rFonts w:hint="eastAsia" w:ascii="宋体" w:hAnsi="宋体" w:eastAsia="宋体" w:cs="宋体"/>
          <w:color w:val="000000" w:themeColor="text1"/>
          <w:position w:val="23"/>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position w:val="23"/>
          <w:lang w:val="en-US" w:eastAsia="zh-CN"/>
          <w14:textOutline w14:w="5835" w14:cap="flat" w14:cmpd="sng">
            <w14:solidFill>
              <w14:srgbClr w14:val="000000"/>
            </w14:solidFill>
            <w14:prstDash w14:val="solid"/>
            <w14:miter w14:val="0"/>
          </w14:textOutline>
          <w14:textFill>
            <w14:solidFill>
              <w14:schemeClr w14:val="tx1"/>
            </w14:solidFill>
          </w14:textFill>
        </w:rPr>
        <w:t>联系人：</w:t>
      </w:r>
    </w:p>
    <w:p w14:paraId="759FD8CC">
      <w:pPr>
        <w:pStyle w:val="7"/>
        <w:spacing w:before="101" w:line="624" w:lineRule="exact"/>
        <w:ind w:left="30"/>
        <w:rPr>
          <w:rFonts w:hint="default"/>
          <w:color w:val="000000" w:themeColor="text1"/>
          <w:spacing w:val="7"/>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position w:val="23"/>
          <w:lang w:val="en-US" w:eastAsia="zh-CN"/>
          <w14:textOutline w14:w="5835" w14:cap="flat" w14:cmpd="sng">
            <w14:solidFill>
              <w14:srgbClr w14:val="000000"/>
            </w14:solidFill>
            <w14:prstDash w14:val="solid"/>
            <w14:miter w14:val="0"/>
          </w14:textOutline>
          <w14:textFill>
            <w14:solidFill>
              <w14:schemeClr w14:val="tx1"/>
            </w14:solidFill>
          </w14:textFill>
        </w:rPr>
        <w:t>联系电话</w:t>
      </w:r>
      <w:r>
        <w:rPr>
          <w:rFonts w:ascii="宋体" w:hAnsi="宋体" w:eastAsia="宋体" w:cs="宋体"/>
          <w:color w:val="000000" w:themeColor="text1"/>
          <w:position w:val="23"/>
          <w14:textOutline w14:w="5835" w14:cap="flat" w14:cmpd="sng">
            <w14:solidFill>
              <w14:srgbClr w14:val="000000"/>
            </w14:solidFill>
            <w14:prstDash w14:val="solid"/>
            <w14:miter w14:val="0"/>
          </w14:textOutline>
          <w14:textFill>
            <w14:solidFill>
              <w14:schemeClr w14:val="tx1"/>
            </w14:solidFill>
          </w14:textFill>
        </w:rPr>
        <w:t>：</w:t>
      </w:r>
    </w:p>
    <w:p w14:paraId="18E963DE">
      <w:pPr>
        <w:pStyle w:val="7"/>
        <w:spacing w:before="248" w:line="226" w:lineRule="auto"/>
        <w:ind w:left="26"/>
        <w:rPr>
          <w:color w:val="000000" w:themeColor="text1"/>
          <w14:textFill>
            <w14:solidFill>
              <w14:schemeClr w14:val="tx1"/>
            </w14:solidFill>
          </w14:textFill>
        </w:rPr>
      </w:pPr>
    </w:p>
    <w:p w14:paraId="282818E2">
      <w:pPr>
        <w:rPr>
          <w:rFonts w:ascii="Arial"/>
          <w:color w:val="000000" w:themeColor="text1"/>
          <w:sz w:val="21"/>
          <w14:textFill>
            <w14:solidFill>
              <w14:schemeClr w14:val="tx1"/>
            </w14:solidFill>
          </w14:textFill>
        </w:rPr>
      </w:pPr>
    </w:p>
    <w:p w14:paraId="0C0613E6">
      <w:pPr>
        <w:rPr>
          <w:rFonts w:ascii="Arial"/>
          <w:color w:val="000000" w:themeColor="text1"/>
          <w:sz w:val="21"/>
          <w14:textFill>
            <w14:solidFill>
              <w14:schemeClr w14:val="tx1"/>
            </w14:solidFill>
          </w14:textFill>
        </w:rPr>
      </w:pPr>
    </w:p>
    <w:p w14:paraId="3EBBF034">
      <w:pPr>
        <w:spacing w:line="241" w:lineRule="auto"/>
        <w:rPr>
          <w:rFonts w:ascii="Arial"/>
          <w:color w:val="000000" w:themeColor="text1"/>
          <w:sz w:val="21"/>
          <w14:textFill>
            <w14:solidFill>
              <w14:schemeClr w14:val="tx1"/>
            </w14:solidFill>
          </w14:textFill>
        </w:rPr>
      </w:pPr>
    </w:p>
    <w:p w14:paraId="75D3B1EA">
      <w:pPr>
        <w:spacing w:line="241" w:lineRule="auto"/>
        <w:rPr>
          <w:rFonts w:ascii="Arial"/>
          <w:color w:val="000000" w:themeColor="text1"/>
          <w:sz w:val="21"/>
          <w14:textFill>
            <w14:solidFill>
              <w14:schemeClr w14:val="tx1"/>
            </w14:solidFill>
          </w14:textFill>
        </w:rPr>
      </w:pPr>
    </w:p>
    <w:p w14:paraId="3C038708">
      <w:pPr>
        <w:spacing w:line="241" w:lineRule="auto"/>
        <w:rPr>
          <w:rFonts w:ascii="Arial"/>
          <w:color w:val="000000" w:themeColor="text1"/>
          <w:sz w:val="21"/>
          <w14:textFill>
            <w14:solidFill>
              <w14:schemeClr w14:val="tx1"/>
            </w14:solidFill>
          </w14:textFill>
        </w:rPr>
      </w:pPr>
    </w:p>
    <w:p w14:paraId="11F4C243">
      <w:pPr>
        <w:spacing w:line="241" w:lineRule="auto"/>
        <w:rPr>
          <w:rFonts w:ascii="Arial"/>
          <w:color w:val="000000" w:themeColor="text1"/>
          <w:sz w:val="21"/>
          <w14:textFill>
            <w14:solidFill>
              <w14:schemeClr w14:val="tx1"/>
            </w14:solidFill>
          </w14:textFill>
        </w:rPr>
      </w:pPr>
    </w:p>
    <w:p w14:paraId="0EA0464E">
      <w:pPr>
        <w:spacing w:line="241" w:lineRule="auto"/>
        <w:rPr>
          <w:rFonts w:ascii="Arial"/>
          <w:color w:val="000000" w:themeColor="text1"/>
          <w:sz w:val="21"/>
          <w14:textFill>
            <w14:solidFill>
              <w14:schemeClr w14:val="tx1"/>
            </w14:solidFill>
          </w14:textFill>
        </w:rPr>
      </w:pPr>
    </w:p>
    <w:p w14:paraId="728176CA">
      <w:pPr>
        <w:spacing w:line="241" w:lineRule="auto"/>
        <w:rPr>
          <w:rFonts w:ascii="Arial"/>
          <w:color w:val="000000" w:themeColor="text1"/>
          <w:sz w:val="21"/>
          <w14:textFill>
            <w14:solidFill>
              <w14:schemeClr w14:val="tx1"/>
            </w14:solidFill>
          </w14:textFill>
        </w:rPr>
      </w:pPr>
    </w:p>
    <w:p w14:paraId="78E4C9E3">
      <w:pPr>
        <w:spacing w:line="241" w:lineRule="auto"/>
        <w:rPr>
          <w:rFonts w:ascii="Arial"/>
          <w:color w:val="000000" w:themeColor="text1"/>
          <w:sz w:val="21"/>
          <w14:textFill>
            <w14:solidFill>
              <w14:schemeClr w14:val="tx1"/>
            </w14:solidFill>
          </w14:textFill>
        </w:rPr>
      </w:pPr>
    </w:p>
    <w:p w14:paraId="531708AC">
      <w:pPr>
        <w:spacing w:line="241" w:lineRule="auto"/>
        <w:rPr>
          <w:rFonts w:ascii="Arial"/>
          <w:color w:val="000000" w:themeColor="text1"/>
          <w:sz w:val="21"/>
          <w14:textFill>
            <w14:solidFill>
              <w14:schemeClr w14:val="tx1"/>
            </w14:solidFill>
          </w14:textFill>
        </w:rPr>
      </w:pPr>
    </w:p>
    <w:p w14:paraId="194D6714">
      <w:pPr>
        <w:pStyle w:val="7"/>
        <w:spacing w:before="111" w:line="220" w:lineRule="auto"/>
        <w:ind w:left="31"/>
        <w:rPr>
          <w:color w:val="000000" w:themeColor="text1"/>
          <w:sz w:val="34"/>
          <w:szCs w:val="34"/>
          <w14:textFill>
            <w14:solidFill>
              <w14:schemeClr w14:val="tx1"/>
            </w14:solidFill>
          </w14:textFill>
        </w:rPr>
      </w:pP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投标时间：</w:t>
      </w:r>
      <w:r>
        <w:rPr>
          <w:color w:val="000000" w:themeColor="text1"/>
          <w:spacing w:val="-29"/>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X</w:t>
      </w:r>
      <w:r>
        <w:rPr>
          <w:color w:val="000000" w:themeColor="text1"/>
          <w:spacing w:val="-72"/>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年</w:t>
      </w:r>
      <w:r>
        <w:rPr>
          <w:color w:val="000000" w:themeColor="text1"/>
          <w:spacing w:val="-74"/>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X</w:t>
      </w:r>
      <w:r>
        <w:rPr>
          <w:color w:val="000000" w:themeColor="text1"/>
          <w:spacing w:val="-63"/>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月</w:t>
      </w:r>
      <w:r>
        <w:rPr>
          <w:color w:val="000000" w:themeColor="text1"/>
          <w:spacing w:val="-74"/>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X</w:t>
      </w:r>
      <w:r>
        <w:rPr>
          <w:color w:val="000000" w:themeColor="text1"/>
          <w:spacing w:val="-18"/>
          <w:sz w:val="34"/>
          <w:szCs w:val="34"/>
          <w14:textFill>
            <w14:solidFill>
              <w14:schemeClr w14:val="tx1"/>
            </w14:solidFill>
          </w14:textFill>
        </w:rPr>
        <w:t xml:space="preserve"> </w:t>
      </w:r>
      <w:r>
        <w:rPr>
          <w:color w:val="000000" w:themeColor="text1"/>
          <w:spacing w:val="-18"/>
          <w:sz w:val="34"/>
          <w:szCs w:val="34"/>
          <w14:textOutline w14:w="6235" w14:cap="flat" w14:cmpd="sng">
            <w14:solidFill>
              <w14:srgbClr w14:val="000000"/>
            </w14:solidFill>
            <w14:prstDash w14:val="solid"/>
            <w14:miter w14:val="0"/>
          </w14:textOutline>
          <w14:textFill>
            <w14:solidFill>
              <w14:schemeClr w14:val="tx1"/>
            </w14:solidFill>
          </w14:textFill>
        </w:rPr>
        <w:t>日</w:t>
      </w:r>
    </w:p>
    <w:p w14:paraId="0ECECB84">
      <w:pPr>
        <w:spacing w:line="253" w:lineRule="auto"/>
        <w:rPr>
          <w:rFonts w:ascii="Arial"/>
          <w:color w:val="000000" w:themeColor="text1"/>
          <w:sz w:val="21"/>
          <w14:textFill>
            <w14:solidFill>
              <w14:schemeClr w14:val="tx1"/>
            </w14:solidFill>
          </w14:textFill>
        </w:rPr>
      </w:pPr>
    </w:p>
    <w:p w14:paraId="7FA9BD65">
      <w:pPr>
        <w:spacing w:line="253" w:lineRule="auto"/>
        <w:rPr>
          <w:rFonts w:ascii="Arial"/>
          <w:color w:val="000000" w:themeColor="text1"/>
          <w:sz w:val="21"/>
          <w14:textFill>
            <w14:solidFill>
              <w14:schemeClr w14:val="tx1"/>
            </w14:solidFill>
          </w14:textFill>
        </w:rPr>
      </w:pPr>
    </w:p>
    <w:p w14:paraId="4E3DA192">
      <w:pPr>
        <w:spacing w:line="253" w:lineRule="auto"/>
        <w:rPr>
          <w:rFonts w:ascii="Arial"/>
          <w:color w:val="000000" w:themeColor="text1"/>
          <w:sz w:val="21"/>
          <w14:textFill>
            <w14:solidFill>
              <w14:schemeClr w14:val="tx1"/>
            </w14:solidFill>
          </w14:textFill>
        </w:rPr>
      </w:pPr>
    </w:p>
    <w:p w14:paraId="4C4DC286">
      <w:pPr>
        <w:spacing w:line="226" w:lineRule="auto"/>
        <w:rPr>
          <w:color w:val="000000" w:themeColor="text1"/>
          <w:sz w:val="17"/>
          <w:szCs w:val="17"/>
          <w14:textFill>
            <w14:solidFill>
              <w14:schemeClr w14:val="tx1"/>
            </w14:solidFill>
          </w14:textFill>
        </w:rPr>
        <w:sectPr>
          <w:headerReference r:id="rId11" w:type="default"/>
          <w:pgSz w:w="11906" w:h="16838"/>
          <w:pgMar w:top="1443" w:right="1785" w:bottom="0" w:left="1785" w:header="794" w:footer="794" w:gutter="0"/>
          <w:pgNumType w:fmt="decimal"/>
          <w:cols w:space="720" w:num="1"/>
        </w:sectPr>
      </w:pPr>
    </w:p>
    <w:p w14:paraId="3572ADD1">
      <w:pPr>
        <w:pStyle w:val="7"/>
        <w:spacing w:before="101" w:line="225" w:lineRule="auto"/>
        <w:jc w:val="center"/>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t>目录</w:t>
      </w:r>
    </w:p>
    <w:p w14:paraId="7E7A9A62">
      <w:pPr>
        <w:pStyle w:val="7"/>
        <w:spacing w:before="101" w:line="225" w:lineRule="auto"/>
        <w:jc w:val="left"/>
        <w:rPr>
          <w:rFonts w:hint="default"/>
          <w:b w:val="0"/>
          <w:bCs w:val="0"/>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b w:val="0"/>
          <w:bCs w:val="0"/>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t>投标人编写详细的目录</w:t>
      </w:r>
    </w:p>
    <w:p w14:paraId="428B0A4A">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76CC282A">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2DB721F6">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286362AD">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35B56CD3">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474652CB">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041B02F8">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5D2445AF">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5D815F56">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36441D8A">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05D079C3">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556156EC">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25C3E191">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15EFB82D">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6C2D339E">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65C17D2F">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0E7C49CE">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7006FE31">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5826C650">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31FAD1AE">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3DA8DF47">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3B930F7E">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7677C24A">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6B081499">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6D5626E7">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6F0FBF35">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20C60A13">
      <w:pPr>
        <w:pStyle w:val="7"/>
        <w:spacing w:before="101" w:line="225" w:lineRule="auto"/>
        <w:jc w:val="left"/>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p>
    <w:p w14:paraId="414F5F4D">
      <w:pPr>
        <w:pStyle w:val="7"/>
        <w:spacing w:before="101" w:line="225" w:lineRule="auto"/>
        <w:jc w:val="left"/>
        <w:rPr>
          <w:rFonts w:hint="default" w:eastAsia="宋体"/>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color w:val="000000" w:themeColor="text1"/>
          <w:spacing w:val="6"/>
          <w:lang w:val="en-US" w:eastAsia="zh-CN"/>
          <w14:textOutline w14:w="5835" w14:cap="flat" w14:cmpd="sng">
            <w14:solidFill>
              <w14:srgbClr w14:val="000000"/>
            </w14:solidFill>
            <w14:prstDash w14:val="solid"/>
            <w14:miter w14:val="0"/>
          </w14:textOutline>
          <w14:textFill>
            <w14:solidFill>
              <w14:schemeClr w14:val="tx1"/>
            </w14:solidFill>
          </w14:textFill>
        </w:rPr>
        <w:t>一、资格响应文件</w:t>
      </w:r>
    </w:p>
    <w:p w14:paraId="5BD0CE8D">
      <w:pPr>
        <w:pStyle w:val="7"/>
        <w:spacing w:before="101" w:line="225" w:lineRule="auto"/>
        <w:jc w:val="center"/>
        <w:rPr>
          <w:color w:val="000000" w:themeColor="text1"/>
          <w14:textFill>
            <w14:solidFill>
              <w14:schemeClr w14:val="tx1"/>
            </w14:solidFill>
          </w14:textFill>
        </w:rPr>
      </w:pPr>
      <w:r>
        <w:rPr>
          <w:color w:val="000000" w:themeColor="text1"/>
          <w:spacing w:val="6"/>
          <w14:textOutline w14:w="5835" w14:cap="flat" w14:cmpd="sng">
            <w14:solidFill>
              <w14:srgbClr w14:val="000000"/>
            </w14:solidFill>
            <w14:prstDash w14:val="solid"/>
            <w14:miter w14:val="0"/>
          </w14:textOutline>
          <w14:textFill>
            <w14:solidFill>
              <w14:schemeClr w14:val="tx1"/>
            </w14:solidFill>
          </w14:textFill>
        </w:rPr>
        <w:t>1、承诺函（实质性要求）</w:t>
      </w:r>
    </w:p>
    <w:p w14:paraId="6B58D7B8">
      <w:pPr>
        <w:spacing w:line="336" w:lineRule="auto"/>
        <w:rPr>
          <w:rFonts w:ascii="Arial"/>
          <w:color w:val="000000" w:themeColor="text1"/>
          <w:sz w:val="21"/>
          <w14:textFill>
            <w14:solidFill>
              <w14:schemeClr w14:val="tx1"/>
            </w14:solidFill>
          </w14:textFill>
        </w:rPr>
      </w:pPr>
    </w:p>
    <w:p w14:paraId="0F5C6DCC">
      <w:pPr>
        <w:pStyle w:val="7"/>
        <w:spacing w:before="72" w:line="227" w:lineRule="auto"/>
        <w:ind w:firstLine="246" w:firstLineChars="100"/>
        <w:jc w:val="both"/>
        <w:rPr>
          <w:rFonts w:ascii="宋体" w:hAnsi="宋体" w:eastAsia="宋体" w:cs="宋体"/>
          <w:color w:val="000000" w:themeColor="text1"/>
          <w:spacing w:val="8"/>
          <w:sz w:val="23"/>
          <w:szCs w:val="23"/>
          <w14:textFill>
            <w14:solidFill>
              <w14:schemeClr w14:val="tx1"/>
            </w14:solidFill>
          </w14:textFill>
        </w:rPr>
      </w:pPr>
      <w:r>
        <w:rPr>
          <w:rFonts w:hint="eastAsia" w:cs="宋体"/>
          <w:color w:val="000000" w:themeColor="text1"/>
          <w:spacing w:val="8"/>
          <w:sz w:val="23"/>
          <w:szCs w:val="23"/>
          <w:lang w:val="en-US" w:eastAsia="zh-CN"/>
          <w14:textFill>
            <w14:solidFill>
              <w14:schemeClr w14:val="tx1"/>
            </w14:solidFill>
          </w14:textFill>
        </w:rPr>
        <w:t>至采购人</w:t>
      </w:r>
      <w:r>
        <w:rPr>
          <w:rFonts w:ascii="宋体" w:hAnsi="宋体" w:eastAsia="宋体" w:cs="宋体"/>
          <w:color w:val="000000" w:themeColor="text1"/>
          <w:spacing w:val="8"/>
          <w:sz w:val="23"/>
          <w:szCs w:val="23"/>
          <w14:textFill>
            <w14:solidFill>
              <w14:schemeClr w14:val="tx1"/>
            </w14:solidFill>
          </w14:textFill>
        </w:rPr>
        <w:t>：</w:t>
      </w:r>
    </w:p>
    <w:p w14:paraId="5DD4D100">
      <w:pPr>
        <w:pStyle w:val="7"/>
        <w:spacing w:before="72" w:line="227" w:lineRule="auto"/>
        <w:jc w:val="right"/>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我公司作为本次采购项目的投标人，根据招标文件要求，现</w:t>
      </w:r>
      <w:r>
        <w:rPr>
          <w:color w:val="000000" w:themeColor="text1"/>
          <w:spacing w:val="7"/>
          <w:sz w:val="23"/>
          <w:szCs w:val="23"/>
          <w14:textFill>
            <w14:solidFill>
              <w14:schemeClr w14:val="tx1"/>
            </w14:solidFill>
          </w14:textFill>
        </w:rPr>
        <w:t>郑重承诺如下：</w:t>
      </w:r>
    </w:p>
    <w:p w14:paraId="298CE79D">
      <w:pPr>
        <w:pStyle w:val="7"/>
        <w:spacing w:before="78" w:line="257" w:lineRule="auto"/>
        <w:ind w:left="25" w:right="80" w:firstLine="48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一、具备《中华人民共和国政府采购法》第二十二条第</w:t>
      </w:r>
      <w:r>
        <w:rPr>
          <w:color w:val="000000" w:themeColor="text1"/>
          <w:spacing w:val="6"/>
          <w:sz w:val="23"/>
          <w:szCs w:val="23"/>
          <w14:textFill>
            <w14:solidFill>
              <w14:schemeClr w14:val="tx1"/>
            </w14:solidFill>
          </w14:textFill>
        </w:rPr>
        <w:t>一款和本项目规定的</w:t>
      </w:r>
      <w:r>
        <w:rPr>
          <w:color w:val="000000" w:themeColor="text1"/>
          <w:sz w:val="23"/>
          <w:szCs w:val="23"/>
          <w14:textFill>
            <w14:solidFill>
              <w14:schemeClr w14:val="tx1"/>
            </w14:solidFill>
          </w14:textFill>
        </w:rPr>
        <w:t xml:space="preserve"> </w:t>
      </w:r>
      <w:r>
        <w:rPr>
          <w:color w:val="000000" w:themeColor="text1"/>
          <w:spacing w:val="-10"/>
          <w:sz w:val="23"/>
          <w:szCs w:val="23"/>
          <w14:textFill>
            <w14:solidFill>
              <w14:schemeClr w14:val="tx1"/>
            </w14:solidFill>
          </w14:textFill>
        </w:rPr>
        <w:t>条件：</w:t>
      </w:r>
    </w:p>
    <w:p w14:paraId="5D845906">
      <w:pPr>
        <w:pStyle w:val="7"/>
        <w:spacing w:before="77"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（一）具有独立承担民事责任的能力；</w:t>
      </w:r>
    </w:p>
    <w:p w14:paraId="60C5D462">
      <w:pPr>
        <w:pStyle w:val="7"/>
        <w:spacing w:before="76"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（二）具有良好的商业信誉和健全的财务会计制度；</w:t>
      </w:r>
    </w:p>
    <w:p w14:paraId="4E9280A4">
      <w:pPr>
        <w:pStyle w:val="7"/>
        <w:spacing w:before="76"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（三）具有履行合同所必需的设备和专业技术能力；</w:t>
      </w:r>
    </w:p>
    <w:p w14:paraId="1572F782">
      <w:pPr>
        <w:pStyle w:val="7"/>
        <w:spacing w:before="74"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（四）有依法缴纳税收和社会保障资金的良好记录；</w:t>
      </w:r>
    </w:p>
    <w:p w14:paraId="658B57D2">
      <w:pPr>
        <w:pStyle w:val="7"/>
        <w:spacing w:before="77" w:line="227" w:lineRule="auto"/>
        <w:ind w:right="7"/>
        <w:jc w:val="right"/>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（五）参加本次政府采购活动前三年内，在经营活</w:t>
      </w:r>
      <w:r>
        <w:rPr>
          <w:color w:val="000000" w:themeColor="text1"/>
          <w:spacing w:val="8"/>
          <w:sz w:val="23"/>
          <w:szCs w:val="23"/>
          <w14:textFill>
            <w14:solidFill>
              <w14:schemeClr w14:val="tx1"/>
            </w14:solidFill>
          </w14:textFill>
        </w:rPr>
        <w:t>动中没有重大违法记录；</w:t>
      </w:r>
    </w:p>
    <w:p w14:paraId="6957BEFC">
      <w:pPr>
        <w:pStyle w:val="7"/>
        <w:spacing w:before="78"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（六）法律、行政法规规定的其他条件；</w:t>
      </w:r>
    </w:p>
    <w:p w14:paraId="44298B35">
      <w:pPr>
        <w:pStyle w:val="7"/>
        <w:spacing w:before="74"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（七）根据采购项目提出的特殊条件。</w:t>
      </w:r>
    </w:p>
    <w:p w14:paraId="2F81D224">
      <w:pPr>
        <w:pStyle w:val="7"/>
        <w:spacing w:before="74" w:line="268" w:lineRule="auto"/>
        <w:ind w:left="26" w:right="80" w:firstLine="48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二、完全接受和满足本项目招标文件中规定的实质性要</w:t>
      </w:r>
      <w:r>
        <w:rPr>
          <w:color w:val="000000" w:themeColor="text1"/>
          <w:spacing w:val="6"/>
          <w:sz w:val="23"/>
          <w:szCs w:val="23"/>
          <w14:textFill>
            <w14:solidFill>
              <w14:schemeClr w14:val="tx1"/>
            </w14:solidFill>
          </w14:textFill>
        </w:rPr>
        <w:t>求，如对招标文件有</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异议，已经在投标截止时间届满前依法进行维权救济，不存在对招标文件</w:t>
      </w:r>
      <w:r>
        <w:rPr>
          <w:color w:val="000000" w:themeColor="text1"/>
          <w:spacing w:val="6"/>
          <w:sz w:val="23"/>
          <w:szCs w:val="23"/>
          <w14:textFill>
            <w14:solidFill>
              <w14:schemeClr w14:val="tx1"/>
            </w14:solidFill>
          </w14:textFill>
        </w:rPr>
        <w:t>有异议</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的同时又参加投标以求侥幸中标或者为实现其他非法目的的行为。</w:t>
      </w:r>
    </w:p>
    <w:p w14:paraId="651B6AD3">
      <w:pPr>
        <w:pStyle w:val="7"/>
        <w:spacing w:before="77" w:line="257" w:lineRule="auto"/>
        <w:ind w:left="23" w:right="80" w:firstLine="479"/>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三、参加本次招标采购活动，不存在与单位负责人为同一人或</w:t>
      </w:r>
      <w:r>
        <w:rPr>
          <w:color w:val="000000" w:themeColor="text1"/>
          <w:spacing w:val="6"/>
          <w:sz w:val="23"/>
          <w:szCs w:val="23"/>
          <w14:textFill>
            <w14:solidFill>
              <w14:schemeClr w14:val="tx1"/>
            </w14:solidFill>
          </w14:textFill>
        </w:rPr>
        <w:t>者存在直接控</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股、管理关系的其他投标人参与同一合同项下的政府采购活动的行为。</w:t>
      </w:r>
    </w:p>
    <w:p w14:paraId="11F5FC82">
      <w:pPr>
        <w:pStyle w:val="7"/>
        <w:spacing w:before="77" w:line="268" w:lineRule="auto"/>
        <w:ind w:left="27" w:right="80" w:firstLine="49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四、参加本次招标采购活动，不存在和其他投标人在同一合同项下的采购项</w:t>
      </w:r>
      <w:r>
        <w:rPr>
          <w:color w:val="000000" w:themeColor="text1"/>
          <w:spacing w:val="5"/>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目中，同时委托同一个自然人、同一家庭的人员、同一单位的人员作为代</w:t>
      </w:r>
      <w:r>
        <w:rPr>
          <w:color w:val="000000" w:themeColor="text1"/>
          <w:spacing w:val="6"/>
          <w:sz w:val="23"/>
          <w:szCs w:val="23"/>
          <w14:textFill>
            <w14:solidFill>
              <w14:schemeClr w14:val="tx1"/>
            </w14:solidFill>
          </w14:textFill>
        </w:rPr>
        <w:t>理人的</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行为。</w:t>
      </w:r>
    </w:p>
    <w:p w14:paraId="2375B8AB">
      <w:pPr>
        <w:pStyle w:val="7"/>
        <w:spacing w:before="77" w:line="257" w:lineRule="auto"/>
        <w:ind w:left="25" w:right="80" w:firstLine="48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五、投标文件中提供的能够给予我公司带来优惠、好处</w:t>
      </w:r>
      <w:r>
        <w:rPr>
          <w:color w:val="000000" w:themeColor="text1"/>
          <w:spacing w:val="6"/>
          <w:sz w:val="23"/>
          <w:szCs w:val="23"/>
          <w14:textFill>
            <w14:solidFill>
              <w14:schemeClr w14:val="tx1"/>
            </w14:solidFill>
          </w14:textFill>
        </w:rPr>
        <w:t>的任何材料资料和技</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术、服务、商务等响应承诺情况都是真实的、有效的、合法的。</w:t>
      </w:r>
    </w:p>
    <w:p w14:paraId="1203D116">
      <w:pPr>
        <w:pStyle w:val="7"/>
        <w:spacing w:before="73" w:line="259" w:lineRule="auto"/>
        <w:ind w:left="24" w:right="80" w:firstLine="48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六、在行贿犯罪信息查询期限内，我单位及其现任法定代</w:t>
      </w:r>
      <w:r>
        <w:rPr>
          <w:color w:val="000000" w:themeColor="text1"/>
          <w:spacing w:val="6"/>
          <w:sz w:val="23"/>
          <w:szCs w:val="23"/>
          <w14:textFill>
            <w14:solidFill>
              <w14:schemeClr w14:val="tx1"/>
            </w14:solidFill>
          </w14:textFill>
        </w:rPr>
        <w:t>表人、主要负责人</w:t>
      </w:r>
      <w:r>
        <w:rPr>
          <w:color w:val="000000" w:themeColor="text1"/>
          <w:sz w:val="23"/>
          <w:szCs w:val="23"/>
          <w14:textFill>
            <w14:solidFill>
              <w14:schemeClr w14:val="tx1"/>
            </w14:solidFill>
          </w14:textFill>
        </w:rPr>
        <w:t xml:space="preserve"> </w:t>
      </w:r>
      <w:r>
        <w:rPr>
          <w:color w:val="000000" w:themeColor="text1"/>
          <w:spacing w:val="-3"/>
          <w:sz w:val="23"/>
          <w:szCs w:val="23"/>
          <w14:textFill>
            <w14:solidFill>
              <w14:schemeClr w14:val="tx1"/>
            </w14:solidFill>
          </w14:textFill>
        </w:rPr>
        <w:t>有</w:t>
      </w:r>
      <w:r>
        <w:rPr>
          <w:color w:val="000000" w:themeColor="text1"/>
          <w:spacing w:val="-6"/>
          <w:sz w:val="23"/>
          <w:szCs w:val="23"/>
          <w14:textFill>
            <w14:solidFill>
              <w14:schemeClr w14:val="tx1"/>
            </w14:solidFill>
          </w14:textFill>
        </w:rPr>
        <w:t>（</w:t>
      </w:r>
      <w:r>
        <w:rPr>
          <w:color w:val="000000" w:themeColor="text1"/>
          <w:spacing w:val="78"/>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w:t>
      </w:r>
      <w:r>
        <w:rPr>
          <w:color w:val="000000" w:themeColor="text1"/>
          <w:spacing w:val="-3"/>
          <w:sz w:val="23"/>
          <w:szCs w:val="23"/>
          <w14:textFill>
            <w14:solidFill>
              <w14:schemeClr w14:val="tx1"/>
            </w14:solidFill>
          </w14:textFill>
        </w:rPr>
        <w:t>没有</w:t>
      </w:r>
      <w:r>
        <w:rPr>
          <w:color w:val="000000" w:themeColor="text1"/>
          <w:spacing w:val="-6"/>
          <w:sz w:val="23"/>
          <w:szCs w:val="23"/>
          <w14:textFill>
            <w14:solidFill>
              <w14:schemeClr w14:val="tx1"/>
            </w14:solidFill>
          </w14:textFill>
        </w:rPr>
        <w:t>（</w:t>
      </w:r>
      <w:r>
        <w:rPr>
          <w:color w:val="000000" w:themeColor="text1"/>
          <w:spacing w:val="7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w:t>
      </w:r>
      <w:r>
        <w:rPr>
          <w:color w:val="000000" w:themeColor="text1"/>
          <w:spacing w:val="-3"/>
          <w:sz w:val="23"/>
          <w:szCs w:val="23"/>
          <w14:textFill>
            <w14:solidFill>
              <w14:schemeClr w14:val="tx1"/>
            </w14:solidFill>
          </w14:textFill>
        </w:rPr>
        <w:t>行贿犯罪记录。</w:t>
      </w:r>
    </w:p>
    <w:p w14:paraId="5D64AD5F">
      <w:pPr>
        <w:pStyle w:val="7"/>
        <w:spacing w:before="69" w:line="280" w:lineRule="auto"/>
        <w:ind w:left="22" w:firstLine="479"/>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七、我单位有</w:t>
      </w:r>
      <w:r>
        <w:rPr>
          <w:color w:val="000000" w:themeColor="text1"/>
          <w:spacing w:val="-22"/>
          <w:sz w:val="23"/>
          <w:szCs w:val="23"/>
          <w14:textFill>
            <w14:solidFill>
              <w14:schemeClr w14:val="tx1"/>
            </w14:solidFill>
          </w14:textFill>
        </w:rPr>
        <w:t>（</w:t>
      </w:r>
      <w:r>
        <w:rPr>
          <w:color w:val="000000" w:themeColor="text1"/>
          <w:spacing w:val="11"/>
          <w:sz w:val="23"/>
          <w:szCs w:val="23"/>
          <w14:textFill>
            <w14:solidFill>
              <w14:schemeClr w14:val="tx1"/>
            </w14:solidFill>
          </w14:textFill>
        </w:rPr>
        <w:t xml:space="preserve"> </w:t>
      </w:r>
      <w:r>
        <w:rPr>
          <w:color w:val="000000" w:themeColor="text1"/>
          <w:spacing w:val="-22"/>
          <w:sz w:val="23"/>
          <w:szCs w:val="23"/>
          <w14:textFill>
            <w14:solidFill>
              <w14:schemeClr w14:val="tx1"/>
            </w14:solidFill>
          </w14:textFill>
        </w:rPr>
        <w:t>）</w:t>
      </w:r>
      <w:r>
        <w:rPr>
          <w:color w:val="000000" w:themeColor="text1"/>
          <w:spacing w:val="5"/>
          <w:sz w:val="23"/>
          <w:szCs w:val="23"/>
          <w14:textFill>
            <w14:solidFill>
              <w14:schemeClr w14:val="tx1"/>
            </w14:solidFill>
          </w14:textFill>
        </w:rPr>
        <w:t>没有</w:t>
      </w:r>
      <w:r>
        <w:rPr>
          <w:color w:val="000000" w:themeColor="text1"/>
          <w:spacing w:val="-22"/>
          <w:sz w:val="23"/>
          <w:szCs w:val="23"/>
          <w14:textFill>
            <w14:solidFill>
              <w14:schemeClr w14:val="tx1"/>
            </w14:solidFill>
          </w14:textFill>
        </w:rPr>
        <w:t>（</w:t>
      </w:r>
      <w:r>
        <w:rPr>
          <w:color w:val="000000" w:themeColor="text1"/>
          <w:spacing w:val="9"/>
          <w:sz w:val="23"/>
          <w:szCs w:val="23"/>
          <w14:textFill>
            <w14:solidFill>
              <w14:schemeClr w14:val="tx1"/>
            </w14:solidFill>
          </w14:textFill>
        </w:rPr>
        <w:t xml:space="preserve"> </w:t>
      </w:r>
      <w:r>
        <w:rPr>
          <w:color w:val="000000" w:themeColor="text1"/>
          <w:spacing w:val="-22"/>
          <w:sz w:val="23"/>
          <w:szCs w:val="23"/>
          <w14:textFill>
            <w14:solidFill>
              <w14:schemeClr w14:val="tx1"/>
            </w14:solidFill>
          </w14:textFill>
        </w:rPr>
        <w:t>）</w:t>
      </w:r>
      <w:r>
        <w:rPr>
          <w:color w:val="000000" w:themeColor="text1"/>
          <w:spacing w:val="5"/>
          <w:sz w:val="23"/>
          <w:szCs w:val="23"/>
          <w14:textFill>
            <w14:solidFill>
              <w14:schemeClr w14:val="tx1"/>
            </w14:solidFill>
          </w14:textFill>
        </w:rPr>
        <w:t>被列入失信被执行人、重大税收违法失信主体、</w:t>
      </w:r>
      <w:r>
        <w:rPr>
          <w:color w:val="000000" w:themeColor="text1"/>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 xml:space="preserve">政府采购严重违法失信行为记录名单（如投标人在参加政府采购活动前被禁止在 </w:t>
      </w:r>
      <w:r>
        <w:rPr>
          <w:color w:val="000000" w:themeColor="text1"/>
          <w:spacing w:val="8"/>
          <w:sz w:val="23"/>
          <w:szCs w:val="23"/>
          <w14:textFill>
            <w14:solidFill>
              <w14:schemeClr w14:val="tx1"/>
            </w14:solidFill>
          </w14:textFill>
        </w:rPr>
        <w:t>一定期限内参加政府采购活动，期限届满的，可以参加政府采购活动</w:t>
      </w:r>
      <w:r>
        <w:rPr>
          <w:color w:val="000000" w:themeColor="text1"/>
          <w:sz w:val="23"/>
          <w:szCs w:val="23"/>
          <w14:textFill>
            <w14:solidFill>
              <w14:schemeClr w14:val="tx1"/>
            </w14:solidFill>
          </w14:textFill>
        </w:rPr>
        <w:t>），</w:t>
      </w:r>
      <w:r>
        <w:rPr>
          <w:color w:val="000000" w:themeColor="text1"/>
          <w:spacing w:val="8"/>
          <w:sz w:val="23"/>
          <w:szCs w:val="23"/>
          <w14:textFill>
            <w14:solidFill>
              <w14:schemeClr w14:val="tx1"/>
            </w14:solidFill>
          </w14:textFill>
        </w:rPr>
        <w:t>有(</w:t>
      </w:r>
      <w:r>
        <w:rPr>
          <w:color w:val="000000" w:themeColor="text1"/>
          <w:spacing w:val="75"/>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没有</w:t>
      </w:r>
      <w:r>
        <w:rPr>
          <w:color w:val="000000" w:themeColor="text1"/>
          <w:spacing w:val="-18"/>
          <w:sz w:val="23"/>
          <w:szCs w:val="23"/>
          <w14:textFill>
            <w14:solidFill>
              <w14:schemeClr w14:val="tx1"/>
            </w14:solidFill>
          </w14:textFill>
        </w:rPr>
        <w:t>（</w:t>
      </w:r>
      <w:r>
        <w:rPr>
          <w:color w:val="000000" w:themeColor="text1"/>
          <w:spacing w:val="75"/>
          <w:sz w:val="23"/>
          <w:szCs w:val="23"/>
          <w14:textFill>
            <w14:solidFill>
              <w14:schemeClr w14:val="tx1"/>
            </w14:solidFill>
          </w14:textFill>
        </w:rPr>
        <w:t xml:space="preserve"> </w:t>
      </w:r>
      <w:r>
        <w:rPr>
          <w:color w:val="000000" w:themeColor="text1"/>
          <w:spacing w:val="-18"/>
          <w:sz w:val="23"/>
          <w:szCs w:val="23"/>
          <w14:textFill>
            <w14:solidFill>
              <w14:schemeClr w14:val="tx1"/>
            </w14:solidFill>
          </w14:textFill>
        </w:rPr>
        <w:t>）</w:t>
      </w:r>
      <w:r>
        <w:rPr>
          <w:color w:val="000000" w:themeColor="text1"/>
          <w:spacing w:val="6"/>
          <w:sz w:val="23"/>
          <w:szCs w:val="23"/>
          <w14:textFill>
            <w14:solidFill>
              <w14:schemeClr w14:val="tx1"/>
            </w14:solidFill>
          </w14:textFill>
        </w:rPr>
        <w:t xml:space="preserve">未依法缴纳税收和社会保障资金的不良记录， </w:t>
      </w:r>
      <w:r>
        <w:rPr>
          <w:color w:val="000000" w:themeColor="text1"/>
          <w:spacing w:val="5"/>
          <w:sz w:val="23"/>
          <w:szCs w:val="23"/>
          <w14:textFill>
            <w14:solidFill>
              <w14:schemeClr w14:val="tx1"/>
            </w14:solidFill>
          </w14:textFill>
        </w:rPr>
        <w:t xml:space="preserve">参加政府采购活动前三 </w:t>
      </w:r>
      <w:r>
        <w:rPr>
          <w:color w:val="000000" w:themeColor="text1"/>
          <w:spacing w:val="7"/>
          <w:sz w:val="23"/>
          <w:szCs w:val="23"/>
          <w14:textFill>
            <w14:solidFill>
              <w14:schemeClr w14:val="tx1"/>
            </w14:solidFill>
          </w14:textFill>
        </w:rPr>
        <w:t>年内，在经营活动中有</w:t>
      </w:r>
      <w:r>
        <w:rPr>
          <w:color w:val="000000" w:themeColor="text1"/>
          <w:spacing w:val="-17"/>
          <w:sz w:val="23"/>
          <w:szCs w:val="23"/>
          <w14:textFill>
            <w14:solidFill>
              <w14:schemeClr w14:val="tx1"/>
            </w14:solidFill>
          </w14:textFill>
        </w:rPr>
        <w:t>（</w:t>
      </w:r>
      <w:r>
        <w:rPr>
          <w:color w:val="000000" w:themeColor="text1"/>
          <w:spacing w:val="41"/>
          <w:sz w:val="23"/>
          <w:szCs w:val="23"/>
          <w14:textFill>
            <w14:solidFill>
              <w14:schemeClr w14:val="tx1"/>
            </w14:solidFill>
          </w14:textFill>
        </w:rPr>
        <w:t xml:space="preserve"> </w:t>
      </w:r>
      <w:r>
        <w:rPr>
          <w:color w:val="000000" w:themeColor="text1"/>
          <w:spacing w:val="-17"/>
          <w:sz w:val="23"/>
          <w:szCs w:val="23"/>
          <w14:textFill>
            <w14:solidFill>
              <w14:schemeClr w14:val="tx1"/>
            </w14:solidFill>
          </w14:textFill>
        </w:rPr>
        <w:t>）</w:t>
      </w:r>
      <w:r>
        <w:rPr>
          <w:color w:val="000000" w:themeColor="text1"/>
          <w:spacing w:val="7"/>
          <w:sz w:val="23"/>
          <w:szCs w:val="23"/>
          <w14:textFill>
            <w14:solidFill>
              <w14:schemeClr w14:val="tx1"/>
            </w14:solidFill>
          </w14:textFill>
        </w:rPr>
        <w:t>没有</w:t>
      </w:r>
      <w:r>
        <w:rPr>
          <w:color w:val="000000" w:themeColor="text1"/>
          <w:spacing w:val="-17"/>
          <w:sz w:val="23"/>
          <w:szCs w:val="23"/>
          <w14:textFill>
            <w14:solidFill>
              <w14:schemeClr w14:val="tx1"/>
            </w14:solidFill>
          </w14:textFill>
        </w:rPr>
        <w:t>（</w:t>
      </w:r>
      <w:r>
        <w:rPr>
          <w:color w:val="000000" w:themeColor="text1"/>
          <w:spacing w:val="42"/>
          <w:sz w:val="23"/>
          <w:szCs w:val="23"/>
          <w14:textFill>
            <w14:solidFill>
              <w14:schemeClr w14:val="tx1"/>
            </w14:solidFill>
          </w14:textFill>
        </w:rPr>
        <w:t xml:space="preserve"> </w:t>
      </w:r>
      <w:r>
        <w:rPr>
          <w:color w:val="000000" w:themeColor="text1"/>
          <w:spacing w:val="-17"/>
          <w:sz w:val="23"/>
          <w:szCs w:val="23"/>
          <w14:textFill>
            <w14:solidFill>
              <w14:schemeClr w14:val="tx1"/>
            </w14:solidFill>
          </w14:textFill>
        </w:rPr>
        <w:t>）</w:t>
      </w:r>
      <w:r>
        <w:rPr>
          <w:color w:val="000000" w:themeColor="text1"/>
          <w:spacing w:val="7"/>
          <w:sz w:val="23"/>
          <w:szCs w:val="23"/>
          <w14:textFill>
            <w14:solidFill>
              <w14:schemeClr w14:val="tx1"/>
            </w14:solidFill>
          </w14:textFill>
        </w:rPr>
        <w:t xml:space="preserve">重大违法记录（如投标人在参加政府采购 </w:t>
      </w:r>
      <w:r>
        <w:rPr>
          <w:color w:val="000000" w:themeColor="text1"/>
          <w:spacing w:val="8"/>
          <w:sz w:val="23"/>
          <w:szCs w:val="23"/>
          <w14:textFill>
            <w14:solidFill>
              <w14:schemeClr w14:val="tx1"/>
            </w14:solidFill>
          </w14:textFill>
        </w:rPr>
        <w:t>活动前</w:t>
      </w:r>
      <w:r>
        <w:rPr>
          <w:color w:val="000000" w:themeColor="text1"/>
          <w:spacing w:val="-2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3</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年内因违法经营被禁止在一定期限内参加政府采购活动，期限届满的，</w:t>
      </w:r>
      <w:r>
        <w:rPr>
          <w:color w:val="000000" w:themeColor="text1"/>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可以参加政府采购活动）；</w:t>
      </w:r>
    </w:p>
    <w:p w14:paraId="3A8B0915">
      <w:pPr>
        <w:pStyle w:val="7"/>
        <w:spacing w:before="74" w:line="268" w:lineRule="auto"/>
        <w:ind w:left="24" w:right="80" w:firstLine="482"/>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八、如本项目评标过程中需要提供样品，则我公司提供</w:t>
      </w:r>
      <w:r>
        <w:rPr>
          <w:color w:val="000000" w:themeColor="text1"/>
          <w:spacing w:val="6"/>
          <w:sz w:val="23"/>
          <w:szCs w:val="23"/>
          <w14:textFill>
            <w14:solidFill>
              <w14:schemeClr w14:val="tx1"/>
            </w14:solidFill>
          </w14:textFill>
        </w:rPr>
        <w:t>的样品即为中标后将</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要提供的中标产品，我公司对提供样品的性能和质量负责，因样品存在缺陷或者</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不符合招标文件要求导致未能中标的，我公司愿意承担相应不利后果。</w:t>
      </w:r>
    </w:p>
    <w:p w14:paraId="7DF9DF35">
      <w:pPr>
        <w:pStyle w:val="7"/>
        <w:spacing w:before="74" w:line="258" w:lineRule="auto"/>
        <w:ind w:left="22" w:right="80" w:firstLine="48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本公司对上述承诺的内容事项真实性负责。如经查实上述承</w:t>
      </w:r>
      <w:r>
        <w:rPr>
          <w:color w:val="000000" w:themeColor="text1"/>
          <w:spacing w:val="6"/>
          <w:sz w:val="23"/>
          <w:szCs w:val="23"/>
          <w14:textFill>
            <w14:solidFill>
              <w14:schemeClr w14:val="tx1"/>
            </w14:solidFill>
          </w14:textFill>
        </w:rPr>
        <w:t>诺的内容事项存</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在虚假，我公司愿意接受以提供虚假材料谋取中标追究法律责任。</w:t>
      </w:r>
    </w:p>
    <w:p w14:paraId="2D9D5014">
      <w:pPr>
        <w:spacing w:line="323" w:lineRule="auto"/>
        <w:rPr>
          <w:rFonts w:ascii="Arial"/>
          <w:color w:val="000000" w:themeColor="text1"/>
          <w:sz w:val="21"/>
          <w14:textFill>
            <w14:solidFill>
              <w14:schemeClr w14:val="tx1"/>
            </w14:solidFill>
          </w14:textFill>
        </w:rPr>
      </w:pPr>
    </w:p>
    <w:p w14:paraId="47758137">
      <w:pPr>
        <w:spacing w:line="341" w:lineRule="auto"/>
        <w:rPr>
          <w:rFonts w:ascii="Arial"/>
          <w:color w:val="000000" w:themeColor="text1"/>
          <w:sz w:val="21"/>
          <w14:textFill>
            <w14:solidFill>
              <w14:schemeClr w14:val="tx1"/>
            </w14:solidFill>
          </w14:textFill>
        </w:rPr>
      </w:pPr>
    </w:p>
    <w:p w14:paraId="0E3B4A2A">
      <w:pPr>
        <w:pStyle w:val="7"/>
        <w:spacing w:before="75" w:line="227" w:lineRule="auto"/>
        <w:ind w:left="506"/>
        <w:outlineLvl w:val="1"/>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投标人名称：</w:t>
      </w:r>
      <w:r>
        <w:rPr>
          <w:color w:val="000000" w:themeColor="text1"/>
          <w:spacing w:val="70"/>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XXXX（单位公章）</w:t>
      </w:r>
    </w:p>
    <w:p w14:paraId="2469DBA7">
      <w:pPr>
        <w:pStyle w:val="7"/>
        <w:spacing w:before="74" w:line="259" w:lineRule="auto"/>
        <w:ind w:left="505" w:right="762" w:hanging="1"/>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10"/>
          <w:sz w:val="23"/>
          <w:szCs w:val="23"/>
          <w14:textFill>
            <w14:solidFill>
              <w14:schemeClr w14:val="tx1"/>
            </w14:solidFill>
          </w14:textFill>
        </w:rPr>
        <w:t>）：</w:t>
      </w:r>
      <w:r>
        <w:rPr>
          <w:color w:val="000000" w:themeColor="text1"/>
          <w:spacing w:val="68"/>
          <w:sz w:val="23"/>
          <w:szCs w:val="23"/>
          <w14:textFill>
            <w14:solidFill>
              <w14:schemeClr w14:val="tx1"/>
            </w14:solidFill>
          </w14:textFill>
        </w:rPr>
        <w:t xml:space="preserve"> </w:t>
      </w:r>
      <w:r>
        <w:rPr>
          <w:color w:val="000000" w:themeColor="text1"/>
          <w:sz w:val="23"/>
          <w:szCs w:val="23"/>
          <w14:textFill>
            <w14:solidFill>
              <w14:schemeClr w14:val="tx1"/>
            </w14:solidFill>
          </w14:textFill>
        </w:rPr>
        <w:t xml:space="preserve">XXXX </w:t>
      </w:r>
      <w:r>
        <w:rPr>
          <w:color w:val="000000" w:themeColor="text1"/>
          <w:spacing w:val="-15"/>
          <w:sz w:val="23"/>
          <w:szCs w:val="23"/>
          <w14:textFill>
            <w14:solidFill>
              <w14:schemeClr w14:val="tx1"/>
            </w14:solidFill>
          </w14:textFill>
        </w:rPr>
        <w:t>投标日期：</w:t>
      </w:r>
      <w:r>
        <w:rPr>
          <w:color w:val="000000" w:themeColor="text1"/>
          <w:spacing w:val="74"/>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XXXX</w:t>
      </w:r>
    </w:p>
    <w:p w14:paraId="400626FB">
      <w:pPr>
        <w:rPr>
          <w:rFonts w:ascii="Arial"/>
          <w:color w:val="000000" w:themeColor="text1"/>
          <w:sz w:val="21"/>
          <w14:textFill>
            <w14:solidFill>
              <w14:schemeClr w14:val="tx1"/>
            </w14:solidFill>
          </w14:textFill>
        </w:rPr>
      </w:pPr>
    </w:p>
    <w:p w14:paraId="181FDE80">
      <w:pPr>
        <w:rPr>
          <w:rFonts w:ascii="Arial"/>
          <w:color w:val="000000" w:themeColor="text1"/>
          <w:sz w:val="21"/>
          <w14:textFill>
            <w14:solidFill>
              <w14:schemeClr w14:val="tx1"/>
            </w14:solidFill>
          </w14:textFill>
        </w:rPr>
      </w:pPr>
    </w:p>
    <w:p w14:paraId="772AD2DE">
      <w:pPr>
        <w:rPr>
          <w:rFonts w:ascii="Arial"/>
          <w:color w:val="000000" w:themeColor="text1"/>
          <w:sz w:val="21"/>
          <w14:textFill>
            <w14:solidFill>
              <w14:schemeClr w14:val="tx1"/>
            </w14:solidFill>
          </w14:textFill>
        </w:rPr>
      </w:pPr>
    </w:p>
    <w:p w14:paraId="092C3399">
      <w:pPr>
        <w:rPr>
          <w:rFonts w:ascii="Arial"/>
          <w:color w:val="000000" w:themeColor="text1"/>
          <w:sz w:val="21"/>
          <w14:textFill>
            <w14:solidFill>
              <w14:schemeClr w14:val="tx1"/>
            </w14:solidFill>
          </w14:textFill>
        </w:rPr>
      </w:pPr>
    </w:p>
    <w:p w14:paraId="6215F810">
      <w:pPr>
        <w:rPr>
          <w:rFonts w:ascii="Arial"/>
          <w:color w:val="000000" w:themeColor="text1"/>
          <w:sz w:val="21"/>
          <w14:textFill>
            <w14:solidFill>
              <w14:schemeClr w14:val="tx1"/>
            </w14:solidFill>
          </w14:textFill>
        </w:rPr>
      </w:pPr>
    </w:p>
    <w:p w14:paraId="7139A7DA">
      <w:pPr>
        <w:rPr>
          <w:rFonts w:ascii="Arial"/>
          <w:color w:val="000000" w:themeColor="text1"/>
          <w:sz w:val="21"/>
          <w14:textFill>
            <w14:solidFill>
              <w14:schemeClr w14:val="tx1"/>
            </w14:solidFill>
          </w14:textFill>
        </w:rPr>
      </w:pPr>
    </w:p>
    <w:p w14:paraId="7D55789E">
      <w:pPr>
        <w:rPr>
          <w:rFonts w:ascii="Arial"/>
          <w:color w:val="000000" w:themeColor="text1"/>
          <w:sz w:val="21"/>
          <w14:textFill>
            <w14:solidFill>
              <w14:schemeClr w14:val="tx1"/>
            </w14:solidFill>
          </w14:textFill>
        </w:rPr>
      </w:pPr>
    </w:p>
    <w:p w14:paraId="191DF7E8">
      <w:pPr>
        <w:rPr>
          <w:rFonts w:ascii="Arial"/>
          <w:color w:val="000000" w:themeColor="text1"/>
          <w:sz w:val="21"/>
          <w14:textFill>
            <w14:solidFill>
              <w14:schemeClr w14:val="tx1"/>
            </w14:solidFill>
          </w14:textFill>
        </w:rPr>
      </w:pPr>
    </w:p>
    <w:p w14:paraId="44511527">
      <w:pPr>
        <w:rPr>
          <w:rFonts w:ascii="Arial"/>
          <w:color w:val="000000" w:themeColor="text1"/>
          <w:sz w:val="21"/>
          <w14:textFill>
            <w14:solidFill>
              <w14:schemeClr w14:val="tx1"/>
            </w14:solidFill>
          </w14:textFill>
        </w:rPr>
      </w:pPr>
    </w:p>
    <w:p w14:paraId="401265C4">
      <w:pPr>
        <w:rPr>
          <w:rFonts w:ascii="Arial"/>
          <w:color w:val="000000" w:themeColor="text1"/>
          <w:sz w:val="21"/>
          <w14:textFill>
            <w14:solidFill>
              <w14:schemeClr w14:val="tx1"/>
            </w14:solidFill>
          </w14:textFill>
        </w:rPr>
      </w:pPr>
    </w:p>
    <w:p w14:paraId="517B1B4A">
      <w:pPr>
        <w:rPr>
          <w:rFonts w:ascii="Arial"/>
          <w:color w:val="000000" w:themeColor="text1"/>
          <w:sz w:val="21"/>
          <w14:textFill>
            <w14:solidFill>
              <w14:schemeClr w14:val="tx1"/>
            </w14:solidFill>
          </w14:textFill>
        </w:rPr>
      </w:pPr>
    </w:p>
    <w:p w14:paraId="383E66E5">
      <w:pPr>
        <w:rPr>
          <w:rFonts w:ascii="Arial"/>
          <w:color w:val="000000" w:themeColor="text1"/>
          <w:sz w:val="21"/>
          <w14:textFill>
            <w14:solidFill>
              <w14:schemeClr w14:val="tx1"/>
            </w14:solidFill>
          </w14:textFill>
        </w:rPr>
      </w:pPr>
    </w:p>
    <w:p w14:paraId="7DCC79DE">
      <w:pPr>
        <w:spacing w:line="241" w:lineRule="auto"/>
        <w:rPr>
          <w:rFonts w:ascii="Arial"/>
          <w:color w:val="000000" w:themeColor="text1"/>
          <w:sz w:val="21"/>
          <w14:textFill>
            <w14:solidFill>
              <w14:schemeClr w14:val="tx1"/>
            </w14:solidFill>
          </w14:textFill>
        </w:rPr>
      </w:pPr>
    </w:p>
    <w:p w14:paraId="6AD841BB">
      <w:pPr>
        <w:spacing w:line="241" w:lineRule="auto"/>
        <w:rPr>
          <w:rFonts w:ascii="Arial"/>
          <w:color w:val="000000" w:themeColor="text1"/>
          <w:sz w:val="21"/>
          <w14:textFill>
            <w14:solidFill>
              <w14:schemeClr w14:val="tx1"/>
            </w14:solidFill>
          </w14:textFill>
        </w:rPr>
      </w:pPr>
    </w:p>
    <w:p w14:paraId="701C887E">
      <w:pPr>
        <w:spacing w:line="241" w:lineRule="auto"/>
        <w:rPr>
          <w:rFonts w:ascii="Arial"/>
          <w:color w:val="000000" w:themeColor="text1"/>
          <w:sz w:val="21"/>
          <w14:textFill>
            <w14:solidFill>
              <w14:schemeClr w14:val="tx1"/>
            </w14:solidFill>
          </w14:textFill>
        </w:rPr>
      </w:pPr>
    </w:p>
    <w:p w14:paraId="01577A41">
      <w:pPr>
        <w:spacing w:line="241" w:lineRule="auto"/>
        <w:rPr>
          <w:rFonts w:ascii="Arial"/>
          <w:color w:val="000000" w:themeColor="text1"/>
          <w:sz w:val="21"/>
          <w14:textFill>
            <w14:solidFill>
              <w14:schemeClr w14:val="tx1"/>
            </w14:solidFill>
          </w14:textFill>
        </w:rPr>
      </w:pPr>
    </w:p>
    <w:p w14:paraId="6268DF5C">
      <w:pPr>
        <w:spacing w:line="241" w:lineRule="auto"/>
        <w:rPr>
          <w:rFonts w:ascii="Arial"/>
          <w:color w:val="000000" w:themeColor="text1"/>
          <w:sz w:val="21"/>
          <w14:textFill>
            <w14:solidFill>
              <w14:schemeClr w14:val="tx1"/>
            </w14:solidFill>
          </w14:textFill>
        </w:rPr>
      </w:pPr>
    </w:p>
    <w:p w14:paraId="5F8BB90E">
      <w:pPr>
        <w:spacing w:line="241" w:lineRule="auto"/>
        <w:rPr>
          <w:rFonts w:ascii="Arial"/>
          <w:color w:val="000000" w:themeColor="text1"/>
          <w:sz w:val="21"/>
          <w14:textFill>
            <w14:solidFill>
              <w14:schemeClr w14:val="tx1"/>
            </w14:solidFill>
          </w14:textFill>
        </w:rPr>
      </w:pPr>
    </w:p>
    <w:p w14:paraId="7733FB94">
      <w:pPr>
        <w:spacing w:line="241" w:lineRule="auto"/>
        <w:rPr>
          <w:rFonts w:ascii="Arial"/>
          <w:color w:val="000000" w:themeColor="text1"/>
          <w:sz w:val="21"/>
          <w14:textFill>
            <w14:solidFill>
              <w14:schemeClr w14:val="tx1"/>
            </w14:solidFill>
          </w14:textFill>
        </w:rPr>
      </w:pPr>
    </w:p>
    <w:p w14:paraId="200708A7">
      <w:pPr>
        <w:spacing w:line="241" w:lineRule="auto"/>
        <w:rPr>
          <w:rFonts w:ascii="Arial"/>
          <w:color w:val="000000" w:themeColor="text1"/>
          <w:sz w:val="21"/>
          <w14:textFill>
            <w14:solidFill>
              <w14:schemeClr w14:val="tx1"/>
            </w14:solidFill>
          </w14:textFill>
        </w:rPr>
      </w:pPr>
    </w:p>
    <w:p w14:paraId="1FF2513A">
      <w:pPr>
        <w:spacing w:line="241" w:lineRule="auto"/>
        <w:rPr>
          <w:rFonts w:ascii="Arial"/>
          <w:color w:val="000000" w:themeColor="text1"/>
          <w:sz w:val="21"/>
          <w14:textFill>
            <w14:solidFill>
              <w14:schemeClr w14:val="tx1"/>
            </w14:solidFill>
          </w14:textFill>
        </w:rPr>
      </w:pPr>
    </w:p>
    <w:p w14:paraId="09DE06A7">
      <w:pPr>
        <w:spacing w:line="241" w:lineRule="auto"/>
        <w:rPr>
          <w:rFonts w:ascii="Arial"/>
          <w:color w:val="000000" w:themeColor="text1"/>
          <w:sz w:val="21"/>
          <w14:textFill>
            <w14:solidFill>
              <w14:schemeClr w14:val="tx1"/>
            </w14:solidFill>
          </w14:textFill>
        </w:rPr>
      </w:pPr>
    </w:p>
    <w:p w14:paraId="1A662005">
      <w:pPr>
        <w:spacing w:line="241" w:lineRule="auto"/>
        <w:rPr>
          <w:rFonts w:ascii="Arial"/>
          <w:color w:val="000000" w:themeColor="text1"/>
          <w:sz w:val="21"/>
          <w14:textFill>
            <w14:solidFill>
              <w14:schemeClr w14:val="tx1"/>
            </w14:solidFill>
          </w14:textFill>
        </w:rPr>
      </w:pPr>
    </w:p>
    <w:p w14:paraId="6BB02AA1">
      <w:pPr>
        <w:spacing w:line="241" w:lineRule="auto"/>
        <w:rPr>
          <w:rFonts w:ascii="Arial"/>
          <w:color w:val="000000" w:themeColor="text1"/>
          <w:sz w:val="21"/>
          <w14:textFill>
            <w14:solidFill>
              <w14:schemeClr w14:val="tx1"/>
            </w14:solidFill>
          </w14:textFill>
        </w:rPr>
      </w:pPr>
    </w:p>
    <w:p w14:paraId="6692610B">
      <w:pPr>
        <w:spacing w:line="241" w:lineRule="auto"/>
        <w:rPr>
          <w:rFonts w:ascii="Arial"/>
          <w:color w:val="000000" w:themeColor="text1"/>
          <w:sz w:val="21"/>
          <w14:textFill>
            <w14:solidFill>
              <w14:schemeClr w14:val="tx1"/>
            </w14:solidFill>
          </w14:textFill>
        </w:rPr>
      </w:pPr>
    </w:p>
    <w:p w14:paraId="01A1326A">
      <w:pPr>
        <w:spacing w:line="241" w:lineRule="auto"/>
        <w:rPr>
          <w:rFonts w:ascii="Arial"/>
          <w:color w:val="000000" w:themeColor="text1"/>
          <w:sz w:val="21"/>
          <w14:textFill>
            <w14:solidFill>
              <w14:schemeClr w14:val="tx1"/>
            </w14:solidFill>
          </w14:textFill>
        </w:rPr>
      </w:pPr>
    </w:p>
    <w:p w14:paraId="2EA325C2">
      <w:pPr>
        <w:spacing w:line="241" w:lineRule="auto"/>
        <w:rPr>
          <w:rFonts w:ascii="Arial"/>
          <w:color w:val="000000" w:themeColor="text1"/>
          <w:sz w:val="21"/>
          <w14:textFill>
            <w14:solidFill>
              <w14:schemeClr w14:val="tx1"/>
            </w14:solidFill>
          </w14:textFill>
        </w:rPr>
      </w:pPr>
    </w:p>
    <w:p w14:paraId="21F3138F">
      <w:pPr>
        <w:spacing w:line="241" w:lineRule="auto"/>
        <w:rPr>
          <w:rFonts w:ascii="Arial"/>
          <w:color w:val="000000" w:themeColor="text1"/>
          <w:sz w:val="21"/>
          <w14:textFill>
            <w14:solidFill>
              <w14:schemeClr w14:val="tx1"/>
            </w14:solidFill>
          </w14:textFill>
        </w:rPr>
      </w:pPr>
    </w:p>
    <w:p w14:paraId="133D43C1">
      <w:pPr>
        <w:spacing w:line="241" w:lineRule="auto"/>
        <w:rPr>
          <w:rFonts w:ascii="Arial"/>
          <w:color w:val="000000" w:themeColor="text1"/>
          <w:sz w:val="21"/>
          <w14:textFill>
            <w14:solidFill>
              <w14:schemeClr w14:val="tx1"/>
            </w14:solidFill>
          </w14:textFill>
        </w:rPr>
      </w:pPr>
    </w:p>
    <w:p w14:paraId="52EF0E7A">
      <w:pPr>
        <w:spacing w:line="241" w:lineRule="auto"/>
        <w:rPr>
          <w:rFonts w:ascii="Arial"/>
          <w:color w:val="000000" w:themeColor="text1"/>
          <w:sz w:val="21"/>
          <w14:textFill>
            <w14:solidFill>
              <w14:schemeClr w14:val="tx1"/>
            </w14:solidFill>
          </w14:textFill>
        </w:rPr>
      </w:pPr>
    </w:p>
    <w:p w14:paraId="4C888D47">
      <w:pPr>
        <w:spacing w:line="241" w:lineRule="auto"/>
        <w:rPr>
          <w:rFonts w:ascii="Arial"/>
          <w:color w:val="000000" w:themeColor="text1"/>
          <w:sz w:val="21"/>
          <w14:textFill>
            <w14:solidFill>
              <w14:schemeClr w14:val="tx1"/>
            </w14:solidFill>
          </w14:textFill>
        </w:rPr>
      </w:pPr>
    </w:p>
    <w:p w14:paraId="5C49E2C5">
      <w:pPr>
        <w:spacing w:line="241" w:lineRule="auto"/>
        <w:rPr>
          <w:rFonts w:ascii="Arial"/>
          <w:color w:val="000000" w:themeColor="text1"/>
          <w:sz w:val="21"/>
          <w14:textFill>
            <w14:solidFill>
              <w14:schemeClr w14:val="tx1"/>
            </w14:solidFill>
          </w14:textFill>
        </w:rPr>
      </w:pPr>
    </w:p>
    <w:p w14:paraId="088115E6">
      <w:pPr>
        <w:spacing w:line="241" w:lineRule="auto"/>
        <w:rPr>
          <w:rFonts w:ascii="Arial"/>
          <w:color w:val="000000" w:themeColor="text1"/>
          <w:sz w:val="21"/>
          <w14:textFill>
            <w14:solidFill>
              <w14:schemeClr w14:val="tx1"/>
            </w14:solidFill>
          </w14:textFill>
        </w:rPr>
      </w:pPr>
    </w:p>
    <w:p w14:paraId="73CFC71B">
      <w:pPr>
        <w:spacing w:line="241" w:lineRule="auto"/>
        <w:rPr>
          <w:rFonts w:ascii="Arial"/>
          <w:color w:val="000000" w:themeColor="text1"/>
          <w:sz w:val="21"/>
          <w14:textFill>
            <w14:solidFill>
              <w14:schemeClr w14:val="tx1"/>
            </w14:solidFill>
          </w14:textFill>
        </w:rPr>
      </w:pPr>
    </w:p>
    <w:p w14:paraId="0DD96999">
      <w:pPr>
        <w:spacing w:line="241" w:lineRule="auto"/>
        <w:rPr>
          <w:rFonts w:ascii="Arial"/>
          <w:color w:val="000000" w:themeColor="text1"/>
          <w:sz w:val="21"/>
          <w14:textFill>
            <w14:solidFill>
              <w14:schemeClr w14:val="tx1"/>
            </w14:solidFill>
          </w14:textFill>
        </w:rPr>
      </w:pPr>
    </w:p>
    <w:p w14:paraId="72A5C71A">
      <w:pPr>
        <w:spacing w:line="241" w:lineRule="auto"/>
        <w:rPr>
          <w:rFonts w:ascii="Arial"/>
          <w:color w:val="000000" w:themeColor="text1"/>
          <w:sz w:val="21"/>
          <w14:textFill>
            <w14:solidFill>
              <w14:schemeClr w14:val="tx1"/>
            </w14:solidFill>
          </w14:textFill>
        </w:rPr>
      </w:pPr>
    </w:p>
    <w:p w14:paraId="2AF5F31F">
      <w:pPr>
        <w:spacing w:line="241" w:lineRule="auto"/>
        <w:rPr>
          <w:rFonts w:ascii="Arial"/>
          <w:color w:val="000000" w:themeColor="text1"/>
          <w:sz w:val="21"/>
          <w14:textFill>
            <w14:solidFill>
              <w14:schemeClr w14:val="tx1"/>
            </w14:solidFill>
          </w14:textFill>
        </w:rPr>
      </w:pPr>
    </w:p>
    <w:p w14:paraId="11620DF0">
      <w:pPr>
        <w:spacing w:line="241" w:lineRule="auto"/>
        <w:rPr>
          <w:rFonts w:ascii="Arial"/>
          <w:color w:val="000000" w:themeColor="text1"/>
          <w:sz w:val="21"/>
          <w14:textFill>
            <w14:solidFill>
              <w14:schemeClr w14:val="tx1"/>
            </w14:solidFill>
          </w14:textFill>
        </w:rPr>
      </w:pPr>
    </w:p>
    <w:p w14:paraId="776D1A9F">
      <w:pPr>
        <w:spacing w:line="241" w:lineRule="auto"/>
        <w:rPr>
          <w:rFonts w:ascii="Arial"/>
          <w:color w:val="000000" w:themeColor="text1"/>
          <w:sz w:val="21"/>
          <w14:textFill>
            <w14:solidFill>
              <w14:schemeClr w14:val="tx1"/>
            </w14:solidFill>
          </w14:textFill>
        </w:rPr>
      </w:pPr>
    </w:p>
    <w:p w14:paraId="4EAFC2D3">
      <w:pPr>
        <w:spacing w:line="241" w:lineRule="auto"/>
        <w:rPr>
          <w:rFonts w:ascii="Arial"/>
          <w:color w:val="000000" w:themeColor="text1"/>
          <w:sz w:val="21"/>
          <w14:textFill>
            <w14:solidFill>
              <w14:schemeClr w14:val="tx1"/>
            </w14:solidFill>
          </w14:textFill>
        </w:rPr>
      </w:pPr>
    </w:p>
    <w:p w14:paraId="441F1599">
      <w:pPr>
        <w:spacing w:line="241" w:lineRule="auto"/>
        <w:rPr>
          <w:rFonts w:ascii="Arial"/>
          <w:color w:val="000000" w:themeColor="text1"/>
          <w:sz w:val="21"/>
          <w14:textFill>
            <w14:solidFill>
              <w14:schemeClr w14:val="tx1"/>
            </w14:solidFill>
          </w14:textFill>
        </w:rPr>
      </w:pPr>
    </w:p>
    <w:p w14:paraId="4A8B7EEB">
      <w:pPr>
        <w:spacing w:line="241" w:lineRule="auto"/>
        <w:rPr>
          <w:rFonts w:ascii="Arial"/>
          <w:color w:val="000000" w:themeColor="text1"/>
          <w:sz w:val="21"/>
          <w14:textFill>
            <w14:solidFill>
              <w14:schemeClr w14:val="tx1"/>
            </w14:solidFill>
          </w14:textFill>
        </w:rPr>
      </w:pPr>
    </w:p>
    <w:p w14:paraId="0C11606B">
      <w:pPr>
        <w:spacing w:line="241" w:lineRule="auto"/>
        <w:rPr>
          <w:rFonts w:ascii="Arial"/>
          <w:color w:val="000000" w:themeColor="text1"/>
          <w:sz w:val="21"/>
          <w14:textFill>
            <w14:solidFill>
              <w14:schemeClr w14:val="tx1"/>
            </w14:solidFill>
          </w14:textFill>
        </w:rPr>
      </w:pPr>
    </w:p>
    <w:p w14:paraId="02A779D6">
      <w:pPr>
        <w:spacing w:line="241" w:lineRule="auto"/>
        <w:rPr>
          <w:rFonts w:ascii="Arial"/>
          <w:color w:val="000000" w:themeColor="text1"/>
          <w:sz w:val="21"/>
          <w14:textFill>
            <w14:solidFill>
              <w14:schemeClr w14:val="tx1"/>
            </w14:solidFill>
          </w14:textFill>
        </w:rPr>
      </w:pPr>
    </w:p>
    <w:p w14:paraId="3E06AEF3">
      <w:pPr>
        <w:spacing w:line="226" w:lineRule="auto"/>
        <w:rPr>
          <w:color w:val="000000" w:themeColor="text1"/>
          <w:sz w:val="17"/>
          <w:szCs w:val="17"/>
          <w14:textFill>
            <w14:solidFill>
              <w14:schemeClr w14:val="tx1"/>
            </w14:solidFill>
          </w14:textFill>
        </w:rPr>
        <w:sectPr>
          <w:headerReference r:id="rId12" w:type="default"/>
          <w:pgSz w:w="11906" w:h="16838"/>
          <w:pgMar w:top="1443" w:right="1785" w:bottom="1115" w:left="1785" w:header="794" w:footer="794" w:gutter="0"/>
          <w:pgNumType w:fmt="decimal"/>
          <w:cols w:space="720" w:num="1"/>
        </w:sectPr>
      </w:pPr>
    </w:p>
    <w:p w14:paraId="0CE2D47C">
      <w:pPr>
        <w:spacing w:line="311" w:lineRule="auto"/>
        <w:rPr>
          <w:rFonts w:ascii="Arial"/>
          <w:color w:val="000000" w:themeColor="text1"/>
          <w:sz w:val="21"/>
          <w14:textFill>
            <w14:solidFill>
              <w14:schemeClr w14:val="tx1"/>
            </w14:solidFill>
          </w14:textFill>
        </w:rPr>
      </w:pPr>
    </w:p>
    <w:p w14:paraId="292382D6">
      <w:pPr>
        <w:pStyle w:val="7"/>
        <w:spacing w:before="101" w:line="225" w:lineRule="auto"/>
        <w:ind w:left="2336"/>
        <w:rPr>
          <w:color w:val="000000" w:themeColor="text1"/>
          <w14:textFill>
            <w14:solidFill>
              <w14:schemeClr w14:val="tx1"/>
            </w14:solidFill>
          </w14:textFill>
        </w:rPr>
      </w:pP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2、投标函（实质性要求）</w:t>
      </w:r>
    </w:p>
    <w:p w14:paraId="5FD6BD9D">
      <w:pPr>
        <w:spacing w:line="389" w:lineRule="auto"/>
        <w:rPr>
          <w:rFonts w:ascii="Arial"/>
          <w:color w:val="000000" w:themeColor="text1"/>
          <w:sz w:val="21"/>
          <w14:textFill>
            <w14:solidFill>
              <w14:schemeClr w14:val="tx1"/>
            </w14:solidFill>
          </w14:textFill>
        </w:rPr>
      </w:pPr>
    </w:p>
    <w:p w14:paraId="13E4662C">
      <w:pPr>
        <w:pStyle w:val="7"/>
        <w:spacing w:before="75" w:line="228" w:lineRule="auto"/>
        <w:ind w:left="526"/>
        <w:rPr>
          <w:color w:val="000000" w:themeColor="text1"/>
          <w:sz w:val="23"/>
          <w:szCs w:val="23"/>
          <w14:textFill>
            <w14:solidFill>
              <w14:schemeClr w14:val="tx1"/>
            </w14:solidFill>
          </w14:textFill>
        </w:rPr>
      </w:pPr>
      <w:r>
        <w:rPr>
          <w:rFonts w:hint="eastAsia" w:cs="宋体"/>
          <w:color w:val="000000" w:themeColor="text1"/>
          <w:spacing w:val="8"/>
          <w:sz w:val="23"/>
          <w:szCs w:val="23"/>
          <w:lang w:val="en-US" w:eastAsia="zh-CN"/>
          <w14:textFill>
            <w14:solidFill>
              <w14:schemeClr w14:val="tx1"/>
            </w14:solidFill>
          </w14:textFill>
        </w:rPr>
        <w:t>至采购人</w:t>
      </w:r>
      <w:r>
        <w:rPr>
          <w:color w:val="000000" w:themeColor="text1"/>
          <w:spacing w:val="2"/>
          <w:sz w:val="23"/>
          <w:szCs w:val="23"/>
          <w14:textFill>
            <w14:solidFill>
              <w14:schemeClr w14:val="tx1"/>
            </w14:solidFill>
          </w14:textFill>
        </w:rPr>
        <w:t>：</w:t>
      </w:r>
    </w:p>
    <w:p w14:paraId="1554863C">
      <w:pPr>
        <w:pStyle w:val="7"/>
        <w:spacing w:before="182" w:line="376" w:lineRule="auto"/>
        <w:ind w:left="30" w:firstLine="474"/>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我方全面研究了“</w:t>
      </w:r>
      <w:r>
        <w:rPr>
          <w:color w:val="000000" w:themeColor="text1"/>
          <w:sz w:val="23"/>
          <w:szCs w:val="23"/>
          <w14:textFill>
            <w14:solidFill>
              <w14:schemeClr w14:val="tx1"/>
            </w14:solidFill>
          </w14:textFill>
        </w:rPr>
        <w:t>XXXXXXXX</w:t>
      </w:r>
      <w:r>
        <w:rPr>
          <w:color w:val="000000" w:themeColor="text1"/>
          <w:spacing w:val="-69"/>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”项目、</w:t>
      </w:r>
      <w:r>
        <w:rPr>
          <w:color w:val="000000" w:themeColor="text1"/>
          <w:sz w:val="23"/>
          <w:szCs w:val="23"/>
          <w14:textFill>
            <w14:solidFill>
              <w14:schemeClr w14:val="tx1"/>
            </w14:solidFill>
          </w14:textFill>
        </w:rPr>
        <w:t>XXX</w:t>
      </w:r>
      <w:r>
        <w:rPr>
          <w:color w:val="000000" w:themeColor="text1"/>
          <w:spacing w:val="-43"/>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包号（招标编号：</w:t>
      </w:r>
      <w:r>
        <w:rPr>
          <w:color w:val="000000" w:themeColor="text1"/>
          <w:sz w:val="23"/>
          <w:szCs w:val="23"/>
          <w14:textFill>
            <w14:solidFill>
              <w14:schemeClr w14:val="tx1"/>
            </w14:solidFill>
          </w14:textFill>
        </w:rPr>
        <w:t>XXXX</w:t>
      </w:r>
      <w:r>
        <w:rPr>
          <w:color w:val="000000" w:themeColor="text1"/>
          <w:spacing w:val="2"/>
          <w:sz w:val="23"/>
          <w:szCs w:val="23"/>
          <w14:textFill>
            <w14:solidFill>
              <w14:schemeClr w14:val="tx1"/>
            </w14:solidFill>
          </w14:textFill>
        </w:rPr>
        <w:t>）招标文件，</w:t>
      </w:r>
      <w:r>
        <w:rPr>
          <w:color w:val="000000" w:themeColor="text1"/>
          <w:sz w:val="23"/>
          <w:szCs w:val="23"/>
          <w14:textFill>
            <w14:solidFill>
              <w14:schemeClr w14:val="tx1"/>
            </w14:solidFill>
          </w14:textFill>
        </w:rPr>
        <w:t xml:space="preserve"> </w:t>
      </w:r>
      <w:r>
        <w:rPr>
          <w:color w:val="000000" w:themeColor="text1"/>
          <w:spacing w:val="3"/>
          <w:sz w:val="23"/>
          <w:szCs w:val="23"/>
          <w14:textFill>
            <w14:solidFill>
              <w14:schemeClr w14:val="tx1"/>
            </w14:solidFill>
          </w14:textFill>
        </w:rPr>
        <w:t>决定参加贵单位组织的本项目投标。我方授权</w:t>
      </w:r>
      <w:r>
        <w:rPr>
          <w:color w:val="000000" w:themeColor="text1"/>
          <w:spacing w:val="-39"/>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r>
        <w:rPr>
          <w:color w:val="000000" w:themeColor="text1"/>
          <w:spacing w:val="3"/>
          <w:sz w:val="23"/>
          <w:szCs w:val="23"/>
          <w14:textFill>
            <w14:solidFill>
              <w14:schemeClr w14:val="tx1"/>
            </w14:solidFill>
          </w14:textFill>
        </w:rPr>
        <w:t>（姓名、职务）代表我方</w:t>
      </w:r>
      <w:r>
        <w:rPr>
          <w:color w:val="000000" w:themeColor="text1"/>
          <w:spacing w:val="-46"/>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p>
    <w:p w14:paraId="658C3AB8">
      <w:pPr>
        <w:pStyle w:val="7"/>
        <w:spacing w:line="226" w:lineRule="auto"/>
        <w:ind w:left="3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（投标单位的名称）全权处理本项目投标的有关事宜。</w:t>
      </w:r>
    </w:p>
    <w:p w14:paraId="7D089B0E">
      <w:pPr>
        <w:pStyle w:val="7"/>
        <w:spacing w:before="186" w:line="468" w:lineRule="exact"/>
        <w:ind w:right="61"/>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一、我方自愿按照招标文件规定的各项要求向采购人提</w:t>
      </w:r>
      <w:r>
        <w:rPr>
          <w:color w:val="000000" w:themeColor="text1"/>
          <w:spacing w:val="6"/>
          <w:position w:val="17"/>
          <w:sz w:val="23"/>
          <w:szCs w:val="23"/>
          <w14:textFill>
            <w14:solidFill>
              <w14:schemeClr w14:val="tx1"/>
            </w14:solidFill>
          </w14:textFill>
        </w:rPr>
        <w:t>供所需服务，总投标</w:t>
      </w:r>
    </w:p>
    <w:p w14:paraId="06BB8EF4">
      <w:pPr>
        <w:pStyle w:val="7"/>
        <w:spacing w:before="1" w:line="225" w:lineRule="auto"/>
        <w:ind w:left="2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价为人民币</w:t>
      </w:r>
      <w:r>
        <w:rPr>
          <w:color w:val="000000" w:themeColor="text1"/>
          <w:spacing w:val="-42"/>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w:t>
      </w:r>
      <w:r>
        <w:rPr>
          <w:color w:val="000000" w:themeColor="text1"/>
          <w:spacing w:val="-38"/>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万元（大写：</w:t>
      </w:r>
      <w:r>
        <w:rPr>
          <w:color w:val="000000" w:themeColor="text1"/>
          <w:spacing w:val="67"/>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XXXX）。</w:t>
      </w:r>
    </w:p>
    <w:p w14:paraId="49B51A7B">
      <w:pPr>
        <w:pStyle w:val="7"/>
        <w:spacing w:before="186" w:line="227" w:lineRule="auto"/>
        <w:ind w:left="507"/>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二、</w:t>
      </w:r>
      <w:r>
        <w:rPr>
          <w:color w:val="000000" w:themeColor="text1"/>
          <w:spacing w:val="-15"/>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一旦我方中标，我方将严格履行政府采购合同规定的责任和义务。</w:t>
      </w:r>
    </w:p>
    <w:p w14:paraId="0D845B18">
      <w:pPr>
        <w:pStyle w:val="7"/>
        <w:spacing w:before="185" w:line="227" w:lineRule="auto"/>
        <w:ind w:left="503"/>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三、我方为为本项目在政采云平台上传电子投标文件</w:t>
      </w:r>
      <w:r>
        <w:rPr>
          <w:color w:val="000000" w:themeColor="text1"/>
          <w:spacing w:val="-2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1</w:t>
      </w:r>
      <w:r>
        <w:rPr>
          <w:color w:val="000000" w:themeColor="text1"/>
          <w:spacing w:val="-45"/>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份。</w:t>
      </w:r>
    </w:p>
    <w:p w14:paraId="67600C0D">
      <w:pPr>
        <w:pStyle w:val="7"/>
        <w:spacing w:before="185" w:line="227" w:lineRule="auto"/>
        <w:ind w:left="526"/>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四、我方同意本次招标的投标有效期为</w:t>
      </w:r>
      <w:r>
        <w:rPr>
          <w:color w:val="000000" w:themeColor="text1"/>
          <w:spacing w:val="-21"/>
          <w:sz w:val="23"/>
          <w:szCs w:val="23"/>
          <w14:textFill>
            <w14:solidFill>
              <w14:schemeClr w14:val="tx1"/>
            </w14:solidFill>
          </w14:textFill>
        </w:rPr>
        <w:t xml:space="preserve"> </w:t>
      </w:r>
      <w:r>
        <w:rPr>
          <w:rFonts w:hint="eastAsia"/>
          <w:color w:val="000000" w:themeColor="text1"/>
          <w:spacing w:val="3"/>
          <w:sz w:val="23"/>
          <w:szCs w:val="23"/>
          <w:lang w:val="en-US" w:eastAsia="zh-CN"/>
          <w14:textFill>
            <w14:solidFill>
              <w14:schemeClr w14:val="tx1"/>
            </w14:solidFill>
          </w14:textFill>
        </w:rPr>
        <w:t>60</w:t>
      </w:r>
      <w:r>
        <w:rPr>
          <w:color w:val="000000" w:themeColor="text1"/>
          <w:spacing w:val="3"/>
          <w:sz w:val="23"/>
          <w:szCs w:val="23"/>
          <w14:textFill>
            <w14:solidFill>
              <w14:schemeClr w14:val="tx1"/>
            </w14:solidFill>
          </w14:textFill>
        </w:rPr>
        <w:t xml:space="preserve"> 日历天。</w:t>
      </w:r>
    </w:p>
    <w:p w14:paraId="4C717B2A">
      <w:pPr>
        <w:pStyle w:val="7"/>
        <w:spacing w:before="186" w:line="468" w:lineRule="exact"/>
        <w:ind w:right="61"/>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五、我方愿意按照招标文件要求的代理费收取方式及收</w:t>
      </w:r>
      <w:r>
        <w:rPr>
          <w:color w:val="000000" w:themeColor="text1"/>
          <w:spacing w:val="6"/>
          <w:position w:val="17"/>
          <w:sz w:val="23"/>
          <w:szCs w:val="23"/>
          <w14:textFill>
            <w14:solidFill>
              <w14:schemeClr w14:val="tx1"/>
            </w14:solidFill>
          </w14:textFill>
        </w:rPr>
        <w:t>取标准一次性足额支</w:t>
      </w:r>
    </w:p>
    <w:p w14:paraId="6F771A65">
      <w:pPr>
        <w:pStyle w:val="7"/>
        <w:spacing w:before="1" w:line="227" w:lineRule="auto"/>
        <w:ind w:left="23"/>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付招标代理费。</w:t>
      </w:r>
    </w:p>
    <w:p w14:paraId="5C2E2A73">
      <w:pPr>
        <w:pStyle w:val="7"/>
        <w:spacing w:before="184" w:line="468" w:lineRule="exact"/>
        <w:ind w:right="61"/>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六、我方愿意按照招标文件要求的投标保证金收取方式及</w:t>
      </w:r>
      <w:r>
        <w:rPr>
          <w:color w:val="000000" w:themeColor="text1"/>
          <w:spacing w:val="6"/>
          <w:position w:val="17"/>
          <w:sz w:val="23"/>
          <w:szCs w:val="23"/>
          <w14:textFill>
            <w14:solidFill>
              <w14:schemeClr w14:val="tx1"/>
            </w14:solidFill>
          </w14:textFill>
        </w:rPr>
        <w:t>金额缴纳投标保证</w:t>
      </w:r>
    </w:p>
    <w:p w14:paraId="7B8DF4D0">
      <w:pPr>
        <w:pStyle w:val="7"/>
        <w:spacing w:before="1" w:line="233" w:lineRule="auto"/>
        <w:ind w:left="25"/>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金。</w:t>
      </w:r>
    </w:p>
    <w:p w14:paraId="42AD87CF">
      <w:pPr>
        <w:pStyle w:val="7"/>
        <w:spacing w:before="177" w:line="468" w:lineRule="exact"/>
        <w:ind w:right="61"/>
        <w:jc w:val="right"/>
        <w:rPr>
          <w:color w:val="000000" w:themeColor="text1"/>
          <w:sz w:val="23"/>
          <w:szCs w:val="23"/>
          <w14:textFill>
            <w14:solidFill>
              <w14:schemeClr w14:val="tx1"/>
            </w14:solidFill>
          </w14:textFill>
        </w:rPr>
      </w:pPr>
      <w:r>
        <w:rPr>
          <w:color w:val="000000" w:themeColor="text1"/>
          <w:spacing w:val="7"/>
          <w:position w:val="17"/>
          <w:sz w:val="23"/>
          <w:szCs w:val="23"/>
          <w14:textFill>
            <w14:solidFill>
              <w14:schemeClr w14:val="tx1"/>
            </w14:solidFill>
          </w14:textFill>
        </w:rPr>
        <w:t>七、我方愿意提供贵中心可能另外要求的，与投标有关的文件资</w:t>
      </w:r>
      <w:r>
        <w:rPr>
          <w:color w:val="000000" w:themeColor="text1"/>
          <w:spacing w:val="6"/>
          <w:position w:val="17"/>
          <w:sz w:val="23"/>
          <w:szCs w:val="23"/>
          <w14:textFill>
            <w14:solidFill>
              <w14:schemeClr w14:val="tx1"/>
            </w14:solidFill>
          </w14:textFill>
        </w:rPr>
        <w:t>料，并保证</w:t>
      </w:r>
    </w:p>
    <w:p w14:paraId="02C3EA6D">
      <w:pPr>
        <w:pStyle w:val="7"/>
        <w:spacing w:before="1" w:line="226" w:lineRule="auto"/>
        <w:ind w:left="25"/>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我方已提供和将要提供的文件资料是真实、准确的。</w:t>
      </w:r>
    </w:p>
    <w:p w14:paraId="38FEC190">
      <w:pPr>
        <w:pStyle w:val="7"/>
        <w:spacing w:before="185" w:line="227" w:lineRule="auto"/>
        <w:ind w:left="506"/>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投标人名称：</w:t>
      </w:r>
      <w:r>
        <w:rPr>
          <w:color w:val="000000" w:themeColor="text1"/>
          <w:spacing w:val="66"/>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XXXX（单位公章）。</w:t>
      </w:r>
    </w:p>
    <w:p w14:paraId="7C37C18B">
      <w:pPr>
        <w:pStyle w:val="7"/>
        <w:spacing w:before="185" w:line="227" w:lineRule="auto"/>
        <w:ind w:left="50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9"/>
          <w:sz w:val="23"/>
          <w:szCs w:val="23"/>
          <w14:textFill>
            <w14:solidFill>
              <w14:schemeClr w14:val="tx1"/>
            </w14:solidFill>
          </w14:textFill>
        </w:rPr>
        <w:t>）：</w:t>
      </w:r>
      <w:r>
        <w:rPr>
          <w:color w:val="000000" w:themeColor="text1"/>
          <w:spacing w:val="67"/>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r>
        <w:rPr>
          <w:color w:val="000000" w:themeColor="text1"/>
          <w:spacing w:val="3"/>
          <w:sz w:val="23"/>
          <w:szCs w:val="23"/>
          <w14:textFill>
            <w14:solidFill>
              <w14:schemeClr w14:val="tx1"/>
            </w14:solidFill>
          </w14:textFill>
        </w:rPr>
        <w:t>。</w:t>
      </w:r>
    </w:p>
    <w:p w14:paraId="79EB606F">
      <w:pPr>
        <w:pStyle w:val="7"/>
        <w:spacing w:before="185" w:line="235" w:lineRule="auto"/>
        <w:ind w:left="503"/>
        <w:rPr>
          <w:color w:val="000000" w:themeColor="text1"/>
          <w:sz w:val="23"/>
          <w:szCs w:val="23"/>
          <w14:textFill>
            <w14:solidFill>
              <w14:schemeClr w14:val="tx1"/>
            </w14:solidFill>
          </w14:textFill>
        </w:rPr>
      </w:pPr>
      <w:r>
        <w:rPr>
          <w:color w:val="000000" w:themeColor="text1"/>
          <w:spacing w:val="-13"/>
          <w:sz w:val="23"/>
          <w:szCs w:val="23"/>
          <w14:textFill>
            <w14:solidFill>
              <w14:schemeClr w14:val="tx1"/>
            </w14:solidFill>
          </w14:textFill>
        </w:rPr>
        <w:t>通讯地址：</w:t>
      </w:r>
      <w:r>
        <w:rPr>
          <w:color w:val="000000" w:themeColor="text1"/>
          <w:spacing w:val="72"/>
          <w:sz w:val="23"/>
          <w:szCs w:val="23"/>
          <w14:textFill>
            <w14:solidFill>
              <w14:schemeClr w14:val="tx1"/>
            </w14:solidFill>
          </w14:textFill>
        </w:rPr>
        <w:t xml:space="preserve"> </w:t>
      </w:r>
      <w:r>
        <w:rPr>
          <w:color w:val="000000" w:themeColor="text1"/>
          <w:spacing w:val="-13"/>
          <w:sz w:val="23"/>
          <w:szCs w:val="23"/>
          <w14:textFill>
            <w14:solidFill>
              <w14:schemeClr w14:val="tx1"/>
            </w14:solidFill>
          </w14:textFill>
        </w:rPr>
        <w:t>XXXX。</w:t>
      </w:r>
    </w:p>
    <w:p w14:paraId="50A77837">
      <w:pPr>
        <w:pStyle w:val="7"/>
        <w:spacing w:before="176" w:line="227" w:lineRule="auto"/>
        <w:ind w:left="521"/>
        <w:rPr>
          <w:color w:val="000000" w:themeColor="text1"/>
          <w:sz w:val="23"/>
          <w:szCs w:val="23"/>
          <w14:textFill>
            <w14:solidFill>
              <w14:schemeClr w14:val="tx1"/>
            </w14:solidFill>
          </w14:textFill>
        </w:rPr>
      </w:pPr>
      <w:r>
        <w:rPr>
          <w:color w:val="000000" w:themeColor="text1"/>
          <w:spacing w:val="-15"/>
          <w:sz w:val="23"/>
          <w:szCs w:val="23"/>
          <w14:textFill>
            <w14:solidFill>
              <w14:schemeClr w14:val="tx1"/>
            </w14:solidFill>
          </w14:textFill>
        </w:rPr>
        <w:t>邮政编码：</w:t>
      </w:r>
      <w:r>
        <w:rPr>
          <w:color w:val="000000" w:themeColor="text1"/>
          <w:spacing w:val="74"/>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XXXX。</w:t>
      </w:r>
    </w:p>
    <w:p w14:paraId="14D19059">
      <w:pPr>
        <w:pStyle w:val="7"/>
        <w:spacing w:before="185" w:line="230" w:lineRule="auto"/>
        <w:ind w:left="504"/>
        <w:rPr>
          <w:color w:val="000000" w:themeColor="text1"/>
          <w:sz w:val="23"/>
          <w:szCs w:val="23"/>
          <w14:textFill>
            <w14:solidFill>
              <w14:schemeClr w14:val="tx1"/>
            </w14:solidFill>
          </w14:textFill>
        </w:rPr>
      </w:pPr>
      <w:r>
        <w:rPr>
          <w:color w:val="000000" w:themeColor="text1"/>
          <w:spacing w:val="-13"/>
          <w:sz w:val="23"/>
          <w:szCs w:val="23"/>
          <w14:textFill>
            <w14:solidFill>
              <w14:schemeClr w14:val="tx1"/>
            </w14:solidFill>
          </w14:textFill>
        </w:rPr>
        <w:t>联系电话：</w:t>
      </w:r>
      <w:r>
        <w:rPr>
          <w:color w:val="000000" w:themeColor="text1"/>
          <w:spacing w:val="71"/>
          <w:sz w:val="23"/>
          <w:szCs w:val="23"/>
          <w14:textFill>
            <w14:solidFill>
              <w14:schemeClr w14:val="tx1"/>
            </w14:solidFill>
          </w14:textFill>
        </w:rPr>
        <w:t xml:space="preserve"> </w:t>
      </w:r>
      <w:r>
        <w:rPr>
          <w:color w:val="000000" w:themeColor="text1"/>
          <w:spacing w:val="-13"/>
          <w:sz w:val="23"/>
          <w:szCs w:val="23"/>
          <w14:textFill>
            <w14:solidFill>
              <w14:schemeClr w14:val="tx1"/>
            </w14:solidFill>
          </w14:textFill>
        </w:rPr>
        <w:t>XXXX。</w:t>
      </w:r>
    </w:p>
    <w:p w14:paraId="13E2E3E8">
      <w:pPr>
        <w:pStyle w:val="7"/>
        <w:spacing w:before="181" w:line="227" w:lineRule="auto"/>
        <w:ind w:left="501"/>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传</w:t>
      </w:r>
      <w:r>
        <w:rPr>
          <w:color w:val="000000" w:themeColor="text1"/>
          <w:spacing w:val="8"/>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真：</w:t>
      </w:r>
      <w:r>
        <w:rPr>
          <w:color w:val="000000" w:themeColor="text1"/>
          <w:spacing w:val="-16"/>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XXXX。</w:t>
      </w:r>
    </w:p>
    <w:p w14:paraId="04DCF338">
      <w:pPr>
        <w:pStyle w:val="7"/>
        <w:spacing w:before="186" w:line="227" w:lineRule="auto"/>
        <w:ind w:left="54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日</w:t>
      </w:r>
      <w:r>
        <w:rPr>
          <w:color w:val="000000" w:themeColor="text1"/>
          <w:spacing w:val="12"/>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期： XXXX</w:t>
      </w:r>
      <w:r>
        <w:rPr>
          <w:color w:val="000000" w:themeColor="text1"/>
          <w:spacing w:val="-42"/>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年</w:t>
      </w:r>
      <w:r>
        <w:rPr>
          <w:color w:val="000000" w:themeColor="text1"/>
          <w:spacing w:val="-4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XXXX</w:t>
      </w:r>
      <w:r>
        <w:rPr>
          <w:color w:val="000000" w:themeColor="text1"/>
          <w:spacing w:val="-37"/>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月</w:t>
      </w:r>
      <w:r>
        <w:rPr>
          <w:color w:val="000000" w:themeColor="text1"/>
          <w:spacing w:val="-4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XXXX 日。</w:t>
      </w:r>
    </w:p>
    <w:p w14:paraId="4B8A9E44">
      <w:pPr>
        <w:spacing w:line="262" w:lineRule="auto"/>
        <w:rPr>
          <w:rFonts w:ascii="Arial"/>
          <w:color w:val="000000" w:themeColor="text1"/>
          <w:sz w:val="21"/>
          <w14:textFill>
            <w14:solidFill>
              <w14:schemeClr w14:val="tx1"/>
            </w14:solidFill>
          </w14:textFill>
        </w:rPr>
      </w:pPr>
    </w:p>
    <w:p w14:paraId="598D2A29">
      <w:pPr>
        <w:spacing w:line="262" w:lineRule="auto"/>
        <w:rPr>
          <w:rFonts w:ascii="Arial"/>
          <w:color w:val="000000" w:themeColor="text1"/>
          <w:sz w:val="21"/>
          <w14:textFill>
            <w14:solidFill>
              <w14:schemeClr w14:val="tx1"/>
            </w14:solidFill>
          </w14:textFill>
        </w:rPr>
      </w:pPr>
    </w:p>
    <w:p w14:paraId="20B61F3B">
      <w:pPr>
        <w:spacing w:line="262" w:lineRule="auto"/>
        <w:rPr>
          <w:rFonts w:ascii="Arial"/>
          <w:color w:val="000000" w:themeColor="text1"/>
          <w:sz w:val="21"/>
          <w14:textFill>
            <w14:solidFill>
              <w14:schemeClr w14:val="tx1"/>
            </w14:solidFill>
          </w14:textFill>
        </w:rPr>
      </w:pPr>
    </w:p>
    <w:p w14:paraId="53B0EFBF">
      <w:pPr>
        <w:pStyle w:val="7"/>
        <w:rPr>
          <w:rFonts w:ascii="Arial"/>
          <w:color w:val="000000" w:themeColor="text1"/>
          <w:sz w:val="21"/>
          <w14:textFill>
            <w14:solidFill>
              <w14:schemeClr w14:val="tx1"/>
            </w14:solidFill>
          </w14:textFill>
        </w:rPr>
      </w:pPr>
    </w:p>
    <w:p w14:paraId="3E8EBC11">
      <w:pPr>
        <w:pStyle w:val="7"/>
        <w:rPr>
          <w:rFonts w:ascii="Arial"/>
          <w:color w:val="000000" w:themeColor="text1"/>
          <w:sz w:val="21"/>
          <w14:textFill>
            <w14:solidFill>
              <w14:schemeClr w14:val="tx1"/>
            </w14:solidFill>
          </w14:textFill>
        </w:rPr>
      </w:pPr>
    </w:p>
    <w:p w14:paraId="4EF9CED2">
      <w:pPr>
        <w:pStyle w:val="7"/>
        <w:rPr>
          <w:rFonts w:ascii="Arial"/>
          <w:color w:val="000000" w:themeColor="text1"/>
          <w:sz w:val="21"/>
          <w14:textFill>
            <w14:solidFill>
              <w14:schemeClr w14:val="tx1"/>
            </w14:solidFill>
          </w14:textFill>
        </w:rPr>
      </w:pPr>
    </w:p>
    <w:p w14:paraId="13FA1F8B">
      <w:pPr>
        <w:pStyle w:val="7"/>
        <w:rPr>
          <w:rFonts w:ascii="Arial"/>
          <w:color w:val="000000" w:themeColor="text1"/>
          <w:sz w:val="21"/>
          <w14:textFill>
            <w14:solidFill>
              <w14:schemeClr w14:val="tx1"/>
            </w14:solidFill>
          </w14:textFill>
        </w:rPr>
      </w:pPr>
    </w:p>
    <w:p w14:paraId="000972AB">
      <w:pPr>
        <w:pStyle w:val="7"/>
        <w:rPr>
          <w:rFonts w:ascii="Arial"/>
          <w:color w:val="000000" w:themeColor="text1"/>
          <w:sz w:val="21"/>
          <w14:textFill>
            <w14:solidFill>
              <w14:schemeClr w14:val="tx1"/>
            </w14:solidFill>
          </w14:textFill>
        </w:rPr>
      </w:pPr>
    </w:p>
    <w:p w14:paraId="66D79EF4">
      <w:pPr>
        <w:pStyle w:val="7"/>
        <w:rPr>
          <w:rFonts w:ascii="Arial"/>
          <w:color w:val="000000" w:themeColor="text1"/>
          <w:sz w:val="21"/>
          <w14:textFill>
            <w14:solidFill>
              <w14:schemeClr w14:val="tx1"/>
            </w14:solidFill>
          </w14:textFill>
        </w:rPr>
      </w:pPr>
    </w:p>
    <w:p w14:paraId="44D5FFC1">
      <w:pPr>
        <w:pStyle w:val="7"/>
        <w:rPr>
          <w:rFonts w:ascii="Arial"/>
          <w:color w:val="000000" w:themeColor="text1"/>
          <w:sz w:val="21"/>
          <w14:textFill>
            <w14:solidFill>
              <w14:schemeClr w14:val="tx1"/>
            </w14:solidFill>
          </w14:textFill>
        </w:rPr>
      </w:pPr>
    </w:p>
    <w:p w14:paraId="57733C20">
      <w:pPr>
        <w:spacing w:before="91" w:line="220" w:lineRule="auto"/>
        <w:ind w:left="2638"/>
        <w:outlineLvl w:val="1"/>
        <w:rPr>
          <w:rFonts w:ascii="宋体" w:hAnsi="宋体" w:eastAsia="宋体" w:cs="宋体"/>
          <w:snapToGrid w:val="0"/>
          <w:color w:val="000000" w:themeColor="text1"/>
          <w:spacing w:val="8"/>
          <w:kern w:val="0"/>
          <w:sz w:val="31"/>
          <w:szCs w:val="31"/>
          <w:lang w:val="en-US" w:eastAsia="en-US" w:bidi="ar-SA"/>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3</w:t>
      </w:r>
      <w:r>
        <w:rPr>
          <w:rFonts w:ascii="宋体" w:hAnsi="宋体" w:eastAsia="宋体" w:cs="宋体"/>
          <w:snapToGrid w:val="0"/>
          <w:color w:val="000000" w:themeColor="text1"/>
          <w:spacing w:val="8"/>
          <w:kern w:val="0"/>
          <w:sz w:val="31"/>
          <w:szCs w:val="31"/>
          <w:lang w:val="en-US" w:eastAsia="en-US" w:bidi="ar-SA"/>
          <w14:textOutline w14:w="5835" w14:cap="flat" w14:cmpd="sng">
            <w14:solidFill>
              <w14:srgbClr w14:val="000000"/>
            </w14:solidFill>
            <w14:prstDash w14:val="solid"/>
            <w14:miter w14:val="0"/>
          </w14:textOutline>
          <w14:textFill>
            <w14:solidFill>
              <w14:schemeClr w14:val="tx1"/>
            </w14:solidFill>
          </w14:textFill>
        </w:rPr>
        <w:t>、法定代表人身份证明（实质性要求）</w:t>
      </w:r>
    </w:p>
    <w:p w14:paraId="4EB9711C">
      <w:pPr>
        <w:pStyle w:val="7"/>
        <w:rPr>
          <w:color w:val="000000" w:themeColor="text1"/>
          <w14:textFill>
            <w14:solidFill>
              <w14:schemeClr w14:val="tx1"/>
            </w14:solidFill>
          </w14:textFill>
        </w:rPr>
      </w:pPr>
    </w:p>
    <w:p w14:paraId="6E2057D0">
      <w:pPr>
        <w:spacing w:before="75" w:line="346" w:lineRule="auto"/>
        <w:ind w:left="23" w:right="347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供应商名称：</w:t>
      </w:r>
      <w:r>
        <w:rPr>
          <w:rFonts w:ascii="宋体" w:hAnsi="宋体" w:eastAsia="宋体" w:cs="宋体"/>
          <w:color w:val="000000" w:themeColor="text1"/>
          <w:spacing w:val="-84"/>
          <w:sz w:val="23"/>
          <w:szCs w:val="23"/>
          <w14:textFill>
            <w14:solidFill>
              <w14:schemeClr w14:val="tx1"/>
            </w14:solidFill>
          </w14:textFill>
        </w:rPr>
        <w:t xml:space="preserve"> </w:t>
      </w:r>
      <w:r>
        <w:rPr>
          <w:rFonts w:ascii="宋体" w:hAnsi="宋体" w:eastAsia="宋体" w:cs="宋体"/>
          <w:color w:val="000000" w:themeColor="text1"/>
          <w:spacing w:val="1"/>
          <w:sz w:val="23"/>
          <w:szCs w:val="23"/>
          <w:u w:val="single" w:color="auto"/>
          <w14:textFill>
            <w14:solidFill>
              <w14:schemeClr w14:val="tx1"/>
            </w14:solidFill>
          </w14:textFill>
        </w:rPr>
        <w:t xml:space="preserve">                        </w:t>
      </w:r>
      <w:r>
        <w:rPr>
          <w:rFonts w:ascii="宋体" w:hAnsi="宋体" w:eastAsia="宋体" w:cs="宋体"/>
          <w:color w:val="000000" w:themeColor="text1"/>
          <w:sz w:val="23"/>
          <w:szCs w:val="23"/>
          <w:u w:val="single" w:color="auto"/>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 xml:space="preserve">  单位性质：</w:t>
      </w:r>
      <w:r>
        <w:rPr>
          <w:rFonts w:ascii="宋体" w:hAnsi="宋体" w:eastAsia="宋体" w:cs="宋体"/>
          <w:color w:val="000000" w:themeColor="text1"/>
          <w:spacing w:val="-75"/>
          <w:sz w:val="23"/>
          <w:szCs w:val="23"/>
          <w14:textFill>
            <w14:solidFill>
              <w14:schemeClr w14:val="tx1"/>
            </w14:solidFill>
          </w14:textFill>
        </w:rPr>
        <w:t xml:space="preserve"> </w:t>
      </w:r>
      <w:r>
        <w:rPr>
          <w:rFonts w:ascii="宋体" w:hAnsi="宋体" w:eastAsia="宋体" w:cs="宋体"/>
          <w:color w:val="000000" w:themeColor="text1"/>
          <w:spacing w:val="1"/>
          <w:sz w:val="23"/>
          <w:szCs w:val="23"/>
          <w:u w:val="single" w:color="auto"/>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地址：</w:t>
      </w:r>
      <w:r>
        <w:rPr>
          <w:rFonts w:ascii="宋体" w:hAnsi="宋体" w:eastAsia="宋体" w:cs="宋体"/>
          <w:color w:val="000000" w:themeColor="text1"/>
          <w:spacing w:val="-95"/>
          <w:sz w:val="23"/>
          <w:szCs w:val="23"/>
          <w14:textFill>
            <w14:solidFill>
              <w14:schemeClr w14:val="tx1"/>
            </w14:solidFill>
          </w14:textFill>
        </w:rPr>
        <w:t xml:space="preserve"> </w:t>
      </w:r>
      <w:r>
        <w:rPr>
          <w:rFonts w:ascii="宋体" w:hAnsi="宋体" w:eastAsia="宋体" w:cs="宋体"/>
          <w:color w:val="000000" w:themeColor="text1"/>
          <w:spacing w:val="2"/>
          <w:sz w:val="23"/>
          <w:szCs w:val="23"/>
          <w:u w:val="single" w:color="auto"/>
          <w14:textFill>
            <w14:solidFill>
              <w14:schemeClr w14:val="tx1"/>
            </w14:solidFill>
          </w14:textFill>
        </w:rPr>
        <w:t xml:space="preserve">                      </w:t>
      </w:r>
      <w:r>
        <w:rPr>
          <w:rFonts w:ascii="宋体" w:hAnsi="宋体" w:eastAsia="宋体" w:cs="宋体"/>
          <w:color w:val="000000" w:themeColor="text1"/>
          <w:spacing w:val="1"/>
          <w:sz w:val="23"/>
          <w:szCs w:val="23"/>
          <w:u w:val="single" w:color="auto"/>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成立时间：</w:t>
      </w:r>
      <w:r>
        <w:rPr>
          <w:rFonts w:ascii="宋体" w:hAnsi="宋体" w:eastAsia="宋体" w:cs="宋体"/>
          <w:color w:val="000000" w:themeColor="text1"/>
          <w:spacing w:val="-73"/>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5"/>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年</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0"/>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月</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4"/>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日</w:t>
      </w:r>
    </w:p>
    <w:p w14:paraId="38BD591F">
      <w:pPr>
        <w:spacing w:before="35" w:line="228" w:lineRule="auto"/>
        <w:ind w:left="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经营期限：</w:t>
      </w:r>
      <w:r>
        <w:rPr>
          <w:rFonts w:ascii="宋体" w:hAnsi="宋体" w:eastAsia="宋体" w:cs="宋体"/>
          <w:color w:val="000000" w:themeColor="text1"/>
          <w:spacing w:val="-77"/>
          <w:sz w:val="23"/>
          <w:szCs w:val="23"/>
          <w14:textFill>
            <w14:solidFill>
              <w14:schemeClr w14:val="tx1"/>
            </w14:solidFill>
          </w14:textFill>
        </w:rPr>
        <w:t xml:space="preserve"> </w:t>
      </w:r>
      <w:r>
        <w:rPr>
          <w:rFonts w:ascii="宋体" w:hAnsi="宋体" w:eastAsia="宋体" w:cs="宋体"/>
          <w:color w:val="000000" w:themeColor="text1"/>
          <w:sz w:val="23"/>
          <w:szCs w:val="23"/>
          <w:u w:val="single" w:color="auto"/>
          <w14:textFill>
            <w14:solidFill>
              <w14:schemeClr w14:val="tx1"/>
            </w14:solidFill>
          </w14:textFill>
        </w:rPr>
        <w:t xml:space="preserve">                                 </w:t>
      </w:r>
    </w:p>
    <w:p w14:paraId="2903C855">
      <w:pPr>
        <w:pStyle w:val="7"/>
        <w:spacing w:line="259" w:lineRule="auto"/>
        <w:rPr>
          <w:color w:val="000000" w:themeColor="text1"/>
          <w14:textFill>
            <w14:solidFill>
              <w14:schemeClr w14:val="tx1"/>
            </w14:solidFill>
          </w14:textFill>
        </w:rPr>
      </w:pPr>
    </w:p>
    <w:p w14:paraId="3FA68CED">
      <w:pPr>
        <w:pStyle w:val="7"/>
        <w:spacing w:line="260" w:lineRule="auto"/>
        <w:rPr>
          <w:color w:val="000000" w:themeColor="text1"/>
          <w14:textFill>
            <w14:solidFill>
              <w14:schemeClr w14:val="tx1"/>
            </w14:solidFill>
          </w14:textFill>
        </w:rPr>
      </w:pPr>
    </w:p>
    <w:p w14:paraId="60859C33">
      <w:pPr>
        <w:spacing w:before="75" w:line="227" w:lineRule="auto"/>
        <w:ind w:left="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姓名：</w:t>
      </w:r>
      <w:r>
        <w:rPr>
          <w:rFonts w:ascii="宋体" w:hAnsi="宋体" w:eastAsia="宋体" w:cs="宋体"/>
          <w:color w:val="000000" w:themeColor="text1"/>
          <w:spacing w:val="-87"/>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 xml:space="preserve"> 性别：</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年龄：</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5"/>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职务：</w:t>
      </w:r>
      <w:r>
        <w:rPr>
          <w:rFonts w:ascii="宋体" w:hAnsi="宋体" w:eastAsia="宋体" w:cs="宋体"/>
          <w:color w:val="000000" w:themeColor="text1"/>
          <w:sz w:val="23"/>
          <w:szCs w:val="23"/>
          <w:u w:val="single" w:color="auto"/>
          <w14:textFill>
            <w14:solidFill>
              <w14:schemeClr w14:val="tx1"/>
            </w14:solidFill>
          </w14:textFill>
        </w:rPr>
        <w:t xml:space="preserve">         </w:t>
      </w:r>
    </w:p>
    <w:p w14:paraId="3C83CEC7">
      <w:pPr>
        <w:spacing w:before="155" w:line="338" w:lineRule="auto"/>
        <w:ind w:left="503" w:right="1233" w:hanging="4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系</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24"/>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（供应商名称）的法定代表人。</w:t>
      </w:r>
      <w:r>
        <w:rPr>
          <w:rFonts w:ascii="宋体" w:hAnsi="宋体" w:eastAsia="宋体" w:cs="宋体"/>
          <w:color w:val="000000" w:themeColor="text1"/>
          <w:sz w:val="23"/>
          <w:szCs w:val="23"/>
          <w14:textFill>
            <w14:solidFill>
              <w14:schemeClr w14:val="tx1"/>
            </w14:solidFill>
          </w14:textFill>
        </w:rPr>
        <w:t xml:space="preserve"> 特此证明。</w:t>
      </w:r>
    </w:p>
    <w:p w14:paraId="5200EB04">
      <w:pPr>
        <w:pStyle w:val="7"/>
        <w:spacing w:line="400" w:lineRule="auto"/>
        <w:rPr>
          <w:color w:val="000000" w:themeColor="text1"/>
          <w14:textFill>
            <w14:solidFill>
              <w14:schemeClr w14:val="tx1"/>
            </w14:solidFill>
          </w14:textFill>
        </w:rPr>
      </w:pPr>
    </w:p>
    <w:p w14:paraId="3BF8BF7E">
      <w:pPr>
        <w:spacing w:before="76" w:line="227" w:lineRule="auto"/>
        <w:ind w:left="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附：法定代表人身份证复印件。</w:t>
      </w:r>
    </w:p>
    <w:p w14:paraId="067D3890">
      <w:pPr>
        <w:pStyle w:val="7"/>
        <w:spacing w:line="245" w:lineRule="auto"/>
        <w:rPr>
          <w:color w:val="000000" w:themeColor="text1"/>
          <w14:textFill>
            <w14:solidFill>
              <w14:schemeClr w14:val="tx1"/>
            </w14:solidFill>
          </w14:textFill>
        </w:rPr>
      </w:pPr>
    </w:p>
    <w:p w14:paraId="79C5BC91">
      <w:pPr>
        <w:pStyle w:val="7"/>
        <w:spacing w:line="245" w:lineRule="auto"/>
        <w:rPr>
          <w:color w:val="000000" w:themeColor="text1"/>
          <w14:textFill>
            <w14:solidFill>
              <w14:schemeClr w14:val="tx1"/>
            </w14:solidFill>
          </w14:textFill>
        </w:rPr>
      </w:pPr>
    </w:p>
    <w:p w14:paraId="7113FE80">
      <w:pPr>
        <w:pStyle w:val="7"/>
        <w:spacing w:line="246" w:lineRule="auto"/>
        <w:rPr>
          <w:color w:val="000000" w:themeColor="text1"/>
          <w14:textFill>
            <w14:solidFill>
              <w14:schemeClr w14:val="tx1"/>
            </w14:solidFill>
          </w14:textFill>
        </w:rPr>
      </w:pPr>
    </w:p>
    <w:p w14:paraId="4CAD5F62">
      <w:pPr>
        <w:pStyle w:val="7"/>
        <w:spacing w:line="246" w:lineRule="auto"/>
        <w:rPr>
          <w:color w:val="000000" w:themeColor="text1"/>
          <w14:textFill>
            <w14:solidFill>
              <w14:schemeClr w14:val="tx1"/>
            </w14:solidFill>
          </w14:textFill>
        </w:rPr>
      </w:pPr>
    </w:p>
    <w:p w14:paraId="330DC836">
      <w:pPr>
        <w:pStyle w:val="7"/>
        <w:spacing w:line="246" w:lineRule="auto"/>
        <w:rPr>
          <w:color w:val="000000" w:themeColor="text1"/>
          <w14:textFill>
            <w14:solidFill>
              <w14:schemeClr w14:val="tx1"/>
            </w14:solidFill>
          </w14:textFill>
        </w:rPr>
      </w:pPr>
    </w:p>
    <w:p w14:paraId="0A5902A1">
      <w:pPr>
        <w:pStyle w:val="7"/>
        <w:spacing w:line="246" w:lineRule="auto"/>
        <w:rPr>
          <w:color w:val="000000" w:themeColor="text1"/>
          <w14:textFill>
            <w14:solidFill>
              <w14:schemeClr w14:val="tx1"/>
            </w14:solidFill>
          </w14:textFill>
        </w:rPr>
      </w:pPr>
    </w:p>
    <w:p w14:paraId="044D5992">
      <w:pPr>
        <w:pStyle w:val="7"/>
        <w:spacing w:line="246" w:lineRule="auto"/>
        <w:rPr>
          <w:color w:val="000000" w:themeColor="text1"/>
          <w14:textFill>
            <w14:solidFill>
              <w14:schemeClr w14:val="tx1"/>
            </w14:solidFill>
          </w14:textFill>
        </w:rPr>
      </w:pPr>
    </w:p>
    <w:p w14:paraId="663E2EAE">
      <w:pPr>
        <w:pStyle w:val="7"/>
        <w:spacing w:line="246" w:lineRule="auto"/>
        <w:rPr>
          <w:color w:val="000000" w:themeColor="text1"/>
          <w14:textFill>
            <w14:solidFill>
              <w14:schemeClr w14:val="tx1"/>
            </w14:solidFill>
          </w14:textFill>
        </w:rPr>
      </w:pPr>
    </w:p>
    <w:p w14:paraId="28512A61">
      <w:pPr>
        <w:pStyle w:val="7"/>
        <w:spacing w:line="246" w:lineRule="auto"/>
        <w:rPr>
          <w:color w:val="000000" w:themeColor="text1"/>
          <w14:textFill>
            <w14:solidFill>
              <w14:schemeClr w14:val="tx1"/>
            </w14:solidFill>
          </w14:textFill>
        </w:rPr>
      </w:pPr>
    </w:p>
    <w:p w14:paraId="6CE60948">
      <w:pPr>
        <w:pStyle w:val="7"/>
        <w:spacing w:line="246" w:lineRule="auto"/>
        <w:rPr>
          <w:color w:val="000000" w:themeColor="text1"/>
          <w14:textFill>
            <w14:solidFill>
              <w14:schemeClr w14:val="tx1"/>
            </w14:solidFill>
          </w14:textFill>
        </w:rPr>
      </w:pPr>
    </w:p>
    <w:p w14:paraId="4F44F5BF">
      <w:pPr>
        <w:pStyle w:val="7"/>
        <w:spacing w:line="246" w:lineRule="auto"/>
        <w:rPr>
          <w:color w:val="000000" w:themeColor="text1"/>
          <w14:textFill>
            <w14:solidFill>
              <w14:schemeClr w14:val="tx1"/>
            </w14:solidFill>
          </w14:textFill>
        </w:rPr>
      </w:pPr>
    </w:p>
    <w:p w14:paraId="6C3C817E">
      <w:pPr>
        <w:tabs>
          <w:tab w:val="left" w:pos="4933"/>
        </w:tabs>
        <w:spacing w:before="75" w:line="340" w:lineRule="auto"/>
        <w:ind w:left="3853" w:right="1335" w:hanging="71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供应商</w:t>
      </w:r>
      <w:r>
        <w:rPr>
          <w:rFonts w:ascii="宋体" w:hAnsi="宋体" w:eastAsia="宋体" w:cs="宋体"/>
          <w:color w:val="000000" w:themeColor="text1"/>
          <w:spacing w:val="-6"/>
          <w:sz w:val="23"/>
          <w:szCs w:val="23"/>
          <w14:textFill>
            <w14:solidFill>
              <w14:schemeClr w14:val="tx1"/>
            </w14:solidFill>
          </w14:textFill>
        </w:rPr>
        <w:t>：</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w:t>
      </w:r>
      <w:r>
        <w:rPr>
          <w:rFonts w:ascii="宋体" w:hAnsi="宋体" w:eastAsia="宋体" w:cs="宋体"/>
          <w:color w:val="000000" w:themeColor="text1"/>
          <w:spacing w:val="10"/>
          <w:sz w:val="23"/>
          <w:szCs w:val="23"/>
          <w14:textFill>
            <w14:solidFill>
              <w14:schemeClr w14:val="tx1"/>
            </w14:solidFill>
          </w14:textFill>
        </w:rPr>
        <w:t>公章）</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z w:val="23"/>
          <w:szCs w:val="23"/>
          <w:u w:val="single" w:color="auto"/>
          <w14:textFill>
            <w14:solidFill>
              <w14:schemeClr w14:val="tx1"/>
            </w14:solidFill>
          </w14:textFill>
        </w:rPr>
        <w:tab/>
      </w:r>
      <w:r>
        <w:rPr>
          <w:rFonts w:ascii="宋体" w:hAnsi="宋体" w:eastAsia="宋体" w:cs="宋体"/>
          <w:color w:val="000000" w:themeColor="text1"/>
          <w:spacing w:val="-105"/>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年</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94"/>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月</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55"/>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日</w:t>
      </w:r>
    </w:p>
    <w:p w14:paraId="6543A34F">
      <w:pPr>
        <w:pStyle w:val="7"/>
        <w:spacing w:line="316" w:lineRule="auto"/>
        <w:rPr>
          <w:color w:val="000000" w:themeColor="text1"/>
          <w14:textFill>
            <w14:solidFill>
              <w14:schemeClr w14:val="tx1"/>
            </w14:solidFill>
          </w14:textFill>
        </w:rPr>
      </w:pPr>
    </w:p>
    <w:p w14:paraId="2A504F02">
      <w:pPr>
        <w:pStyle w:val="7"/>
        <w:spacing w:line="316" w:lineRule="auto"/>
        <w:rPr>
          <w:color w:val="000000" w:themeColor="text1"/>
          <w14:textFill>
            <w14:solidFill>
              <w14:schemeClr w14:val="tx1"/>
            </w14:solidFill>
          </w14:textFill>
        </w:rPr>
      </w:pPr>
    </w:p>
    <w:p w14:paraId="199348EE">
      <w:pPr>
        <w:pStyle w:val="7"/>
        <w:spacing w:line="317" w:lineRule="auto"/>
        <w:rPr>
          <w:color w:val="000000" w:themeColor="text1"/>
          <w14:textFill>
            <w14:solidFill>
              <w14:schemeClr w14:val="tx1"/>
            </w14:solidFill>
          </w14:textFill>
        </w:rPr>
      </w:pPr>
    </w:p>
    <w:p w14:paraId="6610DA00">
      <w:pPr>
        <w:spacing w:before="66" w:line="227"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注：1、法定代表人参加本次投标的应签署本文件并附本人身份证复印件；</w:t>
      </w:r>
    </w:p>
    <w:p w14:paraId="431F13CF">
      <w:pPr>
        <w:spacing w:before="229" w:line="227" w:lineRule="auto"/>
        <w:jc w:val="right"/>
        <w:rPr>
          <w:rFonts w:ascii="宋体" w:hAnsi="宋体" w:eastAsia="宋体" w:cs="宋体"/>
          <w:color w:val="000000" w:themeColor="text1"/>
          <w:sz w:val="20"/>
          <w:szCs w:val="20"/>
          <w14:textFill>
            <w14:solidFill>
              <w14:schemeClr w14:val="tx1"/>
            </w14:solidFill>
          </w14:textFill>
        </w:rPr>
        <w:sectPr>
          <w:footerReference r:id="rId13" w:type="default"/>
          <w:pgSz w:w="11906" w:h="16838"/>
          <w:pgMar w:top="1431" w:right="1711" w:bottom="1171" w:left="1785" w:header="0" w:footer="996" w:gutter="0"/>
          <w:pgNumType w:fmt="decimal"/>
          <w:cols w:space="720" w:num="1"/>
        </w:sectPr>
      </w:pPr>
      <w:r>
        <w:rPr>
          <w:rFonts w:ascii="宋体" w:hAnsi="宋体" w:eastAsia="宋体" w:cs="宋体"/>
          <w:b/>
          <w:bCs/>
          <w:color w:val="000000" w:themeColor="text1"/>
          <w:spacing w:val="5"/>
          <w:sz w:val="20"/>
          <w:szCs w:val="20"/>
          <w14:textFill>
            <w14:solidFill>
              <w14:schemeClr w14:val="tx1"/>
            </w14:solidFill>
          </w14:textFill>
        </w:rPr>
        <w:t>2、如法定代表人不参加本次投标，应签署《法定代表</w:t>
      </w:r>
      <w:r>
        <w:rPr>
          <w:rFonts w:ascii="宋体" w:hAnsi="宋体" w:eastAsia="宋体" w:cs="宋体"/>
          <w:b/>
          <w:bCs/>
          <w:color w:val="000000" w:themeColor="text1"/>
          <w:spacing w:val="4"/>
          <w:sz w:val="20"/>
          <w:szCs w:val="20"/>
          <w14:textFill>
            <w14:solidFill>
              <w14:schemeClr w14:val="tx1"/>
            </w14:solidFill>
          </w14:textFill>
        </w:rPr>
        <w:t>人授权委托书及法人身份证明》。</w:t>
      </w:r>
    </w:p>
    <w:p w14:paraId="47961935">
      <w:pPr>
        <w:spacing w:before="91" w:line="219" w:lineRule="auto"/>
        <w:ind w:firstLine="2282" w:firstLineChars="700"/>
        <w:outlineLvl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3.1法定代表人授权委托书（如有提供）</w:t>
      </w:r>
    </w:p>
    <w:p w14:paraId="51620B8A">
      <w:pPr>
        <w:pStyle w:val="7"/>
        <w:spacing w:line="251" w:lineRule="auto"/>
        <w:rPr>
          <w:color w:val="000000" w:themeColor="text1"/>
          <w14:textFill>
            <w14:solidFill>
              <w14:schemeClr w14:val="tx1"/>
            </w14:solidFill>
          </w14:textFill>
        </w:rPr>
      </w:pPr>
    </w:p>
    <w:p w14:paraId="5F0A93B9">
      <w:pPr>
        <w:pStyle w:val="7"/>
        <w:spacing w:line="251" w:lineRule="auto"/>
        <w:rPr>
          <w:color w:val="000000" w:themeColor="text1"/>
          <w14:textFill>
            <w14:solidFill>
              <w14:schemeClr w14:val="tx1"/>
            </w14:solidFill>
          </w14:textFill>
        </w:rPr>
      </w:pPr>
    </w:p>
    <w:p w14:paraId="43949AD0">
      <w:pPr>
        <w:tabs>
          <w:tab w:val="left" w:pos="509"/>
        </w:tabs>
        <w:spacing w:before="75" w:line="227" w:lineRule="auto"/>
        <w:ind w:left="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u w:val="single" w:color="auto"/>
          <w14:textFill>
            <w14:solidFill>
              <w14:schemeClr w14:val="tx1"/>
            </w14:solidFill>
          </w14:textFill>
        </w:rPr>
        <w:tab/>
      </w:r>
      <w:r>
        <w:rPr>
          <w:rFonts w:ascii="宋体" w:hAnsi="宋体" w:eastAsia="宋体" w:cs="宋体"/>
          <w:color w:val="000000" w:themeColor="text1"/>
          <w:spacing w:val="-19"/>
          <w:sz w:val="23"/>
          <w:szCs w:val="23"/>
          <w:u w:val="single" w:color="auto"/>
          <w14:textFill>
            <w14:solidFill>
              <w14:schemeClr w14:val="tx1"/>
            </w14:solidFill>
          </w14:textFill>
        </w:rPr>
        <w:t>（采购人</w:t>
      </w:r>
      <w:r>
        <w:rPr>
          <w:rFonts w:ascii="宋体" w:hAnsi="宋体" w:eastAsia="宋体" w:cs="宋体"/>
          <w:color w:val="000000" w:themeColor="text1"/>
          <w:spacing w:val="-8"/>
          <w:sz w:val="23"/>
          <w:szCs w:val="23"/>
          <w:u w:val="single" w:color="auto"/>
          <w14:textFill>
            <w14:solidFill>
              <w14:schemeClr w14:val="tx1"/>
            </w14:solidFill>
          </w14:textFill>
        </w:rPr>
        <w:t>）</w:t>
      </w:r>
      <w:r>
        <w:rPr>
          <w:rFonts w:ascii="宋体" w:hAnsi="宋体" w:eastAsia="宋体" w:cs="宋体"/>
          <w:color w:val="000000" w:themeColor="text1"/>
          <w:spacing w:val="8"/>
          <w:sz w:val="23"/>
          <w:szCs w:val="23"/>
          <w:u w:val="single" w:color="auto"/>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w:t>
      </w:r>
    </w:p>
    <w:p w14:paraId="09D96E09">
      <w:pPr>
        <w:spacing w:before="158" w:line="346" w:lineRule="auto"/>
        <w:ind w:left="26" w:right="13" w:firstLine="479"/>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我</w:t>
      </w:r>
      <w:r>
        <w:rPr>
          <w:rFonts w:ascii="宋体" w:hAnsi="宋体" w:eastAsia="宋体" w:cs="宋体"/>
          <w:color w:val="000000" w:themeColor="text1"/>
          <w:spacing w:val="4"/>
          <w:sz w:val="23"/>
          <w:szCs w:val="23"/>
          <w:u w:val="single" w:color="auto"/>
          <w14:textFill>
            <w14:solidFill>
              <w14:schemeClr w14:val="tx1"/>
            </w14:solidFill>
          </w14:textFill>
        </w:rPr>
        <w:t xml:space="preserve">  （姓名）</w:t>
      </w:r>
      <w:r>
        <w:rPr>
          <w:rFonts w:ascii="宋体" w:hAnsi="宋体" w:eastAsia="宋体" w:cs="宋体"/>
          <w:color w:val="000000" w:themeColor="text1"/>
          <w:spacing w:val="4"/>
          <w:sz w:val="23"/>
          <w:szCs w:val="23"/>
          <w14:textFill>
            <w14:solidFill>
              <w14:schemeClr w14:val="tx1"/>
            </w14:solidFill>
          </w14:textFill>
        </w:rPr>
        <w:t>系</w:t>
      </w:r>
      <w:r>
        <w:rPr>
          <w:rFonts w:ascii="宋体" w:hAnsi="宋体" w:eastAsia="宋体" w:cs="宋体"/>
          <w:color w:val="000000" w:themeColor="text1"/>
          <w:spacing w:val="13"/>
          <w:sz w:val="23"/>
          <w:szCs w:val="23"/>
          <w:u w:val="single" w:color="auto"/>
          <w14:textFill>
            <w14:solidFill>
              <w14:schemeClr w14:val="tx1"/>
            </w14:solidFill>
          </w14:textFill>
        </w:rPr>
        <w:t xml:space="preserve">   </w:t>
      </w:r>
      <w:r>
        <w:rPr>
          <w:rFonts w:ascii="宋体" w:hAnsi="宋体" w:eastAsia="宋体" w:cs="宋体"/>
          <w:color w:val="000000" w:themeColor="text1"/>
          <w:spacing w:val="4"/>
          <w:sz w:val="23"/>
          <w:szCs w:val="23"/>
          <w:u w:val="single" w:color="auto"/>
          <w14:textFill>
            <w14:solidFill>
              <w14:schemeClr w14:val="tx1"/>
            </w14:solidFill>
          </w14:textFill>
        </w:rPr>
        <w:t>（供应商名称）</w:t>
      </w:r>
      <w:r>
        <w:rPr>
          <w:rFonts w:ascii="宋体" w:hAnsi="宋体" w:eastAsia="宋体" w:cs="宋体"/>
          <w:color w:val="000000" w:themeColor="text1"/>
          <w:spacing w:val="4"/>
          <w:sz w:val="23"/>
          <w:szCs w:val="23"/>
          <w14:textFill>
            <w14:solidFill>
              <w14:schemeClr w14:val="tx1"/>
            </w14:solidFill>
          </w14:textFill>
        </w:rPr>
        <w:t>法定代表人，现授权委托我公司的</w:t>
      </w:r>
      <w:r>
        <w:rPr>
          <w:rFonts w:ascii="宋体" w:hAnsi="宋体" w:eastAsia="宋体" w:cs="宋体"/>
          <w:color w:val="000000" w:themeColor="text1"/>
          <w:spacing w:val="56"/>
          <w:sz w:val="23"/>
          <w:szCs w:val="23"/>
          <w:u w:val="single" w:color="auto"/>
          <w14:textFill>
            <w14:solidFill>
              <w14:schemeClr w14:val="tx1"/>
            </w14:solidFill>
          </w14:textFill>
        </w:rPr>
        <w:t xml:space="preserve"> </w:t>
      </w:r>
      <w:r>
        <w:rPr>
          <w:rFonts w:ascii="宋体" w:hAnsi="宋体" w:eastAsia="宋体" w:cs="宋体"/>
          <w:color w:val="000000" w:themeColor="text1"/>
          <w:spacing w:val="4"/>
          <w:sz w:val="23"/>
          <w:szCs w:val="23"/>
          <w:u w:val="single" w:color="auto"/>
          <w14:textFill>
            <w14:solidFill>
              <w14:schemeClr w14:val="tx1"/>
            </w14:solidFill>
          </w14:textFill>
        </w:rPr>
        <w:t>（姓</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u w:val="single" w:color="auto"/>
          <w14:textFill>
            <w14:solidFill>
              <w14:schemeClr w14:val="tx1"/>
            </w14:solidFill>
          </w14:textFill>
        </w:rPr>
        <w:t>名、职务或者职称）</w:t>
      </w:r>
      <w:r>
        <w:rPr>
          <w:rFonts w:ascii="宋体" w:hAnsi="宋体" w:eastAsia="宋体" w:cs="宋体"/>
          <w:color w:val="000000" w:themeColor="text1"/>
          <w:spacing w:val="9"/>
          <w:sz w:val="23"/>
          <w:szCs w:val="23"/>
          <w14:textFill>
            <w14:solidFill>
              <w14:schemeClr w14:val="tx1"/>
            </w14:solidFill>
          </w14:textFill>
        </w:rPr>
        <w:t>为我公司本次</w:t>
      </w:r>
      <w:r>
        <w:rPr>
          <w:rFonts w:ascii="宋体" w:hAnsi="宋体" w:eastAsia="宋体" w:cs="宋体"/>
          <w:color w:val="000000" w:themeColor="text1"/>
          <w:spacing w:val="-98"/>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94"/>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项目的授权代表，代表我方办</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理本次投标、签约等相关事宜，签署全部有关的文件、协议、合同并具有</w:t>
      </w:r>
      <w:r>
        <w:rPr>
          <w:rFonts w:ascii="宋体" w:hAnsi="宋体" w:eastAsia="宋体" w:cs="宋体"/>
          <w:color w:val="000000" w:themeColor="text1"/>
          <w:spacing w:val="6"/>
          <w:sz w:val="23"/>
          <w:szCs w:val="23"/>
          <w14:textFill>
            <w14:solidFill>
              <w14:schemeClr w14:val="tx1"/>
            </w14:solidFill>
          </w14:textFill>
        </w:rPr>
        <w:t>法律效</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力。</w:t>
      </w:r>
    </w:p>
    <w:p w14:paraId="32DEF05D">
      <w:pPr>
        <w:spacing w:before="34" w:line="338" w:lineRule="auto"/>
        <w:ind w:left="22" w:right="13" w:firstLine="4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在我方未发出撤销授权委托书的书面通知以前，本授权委托书一</w:t>
      </w:r>
      <w:r>
        <w:rPr>
          <w:rFonts w:ascii="宋体" w:hAnsi="宋体" w:eastAsia="宋体" w:cs="宋体"/>
          <w:color w:val="000000" w:themeColor="text1"/>
          <w:spacing w:val="6"/>
          <w:sz w:val="23"/>
          <w:szCs w:val="23"/>
          <w14:textFill>
            <w14:solidFill>
              <w14:schemeClr w14:val="tx1"/>
            </w14:solidFill>
          </w14:textFill>
        </w:rPr>
        <w:t>直有效。被</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授权人签署的所有文件（在授权书有效期内签署的）不因授权撤销而失效。</w:t>
      </w:r>
    </w:p>
    <w:p w14:paraId="3D7764C6">
      <w:pPr>
        <w:spacing w:before="40" w:line="227" w:lineRule="auto"/>
        <w:ind w:left="50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被授权代表无权转让委托权。特此授权。</w:t>
      </w:r>
    </w:p>
    <w:p w14:paraId="49A2D863">
      <w:pPr>
        <w:spacing w:before="156" w:line="224" w:lineRule="auto"/>
        <w:ind w:left="50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本授权委托书于</w:t>
      </w:r>
      <w:r>
        <w:rPr>
          <w:rFonts w:ascii="宋体" w:hAnsi="宋体" w:eastAsia="宋体" w:cs="宋体"/>
          <w:color w:val="000000" w:themeColor="text1"/>
          <w:spacing w:val="-112"/>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4"/>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年</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100"/>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月</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日签字生效,特此声明。</w:t>
      </w:r>
    </w:p>
    <w:p w14:paraId="60E2F1F6">
      <w:pPr>
        <w:pStyle w:val="7"/>
        <w:spacing w:line="261" w:lineRule="auto"/>
        <w:rPr>
          <w:color w:val="000000" w:themeColor="text1"/>
          <w14:textFill>
            <w14:solidFill>
              <w14:schemeClr w14:val="tx1"/>
            </w14:solidFill>
          </w14:textFill>
        </w:rPr>
      </w:pPr>
    </w:p>
    <w:p w14:paraId="408E4009">
      <w:pPr>
        <w:pStyle w:val="7"/>
        <w:spacing w:line="261" w:lineRule="auto"/>
        <w:rPr>
          <w:color w:val="000000" w:themeColor="text1"/>
          <w14:textFill>
            <w14:solidFill>
              <w14:schemeClr w14:val="tx1"/>
            </w14:solidFill>
          </w14:textFill>
        </w:rPr>
      </w:pPr>
    </w:p>
    <w:p w14:paraId="1E121883">
      <w:pPr>
        <w:spacing w:before="75" w:line="227" w:lineRule="auto"/>
        <w:ind w:left="181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(附法人代表身份证以及被授权代表身份证复印件)</w:t>
      </w:r>
    </w:p>
    <w:p w14:paraId="1211C03B">
      <w:pPr>
        <w:pStyle w:val="7"/>
        <w:spacing w:line="319" w:lineRule="auto"/>
        <w:rPr>
          <w:color w:val="000000" w:themeColor="text1"/>
          <w14:textFill>
            <w14:solidFill>
              <w14:schemeClr w14:val="tx1"/>
            </w14:solidFill>
          </w14:textFill>
        </w:rPr>
      </w:pPr>
    </w:p>
    <w:p w14:paraId="76243838">
      <w:pPr>
        <w:pStyle w:val="7"/>
        <w:spacing w:line="319" w:lineRule="auto"/>
        <w:rPr>
          <w:color w:val="000000" w:themeColor="text1"/>
          <w14:textFill>
            <w14:solidFill>
              <w14:schemeClr w14:val="tx1"/>
            </w14:solidFill>
          </w14:textFill>
        </w:rPr>
      </w:pPr>
    </w:p>
    <w:p w14:paraId="2960274B">
      <w:pPr>
        <w:pStyle w:val="7"/>
        <w:spacing w:line="319" w:lineRule="auto"/>
        <w:rPr>
          <w:color w:val="000000" w:themeColor="text1"/>
          <w14:textFill>
            <w14:solidFill>
              <w14:schemeClr w14:val="tx1"/>
            </w14:solidFill>
          </w14:textFill>
        </w:rPr>
      </w:pPr>
    </w:p>
    <w:p w14:paraId="03236240">
      <w:pPr>
        <w:spacing w:before="76" w:line="227" w:lineRule="auto"/>
        <w:ind w:left="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被授权代表姓名：</w:t>
      </w:r>
      <w:r>
        <w:rPr>
          <w:rFonts w:ascii="宋体" w:hAnsi="宋体" w:eastAsia="宋体" w:cs="宋体"/>
          <w:color w:val="000000" w:themeColor="text1"/>
          <w:spacing w:val="2"/>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性 别：               年 龄：</w:t>
      </w:r>
    </w:p>
    <w:p w14:paraId="0529879A">
      <w:pPr>
        <w:spacing w:before="156" w:line="227" w:lineRule="auto"/>
        <w:ind w:left="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单</w:t>
      </w:r>
      <w:r>
        <w:rPr>
          <w:rFonts w:ascii="宋体" w:hAnsi="宋体" w:eastAsia="宋体" w:cs="宋体"/>
          <w:color w:val="000000" w:themeColor="text1"/>
          <w:spacing w:val="16"/>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位：</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部</w:t>
      </w:r>
      <w:r>
        <w:rPr>
          <w:rFonts w:ascii="宋体" w:hAnsi="宋体" w:eastAsia="宋体" w:cs="宋体"/>
          <w:color w:val="000000" w:themeColor="text1"/>
          <w:spacing w:val="55"/>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门：               职</w:t>
      </w:r>
      <w:r>
        <w:rPr>
          <w:rFonts w:ascii="宋体" w:hAnsi="宋体" w:eastAsia="宋体" w:cs="宋体"/>
          <w:color w:val="000000" w:themeColor="text1"/>
          <w:spacing w:val="17"/>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务：</w:t>
      </w:r>
    </w:p>
    <w:p w14:paraId="7C8D8EFF">
      <w:pPr>
        <w:pStyle w:val="7"/>
        <w:spacing w:line="259" w:lineRule="auto"/>
        <w:rPr>
          <w:color w:val="000000" w:themeColor="text1"/>
          <w14:textFill>
            <w14:solidFill>
              <w14:schemeClr w14:val="tx1"/>
            </w14:solidFill>
          </w14:textFill>
        </w:rPr>
      </w:pPr>
    </w:p>
    <w:p w14:paraId="147C9664">
      <w:pPr>
        <w:pStyle w:val="7"/>
        <w:spacing w:line="259" w:lineRule="auto"/>
        <w:rPr>
          <w:color w:val="000000" w:themeColor="text1"/>
          <w14:textFill>
            <w14:solidFill>
              <w14:schemeClr w14:val="tx1"/>
            </w14:solidFill>
          </w14:textFill>
        </w:rPr>
      </w:pPr>
    </w:p>
    <w:p w14:paraId="10996C8E">
      <w:pPr>
        <w:spacing w:before="75" w:line="338" w:lineRule="auto"/>
        <w:ind w:left="3143" w:right="18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供  应</w:t>
      </w:r>
      <w:r>
        <w:rPr>
          <w:rFonts w:ascii="宋体" w:hAnsi="宋体" w:eastAsia="宋体" w:cs="宋体"/>
          <w:color w:val="000000" w:themeColor="text1"/>
          <w:spacing w:val="12"/>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商</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4"/>
          <w:sz w:val="23"/>
          <w:szCs w:val="23"/>
          <w14:textFill>
            <w14:solidFill>
              <w14:schemeClr w14:val="tx1"/>
            </w14:solidFill>
          </w14:textFill>
        </w:rPr>
        <w:t>盖单位公章）</w:t>
      </w:r>
      <w:r>
        <w:rPr>
          <w:rFonts w:ascii="宋体" w:hAnsi="宋体" w:eastAsia="宋体" w:cs="宋体"/>
          <w:color w:val="000000" w:themeColor="text1"/>
          <w:sz w:val="23"/>
          <w:szCs w:val="23"/>
          <w14:textFill>
            <w14:solidFill>
              <w14:schemeClr w14:val="tx1"/>
            </w14:solidFill>
          </w14:textFill>
        </w:rPr>
        <w:t xml:space="preserve"> 法定代表人：</w:t>
      </w:r>
      <w:r>
        <w:rPr>
          <w:rFonts w:ascii="宋体" w:hAnsi="宋体" w:eastAsia="宋体" w:cs="宋体"/>
          <w:color w:val="000000" w:themeColor="text1"/>
          <w:spacing w:val="-66"/>
          <w:sz w:val="23"/>
          <w:szCs w:val="23"/>
          <w14:textFill>
            <w14:solidFill>
              <w14:schemeClr w14:val="tx1"/>
            </w14:solidFill>
          </w14:textFill>
        </w:rPr>
        <w:t xml:space="preserve"> </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5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（签字或盖章）</w:t>
      </w:r>
    </w:p>
    <w:p w14:paraId="09C2DEB3">
      <w:pPr>
        <w:pStyle w:val="7"/>
        <w:spacing w:line="242" w:lineRule="auto"/>
        <w:rPr>
          <w:color w:val="000000" w:themeColor="text1"/>
          <w14:textFill>
            <w14:solidFill>
              <w14:schemeClr w14:val="tx1"/>
            </w14:solidFill>
          </w14:textFill>
        </w:rPr>
      </w:pPr>
    </w:p>
    <w:p w14:paraId="3CDCE130">
      <w:pPr>
        <w:spacing w:before="75" w:line="227" w:lineRule="auto"/>
        <w:ind w:left="414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日</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期：</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2"/>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年</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0"/>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月</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日</w:t>
      </w:r>
    </w:p>
    <w:p w14:paraId="133A4FBE">
      <w:pPr>
        <w:spacing w:line="227" w:lineRule="auto"/>
        <w:rPr>
          <w:rFonts w:ascii="宋体" w:hAnsi="宋体" w:eastAsia="宋体" w:cs="宋体"/>
          <w:color w:val="000000" w:themeColor="text1"/>
          <w:sz w:val="23"/>
          <w:szCs w:val="23"/>
          <w14:textFill>
            <w14:solidFill>
              <w14:schemeClr w14:val="tx1"/>
            </w14:solidFill>
          </w14:textFill>
        </w:rPr>
        <w:sectPr>
          <w:footerReference r:id="rId14" w:type="default"/>
          <w:pgSz w:w="11906" w:h="16838"/>
          <w:pgMar w:top="1431" w:right="1785" w:bottom="1171" w:left="1785" w:header="0" w:footer="996" w:gutter="0"/>
          <w:pgNumType w:fmt="decimal"/>
          <w:cols w:space="720" w:num="1"/>
        </w:sectPr>
      </w:pPr>
    </w:p>
    <w:p w14:paraId="041BE1C3">
      <w:pPr>
        <w:spacing w:before="185" w:line="219" w:lineRule="auto"/>
        <w:ind w:firstLine="652" w:firstLineChars="200"/>
        <w:outlineLvl w:val="1"/>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4、供应商基本情况介绍（附营业执照）</w:t>
      </w:r>
      <w:r>
        <w:rPr>
          <w:rFonts w:ascii="宋体" w:hAnsi="宋体" w:eastAsia="宋体" w:cs="宋体"/>
          <w:snapToGrid w:val="0"/>
          <w:color w:val="000000" w:themeColor="text1"/>
          <w:spacing w:val="8"/>
          <w:kern w:val="0"/>
          <w:sz w:val="31"/>
          <w:szCs w:val="31"/>
          <w:lang w:val="en-US" w:eastAsia="en-US" w:bidi="ar-SA"/>
          <w14:textOutline w14:w="5835" w14:cap="flat" w14:cmpd="sng">
            <w14:solidFill>
              <w14:srgbClr w14:val="000000"/>
            </w14:solidFill>
            <w14:prstDash w14:val="solid"/>
            <w14:miter w14:val="0"/>
          </w14:textOutline>
          <w14:textFill>
            <w14:solidFill>
              <w14:schemeClr w14:val="tx1"/>
            </w14:solidFill>
          </w14:textFill>
        </w:rPr>
        <w:t>（实质性要求）</w:t>
      </w:r>
    </w:p>
    <w:p w14:paraId="0CE3F904">
      <w:pPr>
        <w:pStyle w:val="7"/>
        <w:spacing w:line="262" w:lineRule="auto"/>
        <w:rPr>
          <w:color w:val="000000" w:themeColor="text1"/>
          <w14:textFill>
            <w14:solidFill>
              <w14:schemeClr w14:val="tx1"/>
            </w14:solidFill>
          </w14:textFill>
        </w:rPr>
      </w:pPr>
    </w:p>
    <w:p w14:paraId="14750825">
      <w:pPr>
        <w:spacing w:before="91" w:line="219" w:lineRule="auto"/>
        <w:ind w:left="3933"/>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供应商基本情况表</w:t>
      </w:r>
    </w:p>
    <w:p w14:paraId="4E59F676">
      <w:pPr>
        <w:spacing w:line="165" w:lineRule="exact"/>
        <w:rPr>
          <w:color w:val="000000" w:themeColor="text1"/>
          <w14:textFill>
            <w14:solidFill>
              <w14:schemeClr w14:val="tx1"/>
            </w14:solidFill>
          </w14:textFill>
        </w:rPr>
      </w:pPr>
    </w:p>
    <w:tbl>
      <w:tblPr>
        <w:tblStyle w:val="2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7C99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3A005920">
            <w:pPr>
              <w:pStyle w:val="21"/>
              <w:spacing w:before="217" w:line="227" w:lineRule="auto"/>
              <w:ind w:left="296"/>
              <w:rPr>
                <w:color w:val="000000" w:themeColor="text1"/>
                <w14:textFill>
                  <w14:solidFill>
                    <w14:schemeClr w14:val="tx1"/>
                  </w14:solidFill>
                </w14:textFill>
              </w:rPr>
            </w:pPr>
            <w:r>
              <w:rPr>
                <w:color w:val="000000" w:themeColor="text1"/>
                <w:spacing w:val="8"/>
                <w14:textFill>
                  <w14:solidFill>
                    <w14:schemeClr w14:val="tx1"/>
                  </w14:solidFill>
                </w14:textFill>
              </w:rPr>
              <w:t>供应商名称</w:t>
            </w:r>
          </w:p>
        </w:tc>
        <w:tc>
          <w:tcPr>
            <w:tcW w:w="7947" w:type="dxa"/>
            <w:gridSpan w:val="6"/>
            <w:vAlign w:val="top"/>
          </w:tcPr>
          <w:p w14:paraId="4E114321">
            <w:pPr>
              <w:rPr>
                <w:rFonts w:ascii="Arial"/>
                <w:color w:val="000000" w:themeColor="text1"/>
                <w:sz w:val="21"/>
                <w14:textFill>
                  <w14:solidFill>
                    <w14:schemeClr w14:val="tx1"/>
                  </w14:solidFill>
                </w14:textFill>
              </w:rPr>
            </w:pPr>
          </w:p>
        </w:tc>
      </w:tr>
      <w:tr w14:paraId="1C8D7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7F76B668">
            <w:pPr>
              <w:pStyle w:val="21"/>
              <w:spacing w:before="212" w:line="229" w:lineRule="auto"/>
              <w:ind w:left="416"/>
              <w:rPr>
                <w:color w:val="000000" w:themeColor="text1"/>
                <w14:textFill>
                  <w14:solidFill>
                    <w14:schemeClr w14:val="tx1"/>
                  </w14:solidFill>
                </w14:textFill>
              </w:rPr>
            </w:pPr>
            <w:r>
              <w:rPr>
                <w:color w:val="000000" w:themeColor="text1"/>
                <w:spacing w:val="7"/>
                <w14:textFill>
                  <w14:solidFill>
                    <w14:schemeClr w14:val="tx1"/>
                  </w14:solidFill>
                </w14:textFill>
              </w:rPr>
              <w:t>注册地址</w:t>
            </w:r>
          </w:p>
        </w:tc>
        <w:tc>
          <w:tcPr>
            <w:tcW w:w="3891" w:type="dxa"/>
            <w:gridSpan w:val="3"/>
            <w:vAlign w:val="top"/>
          </w:tcPr>
          <w:p w14:paraId="6EE7C529">
            <w:pPr>
              <w:rPr>
                <w:rFonts w:ascii="Arial"/>
                <w:color w:val="000000" w:themeColor="text1"/>
                <w:sz w:val="21"/>
                <w14:textFill>
                  <w14:solidFill>
                    <w14:schemeClr w14:val="tx1"/>
                  </w14:solidFill>
                </w14:textFill>
              </w:rPr>
            </w:pPr>
          </w:p>
        </w:tc>
        <w:tc>
          <w:tcPr>
            <w:tcW w:w="1425" w:type="dxa"/>
            <w:vAlign w:val="top"/>
          </w:tcPr>
          <w:p w14:paraId="14BC3C60">
            <w:pPr>
              <w:pStyle w:val="21"/>
              <w:spacing w:before="213" w:line="227" w:lineRule="auto"/>
              <w:ind w:left="259"/>
              <w:rPr>
                <w:color w:val="000000" w:themeColor="text1"/>
                <w14:textFill>
                  <w14:solidFill>
                    <w14:schemeClr w14:val="tx1"/>
                  </w14:solidFill>
                </w14:textFill>
              </w:rPr>
            </w:pPr>
            <w:r>
              <w:rPr>
                <w:color w:val="000000" w:themeColor="text1"/>
                <w:spacing w:val="3"/>
                <w14:textFill>
                  <w14:solidFill>
                    <w14:schemeClr w14:val="tx1"/>
                  </w14:solidFill>
                </w14:textFill>
              </w:rPr>
              <w:t>邮政编码</w:t>
            </w:r>
          </w:p>
        </w:tc>
        <w:tc>
          <w:tcPr>
            <w:tcW w:w="2631" w:type="dxa"/>
            <w:gridSpan w:val="2"/>
            <w:vAlign w:val="top"/>
          </w:tcPr>
          <w:p w14:paraId="41CF8C26">
            <w:pPr>
              <w:rPr>
                <w:rFonts w:ascii="Arial"/>
                <w:color w:val="000000" w:themeColor="text1"/>
                <w:sz w:val="21"/>
                <w14:textFill>
                  <w14:solidFill>
                    <w14:schemeClr w14:val="tx1"/>
                  </w14:solidFill>
                </w14:textFill>
              </w:rPr>
            </w:pPr>
          </w:p>
        </w:tc>
      </w:tr>
      <w:tr w14:paraId="19C05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4BF55AE6">
            <w:pPr>
              <w:spacing w:line="475" w:lineRule="auto"/>
              <w:rPr>
                <w:rFonts w:ascii="Arial"/>
                <w:color w:val="000000" w:themeColor="text1"/>
                <w:sz w:val="21"/>
                <w14:textFill>
                  <w14:solidFill>
                    <w14:schemeClr w14:val="tx1"/>
                  </w14:solidFill>
                </w14:textFill>
              </w:rPr>
            </w:pPr>
          </w:p>
          <w:p w14:paraId="6FAB4A02">
            <w:pPr>
              <w:pStyle w:val="21"/>
              <w:spacing w:before="75" w:line="229" w:lineRule="auto"/>
              <w:ind w:left="417"/>
              <w:rPr>
                <w:color w:val="000000" w:themeColor="text1"/>
                <w14:textFill>
                  <w14:solidFill>
                    <w14:schemeClr w14:val="tx1"/>
                  </w14:solidFill>
                </w14:textFill>
              </w:rPr>
            </w:pPr>
            <w:r>
              <w:rPr>
                <w:color w:val="000000" w:themeColor="text1"/>
                <w:spacing w:val="7"/>
                <w14:textFill>
                  <w14:solidFill>
                    <w14:schemeClr w14:val="tx1"/>
                  </w14:solidFill>
                </w14:textFill>
              </w:rPr>
              <w:t>联系方式</w:t>
            </w:r>
          </w:p>
        </w:tc>
        <w:tc>
          <w:tcPr>
            <w:tcW w:w="1349" w:type="dxa"/>
            <w:vAlign w:val="top"/>
          </w:tcPr>
          <w:p w14:paraId="1BBA6DE9">
            <w:pPr>
              <w:pStyle w:val="21"/>
              <w:spacing w:before="214" w:line="230" w:lineRule="auto"/>
              <w:ind w:left="320"/>
              <w:rPr>
                <w:color w:val="000000" w:themeColor="text1"/>
                <w14:textFill>
                  <w14:solidFill>
                    <w14:schemeClr w14:val="tx1"/>
                  </w14:solidFill>
                </w14:textFill>
              </w:rPr>
            </w:pPr>
            <w:r>
              <w:rPr>
                <w:color w:val="000000" w:themeColor="text1"/>
                <w:spacing w:val="6"/>
                <w14:textFill>
                  <w14:solidFill>
                    <w14:schemeClr w14:val="tx1"/>
                  </w14:solidFill>
                </w14:textFill>
              </w:rPr>
              <w:t>联系人</w:t>
            </w:r>
          </w:p>
        </w:tc>
        <w:tc>
          <w:tcPr>
            <w:tcW w:w="2542" w:type="dxa"/>
            <w:gridSpan w:val="2"/>
            <w:vAlign w:val="top"/>
          </w:tcPr>
          <w:p w14:paraId="262EDB66">
            <w:pPr>
              <w:rPr>
                <w:rFonts w:ascii="Arial"/>
                <w:color w:val="000000" w:themeColor="text1"/>
                <w:sz w:val="21"/>
                <w14:textFill>
                  <w14:solidFill>
                    <w14:schemeClr w14:val="tx1"/>
                  </w14:solidFill>
                </w14:textFill>
              </w:rPr>
            </w:pPr>
          </w:p>
        </w:tc>
        <w:tc>
          <w:tcPr>
            <w:tcW w:w="1425" w:type="dxa"/>
            <w:vAlign w:val="top"/>
          </w:tcPr>
          <w:p w14:paraId="07406FBC">
            <w:pPr>
              <w:pStyle w:val="21"/>
              <w:spacing w:before="214" w:line="230" w:lineRule="auto"/>
              <w:ind w:left="389"/>
              <w:rPr>
                <w:color w:val="000000" w:themeColor="text1"/>
                <w14:textFill>
                  <w14:solidFill>
                    <w14:schemeClr w14:val="tx1"/>
                  </w14:solidFill>
                </w14:textFill>
              </w:rPr>
            </w:pPr>
            <w:r>
              <w:rPr>
                <w:color w:val="000000" w:themeColor="text1"/>
                <w:spacing w:val="-14"/>
                <w14:textFill>
                  <w14:solidFill>
                    <w14:schemeClr w14:val="tx1"/>
                  </w14:solidFill>
                </w14:textFill>
              </w:rPr>
              <w:t>电</w:t>
            </w:r>
            <w:r>
              <w:rPr>
                <w:color w:val="000000" w:themeColor="text1"/>
                <w:spacing w:val="9"/>
                <w14:textFill>
                  <w14:solidFill>
                    <w14:schemeClr w14:val="tx1"/>
                  </w14:solidFill>
                </w14:textFill>
              </w:rPr>
              <w:t xml:space="preserve">  </w:t>
            </w:r>
            <w:r>
              <w:rPr>
                <w:color w:val="000000" w:themeColor="text1"/>
                <w:spacing w:val="-14"/>
                <w14:textFill>
                  <w14:solidFill>
                    <w14:schemeClr w14:val="tx1"/>
                  </w14:solidFill>
                </w14:textFill>
              </w:rPr>
              <w:t>话</w:t>
            </w:r>
          </w:p>
        </w:tc>
        <w:tc>
          <w:tcPr>
            <w:tcW w:w="2631" w:type="dxa"/>
            <w:gridSpan w:val="2"/>
            <w:vAlign w:val="top"/>
          </w:tcPr>
          <w:p w14:paraId="5D278DC3">
            <w:pPr>
              <w:rPr>
                <w:rFonts w:ascii="Arial"/>
                <w:color w:val="000000" w:themeColor="text1"/>
                <w:sz w:val="21"/>
                <w14:textFill>
                  <w14:solidFill>
                    <w14:schemeClr w14:val="tx1"/>
                  </w14:solidFill>
                </w14:textFill>
              </w:rPr>
            </w:pPr>
          </w:p>
        </w:tc>
      </w:tr>
      <w:tr w14:paraId="1DDA6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2B8EE10E">
            <w:pPr>
              <w:rPr>
                <w:rFonts w:ascii="Arial"/>
                <w:color w:val="000000" w:themeColor="text1"/>
                <w:sz w:val="21"/>
                <w14:textFill>
                  <w14:solidFill>
                    <w14:schemeClr w14:val="tx1"/>
                  </w14:solidFill>
                </w14:textFill>
              </w:rPr>
            </w:pPr>
          </w:p>
        </w:tc>
        <w:tc>
          <w:tcPr>
            <w:tcW w:w="1349" w:type="dxa"/>
            <w:vAlign w:val="top"/>
          </w:tcPr>
          <w:p w14:paraId="6610E070">
            <w:pPr>
              <w:pStyle w:val="21"/>
              <w:spacing w:before="213" w:line="227" w:lineRule="auto"/>
              <w:ind w:left="317"/>
              <w:rPr>
                <w:color w:val="000000" w:themeColor="text1"/>
                <w14:textFill>
                  <w14:solidFill>
                    <w14:schemeClr w14:val="tx1"/>
                  </w14:solidFill>
                </w14:textFill>
              </w:rPr>
            </w:pPr>
            <w:r>
              <w:rPr>
                <w:color w:val="000000" w:themeColor="text1"/>
                <w:spacing w:val="1"/>
                <w14:textFill>
                  <w14:solidFill>
                    <w14:schemeClr w14:val="tx1"/>
                  </w14:solidFill>
                </w14:textFill>
              </w:rPr>
              <w:t>传</w:t>
            </w:r>
            <w:r>
              <w:rPr>
                <w:color w:val="000000" w:themeColor="text1"/>
                <w:spacing w:val="11"/>
                <w14:textFill>
                  <w14:solidFill>
                    <w14:schemeClr w14:val="tx1"/>
                  </w14:solidFill>
                </w14:textFill>
              </w:rPr>
              <w:t xml:space="preserve">  </w:t>
            </w:r>
            <w:r>
              <w:rPr>
                <w:color w:val="000000" w:themeColor="text1"/>
                <w:spacing w:val="1"/>
                <w14:textFill>
                  <w14:solidFill>
                    <w14:schemeClr w14:val="tx1"/>
                  </w14:solidFill>
                </w14:textFill>
              </w:rPr>
              <w:t>真</w:t>
            </w:r>
          </w:p>
        </w:tc>
        <w:tc>
          <w:tcPr>
            <w:tcW w:w="2542" w:type="dxa"/>
            <w:gridSpan w:val="2"/>
            <w:vAlign w:val="top"/>
          </w:tcPr>
          <w:p w14:paraId="3E6B277A">
            <w:pPr>
              <w:rPr>
                <w:rFonts w:ascii="Arial"/>
                <w:color w:val="000000" w:themeColor="text1"/>
                <w:sz w:val="21"/>
                <w14:textFill>
                  <w14:solidFill>
                    <w14:schemeClr w14:val="tx1"/>
                  </w14:solidFill>
                </w14:textFill>
              </w:rPr>
            </w:pPr>
          </w:p>
        </w:tc>
        <w:tc>
          <w:tcPr>
            <w:tcW w:w="1425" w:type="dxa"/>
            <w:vAlign w:val="top"/>
          </w:tcPr>
          <w:p w14:paraId="3EF4EFCB">
            <w:pPr>
              <w:pStyle w:val="21"/>
              <w:spacing w:before="214" w:line="232" w:lineRule="auto"/>
              <w:ind w:left="380"/>
              <w:rPr>
                <w:color w:val="000000" w:themeColor="text1"/>
                <w14:textFill>
                  <w14:solidFill>
                    <w14:schemeClr w14:val="tx1"/>
                  </w14:solidFill>
                </w14:textFill>
              </w:rPr>
            </w:pPr>
            <w:r>
              <w:rPr>
                <w:color w:val="000000" w:themeColor="text1"/>
                <w:spacing w:val="-10"/>
                <w14:textFill>
                  <w14:solidFill>
                    <w14:schemeClr w14:val="tx1"/>
                  </w14:solidFill>
                </w14:textFill>
              </w:rPr>
              <w:t>网</w:t>
            </w:r>
            <w:r>
              <w:rPr>
                <w:color w:val="000000" w:themeColor="text1"/>
                <w:spacing w:val="10"/>
                <w14:textFill>
                  <w14:solidFill>
                    <w14:schemeClr w14:val="tx1"/>
                  </w14:solidFill>
                </w14:textFill>
              </w:rPr>
              <w:t xml:space="preserve">  </w:t>
            </w:r>
            <w:r>
              <w:rPr>
                <w:color w:val="000000" w:themeColor="text1"/>
                <w:spacing w:val="-10"/>
                <w14:textFill>
                  <w14:solidFill>
                    <w14:schemeClr w14:val="tx1"/>
                  </w14:solidFill>
                </w14:textFill>
              </w:rPr>
              <w:t>址</w:t>
            </w:r>
          </w:p>
        </w:tc>
        <w:tc>
          <w:tcPr>
            <w:tcW w:w="2631" w:type="dxa"/>
            <w:gridSpan w:val="2"/>
            <w:vAlign w:val="top"/>
          </w:tcPr>
          <w:p w14:paraId="1289BDD9">
            <w:pPr>
              <w:rPr>
                <w:rFonts w:ascii="Arial"/>
                <w:color w:val="000000" w:themeColor="text1"/>
                <w:sz w:val="21"/>
                <w14:textFill>
                  <w14:solidFill>
                    <w14:schemeClr w14:val="tx1"/>
                  </w14:solidFill>
                </w14:textFill>
              </w:rPr>
            </w:pPr>
          </w:p>
        </w:tc>
      </w:tr>
      <w:tr w14:paraId="6B108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4372F077">
            <w:pPr>
              <w:pStyle w:val="21"/>
              <w:spacing w:before="215" w:line="227" w:lineRule="auto"/>
              <w:ind w:left="297"/>
              <w:rPr>
                <w:color w:val="000000" w:themeColor="text1"/>
                <w14:textFill>
                  <w14:solidFill>
                    <w14:schemeClr w14:val="tx1"/>
                  </w14:solidFill>
                </w14:textFill>
              </w:rPr>
            </w:pPr>
            <w:r>
              <w:rPr>
                <w:color w:val="000000" w:themeColor="text1"/>
                <w:spacing w:val="7"/>
                <w14:textFill>
                  <w14:solidFill>
                    <w14:schemeClr w14:val="tx1"/>
                  </w14:solidFill>
                </w14:textFill>
              </w:rPr>
              <w:t>法定代表人</w:t>
            </w:r>
          </w:p>
        </w:tc>
        <w:tc>
          <w:tcPr>
            <w:tcW w:w="1349" w:type="dxa"/>
            <w:vAlign w:val="top"/>
          </w:tcPr>
          <w:p w14:paraId="1FA13CE9">
            <w:pPr>
              <w:pStyle w:val="21"/>
              <w:spacing w:before="215" w:line="227" w:lineRule="auto"/>
              <w:ind w:left="439"/>
              <w:rPr>
                <w:color w:val="000000" w:themeColor="text1"/>
                <w14:textFill>
                  <w14:solidFill>
                    <w14:schemeClr w14:val="tx1"/>
                  </w14:solidFill>
                </w14:textFill>
              </w:rPr>
            </w:pPr>
            <w:r>
              <w:rPr>
                <w:color w:val="000000" w:themeColor="text1"/>
                <w:spacing w:val="5"/>
                <w14:textFill>
                  <w14:solidFill>
                    <w14:schemeClr w14:val="tx1"/>
                  </w14:solidFill>
                </w14:textFill>
              </w:rPr>
              <w:t>姓名</w:t>
            </w:r>
          </w:p>
        </w:tc>
        <w:tc>
          <w:tcPr>
            <w:tcW w:w="1137" w:type="dxa"/>
            <w:vAlign w:val="top"/>
          </w:tcPr>
          <w:p w14:paraId="4C4E324D">
            <w:pPr>
              <w:rPr>
                <w:rFonts w:ascii="Arial"/>
                <w:color w:val="000000" w:themeColor="text1"/>
                <w:sz w:val="21"/>
                <w14:textFill>
                  <w14:solidFill>
                    <w14:schemeClr w14:val="tx1"/>
                  </w14:solidFill>
                </w14:textFill>
              </w:rPr>
            </w:pPr>
          </w:p>
        </w:tc>
        <w:tc>
          <w:tcPr>
            <w:tcW w:w="1405" w:type="dxa"/>
            <w:vAlign w:val="top"/>
          </w:tcPr>
          <w:p w14:paraId="68C70503">
            <w:pPr>
              <w:pStyle w:val="21"/>
              <w:spacing w:before="215" w:line="227" w:lineRule="auto"/>
              <w:ind w:left="231"/>
              <w:rPr>
                <w:color w:val="000000" w:themeColor="text1"/>
                <w14:textFill>
                  <w14:solidFill>
                    <w14:schemeClr w14:val="tx1"/>
                  </w14:solidFill>
                </w14:textFill>
              </w:rPr>
            </w:pPr>
            <w:r>
              <w:rPr>
                <w:color w:val="000000" w:themeColor="text1"/>
                <w:spacing w:val="7"/>
                <w14:textFill>
                  <w14:solidFill>
                    <w14:schemeClr w14:val="tx1"/>
                  </w14:solidFill>
                </w14:textFill>
              </w:rPr>
              <w:t>技术职称</w:t>
            </w:r>
          </w:p>
        </w:tc>
        <w:tc>
          <w:tcPr>
            <w:tcW w:w="1425" w:type="dxa"/>
            <w:vAlign w:val="top"/>
          </w:tcPr>
          <w:p w14:paraId="19CE04D5">
            <w:pPr>
              <w:rPr>
                <w:rFonts w:ascii="Arial"/>
                <w:color w:val="000000" w:themeColor="text1"/>
                <w:sz w:val="21"/>
                <w14:textFill>
                  <w14:solidFill>
                    <w14:schemeClr w14:val="tx1"/>
                  </w14:solidFill>
                </w14:textFill>
              </w:rPr>
            </w:pPr>
          </w:p>
        </w:tc>
        <w:tc>
          <w:tcPr>
            <w:tcW w:w="1059" w:type="dxa"/>
            <w:vAlign w:val="top"/>
          </w:tcPr>
          <w:p w14:paraId="092B3FEF">
            <w:pPr>
              <w:pStyle w:val="21"/>
              <w:spacing w:before="214" w:line="230" w:lineRule="auto"/>
              <w:ind w:left="325"/>
              <w:rPr>
                <w:color w:val="000000" w:themeColor="text1"/>
                <w14:textFill>
                  <w14:solidFill>
                    <w14:schemeClr w14:val="tx1"/>
                  </w14:solidFill>
                </w14:textFill>
              </w:rPr>
            </w:pPr>
            <w:r>
              <w:rPr>
                <w:color w:val="000000" w:themeColor="text1"/>
                <w:spacing w:val="-5"/>
                <w14:textFill>
                  <w14:solidFill>
                    <w14:schemeClr w14:val="tx1"/>
                  </w14:solidFill>
                </w14:textFill>
              </w:rPr>
              <w:t>电话</w:t>
            </w:r>
          </w:p>
        </w:tc>
        <w:tc>
          <w:tcPr>
            <w:tcW w:w="1572" w:type="dxa"/>
            <w:vAlign w:val="top"/>
          </w:tcPr>
          <w:p w14:paraId="41232C7E">
            <w:pPr>
              <w:rPr>
                <w:rFonts w:ascii="Arial"/>
                <w:color w:val="000000" w:themeColor="text1"/>
                <w:sz w:val="21"/>
                <w14:textFill>
                  <w14:solidFill>
                    <w14:schemeClr w14:val="tx1"/>
                  </w14:solidFill>
                </w14:textFill>
              </w:rPr>
            </w:pPr>
          </w:p>
        </w:tc>
      </w:tr>
      <w:tr w14:paraId="2750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F3CF818">
            <w:pPr>
              <w:pStyle w:val="21"/>
              <w:spacing w:before="214" w:line="229" w:lineRule="auto"/>
              <w:ind w:left="418"/>
              <w:rPr>
                <w:color w:val="000000" w:themeColor="text1"/>
                <w14:textFill>
                  <w14:solidFill>
                    <w14:schemeClr w14:val="tx1"/>
                  </w14:solidFill>
                </w14:textFill>
              </w:rPr>
            </w:pPr>
            <w:r>
              <w:rPr>
                <w:color w:val="000000" w:themeColor="text1"/>
                <w:spacing w:val="7"/>
                <w14:textFill>
                  <w14:solidFill>
                    <w14:schemeClr w14:val="tx1"/>
                  </w14:solidFill>
                </w14:textFill>
              </w:rPr>
              <w:t>成立时间</w:t>
            </w:r>
          </w:p>
        </w:tc>
        <w:tc>
          <w:tcPr>
            <w:tcW w:w="7947" w:type="dxa"/>
            <w:gridSpan w:val="6"/>
            <w:vAlign w:val="top"/>
          </w:tcPr>
          <w:p w14:paraId="733BEA67">
            <w:pPr>
              <w:rPr>
                <w:rFonts w:ascii="Arial"/>
                <w:color w:val="000000" w:themeColor="text1"/>
                <w:sz w:val="21"/>
                <w14:textFill>
                  <w14:solidFill>
                    <w14:schemeClr w14:val="tx1"/>
                  </w14:solidFill>
                </w14:textFill>
              </w:rPr>
            </w:pPr>
          </w:p>
        </w:tc>
      </w:tr>
      <w:tr w14:paraId="63E40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2D51EB25">
            <w:pPr>
              <w:pStyle w:val="21"/>
              <w:spacing w:before="216" w:line="227" w:lineRule="auto"/>
              <w:ind w:left="303"/>
              <w:rPr>
                <w:color w:val="000000" w:themeColor="text1"/>
                <w14:textFill>
                  <w14:solidFill>
                    <w14:schemeClr w14:val="tx1"/>
                  </w14:solidFill>
                </w14:textFill>
              </w:rPr>
            </w:pPr>
            <w:r>
              <w:rPr>
                <w:color w:val="000000" w:themeColor="text1"/>
                <w:spacing w:val="6"/>
                <w14:textFill>
                  <w14:solidFill>
                    <w14:schemeClr w14:val="tx1"/>
                  </w14:solidFill>
                </w14:textFill>
              </w:rPr>
              <w:t>营业执照号</w:t>
            </w:r>
          </w:p>
        </w:tc>
        <w:tc>
          <w:tcPr>
            <w:tcW w:w="2486" w:type="dxa"/>
            <w:gridSpan w:val="2"/>
            <w:vAlign w:val="top"/>
          </w:tcPr>
          <w:p w14:paraId="44DA28B4">
            <w:pPr>
              <w:rPr>
                <w:rFonts w:ascii="Arial"/>
                <w:color w:val="000000" w:themeColor="text1"/>
                <w:sz w:val="21"/>
                <w14:textFill>
                  <w14:solidFill>
                    <w14:schemeClr w14:val="tx1"/>
                  </w14:solidFill>
                </w14:textFill>
              </w:rPr>
            </w:pPr>
          </w:p>
        </w:tc>
        <w:tc>
          <w:tcPr>
            <w:tcW w:w="1405" w:type="dxa"/>
            <w:vMerge w:val="restart"/>
            <w:tcBorders>
              <w:bottom w:val="nil"/>
            </w:tcBorders>
            <w:vAlign w:val="top"/>
          </w:tcPr>
          <w:p w14:paraId="7CE9B9F4">
            <w:pPr>
              <w:spacing w:line="287" w:lineRule="auto"/>
              <w:rPr>
                <w:rFonts w:ascii="Arial"/>
                <w:color w:val="000000" w:themeColor="text1"/>
                <w:sz w:val="21"/>
                <w14:textFill>
                  <w14:solidFill>
                    <w14:schemeClr w14:val="tx1"/>
                  </w14:solidFill>
                </w14:textFill>
              </w:rPr>
            </w:pPr>
          </w:p>
          <w:p w14:paraId="63758295">
            <w:pPr>
              <w:spacing w:line="288" w:lineRule="auto"/>
              <w:rPr>
                <w:rFonts w:ascii="Arial"/>
                <w:color w:val="000000" w:themeColor="text1"/>
                <w:sz w:val="21"/>
                <w14:textFill>
                  <w14:solidFill>
                    <w14:schemeClr w14:val="tx1"/>
                  </w14:solidFill>
                </w14:textFill>
              </w:rPr>
            </w:pPr>
          </w:p>
          <w:p w14:paraId="34964D51">
            <w:pPr>
              <w:spacing w:line="288" w:lineRule="auto"/>
              <w:rPr>
                <w:rFonts w:ascii="Arial"/>
                <w:color w:val="000000" w:themeColor="text1"/>
                <w:sz w:val="21"/>
                <w14:textFill>
                  <w14:solidFill>
                    <w14:schemeClr w14:val="tx1"/>
                  </w14:solidFill>
                </w14:textFill>
              </w:rPr>
            </w:pPr>
          </w:p>
          <w:p w14:paraId="261CDE51">
            <w:pPr>
              <w:spacing w:line="288" w:lineRule="auto"/>
              <w:rPr>
                <w:rFonts w:ascii="Arial"/>
                <w:color w:val="000000" w:themeColor="text1"/>
                <w:sz w:val="21"/>
                <w14:textFill>
                  <w14:solidFill>
                    <w14:schemeClr w14:val="tx1"/>
                  </w14:solidFill>
                </w14:textFill>
              </w:rPr>
            </w:pPr>
          </w:p>
          <w:p w14:paraId="0025C419">
            <w:pPr>
              <w:pStyle w:val="21"/>
              <w:spacing w:before="75" w:line="229" w:lineRule="auto"/>
              <w:ind w:left="234"/>
              <w:rPr>
                <w:color w:val="000000" w:themeColor="text1"/>
                <w14:textFill>
                  <w14:solidFill>
                    <w14:schemeClr w14:val="tx1"/>
                  </w14:solidFill>
                </w14:textFill>
              </w:rPr>
            </w:pPr>
            <w:r>
              <w:rPr>
                <w:color w:val="000000" w:themeColor="text1"/>
                <w:spacing w:val="6"/>
                <w14:textFill>
                  <w14:solidFill>
                    <w14:schemeClr w14:val="tx1"/>
                  </w14:solidFill>
                </w14:textFill>
              </w:rPr>
              <w:t>企业人员</w:t>
            </w:r>
          </w:p>
        </w:tc>
        <w:tc>
          <w:tcPr>
            <w:tcW w:w="1425" w:type="dxa"/>
            <w:vAlign w:val="top"/>
          </w:tcPr>
          <w:p w14:paraId="20AF1138">
            <w:pPr>
              <w:rPr>
                <w:rFonts w:ascii="Arial"/>
                <w:color w:val="000000" w:themeColor="text1"/>
                <w:sz w:val="21"/>
                <w14:textFill>
                  <w14:solidFill>
                    <w14:schemeClr w14:val="tx1"/>
                  </w14:solidFill>
                </w14:textFill>
              </w:rPr>
            </w:pPr>
          </w:p>
        </w:tc>
        <w:tc>
          <w:tcPr>
            <w:tcW w:w="2631" w:type="dxa"/>
            <w:gridSpan w:val="2"/>
            <w:vAlign w:val="top"/>
          </w:tcPr>
          <w:p w14:paraId="00A5B84F">
            <w:pPr>
              <w:rPr>
                <w:rFonts w:ascii="Arial"/>
                <w:color w:val="000000" w:themeColor="text1"/>
                <w:sz w:val="21"/>
                <w14:textFill>
                  <w14:solidFill>
                    <w14:schemeClr w14:val="tx1"/>
                  </w14:solidFill>
                </w14:textFill>
              </w:rPr>
            </w:pPr>
          </w:p>
        </w:tc>
      </w:tr>
      <w:tr w14:paraId="1D60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5B6D0811">
            <w:pPr>
              <w:pStyle w:val="21"/>
              <w:spacing w:before="214" w:line="229" w:lineRule="auto"/>
              <w:ind w:left="416"/>
              <w:rPr>
                <w:color w:val="000000" w:themeColor="text1"/>
                <w14:textFill>
                  <w14:solidFill>
                    <w14:schemeClr w14:val="tx1"/>
                  </w14:solidFill>
                </w14:textFill>
              </w:rPr>
            </w:pPr>
            <w:r>
              <w:rPr>
                <w:color w:val="000000" w:themeColor="text1"/>
                <w:spacing w:val="7"/>
                <w14:textFill>
                  <w14:solidFill>
                    <w14:schemeClr w14:val="tx1"/>
                  </w14:solidFill>
                </w14:textFill>
              </w:rPr>
              <w:t>注册资金</w:t>
            </w:r>
          </w:p>
        </w:tc>
        <w:tc>
          <w:tcPr>
            <w:tcW w:w="2486" w:type="dxa"/>
            <w:gridSpan w:val="2"/>
            <w:vAlign w:val="top"/>
          </w:tcPr>
          <w:p w14:paraId="640590B9">
            <w:pPr>
              <w:rPr>
                <w:rFonts w:ascii="Arial"/>
                <w:color w:val="000000" w:themeColor="text1"/>
                <w:sz w:val="21"/>
                <w14:textFill>
                  <w14:solidFill>
                    <w14:schemeClr w14:val="tx1"/>
                  </w14:solidFill>
                </w14:textFill>
              </w:rPr>
            </w:pPr>
          </w:p>
        </w:tc>
        <w:tc>
          <w:tcPr>
            <w:tcW w:w="1405" w:type="dxa"/>
            <w:vMerge w:val="continue"/>
            <w:tcBorders>
              <w:top w:val="nil"/>
              <w:bottom w:val="nil"/>
            </w:tcBorders>
            <w:vAlign w:val="top"/>
          </w:tcPr>
          <w:p w14:paraId="08BABDBC">
            <w:pPr>
              <w:rPr>
                <w:rFonts w:ascii="Arial"/>
                <w:color w:val="000000" w:themeColor="text1"/>
                <w:sz w:val="21"/>
                <w14:textFill>
                  <w14:solidFill>
                    <w14:schemeClr w14:val="tx1"/>
                  </w14:solidFill>
                </w14:textFill>
              </w:rPr>
            </w:pPr>
          </w:p>
        </w:tc>
        <w:tc>
          <w:tcPr>
            <w:tcW w:w="1425" w:type="dxa"/>
            <w:vAlign w:val="top"/>
          </w:tcPr>
          <w:p w14:paraId="6316D3E5">
            <w:pPr>
              <w:rPr>
                <w:rFonts w:ascii="Arial"/>
                <w:color w:val="000000" w:themeColor="text1"/>
                <w:sz w:val="21"/>
                <w14:textFill>
                  <w14:solidFill>
                    <w14:schemeClr w14:val="tx1"/>
                  </w14:solidFill>
                </w14:textFill>
              </w:rPr>
            </w:pPr>
          </w:p>
        </w:tc>
        <w:tc>
          <w:tcPr>
            <w:tcW w:w="2631" w:type="dxa"/>
            <w:gridSpan w:val="2"/>
            <w:vAlign w:val="top"/>
          </w:tcPr>
          <w:p w14:paraId="6F8D3DB6">
            <w:pPr>
              <w:rPr>
                <w:rFonts w:ascii="Arial"/>
                <w:color w:val="000000" w:themeColor="text1"/>
                <w:sz w:val="21"/>
                <w14:textFill>
                  <w14:solidFill>
                    <w14:schemeClr w14:val="tx1"/>
                  </w14:solidFill>
                </w14:textFill>
              </w:rPr>
            </w:pPr>
          </w:p>
        </w:tc>
      </w:tr>
      <w:tr w14:paraId="3E184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CA0573E">
            <w:pPr>
              <w:pStyle w:val="21"/>
              <w:spacing w:before="217" w:line="228" w:lineRule="auto"/>
              <w:ind w:left="417"/>
              <w:rPr>
                <w:color w:val="000000" w:themeColor="text1"/>
                <w14:textFill>
                  <w14:solidFill>
                    <w14:schemeClr w14:val="tx1"/>
                  </w14:solidFill>
                </w14:textFill>
              </w:rPr>
            </w:pPr>
            <w:r>
              <w:rPr>
                <w:color w:val="000000" w:themeColor="text1"/>
                <w:spacing w:val="7"/>
                <w14:textFill>
                  <w14:solidFill>
                    <w14:schemeClr w14:val="tx1"/>
                  </w14:solidFill>
                </w14:textFill>
              </w:rPr>
              <w:t>开户银行</w:t>
            </w:r>
          </w:p>
        </w:tc>
        <w:tc>
          <w:tcPr>
            <w:tcW w:w="2486" w:type="dxa"/>
            <w:gridSpan w:val="2"/>
            <w:vAlign w:val="top"/>
          </w:tcPr>
          <w:p w14:paraId="7B0A06D4">
            <w:pPr>
              <w:rPr>
                <w:rFonts w:ascii="Arial"/>
                <w:color w:val="000000" w:themeColor="text1"/>
                <w:sz w:val="21"/>
                <w14:textFill>
                  <w14:solidFill>
                    <w14:schemeClr w14:val="tx1"/>
                  </w14:solidFill>
                </w14:textFill>
              </w:rPr>
            </w:pPr>
          </w:p>
        </w:tc>
        <w:tc>
          <w:tcPr>
            <w:tcW w:w="1405" w:type="dxa"/>
            <w:vMerge w:val="continue"/>
            <w:tcBorders>
              <w:top w:val="nil"/>
              <w:bottom w:val="nil"/>
            </w:tcBorders>
            <w:vAlign w:val="top"/>
          </w:tcPr>
          <w:p w14:paraId="43F10E00">
            <w:pPr>
              <w:rPr>
                <w:rFonts w:ascii="Arial"/>
                <w:color w:val="000000" w:themeColor="text1"/>
                <w:sz w:val="21"/>
                <w14:textFill>
                  <w14:solidFill>
                    <w14:schemeClr w14:val="tx1"/>
                  </w14:solidFill>
                </w14:textFill>
              </w:rPr>
            </w:pPr>
          </w:p>
        </w:tc>
        <w:tc>
          <w:tcPr>
            <w:tcW w:w="1425" w:type="dxa"/>
            <w:vAlign w:val="top"/>
          </w:tcPr>
          <w:p w14:paraId="4B7F7ABB">
            <w:pPr>
              <w:rPr>
                <w:rFonts w:ascii="Arial"/>
                <w:color w:val="000000" w:themeColor="text1"/>
                <w:sz w:val="21"/>
                <w14:textFill>
                  <w14:solidFill>
                    <w14:schemeClr w14:val="tx1"/>
                  </w14:solidFill>
                </w14:textFill>
              </w:rPr>
            </w:pPr>
          </w:p>
        </w:tc>
        <w:tc>
          <w:tcPr>
            <w:tcW w:w="2631" w:type="dxa"/>
            <w:gridSpan w:val="2"/>
            <w:vAlign w:val="top"/>
          </w:tcPr>
          <w:p w14:paraId="56FF8290">
            <w:pPr>
              <w:rPr>
                <w:rFonts w:ascii="Arial"/>
                <w:color w:val="000000" w:themeColor="text1"/>
                <w:sz w:val="21"/>
                <w14:textFill>
                  <w14:solidFill>
                    <w14:schemeClr w14:val="tx1"/>
                  </w14:solidFill>
                </w14:textFill>
              </w:rPr>
            </w:pPr>
          </w:p>
        </w:tc>
      </w:tr>
      <w:tr w14:paraId="4DA94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22B81847">
            <w:pPr>
              <w:pStyle w:val="21"/>
              <w:spacing w:before="215" w:line="229" w:lineRule="auto"/>
              <w:ind w:left="479"/>
              <w:rPr>
                <w:color w:val="000000" w:themeColor="text1"/>
                <w14:textFill>
                  <w14:solidFill>
                    <w14:schemeClr w14:val="tx1"/>
                  </w14:solidFill>
                </w14:textFill>
              </w:rPr>
            </w:pPr>
            <w:r>
              <w:rPr>
                <w:color w:val="000000" w:themeColor="text1"/>
                <w:spacing w:val="-2"/>
                <w14:textFill>
                  <w14:solidFill>
                    <w14:schemeClr w14:val="tx1"/>
                  </w14:solidFill>
                </w14:textFill>
              </w:rPr>
              <w:t>账</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号</w:t>
            </w:r>
          </w:p>
        </w:tc>
        <w:tc>
          <w:tcPr>
            <w:tcW w:w="2486" w:type="dxa"/>
            <w:gridSpan w:val="2"/>
            <w:vAlign w:val="top"/>
          </w:tcPr>
          <w:p w14:paraId="3C7999A1">
            <w:pPr>
              <w:rPr>
                <w:rFonts w:ascii="Arial"/>
                <w:color w:val="000000" w:themeColor="text1"/>
                <w:sz w:val="21"/>
                <w14:textFill>
                  <w14:solidFill>
                    <w14:schemeClr w14:val="tx1"/>
                  </w14:solidFill>
                </w14:textFill>
              </w:rPr>
            </w:pPr>
          </w:p>
        </w:tc>
        <w:tc>
          <w:tcPr>
            <w:tcW w:w="1405" w:type="dxa"/>
            <w:vMerge w:val="continue"/>
            <w:tcBorders>
              <w:top w:val="nil"/>
            </w:tcBorders>
            <w:vAlign w:val="top"/>
          </w:tcPr>
          <w:p w14:paraId="184A5461">
            <w:pPr>
              <w:rPr>
                <w:rFonts w:ascii="Arial"/>
                <w:color w:val="000000" w:themeColor="text1"/>
                <w:sz w:val="21"/>
                <w14:textFill>
                  <w14:solidFill>
                    <w14:schemeClr w14:val="tx1"/>
                  </w14:solidFill>
                </w14:textFill>
              </w:rPr>
            </w:pPr>
          </w:p>
        </w:tc>
        <w:tc>
          <w:tcPr>
            <w:tcW w:w="1425" w:type="dxa"/>
            <w:vAlign w:val="top"/>
          </w:tcPr>
          <w:p w14:paraId="0CFF78A0">
            <w:pPr>
              <w:rPr>
                <w:rFonts w:ascii="Arial"/>
                <w:color w:val="000000" w:themeColor="text1"/>
                <w:sz w:val="21"/>
                <w14:textFill>
                  <w14:solidFill>
                    <w14:schemeClr w14:val="tx1"/>
                  </w14:solidFill>
                </w14:textFill>
              </w:rPr>
            </w:pPr>
          </w:p>
        </w:tc>
        <w:tc>
          <w:tcPr>
            <w:tcW w:w="2631" w:type="dxa"/>
            <w:gridSpan w:val="2"/>
            <w:vAlign w:val="top"/>
          </w:tcPr>
          <w:p w14:paraId="3F6D8CAC">
            <w:pPr>
              <w:rPr>
                <w:rFonts w:ascii="Arial"/>
                <w:color w:val="000000" w:themeColor="text1"/>
                <w:sz w:val="21"/>
                <w14:textFill>
                  <w14:solidFill>
                    <w14:schemeClr w14:val="tx1"/>
                  </w14:solidFill>
                </w14:textFill>
              </w:rPr>
            </w:pPr>
          </w:p>
        </w:tc>
      </w:tr>
      <w:tr w14:paraId="1798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777" w:type="dxa"/>
            <w:vAlign w:val="top"/>
          </w:tcPr>
          <w:p w14:paraId="22C3DCA8">
            <w:pPr>
              <w:spacing w:line="274" w:lineRule="auto"/>
              <w:rPr>
                <w:rFonts w:ascii="Arial"/>
                <w:color w:val="000000" w:themeColor="text1"/>
                <w:sz w:val="21"/>
                <w14:textFill>
                  <w14:solidFill>
                    <w14:schemeClr w14:val="tx1"/>
                  </w14:solidFill>
                </w14:textFill>
              </w:rPr>
            </w:pPr>
          </w:p>
          <w:p w14:paraId="1AB2A972">
            <w:pPr>
              <w:spacing w:line="274" w:lineRule="auto"/>
              <w:rPr>
                <w:rFonts w:ascii="Arial"/>
                <w:color w:val="000000" w:themeColor="text1"/>
                <w:sz w:val="21"/>
                <w14:textFill>
                  <w14:solidFill>
                    <w14:schemeClr w14:val="tx1"/>
                  </w14:solidFill>
                </w14:textFill>
              </w:rPr>
            </w:pPr>
          </w:p>
          <w:p w14:paraId="36F05903">
            <w:pPr>
              <w:spacing w:line="275" w:lineRule="auto"/>
              <w:rPr>
                <w:rFonts w:ascii="Arial"/>
                <w:color w:val="000000" w:themeColor="text1"/>
                <w:sz w:val="21"/>
                <w14:textFill>
                  <w14:solidFill>
                    <w14:schemeClr w14:val="tx1"/>
                  </w14:solidFill>
                </w14:textFill>
              </w:rPr>
            </w:pPr>
          </w:p>
          <w:p w14:paraId="31C08C27">
            <w:pPr>
              <w:pStyle w:val="21"/>
              <w:spacing w:before="75" w:line="228" w:lineRule="auto"/>
              <w:ind w:left="418"/>
              <w:rPr>
                <w:color w:val="000000" w:themeColor="text1"/>
                <w14:textFill>
                  <w14:solidFill>
                    <w14:schemeClr w14:val="tx1"/>
                  </w14:solidFill>
                </w14:textFill>
              </w:rPr>
            </w:pPr>
            <w:r>
              <w:rPr>
                <w:color w:val="000000" w:themeColor="text1"/>
                <w:spacing w:val="7"/>
                <w14:textFill>
                  <w14:solidFill>
                    <w14:schemeClr w14:val="tx1"/>
                  </w14:solidFill>
                </w14:textFill>
              </w:rPr>
              <w:t>经营范围</w:t>
            </w:r>
          </w:p>
        </w:tc>
        <w:tc>
          <w:tcPr>
            <w:tcW w:w="7947" w:type="dxa"/>
            <w:gridSpan w:val="6"/>
            <w:vAlign w:val="top"/>
          </w:tcPr>
          <w:p w14:paraId="473D8E7C">
            <w:pPr>
              <w:rPr>
                <w:rFonts w:ascii="Arial"/>
                <w:color w:val="000000" w:themeColor="text1"/>
                <w:sz w:val="21"/>
                <w14:textFill>
                  <w14:solidFill>
                    <w14:schemeClr w14:val="tx1"/>
                  </w14:solidFill>
                </w14:textFill>
              </w:rPr>
            </w:pPr>
          </w:p>
        </w:tc>
      </w:tr>
      <w:tr w14:paraId="0593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3ABB92AA">
            <w:pPr>
              <w:pStyle w:val="21"/>
              <w:spacing w:before="246" w:line="229" w:lineRule="auto"/>
              <w:ind w:left="479"/>
              <w:rPr>
                <w:color w:val="000000" w:themeColor="text1"/>
                <w14:textFill>
                  <w14:solidFill>
                    <w14:schemeClr w14:val="tx1"/>
                  </w14:solidFill>
                </w14:textFill>
              </w:rPr>
            </w:pPr>
            <w:r>
              <w:rPr>
                <w:color w:val="000000" w:themeColor="text1"/>
                <w:spacing w:val="-1"/>
                <w14:textFill>
                  <w14:solidFill>
                    <w14:schemeClr w14:val="tx1"/>
                  </w14:solidFill>
                </w14:textFill>
              </w:rPr>
              <w:t>备</w:t>
            </w:r>
            <w:r>
              <w:rPr>
                <w:color w:val="000000" w:themeColor="text1"/>
                <w:spacing w:val="8"/>
                <w14:textFill>
                  <w14:solidFill>
                    <w14:schemeClr w14:val="tx1"/>
                  </w14:solidFill>
                </w14:textFill>
              </w:rPr>
              <w:t xml:space="preserve">   </w:t>
            </w:r>
            <w:r>
              <w:rPr>
                <w:color w:val="000000" w:themeColor="text1"/>
                <w:spacing w:val="-1"/>
                <w14:textFill>
                  <w14:solidFill>
                    <w14:schemeClr w14:val="tx1"/>
                  </w14:solidFill>
                </w14:textFill>
              </w:rPr>
              <w:t>注</w:t>
            </w:r>
          </w:p>
        </w:tc>
        <w:tc>
          <w:tcPr>
            <w:tcW w:w="7947" w:type="dxa"/>
            <w:gridSpan w:val="6"/>
            <w:vAlign w:val="top"/>
          </w:tcPr>
          <w:p w14:paraId="1DAF8DD7">
            <w:pPr>
              <w:rPr>
                <w:rFonts w:ascii="Arial"/>
                <w:color w:val="000000" w:themeColor="text1"/>
                <w:sz w:val="21"/>
                <w14:textFill>
                  <w14:solidFill>
                    <w14:schemeClr w14:val="tx1"/>
                  </w14:solidFill>
                </w14:textFill>
              </w:rPr>
            </w:pPr>
          </w:p>
        </w:tc>
      </w:tr>
    </w:tbl>
    <w:p w14:paraId="790FF32F">
      <w:pPr>
        <w:pStyle w:val="7"/>
        <w:rPr>
          <w:color w:val="000000" w:themeColor="text1"/>
          <w14:textFill>
            <w14:solidFill>
              <w14:schemeClr w14:val="tx1"/>
            </w14:solidFill>
          </w14:textFill>
        </w:rPr>
      </w:pPr>
    </w:p>
    <w:p w14:paraId="14332428">
      <w:pPr>
        <w:rPr>
          <w:color w:val="000000" w:themeColor="text1"/>
          <w14:textFill>
            <w14:solidFill>
              <w14:schemeClr w14:val="tx1"/>
            </w14:solidFill>
          </w14:textFill>
        </w:rPr>
        <w:sectPr>
          <w:footerReference r:id="rId15" w:type="default"/>
          <w:pgSz w:w="11906" w:h="16838"/>
          <w:pgMar w:top="1431" w:right="1087" w:bottom="1171" w:left="1088" w:header="0" w:footer="996" w:gutter="0"/>
          <w:pgNumType w:fmt="decimal"/>
          <w:cols w:space="720" w:num="1"/>
        </w:sectPr>
      </w:pPr>
    </w:p>
    <w:p w14:paraId="25F49938">
      <w:pPr>
        <w:spacing w:line="262" w:lineRule="auto"/>
        <w:rPr>
          <w:rFonts w:ascii="Arial"/>
          <w:color w:val="000000" w:themeColor="text1"/>
          <w:sz w:val="21"/>
          <w14:textFill>
            <w14:solidFill>
              <w14:schemeClr w14:val="tx1"/>
            </w14:solidFill>
          </w14:textFill>
        </w:rPr>
      </w:pPr>
    </w:p>
    <w:p w14:paraId="5A86CA47">
      <w:pPr>
        <w:spacing w:before="91" w:line="219" w:lineRule="auto"/>
        <w:outlineLvl w:val="2"/>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5、信用中国、中国政府采购网查询截图</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（实质性要求）</w:t>
      </w:r>
    </w:p>
    <w:p w14:paraId="45A6536E">
      <w:pPr>
        <w:spacing w:before="91" w:line="219" w:lineRule="auto"/>
        <w:ind w:firstLine="2282" w:firstLineChars="700"/>
        <w:outlineLvl w:val="2"/>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pPr>
    </w:p>
    <w:p w14:paraId="7AE5D741">
      <w:pPr>
        <w:spacing w:before="91" w:line="219" w:lineRule="auto"/>
        <w:outlineLvl w:val="2"/>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6、在经营活动中没有重大违法记录的书面声明</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（实质性要求）</w:t>
      </w:r>
    </w:p>
    <w:p w14:paraId="602851D7">
      <w:pPr>
        <w:pStyle w:val="7"/>
        <w:spacing w:line="260" w:lineRule="auto"/>
        <w:rPr>
          <w:color w:val="000000" w:themeColor="text1"/>
          <w14:textFill>
            <w14:solidFill>
              <w14:schemeClr w14:val="tx1"/>
            </w14:solidFill>
          </w14:textFill>
        </w:rPr>
      </w:pPr>
    </w:p>
    <w:p w14:paraId="4B21046D">
      <w:pPr>
        <w:pStyle w:val="7"/>
        <w:spacing w:line="260" w:lineRule="auto"/>
        <w:rPr>
          <w:color w:val="000000" w:themeColor="text1"/>
          <w14:textFill>
            <w14:solidFill>
              <w14:schemeClr w14:val="tx1"/>
            </w14:solidFill>
          </w14:textFill>
        </w:rPr>
      </w:pPr>
    </w:p>
    <w:p w14:paraId="731D4476">
      <w:pPr>
        <w:pStyle w:val="7"/>
        <w:spacing w:line="261" w:lineRule="auto"/>
        <w:rPr>
          <w:color w:val="000000" w:themeColor="text1"/>
          <w14:textFill>
            <w14:solidFill>
              <w14:schemeClr w14:val="tx1"/>
            </w14:solidFill>
          </w14:textFill>
        </w:rPr>
      </w:pPr>
    </w:p>
    <w:p w14:paraId="19E7B8A6">
      <w:pPr>
        <w:spacing w:before="75" w:line="346" w:lineRule="auto"/>
        <w:ind w:left="24" w:right="13" w:firstLine="480"/>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我方在参加</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（项目名称）政府采购活动前</w:t>
      </w:r>
      <w:r>
        <w:rPr>
          <w:rFonts w:ascii="宋体" w:hAnsi="宋体" w:eastAsia="宋体" w:cs="宋体"/>
          <w:color w:val="000000" w:themeColor="text1"/>
          <w:spacing w:val="-4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3</w:t>
      </w:r>
      <w:r>
        <w:rPr>
          <w:rFonts w:ascii="宋体" w:hAnsi="宋体" w:eastAsia="宋体" w:cs="宋体"/>
          <w:color w:val="000000" w:themeColor="text1"/>
          <w:spacing w:val="-43"/>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年内，我方被公</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开披露或查处的违法违规行为有</w:t>
      </w: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z w:val="23"/>
          <w:szCs w:val="23"/>
          <w:u w:val="single" w:color="auto"/>
          <w14:textFill>
            <w14:solidFill>
              <w14:schemeClr w14:val="tx1"/>
            </w14:solidFill>
          </w14:textFill>
        </w:rPr>
        <w:t xml:space="preserve">                           </w:t>
      </w: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但在经营活动</w:t>
      </w:r>
      <w:r>
        <w:rPr>
          <w:rFonts w:ascii="宋体" w:hAnsi="宋体" w:eastAsia="宋体" w:cs="宋体"/>
          <w:color w:val="000000" w:themeColor="text1"/>
          <w:spacing w:val="15"/>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中没有重大违法记录（重大违法记录指供应商因违法经营受到刑事处罚或者责令</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停产停业、吊销许可证或者执照、较大数额罚款等行政处罚） 。</w:t>
      </w:r>
    </w:p>
    <w:p w14:paraId="5E62B04C">
      <w:pPr>
        <w:pStyle w:val="7"/>
        <w:spacing w:line="278" w:lineRule="auto"/>
        <w:rPr>
          <w:color w:val="000000" w:themeColor="text1"/>
          <w14:textFill>
            <w14:solidFill>
              <w14:schemeClr w14:val="tx1"/>
            </w14:solidFill>
          </w14:textFill>
        </w:rPr>
      </w:pPr>
    </w:p>
    <w:p w14:paraId="00F72EE7">
      <w:pPr>
        <w:pStyle w:val="7"/>
        <w:spacing w:line="279" w:lineRule="auto"/>
        <w:rPr>
          <w:color w:val="000000" w:themeColor="text1"/>
          <w14:textFill>
            <w14:solidFill>
              <w14:schemeClr w14:val="tx1"/>
            </w14:solidFill>
          </w14:textFill>
        </w:rPr>
      </w:pPr>
    </w:p>
    <w:p w14:paraId="4E1FB2CE">
      <w:pPr>
        <w:pStyle w:val="7"/>
        <w:spacing w:line="279" w:lineRule="auto"/>
        <w:rPr>
          <w:color w:val="000000" w:themeColor="text1"/>
          <w14:textFill>
            <w14:solidFill>
              <w14:schemeClr w14:val="tx1"/>
            </w14:solidFill>
          </w14:textFill>
        </w:rPr>
      </w:pPr>
    </w:p>
    <w:p w14:paraId="7DF29C96">
      <w:pPr>
        <w:spacing w:before="74" w:line="227" w:lineRule="auto"/>
        <w:ind w:left="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供  应</w:t>
      </w:r>
      <w:r>
        <w:rPr>
          <w:rFonts w:ascii="宋体" w:hAnsi="宋体" w:eastAsia="宋体" w:cs="宋体"/>
          <w:color w:val="000000" w:themeColor="text1"/>
          <w:spacing w:val="12"/>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商</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4"/>
          <w:sz w:val="23"/>
          <w:szCs w:val="23"/>
          <w14:textFill>
            <w14:solidFill>
              <w14:schemeClr w14:val="tx1"/>
            </w14:solidFill>
          </w14:textFill>
        </w:rPr>
        <w:t>盖单位公章）</w:t>
      </w:r>
    </w:p>
    <w:p w14:paraId="1710FC15">
      <w:pPr>
        <w:pStyle w:val="7"/>
        <w:spacing w:line="260" w:lineRule="auto"/>
        <w:rPr>
          <w:color w:val="000000" w:themeColor="text1"/>
          <w14:textFill>
            <w14:solidFill>
              <w14:schemeClr w14:val="tx1"/>
            </w14:solidFill>
          </w14:textFill>
        </w:rPr>
      </w:pPr>
    </w:p>
    <w:p w14:paraId="713C9EB6">
      <w:pPr>
        <w:pStyle w:val="7"/>
        <w:spacing w:line="260" w:lineRule="auto"/>
        <w:rPr>
          <w:color w:val="000000" w:themeColor="text1"/>
          <w14:textFill>
            <w14:solidFill>
              <w14:schemeClr w14:val="tx1"/>
            </w14:solidFill>
          </w14:textFill>
        </w:rPr>
      </w:pPr>
    </w:p>
    <w:p w14:paraId="013586AD">
      <w:pPr>
        <w:spacing w:before="74" w:line="227" w:lineRule="auto"/>
        <w:ind w:left="2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法定代表人：</w:t>
      </w:r>
      <w:r>
        <w:rPr>
          <w:rFonts w:ascii="宋体" w:hAnsi="宋体" w:eastAsia="宋体" w:cs="宋体"/>
          <w:color w:val="000000" w:themeColor="text1"/>
          <w:spacing w:val="-66"/>
          <w:sz w:val="23"/>
          <w:szCs w:val="23"/>
          <w14:textFill>
            <w14:solidFill>
              <w14:schemeClr w14:val="tx1"/>
            </w14:solidFill>
          </w14:textFill>
        </w:rPr>
        <w:t xml:space="preserve"> </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5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（签字或盖章）</w:t>
      </w:r>
    </w:p>
    <w:p w14:paraId="7B36DD2A">
      <w:pPr>
        <w:pStyle w:val="7"/>
        <w:spacing w:line="259" w:lineRule="auto"/>
        <w:rPr>
          <w:color w:val="000000" w:themeColor="text1"/>
          <w14:textFill>
            <w14:solidFill>
              <w14:schemeClr w14:val="tx1"/>
            </w14:solidFill>
          </w14:textFill>
        </w:rPr>
      </w:pPr>
    </w:p>
    <w:p w14:paraId="60B47F2F">
      <w:pPr>
        <w:pStyle w:val="7"/>
        <w:spacing w:line="259" w:lineRule="auto"/>
        <w:rPr>
          <w:color w:val="000000" w:themeColor="text1"/>
          <w14:textFill>
            <w14:solidFill>
              <w14:schemeClr w14:val="tx1"/>
            </w14:solidFill>
          </w14:textFill>
        </w:rPr>
      </w:pPr>
    </w:p>
    <w:p w14:paraId="28853E9B">
      <w:pPr>
        <w:spacing w:before="76" w:line="227" w:lineRule="auto"/>
        <w:ind w:left="6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日</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期：</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2"/>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年</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0"/>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月</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日</w:t>
      </w:r>
    </w:p>
    <w:p w14:paraId="4E047556">
      <w:pPr>
        <w:pStyle w:val="7"/>
        <w:spacing w:line="278" w:lineRule="auto"/>
        <w:rPr>
          <w:color w:val="000000" w:themeColor="text1"/>
          <w14:textFill>
            <w14:solidFill>
              <w14:schemeClr w14:val="tx1"/>
            </w14:solidFill>
          </w14:textFill>
        </w:rPr>
      </w:pPr>
    </w:p>
    <w:p w14:paraId="46A661E2">
      <w:pPr>
        <w:pStyle w:val="7"/>
        <w:spacing w:line="279" w:lineRule="auto"/>
        <w:rPr>
          <w:color w:val="000000" w:themeColor="text1"/>
          <w14:textFill>
            <w14:solidFill>
              <w14:schemeClr w14:val="tx1"/>
            </w14:solidFill>
          </w14:textFill>
        </w:rPr>
      </w:pPr>
    </w:p>
    <w:p w14:paraId="18037790">
      <w:pPr>
        <w:pStyle w:val="7"/>
        <w:spacing w:line="279" w:lineRule="auto"/>
        <w:rPr>
          <w:color w:val="000000" w:themeColor="text1"/>
          <w14:textFill>
            <w14:solidFill>
              <w14:schemeClr w14:val="tx1"/>
            </w14:solidFill>
          </w14:textFill>
        </w:rPr>
      </w:pPr>
    </w:p>
    <w:p w14:paraId="5E785F09">
      <w:pPr>
        <w:pStyle w:val="7"/>
        <w:spacing w:line="279" w:lineRule="auto"/>
        <w:rPr>
          <w:color w:val="000000" w:themeColor="text1"/>
          <w14:textFill>
            <w14:solidFill>
              <w14:schemeClr w14:val="tx1"/>
            </w14:solidFill>
          </w14:textFill>
        </w:rPr>
      </w:pPr>
    </w:p>
    <w:p w14:paraId="63616DCC">
      <w:pPr>
        <w:pStyle w:val="7"/>
        <w:spacing w:line="279" w:lineRule="auto"/>
        <w:rPr>
          <w:color w:val="000000" w:themeColor="text1"/>
          <w14:textFill>
            <w14:solidFill>
              <w14:schemeClr w14:val="tx1"/>
            </w14:solidFill>
          </w14:textFill>
        </w:rPr>
      </w:pPr>
    </w:p>
    <w:p w14:paraId="73FD6A56">
      <w:pPr>
        <w:spacing w:before="75" w:line="227" w:lineRule="auto"/>
        <w:ind w:left="5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备注：供应商没有被公开披露或查处违法违规行为的</w:t>
      </w:r>
      <w:r>
        <w:rPr>
          <w:rFonts w:ascii="宋体" w:hAnsi="宋体" w:eastAsia="宋体" w:cs="宋体"/>
          <w:color w:val="000000" w:themeColor="text1"/>
          <w:spacing w:val="7"/>
          <w:sz w:val="23"/>
          <w:szCs w:val="23"/>
          <w14:textFill>
            <w14:solidFill>
              <w14:schemeClr w14:val="tx1"/>
            </w14:solidFill>
          </w14:textFill>
        </w:rPr>
        <w:t>，注明“无</w:t>
      </w:r>
      <w:r>
        <w:rPr>
          <w:rFonts w:ascii="宋体" w:hAnsi="宋体" w:eastAsia="宋体" w:cs="宋体"/>
          <w:color w:val="000000" w:themeColor="text1"/>
          <w:spacing w:val="-83"/>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”即可。</w:t>
      </w:r>
    </w:p>
    <w:p w14:paraId="5E153AA9">
      <w:pPr>
        <w:spacing w:line="227" w:lineRule="auto"/>
        <w:rPr>
          <w:rFonts w:ascii="宋体" w:hAnsi="宋体" w:eastAsia="宋体" w:cs="宋体"/>
          <w:color w:val="000000" w:themeColor="text1"/>
          <w:sz w:val="23"/>
          <w:szCs w:val="23"/>
          <w14:textFill>
            <w14:solidFill>
              <w14:schemeClr w14:val="tx1"/>
            </w14:solidFill>
          </w14:textFill>
        </w:rPr>
        <w:sectPr>
          <w:footerReference r:id="rId16" w:type="default"/>
          <w:pgSz w:w="11906" w:h="16838"/>
          <w:pgMar w:top="1431" w:right="1785" w:bottom="1171" w:left="1785" w:header="0" w:footer="996" w:gutter="0"/>
          <w:pgNumType w:fmt="decimal"/>
          <w:cols w:space="720" w:num="1"/>
        </w:sectPr>
      </w:pPr>
    </w:p>
    <w:p w14:paraId="69AAB727">
      <w:pPr>
        <w:spacing w:before="120" w:line="219" w:lineRule="auto"/>
        <w:ind w:left="2637"/>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7、政府采购诚信承诺书</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（实质性要求）</w:t>
      </w:r>
    </w:p>
    <w:p w14:paraId="625AADC4">
      <w:pPr>
        <w:pStyle w:val="7"/>
        <w:spacing w:line="251" w:lineRule="auto"/>
        <w:rPr>
          <w:color w:val="000000" w:themeColor="text1"/>
          <w14:textFill>
            <w14:solidFill>
              <w14:schemeClr w14:val="tx1"/>
            </w14:solidFill>
          </w14:textFill>
        </w:rPr>
      </w:pPr>
    </w:p>
    <w:p w14:paraId="2746C883">
      <w:pPr>
        <w:pStyle w:val="7"/>
        <w:spacing w:line="251" w:lineRule="auto"/>
        <w:rPr>
          <w:color w:val="000000" w:themeColor="text1"/>
          <w14:textFill>
            <w14:solidFill>
              <w14:schemeClr w14:val="tx1"/>
            </w14:solidFill>
          </w14:textFill>
        </w:rPr>
      </w:pPr>
    </w:p>
    <w:p w14:paraId="42E6EAB4">
      <w:pPr>
        <w:tabs>
          <w:tab w:val="left" w:pos="268"/>
        </w:tabs>
        <w:spacing w:before="75" w:line="227" w:lineRule="auto"/>
        <w:ind w:left="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u w:val="single" w:color="auto"/>
          <w14:textFill>
            <w14:solidFill>
              <w14:schemeClr w14:val="tx1"/>
            </w14:solidFill>
          </w14:textFill>
        </w:rPr>
        <w:tab/>
      </w:r>
      <w:r>
        <w:rPr>
          <w:rFonts w:ascii="宋体" w:hAnsi="宋体" w:eastAsia="宋体" w:cs="宋体"/>
          <w:color w:val="000000" w:themeColor="text1"/>
          <w:spacing w:val="-19"/>
          <w:sz w:val="23"/>
          <w:szCs w:val="23"/>
          <w:u w:val="single" w:color="auto"/>
          <w14:textFill>
            <w14:solidFill>
              <w14:schemeClr w14:val="tx1"/>
            </w14:solidFill>
          </w14:textFill>
        </w:rPr>
        <w:t>（采购人</w:t>
      </w:r>
      <w:r>
        <w:rPr>
          <w:rFonts w:ascii="宋体" w:hAnsi="宋体" w:eastAsia="宋体" w:cs="宋体"/>
          <w:color w:val="000000" w:themeColor="text1"/>
          <w:spacing w:val="-8"/>
          <w:sz w:val="23"/>
          <w:szCs w:val="23"/>
          <w:u w:val="single" w:color="auto"/>
          <w14:textFill>
            <w14:solidFill>
              <w14:schemeClr w14:val="tx1"/>
            </w14:solidFill>
          </w14:textFill>
        </w:rPr>
        <w:t>）</w:t>
      </w:r>
      <w:r>
        <w:rPr>
          <w:rFonts w:ascii="宋体" w:hAnsi="宋体" w:eastAsia="宋体" w:cs="宋体"/>
          <w:color w:val="000000" w:themeColor="text1"/>
          <w:spacing w:val="11"/>
          <w:sz w:val="23"/>
          <w:szCs w:val="23"/>
          <w:u w:val="single" w:color="auto"/>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w:t>
      </w:r>
    </w:p>
    <w:p w14:paraId="49F9A102">
      <w:pPr>
        <w:spacing w:before="158" w:line="343" w:lineRule="auto"/>
        <w:ind w:left="27" w:right="80" w:firstLine="478"/>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我公司</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（供应商名称）已详细阅读了</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2"/>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项目（项</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目编号</w:t>
      </w:r>
      <w:r>
        <w:rPr>
          <w:rFonts w:ascii="宋体" w:hAnsi="宋体" w:eastAsia="宋体" w:cs="宋体"/>
          <w:color w:val="000000" w:themeColor="text1"/>
          <w:spacing w:val="-2"/>
          <w:sz w:val="23"/>
          <w:szCs w:val="23"/>
          <w14:textFill>
            <w14:solidFill>
              <w14:schemeClr w14:val="tx1"/>
            </w14:solidFill>
          </w14:textFill>
        </w:rPr>
        <w:t>：</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w:t>
      </w:r>
      <w:r>
        <w:rPr>
          <w:rFonts w:hint="eastAsia" w:ascii="宋体" w:hAnsi="宋体" w:eastAsia="宋体" w:cs="宋体"/>
          <w:color w:val="000000" w:themeColor="text1"/>
          <w:spacing w:val="7"/>
          <w:sz w:val="23"/>
          <w:szCs w:val="23"/>
          <w:lang w:val="en-US" w:eastAsia="zh-CN"/>
          <w14:textFill>
            <w14:solidFill>
              <w14:schemeClr w14:val="tx1"/>
            </w14:solidFill>
          </w14:textFill>
        </w:rPr>
        <w:t>招标</w:t>
      </w:r>
      <w:r>
        <w:rPr>
          <w:rFonts w:ascii="宋体" w:hAnsi="宋体" w:eastAsia="宋体" w:cs="宋体"/>
          <w:color w:val="000000" w:themeColor="text1"/>
          <w:spacing w:val="7"/>
          <w:sz w:val="23"/>
          <w:szCs w:val="23"/>
          <w14:textFill>
            <w14:solidFill>
              <w14:schemeClr w14:val="tx1"/>
            </w14:solidFill>
          </w14:textFill>
        </w:rPr>
        <w:t>文件，自愿参加本次投标，现就有关事项做出</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郑重承诺如下：</w:t>
      </w:r>
    </w:p>
    <w:p w14:paraId="60425BA7">
      <w:pPr>
        <w:spacing w:before="37" w:line="343" w:lineRule="auto"/>
        <w:ind w:left="23" w:firstLine="483"/>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一、诚信投标，材料真实。我公司保证所提供的全部材料、投标内容均真实、</w:t>
      </w:r>
      <w:r>
        <w:rPr>
          <w:rFonts w:ascii="宋体" w:hAnsi="宋体" w:eastAsia="宋体" w:cs="宋体"/>
          <w:color w:val="000000" w:themeColor="text1"/>
          <w:spacing w:val="4"/>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合法、有效，保证不出借或者借用其他企业资质，不以他人名义投标，不弄虚作</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3"/>
          <w:sz w:val="23"/>
          <w:szCs w:val="23"/>
          <w14:textFill>
            <w14:solidFill>
              <w14:schemeClr w14:val="tx1"/>
            </w14:solidFill>
          </w14:textFill>
        </w:rPr>
        <w:t>假；</w:t>
      </w:r>
    </w:p>
    <w:p w14:paraId="51B96BCB">
      <w:pPr>
        <w:spacing w:before="39" w:line="343" w:lineRule="auto"/>
        <w:ind w:left="23" w:right="80" w:firstLine="483"/>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二、遵纪守法，公平竞争。不与其他供应商相互串通、</w:t>
      </w:r>
      <w:r>
        <w:rPr>
          <w:rFonts w:ascii="宋体" w:hAnsi="宋体" w:eastAsia="宋体" w:cs="宋体"/>
          <w:color w:val="000000" w:themeColor="text1"/>
          <w:spacing w:val="6"/>
          <w:sz w:val="23"/>
          <w:szCs w:val="23"/>
          <w14:textFill>
            <w14:solidFill>
              <w14:schemeClr w14:val="tx1"/>
            </w14:solidFill>
          </w14:textFill>
        </w:rPr>
        <w:t>哄抬价格，不排挤其</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他供应商，不损害采购人的合法权益；不向评标委员会、采购人提供利益以牟取</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中标。</w:t>
      </w:r>
    </w:p>
    <w:p w14:paraId="1F37FE1F">
      <w:pPr>
        <w:spacing w:before="37" w:line="343" w:lineRule="auto"/>
        <w:ind w:left="23" w:right="80" w:firstLine="479"/>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三、若中标后，将按照规定及时与采购人签订政府采购合同，</w:t>
      </w:r>
      <w:r>
        <w:rPr>
          <w:rFonts w:ascii="宋体" w:hAnsi="宋体" w:eastAsia="宋体" w:cs="宋体"/>
          <w:color w:val="000000" w:themeColor="text1"/>
          <w:spacing w:val="6"/>
          <w:sz w:val="23"/>
          <w:szCs w:val="23"/>
          <w14:textFill>
            <w14:solidFill>
              <w14:schemeClr w14:val="tx1"/>
            </w14:solidFill>
          </w14:textFill>
        </w:rPr>
        <w:t>不与采购人订</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立有悖于采购结果的合同或协议；严格履行政府采购合同，不降低合同约定的产</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品质量和服务，不擅自变更、中止、终止合同，或者拒</w:t>
      </w:r>
      <w:r>
        <w:rPr>
          <w:rFonts w:ascii="宋体" w:hAnsi="宋体" w:eastAsia="宋体" w:cs="宋体"/>
          <w:color w:val="000000" w:themeColor="text1"/>
          <w:spacing w:val="7"/>
          <w:sz w:val="23"/>
          <w:szCs w:val="23"/>
          <w14:textFill>
            <w14:solidFill>
              <w14:schemeClr w14:val="tx1"/>
            </w14:solidFill>
          </w14:textFill>
        </w:rPr>
        <w:t>绝履行合同义务；</w:t>
      </w:r>
    </w:p>
    <w:p w14:paraId="44D8E258">
      <w:pPr>
        <w:spacing w:before="38" w:line="346" w:lineRule="auto"/>
        <w:ind w:left="23" w:right="80" w:firstLine="480"/>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若有违反以上承诺内容的行为，我公司自愿接受取消投标资</w:t>
      </w:r>
      <w:r>
        <w:rPr>
          <w:rFonts w:ascii="宋体" w:hAnsi="宋体" w:eastAsia="宋体" w:cs="宋体"/>
          <w:color w:val="000000" w:themeColor="text1"/>
          <w:spacing w:val="6"/>
          <w:sz w:val="23"/>
          <w:szCs w:val="23"/>
          <w14:textFill>
            <w14:solidFill>
              <w14:schemeClr w14:val="tx1"/>
            </w14:solidFill>
          </w14:textFill>
        </w:rPr>
        <w:t>格、记入信用档</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案、没收投标保证金、媒体通报、1-3年内禁止参与</w:t>
      </w:r>
      <w:r>
        <w:rPr>
          <w:rFonts w:ascii="宋体" w:hAnsi="宋体" w:eastAsia="宋体" w:cs="宋体"/>
          <w:color w:val="000000" w:themeColor="text1"/>
          <w:spacing w:val="8"/>
          <w:sz w:val="23"/>
          <w:szCs w:val="23"/>
          <w14:textFill>
            <w14:solidFill>
              <w14:schemeClr w14:val="tx1"/>
            </w14:solidFill>
          </w14:textFill>
        </w:rPr>
        <w:t>政府采购等处罚；</w:t>
      </w:r>
      <w:r>
        <w:rPr>
          <w:rFonts w:ascii="宋体" w:hAnsi="宋体" w:eastAsia="宋体" w:cs="宋体"/>
          <w:color w:val="000000" w:themeColor="text1"/>
          <w:spacing w:val="-67"/>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如已中标</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的，自动放弃中标资格，并承担全部法律责任；给采购人造成损失的，依法承担</w:t>
      </w:r>
      <w:r>
        <w:rPr>
          <w:rFonts w:ascii="宋体" w:hAnsi="宋体" w:eastAsia="宋体" w:cs="宋体"/>
          <w:color w:val="000000" w:themeColor="text1"/>
          <w:sz w:val="23"/>
          <w:szCs w:val="23"/>
          <w14:textFill>
            <w14:solidFill>
              <w14:schemeClr w14:val="tx1"/>
            </w14:solidFill>
          </w14:textFill>
        </w:rPr>
        <w:t xml:space="preserve"> 赔偿责任。</w:t>
      </w:r>
    </w:p>
    <w:p w14:paraId="54CDDB78">
      <w:pPr>
        <w:pStyle w:val="7"/>
        <w:spacing w:line="255" w:lineRule="auto"/>
        <w:rPr>
          <w:color w:val="000000" w:themeColor="text1"/>
          <w14:textFill>
            <w14:solidFill>
              <w14:schemeClr w14:val="tx1"/>
            </w14:solidFill>
          </w14:textFill>
        </w:rPr>
      </w:pPr>
    </w:p>
    <w:p w14:paraId="031396B8">
      <w:pPr>
        <w:pStyle w:val="7"/>
        <w:spacing w:line="255" w:lineRule="auto"/>
        <w:rPr>
          <w:color w:val="000000" w:themeColor="text1"/>
          <w14:textFill>
            <w14:solidFill>
              <w14:schemeClr w14:val="tx1"/>
            </w14:solidFill>
          </w14:textFill>
        </w:rPr>
      </w:pPr>
    </w:p>
    <w:p w14:paraId="4ADEB771">
      <w:pPr>
        <w:spacing w:before="76" w:line="227" w:lineRule="auto"/>
        <w:ind w:left="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供  应</w:t>
      </w:r>
      <w:r>
        <w:rPr>
          <w:rFonts w:ascii="宋体" w:hAnsi="宋体" w:eastAsia="宋体" w:cs="宋体"/>
          <w:color w:val="000000" w:themeColor="text1"/>
          <w:spacing w:val="12"/>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商</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w:t>
      </w:r>
      <w:r>
        <w:rPr>
          <w:rFonts w:ascii="宋体" w:hAnsi="宋体" w:eastAsia="宋体" w:cs="宋体"/>
          <w:color w:val="000000" w:themeColor="text1"/>
          <w:spacing w:val="4"/>
          <w:sz w:val="23"/>
          <w:szCs w:val="23"/>
          <w14:textFill>
            <w14:solidFill>
              <w14:schemeClr w14:val="tx1"/>
            </w14:solidFill>
          </w14:textFill>
        </w:rPr>
        <w:t>盖单位公章）</w:t>
      </w:r>
    </w:p>
    <w:p w14:paraId="25A32CE3">
      <w:pPr>
        <w:pStyle w:val="7"/>
        <w:spacing w:line="260" w:lineRule="auto"/>
        <w:rPr>
          <w:color w:val="000000" w:themeColor="text1"/>
          <w14:textFill>
            <w14:solidFill>
              <w14:schemeClr w14:val="tx1"/>
            </w14:solidFill>
          </w14:textFill>
        </w:rPr>
      </w:pPr>
    </w:p>
    <w:p w14:paraId="22A5DD91">
      <w:pPr>
        <w:pStyle w:val="7"/>
        <w:spacing w:line="260" w:lineRule="auto"/>
        <w:rPr>
          <w:color w:val="000000" w:themeColor="text1"/>
          <w14:textFill>
            <w14:solidFill>
              <w14:schemeClr w14:val="tx1"/>
            </w14:solidFill>
          </w14:textFill>
        </w:rPr>
      </w:pPr>
    </w:p>
    <w:p w14:paraId="40AD3F51">
      <w:pPr>
        <w:spacing w:before="75" w:line="227" w:lineRule="auto"/>
        <w:ind w:left="2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法定代表人：</w:t>
      </w:r>
      <w:r>
        <w:rPr>
          <w:rFonts w:ascii="宋体" w:hAnsi="宋体" w:eastAsia="宋体" w:cs="宋体"/>
          <w:color w:val="000000" w:themeColor="text1"/>
          <w:spacing w:val="-66"/>
          <w:sz w:val="23"/>
          <w:szCs w:val="23"/>
          <w14:textFill>
            <w14:solidFill>
              <w14:schemeClr w14:val="tx1"/>
            </w14:solidFill>
          </w14:textFill>
        </w:rPr>
        <w:t xml:space="preserve"> </w:t>
      </w:r>
      <w:r>
        <w:rPr>
          <w:rFonts w:ascii="宋体" w:hAnsi="宋体" w:eastAsia="宋体" w:cs="宋体"/>
          <w:color w:val="000000" w:themeColor="text1"/>
          <w:spacing w:val="4"/>
          <w:sz w:val="23"/>
          <w:szCs w:val="23"/>
          <w:u w:val="single" w:color="auto"/>
          <w14:textFill>
            <w14:solidFill>
              <w14:schemeClr w14:val="tx1"/>
            </w14:solidFill>
          </w14:textFill>
        </w:rPr>
        <w:t xml:space="preserve">                </w:t>
      </w:r>
      <w:r>
        <w:rPr>
          <w:rFonts w:ascii="宋体" w:hAnsi="宋体" w:eastAsia="宋体" w:cs="宋体"/>
          <w:color w:val="000000" w:themeColor="text1"/>
          <w:spacing w:val="-5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（签字或盖章）</w:t>
      </w:r>
    </w:p>
    <w:p w14:paraId="30C8F9B8">
      <w:pPr>
        <w:pStyle w:val="7"/>
        <w:spacing w:line="259" w:lineRule="auto"/>
        <w:rPr>
          <w:color w:val="000000" w:themeColor="text1"/>
          <w14:textFill>
            <w14:solidFill>
              <w14:schemeClr w14:val="tx1"/>
            </w14:solidFill>
          </w14:textFill>
        </w:rPr>
      </w:pPr>
    </w:p>
    <w:p w14:paraId="5A4E8B27">
      <w:pPr>
        <w:pStyle w:val="7"/>
        <w:spacing w:line="259" w:lineRule="auto"/>
        <w:rPr>
          <w:color w:val="000000" w:themeColor="text1"/>
          <w14:textFill>
            <w14:solidFill>
              <w14:schemeClr w14:val="tx1"/>
            </w14:solidFill>
          </w14:textFill>
        </w:rPr>
      </w:pPr>
    </w:p>
    <w:p w14:paraId="1473E6AF">
      <w:pPr>
        <w:spacing w:before="75" w:line="227" w:lineRule="auto"/>
        <w:ind w:left="6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日</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期：</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2"/>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年</w:t>
      </w:r>
      <w:r>
        <w:rPr>
          <w:rFonts w:ascii="宋体" w:hAnsi="宋体" w:eastAsia="宋体" w:cs="宋体"/>
          <w:color w:val="000000" w:themeColor="text1"/>
          <w:spacing w:val="-115"/>
          <w:sz w:val="23"/>
          <w:szCs w:val="23"/>
          <w14:textFill>
            <w14:solidFill>
              <w14:schemeClr w14:val="tx1"/>
            </w14:solidFill>
          </w14:textFill>
        </w:rPr>
        <w:t xml:space="preserve"> </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100"/>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月</w:t>
      </w:r>
      <w:r>
        <w:rPr>
          <w:rFonts w:ascii="宋体" w:hAnsi="宋体" w:eastAsia="宋体" w:cs="宋体"/>
          <w:color w:val="000000" w:themeColor="text1"/>
          <w:spacing w:val="5"/>
          <w:sz w:val="23"/>
          <w:szCs w:val="23"/>
          <w:u w:val="single" w:color="auto"/>
          <w14:textFill>
            <w14:solidFill>
              <w14:schemeClr w14:val="tx1"/>
            </w14:solidFill>
          </w14:textFill>
        </w:rPr>
        <w:t xml:space="preserve">   </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日</w:t>
      </w:r>
    </w:p>
    <w:p w14:paraId="7F2A43E6">
      <w:pPr>
        <w:spacing w:line="227" w:lineRule="auto"/>
        <w:rPr>
          <w:rFonts w:ascii="宋体" w:hAnsi="宋体" w:eastAsia="宋体" w:cs="宋体"/>
          <w:color w:val="000000" w:themeColor="text1"/>
          <w:sz w:val="23"/>
          <w:szCs w:val="23"/>
          <w14:textFill>
            <w14:solidFill>
              <w14:schemeClr w14:val="tx1"/>
            </w14:solidFill>
          </w14:textFill>
        </w:rPr>
        <w:sectPr>
          <w:footerReference r:id="rId17" w:type="default"/>
          <w:pgSz w:w="11906" w:h="16838"/>
          <w:pgMar w:top="1431" w:right="1719" w:bottom="1171" w:left="1785" w:header="0" w:footer="996" w:gutter="0"/>
          <w:pgNumType w:fmt="decimal"/>
          <w:cols w:space="720" w:num="1"/>
        </w:sectPr>
      </w:pPr>
    </w:p>
    <w:p w14:paraId="5D8F10A0">
      <w:pPr>
        <w:spacing w:before="91" w:line="219" w:lineRule="auto"/>
        <w:jc w:val="center"/>
        <w:outlineLvl w:val="2"/>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8、投标保证金</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（实质性要求）</w:t>
      </w:r>
    </w:p>
    <w:p w14:paraId="65C498A3">
      <w:pPr>
        <w:spacing w:before="91" w:line="219" w:lineRule="auto"/>
        <w:outlineLvl w:val="2"/>
        <w:rPr>
          <w:rFonts w:hint="default"/>
          <w:color w:val="000000" w:themeColor="text1"/>
          <w:lang w:val="en-US" w:eastAsia="zh-CN"/>
          <w14:textFill>
            <w14:solidFill>
              <w14:schemeClr w14:val="tx1"/>
            </w14:solidFill>
          </w14:textFill>
        </w:rPr>
      </w:pPr>
      <w:r>
        <w:rPr>
          <w:rFonts w:hint="eastAsia" w:ascii="宋体" w:hAnsi="宋体" w:eastAsia="宋体" w:cs="宋体"/>
          <w:b w:val="0"/>
          <w:bCs w:val="0"/>
          <w:snapToGrid w:val="0"/>
          <w:color w:val="000000" w:themeColor="text1"/>
          <w:spacing w:val="8"/>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附招标代理开具的投标保证金收据扫描件或保函扫描件加盖响应人公章。</w:t>
      </w:r>
    </w:p>
    <w:p w14:paraId="24166CC6">
      <w:pPr>
        <w:spacing w:line="262" w:lineRule="auto"/>
        <w:rPr>
          <w:rFonts w:ascii="Arial"/>
          <w:color w:val="000000" w:themeColor="text1"/>
          <w:sz w:val="21"/>
          <w14:textFill>
            <w14:solidFill>
              <w14:schemeClr w14:val="tx1"/>
            </w14:solidFill>
          </w14:textFill>
        </w:rPr>
      </w:pPr>
    </w:p>
    <w:p w14:paraId="0739F332">
      <w:pPr>
        <w:spacing w:line="226" w:lineRule="auto"/>
        <w:rPr>
          <w:color w:val="000000" w:themeColor="text1"/>
          <w:sz w:val="17"/>
          <w:szCs w:val="17"/>
          <w14:textFill>
            <w14:solidFill>
              <w14:schemeClr w14:val="tx1"/>
            </w14:solidFill>
          </w14:textFill>
        </w:rPr>
      </w:pPr>
    </w:p>
    <w:p w14:paraId="1A907464">
      <w:pPr>
        <w:spacing w:line="246" w:lineRule="auto"/>
        <w:rPr>
          <w:rFonts w:ascii="Arial"/>
          <w:color w:val="000000" w:themeColor="text1"/>
          <w:sz w:val="21"/>
          <w14:textFill>
            <w14:solidFill>
              <w14:schemeClr w14:val="tx1"/>
            </w14:solidFill>
          </w14:textFill>
        </w:rPr>
      </w:pPr>
    </w:p>
    <w:p w14:paraId="090AE7AC">
      <w:pPr>
        <w:pStyle w:val="7"/>
        <w:spacing w:before="101" w:line="225" w:lineRule="auto"/>
        <w:jc w:val="center"/>
        <w:rPr>
          <w:color w:val="000000" w:themeColor="text1"/>
          <w14:textFill>
            <w14:solidFill>
              <w14:schemeClr w14:val="tx1"/>
            </w14:solidFill>
          </w14:textFill>
        </w:rPr>
      </w:pPr>
      <w:r>
        <w:rPr>
          <w:rFonts w:hint="eastAsia"/>
          <w:color w:val="000000" w:themeColor="text1"/>
          <w:spacing w:val="9"/>
          <w:lang w:val="en-US" w:eastAsia="zh-CN"/>
          <w14:textOutline w14:w="5835" w14:cap="flat" w14:cmpd="sng">
            <w14:solidFill>
              <w14:srgbClr w14:val="000000"/>
            </w14:solidFill>
            <w14:prstDash w14:val="solid"/>
            <w14:miter w14:val="0"/>
          </w14:textOutline>
          <w14:textFill>
            <w14:solidFill>
              <w14:schemeClr w14:val="tx1"/>
            </w14:solidFill>
          </w14:textFill>
        </w:rPr>
        <w:t>9</w:t>
      </w:r>
      <w:r>
        <w:rPr>
          <w:color w:val="000000" w:themeColor="text1"/>
          <w:spacing w:val="9"/>
          <w14:textOutline w14:w="5835" w14:cap="flat" w14:cmpd="sng">
            <w14:solidFill>
              <w14:srgbClr w14:val="000000"/>
            </w14:solidFill>
            <w14:prstDash w14:val="solid"/>
            <w14:miter w14:val="0"/>
          </w14:textOutline>
          <w14:textFill>
            <w14:solidFill>
              <w14:schemeClr w14:val="tx1"/>
            </w14:solidFill>
          </w14:textFill>
        </w:rPr>
        <w:t>、中小企业声明函（</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如涉及</w:t>
      </w:r>
      <w:r>
        <w:rPr>
          <w:color w:val="000000" w:themeColor="text1"/>
          <w:spacing w:val="9"/>
          <w14:textOutline w14:w="5835" w14:cap="flat" w14:cmpd="sng">
            <w14:solidFill>
              <w14:srgbClr w14:val="000000"/>
            </w14:solidFill>
            <w14:prstDash w14:val="solid"/>
            <w14:miter w14:val="0"/>
          </w14:textOutline>
          <w14:textFill>
            <w14:solidFill>
              <w14:schemeClr w14:val="tx1"/>
            </w14:solidFill>
          </w14:textFill>
        </w:rPr>
        <w:t>）</w:t>
      </w:r>
    </w:p>
    <w:p w14:paraId="7F49B482">
      <w:pPr>
        <w:spacing w:line="391" w:lineRule="auto"/>
        <w:rPr>
          <w:rFonts w:ascii="Arial"/>
          <w:color w:val="000000" w:themeColor="text1"/>
          <w:sz w:val="21"/>
          <w14:textFill>
            <w14:solidFill>
              <w14:schemeClr w14:val="tx1"/>
            </w14:solidFill>
          </w14:textFill>
        </w:rPr>
      </w:pPr>
    </w:p>
    <w:p w14:paraId="34E40DAA">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33D3DCA">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1.（标的名称），属于（采购文件中明确的所属行业）；制造商为（企业名称），从业人员  人，营业收入为  万元，资产总额为  万元，属于（中型企业、小型企业、微型企业）；</w:t>
      </w:r>
    </w:p>
    <w:p w14:paraId="2E873484">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2. （标的名称），属于（采购文件中明确的所属行业）；制造商为（企业名称），从业人员  人，营业收入为  万元，资产总额为  万元，属于（中型企业、小型企业、微型企业）；</w:t>
      </w:r>
    </w:p>
    <w:p w14:paraId="3905C456">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w:t>
      </w:r>
    </w:p>
    <w:p w14:paraId="3379B9C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以上企业，不属于大企业的分支机构，不存在控股股东为大企业的情形，也不存在与大企业的负责人为同一人的情形。</w:t>
      </w:r>
    </w:p>
    <w:p w14:paraId="3E96E85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宋体" w:hAnsi="宋体" w:eastAsia="宋体" w:cs="宋体"/>
          <w:snapToGrid w:val="0"/>
          <w:color w:val="000000" w:themeColor="text1"/>
          <w:spacing w:val="7"/>
          <w:kern w:val="0"/>
          <w:sz w:val="23"/>
          <w:szCs w:val="23"/>
          <w:lang w:val="en-US" w:eastAsia="en-US" w:bidi="ar-SA"/>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本企业对上述声明内容的真实性负责。如有虚假，将依法承担相应责任。</w:t>
      </w:r>
    </w:p>
    <w:p w14:paraId="358DB38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645"/>
        <w:textAlignment w:val="auto"/>
        <w:rPr>
          <w:rFonts w:ascii="Arial"/>
          <w:color w:val="000000" w:themeColor="text1"/>
          <w:sz w:val="21"/>
          <w14:textFill>
            <w14:solidFill>
              <w14:schemeClr w14:val="tx1"/>
            </w14:solidFill>
          </w14:textFill>
        </w:rPr>
      </w:pPr>
      <w:r>
        <w:rPr>
          <w:rFonts w:hint="default" w:ascii="宋体" w:hAnsi="宋体" w:eastAsia="宋体" w:cs="宋体"/>
          <w:snapToGrid w:val="0"/>
          <w:color w:val="000000" w:themeColor="text1"/>
          <w:spacing w:val="7"/>
          <w:kern w:val="0"/>
          <w:sz w:val="23"/>
          <w:szCs w:val="23"/>
          <w:lang w:val="en-US" w:eastAsia="en-US" w:bidi="ar-SA"/>
          <w14:textFill>
            <w14:solidFill>
              <w14:schemeClr w14:val="tx1"/>
            </w14:solidFill>
          </w14:textFill>
        </w:rPr>
        <w:t>                 </w:t>
      </w:r>
    </w:p>
    <w:p w14:paraId="7E9F03F7">
      <w:pPr>
        <w:spacing w:line="289" w:lineRule="auto"/>
        <w:rPr>
          <w:rFonts w:ascii="Arial"/>
          <w:color w:val="000000" w:themeColor="text1"/>
          <w:sz w:val="21"/>
          <w14:textFill>
            <w14:solidFill>
              <w14:schemeClr w14:val="tx1"/>
            </w14:solidFill>
          </w14:textFill>
        </w:rPr>
      </w:pPr>
    </w:p>
    <w:p w14:paraId="74E4A3B9">
      <w:pPr>
        <w:pStyle w:val="7"/>
        <w:spacing w:before="75" w:line="468" w:lineRule="exact"/>
        <w:ind w:left="4179"/>
        <w:rPr>
          <w:color w:val="000000" w:themeColor="text1"/>
          <w:sz w:val="23"/>
          <w:szCs w:val="23"/>
          <w14:textFill>
            <w14:solidFill>
              <w14:schemeClr w14:val="tx1"/>
            </w14:solidFill>
          </w14:textFill>
        </w:rPr>
      </w:pPr>
      <w:r>
        <w:rPr>
          <w:color w:val="000000" w:themeColor="text1"/>
          <w:spacing w:val="6"/>
          <w:position w:val="17"/>
          <w:sz w:val="23"/>
          <w:szCs w:val="23"/>
          <w14:textFill>
            <w14:solidFill>
              <w14:schemeClr w14:val="tx1"/>
            </w14:solidFill>
          </w14:textFill>
        </w:rPr>
        <w:t>企业名称(盖章):</w:t>
      </w:r>
    </w:p>
    <w:p w14:paraId="27B11F16">
      <w:pPr>
        <w:pStyle w:val="7"/>
        <w:spacing w:line="228" w:lineRule="auto"/>
        <w:ind w:left="4216"/>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日期:</w:t>
      </w:r>
    </w:p>
    <w:p w14:paraId="5242D301">
      <w:pPr>
        <w:spacing w:line="449" w:lineRule="auto"/>
        <w:rPr>
          <w:rFonts w:ascii="Arial"/>
          <w:color w:val="000000" w:themeColor="text1"/>
          <w:sz w:val="21"/>
          <w14:textFill>
            <w14:solidFill>
              <w14:schemeClr w14:val="tx1"/>
            </w14:solidFill>
          </w14:textFill>
        </w:rPr>
      </w:pPr>
    </w:p>
    <w:p w14:paraId="00F45E52">
      <w:pPr>
        <w:pStyle w:val="7"/>
        <w:spacing w:before="75" w:line="232" w:lineRule="auto"/>
        <w:ind w:left="23"/>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pP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注：</w:t>
      </w:r>
    </w:p>
    <w:p w14:paraId="61A9712B">
      <w:pPr>
        <w:pStyle w:val="7"/>
        <w:spacing w:before="120" w:line="468" w:lineRule="exact"/>
        <w:ind w:right="39" w:firstLine="214" w:firstLineChars="100"/>
        <w:jc w:val="both"/>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pP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1、从业人员、营业收入，资产总额填报上一年度数据，无上一年数据的新成立企业可不填报。</w:t>
      </w:r>
    </w:p>
    <w:p w14:paraId="0AE17864">
      <w:pPr>
        <w:pStyle w:val="7"/>
        <w:spacing w:before="185" w:line="468" w:lineRule="exact"/>
        <w:ind w:right="50" w:firstLine="214" w:firstLineChars="100"/>
        <w:jc w:val="both"/>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pP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2、在服务采购项目中，服务由中小企业承接，即提供服务的人员为中小企业依照《中华人民共和国劳动合同法》订立劳动合同的从业人员。</w:t>
      </w:r>
    </w:p>
    <w:p w14:paraId="77D232CD">
      <w:pPr>
        <w:pStyle w:val="7"/>
        <w:spacing w:before="185" w:line="376" w:lineRule="auto"/>
        <w:ind w:right="15" w:firstLine="214" w:firstLineChars="100"/>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3、</w:t>
      </w:r>
      <w:r>
        <w:rPr>
          <w:rFonts w:hint="eastAsia" w:ascii="微软雅黑" w:hAnsi="微软雅黑" w:eastAsia="微软雅黑" w:cs="微软雅黑"/>
          <w:snapToGrid w:val="0"/>
          <w:color w:val="000000" w:themeColor="text1"/>
          <w:spacing w:val="7"/>
          <w:kern w:val="0"/>
          <w:sz w:val="20"/>
          <w:szCs w:val="20"/>
          <w:lang w:val="en-US" w:eastAsia="zh-CN" w:bidi="ar-SA"/>
          <w14:textFill>
            <w14:solidFill>
              <w14:schemeClr w14:val="tx1"/>
            </w14:solidFill>
          </w14:textFill>
        </w:rPr>
        <w:t>货物</w:t>
      </w: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类：中小企业声明函中，采购文件中明确的所属行业必填项（招标文件第二章须知表） ，</w:t>
      </w:r>
      <w:r>
        <w:rPr>
          <w:rFonts w:hint="eastAsia" w:ascii="微软雅黑" w:hAnsi="微软雅黑" w:eastAsia="微软雅黑" w:cs="微软雅黑"/>
          <w:snapToGrid w:val="0"/>
          <w:color w:val="000000" w:themeColor="text1"/>
          <w:spacing w:val="7"/>
          <w:kern w:val="0"/>
          <w:sz w:val="20"/>
          <w:szCs w:val="20"/>
          <w:lang w:val="en-US" w:eastAsia="zh-CN" w:bidi="ar-SA"/>
          <w14:textFill>
            <w14:solidFill>
              <w14:schemeClr w14:val="tx1"/>
            </w14:solidFill>
          </w14:textFill>
        </w:rPr>
        <w:t>制造商为</w:t>
      </w:r>
      <w:r>
        <w:rPr>
          <w:rFonts w:ascii="微软雅黑" w:hAnsi="微软雅黑" w:eastAsia="微软雅黑" w:cs="微软雅黑"/>
          <w:snapToGrid w:val="0"/>
          <w:color w:val="000000" w:themeColor="text1"/>
          <w:spacing w:val="7"/>
          <w:kern w:val="0"/>
          <w:sz w:val="20"/>
          <w:szCs w:val="20"/>
          <w:lang w:val="en-US" w:eastAsia="en-US" w:bidi="ar-SA"/>
          <w14:textFill>
            <w14:solidFill>
              <w14:schemeClr w14:val="tx1"/>
            </w14:solidFill>
          </w14:textFill>
        </w:rPr>
        <w:t>必须填写企业名称，各位投标人请仔细阅读清楚， 不得有遗漏。如有遗漏以不满足实质性要求废标。</w:t>
      </w:r>
      <w:r>
        <w:rPr>
          <w:rFonts w:ascii="微软雅黑" w:hAnsi="微软雅黑" w:eastAsia="微软雅黑" w:cs="微软雅黑"/>
          <w:color w:val="000000" w:themeColor="text1"/>
          <w:spacing w:val="7"/>
          <w:sz w:val="20"/>
          <w:szCs w:val="20"/>
          <w14:textFill>
            <w14:solidFill>
              <w14:schemeClr w14:val="tx1"/>
            </w14:solidFill>
          </w14:textFill>
        </w:rPr>
        <w:t>对中小企业的认定 ，由货物制造商或者工程、服务供应商注册登记所在地的县级以上人</w:t>
      </w:r>
      <w:r>
        <w:rPr>
          <w:rFonts w:ascii="微软雅黑" w:hAnsi="微软雅黑" w:eastAsia="微软雅黑" w:cs="微软雅黑"/>
          <w:color w:val="000000" w:themeColor="text1"/>
          <w:spacing w:val="6"/>
          <w:sz w:val="20"/>
          <w:szCs w:val="20"/>
          <w14:textFill>
            <w14:solidFill>
              <w14:schemeClr w14:val="tx1"/>
            </w14:solidFill>
          </w14:textFill>
        </w:rPr>
        <w:t>民政府中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小企业主管部门负责。如因供应商提供的《中小企业声明函》引起的质疑、投诉、信访或其</w:t>
      </w:r>
      <w:r>
        <w:rPr>
          <w:rFonts w:ascii="微软雅黑" w:hAnsi="微软雅黑" w:eastAsia="微软雅黑" w:cs="微软雅黑"/>
          <w:color w:val="000000" w:themeColor="text1"/>
          <w:spacing w:val="9"/>
          <w:sz w:val="20"/>
          <w:szCs w:val="20"/>
          <w14:textFill>
            <w14:solidFill>
              <w14:schemeClr w14:val="tx1"/>
            </w14:solidFill>
          </w14:textFill>
        </w:rPr>
        <w:t>他方式情况</w:t>
      </w:r>
      <w:r>
        <w:rPr>
          <w:rFonts w:ascii="微软雅黑" w:hAnsi="微软雅黑" w:eastAsia="微软雅黑" w:cs="微软雅黑"/>
          <w:color w:val="000000" w:themeColor="text1"/>
          <w:spacing w:val="7"/>
          <w:sz w:val="20"/>
          <w:szCs w:val="20"/>
          <w14:textFill>
            <w14:solidFill>
              <w14:schemeClr w14:val="tx1"/>
            </w14:solidFill>
          </w14:textFill>
        </w:rPr>
        <w:t>反映等 ，供应商须自行澄清 ，并提供由中小企业主管部门出具的企业划型证明。对于不能出具企业</w:t>
      </w:r>
      <w:r>
        <w:rPr>
          <w:rFonts w:ascii="微软雅黑" w:hAnsi="微软雅黑" w:eastAsia="微软雅黑" w:cs="微软雅黑"/>
          <w:color w:val="000000" w:themeColor="text1"/>
          <w:spacing w:val="6"/>
          <w:sz w:val="20"/>
          <w:szCs w:val="20"/>
          <w14:textFill>
            <w14:solidFill>
              <w14:schemeClr w14:val="tx1"/>
            </w14:solidFill>
          </w14:textFill>
        </w:rPr>
        <w:t>划型</w:t>
      </w:r>
      <w:r>
        <w:rPr>
          <w:rFonts w:ascii="微软雅黑" w:hAnsi="微软雅黑" w:eastAsia="微软雅黑" w:cs="微软雅黑"/>
          <w:color w:val="000000" w:themeColor="text1"/>
          <w:spacing w:val="7"/>
          <w:sz w:val="20"/>
          <w:szCs w:val="20"/>
          <w14:textFill>
            <w14:solidFill>
              <w14:schemeClr w14:val="tx1"/>
            </w14:solidFill>
          </w14:textFill>
        </w:rPr>
        <w:t>证明的供应商 ，自行承担由此产生的一切后果 ，包括声明内容视为无效、不享受相关政府采购优惠</w:t>
      </w:r>
      <w:r>
        <w:rPr>
          <w:rFonts w:ascii="微软雅黑" w:hAnsi="微软雅黑" w:eastAsia="微软雅黑" w:cs="微软雅黑"/>
          <w:color w:val="000000" w:themeColor="text1"/>
          <w:spacing w:val="6"/>
          <w:sz w:val="20"/>
          <w:szCs w:val="20"/>
          <w14:textFill>
            <w14:solidFill>
              <w14:schemeClr w14:val="tx1"/>
            </w14:solidFill>
          </w14:textFill>
        </w:rPr>
        <w:t>政策</w:t>
      </w:r>
      <w:r>
        <w:rPr>
          <w:rFonts w:ascii="微软雅黑" w:hAnsi="微软雅黑" w:eastAsia="微软雅黑" w:cs="微软雅黑"/>
          <w:color w:val="000000" w:themeColor="text1"/>
          <w:spacing w:val="3"/>
          <w:sz w:val="20"/>
          <w:szCs w:val="20"/>
          <w14:textFill>
            <w14:solidFill>
              <w14:schemeClr w14:val="tx1"/>
            </w14:solidFill>
          </w14:textFill>
        </w:rPr>
        <w:t>等。</w:t>
      </w:r>
    </w:p>
    <w:p w14:paraId="591AF86E">
      <w:pPr>
        <w:pStyle w:val="7"/>
        <w:spacing w:before="153" w:line="225" w:lineRule="auto"/>
        <w:ind w:left="1955"/>
        <w:outlineLvl w:val="1"/>
        <w:rPr>
          <w:color w:val="000000" w:themeColor="text1"/>
          <w14:textFill>
            <w14:solidFill>
              <w14:schemeClr w14:val="tx1"/>
            </w14:solidFill>
          </w14:textFill>
        </w:rPr>
      </w:pPr>
      <w:r>
        <w:rPr>
          <w:color w:val="000000" w:themeColor="text1"/>
          <w:spacing w:val="7"/>
          <w14:textOutline w14:w="5835" w14:cap="flat" w14:cmpd="sng">
            <w14:solidFill>
              <w14:srgbClr w14:val="000000"/>
            </w14:solidFill>
            <w14:prstDash w14:val="solid"/>
            <w14:miter w14:val="0"/>
          </w14:textOutline>
          <w14:textFill>
            <w14:solidFill>
              <w14:schemeClr w14:val="tx1"/>
            </w14:solidFill>
          </w14:textFill>
        </w:rPr>
        <w:t>1</w:t>
      </w:r>
      <w:r>
        <w:rPr>
          <w:rFonts w:hint="eastAsia"/>
          <w:color w:val="000000" w:themeColor="text1"/>
          <w:spacing w:val="7"/>
          <w:lang w:val="en-US" w:eastAsia="zh-CN"/>
          <w14:textOutline w14:w="5835" w14:cap="flat" w14:cmpd="sng">
            <w14:solidFill>
              <w14:srgbClr w14:val="000000"/>
            </w14:solidFill>
            <w14:prstDash w14:val="solid"/>
            <w14:miter w14:val="0"/>
          </w14:textOutline>
          <w14:textFill>
            <w14:solidFill>
              <w14:schemeClr w14:val="tx1"/>
            </w14:solidFill>
          </w14:textFill>
        </w:rPr>
        <w:t>0</w:t>
      </w:r>
      <w:r>
        <w:rPr>
          <w:color w:val="000000" w:themeColor="text1"/>
          <w:spacing w:val="7"/>
          <w14:textOutline w14:w="5835" w14:cap="flat" w14:cmpd="sng">
            <w14:solidFill>
              <w14:srgbClr w14:val="000000"/>
            </w14:solidFill>
            <w14:prstDash w14:val="solid"/>
            <w14:miter w14:val="0"/>
          </w14:textOutline>
          <w14:textFill>
            <w14:solidFill>
              <w14:schemeClr w14:val="tx1"/>
            </w14:solidFill>
          </w14:textFill>
        </w:rPr>
        <w:t>、监狱企业声明函（如涉及）</w:t>
      </w:r>
    </w:p>
    <w:p w14:paraId="656CEA92">
      <w:pPr>
        <w:spacing w:line="421" w:lineRule="auto"/>
        <w:rPr>
          <w:rFonts w:ascii="Arial"/>
          <w:color w:val="000000" w:themeColor="text1"/>
          <w:sz w:val="21"/>
          <w14:textFill>
            <w14:solidFill>
              <w14:schemeClr w14:val="tx1"/>
            </w14:solidFill>
          </w14:textFill>
        </w:rPr>
      </w:pPr>
    </w:p>
    <w:p w14:paraId="489E3CE8">
      <w:pPr>
        <w:pStyle w:val="7"/>
        <w:spacing w:before="157" w:line="227" w:lineRule="auto"/>
        <w:ind w:left="26"/>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说明：</w:t>
      </w:r>
    </w:p>
    <w:p w14:paraId="08E743D8">
      <w:pPr>
        <w:pStyle w:val="7"/>
        <w:spacing w:before="157" w:line="353" w:lineRule="auto"/>
        <w:ind w:left="25" w:firstLine="495"/>
        <w:jc w:val="both"/>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1、投标人符合《政府采购支持监狱企业发展有关问题的通知》（财库【2014】</w:t>
      </w:r>
      <w:r>
        <w:rPr>
          <w:color w:val="000000" w:themeColor="text1"/>
          <w:spacing w:val="13"/>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68</w:t>
      </w:r>
      <w:r>
        <w:rPr>
          <w:color w:val="000000" w:themeColor="text1"/>
          <w:spacing w:val="-27"/>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号）规定的划分标准为监狱企业适用。此项内容根据供应商自身情况自行选</w:t>
      </w:r>
      <w:r>
        <w:rPr>
          <w:color w:val="000000" w:themeColor="text1"/>
          <w:spacing w:val="7"/>
          <w:sz w:val="23"/>
          <w:szCs w:val="23"/>
          <w14:textFill>
            <w14:solidFill>
              <w14:schemeClr w14:val="tx1"/>
            </w14:solidFill>
          </w14:textFill>
        </w:rPr>
        <w:t>择是否提供，未提供则不享受价格优惠。</w:t>
      </w:r>
    </w:p>
    <w:p w14:paraId="23829E2D">
      <w:pPr>
        <w:pStyle w:val="7"/>
        <w:spacing w:before="160" w:line="353" w:lineRule="auto"/>
        <w:ind w:left="22" w:right="89" w:firstLine="483"/>
        <w:jc w:val="both"/>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2、在政府采购活动中，监狱企业视同小型、微型企业，享受预留份额、评</w:t>
      </w:r>
      <w:r>
        <w:rPr>
          <w:color w:val="000000" w:themeColor="text1"/>
          <w:spacing w:val="5"/>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审中价格扣除等政府采购促进中小企业发展的政府采购政策。监狱企业参加政府</w:t>
      </w:r>
      <w:r>
        <w:rPr>
          <w:color w:val="000000" w:themeColor="text1"/>
          <w:spacing w:val="1"/>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采购活动时，</w:t>
      </w:r>
      <w:r>
        <w:rPr>
          <w:color w:val="000000" w:themeColor="text1"/>
          <w:spacing w:val="11"/>
          <w:sz w:val="23"/>
          <w:szCs w:val="23"/>
          <w14:textOutline w14:w="4388" w14:cap="flat" w14:cmpd="sng">
            <w14:solidFill>
              <w14:srgbClr w14:val="000000"/>
            </w14:solidFill>
            <w14:prstDash w14:val="solid"/>
            <w14:miter w14:val="0"/>
          </w14:textOutline>
          <w14:textFill>
            <w14:solidFill>
              <w14:schemeClr w14:val="tx1"/>
            </w14:solidFill>
          </w14:textFill>
        </w:rPr>
        <w:t>还应当提供由省级以上监狱管理局、戒毒管理局(含新疆生产建设</w:t>
      </w:r>
    </w:p>
    <w:p w14:paraId="7AECD829">
      <w:pPr>
        <w:spacing w:line="246" w:lineRule="auto"/>
        <w:rPr>
          <w:color w:val="000000" w:themeColor="text1"/>
          <w:spacing w:val="9"/>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兵团)出具的属于监狱企业的证明文件</w:t>
      </w:r>
      <w:r>
        <w:rPr>
          <w:color w:val="000000" w:themeColor="text1"/>
          <w:spacing w:val="9"/>
          <w:sz w:val="23"/>
          <w:szCs w:val="23"/>
          <w14:textFill>
            <w14:solidFill>
              <w14:schemeClr w14:val="tx1"/>
            </w14:solidFill>
          </w14:textFill>
        </w:rPr>
        <w:t>。</w:t>
      </w:r>
    </w:p>
    <w:p w14:paraId="0961B545">
      <w:pPr>
        <w:pStyle w:val="7"/>
        <w:rPr>
          <w:color w:val="000000" w:themeColor="text1"/>
          <w:spacing w:val="9"/>
          <w:sz w:val="23"/>
          <w:szCs w:val="23"/>
          <w14:textFill>
            <w14:solidFill>
              <w14:schemeClr w14:val="tx1"/>
            </w14:solidFill>
          </w14:textFill>
        </w:rPr>
      </w:pPr>
    </w:p>
    <w:p w14:paraId="70854F29">
      <w:pPr>
        <w:pStyle w:val="7"/>
        <w:spacing w:before="153" w:line="225" w:lineRule="auto"/>
        <w:ind w:left="1312"/>
        <w:outlineLvl w:val="1"/>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pPr>
    </w:p>
    <w:p w14:paraId="31869ABD">
      <w:pPr>
        <w:pStyle w:val="7"/>
        <w:spacing w:before="153" w:line="225" w:lineRule="auto"/>
        <w:ind w:left="1312"/>
        <w:outlineLvl w:val="1"/>
        <w:rPr>
          <w:color w:val="000000" w:themeColor="text1"/>
          <w14:textFill>
            <w14:solidFill>
              <w14:schemeClr w14:val="tx1"/>
            </w14:solidFill>
          </w14:textFill>
        </w:rPr>
      </w:pP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1</w:t>
      </w:r>
      <w:r>
        <w:rPr>
          <w:rFonts w:hint="eastAsia"/>
          <w:color w:val="000000" w:themeColor="text1"/>
          <w:spacing w:val="8"/>
          <w:lang w:val="en-US" w:eastAsia="zh-CN"/>
          <w14:textOutline w14:w="5835" w14:cap="flat" w14:cmpd="sng">
            <w14:solidFill>
              <w14:srgbClr w14:val="000000"/>
            </w14:solidFill>
            <w14:prstDash w14:val="solid"/>
            <w14:miter w14:val="0"/>
          </w14:textOutline>
          <w14:textFill>
            <w14:solidFill>
              <w14:schemeClr w14:val="tx1"/>
            </w14:solidFill>
          </w14:textFill>
        </w:rPr>
        <w:t>1</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、残疾人福利性单位声明函（如涉及）</w:t>
      </w:r>
    </w:p>
    <w:p w14:paraId="136AB908">
      <w:pPr>
        <w:spacing w:line="311" w:lineRule="auto"/>
        <w:rPr>
          <w:rFonts w:ascii="Arial"/>
          <w:color w:val="000000" w:themeColor="text1"/>
          <w:sz w:val="21"/>
          <w14:textFill>
            <w14:solidFill>
              <w14:schemeClr w14:val="tx1"/>
            </w14:solidFill>
          </w14:textFill>
        </w:rPr>
      </w:pPr>
    </w:p>
    <w:p w14:paraId="01F7D4BF">
      <w:pPr>
        <w:pStyle w:val="7"/>
        <w:spacing w:before="74" w:line="499" w:lineRule="auto"/>
        <w:ind w:left="22" w:right="61" w:firstLine="421"/>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本单位郑重声明，根据《财政部</w:t>
      </w:r>
      <w:r>
        <w:rPr>
          <w:color w:val="000000" w:themeColor="text1"/>
          <w:spacing w:val="55"/>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民政部</w:t>
      </w:r>
      <w:r>
        <w:rPr>
          <w:color w:val="000000" w:themeColor="text1"/>
          <w:spacing w:val="37"/>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中国残疾人联合会关于促进残疾人</w:t>
      </w:r>
      <w:r>
        <w:rPr>
          <w:color w:val="000000" w:themeColor="text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就业政府采购政策的通知》（财库〔2017〕</w:t>
      </w:r>
      <w:r>
        <w:rPr>
          <w:color w:val="000000" w:themeColor="text1"/>
          <w:spacing w:val="61"/>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141</w:t>
      </w:r>
      <w:r>
        <w:rPr>
          <w:color w:val="000000" w:themeColor="text1"/>
          <w:spacing w:val="-35"/>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号）的规定，本单位为符合条</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件的残疾人福利性单位，且本单位参加</w:t>
      </w:r>
      <w:r>
        <w:rPr>
          <w:color w:val="000000" w:themeColor="text1"/>
          <w:spacing w:val="-98"/>
          <w:sz w:val="23"/>
          <w:szCs w:val="23"/>
          <w14:textFill>
            <w14:solidFill>
              <w14:schemeClr w14:val="tx1"/>
            </w14:solidFill>
          </w14:textFill>
        </w:rPr>
        <w:t xml:space="preserve"> </w:t>
      </w:r>
      <w:r>
        <w:rPr>
          <w:color w:val="000000" w:themeColor="text1"/>
          <w:spacing w:val="4"/>
          <w:sz w:val="23"/>
          <w:szCs w:val="23"/>
          <w:u w:val="single" w:color="auto"/>
          <w14:textFill>
            <w14:solidFill>
              <w14:schemeClr w14:val="tx1"/>
            </w14:solidFill>
          </w14:textFill>
        </w:rPr>
        <w:t xml:space="preserve">      </w:t>
      </w:r>
      <w:r>
        <w:rPr>
          <w:color w:val="000000" w:themeColor="text1"/>
          <w:spacing w:val="-98"/>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单位的</w:t>
      </w:r>
      <w:r>
        <w:rPr>
          <w:color w:val="000000" w:themeColor="text1"/>
          <w:spacing w:val="-115"/>
          <w:sz w:val="23"/>
          <w:szCs w:val="23"/>
          <w14:textFill>
            <w14:solidFill>
              <w14:schemeClr w14:val="tx1"/>
            </w14:solidFill>
          </w14:textFill>
        </w:rPr>
        <w:t xml:space="preserve"> </w:t>
      </w:r>
      <w:r>
        <w:rPr>
          <w:color w:val="000000" w:themeColor="text1"/>
          <w:spacing w:val="4"/>
          <w:sz w:val="23"/>
          <w:szCs w:val="23"/>
          <w:u w:val="single" w:color="auto"/>
          <w14:textFill>
            <w14:solidFill>
              <w14:schemeClr w14:val="tx1"/>
            </w14:solidFill>
          </w14:textFill>
        </w:rPr>
        <w:t xml:space="preserve">      </w:t>
      </w:r>
      <w:r>
        <w:rPr>
          <w:color w:val="000000" w:themeColor="text1"/>
          <w:spacing w:val="-96"/>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项目采购活动提供本</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单位制造的货物（由本单位承担工程/提供服务</w:t>
      </w:r>
      <w:r>
        <w:rPr>
          <w:color w:val="000000" w:themeColor="text1"/>
          <w:spacing w:val="-19"/>
          <w:sz w:val="23"/>
          <w:szCs w:val="23"/>
          <w14:textFill>
            <w14:solidFill>
              <w14:schemeClr w14:val="tx1"/>
            </w14:solidFill>
          </w14:textFill>
        </w:rPr>
        <w:t>）</w:t>
      </w:r>
      <w:r>
        <w:rPr>
          <w:color w:val="000000" w:themeColor="text1"/>
          <w:spacing w:val="52"/>
          <w:sz w:val="23"/>
          <w:szCs w:val="23"/>
          <w14:textFill>
            <w14:solidFill>
              <w14:schemeClr w14:val="tx1"/>
            </w14:solidFill>
          </w14:textFill>
        </w:rPr>
        <w:t xml:space="preserve"> </w:t>
      </w:r>
      <w:r>
        <w:rPr>
          <w:color w:val="000000" w:themeColor="text1"/>
          <w:spacing w:val="-19"/>
          <w:sz w:val="23"/>
          <w:szCs w:val="23"/>
          <w14:textFill>
            <w14:solidFill>
              <w14:schemeClr w14:val="tx1"/>
            </w14:solidFill>
          </w14:textFill>
        </w:rPr>
        <w:t>，</w:t>
      </w:r>
      <w:r>
        <w:rPr>
          <w:color w:val="000000" w:themeColor="text1"/>
          <w:spacing w:val="7"/>
          <w:sz w:val="23"/>
          <w:szCs w:val="23"/>
          <w14:textFill>
            <w14:solidFill>
              <w14:schemeClr w14:val="tx1"/>
            </w14:solidFill>
          </w14:textFill>
        </w:rPr>
        <w:t>或者提供其他残疾人福利性</w:t>
      </w:r>
      <w:r>
        <w:rPr>
          <w:color w:val="000000" w:themeColor="text1"/>
          <w:spacing w:val="8"/>
          <w:sz w:val="23"/>
          <w:szCs w:val="23"/>
          <w14:textFill>
            <w14:solidFill>
              <w14:schemeClr w14:val="tx1"/>
            </w14:solidFill>
          </w14:textFill>
        </w:rPr>
        <w:t>单位制造的货物（不包括使用非残疾人福利性单位注册商标的货物）。</w:t>
      </w:r>
    </w:p>
    <w:p w14:paraId="0A450683">
      <w:pPr>
        <w:pStyle w:val="7"/>
        <w:spacing w:before="76" w:line="227" w:lineRule="auto"/>
        <w:ind w:left="44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单位对上述声明的真实性负责。如有虚假，将依法承担相应责任。</w:t>
      </w:r>
    </w:p>
    <w:p w14:paraId="43837356">
      <w:pPr>
        <w:pStyle w:val="7"/>
        <w:spacing w:before="75" w:line="442" w:lineRule="exact"/>
        <w:ind w:left="4784"/>
        <w:rPr>
          <w:color w:val="000000" w:themeColor="text1"/>
          <w:sz w:val="23"/>
          <w:szCs w:val="23"/>
          <w14:textFill>
            <w14:solidFill>
              <w14:schemeClr w14:val="tx1"/>
            </w14:solidFill>
          </w14:textFill>
        </w:rPr>
      </w:pPr>
      <w:r>
        <w:rPr>
          <w:color w:val="000000" w:themeColor="text1"/>
          <w:spacing w:val="2"/>
          <w:position w:val="15"/>
          <w:sz w:val="23"/>
          <w:szCs w:val="23"/>
          <w14:textFill>
            <w14:solidFill>
              <w14:schemeClr w14:val="tx1"/>
            </w14:solidFill>
          </w14:textFill>
        </w:rPr>
        <w:t>单位名称（公章）：</w:t>
      </w:r>
    </w:p>
    <w:p w14:paraId="60E471E2">
      <w:pPr>
        <w:pStyle w:val="7"/>
        <w:spacing w:line="228" w:lineRule="auto"/>
        <w:ind w:left="4823"/>
        <w:rPr>
          <w:color w:val="000000" w:themeColor="text1"/>
          <w:sz w:val="23"/>
          <w:szCs w:val="23"/>
          <w14:textFill>
            <w14:solidFill>
              <w14:schemeClr w14:val="tx1"/>
            </w14:solidFill>
          </w14:textFill>
        </w:rPr>
      </w:pPr>
      <w:r>
        <w:rPr>
          <w:color w:val="000000" w:themeColor="text1"/>
          <w:spacing w:val="-23"/>
          <w:sz w:val="23"/>
          <w:szCs w:val="23"/>
          <w14:textFill>
            <w14:solidFill>
              <w14:schemeClr w14:val="tx1"/>
            </w14:solidFill>
          </w14:textFill>
        </w:rPr>
        <w:t>日</w:t>
      </w:r>
      <w:r>
        <w:rPr>
          <w:color w:val="000000" w:themeColor="text1"/>
          <w:spacing w:val="8"/>
          <w:sz w:val="23"/>
          <w:szCs w:val="23"/>
          <w14:textFill>
            <w14:solidFill>
              <w14:schemeClr w14:val="tx1"/>
            </w14:solidFill>
          </w14:textFill>
        </w:rPr>
        <w:t xml:space="preserve">    </w:t>
      </w:r>
      <w:r>
        <w:rPr>
          <w:color w:val="000000" w:themeColor="text1"/>
          <w:spacing w:val="-23"/>
          <w:sz w:val="23"/>
          <w:szCs w:val="23"/>
          <w14:textFill>
            <w14:solidFill>
              <w14:schemeClr w14:val="tx1"/>
            </w14:solidFill>
          </w14:textFill>
        </w:rPr>
        <w:t>期：</w:t>
      </w:r>
    </w:p>
    <w:p w14:paraId="05023999">
      <w:pPr>
        <w:spacing w:line="257" w:lineRule="auto"/>
        <w:rPr>
          <w:rFonts w:ascii="Arial"/>
          <w:color w:val="000000" w:themeColor="text1"/>
          <w:sz w:val="21"/>
          <w14:textFill>
            <w14:solidFill>
              <w14:schemeClr w14:val="tx1"/>
            </w14:solidFill>
          </w14:textFill>
        </w:rPr>
      </w:pPr>
    </w:p>
    <w:p w14:paraId="74FBB404">
      <w:pPr>
        <w:spacing w:line="258" w:lineRule="auto"/>
        <w:rPr>
          <w:rFonts w:ascii="Arial"/>
          <w:color w:val="000000" w:themeColor="text1"/>
          <w:sz w:val="21"/>
          <w14:textFill>
            <w14:solidFill>
              <w14:schemeClr w14:val="tx1"/>
            </w14:solidFill>
          </w14:textFill>
        </w:rPr>
      </w:pPr>
    </w:p>
    <w:p w14:paraId="3E4D61FB">
      <w:pPr>
        <w:pStyle w:val="7"/>
        <w:spacing w:before="76" w:line="232" w:lineRule="auto"/>
        <w:ind w:left="23"/>
        <w:rPr>
          <w:color w:val="000000" w:themeColor="text1"/>
          <w:sz w:val="23"/>
          <w:szCs w:val="23"/>
          <w14:textFill>
            <w14:solidFill>
              <w14:schemeClr w14:val="tx1"/>
            </w14:solidFill>
          </w14:textFill>
        </w:rPr>
      </w:pPr>
      <w:r>
        <w:rPr>
          <w:color w:val="000000" w:themeColor="text1"/>
          <w:spacing w:val="-13"/>
          <w:sz w:val="23"/>
          <w:szCs w:val="23"/>
          <w14:textFill>
            <w14:solidFill>
              <w14:schemeClr w14:val="tx1"/>
            </w14:solidFill>
          </w14:textFill>
        </w:rPr>
        <w:t>注：</w:t>
      </w:r>
    </w:p>
    <w:p w14:paraId="1899B10F">
      <w:pPr>
        <w:pStyle w:val="7"/>
        <w:spacing w:before="152" w:line="440" w:lineRule="exact"/>
        <w:ind w:left="281"/>
        <w:rPr>
          <w:color w:val="000000" w:themeColor="text1"/>
          <w:sz w:val="23"/>
          <w:szCs w:val="23"/>
          <w14:textFill>
            <w14:solidFill>
              <w14:schemeClr w14:val="tx1"/>
            </w14:solidFill>
          </w14:textFill>
        </w:rPr>
      </w:pPr>
      <w:r>
        <w:rPr>
          <w:color w:val="000000" w:themeColor="text1"/>
          <w:spacing w:val="9"/>
          <w:position w:val="15"/>
          <w:sz w:val="23"/>
          <w:szCs w:val="23"/>
          <w14:textFill>
            <w14:solidFill>
              <w14:schemeClr w14:val="tx1"/>
            </w14:solidFill>
          </w14:textFill>
        </w:rPr>
        <w:t>1、此声明函根据供应商自身情况填写，自行选择是否</w:t>
      </w:r>
      <w:r>
        <w:rPr>
          <w:color w:val="000000" w:themeColor="text1"/>
          <w:spacing w:val="8"/>
          <w:position w:val="15"/>
          <w:sz w:val="23"/>
          <w:szCs w:val="23"/>
          <w14:textFill>
            <w14:solidFill>
              <w14:schemeClr w14:val="tx1"/>
            </w14:solidFill>
          </w14:textFill>
        </w:rPr>
        <w:t>提供，未提供则不享受</w:t>
      </w:r>
    </w:p>
    <w:p w14:paraId="7B711A12">
      <w:pPr>
        <w:pStyle w:val="7"/>
        <w:spacing w:before="1" w:line="225" w:lineRule="auto"/>
        <w:ind w:left="24"/>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价格优惠。</w:t>
      </w:r>
    </w:p>
    <w:p w14:paraId="1013D734">
      <w:pPr>
        <w:pStyle w:val="7"/>
        <w:spacing w:before="159" w:line="353" w:lineRule="auto"/>
        <w:ind w:left="25" w:firstLine="240"/>
        <w:rPr>
          <w:rFonts w:ascii="Arial"/>
          <w:color w:val="000000" w:themeColor="text1"/>
          <w:sz w:val="21"/>
          <w14:textFill>
            <w14:solidFill>
              <w14:schemeClr w14:val="tx1"/>
            </w14:solidFill>
          </w14:textFill>
        </w:rPr>
      </w:pPr>
      <w:r>
        <w:rPr>
          <w:color w:val="000000" w:themeColor="text1"/>
          <w:spacing w:val="9"/>
          <w:sz w:val="23"/>
          <w:szCs w:val="23"/>
          <w14:textFill>
            <w14:solidFill>
              <w14:schemeClr w14:val="tx1"/>
            </w14:solidFill>
          </w14:textFill>
        </w:rPr>
        <w:t>2、残疾人福利性单位视同小型、微型企业，享受预留份额、评审中价格扣除</w:t>
      </w:r>
      <w:r>
        <w:rPr>
          <w:color w:val="000000" w:themeColor="text1"/>
          <w:spacing w:val="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等促进中小企业发展的政府采购政策。残疾人福利性单位属于小型、微型企业的</w:t>
      </w:r>
      <w:r>
        <w:rPr>
          <w:rFonts w:hint="eastAsia"/>
          <w:color w:val="000000" w:themeColor="text1"/>
          <w:spacing w:val="2"/>
          <w:sz w:val="23"/>
          <w:szCs w:val="23"/>
          <w:lang w:eastAsia="zh-CN"/>
          <w14:textFill>
            <w14:solidFill>
              <w14:schemeClr w14:val="tx1"/>
            </w14:solidFill>
          </w14:textFill>
        </w:rPr>
        <w:t>，</w:t>
      </w:r>
      <w:r>
        <w:rPr>
          <w:color w:val="000000" w:themeColor="text1"/>
          <w:spacing w:val="3"/>
          <w:sz w:val="23"/>
          <w:szCs w:val="23"/>
          <w14:textFill>
            <w14:solidFill>
              <w14:schemeClr w14:val="tx1"/>
            </w14:solidFill>
          </w14:textFill>
        </w:rPr>
        <w:t>不重复享受政策。</w:t>
      </w:r>
    </w:p>
    <w:p w14:paraId="7A6D5BBA">
      <w:pPr>
        <w:pStyle w:val="7"/>
        <w:rPr>
          <w:color w:val="000000" w:themeColor="text1"/>
          <w:spacing w:val="9"/>
          <w:sz w:val="23"/>
          <w:szCs w:val="23"/>
          <w14:textFill>
            <w14:solidFill>
              <w14:schemeClr w14:val="tx1"/>
            </w14:solidFill>
          </w14:textFill>
        </w:rPr>
      </w:pPr>
    </w:p>
    <w:p w14:paraId="05CAF16E">
      <w:pPr>
        <w:spacing w:line="244" w:lineRule="auto"/>
        <w:rPr>
          <w:rFonts w:ascii="Arial"/>
          <w:color w:val="000000" w:themeColor="text1"/>
          <w:sz w:val="21"/>
          <w14:textFill>
            <w14:solidFill>
              <w14:schemeClr w14:val="tx1"/>
            </w14:solidFill>
          </w14:textFill>
        </w:rPr>
      </w:pPr>
    </w:p>
    <w:p w14:paraId="3ECD8777">
      <w:pPr>
        <w:spacing w:line="244" w:lineRule="auto"/>
        <w:rPr>
          <w:rFonts w:ascii="Arial"/>
          <w:color w:val="000000" w:themeColor="text1"/>
          <w:sz w:val="21"/>
          <w14:textFill>
            <w14:solidFill>
              <w14:schemeClr w14:val="tx1"/>
            </w14:solidFill>
          </w14:textFill>
        </w:rPr>
      </w:pPr>
    </w:p>
    <w:p w14:paraId="7BB32DA9">
      <w:pPr>
        <w:spacing w:line="244" w:lineRule="auto"/>
        <w:rPr>
          <w:rFonts w:ascii="Arial"/>
          <w:color w:val="000000" w:themeColor="text1"/>
          <w:sz w:val="21"/>
          <w14:textFill>
            <w14:solidFill>
              <w14:schemeClr w14:val="tx1"/>
            </w14:solidFill>
          </w14:textFill>
        </w:rPr>
      </w:pPr>
    </w:p>
    <w:p w14:paraId="0222C590">
      <w:pPr>
        <w:spacing w:line="246" w:lineRule="auto"/>
        <w:rPr>
          <w:rFonts w:ascii="Arial"/>
          <w:color w:val="000000" w:themeColor="text1"/>
          <w:sz w:val="21"/>
          <w14:textFill>
            <w14:solidFill>
              <w14:schemeClr w14:val="tx1"/>
            </w14:solidFill>
          </w14:textFill>
        </w:rPr>
      </w:pPr>
    </w:p>
    <w:p w14:paraId="14F96078">
      <w:pPr>
        <w:spacing w:line="246" w:lineRule="auto"/>
        <w:rPr>
          <w:rFonts w:ascii="Arial"/>
          <w:color w:val="000000" w:themeColor="text1"/>
          <w:sz w:val="21"/>
          <w14:textFill>
            <w14:solidFill>
              <w14:schemeClr w14:val="tx1"/>
            </w14:solidFill>
          </w14:textFill>
        </w:rPr>
      </w:pPr>
    </w:p>
    <w:p w14:paraId="04B4DFD4">
      <w:pPr>
        <w:spacing w:line="246" w:lineRule="auto"/>
        <w:rPr>
          <w:rFonts w:ascii="Arial"/>
          <w:color w:val="000000" w:themeColor="text1"/>
          <w:sz w:val="21"/>
          <w14:textFill>
            <w14:solidFill>
              <w14:schemeClr w14:val="tx1"/>
            </w14:solidFill>
          </w14:textFill>
        </w:rPr>
      </w:pPr>
    </w:p>
    <w:p w14:paraId="2FA03E67">
      <w:pPr>
        <w:spacing w:line="226" w:lineRule="auto"/>
        <w:rPr>
          <w:color w:val="000000" w:themeColor="text1"/>
          <w:sz w:val="17"/>
          <w:szCs w:val="17"/>
          <w14:textFill>
            <w14:solidFill>
              <w14:schemeClr w14:val="tx1"/>
            </w14:solidFill>
          </w14:textFill>
        </w:rPr>
        <w:sectPr>
          <w:headerReference r:id="rId18" w:type="default"/>
          <w:pgSz w:w="11906" w:h="16838"/>
          <w:pgMar w:top="1443" w:right="1686" w:bottom="1115" w:left="1785" w:header="794" w:footer="794" w:gutter="0"/>
          <w:pgNumType w:fmt="decimal"/>
          <w:cols w:space="720" w:num="1"/>
        </w:sectPr>
      </w:pPr>
    </w:p>
    <w:p w14:paraId="086F1175">
      <w:pPr>
        <w:pStyle w:val="7"/>
        <w:spacing w:before="171" w:line="225" w:lineRule="auto"/>
        <w:outlineLvl w:val="1"/>
        <w:rPr>
          <w:rFonts w:hint="default" w:eastAsia="宋体"/>
          <w:color w:val="000000" w:themeColor="text1"/>
          <w:spacing w:val="7"/>
          <w:lang w:val="en-US" w:eastAsia="zh-CN"/>
          <w14:textOutline w14:w="5835" w14:cap="flat" w14:cmpd="sng">
            <w14:solidFill>
              <w14:srgbClr w14:val="000000"/>
            </w14:solidFill>
            <w14:prstDash w14:val="solid"/>
            <w14:miter w14:val="0"/>
          </w14:textOutline>
          <w14:textFill>
            <w14:solidFill>
              <w14:schemeClr w14:val="tx1"/>
            </w14:solidFill>
          </w14:textFill>
        </w:rPr>
      </w:pPr>
      <w:r>
        <w:rPr>
          <w:rFonts w:hint="eastAsia"/>
          <w:color w:val="000000" w:themeColor="text1"/>
          <w:spacing w:val="7"/>
          <w:lang w:val="en-US" w:eastAsia="zh-CN"/>
          <w14:textOutline w14:w="5835" w14:cap="flat" w14:cmpd="sng">
            <w14:solidFill>
              <w14:srgbClr w14:val="000000"/>
            </w14:solidFill>
            <w14:prstDash w14:val="solid"/>
            <w14:miter w14:val="0"/>
          </w14:textOutline>
          <w14:textFill>
            <w14:solidFill>
              <w14:schemeClr w14:val="tx1"/>
            </w14:solidFill>
          </w14:textFill>
        </w:rPr>
        <w:t>二、报价要求响应文件</w:t>
      </w:r>
    </w:p>
    <w:p w14:paraId="5C1D6477">
      <w:pPr>
        <w:pStyle w:val="7"/>
        <w:spacing w:before="171" w:line="225" w:lineRule="auto"/>
        <w:ind w:left="3167"/>
        <w:outlineLvl w:val="1"/>
        <w:rPr>
          <w:color w:val="000000" w:themeColor="text1"/>
          <w14:textFill>
            <w14:solidFill>
              <w14:schemeClr w14:val="tx1"/>
            </w14:solidFill>
          </w14:textFill>
        </w:rPr>
      </w:pPr>
      <w:r>
        <w:rPr>
          <w:rFonts w:hint="eastAsia"/>
          <w:color w:val="000000" w:themeColor="text1"/>
          <w:spacing w:val="7"/>
          <w:lang w:val="en-US" w:eastAsia="zh-CN"/>
          <w14:textOutline w14:w="5835" w14:cap="flat" w14:cmpd="sng">
            <w14:solidFill>
              <w14:srgbClr w14:val="000000"/>
            </w14:solidFill>
            <w14:prstDash w14:val="solid"/>
            <w14:miter w14:val="0"/>
          </w14:textOutline>
          <w14:textFill>
            <w14:solidFill>
              <w14:schemeClr w14:val="tx1"/>
            </w14:solidFill>
          </w14:textFill>
        </w:rPr>
        <w:t>1</w:t>
      </w:r>
      <w:r>
        <w:rPr>
          <w:color w:val="000000" w:themeColor="text1"/>
          <w:spacing w:val="7"/>
          <w14:textOutline w14:w="5835"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7"/>
          <w:lang w:eastAsia="zh-CN"/>
          <w14:textOutline w14:w="5835" w14:cap="flat" w14:cmpd="sng">
            <w14:solidFill>
              <w14:srgbClr w14:val="000000"/>
            </w14:solidFill>
            <w14:prstDash w14:val="solid"/>
            <w14:miter w14:val="0"/>
          </w14:textOutline>
          <w14:textFill>
            <w14:solidFill>
              <w14:schemeClr w14:val="tx1"/>
            </w14:solidFill>
          </w14:textFill>
        </w:rPr>
        <w:t>开标记录表</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（实质性要求）</w:t>
      </w:r>
    </w:p>
    <w:p w14:paraId="0B18B8D5">
      <w:pPr>
        <w:spacing w:before="111"/>
        <w:rPr>
          <w:color w:val="000000" w:themeColor="text1"/>
          <w14:textFill>
            <w14:solidFill>
              <w14:schemeClr w14:val="tx1"/>
            </w14:solidFill>
          </w14:textFill>
        </w:rPr>
      </w:pPr>
    </w:p>
    <w:tbl>
      <w:tblPr>
        <w:tblStyle w:val="20"/>
        <w:tblW w:w="8884"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353"/>
        <w:gridCol w:w="719"/>
        <w:gridCol w:w="2701"/>
        <w:gridCol w:w="3288"/>
      </w:tblGrid>
      <w:tr w14:paraId="586B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895" w:type="dxa"/>
            <w:gridSpan w:val="3"/>
            <w:vAlign w:val="top"/>
          </w:tcPr>
          <w:p w14:paraId="1D9B09F1">
            <w:pPr>
              <w:pStyle w:val="21"/>
              <w:spacing w:before="183" w:line="228" w:lineRule="auto"/>
              <w:ind w:left="97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项目名称</w:t>
            </w:r>
          </w:p>
        </w:tc>
        <w:tc>
          <w:tcPr>
            <w:tcW w:w="5989" w:type="dxa"/>
            <w:gridSpan w:val="2"/>
            <w:vAlign w:val="top"/>
          </w:tcPr>
          <w:p w14:paraId="1DE1EA2C">
            <w:pPr>
              <w:pStyle w:val="21"/>
              <w:spacing w:before="183" w:line="228" w:lineRule="auto"/>
              <w:ind w:left="111"/>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XXXX</w:t>
            </w:r>
            <w:r>
              <w:rPr>
                <w:color w:val="000000" w:themeColor="text1"/>
                <w:spacing w:val="-3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项目</w:t>
            </w:r>
          </w:p>
        </w:tc>
      </w:tr>
      <w:tr w14:paraId="6CC45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895" w:type="dxa"/>
            <w:gridSpan w:val="3"/>
            <w:vAlign w:val="top"/>
          </w:tcPr>
          <w:p w14:paraId="3E79C7E3">
            <w:pPr>
              <w:pStyle w:val="21"/>
              <w:spacing w:before="171" w:line="227" w:lineRule="auto"/>
              <w:ind w:left="97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项目编号</w:t>
            </w:r>
          </w:p>
        </w:tc>
        <w:tc>
          <w:tcPr>
            <w:tcW w:w="5989" w:type="dxa"/>
            <w:gridSpan w:val="2"/>
            <w:vAlign w:val="top"/>
          </w:tcPr>
          <w:p w14:paraId="77F591CF">
            <w:pPr>
              <w:rPr>
                <w:rFonts w:ascii="Arial"/>
                <w:color w:val="000000" w:themeColor="text1"/>
                <w:sz w:val="21"/>
                <w14:textFill>
                  <w14:solidFill>
                    <w14:schemeClr w14:val="tx1"/>
                  </w14:solidFill>
                </w14:textFill>
              </w:rPr>
            </w:pPr>
          </w:p>
        </w:tc>
      </w:tr>
      <w:tr w14:paraId="0BD73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3" w:type="dxa"/>
            <w:vAlign w:val="top"/>
          </w:tcPr>
          <w:p w14:paraId="6FE24B23">
            <w:pPr>
              <w:spacing w:line="285" w:lineRule="auto"/>
              <w:rPr>
                <w:rFonts w:ascii="Arial"/>
                <w:color w:val="000000" w:themeColor="text1"/>
                <w:sz w:val="21"/>
                <w14:textFill>
                  <w14:solidFill>
                    <w14:schemeClr w14:val="tx1"/>
                  </w14:solidFill>
                </w14:textFill>
              </w:rPr>
            </w:pPr>
          </w:p>
          <w:p w14:paraId="7E2CE626">
            <w:pPr>
              <w:pStyle w:val="21"/>
              <w:spacing w:before="74" w:line="229" w:lineRule="auto"/>
              <w:ind w:left="176"/>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序号</w:t>
            </w:r>
          </w:p>
        </w:tc>
        <w:tc>
          <w:tcPr>
            <w:tcW w:w="2072" w:type="dxa"/>
            <w:gridSpan w:val="2"/>
            <w:vAlign w:val="top"/>
          </w:tcPr>
          <w:p w14:paraId="7E7237D5">
            <w:pPr>
              <w:spacing w:line="285" w:lineRule="auto"/>
              <w:rPr>
                <w:rFonts w:ascii="Arial"/>
                <w:color w:val="000000" w:themeColor="text1"/>
                <w:sz w:val="21"/>
                <w14:textFill>
                  <w14:solidFill>
                    <w14:schemeClr w14:val="tx1"/>
                  </w14:solidFill>
                </w14:textFill>
              </w:rPr>
            </w:pPr>
          </w:p>
          <w:p w14:paraId="65A0A32B">
            <w:pPr>
              <w:pStyle w:val="21"/>
              <w:spacing w:before="75" w:line="227" w:lineRule="auto"/>
              <w:ind w:left="56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服务内容</w:t>
            </w:r>
          </w:p>
        </w:tc>
        <w:tc>
          <w:tcPr>
            <w:tcW w:w="2701" w:type="dxa"/>
            <w:vAlign w:val="top"/>
          </w:tcPr>
          <w:p w14:paraId="6001BC92">
            <w:pPr>
              <w:spacing w:line="285" w:lineRule="auto"/>
              <w:rPr>
                <w:rFonts w:ascii="Arial"/>
                <w:color w:val="000000" w:themeColor="text1"/>
                <w:sz w:val="21"/>
                <w14:textFill>
                  <w14:solidFill>
                    <w14:schemeClr w14:val="tx1"/>
                  </w14:solidFill>
                </w14:textFill>
              </w:rPr>
            </w:pPr>
          </w:p>
          <w:p w14:paraId="154D2249">
            <w:pPr>
              <w:pStyle w:val="21"/>
              <w:spacing w:before="75" w:line="227" w:lineRule="auto"/>
              <w:ind w:left="877"/>
              <w:rPr>
                <w:rFonts w:hint="eastAsia" w:eastAsia="宋体"/>
                <w:color w:val="000000" w:themeColor="text1"/>
                <w:sz w:val="23"/>
                <w:szCs w:val="23"/>
                <w:lang w:eastAsia="zh-CN"/>
                <w14:textFill>
                  <w14:solidFill>
                    <w14:schemeClr w14:val="tx1"/>
                  </w14:solidFill>
                </w14:textFill>
              </w:rPr>
            </w:pPr>
            <w:r>
              <w:rPr>
                <w:rFonts w:hint="eastAsia"/>
                <w:color w:val="000000" w:themeColor="text1"/>
                <w:spacing w:val="7"/>
                <w:sz w:val="23"/>
                <w:szCs w:val="23"/>
                <w:lang w:val="en-US" w:eastAsia="zh-CN"/>
                <w14:textFill>
                  <w14:solidFill>
                    <w14:schemeClr w14:val="tx1"/>
                  </w14:solidFill>
                </w14:textFill>
              </w:rPr>
              <w:t>供货期</w:t>
            </w:r>
          </w:p>
        </w:tc>
        <w:tc>
          <w:tcPr>
            <w:tcW w:w="3288" w:type="dxa"/>
            <w:vAlign w:val="top"/>
          </w:tcPr>
          <w:p w14:paraId="5DD96A27">
            <w:pPr>
              <w:spacing w:line="285" w:lineRule="auto"/>
              <w:rPr>
                <w:rFonts w:ascii="Arial"/>
                <w:color w:val="000000" w:themeColor="text1"/>
                <w:sz w:val="21"/>
                <w14:textFill>
                  <w14:solidFill>
                    <w14:schemeClr w14:val="tx1"/>
                  </w14:solidFill>
                </w14:textFill>
              </w:rPr>
            </w:pPr>
          </w:p>
          <w:p w14:paraId="43F3A8BD">
            <w:pPr>
              <w:pStyle w:val="21"/>
              <w:spacing w:before="75" w:line="226" w:lineRule="auto"/>
              <w:ind w:left="927"/>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报价（元）</w:t>
            </w:r>
          </w:p>
        </w:tc>
      </w:tr>
      <w:tr w14:paraId="12FA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top"/>
          </w:tcPr>
          <w:p w14:paraId="699A77F1">
            <w:pPr>
              <w:spacing w:line="380" w:lineRule="auto"/>
              <w:rPr>
                <w:rFonts w:ascii="Arial"/>
                <w:color w:val="000000" w:themeColor="text1"/>
                <w:sz w:val="21"/>
                <w14:textFill>
                  <w14:solidFill>
                    <w14:schemeClr w14:val="tx1"/>
                  </w14:solidFill>
                </w14:textFill>
              </w:rPr>
            </w:pPr>
          </w:p>
          <w:p w14:paraId="4C769067">
            <w:pPr>
              <w:pStyle w:val="21"/>
              <w:spacing w:before="75" w:line="189" w:lineRule="auto"/>
              <w:ind w:left="375"/>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1</w:t>
            </w:r>
          </w:p>
        </w:tc>
        <w:tc>
          <w:tcPr>
            <w:tcW w:w="2072" w:type="dxa"/>
            <w:gridSpan w:val="2"/>
            <w:vAlign w:val="top"/>
          </w:tcPr>
          <w:p w14:paraId="5FA3EF65">
            <w:pPr>
              <w:rPr>
                <w:rFonts w:ascii="Arial"/>
                <w:color w:val="000000" w:themeColor="text1"/>
                <w:sz w:val="21"/>
                <w14:textFill>
                  <w14:solidFill>
                    <w14:schemeClr w14:val="tx1"/>
                  </w14:solidFill>
                </w14:textFill>
              </w:rPr>
            </w:pPr>
          </w:p>
        </w:tc>
        <w:tc>
          <w:tcPr>
            <w:tcW w:w="2701" w:type="dxa"/>
            <w:vAlign w:val="top"/>
          </w:tcPr>
          <w:p w14:paraId="460F3659">
            <w:pPr>
              <w:rPr>
                <w:rFonts w:ascii="Arial"/>
                <w:color w:val="000000" w:themeColor="text1"/>
                <w:sz w:val="21"/>
                <w14:textFill>
                  <w14:solidFill>
                    <w14:schemeClr w14:val="tx1"/>
                  </w14:solidFill>
                </w14:textFill>
              </w:rPr>
            </w:pPr>
          </w:p>
        </w:tc>
        <w:tc>
          <w:tcPr>
            <w:tcW w:w="3288" w:type="dxa"/>
            <w:vAlign w:val="top"/>
          </w:tcPr>
          <w:p w14:paraId="5F24E08E">
            <w:pPr>
              <w:rPr>
                <w:rFonts w:ascii="Arial"/>
                <w:color w:val="000000" w:themeColor="text1"/>
                <w:sz w:val="21"/>
                <w14:textFill>
                  <w14:solidFill>
                    <w14:schemeClr w14:val="tx1"/>
                  </w14:solidFill>
                </w14:textFill>
              </w:rPr>
            </w:pPr>
          </w:p>
        </w:tc>
      </w:tr>
      <w:tr w14:paraId="30B7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2176" w:type="dxa"/>
            <w:gridSpan w:val="2"/>
            <w:vAlign w:val="top"/>
          </w:tcPr>
          <w:p w14:paraId="11FB4043">
            <w:pPr>
              <w:spacing w:line="442" w:lineRule="auto"/>
              <w:rPr>
                <w:rFonts w:ascii="Arial"/>
                <w:color w:val="000000" w:themeColor="text1"/>
                <w:sz w:val="21"/>
                <w14:textFill>
                  <w14:solidFill>
                    <w14:schemeClr w14:val="tx1"/>
                  </w14:solidFill>
                </w14:textFill>
              </w:rPr>
            </w:pPr>
          </w:p>
          <w:p w14:paraId="35E158DF">
            <w:pPr>
              <w:pStyle w:val="21"/>
              <w:spacing w:before="75" w:line="226" w:lineRule="auto"/>
              <w:ind w:left="861"/>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总价</w:t>
            </w:r>
          </w:p>
        </w:tc>
        <w:tc>
          <w:tcPr>
            <w:tcW w:w="6708" w:type="dxa"/>
            <w:gridSpan w:val="3"/>
            <w:vAlign w:val="top"/>
          </w:tcPr>
          <w:p w14:paraId="00F0889F">
            <w:pPr>
              <w:spacing w:line="442" w:lineRule="auto"/>
              <w:rPr>
                <w:rFonts w:ascii="Arial"/>
                <w:color w:val="000000" w:themeColor="text1"/>
                <w:sz w:val="21"/>
                <w14:textFill>
                  <w14:solidFill>
                    <w14:schemeClr w14:val="tx1"/>
                  </w14:solidFill>
                </w14:textFill>
              </w:rPr>
            </w:pPr>
          </w:p>
          <w:p w14:paraId="0A380CDC">
            <w:pPr>
              <w:pStyle w:val="21"/>
              <w:spacing w:before="74" w:line="227" w:lineRule="auto"/>
              <w:ind w:left="115"/>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人民币大写：</w:t>
            </w:r>
            <w:r>
              <w:rPr>
                <w:color w:val="000000" w:themeColor="text1"/>
                <w:spacing w:val="-15"/>
                <w:sz w:val="23"/>
                <w:szCs w:val="23"/>
                <w14:textFill>
                  <w14:solidFill>
                    <w14:schemeClr w14:val="tx1"/>
                  </w14:solidFill>
                </w14:textFill>
              </w:rPr>
              <w:t xml:space="preserve"> </w:t>
            </w:r>
            <w:r>
              <w:rPr>
                <w:color w:val="000000" w:themeColor="text1"/>
                <w:sz w:val="23"/>
                <w:szCs w:val="23"/>
                <w:u w:val="single" w:color="auto"/>
                <w14:textFill>
                  <w14:solidFill>
                    <w14:schemeClr w14:val="tx1"/>
                  </w14:solidFill>
                </w14:textFill>
              </w:rPr>
              <w:t xml:space="preserve">             </w:t>
            </w:r>
          </w:p>
        </w:tc>
      </w:tr>
    </w:tbl>
    <w:p w14:paraId="6163427D">
      <w:pPr>
        <w:pStyle w:val="7"/>
        <w:spacing w:before="146" w:line="226" w:lineRule="auto"/>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注： 1、报价应是最终用户验收合格后的总价。</w:t>
      </w:r>
    </w:p>
    <w:p w14:paraId="14B2A7FE">
      <w:pPr>
        <w:pStyle w:val="7"/>
        <w:spacing w:before="157" w:line="442" w:lineRule="exact"/>
        <w:ind w:left="499"/>
        <w:rPr>
          <w:color w:val="000000" w:themeColor="text1"/>
          <w:sz w:val="23"/>
          <w:szCs w:val="23"/>
          <w14:textFill>
            <w14:solidFill>
              <w14:schemeClr w14:val="tx1"/>
            </w14:solidFill>
          </w14:textFill>
        </w:rPr>
      </w:pPr>
      <w:r>
        <w:rPr>
          <w:color w:val="000000" w:themeColor="text1"/>
          <w:spacing w:val="10"/>
          <w:position w:val="15"/>
          <w:sz w:val="23"/>
          <w:szCs w:val="23"/>
          <w14:textFill>
            <w14:solidFill>
              <w14:schemeClr w14:val="tx1"/>
            </w14:solidFill>
          </w14:textFill>
        </w:rPr>
        <w:t>2、“</w:t>
      </w:r>
      <w:r>
        <w:rPr>
          <w:rFonts w:hint="eastAsia"/>
          <w:color w:val="000000" w:themeColor="text1"/>
          <w:spacing w:val="10"/>
          <w:position w:val="15"/>
          <w:sz w:val="23"/>
          <w:szCs w:val="23"/>
          <w:lang w:eastAsia="zh-CN"/>
          <w14:textFill>
            <w14:solidFill>
              <w14:schemeClr w14:val="tx1"/>
            </w14:solidFill>
          </w14:textFill>
        </w:rPr>
        <w:t>开标记录表</w:t>
      </w:r>
      <w:r>
        <w:rPr>
          <w:color w:val="000000" w:themeColor="text1"/>
          <w:spacing w:val="-74"/>
          <w:position w:val="15"/>
          <w:sz w:val="23"/>
          <w:szCs w:val="23"/>
          <w14:textFill>
            <w14:solidFill>
              <w14:schemeClr w14:val="tx1"/>
            </w14:solidFill>
          </w14:textFill>
        </w:rPr>
        <w:t xml:space="preserve"> </w:t>
      </w:r>
      <w:r>
        <w:rPr>
          <w:color w:val="000000" w:themeColor="text1"/>
          <w:spacing w:val="10"/>
          <w:position w:val="15"/>
          <w:sz w:val="23"/>
          <w:szCs w:val="23"/>
          <w14:textFill>
            <w14:solidFill>
              <w14:schemeClr w14:val="tx1"/>
            </w14:solidFill>
          </w14:textFill>
        </w:rPr>
        <w:t>”为多页的，每页均需由法定代表人或授权代表签字并盖</w:t>
      </w:r>
    </w:p>
    <w:p w14:paraId="18E6CEFE">
      <w:pPr>
        <w:pStyle w:val="7"/>
        <w:spacing w:line="226" w:lineRule="auto"/>
        <w:ind w:left="499"/>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投标人印章。</w:t>
      </w:r>
    </w:p>
    <w:p w14:paraId="26383165">
      <w:pPr>
        <w:spacing w:line="289" w:lineRule="auto"/>
        <w:rPr>
          <w:rFonts w:ascii="Arial"/>
          <w:color w:val="000000" w:themeColor="text1"/>
          <w:sz w:val="21"/>
          <w14:textFill>
            <w14:solidFill>
              <w14:schemeClr w14:val="tx1"/>
            </w14:solidFill>
          </w14:textFill>
        </w:rPr>
      </w:pPr>
    </w:p>
    <w:p w14:paraId="08C0E815">
      <w:pPr>
        <w:spacing w:line="289" w:lineRule="auto"/>
        <w:rPr>
          <w:rFonts w:ascii="Arial"/>
          <w:color w:val="000000" w:themeColor="text1"/>
          <w:sz w:val="21"/>
          <w14:textFill>
            <w14:solidFill>
              <w14:schemeClr w14:val="tx1"/>
            </w14:solidFill>
          </w14:textFill>
        </w:rPr>
      </w:pPr>
    </w:p>
    <w:p w14:paraId="722EF5ED">
      <w:pPr>
        <w:spacing w:line="290" w:lineRule="auto"/>
        <w:rPr>
          <w:rFonts w:ascii="Arial"/>
          <w:color w:val="000000" w:themeColor="text1"/>
          <w:sz w:val="21"/>
          <w14:textFill>
            <w14:solidFill>
              <w14:schemeClr w14:val="tx1"/>
            </w14:solidFill>
          </w14:textFill>
        </w:rPr>
      </w:pPr>
    </w:p>
    <w:p w14:paraId="2805F1C2">
      <w:pPr>
        <w:pStyle w:val="7"/>
        <w:spacing w:before="75" w:line="227" w:lineRule="auto"/>
        <w:ind w:left="533"/>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投标人名称：</w:t>
      </w:r>
      <w:r>
        <w:rPr>
          <w:color w:val="000000" w:themeColor="text1"/>
          <w:spacing w:val="70"/>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XXXX（单位公章）</w:t>
      </w:r>
    </w:p>
    <w:p w14:paraId="7878DC8B">
      <w:pPr>
        <w:pStyle w:val="7"/>
        <w:spacing w:before="75" w:line="227" w:lineRule="auto"/>
        <w:ind w:left="531"/>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10"/>
          <w:sz w:val="23"/>
          <w:szCs w:val="23"/>
          <w14:textFill>
            <w14:solidFill>
              <w14:schemeClr w14:val="tx1"/>
            </w14:solidFill>
          </w14:textFill>
        </w:rPr>
        <w:t>）：</w:t>
      </w:r>
      <w:r>
        <w:rPr>
          <w:color w:val="000000" w:themeColor="text1"/>
          <w:spacing w:val="68"/>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p>
    <w:p w14:paraId="4B88E7E7">
      <w:pPr>
        <w:pStyle w:val="7"/>
        <w:spacing w:before="78" w:line="228" w:lineRule="auto"/>
        <w:ind w:left="533"/>
        <w:rPr>
          <w:color w:val="000000" w:themeColor="text1"/>
          <w:spacing w:val="-15"/>
          <w:sz w:val="23"/>
          <w:szCs w:val="23"/>
          <w14:textFill>
            <w14:solidFill>
              <w14:schemeClr w14:val="tx1"/>
            </w14:solidFill>
          </w14:textFill>
        </w:rPr>
      </w:pPr>
      <w:r>
        <w:rPr>
          <w:color w:val="000000" w:themeColor="text1"/>
          <w:spacing w:val="-15"/>
          <w:sz w:val="23"/>
          <w:szCs w:val="23"/>
          <w14:textFill>
            <w14:solidFill>
              <w14:schemeClr w14:val="tx1"/>
            </w14:solidFill>
          </w14:textFill>
        </w:rPr>
        <w:t>投标日期：</w:t>
      </w:r>
      <w:r>
        <w:rPr>
          <w:color w:val="000000" w:themeColor="text1"/>
          <w:spacing w:val="74"/>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XXXX</w:t>
      </w:r>
    </w:p>
    <w:p w14:paraId="0A7EB937">
      <w:pPr>
        <w:pStyle w:val="12"/>
        <w:rPr>
          <w:color w:val="000000" w:themeColor="text1"/>
          <w:spacing w:val="-15"/>
          <w:sz w:val="23"/>
          <w:szCs w:val="23"/>
          <w14:textFill>
            <w14:solidFill>
              <w14:schemeClr w14:val="tx1"/>
            </w14:solidFill>
          </w14:textFill>
        </w:rPr>
      </w:pPr>
    </w:p>
    <w:p w14:paraId="46811D49">
      <w:pPr>
        <w:rPr>
          <w:color w:val="000000" w:themeColor="text1"/>
          <w:spacing w:val="-15"/>
          <w:sz w:val="23"/>
          <w:szCs w:val="23"/>
          <w14:textFill>
            <w14:solidFill>
              <w14:schemeClr w14:val="tx1"/>
            </w14:solidFill>
          </w14:textFill>
        </w:rPr>
      </w:pPr>
    </w:p>
    <w:p w14:paraId="383C0826">
      <w:pPr>
        <w:pStyle w:val="7"/>
        <w:rPr>
          <w:color w:val="000000" w:themeColor="text1"/>
          <w:spacing w:val="-15"/>
          <w:sz w:val="23"/>
          <w:szCs w:val="23"/>
          <w14:textFill>
            <w14:solidFill>
              <w14:schemeClr w14:val="tx1"/>
            </w14:solidFill>
          </w14:textFill>
        </w:rPr>
      </w:pPr>
    </w:p>
    <w:p w14:paraId="2F34CC7A">
      <w:pPr>
        <w:pStyle w:val="12"/>
        <w:rPr>
          <w:rFonts w:hint="default" w:eastAsia="宋体"/>
          <w:color w:val="000000" w:themeColor="text1"/>
          <w:lang w:val="en-US" w:eastAsia="zh-CN"/>
          <w14:textFill>
            <w14:solidFill>
              <w14:schemeClr w14:val="tx1"/>
            </w14:solidFill>
          </w14:textFill>
        </w:rPr>
      </w:pPr>
    </w:p>
    <w:p w14:paraId="1C1D86FA">
      <w:pPr>
        <w:spacing w:line="244" w:lineRule="auto"/>
        <w:rPr>
          <w:rFonts w:ascii="Arial"/>
          <w:color w:val="000000" w:themeColor="text1"/>
          <w:sz w:val="21"/>
          <w14:textFill>
            <w14:solidFill>
              <w14:schemeClr w14:val="tx1"/>
            </w14:solidFill>
          </w14:textFill>
        </w:rPr>
      </w:pPr>
    </w:p>
    <w:p w14:paraId="2057A5AA">
      <w:pPr>
        <w:pStyle w:val="3"/>
        <w:rPr>
          <w:rFonts w:ascii="Arial"/>
          <w:color w:val="000000" w:themeColor="text1"/>
          <w:sz w:val="21"/>
          <w14:textFill>
            <w14:solidFill>
              <w14:schemeClr w14:val="tx1"/>
            </w14:solidFill>
          </w14:textFill>
        </w:rPr>
      </w:pPr>
    </w:p>
    <w:p w14:paraId="62D3DF40">
      <w:pPr>
        <w:rPr>
          <w:rFonts w:ascii="Arial"/>
          <w:color w:val="000000" w:themeColor="text1"/>
          <w:sz w:val="21"/>
          <w14:textFill>
            <w14:solidFill>
              <w14:schemeClr w14:val="tx1"/>
            </w14:solidFill>
          </w14:textFill>
        </w:rPr>
      </w:pPr>
    </w:p>
    <w:p w14:paraId="5224C039">
      <w:pPr>
        <w:pStyle w:val="3"/>
        <w:rPr>
          <w:rFonts w:ascii="Arial"/>
          <w:color w:val="000000" w:themeColor="text1"/>
          <w:sz w:val="21"/>
          <w14:textFill>
            <w14:solidFill>
              <w14:schemeClr w14:val="tx1"/>
            </w14:solidFill>
          </w14:textFill>
        </w:rPr>
      </w:pPr>
    </w:p>
    <w:p w14:paraId="165D1769">
      <w:pPr>
        <w:rPr>
          <w:rFonts w:ascii="Arial"/>
          <w:color w:val="000000" w:themeColor="text1"/>
          <w:sz w:val="21"/>
          <w14:textFill>
            <w14:solidFill>
              <w14:schemeClr w14:val="tx1"/>
            </w14:solidFill>
          </w14:textFill>
        </w:rPr>
      </w:pPr>
    </w:p>
    <w:p w14:paraId="62ED35A1">
      <w:pPr>
        <w:pStyle w:val="3"/>
        <w:rPr>
          <w:rFonts w:ascii="Arial"/>
          <w:color w:val="000000" w:themeColor="text1"/>
          <w:sz w:val="21"/>
          <w14:textFill>
            <w14:solidFill>
              <w14:schemeClr w14:val="tx1"/>
            </w14:solidFill>
          </w14:textFill>
        </w:rPr>
      </w:pPr>
    </w:p>
    <w:p w14:paraId="57BD5A20">
      <w:pPr>
        <w:rPr>
          <w:rFonts w:ascii="Arial"/>
          <w:color w:val="000000" w:themeColor="text1"/>
          <w:sz w:val="21"/>
          <w14:textFill>
            <w14:solidFill>
              <w14:schemeClr w14:val="tx1"/>
            </w14:solidFill>
          </w14:textFill>
        </w:rPr>
      </w:pPr>
    </w:p>
    <w:p w14:paraId="63172669">
      <w:pPr>
        <w:pStyle w:val="3"/>
        <w:rPr>
          <w:rFonts w:ascii="Arial"/>
          <w:color w:val="000000" w:themeColor="text1"/>
          <w:sz w:val="21"/>
          <w14:textFill>
            <w14:solidFill>
              <w14:schemeClr w14:val="tx1"/>
            </w14:solidFill>
          </w14:textFill>
        </w:rPr>
      </w:pPr>
    </w:p>
    <w:p w14:paraId="43364221">
      <w:pPr>
        <w:rPr>
          <w:rFonts w:ascii="Arial"/>
          <w:color w:val="000000" w:themeColor="text1"/>
          <w:sz w:val="21"/>
          <w14:textFill>
            <w14:solidFill>
              <w14:schemeClr w14:val="tx1"/>
            </w14:solidFill>
          </w14:textFill>
        </w:rPr>
      </w:pPr>
    </w:p>
    <w:p w14:paraId="1FDF28FD">
      <w:pPr>
        <w:pStyle w:val="3"/>
        <w:rPr>
          <w:color w:val="000000" w:themeColor="text1"/>
          <w14:textFill>
            <w14:solidFill>
              <w14:schemeClr w14:val="tx1"/>
            </w14:solidFill>
          </w14:textFill>
        </w:rPr>
      </w:pPr>
    </w:p>
    <w:p w14:paraId="407D2C3B">
      <w:pPr>
        <w:spacing w:line="244" w:lineRule="auto"/>
        <w:rPr>
          <w:rFonts w:ascii="Arial"/>
          <w:color w:val="000000" w:themeColor="text1"/>
          <w:sz w:val="21"/>
          <w14:textFill>
            <w14:solidFill>
              <w14:schemeClr w14:val="tx1"/>
            </w14:solidFill>
          </w14:textFill>
        </w:rPr>
      </w:pPr>
    </w:p>
    <w:p w14:paraId="7BEA4588">
      <w:pPr>
        <w:spacing w:line="244" w:lineRule="auto"/>
        <w:rPr>
          <w:rFonts w:ascii="Arial"/>
          <w:color w:val="000000" w:themeColor="text1"/>
          <w:sz w:val="21"/>
          <w14:textFill>
            <w14:solidFill>
              <w14:schemeClr w14:val="tx1"/>
            </w14:solidFill>
          </w14:textFill>
        </w:rPr>
      </w:pPr>
    </w:p>
    <w:p w14:paraId="23A8008E">
      <w:pPr>
        <w:spacing w:line="244" w:lineRule="auto"/>
        <w:rPr>
          <w:rFonts w:ascii="Arial"/>
          <w:color w:val="000000" w:themeColor="text1"/>
          <w:sz w:val="21"/>
          <w14:textFill>
            <w14:solidFill>
              <w14:schemeClr w14:val="tx1"/>
            </w14:solidFill>
          </w14:textFill>
        </w:rPr>
      </w:pPr>
    </w:p>
    <w:p w14:paraId="75CC56DA">
      <w:pPr>
        <w:spacing w:line="244" w:lineRule="auto"/>
        <w:rPr>
          <w:rFonts w:ascii="Arial"/>
          <w:color w:val="000000" w:themeColor="text1"/>
          <w:sz w:val="21"/>
          <w14:textFill>
            <w14:solidFill>
              <w14:schemeClr w14:val="tx1"/>
            </w14:solidFill>
          </w14:textFill>
        </w:rPr>
      </w:pPr>
    </w:p>
    <w:p w14:paraId="7C95F6E4">
      <w:pPr>
        <w:spacing w:line="244" w:lineRule="auto"/>
        <w:rPr>
          <w:rFonts w:ascii="Arial"/>
          <w:color w:val="000000" w:themeColor="text1"/>
          <w:sz w:val="21"/>
          <w14:textFill>
            <w14:solidFill>
              <w14:schemeClr w14:val="tx1"/>
            </w14:solidFill>
          </w14:textFill>
        </w:rPr>
      </w:pPr>
    </w:p>
    <w:p w14:paraId="3C624883">
      <w:pPr>
        <w:numPr>
          <w:ilvl w:val="0"/>
          <w:numId w:val="0"/>
        </w:numPr>
        <w:jc w:val="center"/>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eastAsia="宋体" w:cs="宋体"/>
          <w:snapToGrid w:val="0"/>
          <w:color w:val="000000" w:themeColor="text1"/>
          <w:spacing w:val="7"/>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2、报价明细表（实质性要求）</w:t>
      </w:r>
    </w:p>
    <w:p w14:paraId="13818C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项目名称：</w:t>
      </w:r>
    </w:p>
    <w:p w14:paraId="2EE27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cs="宋体"/>
          <w:b w:val="0"/>
          <w:bCs/>
          <w:color w:val="000000" w:themeColor="text1"/>
          <w:sz w:val="24"/>
          <w:szCs w:val="24"/>
          <w:highlight w:val="none"/>
          <w14:textFill>
            <w14:solidFill>
              <w14:schemeClr w14:val="tx1"/>
            </w14:solidFill>
          </w14:textFill>
        </w:rPr>
        <w:t>编号：</w:t>
      </w:r>
    </w:p>
    <w:tbl>
      <w:tblPr>
        <w:tblStyle w:val="1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27"/>
        <w:gridCol w:w="1446"/>
        <w:gridCol w:w="1049"/>
        <w:gridCol w:w="941"/>
        <w:gridCol w:w="941"/>
        <w:gridCol w:w="941"/>
        <w:gridCol w:w="1222"/>
        <w:gridCol w:w="1163"/>
        <w:gridCol w:w="730"/>
      </w:tblGrid>
      <w:tr w14:paraId="1D22469E">
        <w:tblPrEx>
          <w:tblCellMar>
            <w:top w:w="0" w:type="dxa"/>
            <w:left w:w="108" w:type="dxa"/>
            <w:bottom w:w="0" w:type="dxa"/>
            <w:right w:w="108" w:type="dxa"/>
          </w:tblCellMar>
        </w:tblPrEx>
        <w:trPr>
          <w:trHeight w:val="580" w:hRule="atLeast"/>
          <w:jc w:val="center"/>
        </w:trPr>
        <w:tc>
          <w:tcPr>
            <w:tcW w:w="629" w:type="dxa"/>
            <w:noWrap w:val="0"/>
            <w:vAlign w:val="center"/>
          </w:tcPr>
          <w:p w14:paraId="4B589BC6">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927" w:type="dxa"/>
            <w:noWrap w:val="0"/>
            <w:vAlign w:val="center"/>
          </w:tcPr>
          <w:p w14:paraId="670AF342">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1446" w:type="dxa"/>
            <w:noWrap w:val="0"/>
            <w:vAlign w:val="center"/>
          </w:tcPr>
          <w:p w14:paraId="1896948C">
            <w:pPr>
              <w:ind w:left="0" w:leftChars="0" w:firstLine="0" w:firstLineChars="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规格服务要求</w:t>
            </w:r>
          </w:p>
        </w:tc>
        <w:tc>
          <w:tcPr>
            <w:tcW w:w="1049" w:type="dxa"/>
            <w:noWrap w:val="0"/>
            <w:vAlign w:val="center"/>
          </w:tcPr>
          <w:p w14:paraId="503446CD">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w:t>
            </w:r>
          </w:p>
        </w:tc>
        <w:tc>
          <w:tcPr>
            <w:tcW w:w="941" w:type="dxa"/>
            <w:noWrap w:val="0"/>
            <w:vAlign w:val="center"/>
          </w:tcPr>
          <w:p w14:paraId="522C51AB">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941" w:type="dxa"/>
            <w:noWrap w:val="0"/>
            <w:vAlign w:val="center"/>
          </w:tcPr>
          <w:p w14:paraId="4E05EA0D">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单价（元）</w:t>
            </w:r>
          </w:p>
        </w:tc>
        <w:tc>
          <w:tcPr>
            <w:tcW w:w="941" w:type="dxa"/>
            <w:noWrap w:val="0"/>
            <w:vAlign w:val="center"/>
          </w:tcPr>
          <w:p w14:paraId="5881CF01">
            <w:pPr>
              <w:ind w:left="0" w:leftChars="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合计（元）</w:t>
            </w:r>
          </w:p>
        </w:tc>
        <w:tc>
          <w:tcPr>
            <w:tcW w:w="1222" w:type="dxa"/>
            <w:noWrap w:val="0"/>
            <w:vAlign w:val="center"/>
          </w:tcPr>
          <w:p w14:paraId="647460CC">
            <w:pPr>
              <w:ind w:left="0" w:leftChars="0" w:firstLine="0" w:firstLineChars="0"/>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品牌/产地或制造商</w:t>
            </w:r>
          </w:p>
        </w:tc>
        <w:tc>
          <w:tcPr>
            <w:tcW w:w="1163" w:type="dxa"/>
            <w:noWrap w:val="0"/>
            <w:vAlign w:val="center"/>
          </w:tcPr>
          <w:p w14:paraId="20198876">
            <w:pPr>
              <w:ind w:left="0" w:leftChars="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货物制造企业类型（大、中、小、微）</w:t>
            </w:r>
          </w:p>
        </w:tc>
        <w:tc>
          <w:tcPr>
            <w:tcW w:w="730" w:type="dxa"/>
            <w:noWrap w:val="0"/>
            <w:vAlign w:val="center"/>
          </w:tcPr>
          <w:p w14:paraId="122F6651">
            <w:pPr>
              <w:ind w:left="0" w:leftChars="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14:paraId="369B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noWrap w:val="0"/>
            <w:vAlign w:val="center"/>
          </w:tcPr>
          <w:p w14:paraId="645D0CD4">
            <w:pP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noWrap w:val="0"/>
            <w:vAlign w:val="center"/>
          </w:tcPr>
          <w:p w14:paraId="60F31FB6">
            <w:pPr>
              <w:rPr>
                <w:rFonts w:hint="eastAsia" w:ascii="宋体" w:hAnsi="宋体" w:eastAsia="宋体" w:cs="宋体"/>
                <w:color w:val="000000" w:themeColor="text1"/>
                <w:sz w:val="24"/>
                <w:szCs w:val="24"/>
                <w:highlight w:val="none"/>
                <w14:textFill>
                  <w14:solidFill>
                    <w14:schemeClr w14:val="tx1"/>
                  </w14:solidFill>
                </w14:textFill>
              </w:rPr>
            </w:pPr>
          </w:p>
        </w:tc>
        <w:tc>
          <w:tcPr>
            <w:tcW w:w="1446" w:type="dxa"/>
            <w:noWrap w:val="0"/>
            <w:vAlign w:val="center"/>
          </w:tcPr>
          <w:p w14:paraId="53606CCC">
            <w:pPr>
              <w:rPr>
                <w:rFonts w:hint="eastAsia" w:ascii="宋体" w:hAnsi="宋体" w:eastAsia="宋体" w:cs="宋体"/>
                <w:color w:val="000000" w:themeColor="text1"/>
                <w:sz w:val="24"/>
                <w:szCs w:val="24"/>
                <w:highlight w:val="none"/>
                <w14:textFill>
                  <w14:solidFill>
                    <w14:schemeClr w14:val="tx1"/>
                  </w14:solidFill>
                </w14:textFill>
              </w:rPr>
            </w:pPr>
          </w:p>
        </w:tc>
        <w:tc>
          <w:tcPr>
            <w:tcW w:w="1049" w:type="dxa"/>
            <w:noWrap w:val="0"/>
            <w:vAlign w:val="center"/>
          </w:tcPr>
          <w:p w14:paraId="14838BD8">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336329F7">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5D3D6203">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5547572E">
            <w:pPr>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5C991528">
            <w:pPr>
              <w:rPr>
                <w:rFonts w:hint="eastAsia" w:ascii="宋体" w:hAnsi="宋体" w:eastAsia="宋体" w:cs="宋体"/>
                <w:color w:val="000000" w:themeColor="text1"/>
                <w:sz w:val="24"/>
                <w:szCs w:val="24"/>
                <w:highlight w:val="none"/>
                <w14:textFill>
                  <w14:solidFill>
                    <w14:schemeClr w14:val="tx1"/>
                  </w14:solidFill>
                </w14:textFill>
              </w:rPr>
            </w:pPr>
          </w:p>
        </w:tc>
        <w:tc>
          <w:tcPr>
            <w:tcW w:w="1163" w:type="dxa"/>
            <w:noWrap w:val="0"/>
            <w:vAlign w:val="center"/>
          </w:tcPr>
          <w:p w14:paraId="6A7223EA">
            <w:pPr>
              <w:rPr>
                <w:rFonts w:hint="eastAsia" w:ascii="宋体" w:hAnsi="宋体" w:eastAsia="宋体" w:cs="宋体"/>
                <w:color w:val="000000" w:themeColor="text1"/>
                <w:sz w:val="24"/>
                <w:szCs w:val="24"/>
                <w:highlight w:val="none"/>
                <w14:textFill>
                  <w14:solidFill>
                    <w14:schemeClr w14:val="tx1"/>
                  </w14:solidFill>
                </w14:textFill>
              </w:rPr>
            </w:pPr>
          </w:p>
        </w:tc>
        <w:tc>
          <w:tcPr>
            <w:tcW w:w="730" w:type="dxa"/>
            <w:noWrap w:val="0"/>
            <w:vAlign w:val="center"/>
          </w:tcPr>
          <w:p w14:paraId="3C10A14F">
            <w:pPr>
              <w:rPr>
                <w:rFonts w:hint="eastAsia" w:ascii="宋体" w:hAnsi="宋体" w:eastAsia="宋体" w:cs="宋体"/>
                <w:color w:val="000000" w:themeColor="text1"/>
                <w:sz w:val="24"/>
                <w:szCs w:val="24"/>
                <w:highlight w:val="none"/>
                <w14:textFill>
                  <w14:solidFill>
                    <w14:schemeClr w14:val="tx1"/>
                  </w14:solidFill>
                </w14:textFill>
              </w:rPr>
            </w:pPr>
          </w:p>
        </w:tc>
      </w:tr>
      <w:tr w14:paraId="2923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noWrap w:val="0"/>
            <w:vAlign w:val="center"/>
          </w:tcPr>
          <w:p w14:paraId="3FA11885">
            <w:pP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noWrap w:val="0"/>
            <w:vAlign w:val="center"/>
          </w:tcPr>
          <w:p w14:paraId="4E1313C9">
            <w:pPr>
              <w:rPr>
                <w:rFonts w:hint="eastAsia" w:ascii="宋体" w:hAnsi="宋体" w:eastAsia="宋体" w:cs="宋体"/>
                <w:color w:val="000000" w:themeColor="text1"/>
                <w:sz w:val="24"/>
                <w:szCs w:val="24"/>
                <w:highlight w:val="none"/>
                <w14:textFill>
                  <w14:solidFill>
                    <w14:schemeClr w14:val="tx1"/>
                  </w14:solidFill>
                </w14:textFill>
              </w:rPr>
            </w:pPr>
          </w:p>
        </w:tc>
        <w:tc>
          <w:tcPr>
            <w:tcW w:w="1446" w:type="dxa"/>
            <w:noWrap w:val="0"/>
            <w:vAlign w:val="center"/>
          </w:tcPr>
          <w:p w14:paraId="25F0B502">
            <w:pPr>
              <w:rPr>
                <w:rFonts w:hint="eastAsia" w:ascii="宋体" w:hAnsi="宋体" w:eastAsia="宋体" w:cs="宋体"/>
                <w:color w:val="000000" w:themeColor="text1"/>
                <w:sz w:val="24"/>
                <w:szCs w:val="24"/>
                <w:highlight w:val="none"/>
                <w14:textFill>
                  <w14:solidFill>
                    <w14:schemeClr w14:val="tx1"/>
                  </w14:solidFill>
                </w14:textFill>
              </w:rPr>
            </w:pPr>
          </w:p>
        </w:tc>
        <w:tc>
          <w:tcPr>
            <w:tcW w:w="1049" w:type="dxa"/>
            <w:noWrap w:val="0"/>
            <w:vAlign w:val="center"/>
          </w:tcPr>
          <w:p w14:paraId="35A93859">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1B6CEF1D">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19F1838C">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01C82BF3">
            <w:pPr>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1B4AA579">
            <w:pPr>
              <w:rPr>
                <w:rFonts w:hint="eastAsia" w:ascii="宋体" w:hAnsi="宋体" w:eastAsia="宋体" w:cs="宋体"/>
                <w:color w:val="000000" w:themeColor="text1"/>
                <w:sz w:val="24"/>
                <w:szCs w:val="24"/>
                <w:highlight w:val="none"/>
                <w14:textFill>
                  <w14:solidFill>
                    <w14:schemeClr w14:val="tx1"/>
                  </w14:solidFill>
                </w14:textFill>
              </w:rPr>
            </w:pPr>
          </w:p>
        </w:tc>
        <w:tc>
          <w:tcPr>
            <w:tcW w:w="1163" w:type="dxa"/>
            <w:noWrap w:val="0"/>
            <w:vAlign w:val="center"/>
          </w:tcPr>
          <w:p w14:paraId="69232301">
            <w:pPr>
              <w:rPr>
                <w:rFonts w:hint="eastAsia" w:ascii="宋体" w:hAnsi="宋体" w:eastAsia="宋体" w:cs="宋体"/>
                <w:color w:val="000000" w:themeColor="text1"/>
                <w:sz w:val="24"/>
                <w:szCs w:val="24"/>
                <w:highlight w:val="none"/>
                <w14:textFill>
                  <w14:solidFill>
                    <w14:schemeClr w14:val="tx1"/>
                  </w14:solidFill>
                </w14:textFill>
              </w:rPr>
            </w:pPr>
          </w:p>
        </w:tc>
        <w:tc>
          <w:tcPr>
            <w:tcW w:w="730" w:type="dxa"/>
            <w:noWrap w:val="0"/>
            <w:vAlign w:val="center"/>
          </w:tcPr>
          <w:p w14:paraId="3ACD9F80">
            <w:pPr>
              <w:rPr>
                <w:rFonts w:hint="eastAsia" w:ascii="宋体" w:hAnsi="宋体" w:eastAsia="宋体" w:cs="宋体"/>
                <w:color w:val="000000" w:themeColor="text1"/>
                <w:sz w:val="24"/>
                <w:szCs w:val="24"/>
                <w:highlight w:val="none"/>
                <w14:textFill>
                  <w14:solidFill>
                    <w14:schemeClr w14:val="tx1"/>
                  </w14:solidFill>
                </w14:textFill>
              </w:rPr>
            </w:pPr>
          </w:p>
        </w:tc>
      </w:tr>
      <w:tr w14:paraId="4A58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noWrap w:val="0"/>
            <w:vAlign w:val="center"/>
          </w:tcPr>
          <w:p w14:paraId="7F4C33A7">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927" w:type="dxa"/>
            <w:noWrap w:val="0"/>
            <w:vAlign w:val="center"/>
          </w:tcPr>
          <w:p w14:paraId="0966FB29">
            <w:pPr>
              <w:rPr>
                <w:rFonts w:hint="eastAsia" w:ascii="宋体" w:hAnsi="宋体" w:eastAsia="宋体" w:cs="宋体"/>
                <w:color w:val="000000" w:themeColor="text1"/>
                <w:sz w:val="24"/>
                <w:szCs w:val="24"/>
                <w:highlight w:val="none"/>
                <w14:textFill>
                  <w14:solidFill>
                    <w14:schemeClr w14:val="tx1"/>
                  </w14:solidFill>
                </w14:textFill>
              </w:rPr>
            </w:pPr>
          </w:p>
        </w:tc>
        <w:tc>
          <w:tcPr>
            <w:tcW w:w="1446" w:type="dxa"/>
            <w:noWrap w:val="0"/>
            <w:vAlign w:val="center"/>
          </w:tcPr>
          <w:p w14:paraId="0B781126">
            <w:pPr>
              <w:rPr>
                <w:rFonts w:hint="eastAsia" w:ascii="宋体" w:hAnsi="宋体" w:eastAsia="宋体" w:cs="宋体"/>
                <w:color w:val="000000" w:themeColor="text1"/>
                <w:sz w:val="24"/>
                <w:szCs w:val="24"/>
                <w:highlight w:val="none"/>
                <w14:textFill>
                  <w14:solidFill>
                    <w14:schemeClr w14:val="tx1"/>
                  </w14:solidFill>
                </w14:textFill>
              </w:rPr>
            </w:pPr>
          </w:p>
        </w:tc>
        <w:tc>
          <w:tcPr>
            <w:tcW w:w="1049" w:type="dxa"/>
            <w:noWrap w:val="0"/>
            <w:vAlign w:val="center"/>
          </w:tcPr>
          <w:p w14:paraId="0C67D3F6">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7C4B1B8D">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67FD0EE7">
            <w:pPr>
              <w:rPr>
                <w:rFonts w:hint="eastAsia" w:ascii="宋体" w:hAnsi="宋体" w:eastAsia="宋体" w:cs="宋体"/>
                <w:color w:val="000000" w:themeColor="text1"/>
                <w:sz w:val="24"/>
                <w:szCs w:val="24"/>
                <w:highlight w:val="none"/>
                <w14:textFill>
                  <w14:solidFill>
                    <w14:schemeClr w14:val="tx1"/>
                  </w14:solidFill>
                </w14:textFill>
              </w:rPr>
            </w:pPr>
          </w:p>
        </w:tc>
        <w:tc>
          <w:tcPr>
            <w:tcW w:w="941" w:type="dxa"/>
            <w:noWrap w:val="0"/>
            <w:vAlign w:val="center"/>
          </w:tcPr>
          <w:p w14:paraId="19788A4E">
            <w:pPr>
              <w:rPr>
                <w:rFonts w:hint="eastAsia" w:ascii="宋体" w:hAnsi="宋体" w:eastAsia="宋体" w:cs="宋体"/>
                <w:color w:val="000000" w:themeColor="text1"/>
                <w:sz w:val="24"/>
                <w:szCs w:val="24"/>
                <w:highlight w:val="none"/>
                <w14:textFill>
                  <w14:solidFill>
                    <w14:schemeClr w14:val="tx1"/>
                  </w14:solidFill>
                </w14:textFill>
              </w:rPr>
            </w:pPr>
          </w:p>
        </w:tc>
        <w:tc>
          <w:tcPr>
            <w:tcW w:w="1222" w:type="dxa"/>
            <w:noWrap w:val="0"/>
            <w:vAlign w:val="center"/>
          </w:tcPr>
          <w:p w14:paraId="0AE35B86">
            <w:pPr>
              <w:rPr>
                <w:rFonts w:hint="eastAsia" w:ascii="宋体" w:hAnsi="宋体" w:eastAsia="宋体" w:cs="宋体"/>
                <w:color w:val="000000" w:themeColor="text1"/>
                <w:sz w:val="24"/>
                <w:szCs w:val="24"/>
                <w:highlight w:val="none"/>
                <w14:textFill>
                  <w14:solidFill>
                    <w14:schemeClr w14:val="tx1"/>
                  </w14:solidFill>
                </w14:textFill>
              </w:rPr>
            </w:pPr>
          </w:p>
        </w:tc>
        <w:tc>
          <w:tcPr>
            <w:tcW w:w="1163" w:type="dxa"/>
            <w:noWrap w:val="0"/>
            <w:vAlign w:val="center"/>
          </w:tcPr>
          <w:p w14:paraId="1F881C35">
            <w:pPr>
              <w:rPr>
                <w:rFonts w:hint="eastAsia" w:ascii="宋体" w:hAnsi="宋体" w:eastAsia="宋体" w:cs="宋体"/>
                <w:color w:val="000000" w:themeColor="text1"/>
                <w:sz w:val="24"/>
                <w:szCs w:val="24"/>
                <w:highlight w:val="none"/>
                <w14:textFill>
                  <w14:solidFill>
                    <w14:schemeClr w14:val="tx1"/>
                  </w14:solidFill>
                </w14:textFill>
              </w:rPr>
            </w:pPr>
          </w:p>
        </w:tc>
        <w:tc>
          <w:tcPr>
            <w:tcW w:w="730" w:type="dxa"/>
            <w:noWrap w:val="0"/>
            <w:vAlign w:val="center"/>
          </w:tcPr>
          <w:p w14:paraId="7D8E029C">
            <w:pPr>
              <w:rPr>
                <w:rFonts w:hint="eastAsia" w:ascii="宋体" w:hAnsi="宋体" w:eastAsia="宋体" w:cs="宋体"/>
                <w:color w:val="000000" w:themeColor="text1"/>
                <w:sz w:val="24"/>
                <w:szCs w:val="24"/>
                <w:highlight w:val="none"/>
                <w14:textFill>
                  <w14:solidFill>
                    <w14:schemeClr w14:val="tx1"/>
                  </w14:solidFill>
                </w14:textFill>
              </w:rPr>
            </w:pPr>
          </w:p>
        </w:tc>
      </w:tr>
      <w:tr w14:paraId="62AA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noWrap w:val="0"/>
            <w:vAlign w:val="center"/>
          </w:tcPr>
          <w:p w14:paraId="22B217E5">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p>
        </w:tc>
        <w:tc>
          <w:tcPr>
            <w:tcW w:w="7467" w:type="dxa"/>
            <w:gridSpan w:val="7"/>
            <w:noWrap w:val="0"/>
            <w:vAlign w:val="center"/>
          </w:tcPr>
          <w:p w14:paraId="6174C0EE">
            <w:pPr>
              <w:rPr>
                <w:rFonts w:hint="eastAsia" w:ascii="宋体" w:hAnsi="宋体" w:eastAsia="宋体" w:cs="宋体"/>
                <w:color w:val="000000" w:themeColor="text1"/>
                <w:sz w:val="24"/>
                <w:szCs w:val="24"/>
                <w:highlight w:val="none"/>
                <w14:textFill>
                  <w14:solidFill>
                    <w14:schemeClr w14:val="tx1"/>
                  </w14:solidFill>
                </w14:textFill>
              </w:rPr>
            </w:pPr>
          </w:p>
        </w:tc>
        <w:tc>
          <w:tcPr>
            <w:tcW w:w="1163" w:type="dxa"/>
            <w:noWrap w:val="0"/>
            <w:vAlign w:val="center"/>
          </w:tcPr>
          <w:p w14:paraId="0CE31A67">
            <w:pPr>
              <w:rPr>
                <w:rFonts w:hint="eastAsia" w:ascii="宋体" w:hAnsi="宋体" w:eastAsia="宋体" w:cs="宋体"/>
                <w:color w:val="000000" w:themeColor="text1"/>
                <w:sz w:val="24"/>
                <w:szCs w:val="24"/>
                <w:highlight w:val="none"/>
                <w14:textFill>
                  <w14:solidFill>
                    <w14:schemeClr w14:val="tx1"/>
                  </w14:solidFill>
                </w14:textFill>
              </w:rPr>
            </w:pPr>
          </w:p>
        </w:tc>
        <w:tc>
          <w:tcPr>
            <w:tcW w:w="730" w:type="dxa"/>
            <w:noWrap w:val="0"/>
            <w:vAlign w:val="center"/>
          </w:tcPr>
          <w:p w14:paraId="651D5868">
            <w:pPr>
              <w:rPr>
                <w:rFonts w:hint="eastAsia" w:ascii="宋体" w:hAnsi="宋体" w:eastAsia="宋体" w:cs="宋体"/>
                <w:color w:val="000000" w:themeColor="text1"/>
                <w:sz w:val="24"/>
                <w:szCs w:val="24"/>
                <w:highlight w:val="none"/>
                <w14:textFill>
                  <w14:solidFill>
                    <w14:schemeClr w14:val="tx1"/>
                  </w14:solidFill>
                </w14:textFill>
              </w:rPr>
            </w:pPr>
          </w:p>
        </w:tc>
      </w:tr>
    </w:tbl>
    <w:p w14:paraId="2860DE62">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（此表可延长）</w:t>
      </w:r>
    </w:p>
    <w:p w14:paraId="7812EFD4">
      <w:pPr>
        <w:spacing w:line="360" w:lineRule="auto"/>
        <w:rPr>
          <w:rFonts w:hint="eastAsia" w:ascii="宋体" w:hAnsi="宋体" w:eastAsia="宋体" w:cs="宋体"/>
          <w:b/>
          <w:color w:val="000000" w:themeColor="text1"/>
          <w:sz w:val="24"/>
          <w:highlight w:val="none"/>
          <w:lang w:val="en-US" w:eastAsia="zh-CN"/>
          <w14:textFill>
            <w14:solidFill>
              <w14:schemeClr w14:val="tx1"/>
            </w14:solidFill>
          </w14:textFill>
        </w:rPr>
      </w:pPr>
    </w:p>
    <w:p w14:paraId="04518356">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D0F69DA">
      <w:pPr>
        <w:pStyle w:val="7"/>
        <w:spacing w:before="75" w:line="227" w:lineRule="auto"/>
        <w:ind w:left="533"/>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投标人名称：</w:t>
      </w:r>
      <w:r>
        <w:rPr>
          <w:color w:val="000000" w:themeColor="text1"/>
          <w:spacing w:val="70"/>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XXXX（单位公章）</w:t>
      </w:r>
    </w:p>
    <w:p w14:paraId="5BE9AFE3">
      <w:pPr>
        <w:pStyle w:val="7"/>
        <w:spacing w:before="75" w:line="227" w:lineRule="auto"/>
        <w:ind w:left="531"/>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10"/>
          <w:sz w:val="23"/>
          <w:szCs w:val="23"/>
          <w14:textFill>
            <w14:solidFill>
              <w14:schemeClr w14:val="tx1"/>
            </w14:solidFill>
          </w14:textFill>
        </w:rPr>
        <w:t>）：</w:t>
      </w:r>
      <w:r>
        <w:rPr>
          <w:color w:val="000000" w:themeColor="text1"/>
          <w:spacing w:val="68"/>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p>
    <w:p w14:paraId="3C24D4E8">
      <w:pPr>
        <w:spacing w:line="360" w:lineRule="auto"/>
        <w:ind w:firstLine="600" w:firstLineChars="300"/>
        <w:rPr>
          <w:rFonts w:hint="eastAsia" w:ascii="宋体" w:hAnsi="宋体" w:eastAsia="宋体" w:cs="宋体"/>
          <w:color w:val="000000" w:themeColor="text1"/>
          <w:kern w:val="0"/>
          <w:sz w:val="28"/>
          <w:highlight w:val="none"/>
          <w14:textFill>
            <w14:solidFill>
              <w14:schemeClr w14:val="tx1"/>
            </w14:solidFill>
          </w14:textFill>
        </w:rPr>
      </w:pPr>
      <w:r>
        <w:rPr>
          <w:color w:val="000000" w:themeColor="text1"/>
          <w:spacing w:val="-15"/>
          <w:sz w:val="23"/>
          <w:szCs w:val="23"/>
          <w14:textFill>
            <w14:solidFill>
              <w14:schemeClr w14:val="tx1"/>
            </w14:solidFill>
          </w14:textFill>
        </w:rPr>
        <w:t>投标日期：</w:t>
      </w:r>
      <w:r>
        <w:rPr>
          <w:color w:val="000000" w:themeColor="text1"/>
          <w:spacing w:val="74"/>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XXXX</w:t>
      </w:r>
    </w:p>
    <w:p w14:paraId="1FF96F3A">
      <w:pPr>
        <w:spacing w:line="244" w:lineRule="auto"/>
        <w:rPr>
          <w:rFonts w:ascii="Arial"/>
          <w:color w:val="000000" w:themeColor="text1"/>
          <w:sz w:val="21"/>
          <w14:textFill>
            <w14:solidFill>
              <w14:schemeClr w14:val="tx1"/>
            </w14:solidFill>
          </w14:textFill>
        </w:rPr>
      </w:pPr>
    </w:p>
    <w:p w14:paraId="349C3967">
      <w:pPr>
        <w:spacing w:line="244" w:lineRule="auto"/>
        <w:rPr>
          <w:rFonts w:ascii="Arial"/>
          <w:color w:val="000000" w:themeColor="text1"/>
          <w:sz w:val="21"/>
          <w14:textFill>
            <w14:solidFill>
              <w14:schemeClr w14:val="tx1"/>
            </w14:solidFill>
          </w14:textFill>
        </w:rPr>
      </w:pPr>
    </w:p>
    <w:p w14:paraId="15CFE0BE">
      <w:pPr>
        <w:spacing w:line="244" w:lineRule="auto"/>
        <w:jc w:val="center"/>
        <w:rPr>
          <w:rFonts w:hint="default" w:ascii="Arial" w:eastAsia="宋体"/>
          <w:color w:val="000000" w:themeColor="text1"/>
          <w:sz w:val="21"/>
          <w:lang w:val="en-US" w:eastAsia="zh-CN"/>
          <w14:textFill>
            <w14:solidFill>
              <w14:schemeClr w14:val="tx1"/>
            </w14:solidFill>
          </w14:textFill>
        </w:rPr>
      </w:pPr>
      <w:r>
        <w:rPr>
          <w:rFonts w:hint="eastAsia" w:ascii="宋体" w:hAnsi="宋体" w:eastAsia="宋体" w:cs="宋体"/>
          <w:snapToGrid w:val="0"/>
          <w:color w:val="000000" w:themeColor="text1"/>
          <w:spacing w:val="7"/>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3、报价大中小型明细表（实质性要求）</w:t>
      </w:r>
    </w:p>
    <w:tbl>
      <w:tblPr>
        <w:tblStyle w:val="20"/>
        <w:tblW w:w="8884"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072"/>
        <w:gridCol w:w="2701"/>
        <w:gridCol w:w="2002"/>
        <w:gridCol w:w="1286"/>
      </w:tblGrid>
      <w:tr w14:paraId="330E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3" w:type="dxa"/>
            <w:vAlign w:val="center"/>
          </w:tcPr>
          <w:p w14:paraId="53E816FE">
            <w:pPr>
              <w:spacing w:line="285" w:lineRule="auto"/>
              <w:jc w:val="center"/>
              <w:rPr>
                <w:rFonts w:ascii="Arial"/>
                <w:color w:val="000000" w:themeColor="text1"/>
                <w:sz w:val="21"/>
                <w14:textFill>
                  <w14:solidFill>
                    <w14:schemeClr w14:val="tx1"/>
                  </w14:solidFill>
                </w14:textFill>
              </w:rPr>
            </w:pPr>
          </w:p>
          <w:p w14:paraId="6A8F7E98">
            <w:pPr>
              <w:pStyle w:val="21"/>
              <w:spacing w:before="74" w:line="229" w:lineRule="auto"/>
              <w:ind w:left="176"/>
              <w:jc w:val="center"/>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序号</w:t>
            </w:r>
          </w:p>
        </w:tc>
        <w:tc>
          <w:tcPr>
            <w:tcW w:w="2072" w:type="dxa"/>
            <w:vAlign w:val="center"/>
          </w:tcPr>
          <w:p w14:paraId="1E3C68A8">
            <w:pPr>
              <w:spacing w:line="285" w:lineRule="auto"/>
              <w:jc w:val="center"/>
              <w:rPr>
                <w:rFonts w:ascii="Arial"/>
                <w:color w:val="000000" w:themeColor="text1"/>
                <w:sz w:val="21"/>
                <w14:textFill>
                  <w14:solidFill>
                    <w14:schemeClr w14:val="tx1"/>
                  </w14:solidFill>
                </w14:textFill>
              </w:rPr>
            </w:pPr>
          </w:p>
          <w:p w14:paraId="60EBF73F">
            <w:pPr>
              <w:pStyle w:val="21"/>
              <w:spacing w:before="75" w:line="227" w:lineRule="auto"/>
              <w:ind w:left="201" w:leftChars="0" w:firstLine="17" w:firstLineChars="7"/>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pacing w:val="7"/>
                <w:sz w:val="23"/>
                <w:szCs w:val="23"/>
                <w:lang w:val="en-US" w:eastAsia="zh-CN"/>
                <w14:textFill>
                  <w14:solidFill>
                    <w14:schemeClr w14:val="tx1"/>
                  </w14:solidFill>
                </w14:textFill>
              </w:rPr>
              <w:t>设备名称</w:t>
            </w:r>
          </w:p>
        </w:tc>
        <w:tc>
          <w:tcPr>
            <w:tcW w:w="2701" w:type="dxa"/>
            <w:vAlign w:val="center"/>
          </w:tcPr>
          <w:p w14:paraId="29EC7978">
            <w:pPr>
              <w:spacing w:line="285" w:lineRule="auto"/>
              <w:jc w:val="center"/>
              <w:rPr>
                <w:rFonts w:ascii="Arial"/>
                <w:color w:val="000000" w:themeColor="text1"/>
                <w:sz w:val="21"/>
                <w14:textFill>
                  <w14:solidFill>
                    <w14:schemeClr w14:val="tx1"/>
                  </w14:solidFill>
                </w14:textFill>
              </w:rPr>
            </w:pPr>
          </w:p>
          <w:p w14:paraId="4A51305B">
            <w:pPr>
              <w:pStyle w:val="21"/>
              <w:spacing w:before="75" w:line="227" w:lineRule="auto"/>
              <w:ind w:left="16" w:leftChars="0" w:hanging="16" w:hangingChars="7"/>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制造厂商类型</w:t>
            </w:r>
          </w:p>
        </w:tc>
        <w:tc>
          <w:tcPr>
            <w:tcW w:w="2002" w:type="dxa"/>
            <w:tcBorders>
              <w:right w:val="single" w:color="auto" w:sz="4" w:space="0"/>
            </w:tcBorders>
            <w:vAlign w:val="center"/>
          </w:tcPr>
          <w:p w14:paraId="2D68D09B">
            <w:pPr>
              <w:spacing w:line="285" w:lineRule="auto"/>
              <w:jc w:val="center"/>
              <w:rPr>
                <w:rFonts w:ascii="Arial"/>
                <w:color w:val="000000" w:themeColor="text1"/>
                <w:sz w:val="21"/>
                <w14:textFill>
                  <w14:solidFill>
                    <w14:schemeClr w14:val="tx1"/>
                  </w14:solidFill>
                </w14:textFill>
              </w:rPr>
            </w:pPr>
          </w:p>
          <w:p w14:paraId="66337BF6">
            <w:pPr>
              <w:pStyle w:val="21"/>
              <w:spacing w:before="75" w:line="226" w:lineRule="auto"/>
              <w:ind w:left="427" w:leftChars="0" w:hanging="7" w:firstLineChars="0"/>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报价合计</w:t>
            </w:r>
          </w:p>
        </w:tc>
        <w:tc>
          <w:tcPr>
            <w:tcW w:w="1286" w:type="dxa"/>
            <w:tcBorders>
              <w:left w:val="single" w:color="auto" w:sz="4" w:space="0"/>
            </w:tcBorders>
            <w:vAlign w:val="center"/>
          </w:tcPr>
          <w:p w14:paraId="3FAF5775">
            <w:pPr>
              <w:pStyle w:val="21"/>
              <w:spacing w:before="75" w:line="226" w:lineRule="auto"/>
              <w:ind w:left="7" w:leftChars="0" w:hanging="7" w:firstLineChars="0"/>
              <w:jc w:val="center"/>
              <w:rPr>
                <w:rFonts w:hint="default"/>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占比</w:t>
            </w:r>
          </w:p>
        </w:tc>
      </w:tr>
      <w:tr w14:paraId="05329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5E9C34E4">
            <w:pPr>
              <w:spacing w:line="380" w:lineRule="auto"/>
              <w:jc w:val="center"/>
              <w:rPr>
                <w:rFonts w:ascii="Arial"/>
                <w:color w:val="000000" w:themeColor="text1"/>
                <w:sz w:val="21"/>
                <w14:textFill>
                  <w14:solidFill>
                    <w14:schemeClr w14:val="tx1"/>
                  </w14:solidFill>
                </w14:textFill>
              </w:rPr>
            </w:pPr>
          </w:p>
          <w:p w14:paraId="444591EC">
            <w:pPr>
              <w:pStyle w:val="21"/>
              <w:spacing w:before="75" w:line="189" w:lineRule="auto"/>
              <w:ind w:left="375"/>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1</w:t>
            </w:r>
          </w:p>
        </w:tc>
        <w:tc>
          <w:tcPr>
            <w:tcW w:w="2072" w:type="dxa"/>
            <w:vAlign w:val="center"/>
          </w:tcPr>
          <w:p w14:paraId="6DDC3B0F">
            <w:pPr>
              <w:jc w:val="center"/>
              <w:rPr>
                <w:rFonts w:ascii="Arial"/>
                <w:color w:val="000000" w:themeColor="text1"/>
                <w:sz w:val="21"/>
                <w14:textFill>
                  <w14:solidFill>
                    <w14:schemeClr w14:val="tx1"/>
                  </w14:solidFill>
                </w14:textFill>
              </w:rPr>
            </w:pPr>
          </w:p>
        </w:tc>
        <w:tc>
          <w:tcPr>
            <w:tcW w:w="2701" w:type="dxa"/>
            <w:vAlign w:val="center"/>
          </w:tcPr>
          <w:p w14:paraId="6600CAC9">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大型</w:t>
            </w:r>
          </w:p>
        </w:tc>
        <w:tc>
          <w:tcPr>
            <w:tcW w:w="2002" w:type="dxa"/>
            <w:tcBorders>
              <w:right w:val="single" w:color="auto" w:sz="4" w:space="0"/>
            </w:tcBorders>
            <w:vAlign w:val="center"/>
          </w:tcPr>
          <w:p w14:paraId="5234E39C">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50D8C75D">
            <w:pPr>
              <w:jc w:val="center"/>
              <w:rPr>
                <w:rFonts w:ascii="Arial"/>
                <w:color w:val="000000" w:themeColor="text1"/>
                <w:sz w:val="21"/>
                <w14:textFill>
                  <w14:solidFill>
                    <w14:schemeClr w14:val="tx1"/>
                  </w14:solidFill>
                </w14:textFill>
              </w:rPr>
            </w:pPr>
          </w:p>
        </w:tc>
      </w:tr>
      <w:tr w14:paraId="23C6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49763387">
            <w:pPr>
              <w:pStyle w:val="21"/>
              <w:spacing w:before="75" w:line="189" w:lineRule="auto"/>
              <w:ind w:left="375"/>
              <w:jc w:val="center"/>
              <w:rPr>
                <w:rFonts w:hint="eastAsia"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2</w:t>
            </w:r>
          </w:p>
        </w:tc>
        <w:tc>
          <w:tcPr>
            <w:tcW w:w="2072" w:type="dxa"/>
            <w:vAlign w:val="center"/>
          </w:tcPr>
          <w:p w14:paraId="4331096D">
            <w:pPr>
              <w:jc w:val="center"/>
              <w:rPr>
                <w:rFonts w:ascii="Arial"/>
                <w:color w:val="000000" w:themeColor="text1"/>
                <w:sz w:val="21"/>
                <w14:textFill>
                  <w14:solidFill>
                    <w14:schemeClr w14:val="tx1"/>
                  </w14:solidFill>
                </w14:textFill>
              </w:rPr>
            </w:pPr>
          </w:p>
        </w:tc>
        <w:tc>
          <w:tcPr>
            <w:tcW w:w="2701" w:type="dxa"/>
            <w:vAlign w:val="center"/>
          </w:tcPr>
          <w:p w14:paraId="6DB93440">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中型</w:t>
            </w:r>
          </w:p>
        </w:tc>
        <w:tc>
          <w:tcPr>
            <w:tcW w:w="2002" w:type="dxa"/>
            <w:tcBorders>
              <w:right w:val="single" w:color="auto" w:sz="4" w:space="0"/>
            </w:tcBorders>
            <w:vAlign w:val="center"/>
          </w:tcPr>
          <w:p w14:paraId="639455C9">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69A5B4A0">
            <w:pPr>
              <w:jc w:val="center"/>
              <w:rPr>
                <w:rFonts w:ascii="Arial"/>
                <w:color w:val="000000" w:themeColor="text1"/>
                <w:sz w:val="21"/>
                <w14:textFill>
                  <w14:solidFill>
                    <w14:schemeClr w14:val="tx1"/>
                  </w14:solidFill>
                </w14:textFill>
              </w:rPr>
            </w:pPr>
          </w:p>
        </w:tc>
      </w:tr>
      <w:tr w14:paraId="6072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07853ACB">
            <w:pPr>
              <w:pStyle w:val="21"/>
              <w:spacing w:before="75" w:line="189" w:lineRule="auto"/>
              <w:ind w:left="375"/>
              <w:jc w:val="center"/>
              <w:rPr>
                <w:rFonts w:hint="eastAsia"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3</w:t>
            </w:r>
          </w:p>
        </w:tc>
        <w:tc>
          <w:tcPr>
            <w:tcW w:w="2072" w:type="dxa"/>
            <w:vAlign w:val="center"/>
          </w:tcPr>
          <w:p w14:paraId="77FC85E3">
            <w:pPr>
              <w:jc w:val="center"/>
              <w:rPr>
                <w:rFonts w:ascii="Arial"/>
                <w:color w:val="000000" w:themeColor="text1"/>
                <w:sz w:val="21"/>
                <w14:textFill>
                  <w14:solidFill>
                    <w14:schemeClr w14:val="tx1"/>
                  </w14:solidFill>
                </w14:textFill>
              </w:rPr>
            </w:pPr>
          </w:p>
        </w:tc>
        <w:tc>
          <w:tcPr>
            <w:tcW w:w="2701" w:type="dxa"/>
            <w:vAlign w:val="center"/>
          </w:tcPr>
          <w:p w14:paraId="6199CFBB">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小型、微型</w:t>
            </w:r>
          </w:p>
        </w:tc>
        <w:tc>
          <w:tcPr>
            <w:tcW w:w="2002" w:type="dxa"/>
            <w:tcBorders>
              <w:right w:val="single" w:color="auto" w:sz="4" w:space="0"/>
            </w:tcBorders>
            <w:vAlign w:val="center"/>
          </w:tcPr>
          <w:p w14:paraId="60984D65">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7CAA8D41">
            <w:pPr>
              <w:jc w:val="center"/>
              <w:rPr>
                <w:rFonts w:ascii="Arial"/>
                <w:color w:val="000000" w:themeColor="text1"/>
                <w:sz w:val="21"/>
                <w14:textFill>
                  <w14:solidFill>
                    <w14:schemeClr w14:val="tx1"/>
                  </w14:solidFill>
                </w14:textFill>
              </w:rPr>
            </w:pPr>
          </w:p>
        </w:tc>
      </w:tr>
      <w:tr w14:paraId="3984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2895" w:type="dxa"/>
            <w:gridSpan w:val="2"/>
            <w:vAlign w:val="center"/>
          </w:tcPr>
          <w:p w14:paraId="3EB0FE36">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合计（元）</w:t>
            </w:r>
          </w:p>
        </w:tc>
        <w:tc>
          <w:tcPr>
            <w:tcW w:w="2701" w:type="dxa"/>
            <w:vAlign w:val="center"/>
          </w:tcPr>
          <w:p w14:paraId="0FE057B3">
            <w:pPr>
              <w:jc w:val="center"/>
              <w:rPr>
                <w:rFonts w:hint="eastAsia" w:eastAsia="宋体"/>
                <w:color w:val="000000" w:themeColor="text1"/>
                <w:sz w:val="21"/>
                <w:lang w:val="en-US" w:eastAsia="zh-CN"/>
                <w14:textFill>
                  <w14:solidFill>
                    <w14:schemeClr w14:val="tx1"/>
                  </w14:solidFill>
                </w14:textFill>
              </w:rPr>
            </w:pPr>
          </w:p>
        </w:tc>
        <w:tc>
          <w:tcPr>
            <w:tcW w:w="3288" w:type="dxa"/>
            <w:gridSpan w:val="2"/>
            <w:vAlign w:val="center"/>
          </w:tcPr>
          <w:p w14:paraId="04B1F436">
            <w:pPr>
              <w:jc w:val="center"/>
              <w:rPr>
                <w:rFonts w:ascii="Arial"/>
                <w:color w:val="000000" w:themeColor="text1"/>
                <w:sz w:val="21"/>
                <w14:textFill>
                  <w14:solidFill>
                    <w14:schemeClr w14:val="tx1"/>
                  </w14:solidFill>
                </w14:textFill>
              </w:rPr>
            </w:pPr>
          </w:p>
        </w:tc>
      </w:tr>
    </w:tbl>
    <w:p w14:paraId="4BD419E2">
      <w:pPr>
        <w:spacing w:line="244" w:lineRule="auto"/>
        <w:rPr>
          <w:rFonts w:ascii="Arial"/>
          <w:color w:val="000000" w:themeColor="text1"/>
          <w:sz w:val="21"/>
          <w14:textFill>
            <w14:solidFill>
              <w14:schemeClr w14:val="tx1"/>
            </w14:solidFill>
          </w14:textFill>
        </w:rPr>
      </w:pPr>
    </w:p>
    <w:p w14:paraId="5D9982A9">
      <w:pPr>
        <w:spacing w:line="250" w:lineRule="auto"/>
        <w:rPr>
          <w:color w:val="000000" w:themeColor="text1"/>
          <w:sz w:val="23"/>
          <w:szCs w:val="23"/>
          <w14:textFill>
            <w14:solidFill>
              <w14:schemeClr w14:val="tx1"/>
            </w14:solidFill>
          </w14:textFill>
        </w:rPr>
      </w:pPr>
      <w:r>
        <w:rPr>
          <w:rFonts w:hint="eastAsia" w:ascii="宋体" w:hAnsi="宋体" w:eastAsia="宋体" w:cs="宋体"/>
          <w:snapToGrid w:val="0"/>
          <w:color w:val="000000" w:themeColor="text1"/>
          <w:spacing w:val="6"/>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三、商务技术响应文件</w:t>
      </w:r>
    </w:p>
    <w:p w14:paraId="0258CB69">
      <w:pPr>
        <w:spacing w:line="250" w:lineRule="auto"/>
        <w:rPr>
          <w:rFonts w:ascii="Arial"/>
          <w:color w:val="000000" w:themeColor="text1"/>
          <w:sz w:val="21"/>
          <w14:textFill>
            <w14:solidFill>
              <w14:schemeClr w14:val="tx1"/>
            </w14:solidFill>
          </w14:textFill>
        </w:rPr>
      </w:pPr>
    </w:p>
    <w:p w14:paraId="00D1AB61">
      <w:pPr>
        <w:pStyle w:val="7"/>
        <w:spacing w:before="101" w:line="225" w:lineRule="auto"/>
        <w:jc w:val="center"/>
        <w:outlineLvl w:val="1"/>
        <w:rPr>
          <w:color w:val="000000" w:themeColor="text1"/>
          <w14:textFill>
            <w14:solidFill>
              <w14:schemeClr w14:val="tx1"/>
            </w14:solidFill>
          </w14:textFill>
        </w:rPr>
      </w:pPr>
      <w:r>
        <w:rPr>
          <w:rFonts w:hint="eastAsia"/>
          <w:color w:val="000000" w:themeColor="text1"/>
          <w:spacing w:val="5"/>
          <w:lang w:val="en-US" w:eastAsia="zh-CN"/>
          <w14:textOutline w14:w="5835" w14:cap="flat" w14:cmpd="sng">
            <w14:solidFill>
              <w14:srgbClr w14:val="000000"/>
            </w14:solidFill>
            <w14:prstDash w14:val="solid"/>
            <w14:miter w14:val="0"/>
          </w14:textOutline>
          <w14:textFill>
            <w14:solidFill>
              <w14:schemeClr w14:val="tx1"/>
            </w14:solidFill>
          </w14:textFill>
        </w:rPr>
        <w:t>1</w:t>
      </w:r>
      <w:r>
        <w:rPr>
          <w:color w:val="000000" w:themeColor="text1"/>
          <w:spacing w:val="5"/>
          <w14:textOutline w14:w="5835" w14:cap="flat" w14:cmpd="sng">
            <w14:solidFill>
              <w14:srgbClr w14:val="000000"/>
            </w14:solidFill>
            <w14:prstDash w14:val="solid"/>
            <w14:miter w14:val="0"/>
          </w14:textOutline>
          <w14:textFill>
            <w14:solidFill>
              <w14:schemeClr w14:val="tx1"/>
            </w14:solidFill>
          </w14:textFill>
        </w:rPr>
        <w:t>、商务应答表</w:t>
      </w:r>
    </w:p>
    <w:p w14:paraId="01E1136F">
      <w:pPr>
        <w:spacing w:line="389" w:lineRule="auto"/>
        <w:rPr>
          <w:rFonts w:ascii="Arial"/>
          <w:color w:val="000000" w:themeColor="text1"/>
          <w:sz w:val="21"/>
          <w14:textFill>
            <w14:solidFill>
              <w14:schemeClr w14:val="tx1"/>
            </w14:solidFill>
          </w14:textFill>
        </w:rPr>
      </w:pPr>
    </w:p>
    <w:p w14:paraId="7D909881">
      <w:pPr>
        <w:pStyle w:val="7"/>
        <w:spacing w:before="74" w:line="227" w:lineRule="auto"/>
        <w:ind w:left="27"/>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项目编号：</w:t>
      </w:r>
    </w:p>
    <w:p w14:paraId="6EF31F78">
      <w:pPr>
        <w:pStyle w:val="7"/>
        <w:spacing w:before="117" w:line="227" w:lineRule="auto"/>
        <w:ind w:left="27"/>
        <w:rPr>
          <w:rFonts w:hint="eastAsia" w:eastAsia="宋体"/>
          <w:color w:val="000000" w:themeColor="text1"/>
          <w:sz w:val="23"/>
          <w:szCs w:val="23"/>
          <w:lang w:val="en-US" w:eastAsia="zh-CN"/>
          <w14:textFill>
            <w14:solidFill>
              <w14:schemeClr w14:val="tx1"/>
            </w14:solidFill>
          </w14:textFill>
        </w:rPr>
      </w:pPr>
      <w:r>
        <w:rPr>
          <w:color w:val="000000" w:themeColor="text1"/>
          <w:spacing w:val="-18"/>
          <w:sz w:val="23"/>
          <w:szCs w:val="23"/>
          <w14:textFill>
            <w14:solidFill>
              <w14:schemeClr w14:val="tx1"/>
            </w14:solidFill>
          </w14:textFill>
        </w:rPr>
        <w:t>项目名称：</w:t>
      </w:r>
      <w:r>
        <w:rPr>
          <w:color w:val="000000" w:themeColor="text1"/>
          <w:spacing w:val="1"/>
          <w:sz w:val="23"/>
          <w:szCs w:val="23"/>
          <w14:textFill>
            <w14:solidFill>
              <w14:schemeClr w14:val="tx1"/>
            </w14:solidFill>
          </w14:textFill>
        </w:rPr>
        <w:t xml:space="preserve">                                             </w:t>
      </w:r>
    </w:p>
    <w:p w14:paraId="3926AD02">
      <w:pPr>
        <w:spacing w:line="32" w:lineRule="auto"/>
        <w:rPr>
          <w:rFonts w:ascii="Arial"/>
          <w:color w:val="000000" w:themeColor="text1"/>
          <w:sz w:val="2"/>
          <w14:textFill>
            <w14:solidFill>
              <w14:schemeClr w14:val="tx1"/>
            </w14:solidFill>
          </w14:textFill>
        </w:rPr>
      </w:pPr>
    </w:p>
    <w:tbl>
      <w:tblPr>
        <w:tblStyle w:val="20"/>
        <w:tblW w:w="789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267"/>
        <w:gridCol w:w="2550"/>
        <w:gridCol w:w="2367"/>
      </w:tblGrid>
      <w:tr w14:paraId="72C9D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713" w:type="dxa"/>
            <w:vAlign w:val="top"/>
          </w:tcPr>
          <w:p w14:paraId="3047E911">
            <w:pPr>
              <w:pStyle w:val="21"/>
              <w:spacing w:before="221" w:line="229" w:lineRule="auto"/>
              <w:ind w:left="120"/>
              <w:rPr>
                <w:color w:val="000000" w:themeColor="text1"/>
                <w:sz w:val="23"/>
                <w:szCs w:val="23"/>
                <w14:textFill>
                  <w14:solidFill>
                    <w14:schemeClr w14:val="tx1"/>
                  </w14:solidFill>
                </w14:textFill>
              </w:rPr>
            </w:pPr>
            <w:r>
              <w:rPr>
                <w:color w:val="000000" w:themeColor="text1"/>
                <w:spacing w:val="5"/>
                <w:sz w:val="23"/>
                <w:szCs w:val="23"/>
                <w14:textOutline w14:w="4388" w14:cap="flat" w14:cmpd="sng">
                  <w14:solidFill>
                    <w14:srgbClr w14:val="000000"/>
                  </w14:solidFill>
                  <w14:prstDash w14:val="solid"/>
                  <w14:miter w14:val="0"/>
                </w14:textOutline>
                <w14:textFill>
                  <w14:solidFill>
                    <w14:schemeClr w14:val="tx1"/>
                  </w14:solidFill>
                </w14:textFill>
              </w:rPr>
              <w:t>序号</w:t>
            </w:r>
          </w:p>
        </w:tc>
        <w:tc>
          <w:tcPr>
            <w:tcW w:w="2267" w:type="dxa"/>
            <w:vAlign w:val="top"/>
          </w:tcPr>
          <w:p w14:paraId="4C7ACBBB">
            <w:pPr>
              <w:pStyle w:val="21"/>
              <w:spacing w:before="222" w:line="228" w:lineRule="auto"/>
              <w:ind w:left="660"/>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招标要求</w:t>
            </w:r>
          </w:p>
        </w:tc>
        <w:tc>
          <w:tcPr>
            <w:tcW w:w="2550" w:type="dxa"/>
            <w:vAlign w:val="top"/>
          </w:tcPr>
          <w:p w14:paraId="2FF6DE9C">
            <w:pPr>
              <w:pStyle w:val="21"/>
              <w:spacing w:before="222" w:line="228" w:lineRule="auto"/>
              <w:ind w:left="804"/>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投标应答</w:t>
            </w:r>
          </w:p>
        </w:tc>
        <w:tc>
          <w:tcPr>
            <w:tcW w:w="2367" w:type="dxa"/>
            <w:vAlign w:val="top"/>
          </w:tcPr>
          <w:p w14:paraId="7A251988">
            <w:pPr>
              <w:pStyle w:val="21"/>
              <w:spacing w:before="222" w:line="227" w:lineRule="auto"/>
              <w:ind w:left="709"/>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偏离情况</w:t>
            </w:r>
          </w:p>
        </w:tc>
      </w:tr>
      <w:tr w14:paraId="2449D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vAlign w:val="top"/>
          </w:tcPr>
          <w:p w14:paraId="2F7C0555">
            <w:pPr>
              <w:rPr>
                <w:rFonts w:ascii="Arial"/>
                <w:color w:val="000000" w:themeColor="text1"/>
                <w:sz w:val="21"/>
                <w14:textFill>
                  <w14:solidFill>
                    <w14:schemeClr w14:val="tx1"/>
                  </w14:solidFill>
                </w14:textFill>
              </w:rPr>
            </w:pPr>
          </w:p>
        </w:tc>
        <w:tc>
          <w:tcPr>
            <w:tcW w:w="2267" w:type="dxa"/>
            <w:vAlign w:val="top"/>
          </w:tcPr>
          <w:p w14:paraId="1C34F17D">
            <w:pPr>
              <w:rPr>
                <w:rFonts w:ascii="Arial"/>
                <w:color w:val="000000" w:themeColor="text1"/>
                <w:sz w:val="21"/>
                <w14:textFill>
                  <w14:solidFill>
                    <w14:schemeClr w14:val="tx1"/>
                  </w14:solidFill>
                </w14:textFill>
              </w:rPr>
            </w:pPr>
          </w:p>
        </w:tc>
        <w:tc>
          <w:tcPr>
            <w:tcW w:w="2550" w:type="dxa"/>
            <w:vAlign w:val="top"/>
          </w:tcPr>
          <w:p w14:paraId="3CB42370">
            <w:pPr>
              <w:rPr>
                <w:rFonts w:ascii="Arial"/>
                <w:color w:val="000000" w:themeColor="text1"/>
                <w:sz w:val="21"/>
                <w14:textFill>
                  <w14:solidFill>
                    <w14:schemeClr w14:val="tx1"/>
                  </w14:solidFill>
                </w14:textFill>
              </w:rPr>
            </w:pPr>
          </w:p>
        </w:tc>
        <w:tc>
          <w:tcPr>
            <w:tcW w:w="2367" w:type="dxa"/>
            <w:vAlign w:val="top"/>
          </w:tcPr>
          <w:p w14:paraId="05D0D363">
            <w:pPr>
              <w:rPr>
                <w:rFonts w:ascii="Arial"/>
                <w:color w:val="000000" w:themeColor="text1"/>
                <w:sz w:val="21"/>
                <w14:textFill>
                  <w14:solidFill>
                    <w14:schemeClr w14:val="tx1"/>
                  </w14:solidFill>
                </w14:textFill>
              </w:rPr>
            </w:pPr>
          </w:p>
        </w:tc>
      </w:tr>
      <w:tr w14:paraId="2206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vAlign w:val="top"/>
          </w:tcPr>
          <w:p w14:paraId="136389CC">
            <w:pPr>
              <w:rPr>
                <w:rFonts w:ascii="Arial"/>
                <w:color w:val="000000" w:themeColor="text1"/>
                <w:sz w:val="21"/>
                <w14:textFill>
                  <w14:solidFill>
                    <w14:schemeClr w14:val="tx1"/>
                  </w14:solidFill>
                </w14:textFill>
              </w:rPr>
            </w:pPr>
          </w:p>
        </w:tc>
        <w:tc>
          <w:tcPr>
            <w:tcW w:w="2267" w:type="dxa"/>
            <w:vAlign w:val="top"/>
          </w:tcPr>
          <w:p w14:paraId="4CC02B33">
            <w:pPr>
              <w:rPr>
                <w:rFonts w:ascii="Arial"/>
                <w:color w:val="000000" w:themeColor="text1"/>
                <w:sz w:val="21"/>
                <w14:textFill>
                  <w14:solidFill>
                    <w14:schemeClr w14:val="tx1"/>
                  </w14:solidFill>
                </w14:textFill>
              </w:rPr>
            </w:pPr>
          </w:p>
        </w:tc>
        <w:tc>
          <w:tcPr>
            <w:tcW w:w="2550" w:type="dxa"/>
            <w:vAlign w:val="top"/>
          </w:tcPr>
          <w:p w14:paraId="3D1E480C">
            <w:pPr>
              <w:rPr>
                <w:rFonts w:ascii="Arial"/>
                <w:color w:val="000000" w:themeColor="text1"/>
                <w:sz w:val="21"/>
                <w14:textFill>
                  <w14:solidFill>
                    <w14:schemeClr w14:val="tx1"/>
                  </w14:solidFill>
                </w14:textFill>
              </w:rPr>
            </w:pPr>
          </w:p>
        </w:tc>
        <w:tc>
          <w:tcPr>
            <w:tcW w:w="2367" w:type="dxa"/>
            <w:vAlign w:val="top"/>
          </w:tcPr>
          <w:p w14:paraId="33BFB5BF">
            <w:pPr>
              <w:rPr>
                <w:rFonts w:ascii="Arial"/>
                <w:color w:val="000000" w:themeColor="text1"/>
                <w:sz w:val="21"/>
                <w14:textFill>
                  <w14:solidFill>
                    <w14:schemeClr w14:val="tx1"/>
                  </w14:solidFill>
                </w14:textFill>
              </w:rPr>
            </w:pPr>
          </w:p>
        </w:tc>
      </w:tr>
      <w:tr w14:paraId="57252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vAlign w:val="top"/>
          </w:tcPr>
          <w:p w14:paraId="71164C83">
            <w:pPr>
              <w:rPr>
                <w:rFonts w:ascii="Arial"/>
                <w:color w:val="000000" w:themeColor="text1"/>
                <w:sz w:val="21"/>
                <w14:textFill>
                  <w14:solidFill>
                    <w14:schemeClr w14:val="tx1"/>
                  </w14:solidFill>
                </w14:textFill>
              </w:rPr>
            </w:pPr>
          </w:p>
        </w:tc>
        <w:tc>
          <w:tcPr>
            <w:tcW w:w="2267" w:type="dxa"/>
            <w:vAlign w:val="top"/>
          </w:tcPr>
          <w:p w14:paraId="0F5FEBB2">
            <w:pPr>
              <w:rPr>
                <w:rFonts w:ascii="Arial"/>
                <w:color w:val="000000" w:themeColor="text1"/>
                <w:sz w:val="21"/>
                <w14:textFill>
                  <w14:solidFill>
                    <w14:schemeClr w14:val="tx1"/>
                  </w14:solidFill>
                </w14:textFill>
              </w:rPr>
            </w:pPr>
          </w:p>
        </w:tc>
        <w:tc>
          <w:tcPr>
            <w:tcW w:w="2550" w:type="dxa"/>
            <w:vAlign w:val="top"/>
          </w:tcPr>
          <w:p w14:paraId="313E661B">
            <w:pPr>
              <w:rPr>
                <w:rFonts w:ascii="Arial"/>
                <w:color w:val="000000" w:themeColor="text1"/>
                <w:sz w:val="21"/>
                <w14:textFill>
                  <w14:solidFill>
                    <w14:schemeClr w14:val="tx1"/>
                  </w14:solidFill>
                </w14:textFill>
              </w:rPr>
            </w:pPr>
          </w:p>
        </w:tc>
        <w:tc>
          <w:tcPr>
            <w:tcW w:w="2367" w:type="dxa"/>
            <w:vAlign w:val="top"/>
          </w:tcPr>
          <w:p w14:paraId="176F4339">
            <w:pPr>
              <w:rPr>
                <w:rFonts w:ascii="Arial"/>
                <w:color w:val="000000" w:themeColor="text1"/>
                <w:sz w:val="21"/>
                <w14:textFill>
                  <w14:solidFill>
                    <w14:schemeClr w14:val="tx1"/>
                  </w14:solidFill>
                </w14:textFill>
              </w:rPr>
            </w:pPr>
          </w:p>
        </w:tc>
      </w:tr>
      <w:tr w14:paraId="11CB7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13" w:type="dxa"/>
            <w:vAlign w:val="top"/>
          </w:tcPr>
          <w:p w14:paraId="1CCD8E44">
            <w:pPr>
              <w:rPr>
                <w:rFonts w:ascii="Arial"/>
                <w:color w:val="000000" w:themeColor="text1"/>
                <w:sz w:val="21"/>
                <w14:textFill>
                  <w14:solidFill>
                    <w14:schemeClr w14:val="tx1"/>
                  </w14:solidFill>
                </w14:textFill>
              </w:rPr>
            </w:pPr>
          </w:p>
        </w:tc>
        <w:tc>
          <w:tcPr>
            <w:tcW w:w="2267" w:type="dxa"/>
            <w:vAlign w:val="top"/>
          </w:tcPr>
          <w:p w14:paraId="6A66A650">
            <w:pPr>
              <w:rPr>
                <w:rFonts w:ascii="Arial"/>
                <w:color w:val="000000" w:themeColor="text1"/>
                <w:sz w:val="21"/>
                <w14:textFill>
                  <w14:solidFill>
                    <w14:schemeClr w14:val="tx1"/>
                  </w14:solidFill>
                </w14:textFill>
              </w:rPr>
            </w:pPr>
          </w:p>
        </w:tc>
        <w:tc>
          <w:tcPr>
            <w:tcW w:w="2550" w:type="dxa"/>
            <w:vAlign w:val="top"/>
          </w:tcPr>
          <w:p w14:paraId="3A5AE33E">
            <w:pPr>
              <w:rPr>
                <w:rFonts w:ascii="Arial"/>
                <w:color w:val="000000" w:themeColor="text1"/>
                <w:sz w:val="21"/>
                <w14:textFill>
                  <w14:solidFill>
                    <w14:schemeClr w14:val="tx1"/>
                  </w14:solidFill>
                </w14:textFill>
              </w:rPr>
            </w:pPr>
          </w:p>
        </w:tc>
        <w:tc>
          <w:tcPr>
            <w:tcW w:w="2367" w:type="dxa"/>
            <w:vAlign w:val="top"/>
          </w:tcPr>
          <w:p w14:paraId="0ED03D00">
            <w:pPr>
              <w:rPr>
                <w:rFonts w:ascii="Arial"/>
                <w:color w:val="000000" w:themeColor="text1"/>
                <w:sz w:val="21"/>
                <w14:textFill>
                  <w14:solidFill>
                    <w14:schemeClr w14:val="tx1"/>
                  </w14:solidFill>
                </w14:textFill>
              </w:rPr>
            </w:pPr>
          </w:p>
        </w:tc>
      </w:tr>
    </w:tbl>
    <w:p w14:paraId="3FABEA35">
      <w:pPr>
        <w:spacing w:line="271" w:lineRule="auto"/>
        <w:rPr>
          <w:rFonts w:ascii="Arial"/>
          <w:color w:val="000000" w:themeColor="text1"/>
          <w:sz w:val="21"/>
          <w14:textFill>
            <w14:solidFill>
              <w14:schemeClr w14:val="tx1"/>
            </w14:solidFill>
          </w14:textFill>
        </w:rPr>
      </w:pPr>
    </w:p>
    <w:p w14:paraId="66848186">
      <w:pPr>
        <w:pageBreakBefore w:val="0"/>
        <w:kinsoku/>
        <w:wordWrap/>
        <w:overflowPunct/>
        <w:topLinePunct w:val="0"/>
        <w:bidi w:val="0"/>
        <w:adjustRightInd w:val="0"/>
        <w:snapToGrid w:val="0"/>
        <w:spacing w:beforeAutospacing="0" w:afterAutospacing="0" w:line="400" w:lineRule="exact"/>
        <w:ind w:firstLine="476" w:firstLineChars="200"/>
        <w:rPr>
          <w:rFonts w:hint="eastAsia" w:ascii="宋体" w:hAnsi="宋体" w:eastAsia="宋体" w:cs="宋体"/>
          <w:color w:val="000000" w:themeColor="text1"/>
          <w:sz w:val="24"/>
          <w:szCs w:val="24"/>
          <w:highlight w:val="none"/>
          <w14:textFill>
            <w14:solidFill>
              <w14:schemeClr w14:val="tx1"/>
            </w14:solidFill>
          </w14:textFill>
        </w:rPr>
      </w:pPr>
      <w:r>
        <w:rPr>
          <w:color w:val="000000" w:themeColor="text1"/>
          <w:spacing w:val="4"/>
          <w:sz w:val="23"/>
          <w:szCs w:val="23"/>
          <w14:textFill>
            <w14:solidFill>
              <w14:schemeClr w14:val="tx1"/>
            </w14:solidFill>
          </w14:textFill>
        </w:rPr>
        <w:t xml:space="preserve">注： </w:t>
      </w:r>
      <w:r>
        <w:rPr>
          <w:rFonts w:hint="eastAsia" w:ascii="宋体" w:hAnsi="宋体" w:eastAsia="宋体" w:cs="宋体"/>
          <w:color w:val="000000" w:themeColor="text1"/>
          <w:sz w:val="24"/>
          <w:szCs w:val="24"/>
          <w:highlight w:val="none"/>
          <w14:textFill>
            <w14:solidFill>
              <w14:schemeClr w14:val="tx1"/>
            </w14:solidFill>
          </w14:textFill>
        </w:rPr>
        <w:t>1、本项目商务条款至少包括：</w:t>
      </w:r>
      <w:r>
        <w:rPr>
          <w:rFonts w:hint="eastAsia" w:ascii="宋体" w:hAnsi="宋体" w:eastAsia="宋体" w:cs="宋体"/>
          <w:color w:val="000000" w:themeColor="text1"/>
          <w:sz w:val="24"/>
          <w:szCs w:val="24"/>
          <w:highlight w:val="none"/>
          <w:lang w:eastAsia="zh-CN"/>
          <w14:textFill>
            <w14:solidFill>
              <w14:schemeClr w14:val="tx1"/>
            </w14:solidFill>
          </w14:textFill>
        </w:rPr>
        <w:t>履约期限</w:t>
      </w:r>
      <w:r>
        <w:rPr>
          <w:rFonts w:hint="eastAsia" w:ascii="宋体" w:hAnsi="宋体" w:eastAsia="宋体" w:cs="宋体"/>
          <w:color w:val="000000" w:themeColor="text1"/>
          <w:sz w:val="24"/>
          <w:szCs w:val="24"/>
          <w:highlight w:val="none"/>
          <w14:textFill>
            <w14:solidFill>
              <w14:schemeClr w14:val="tx1"/>
            </w14:solidFill>
          </w14:textFill>
        </w:rPr>
        <w:t>、招标内容、投标保证金响应、投标文件有效期等，投标人必须按招标文件给定的条款填写，否则视为不响应招标。</w:t>
      </w:r>
    </w:p>
    <w:p w14:paraId="2D817A89">
      <w:pPr>
        <w:pStyle w:val="7"/>
        <w:spacing w:before="29" w:line="227" w:lineRule="auto"/>
        <w:ind w:left="508"/>
        <w:rPr>
          <w:color w:val="000000" w:themeColor="text1"/>
          <w:sz w:val="23"/>
          <w:szCs w:val="23"/>
          <w14:textFill>
            <w14:solidFill>
              <w14:schemeClr w14:val="tx1"/>
            </w14:solidFill>
          </w14:textFill>
        </w:rPr>
      </w:pPr>
    </w:p>
    <w:p w14:paraId="733F1041">
      <w:pPr>
        <w:spacing w:line="302" w:lineRule="auto"/>
        <w:rPr>
          <w:rFonts w:ascii="Arial"/>
          <w:color w:val="000000" w:themeColor="text1"/>
          <w:sz w:val="21"/>
          <w14:textFill>
            <w14:solidFill>
              <w14:schemeClr w14:val="tx1"/>
            </w14:solidFill>
          </w14:textFill>
        </w:rPr>
      </w:pPr>
    </w:p>
    <w:p w14:paraId="1858061A">
      <w:pPr>
        <w:spacing w:line="302" w:lineRule="auto"/>
        <w:rPr>
          <w:rFonts w:ascii="Arial"/>
          <w:color w:val="000000" w:themeColor="text1"/>
          <w:sz w:val="21"/>
          <w14:textFill>
            <w14:solidFill>
              <w14:schemeClr w14:val="tx1"/>
            </w14:solidFill>
          </w14:textFill>
        </w:rPr>
      </w:pPr>
    </w:p>
    <w:p w14:paraId="7B99412A">
      <w:pPr>
        <w:spacing w:line="302" w:lineRule="auto"/>
        <w:rPr>
          <w:rFonts w:ascii="Arial"/>
          <w:color w:val="000000" w:themeColor="text1"/>
          <w:sz w:val="21"/>
          <w14:textFill>
            <w14:solidFill>
              <w14:schemeClr w14:val="tx1"/>
            </w14:solidFill>
          </w14:textFill>
        </w:rPr>
      </w:pPr>
    </w:p>
    <w:p w14:paraId="09A18B84">
      <w:pPr>
        <w:pStyle w:val="7"/>
        <w:spacing w:before="75" w:line="227" w:lineRule="auto"/>
        <w:ind w:left="50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投标人名称：</w:t>
      </w:r>
      <w:r>
        <w:rPr>
          <w:color w:val="000000" w:themeColor="text1"/>
          <w:spacing w:val="6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XXXX（盖章）</w:t>
      </w:r>
    </w:p>
    <w:p w14:paraId="521C323A">
      <w:pPr>
        <w:pStyle w:val="7"/>
        <w:spacing w:before="216" w:line="227" w:lineRule="auto"/>
        <w:ind w:left="50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10"/>
          <w:sz w:val="23"/>
          <w:szCs w:val="23"/>
          <w14:textFill>
            <w14:solidFill>
              <w14:schemeClr w14:val="tx1"/>
            </w14:solidFill>
          </w14:textFill>
        </w:rPr>
        <w:t>）：</w:t>
      </w:r>
      <w:r>
        <w:rPr>
          <w:color w:val="000000" w:themeColor="text1"/>
          <w:spacing w:val="68"/>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p>
    <w:p w14:paraId="6BFE0098">
      <w:pPr>
        <w:pStyle w:val="7"/>
        <w:spacing w:before="220" w:line="228" w:lineRule="auto"/>
        <w:ind w:left="506"/>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 xml:space="preserve">投标日期: </w:t>
      </w:r>
      <w:r>
        <w:rPr>
          <w:color w:val="000000" w:themeColor="text1"/>
          <w:sz w:val="23"/>
          <w:szCs w:val="23"/>
          <w14:textFill>
            <w14:solidFill>
              <w14:schemeClr w14:val="tx1"/>
            </w14:solidFill>
          </w14:textFill>
        </w:rPr>
        <w:t>XXXX</w:t>
      </w:r>
    </w:p>
    <w:p w14:paraId="49852393">
      <w:pPr>
        <w:spacing w:line="252" w:lineRule="auto"/>
        <w:rPr>
          <w:rFonts w:ascii="Arial"/>
          <w:color w:val="000000" w:themeColor="text1"/>
          <w:sz w:val="21"/>
          <w14:textFill>
            <w14:solidFill>
              <w14:schemeClr w14:val="tx1"/>
            </w14:solidFill>
          </w14:textFill>
        </w:rPr>
      </w:pPr>
    </w:p>
    <w:p w14:paraId="64DE3E35">
      <w:pPr>
        <w:spacing w:line="253" w:lineRule="auto"/>
        <w:rPr>
          <w:rFonts w:ascii="Arial"/>
          <w:color w:val="000000" w:themeColor="text1"/>
          <w:sz w:val="21"/>
          <w14:textFill>
            <w14:solidFill>
              <w14:schemeClr w14:val="tx1"/>
            </w14:solidFill>
          </w14:textFill>
        </w:rPr>
      </w:pPr>
    </w:p>
    <w:p w14:paraId="1111E0E9">
      <w:pPr>
        <w:spacing w:line="253" w:lineRule="auto"/>
        <w:rPr>
          <w:rFonts w:ascii="Arial"/>
          <w:color w:val="000000" w:themeColor="text1"/>
          <w:sz w:val="21"/>
          <w14:textFill>
            <w14:solidFill>
              <w14:schemeClr w14:val="tx1"/>
            </w14:solidFill>
          </w14:textFill>
        </w:rPr>
      </w:pPr>
    </w:p>
    <w:p w14:paraId="2AD5D578">
      <w:pPr>
        <w:spacing w:line="253" w:lineRule="auto"/>
        <w:rPr>
          <w:rFonts w:ascii="Arial"/>
          <w:color w:val="000000" w:themeColor="text1"/>
          <w:sz w:val="21"/>
          <w14:textFill>
            <w14:solidFill>
              <w14:schemeClr w14:val="tx1"/>
            </w14:solidFill>
          </w14:textFill>
        </w:rPr>
      </w:pPr>
    </w:p>
    <w:p w14:paraId="77C26DE4">
      <w:pPr>
        <w:spacing w:line="253" w:lineRule="auto"/>
        <w:rPr>
          <w:rFonts w:ascii="Arial"/>
          <w:color w:val="000000" w:themeColor="text1"/>
          <w:sz w:val="21"/>
          <w14:textFill>
            <w14:solidFill>
              <w14:schemeClr w14:val="tx1"/>
            </w14:solidFill>
          </w14:textFill>
        </w:rPr>
      </w:pPr>
    </w:p>
    <w:p w14:paraId="1990AF3C">
      <w:pPr>
        <w:spacing w:line="253" w:lineRule="auto"/>
        <w:rPr>
          <w:rFonts w:ascii="Arial"/>
          <w:color w:val="000000" w:themeColor="text1"/>
          <w:sz w:val="21"/>
          <w14:textFill>
            <w14:solidFill>
              <w14:schemeClr w14:val="tx1"/>
            </w14:solidFill>
          </w14:textFill>
        </w:rPr>
      </w:pPr>
    </w:p>
    <w:p w14:paraId="07428B52">
      <w:pPr>
        <w:spacing w:line="253" w:lineRule="auto"/>
        <w:rPr>
          <w:rFonts w:ascii="Arial"/>
          <w:color w:val="000000" w:themeColor="text1"/>
          <w:sz w:val="21"/>
          <w14:textFill>
            <w14:solidFill>
              <w14:schemeClr w14:val="tx1"/>
            </w14:solidFill>
          </w14:textFill>
        </w:rPr>
      </w:pPr>
    </w:p>
    <w:p w14:paraId="41DEEB7A">
      <w:pPr>
        <w:spacing w:line="253" w:lineRule="auto"/>
        <w:rPr>
          <w:rFonts w:ascii="Arial"/>
          <w:color w:val="000000" w:themeColor="text1"/>
          <w:sz w:val="21"/>
          <w14:textFill>
            <w14:solidFill>
              <w14:schemeClr w14:val="tx1"/>
            </w14:solidFill>
          </w14:textFill>
        </w:rPr>
      </w:pPr>
    </w:p>
    <w:p w14:paraId="3FE67115">
      <w:pPr>
        <w:spacing w:line="226" w:lineRule="auto"/>
        <w:rPr>
          <w:color w:val="000000" w:themeColor="text1"/>
          <w:sz w:val="17"/>
          <w:szCs w:val="17"/>
          <w14:textFill>
            <w14:solidFill>
              <w14:schemeClr w14:val="tx1"/>
            </w14:solidFill>
          </w14:textFill>
        </w:rPr>
        <w:sectPr>
          <w:headerReference r:id="rId19" w:type="default"/>
          <w:pgSz w:w="11906" w:h="16838"/>
          <w:pgMar w:top="1480" w:right="1189" w:bottom="0" w:left="1670" w:header="0" w:footer="794" w:gutter="0"/>
          <w:pgNumType w:fmt="decimal"/>
          <w:cols w:space="720" w:num="1"/>
        </w:sectPr>
      </w:pPr>
    </w:p>
    <w:p w14:paraId="05EC37F7">
      <w:pPr>
        <w:pStyle w:val="7"/>
        <w:spacing w:before="101" w:line="225" w:lineRule="auto"/>
        <w:jc w:val="center"/>
        <w:outlineLvl w:val="1"/>
        <w:rPr>
          <w:color w:val="000000" w:themeColor="text1"/>
          <w14:textFill>
            <w14:solidFill>
              <w14:schemeClr w14:val="tx1"/>
            </w14:solidFill>
          </w14:textFill>
        </w:rPr>
      </w:pPr>
      <w:r>
        <w:rPr>
          <w:rFonts w:hint="eastAsia"/>
          <w:color w:val="000000" w:themeColor="text1"/>
          <w:spacing w:val="8"/>
          <w:lang w:val="en-US" w:eastAsia="zh-CN"/>
          <w14:textOutline w14:w="5835" w14:cap="flat" w14:cmpd="sng">
            <w14:solidFill>
              <w14:srgbClr w14:val="000000"/>
            </w14:solidFill>
            <w14:prstDash w14:val="solid"/>
            <w14:miter w14:val="0"/>
          </w14:textOutline>
          <w14:textFill>
            <w14:solidFill>
              <w14:schemeClr w14:val="tx1"/>
            </w14:solidFill>
          </w14:textFill>
        </w:rPr>
        <w:t>2</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、类似项目业绩一览表</w:t>
      </w:r>
    </w:p>
    <w:p w14:paraId="7060A07E">
      <w:pPr>
        <w:spacing w:line="312" w:lineRule="auto"/>
        <w:rPr>
          <w:rFonts w:ascii="Arial"/>
          <w:color w:val="000000" w:themeColor="text1"/>
          <w:sz w:val="21"/>
          <w14:textFill>
            <w14:solidFill>
              <w14:schemeClr w14:val="tx1"/>
            </w14:solidFill>
          </w14:textFill>
        </w:rPr>
      </w:pPr>
    </w:p>
    <w:p w14:paraId="4B59621D">
      <w:pPr>
        <w:pStyle w:val="7"/>
        <w:spacing w:before="75" w:line="222" w:lineRule="auto"/>
        <w:ind w:left="7737"/>
        <w:rPr>
          <w:color w:val="000000" w:themeColor="text1"/>
          <w:sz w:val="23"/>
          <w:szCs w:val="23"/>
          <w14:textFill>
            <w14:solidFill>
              <w14:schemeClr w14:val="tx1"/>
            </w14:solidFill>
          </w14:textFill>
        </w:rPr>
      </w:pPr>
    </w:p>
    <w:tbl>
      <w:tblPr>
        <w:tblStyle w:val="20"/>
        <w:tblW w:w="85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39"/>
        <w:gridCol w:w="1773"/>
        <w:gridCol w:w="1163"/>
        <w:gridCol w:w="2142"/>
        <w:gridCol w:w="1350"/>
      </w:tblGrid>
      <w:tr w14:paraId="3FDA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04" w:type="dxa"/>
            <w:tcBorders>
              <w:top w:val="single" w:color="000000" w:sz="2" w:space="0"/>
              <w:left w:val="single" w:color="000000" w:sz="2" w:space="0"/>
            </w:tcBorders>
            <w:vAlign w:val="top"/>
          </w:tcPr>
          <w:p w14:paraId="19EB50EC">
            <w:pPr>
              <w:pStyle w:val="21"/>
              <w:spacing w:before="220" w:line="227" w:lineRule="auto"/>
              <w:ind w:left="183"/>
              <w:rPr>
                <w:rFonts w:hint="eastAsia" w:eastAsia="宋体"/>
                <w:color w:val="000000" w:themeColor="text1"/>
                <w:sz w:val="23"/>
                <w:szCs w:val="23"/>
                <w:lang w:eastAsia="zh-CN"/>
                <w14:textFill>
                  <w14:solidFill>
                    <w14:schemeClr w14:val="tx1"/>
                  </w14:solidFill>
                </w14:textFill>
              </w:rPr>
            </w:pPr>
            <w:r>
              <w:rPr>
                <w:rFonts w:hint="eastAsia"/>
                <w:color w:val="000000" w:themeColor="text1"/>
                <w:spacing w:val="4"/>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序号</w:t>
            </w:r>
          </w:p>
        </w:tc>
        <w:tc>
          <w:tcPr>
            <w:tcW w:w="1439" w:type="dxa"/>
            <w:tcBorders>
              <w:top w:val="single" w:color="000000" w:sz="2" w:space="0"/>
            </w:tcBorders>
            <w:vAlign w:val="top"/>
          </w:tcPr>
          <w:p w14:paraId="1D5119AF">
            <w:pPr>
              <w:pStyle w:val="21"/>
              <w:spacing w:before="219" w:line="228" w:lineRule="auto"/>
              <w:ind w:left="264"/>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项目名称</w:t>
            </w:r>
          </w:p>
        </w:tc>
        <w:tc>
          <w:tcPr>
            <w:tcW w:w="1773" w:type="dxa"/>
            <w:tcBorders>
              <w:top w:val="single" w:color="000000" w:sz="2" w:space="0"/>
            </w:tcBorders>
            <w:vAlign w:val="top"/>
          </w:tcPr>
          <w:p w14:paraId="79A3E96E">
            <w:pPr>
              <w:pStyle w:val="21"/>
              <w:spacing w:before="219" w:line="228" w:lineRule="auto"/>
              <w:ind w:left="207"/>
              <w:rPr>
                <w:rFonts w:hint="default" w:eastAsia="宋体"/>
                <w:color w:val="000000" w:themeColor="text1"/>
                <w:sz w:val="23"/>
                <w:szCs w:val="23"/>
                <w:lang w:val="en-US" w:eastAsia="zh-CN"/>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项目</w:t>
            </w:r>
            <w:r>
              <w:rPr>
                <w:rFonts w:hint="eastAsia"/>
                <w:color w:val="000000" w:themeColor="text1"/>
                <w:spacing w:val="7"/>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委托单位</w:t>
            </w:r>
          </w:p>
        </w:tc>
        <w:tc>
          <w:tcPr>
            <w:tcW w:w="1163" w:type="dxa"/>
            <w:tcBorders>
              <w:top w:val="single" w:color="000000" w:sz="2" w:space="0"/>
            </w:tcBorders>
            <w:vAlign w:val="top"/>
          </w:tcPr>
          <w:p w14:paraId="0DF48C1E">
            <w:pPr>
              <w:pStyle w:val="21"/>
              <w:spacing w:before="220" w:line="227" w:lineRule="auto"/>
              <w:ind w:left="127"/>
              <w:rPr>
                <w:color w:val="000000" w:themeColor="text1"/>
                <w:sz w:val="23"/>
                <w:szCs w:val="23"/>
                <w14:textFill>
                  <w14:solidFill>
                    <w14:schemeClr w14:val="tx1"/>
                  </w14:solidFill>
                </w14:textFill>
              </w:rPr>
            </w:pPr>
            <w:r>
              <w:rPr>
                <w:rFonts w:hint="eastAsia"/>
                <w:color w:val="000000" w:themeColor="text1"/>
                <w:spacing w:val="7"/>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实施</w:t>
            </w: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时间</w:t>
            </w:r>
          </w:p>
        </w:tc>
        <w:tc>
          <w:tcPr>
            <w:tcW w:w="2142" w:type="dxa"/>
            <w:tcBorders>
              <w:top w:val="single" w:color="000000" w:sz="2" w:space="0"/>
            </w:tcBorders>
            <w:vAlign w:val="top"/>
          </w:tcPr>
          <w:p w14:paraId="318BAA62">
            <w:pPr>
              <w:pStyle w:val="21"/>
              <w:spacing w:before="220" w:line="227" w:lineRule="auto"/>
              <w:ind w:left="179"/>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合同金额</w:t>
            </w:r>
          </w:p>
        </w:tc>
        <w:tc>
          <w:tcPr>
            <w:tcW w:w="1350" w:type="dxa"/>
            <w:tcBorders>
              <w:top w:val="single" w:color="000000" w:sz="2" w:space="0"/>
              <w:left w:val="single" w:color="000000" w:sz="2" w:space="0"/>
              <w:right w:val="single" w:color="000000" w:sz="2" w:space="0"/>
            </w:tcBorders>
            <w:vAlign w:val="top"/>
          </w:tcPr>
          <w:p w14:paraId="10BCA749">
            <w:pPr>
              <w:pStyle w:val="21"/>
              <w:spacing w:before="219" w:line="229" w:lineRule="auto"/>
              <w:ind w:left="308"/>
              <w:rPr>
                <w:color w:val="000000" w:themeColor="text1"/>
                <w:sz w:val="23"/>
                <w:szCs w:val="23"/>
                <w14:textFill>
                  <w14:solidFill>
                    <w14:schemeClr w14:val="tx1"/>
                  </w14:solidFill>
                </w14:textFill>
              </w:rPr>
            </w:pPr>
            <w:r>
              <w:rPr>
                <w:color w:val="000000" w:themeColor="text1"/>
                <w:spacing w:val="3"/>
                <w:sz w:val="23"/>
                <w:szCs w:val="23"/>
                <w14:textOutline w14:w="4388" w14:cap="flat" w14:cmpd="sng">
                  <w14:solidFill>
                    <w14:srgbClr w14:val="000000"/>
                  </w14:solidFill>
                  <w14:prstDash w14:val="solid"/>
                  <w14:miter w14:val="0"/>
                </w14:textOutline>
                <w14:textFill>
                  <w14:solidFill>
                    <w14:schemeClr w14:val="tx1"/>
                  </w14:solidFill>
                </w14:textFill>
              </w:rPr>
              <w:t>备注</w:t>
            </w:r>
          </w:p>
        </w:tc>
      </w:tr>
      <w:tr w14:paraId="6128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tcBorders>
              <w:left w:val="single" w:color="000000" w:sz="2" w:space="0"/>
            </w:tcBorders>
            <w:vAlign w:val="top"/>
          </w:tcPr>
          <w:p w14:paraId="32740720">
            <w:pPr>
              <w:rPr>
                <w:rFonts w:ascii="Arial"/>
                <w:color w:val="000000" w:themeColor="text1"/>
                <w:sz w:val="21"/>
                <w14:textFill>
                  <w14:solidFill>
                    <w14:schemeClr w14:val="tx1"/>
                  </w14:solidFill>
                </w14:textFill>
              </w:rPr>
            </w:pPr>
          </w:p>
        </w:tc>
        <w:tc>
          <w:tcPr>
            <w:tcW w:w="1439" w:type="dxa"/>
            <w:vAlign w:val="top"/>
          </w:tcPr>
          <w:p w14:paraId="5CE1A74C">
            <w:pPr>
              <w:rPr>
                <w:rFonts w:ascii="Arial"/>
                <w:color w:val="000000" w:themeColor="text1"/>
                <w:sz w:val="21"/>
                <w14:textFill>
                  <w14:solidFill>
                    <w14:schemeClr w14:val="tx1"/>
                  </w14:solidFill>
                </w14:textFill>
              </w:rPr>
            </w:pPr>
          </w:p>
        </w:tc>
        <w:tc>
          <w:tcPr>
            <w:tcW w:w="1773" w:type="dxa"/>
            <w:vAlign w:val="top"/>
          </w:tcPr>
          <w:p w14:paraId="2CB83C6D">
            <w:pPr>
              <w:rPr>
                <w:rFonts w:ascii="Arial"/>
                <w:color w:val="000000" w:themeColor="text1"/>
                <w:sz w:val="21"/>
                <w14:textFill>
                  <w14:solidFill>
                    <w14:schemeClr w14:val="tx1"/>
                  </w14:solidFill>
                </w14:textFill>
              </w:rPr>
            </w:pPr>
          </w:p>
        </w:tc>
        <w:tc>
          <w:tcPr>
            <w:tcW w:w="1163" w:type="dxa"/>
            <w:vAlign w:val="top"/>
          </w:tcPr>
          <w:p w14:paraId="2CE1B618">
            <w:pPr>
              <w:rPr>
                <w:rFonts w:ascii="Arial"/>
                <w:color w:val="000000" w:themeColor="text1"/>
                <w:sz w:val="21"/>
                <w14:textFill>
                  <w14:solidFill>
                    <w14:schemeClr w14:val="tx1"/>
                  </w14:solidFill>
                </w14:textFill>
              </w:rPr>
            </w:pPr>
          </w:p>
        </w:tc>
        <w:tc>
          <w:tcPr>
            <w:tcW w:w="2142" w:type="dxa"/>
            <w:vAlign w:val="top"/>
          </w:tcPr>
          <w:p w14:paraId="5B3B3457">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6367427A">
            <w:pPr>
              <w:rPr>
                <w:rFonts w:ascii="Arial"/>
                <w:color w:val="000000" w:themeColor="text1"/>
                <w:sz w:val="21"/>
                <w14:textFill>
                  <w14:solidFill>
                    <w14:schemeClr w14:val="tx1"/>
                  </w14:solidFill>
                </w14:textFill>
              </w:rPr>
            </w:pPr>
          </w:p>
        </w:tc>
      </w:tr>
      <w:tr w14:paraId="7FF8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4" w:type="dxa"/>
            <w:tcBorders>
              <w:left w:val="single" w:color="000000" w:sz="2" w:space="0"/>
            </w:tcBorders>
            <w:vAlign w:val="top"/>
          </w:tcPr>
          <w:p w14:paraId="2346A929">
            <w:pPr>
              <w:rPr>
                <w:rFonts w:ascii="Arial"/>
                <w:color w:val="000000" w:themeColor="text1"/>
                <w:sz w:val="21"/>
                <w14:textFill>
                  <w14:solidFill>
                    <w14:schemeClr w14:val="tx1"/>
                  </w14:solidFill>
                </w14:textFill>
              </w:rPr>
            </w:pPr>
          </w:p>
        </w:tc>
        <w:tc>
          <w:tcPr>
            <w:tcW w:w="1439" w:type="dxa"/>
            <w:vAlign w:val="top"/>
          </w:tcPr>
          <w:p w14:paraId="297A1750">
            <w:pPr>
              <w:rPr>
                <w:rFonts w:ascii="Arial"/>
                <w:color w:val="000000" w:themeColor="text1"/>
                <w:sz w:val="21"/>
                <w14:textFill>
                  <w14:solidFill>
                    <w14:schemeClr w14:val="tx1"/>
                  </w14:solidFill>
                </w14:textFill>
              </w:rPr>
            </w:pPr>
          </w:p>
        </w:tc>
        <w:tc>
          <w:tcPr>
            <w:tcW w:w="1773" w:type="dxa"/>
            <w:vAlign w:val="top"/>
          </w:tcPr>
          <w:p w14:paraId="4BD4C65A">
            <w:pPr>
              <w:rPr>
                <w:rFonts w:ascii="Arial"/>
                <w:color w:val="000000" w:themeColor="text1"/>
                <w:sz w:val="21"/>
                <w14:textFill>
                  <w14:solidFill>
                    <w14:schemeClr w14:val="tx1"/>
                  </w14:solidFill>
                </w14:textFill>
              </w:rPr>
            </w:pPr>
          </w:p>
        </w:tc>
        <w:tc>
          <w:tcPr>
            <w:tcW w:w="1163" w:type="dxa"/>
            <w:vAlign w:val="top"/>
          </w:tcPr>
          <w:p w14:paraId="124CEF27">
            <w:pPr>
              <w:rPr>
                <w:rFonts w:ascii="Arial"/>
                <w:color w:val="000000" w:themeColor="text1"/>
                <w:sz w:val="21"/>
                <w14:textFill>
                  <w14:solidFill>
                    <w14:schemeClr w14:val="tx1"/>
                  </w14:solidFill>
                </w14:textFill>
              </w:rPr>
            </w:pPr>
          </w:p>
        </w:tc>
        <w:tc>
          <w:tcPr>
            <w:tcW w:w="2142" w:type="dxa"/>
            <w:vAlign w:val="top"/>
          </w:tcPr>
          <w:p w14:paraId="530168D9">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0A1D408A">
            <w:pPr>
              <w:rPr>
                <w:rFonts w:ascii="Arial"/>
                <w:color w:val="000000" w:themeColor="text1"/>
                <w:sz w:val="21"/>
                <w14:textFill>
                  <w14:solidFill>
                    <w14:schemeClr w14:val="tx1"/>
                  </w14:solidFill>
                </w14:textFill>
              </w:rPr>
            </w:pPr>
          </w:p>
        </w:tc>
      </w:tr>
      <w:tr w14:paraId="63AB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tcBorders>
              <w:left w:val="single" w:color="000000" w:sz="2" w:space="0"/>
            </w:tcBorders>
            <w:vAlign w:val="top"/>
          </w:tcPr>
          <w:p w14:paraId="58D4077B">
            <w:pPr>
              <w:rPr>
                <w:rFonts w:ascii="Arial"/>
                <w:color w:val="000000" w:themeColor="text1"/>
                <w:sz w:val="21"/>
                <w14:textFill>
                  <w14:solidFill>
                    <w14:schemeClr w14:val="tx1"/>
                  </w14:solidFill>
                </w14:textFill>
              </w:rPr>
            </w:pPr>
          </w:p>
        </w:tc>
        <w:tc>
          <w:tcPr>
            <w:tcW w:w="1439" w:type="dxa"/>
            <w:vAlign w:val="top"/>
          </w:tcPr>
          <w:p w14:paraId="46BCEF79">
            <w:pPr>
              <w:rPr>
                <w:rFonts w:ascii="Arial"/>
                <w:color w:val="000000" w:themeColor="text1"/>
                <w:sz w:val="21"/>
                <w14:textFill>
                  <w14:solidFill>
                    <w14:schemeClr w14:val="tx1"/>
                  </w14:solidFill>
                </w14:textFill>
              </w:rPr>
            </w:pPr>
          </w:p>
        </w:tc>
        <w:tc>
          <w:tcPr>
            <w:tcW w:w="1773" w:type="dxa"/>
            <w:vAlign w:val="top"/>
          </w:tcPr>
          <w:p w14:paraId="08D7FC19">
            <w:pPr>
              <w:rPr>
                <w:rFonts w:ascii="Arial"/>
                <w:color w:val="000000" w:themeColor="text1"/>
                <w:sz w:val="21"/>
                <w14:textFill>
                  <w14:solidFill>
                    <w14:schemeClr w14:val="tx1"/>
                  </w14:solidFill>
                </w14:textFill>
              </w:rPr>
            </w:pPr>
          </w:p>
        </w:tc>
        <w:tc>
          <w:tcPr>
            <w:tcW w:w="1163" w:type="dxa"/>
            <w:vAlign w:val="top"/>
          </w:tcPr>
          <w:p w14:paraId="5D78FB65">
            <w:pPr>
              <w:rPr>
                <w:rFonts w:ascii="Arial"/>
                <w:color w:val="000000" w:themeColor="text1"/>
                <w:sz w:val="21"/>
                <w14:textFill>
                  <w14:solidFill>
                    <w14:schemeClr w14:val="tx1"/>
                  </w14:solidFill>
                </w14:textFill>
              </w:rPr>
            </w:pPr>
          </w:p>
        </w:tc>
        <w:tc>
          <w:tcPr>
            <w:tcW w:w="2142" w:type="dxa"/>
            <w:vAlign w:val="top"/>
          </w:tcPr>
          <w:p w14:paraId="5A8E0D72">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6BEF4ADC">
            <w:pPr>
              <w:rPr>
                <w:rFonts w:ascii="Arial"/>
                <w:color w:val="000000" w:themeColor="text1"/>
                <w:sz w:val="21"/>
                <w14:textFill>
                  <w14:solidFill>
                    <w14:schemeClr w14:val="tx1"/>
                  </w14:solidFill>
                </w14:textFill>
              </w:rPr>
            </w:pPr>
          </w:p>
        </w:tc>
      </w:tr>
      <w:tr w14:paraId="1584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tcBorders>
              <w:left w:val="single" w:color="000000" w:sz="2" w:space="0"/>
            </w:tcBorders>
            <w:vAlign w:val="top"/>
          </w:tcPr>
          <w:p w14:paraId="2BEF52CF">
            <w:pPr>
              <w:rPr>
                <w:rFonts w:ascii="Arial"/>
                <w:color w:val="000000" w:themeColor="text1"/>
                <w:sz w:val="21"/>
                <w14:textFill>
                  <w14:solidFill>
                    <w14:schemeClr w14:val="tx1"/>
                  </w14:solidFill>
                </w14:textFill>
              </w:rPr>
            </w:pPr>
          </w:p>
        </w:tc>
        <w:tc>
          <w:tcPr>
            <w:tcW w:w="1439" w:type="dxa"/>
            <w:tcBorders>
              <w:right w:val="single" w:color="000000" w:sz="2" w:space="0"/>
            </w:tcBorders>
            <w:vAlign w:val="top"/>
          </w:tcPr>
          <w:p w14:paraId="6CE60456">
            <w:pPr>
              <w:rPr>
                <w:rFonts w:ascii="Arial"/>
                <w:color w:val="000000" w:themeColor="text1"/>
                <w:sz w:val="21"/>
                <w14:textFill>
                  <w14:solidFill>
                    <w14:schemeClr w14:val="tx1"/>
                  </w14:solidFill>
                </w14:textFill>
              </w:rPr>
            </w:pPr>
          </w:p>
        </w:tc>
        <w:tc>
          <w:tcPr>
            <w:tcW w:w="1773" w:type="dxa"/>
            <w:tcBorders>
              <w:left w:val="single" w:color="000000" w:sz="2" w:space="0"/>
            </w:tcBorders>
            <w:vAlign w:val="top"/>
          </w:tcPr>
          <w:p w14:paraId="72DCD8FB">
            <w:pPr>
              <w:rPr>
                <w:rFonts w:ascii="Arial"/>
                <w:color w:val="000000" w:themeColor="text1"/>
                <w:sz w:val="21"/>
                <w14:textFill>
                  <w14:solidFill>
                    <w14:schemeClr w14:val="tx1"/>
                  </w14:solidFill>
                </w14:textFill>
              </w:rPr>
            </w:pPr>
          </w:p>
        </w:tc>
        <w:tc>
          <w:tcPr>
            <w:tcW w:w="1163" w:type="dxa"/>
            <w:vAlign w:val="top"/>
          </w:tcPr>
          <w:p w14:paraId="5AC2101C">
            <w:pPr>
              <w:rPr>
                <w:rFonts w:ascii="Arial"/>
                <w:color w:val="000000" w:themeColor="text1"/>
                <w:sz w:val="21"/>
                <w14:textFill>
                  <w14:solidFill>
                    <w14:schemeClr w14:val="tx1"/>
                  </w14:solidFill>
                </w14:textFill>
              </w:rPr>
            </w:pPr>
          </w:p>
        </w:tc>
        <w:tc>
          <w:tcPr>
            <w:tcW w:w="2142" w:type="dxa"/>
            <w:vAlign w:val="top"/>
          </w:tcPr>
          <w:p w14:paraId="6AAE083D">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5125769B">
            <w:pPr>
              <w:rPr>
                <w:rFonts w:ascii="Arial"/>
                <w:color w:val="000000" w:themeColor="text1"/>
                <w:sz w:val="21"/>
                <w14:textFill>
                  <w14:solidFill>
                    <w14:schemeClr w14:val="tx1"/>
                  </w14:solidFill>
                </w14:textFill>
              </w:rPr>
            </w:pPr>
          </w:p>
        </w:tc>
      </w:tr>
      <w:tr w14:paraId="37AA9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4" w:type="dxa"/>
            <w:tcBorders>
              <w:left w:val="single" w:color="000000" w:sz="2" w:space="0"/>
              <w:right w:val="single" w:color="000000" w:sz="2" w:space="0"/>
            </w:tcBorders>
            <w:vAlign w:val="top"/>
          </w:tcPr>
          <w:p w14:paraId="7130392D">
            <w:pPr>
              <w:rPr>
                <w:rFonts w:ascii="Arial"/>
                <w:color w:val="000000" w:themeColor="text1"/>
                <w:sz w:val="21"/>
                <w14:textFill>
                  <w14:solidFill>
                    <w14:schemeClr w14:val="tx1"/>
                  </w14:solidFill>
                </w14:textFill>
              </w:rPr>
            </w:pPr>
          </w:p>
        </w:tc>
        <w:tc>
          <w:tcPr>
            <w:tcW w:w="1439" w:type="dxa"/>
            <w:tcBorders>
              <w:left w:val="single" w:color="000000" w:sz="2" w:space="0"/>
              <w:right w:val="single" w:color="000000" w:sz="2" w:space="0"/>
            </w:tcBorders>
            <w:vAlign w:val="top"/>
          </w:tcPr>
          <w:p w14:paraId="593A9AB4">
            <w:pPr>
              <w:rPr>
                <w:rFonts w:ascii="Arial"/>
                <w:color w:val="000000" w:themeColor="text1"/>
                <w:sz w:val="21"/>
                <w14:textFill>
                  <w14:solidFill>
                    <w14:schemeClr w14:val="tx1"/>
                  </w14:solidFill>
                </w14:textFill>
              </w:rPr>
            </w:pPr>
          </w:p>
        </w:tc>
        <w:tc>
          <w:tcPr>
            <w:tcW w:w="1773" w:type="dxa"/>
            <w:tcBorders>
              <w:left w:val="single" w:color="000000" w:sz="2" w:space="0"/>
              <w:right w:val="single" w:color="000000" w:sz="2" w:space="0"/>
            </w:tcBorders>
            <w:vAlign w:val="top"/>
          </w:tcPr>
          <w:p w14:paraId="231F54CB">
            <w:pPr>
              <w:rPr>
                <w:rFonts w:ascii="Arial"/>
                <w:color w:val="000000" w:themeColor="text1"/>
                <w:sz w:val="21"/>
                <w14:textFill>
                  <w14:solidFill>
                    <w14:schemeClr w14:val="tx1"/>
                  </w14:solidFill>
                </w14:textFill>
              </w:rPr>
            </w:pPr>
          </w:p>
        </w:tc>
        <w:tc>
          <w:tcPr>
            <w:tcW w:w="1163" w:type="dxa"/>
            <w:tcBorders>
              <w:left w:val="single" w:color="000000" w:sz="2" w:space="0"/>
              <w:right w:val="single" w:color="000000" w:sz="2" w:space="0"/>
            </w:tcBorders>
            <w:vAlign w:val="top"/>
          </w:tcPr>
          <w:p w14:paraId="1C786AA3">
            <w:pPr>
              <w:rPr>
                <w:rFonts w:ascii="Arial"/>
                <w:color w:val="000000" w:themeColor="text1"/>
                <w:sz w:val="21"/>
                <w14:textFill>
                  <w14:solidFill>
                    <w14:schemeClr w14:val="tx1"/>
                  </w14:solidFill>
                </w14:textFill>
              </w:rPr>
            </w:pPr>
          </w:p>
        </w:tc>
        <w:tc>
          <w:tcPr>
            <w:tcW w:w="2142" w:type="dxa"/>
            <w:tcBorders>
              <w:left w:val="single" w:color="000000" w:sz="2" w:space="0"/>
              <w:right w:val="single" w:color="000000" w:sz="2" w:space="0"/>
            </w:tcBorders>
            <w:vAlign w:val="top"/>
          </w:tcPr>
          <w:p w14:paraId="0D770109">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1FA5F6F9">
            <w:pPr>
              <w:rPr>
                <w:rFonts w:ascii="Arial"/>
                <w:color w:val="000000" w:themeColor="text1"/>
                <w:sz w:val="21"/>
                <w14:textFill>
                  <w14:solidFill>
                    <w14:schemeClr w14:val="tx1"/>
                  </w14:solidFill>
                </w14:textFill>
              </w:rPr>
            </w:pPr>
          </w:p>
        </w:tc>
      </w:tr>
      <w:tr w14:paraId="5FFF3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tcBorders>
              <w:left w:val="single" w:color="000000" w:sz="2" w:space="0"/>
            </w:tcBorders>
            <w:vAlign w:val="top"/>
          </w:tcPr>
          <w:p w14:paraId="67952BFE">
            <w:pPr>
              <w:rPr>
                <w:rFonts w:ascii="Arial"/>
                <w:color w:val="000000" w:themeColor="text1"/>
                <w:sz w:val="21"/>
                <w14:textFill>
                  <w14:solidFill>
                    <w14:schemeClr w14:val="tx1"/>
                  </w14:solidFill>
                </w14:textFill>
              </w:rPr>
            </w:pPr>
          </w:p>
        </w:tc>
        <w:tc>
          <w:tcPr>
            <w:tcW w:w="1439" w:type="dxa"/>
            <w:vAlign w:val="top"/>
          </w:tcPr>
          <w:p w14:paraId="31F981AE">
            <w:pPr>
              <w:rPr>
                <w:rFonts w:ascii="Arial"/>
                <w:color w:val="000000" w:themeColor="text1"/>
                <w:sz w:val="21"/>
                <w14:textFill>
                  <w14:solidFill>
                    <w14:schemeClr w14:val="tx1"/>
                  </w14:solidFill>
                </w14:textFill>
              </w:rPr>
            </w:pPr>
          </w:p>
        </w:tc>
        <w:tc>
          <w:tcPr>
            <w:tcW w:w="1773" w:type="dxa"/>
            <w:vAlign w:val="top"/>
          </w:tcPr>
          <w:p w14:paraId="2855F3C5">
            <w:pPr>
              <w:rPr>
                <w:rFonts w:ascii="Arial"/>
                <w:color w:val="000000" w:themeColor="text1"/>
                <w:sz w:val="21"/>
                <w14:textFill>
                  <w14:solidFill>
                    <w14:schemeClr w14:val="tx1"/>
                  </w14:solidFill>
                </w14:textFill>
              </w:rPr>
            </w:pPr>
          </w:p>
        </w:tc>
        <w:tc>
          <w:tcPr>
            <w:tcW w:w="1163" w:type="dxa"/>
            <w:vAlign w:val="top"/>
          </w:tcPr>
          <w:p w14:paraId="7AB01877">
            <w:pPr>
              <w:rPr>
                <w:rFonts w:ascii="Arial"/>
                <w:color w:val="000000" w:themeColor="text1"/>
                <w:sz w:val="21"/>
                <w14:textFill>
                  <w14:solidFill>
                    <w14:schemeClr w14:val="tx1"/>
                  </w14:solidFill>
                </w14:textFill>
              </w:rPr>
            </w:pPr>
          </w:p>
        </w:tc>
        <w:tc>
          <w:tcPr>
            <w:tcW w:w="2142" w:type="dxa"/>
            <w:tcBorders>
              <w:right w:val="single" w:color="000000" w:sz="2" w:space="0"/>
            </w:tcBorders>
            <w:vAlign w:val="top"/>
          </w:tcPr>
          <w:p w14:paraId="5FBBF8BA">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166B798E">
            <w:pPr>
              <w:rPr>
                <w:rFonts w:ascii="Arial"/>
                <w:color w:val="000000" w:themeColor="text1"/>
                <w:sz w:val="21"/>
                <w14:textFill>
                  <w14:solidFill>
                    <w14:schemeClr w14:val="tx1"/>
                  </w14:solidFill>
                </w14:textFill>
              </w:rPr>
            </w:pPr>
          </w:p>
        </w:tc>
      </w:tr>
      <w:tr w14:paraId="5A1F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4" w:type="dxa"/>
            <w:tcBorders>
              <w:left w:val="single" w:color="000000" w:sz="2" w:space="0"/>
            </w:tcBorders>
            <w:vAlign w:val="top"/>
          </w:tcPr>
          <w:p w14:paraId="00D7A1EA">
            <w:pPr>
              <w:rPr>
                <w:rFonts w:ascii="Arial"/>
                <w:color w:val="000000" w:themeColor="text1"/>
                <w:sz w:val="21"/>
                <w14:textFill>
                  <w14:solidFill>
                    <w14:schemeClr w14:val="tx1"/>
                  </w14:solidFill>
                </w14:textFill>
              </w:rPr>
            </w:pPr>
          </w:p>
        </w:tc>
        <w:tc>
          <w:tcPr>
            <w:tcW w:w="1439" w:type="dxa"/>
            <w:vAlign w:val="top"/>
          </w:tcPr>
          <w:p w14:paraId="14627D2E">
            <w:pPr>
              <w:rPr>
                <w:rFonts w:ascii="Arial"/>
                <w:color w:val="000000" w:themeColor="text1"/>
                <w:sz w:val="21"/>
                <w14:textFill>
                  <w14:solidFill>
                    <w14:schemeClr w14:val="tx1"/>
                  </w14:solidFill>
                </w14:textFill>
              </w:rPr>
            </w:pPr>
          </w:p>
        </w:tc>
        <w:tc>
          <w:tcPr>
            <w:tcW w:w="1773" w:type="dxa"/>
            <w:vAlign w:val="top"/>
          </w:tcPr>
          <w:p w14:paraId="1511B542">
            <w:pPr>
              <w:rPr>
                <w:rFonts w:ascii="Arial"/>
                <w:color w:val="000000" w:themeColor="text1"/>
                <w:sz w:val="21"/>
                <w14:textFill>
                  <w14:solidFill>
                    <w14:schemeClr w14:val="tx1"/>
                  </w14:solidFill>
                </w14:textFill>
              </w:rPr>
            </w:pPr>
          </w:p>
        </w:tc>
        <w:tc>
          <w:tcPr>
            <w:tcW w:w="1163" w:type="dxa"/>
            <w:vAlign w:val="top"/>
          </w:tcPr>
          <w:p w14:paraId="5C17EA7C">
            <w:pPr>
              <w:rPr>
                <w:rFonts w:ascii="Arial"/>
                <w:color w:val="000000" w:themeColor="text1"/>
                <w:sz w:val="21"/>
                <w14:textFill>
                  <w14:solidFill>
                    <w14:schemeClr w14:val="tx1"/>
                  </w14:solidFill>
                </w14:textFill>
              </w:rPr>
            </w:pPr>
          </w:p>
        </w:tc>
        <w:tc>
          <w:tcPr>
            <w:tcW w:w="2142" w:type="dxa"/>
            <w:tcBorders>
              <w:right w:val="single" w:color="000000" w:sz="2" w:space="0"/>
            </w:tcBorders>
            <w:vAlign w:val="top"/>
          </w:tcPr>
          <w:p w14:paraId="23BEF2ED">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2890E50C">
            <w:pPr>
              <w:rPr>
                <w:rFonts w:ascii="Arial"/>
                <w:color w:val="000000" w:themeColor="text1"/>
                <w:sz w:val="21"/>
                <w14:textFill>
                  <w14:solidFill>
                    <w14:schemeClr w14:val="tx1"/>
                  </w14:solidFill>
                </w14:textFill>
              </w:rPr>
            </w:pPr>
          </w:p>
        </w:tc>
      </w:tr>
      <w:tr w14:paraId="4CD4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tcBorders>
              <w:left w:val="single" w:color="000000" w:sz="2" w:space="0"/>
            </w:tcBorders>
            <w:vAlign w:val="top"/>
          </w:tcPr>
          <w:p w14:paraId="31EE53E0">
            <w:pPr>
              <w:rPr>
                <w:rFonts w:ascii="Arial"/>
                <w:color w:val="000000" w:themeColor="text1"/>
                <w:sz w:val="21"/>
                <w14:textFill>
                  <w14:solidFill>
                    <w14:schemeClr w14:val="tx1"/>
                  </w14:solidFill>
                </w14:textFill>
              </w:rPr>
            </w:pPr>
          </w:p>
        </w:tc>
        <w:tc>
          <w:tcPr>
            <w:tcW w:w="1439" w:type="dxa"/>
            <w:vAlign w:val="top"/>
          </w:tcPr>
          <w:p w14:paraId="115210AE">
            <w:pPr>
              <w:rPr>
                <w:rFonts w:ascii="Arial"/>
                <w:color w:val="000000" w:themeColor="text1"/>
                <w:sz w:val="21"/>
                <w14:textFill>
                  <w14:solidFill>
                    <w14:schemeClr w14:val="tx1"/>
                  </w14:solidFill>
                </w14:textFill>
              </w:rPr>
            </w:pPr>
          </w:p>
        </w:tc>
        <w:tc>
          <w:tcPr>
            <w:tcW w:w="1773" w:type="dxa"/>
            <w:vAlign w:val="top"/>
          </w:tcPr>
          <w:p w14:paraId="70568E93">
            <w:pPr>
              <w:rPr>
                <w:rFonts w:ascii="Arial"/>
                <w:color w:val="000000" w:themeColor="text1"/>
                <w:sz w:val="21"/>
                <w14:textFill>
                  <w14:solidFill>
                    <w14:schemeClr w14:val="tx1"/>
                  </w14:solidFill>
                </w14:textFill>
              </w:rPr>
            </w:pPr>
          </w:p>
        </w:tc>
        <w:tc>
          <w:tcPr>
            <w:tcW w:w="1163" w:type="dxa"/>
            <w:vAlign w:val="top"/>
          </w:tcPr>
          <w:p w14:paraId="60FAE3A5">
            <w:pPr>
              <w:rPr>
                <w:rFonts w:ascii="Arial"/>
                <w:color w:val="000000" w:themeColor="text1"/>
                <w:sz w:val="21"/>
                <w14:textFill>
                  <w14:solidFill>
                    <w14:schemeClr w14:val="tx1"/>
                  </w14:solidFill>
                </w14:textFill>
              </w:rPr>
            </w:pPr>
          </w:p>
        </w:tc>
        <w:tc>
          <w:tcPr>
            <w:tcW w:w="2142" w:type="dxa"/>
            <w:tcBorders>
              <w:right w:val="single" w:color="000000" w:sz="2" w:space="0"/>
            </w:tcBorders>
            <w:vAlign w:val="top"/>
          </w:tcPr>
          <w:p w14:paraId="66578523">
            <w:pPr>
              <w:rPr>
                <w:rFonts w:ascii="Arial"/>
                <w:color w:val="000000" w:themeColor="text1"/>
                <w:sz w:val="21"/>
                <w14:textFill>
                  <w14:solidFill>
                    <w14:schemeClr w14:val="tx1"/>
                  </w14:solidFill>
                </w14:textFill>
              </w:rPr>
            </w:pPr>
          </w:p>
        </w:tc>
        <w:tc>
          <w:tcPr>
            <w:tcW w:w="1350" w:type="dxa"/>
            <w:tcBorders>
              <w:left w:val="single" w:color="000000" w:sz="2" w:space="0"/>
              <w:right w:val="single" w:color="000000" w:sz="2" w:space="0"/>
            </w:tcBorders>
            <w:vAlign w:val="top"/>
          </w:tcPr>
          <w:p w14:paraId="1A2E26E4">
            <w:pPr>
              <w:rPr>
                <w:rFonts w:ascii="Arial"/>
                <w:color w:val="000000" w:themeColor="text1"/>
                <w:sz w:val="21"/>
                <w14:textFill>
                  <w14:solidFill>
                    <w14:schemeClr w14:val="tx1"/>
                  </w14:solidFill>
                </w14:textFill>
              </w:rPr>
            </w:pPr>
          </w:p>
        </w:tc>
      </w:tr>
      <w:tr w14:paraId="687C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04" w:type="dxa"/>
            <w:tcBorders>
              <w:left w:val="single" w:color="000000" w:sz="2" w:space="0"/>
              <w:bottom w:val="single" w:color="000000" w:sz="2" w:space="0"/>
            </w:tcBorders>
            <w:vAlign w:val="top"/>
          </w:tcPr>
          <w:p w14:paraId="413E0BFB">
            <w:pPr>
              <w:rPr>
                <w:rFonts w:ascii="Arial"/>
                <w:color w:val="000000" w:themeColor="text1"/>
                <w:sz w:val="21"/>
                <w14:textFill>
                  <w14:solidFill>
                    <w14:schemeClr w14:val="tx1"/>
                  </w14:solidFill>
                </w14:textFill>
              </w:rPr>
            </w:pPr>
          </w:p>
        </w:tc>
        <w:tc>
          <w:tcPr>
            <w:tcW w:w="1439" w:type="dxa"/>
            <w:tcBorders>
              <w:bottom w:val="single" w:color="000000" w:sz="2" w:space="0"/>
            </w:tcBorders>
            <w:vAlign w:val="top"/>
          </w:tcPr>
          <w:p w14:paraId="58BF4A3B">
            <w:pPr>
              <w:rPr>
                <w:rFonts w:ascii="Arial"/>
                <w:color w:val="000000" w:themeColor="text1"/>
                <w:sz w:val="21"/>
                <w14:textFill>
                  <w14:solidFill>
                    <w14:schemeClr w14:val="tx1"/>
                  </w14:solidFill>
                </w14:textFill>
              </w:rPr>
            </w:pPr>
          </w:p>
        </w:tc>
        <w:tc>
          <w:tcPr>
            <w:tcW w:w="1773" w:type="dxa"/>
            <w:tcBorders>
              <w:bottom w:val="single" w:color="000000" w:sz="2" w:space="0"/>
            </w:tcBorders>
            <w:vAlign w:val="top"/>
          </w:tcPr>
          <w:p w14:paraId="4BC634B7">
            <w:pPr>
              <w:rPr>
                <w:rFonts w:ascii="Arial"/>
                <w:color w:val="000000" w:themeColor="text1"/>
                <w:sz w:val="21"/>
                <w14:textFill>
                  <w14:solidFill>
                    <w14:schemeClr w14:val="tx1"/>
                  </w14:solidFill>
                </w14:textFill>
              </w:rPr>
            </w:pPr>
          </w:p>
        </w:tc>
        <w:tc>
          <w:tcPr>
            <w:tcW w:w="1163" w:type="dxa"/>
            <w:tcBorders>
              <w:bottom w:val="single" w:color="000000" w:sz="2" w:space="0"/>
            </w:tcBorders>
            <w:vAlign w:val="top"/>
          </w:tcPr>
          <w:p w14:paraId="35A6064B">
            <w:pPr>
              <w:rPr>
                <w:rFonts w:ascii="Arial"/>
                <w:color w:val="000000" w:themeColor="text1"/>
                <w:sz w:val="21"/>
                <w14:textFill>
                  <w14:solidFill>
                    <w14:schemeClr w14:val="tx1"/>
                  </w14:solidFill>
                </w14:textFill>
              </w:rPr>
            </w:pPr>
          </w:p>
        </w:tc>
        <w:tc>
          <w:tcPr>
            <w:tcW w:w="2142" w:type="dxa"/>
            <w:tcBorders>
              <w:bottom w:val="single" w:color="000000" w:sz="2" w:space="0"/>
              <w:right w:val="single" w:color="000000" w:sz="2" w:space="0"/>
            </w:tcBorders>
            <w:vAlign w:val="top"/>
          </w:tcPr>
          <w:p w14:paraId="3923DA57">
            <w:pPr>
              <w:rPr>
                <w:rFonts w:ascii="Arial"/>
                <w:color w:val="000000" w:themeColor="text1"/>
                <w:sz w:val="21"/>
                <w14:textFill>
                  <w14:solidFill>
                    <w14:schemeClr w14:val="tx1"/>
                  </w14:solidFill>
                </w14:textFill>
              </w:rPr>
            </w:pPr>
          </w:p>
        </w:tc>
        <w:tc>
          <w:tcPr>
            <w:tcW w:w="1350" w:type="dxa"/>
            <w:tcBorders>
              <w:left w:val="single" w:color="000000" w:sz="2" w:space="0"/>
              <w:bottom w:val="single" w:color="000000" w:sz="2" w:space="0"/>
              <w:right w:val="single" w:color="000000" w:sz="2" w:space="0"/>
            </w:tcBorders>
            <w:vAlign w:val="top"/>
          </w:tcPr>
          <w:p w14:paraId="414F5888">
            <w:pPr>
              <w:rPr>
                <w:rFonts w:ascii="Arial"/>
                <w:color w:val="000000" w:themeColor="text1"/>
                <w:sz w:val="21"/>
                <w14:textFill>
                  <w14:solidFill>
                    <w14:schemeClr w14:val="tx1"/>
                  </w14:solidFill>
                </w14:textFill>
              </w:rPr>
            </w:pPr>
          </w:p>
        </w:tc>
      </w:tr>
      <w:tr w14:paraId="2652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4" w:type="dxa"/>
            <w:tcBorders>
              <w:top w:val="single" w:color="000000" w:sz="2" w:space="0"/>
              <w:left w:val="single" w:color="000000" w:sz="2" w:space="0"/>
              <w:bottom w:val="single" w:color="000000" w:sz="2" w:space="0"/>
            </w:tcBorders>
            <w:vAlign w:val="top"/>
          </w:tcPr>
          <w:p w14:paraId="66D1BD01">
            <w:pPr>
              <w:rPr>
                <w:rFonts w:ascii="Arial"/>
                <w:color w:val="000000" w:themeColor="text1"/>
                <w:sz w:val="21"/>
                <w14:textFill>
                  <w14:solidFill>
                    <w14:schemeClr w14:val="tx1"/>
                  </w14:solidFill>
                </w14:textFill>
              </w:rPr>
            </w:pPr>
          </w:p>
        </w:tc>
        <w:tc>
          <w:tcPr>
            <w:tcW w:w="1439" w:type="dxa"/>
            <w:tcBorders>
              <w:top w:val="single" w:color="000000" w:sz="2" w:space="0"/>
              <w:bottom w:val="single" w:color="000000" w:sz="2" w:space="0"/>
            </w:tcBorders>
            <w:vAlign w:val="top"/>
          </w:tcPr>
          <w:p w14:paraId="1C8E029E">
            <w:pPr>
              <w:rPr>
                <w:rFonts w:ascii="Arial"/>
                <w:color w:val="000000" w:themeColor="text1"/>
                <w:sz w:val="21"/>
                <w14:textFill>
                  <w14:solidFill>
                    <w14:schemeClr w14:val="tx1"/>
                  </w14:solidFill>
                </w14:textFill>
              </w:rPr>
            </w:pPr>
          </w:p>
        </w:tc>
        <w:tc>
          <w:tcPr>
            <w:tcW w:w="1773" w:type="dxa"/>
            <w:tcBorders>
              <w:top w:val="single" w:color="000000" w:sz="2" w:space="0"/>
              <w:bottom w:val="single" w:color="000000" w:sz="2" w:space="0"/>
            </w:tcBorders>
            <w:vAlign w:val="top"/>
          </w:tcPr>
          <w:p w14:paraId="06A01BF3">
            <w:pPr>
              <w:rPr>
                <w:rFonts w:ascii="Arial"/>
                <w:color w:val="000000" w:themeColor="text1"/>
                <w:sz w:val="21"/>
                <w14:textFill>
                  <w14:solidFill>
                    <w14:schemeClr w14:val="tx1"/>
                  </w14:solidFill>
                </w14:textFill>
              </w:rPr>
            </w:pPr>
          </w:p>
        </w:tc>
        <w:tc>
          <w:tcPr>
            <w:tcW w:w="1163" w:type="dxa"/>
            <w:tcBorders>
              <w:top w:val="single" w:color="000000" w:sz="2" w:space="0"/>
              <w:bottom w:val="single" w:color="000000" w:sz="2" w:space="0"/>
            </w:tcBorders>
            <w:vAlign w:val="top"/>
          </w:tcPr>
          <w:p w14:paraId="269CC146">
            <w:pPr>
              <w:rPr>
                <w:rFonts w:ascii="Arial"/>
                <w:color w:val="000000" w:themeColor="text1"/>
                <w:sz w:val="21"/>
                <w14:textFill>
                  <w14:solidFill>
                    <w14:schemeClr w14:val="tx1"/>
                  </w14:solidFill>
                </w14:textFill>
              </w:rPr>
            </w:pPr>
          </w:p>
        </w:tc>
        <w:tc>
          <w:tcPr>
            <w:tcW w:w="2142" w:type="dxa"/>
            <w:tcBorders>
              <w:top w:val="single" w:color="000000" w:sz="2" w:space="0"/>
              <w:bottom w:val="single" w:color="000000" w:sz="2" w:space="0"/>
              <w:right w:val="single" w:color="000000" w:sz="2" w:space="0"/>
            </w:tcBorders>
            <w:vAlign w:val="top"/>
          </w:tcPr>
          <w:p w14:paraId="4E997AE2">
            <w:pPr>
              <w:rPr>
                <w:rFonts w:ascii="Arial"/>
                <w:color w:val="000000" w:themeColor="text1"/>
                <w:sz w:val="21"/>
                <w14:textFill>
                  <w14:solidFill>
                    <w14:schemeClr w14:val="tx1"/>
                  </w14:solidFill>
                </w14:textFill>
              </w:rPr>
            </w:pPr>
          </w:p>
        </w:tc>
        <w:tc>
          <w:tcPr>
            <w:tcW w:w="1350" w:type="dxa"/>
            <w:tcBorders>
              <w:top w:val="single" w:color="000000" w:sz="2" w:space="0"/>
              <w:left w:val="single" w:color="000000" w:sz="2" w:space="0"/>
              <w:bottom w:val="single" w:color="000000" w:sz="2" w:space="0"/>
              <w:right w:val="single" w:color="000000" w:sz="2" w:space="0"/>
            </w:tcBorders>
            <w:vAlign w:val="top"/>
          </w:tcPr>
          <w:p w14:paraId="2356838C">
            <w:pPr>
              <w:rPr>
                <w:rFonts w:ascii="Arial"/>
                <w:color w:val="000000" w:themeColor="text1"/>
                <w:sz w:val="21"/>
                <w14:textFill>
                  <w14:solidFill>
                    <w14:schemeClr w14:val="tx1"/>
                  </w14:solidFill>
                </w14:textFill>
              </w:rPr>
            </w:pPr>
          </w:p>
        </w:tc>
      </w:tr>
      <w:tr w14:paraId="6E82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4" w:type="dxa"/>
            <w:tcBorders>
              <w:top w:val="single" w:color="000000" w:sz="2" w:space="0"/>
              <w:left w:val="single" w:color="000000" w:sz="2" w:space="0"/>
              <w:bottom w:val="single" w:color="000000" w:sz="2" w:space="0"/>
            </w:tcBorders>
            <w:vAlign w:val="top"/>
          </w:tcPr>
          <w:p w14:paraId="012D6C8E">
            <w:pPr>
              <w:rPr>
                <w:rFonts w:ascii="Arial"/>
                <w:color w:val="000000" w:themeColor="text1"/>
                <w:sz w:val="21"/>
                <w14:textFill>
                  <w14:solidFill>
                    <w14:schemeClr w14:val="tx1"/>
                  </w14:solidFill>
                </w14:textFill>
              </w:rPr>
            </w:pPr>
          </w:p>
        </w:tc>
        <w:tc>
          <w:tcPr>
            <w:tcW w:w="1439" w:type="dxa"/>
            <w:tcBorders>
              <w:top w:val="single" w:color="000000" w:sz="2" w:space="0"/>
              <w:bottom w:val="single" w:color="000000" w:sz="2" w:space="0"/>
            </w:tcBorders>
            <w:vAlign w:val="top"/>
          </w:tcPr>
          <w:p w14:paraId="60B6B671">
            <w:pPr>
              <w:rPr>
                <w:rFonts w:ascii="Arial"/>
                <w:color w:val="000000" w:themeColor="text1"/>
                <w:sz w:val="21"/>
                <w14:textFill>
                  <w14:solidFill>
                    <w14:schemeClr w14:val="tx1"/>
                  </w14:solidFill>
                </w14:textFill>
              </w:rPr>
            </w:pPr>
          </w:p>
        </w:tc>
        <w:tc>
          <w:tcPr>
            <w:tcW w:w="1773" w:type="dxa"/>
            <w:tcBorders>
              <w:top w:val="single" w:color="000000" w:sz="2" w:space="0"/>
              <w:bottom w:val="single" w:color="000000" w:sz="2" w:space="0"/>
            </w:tcBorders>
            <w:vAlign w:val="top"/>
          </w:tcPr>
          <w:p w14:paraId="66EFDE73">
            <w:pPr>
              <w:rPr>
                <w:rFonts w:ascii="Arial"/>
                <w:color w:val="000000" w:themeColor="text1"/>
                <w:sz w:val="21"/>
                <w14:textFill>
                  <w14:solidFill>
                    <w14:schemeClr w14:val="tx1"/>
                  </w14:solidFill>
                </w14:textFill>
              </w:rPr>
            </w:pPr>
          </w:p>
        </w:tc>
        <w:tc>
          <w:tcPr>
            <w:tcW w:w="1163" w:type="dxa"/>
            <w:tcBorders>
              <w:top w:val="single" w:color="000000" w:sz="2" w:space="0"/>
              <w:bottom w:val="single" w:color="000000" w:sz="2" w:space="0"/>
            </w:tcBorders>
            <w:vAlign w:val="top"/>
          </w:tcPr>
          <w:p w14:paraId="26C08144">
            <w:pPr>
              <w:rPr>
                <w:rFonts w:ascii="Arial"/>
                <w:color w:val="000000" w:themeColor="text1"/>
                <w:sz w:val="21"/>
                <w14:textFill>
                  <w14:solidFill>
                    <w14:schemeClr w14:val="tx1"/>
                  </w14:solidFill>
                </w14:textFill>
              </w:rPr>
            </w:pPr>
          </w:p>
        </w:tc>
        <w:tc>
          <w:tcPr>
            <w:tcW w:w="2142" w:type="dxa"/>
            <w:tcBorders>
              <w:top w:val="single" w:color="000000" w:sz="2" w:space="0"/>
              <w:bottom w:val="single" w:color="000000" w:sz="2" w:space="0"/>
              <w:right w:val="single" w:color="000000" w:sz="2" w:space="0"/>
            </w:tcBorders>
            <w:vAlign w:val="top"/>
          </w:tcPr>
          <w:p w14:paraId="1A10403F">
            <w:pPr>
              <w:rPr>
                <w:rFonts w:ascii="Arial"/>
                <w:color w:val="000000" w:themeColor="text1"/>
                <w:sz w:val="21"/>
                <w14:textFill>
                  <w14:solidFill>
                    <w14:schemeClr w14:val="tx1"/>
                  </w14:solidFill>
                </w14:textFill>
              </w:rPr>
            </w:pPr>
          </w:p>
        </w:tc>
        <w:tc>
          <w:tcPr>
            <w:tcW w:w="1350" w:type="dxa"/>
            <w:tcBorders>
              <w:top w:val="single" w:color="000000" w:sz="2" w:space="0"/>
              <w:left w:val="single" w:color="000000" w:sz="2" w:space="0"/>
              <w:bottom w:val="single" w:color="000000" w:sz="2" w:space="0"/>
              <w:right w:val="single" w:color="000000" w:sz="2" w:space="0"/>
            </w:tcBorders>
            <w:vAlign w:val="top"/>
          </w:tcPr>
          <w:p w14:paraId="726D19BB">
            <w:pPr>
              <w:rPr>
                <w:rFonts w:ascii="Arial"/>
                <w:color w:val="000000" w:themeColor="text1"/>
                <w:sz w:val="21"/>
                <w14:textFill>
                  <w14:solidFill>
                    <w14:schemeClr w14:val="tx1"/>
                  </w14:solidFill>
                </w14:textFill>
              </w:rPr>
            </w:pPr>
          </w:p>
        </w:tc>
      </w:tr>
      <w:tr w14:paraId="2DF2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Borders>
              <w:top w:val="single" w:color="000000" w:sz="2" w:space="0"/>
              <w:left w:val="single" w:color="000000" w:sz="2" w:space="0"/>
              <w:bottom w:val="single" w:color="000000" w:sz="2" w:space="0"/>
            </w:tcBorders>
            <w:vAlign w:val="top"/>
          </w:tcPr>
          <w:p w14:paraId="07C5FDEE">
            <w:pPr>
              <w:rPr>
                <w:rFonts w:ascii="Arial"/>
                <w:color w:val="000000" w:themeColor="text1"/>
                <w:sz w:val="21"/>
                <w14:textFill>
                  <w14:solidFill>
                    <w14:schemeClr w14:val="tx1"/>
                  </w14:solidFill>
                </w14:textFill>
              </w:rPr>
            </w:pPr>
          </w:p>
        </w:tc>
        <w:tc>
          <w:tcPr>
            <w:tcW w:w="1439" w:type="dxa"/>
            <w:tcBorders>
              <w:top w:val="single" w:color="000000" w:sz="2" w:space="0"/>
              <w:bottom w:val="single" w:color="000000" w:sz="2" w:space="0"/>
            </w:tcBorders>
            <w:vAlign w:val="top"/>
          </w:tcPr>
          <w:p w14:paraId="66CED668">
            <w:pPr>
              <w:rPr>
                <w:rFonts w:ascii="Arial"/>
                <w:color w:val="000000" w:themeColor="text1"/>
                <w:sz w:val="21"/>
                <w14:textFill>
                  <w14:solidFill>
                    <w14:schemeClr w14:val="tx1"/>
                  </w14:solidFill>
                </w14:textFill>
              </w:rPr>
            </w:pPr>
          </w:p>
        </w:tc>
        <w:tc>
          <w:tcPr>
            <w:tcW w:w="1773" w:type="dxa"/>
            <w:tcBorders>
              <w:top w:val="single" w:color="000000" w:sz="2" w:space="0"/>
              <w:bottom w:val="single" w:color="000000" w:sz="2" w:space="0"/>
            </w:tcBorders>
            <w:vAlign w:val="top"/>
          </w:tcPr>
          <w:p w14:paraId="32AE75AE">
            <w:pPr>
              <w:rPr>
                <w:rFonts w:ascii="Arial"/>
                <w:color w:val="000000" w:themeColor="text1"/>
                <w:sz w:val="21"/>
                <w14:textFill>
                  <w14:solidFill>
                    <w14:schemeClr w14:val="tx1"/>
                  </w14:solidFill>
                </w14:textFill>
              </w:rPr>
            </w:pPr>
          </w:p>
        </w:tc>
        <w:tc>
          <w:tcPr>
            <w:tcW w:w="1163" w:type="dxa"/>
            <w:tcBorders>
              <w:top w:val="single" w:color="000000" w:sz="2" w:space="0"/>
              <w:bottom w:val="single" w:color="000000" w:sz="2" w:space="0"/>
            </w:tcBorders>
            <w:vAlign w:val="top"/>
          </w:tcPr>
          <w:p w14:paraId="32721D14">
            <w:pPr>
              <w:rPr>
                <w:rFonts w:ascii="Arial"/>
                <w:color w:val="000000" w:themeColor="text1"/>
                <w:sz w:val="21"/>
                <w14:textFill>
                  <w14:solidFill>
                    <w14:schemeClr w14:val="tx1"/>
                  </w14:solidFill>
                </w14:textFill>
              </w:rPr>
            </w:pPr>
          </w:p>
        </w:tc>
        <w:tc>
          <w:tcPr>
            <w:tcW w:w="2142" w:type="dxa"/>
            <w:tcBorders>
              <w:top w:val="single" w:color="000000" w:sz="2" w:space="0"/>
              <w:bottom w:val="single" w:color="000000" w:sz="2" w:space="0"/>
              <w:right w:val="single" w:color="000000" w:sz="2" w:space="0"/>
            </w:tcBorders>
            <w:vAlign w:val="top"/>
          </w:tcPr>
          <w:p w14:paraId="3C2428F5">
            <w:pPr>
              <w:rPr>
                <w:rFonts w:ascii="Arial"/>
                <w:color w:val="000000" w:themeColor="text1"/>
                <w:sz w:val="21"/>
                <w14:textFill>
                  <w14:solidFill>
                    <w14:schemeClr w14:val="tx1"/>
                  </w14:solidFill>
                </w14:textFill>
              </w:rPr>
            </w:pPr>
          </w:p>
        </w:tc>
        <w:tc>
          <w:tcPr>
            <w:tcW w:w="1350" w:type="dxa"/>
            <w:tcBorders>
              <w:top w:val="single" w:color="000000" w:sz="2" w:space="0"/>
              <w:left w:val="single" w:color="000000" w:sz="2" w:space="0"/>
              <w:bottom w:val="single" w:color="000000" w:sz="2" w:space="0"/>
              <w:right w:val="single" w:color="000000" w:sz="2" w:space="0"/>
            </w:tcBorders>
            <w:vAlign w:val="top"/>
          </w:tcPr>
          <w:p w14:paraId="65E3F5A5">
            <w:pPr>
              <w:rPr>
                <w:rFonts w:ascii="Arial"/>
                <w:color w:val="000000" w:themeColor="text1"/>
                <w:sz w:val="21"/>
                <w14:textFill>
                  <w14:solidFill>
                    <w14:schemeClr w14:val="tx1"/>
                  </w14:solidFill>
                </w14:textFill>
              </w:rPr>
            </w:pPr>
          </w:p>
        </w:tc>
      </w:tr>
      <w:tr w14:paraId="2BEC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4" w:type="dxa"/>
            <w:tcBorders>
              <w:top w:val="single" w:color="000000" w:sz="2" w:space="0"/>
              <w:left w:val="single" w:color="000000" w:sz="2" w:space="0"/>
              <w:bottom w:val="single" w:color="000000" w:sz="2" w:space="0"/>
            </w:tcBorders>
            <w:vAlign w:val="top"/>
          </w:tcPr>
          <w:p w14:paraId="6D2A283C">
            <w:pPr>
              <w:rPr>
                <w:rFonts w:ascii="Arial"/>
                <w:color w:val="000000" w:themeColor="text1"/>
                <w:sz w:val="21"/>
                <w14:textFill>
                  <w14:solidFill>
                    <w14:schemeClr w14:val="tx1"/>
                  </w14:solidFill>
                </w14:textFill>
              </w:rPr>
            </w:pPr>
          </w:p>
        </w:tc>
        <w:tc>
          <w:tcPr>
            <w:tcW w:w="1439" w:type="dxa"/>
            <w:tcBorders>
              <w:top w:val="single" w:color="000000" w:sz="2" w:space="0"/>
              <w:bottom w:val="single" w:color="000000" w:sz="2" w:space="0"/>
            </w:tcBorders>
            <w:vAlign w:val="top"/>
          </w:tcPr>
          <w:p w14:paraId="6E063425">
            <w:pPr>
              <w:rPr>
                <w:rFonts w:ascii="Arial"/>
                <w:color w:val="000000" w:themeColor="text1"/>
                <w:sz w:val="21"/>
                <w14:textFill>
                  <w14:solidFill>
                    <w14:schemeClr w14:val="tx1"/>
                  </w14:solidFill>
                </w14:textFill>
              </w:rPr>
            </w:pPr>
          </w:p>
        </w:tc>
        <w:tc>
          <w:tcPr>
            <w:tcW w:w="1773" w:type="dxa"/>
            <w:tcBorders>
              <w:top w:val="single" w:color="000000" w:sz="2" w:space="0"/>
              <w:bottom w:val="single" w:color="000000" w:sz="2" w:space="0"/>
            </w:tcBorders>
            <w:vAlign w:val="top"/>
          </w:tcPr>
          <w:p w14:paraId="6D6BF49B">
            <w:pPr>
              <w:rPr>
                <w:rFonts w:ascii="Arial"/>
                <w:color w:val="000000" w:themeColor="text1"/>
                <w:sz w:val="21"/>
                <w14:textFill>
                  <w14:solidFill>
                    <w14:schemeClr w14:val="tx1"/>
                  </w14:solidFill>
                </w14:textFill>
              </w:rPr>
            </w:pPr>
          </w:p>
        </w:tc>
        <w:tc>
          <w:tcPr>
            <w:tcW w:w="1163" w:type="dxa"/>
            <w:tcBorders>
              <w:top w:val="single" w:color="000000" w:sz="2" w:space="0"/>
              <w:bottom w:val="single" w:color="000000" w:sz="2" w:space="0"/>
            </w:tcBorders>
            <w:vAlign w:val="top"/>
          </w:tcPr>
          <w:p w14:paraId="1508666A">
            <w:pPr>
              <w:rPr>
                <w:rFonts w:ascii="Arial"/>
                <w:color w:val="000000" w:themeColor="text1"/>
                <w:sz w:val="21"/>
                <w14:textFill>
                  <w14:solidFill>
                    <w14:schemeClr w14:val="tx1"/>
                  </w14:solidFill>
                </w14:textFill>
              </w:rPr>
            </w:pPr>
          </w:p>
        </w:tc>
        <w:tc>
          <w:tcPr>
            <w:tcW w:w="2142" w:type="dxa"/>
            <w:tcBorders>
              <w:top w:val="single" w:color="000000" w:sz="2" w:space="0"/>
              <w:bottom w:val="single" w:color="000000" w:sz="2" w:space="0"/>
              <w:right w:val="single" w:color="000000" w:sz="2" w:space="0"/>
            </w:tcBorders>
            <w:vAlign w:val="top"/>
          </w:tcPr>
          <w:p w14:paraId="11DF8733">
            <w:pPr>
              <w:rPr>
                <w:rFonts w:ascii="Arial"/>
                <w:color w:val="000000" w:themeColor="text1"/>
                <w:sz w:val="21"/>
                <w14:textFill>
                  <w14:solidFill>
                    <w14:schemeClr w14:val="tx1"/>
                  </w14:solidFill>
                </w14:textFill>
              </w:rPr>
            </w:pPr>
          </w:p>
        </w:tc>
        <w:tc>
          <w:tcPr>
            <w:tcW w:w="1350" w:type="dxa"/>
            <w:tcBorders>
              <w:top w:val="single" w:color="000000" w:sz="2" w:space="0"/>
              <w:left w:val="single" w:color="000000" w:sz="2" w:space="0"/>
              <w:bottom w:val="single" w:color="000000" w:sz="2" w:space="0"/>
              <w:right w:val="single" w:color="000000" w:sz="2" w:space="0"/>
            </w:tcBorders>
            <w:vAlign w:val="top"/>
          </w:tcPr>
          <w:p w14:paraId="31558D6E">
            <w:pPr>
              <w:rPr>
                <w:rFonts w:ascii="Arial"/>
                <w:color w:val="000000" w:themeColor="text1"/>
                <w:sz w:val="21"/>
                <w14:textFill>
                  <w14:solidFill>
                    <w14:schemeClr w14:val="tx1"/>
                  </w14:solidFill>
                </w14:textFill>
              </w:rPr>
            </w:pPr>
          </w:p>
        </w:tc>
      </w:tr>
    </w:tbl>
    <w:p w14:paraId="2F754893">
      <w:pPr>
        <w:pStyle w:val="7"/>
        <w:spacing w:before="114" w:line="227" w:lineRule="auto"/>
        <w:ind w:left="151"/>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注：</w:t>
      </w:r>
      <w:r>
        <w:rPr>
          <w:color w:val="000000" w:themeColor="text1"/>
          <w:spacing w:val="4"/>
          <w:sz w:val="23"/>
          <w:szCs w:val="23"/>
          <w14:textFill>
            <w14:solidFill>
              <w14:schemeClr w14:val="tx1"/>
            </w14:solidFill>
          </w14:textFill>
        </w:rPr>
        <w:t xml:space="preserve"> </w:t>
      </w: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以上业绩需提供招标文件</w:t>
      </w:r>
      <w:r>
        <w:rPr>
          <w:rFonts w:hint="eastAsia"/>
          <w:color w:val="000000" w:themeColor="text1"/>
          <w:spacing w:val="4"/>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评标办法中</w:t>
      </w: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要求的有关书面证明材料。</w:t>
      </w:r>
    </w:p>
    <w:p w14:paraId="0626B241">
      <w:pPr>
        <w:spacing w:line="438" w:lineRule="auto"/>
        <w:rPr>
          <w:rFonts w:ascii="Arial"/>
          <w:color w:val="000000" w:themeColor="text1"/>
          <w:sz w:val="21"/>
          <w14:textFill>
            <w14:solidFill>
              <w14:schemeClr w14:val="tx1"/>
            </w14:solidFill>
          </w14:textFill>
        </w:rPr>
      </w:pPr>
    </w:p>
    <w:p w14:paraId="79C8AED7">
      <w:pPr>
        <w:pStyle w:val="7"/>
        <w:spacing w:before="75" w:line="227" w:lineRule="auto"/>
        <w:ind w:left="634"/>
        <w:rPr>
          <w:color w:val="000000" w:themeColor="text1"/>
          <w:sz w:val="23"/>
          <w:szCs w:val="23"/>
          <w14:textFill>
            <w14:solidFill>
              <w14:schemeClr w14:val="tx1"/>
            </w14:solidFill>
          </w14:textFill>
        </w:rPr>
      </w:pPr>
      <w:r>
        <w:rPr>
          <w:color w:val="000000" w:themeColor="text1"/>
          <w:spacing w:val="-15"/>
          <w:sz w:val="23"/>
          <w:szCs w:val="23"/>
          <w14:textFill>
            <w14:solidFill>
              <w14:schemeClr w14:val="tx1"/>
            </w14:solidFill>
          </w14:textFill>
        </w:rPr>
        <w:t>投标人名称：</w:t>
      </w:r>
      <w:r>
        <w:rPr>
          <w:color w:val="000000" w:themeColor="text1"/>
          <w:spacing w:val="71"/>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XXXX</w:t>
      </w:r>
      <w:r>
        <w:rPr>
          <w:color w:val="000000" w:themeColor="text1"/>
          <w:spacing w:val="11"/>
          <w:sz w:val="23"/>
          <w:szCs w:val="23"/>
          <w14:textFill>
            <w14:solidFill>
              <w14:schemeClr w14:val="tx1"/>
            </w14:solidFill>
          </w14:textFill>
        </w:rPr>
        <w:t xml:space="preserve">   </w:t>
      </w:r>
      <w:r>
        <w:rPr>
          <w:color w:val="000000" w:themeColor="text1"/>
          <w:spacing w:val="-15"/>
          <w:sz w:val="23"/>
          <w:szCs w:val="23"/>
          <w14:textFill>
            <w14:solidFill>
              <w14:schemeClr w14:val="tx1"/>
            </w14:solidFill>
          </w14:textFill>
        </w:rPr>
        <w:t>（盖章）</w:t>
      </w:r>
    </w:p>
    <w:p w14:paraId="7523050B">
      <w:pPr>
        <w:pStyle w:val="7"/>
        <w:spacing w:before="117" w:line="227" w:lineRule="auto"/>
        <w:ind w:left="632"/>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法定代表人/单位负责人或授权代表（签字或加</w:t>
      </w:r>
      <w:r>
        <w:rPr>
          <w:color w:val="000000" w:themeColor="text1"/>
          <w:spacing w:val="4"/>
          <w:sz w:val="23"/>
          <w:szCs w:val="23"/>
          <w14:textFill>
            <w14:solidFill>
              <w14:schemeClr w14:val="tx1"/>
            </w14:solidFill>
          </w14:textFill>
        </w:rPr>
        <w:t>盖个人名章</w:t>
      </w:r>
      <w:r>
        <w:rPr>
          <w:color w:val="000000" w:themeColor="text1"/>
          <w:spacing w:val="-5"/>
          <w:sz w:val="23"/>
          <w:szCs w:val="23"/>
          <w14:textFill>
            <w14:solidFill>
              <w14:schemeClr w14:val="tx1"/>
            </w14:solidFill>
          </w14:textFill>
        </w:rPr>
        <w:t>）</w:t>
      </w:r>
      <w:r>
        <w:rPr>
          <w:color w:val="000000" w:themeColor="text1"/>
          <w:spacing w:val="5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w:t>
      </w:r>
      <w:r>
        <w:rPr>
          <w:color w:val="000000" w:themeColor="text1"/>
          <w:sz w:val="23"/>
          <w:szCs w:val="23"/>
          <w14:textFill>
            <w14:solidFill>
              <w14:schemeClr w14:val="tx1"/>
            </w14:solidFill>
          </w14:textFill>
        </w:rPr>
        <w:t>XXXX</w:t>
      </w:r>
    </w:p>
    <w:p w14:paraId="62B8560D">
      <w:pPr>
        <w:pStyle w:val="7"/>
        <w:spacing w:before="116" w:line="228" w:lineRule="auto"/>
        <w:ind w:left="634"/>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 xml:space="preserve">投标日期: </w:t>
      </w:r>
      <w:r>
        <w:rPr>
          <w:color w:val="000000" w:themeColor="text1"/>
          <w:sz w:val="23"/>
          <w:szCs w:val="23"/>
          <w14:textFill>
            <w14:solidFill>
              <w14:schemeClr w14:val="tx1"/>
            </w14:solidFill>
          </w14:textFill>
        </w:rPr>
        <w:t>XXXX</w:t>
      </w:r>
    </w:p>
    <w:p w14:paraId="3E420240">
      <w:pPr>
        <w:rPr>
          <w:rFonts w:ascii="Arial"/>
          <w:color w:val="000000" w:themeColor="text1"/>
          <w:sz w:val="21"/>
          <w14:textFill>
            <w14:solidFill>
              <w14:schemeClr w14:val="tx1"/>
            </w14:solidFill>
          </w14:textFill>
        </w:rPr>
      </w:pPr>
    </w:p>
    <w:p w14:paraId="278C4EE6">
      <w:pPr>
        <w:rPr>
          <w:rFonts w:ascii="Arial"/>
          <w:color w:val="000000" w:themeColor="text1"/>
          <w:sz w:val="21"/>
          <w14:textFill>
            <w14:solidFill>
              <w14:schemeClr w14:val="tx1"/>
            </w14:solidFill>
          </w14:textFill>
        </w:rPr>
      </w:pPr>
    </w:p>
    <w:p w14:paraId="2E5BED56">
      <w:pPr>
        <w:rPr>
          <w:rFonts w:ascii="Arial"/>
          <w:color w:val="000000" w:themeColor="text1"/>
          <w:sz w:val="21"/>
          <w14:textFill>
            <w14:solidFill>
              <w14:schemeClr w14:val="tx1"/>
            </w14:solidFill>
          </w14:textFill>
        </w:rPr>
      </w:pPr>
    </w:p>
    <w:p w14:paraId="270FDF37">
      <w:pPr>
        <w:rPr>
          <w:rFonts w:ascii="Arial"/>
          <w:color w:val="000000" w:themeColor="text1"/>
          <w:sz w:val="21"/>
          <w14:textFill>
            <w14:solidFill>
              <w14:schemeClr w14:val="tx1"/>
            </w14:solidFill>
          </w14:textFill>
        </w:rPr>
      </w:pPr>
    </w:p>
    <w:p w14:paraId="424FE60F">
      <w:pPr>
        <w:spacing w:line="241" w:lineRule="auto"/>
        <w:rPr>
          <w:rFonts w:ascii="Arial"/>
          <w:color w:val="000000" w:themeColor="text1"/>
          <w:sz w:val="21"/>
          <w14:textFill>
            <w14:solidFill>
              <w14:schemeClr w14:val="tx1"/>
            </w14:solidFill>
          </w14:textFill>
        </w:rPr>
      </w:pPr>
    </w:p>
    <w:p w14:paraId="093DF7E0">
      <w:pPr>
        <w:spacing w:line="241" w:lineRule="auto"/>
        <w:rPr>
          <w:rFonts w:ascii="Arial"/>
          <w:color w:val="000000" w:themeColor="text1"/>
          <w:sz w:val="21"/>
          <w14:textFill>
            <w14:solidFill>
              <w14:schemeClr w14:val="tx1"/>
            </w14:solidFill>
          </w14:textFill>
        </w:rPr>
      </w:pPr>
    </w:p>
    <w:p w14:paraId="48423D11">
      <w:pPr>
        <w:spacing w:line="226" w:lineRule="auto"/>
        <w:rPr>
          <w:color w:val="000000" w:themeColor="text1"/>
          <w:sz w:val="17"/>
          <w:szCs w:val="17"/>
          <w14:textFill>
            <w14:solidFill>
              <w14:schemeClr w14:val="tx1"/>
            </w14:solidFill>
          </w14:textFill>
        </w:rPr>
        <w:sectPr>
          <w:headerReference r:id="rId20" w:type="default"/>
          <w:pgSz w:w="11906" w:h="16838"/>
          <w:pgMar w:top="1443" w:right="1657" w:bottom="0" w:left="1658" w:header="794" w:footer="794" w:gutter="0"/>
          <w:pgNumType w:fmt="decimal"/>
          <w:cols w:space="720" w:num="1"/>
        </w:sectPr>
      </w:pPr>
    </w:p>
    <w:p w14:paraId="5E1232A2">
      <w:pPr>
        <w:spacing w:line="250" w:lineRule="auto"/>
        <w:rPr>
          <w:rFonts w:ascii="Arial"/>
          <w:color w:val="000000" w:themeColor="text1"/>
          <w:sz w:val="21"/>
          <w14:textFill>
            <w14:solidFill>
              <w14:schemeClr w14:val="tx1"/>
            </w14:solidFill>
          </w14:textFill>
        </w:rPr>
      </w:pPr>
    </w:p>
    <w:p w14:paraId="09D752FB">
      <w:pPr>
        <w:pStyle w:val="21"/>
        <w:spacing w:before="75" w:line="227" w:lineRule="auto"/>
        <w:ind w:left="57"/>
        <w:jc w:val="center"/>
        <w:rPr>
          <w:rFonts w:hint="default"/>
          <w:color w:val="000000" w:themeColor="text1"/>
          <w:lang w:val="en-US"/>
          <w14:textFill>
            <w14:solidFill>
              <w14:schemeClr w14:val="tx1"/>
            </w14:solidFill>
          </w14:textFill>
        </w:rPr>
      </w:pPr>
      <w:r>
        <w:rPr>
          <w:rFonts w:hint="eastAsia"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3</w:t>
      </w:r>
      <w:r>
        <w:rPr>
          <w:rFonts w:hint="eastAsia" w:ascii="宋体" w:hAnsi="宋体" w:eastAsia="宋体"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w:t>
      </w:r>
      <w:r>
        <w:rPr>
          <w:rFonts w:hint="eastAsia"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企业实力</w:t>
      </w:r>
    </w:p>
    <w:p w14:paraId="55C6F0C4">
      <w:pPr>
        <w:spacing w:line="390" w:lineRule="auto"/>
        <w:rPr>
          <w:rFonts w:ascii="Arial"/>
          <w:color w:val="000000" w:themeColor="text1"/>
          <w:sz w:val="21"/>
          <w14:textFill>
            <w14:solidFill>
              <w14:schemeClr w14:val="tx1"/>
            </w14:solidFill>
          </w14:textFill>
        </w:rPr>
      </w:pPr>
    </w:p>
    <w:p w14:paraId="62A1B127">
      <w:pPr>
        <w:pStyle w:val="7"/>
        <w:spacing w:before="112" w:line="227" w:lineRule="auto"/>
        <w:ind w:left="798"/>
        <w:rPr>
          <w:color w:val="000000" w:themeColor="text1"/>
          <w:sz w:val="23"/>
          <w:szCs w:val="23"/>
          <w14:textFill>
            <w14:solidFill>
              <w14:schemeClr w14:val="tx1"/>
            </w14:solidFill>
          </w14:textFill>
        </w:rPr>
      </w:pP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注：</w:t>
      </w:r>
      <w:r>
        <w:rPr>
          <w:color w:val="000000" w:themeColor="text1"/>
          <w:sz w:val="23"/>
          <w:szCs w:val="23"/>
          <w14:textFill>
            <w14:solidFill>
              <w14:schemeClr w14:val="tx1"/>
            </w14:solidFill>
          </w14:textFill>
        </w:rPr>
        <w:t xml:space="preserve"> </w:t>
      </w:r>
      <w:r>
        <w:rPr>
          <w:rFonts w:hint="eastAsia"/>
          <w:color w:val="000000" w:themeColor="text1"/>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根据评标办法提供</w:t>
      </w: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以上相关</w:t>
      </w:r>
      <w:r>
        <w:rPr>
          <w:rFonts w:hint="eastAsia"/>
          <w:color w:val="000000" w:themeColor="text1"/>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企业实力</w:t>
      </w: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证明材料。</w:t>
      </w:r>
    </w:p>
    <w:p w14:paraId="547046FC">
      <w:pPr>
        <w:spacing w:line="441" w:lineRule="auto"/>
        <w:rPr>
          <w:rFonts w:ascii="Arial"/>
          <w:color w:val="000000" w:themeColor="text1"/>
          <w:sz w:val="21"/>
          <w14:textFill>
            <w14:solidFill>
              <w14:schemeClr w14:val="tx1"/>
            </w14:solidFill>
          </w14:textFill>
        </w:rPr>
      </w:pPr>
    </w:p>
    <w:p w14:paraId="5E897BEB">
      <w:pPr>
        <w:pStyle w:val="7"/>
        <w:spacing w:before="119" w:line="228" w:lineRule="auto"/>
        <w:ind w:left="926"/>
        <w:rPr>
          <w:color w:val="000000" w:themeColor="text1"/>
          <w:sz w:val="23"/>
          <w:szCs w:val="23"/>
          <w14:textFill>
            <w14:solidFill>
              <w14:schemeClr w14:val="tx1"/>
            </w14:solidFill>
          </w14:textFill>
        </w:rPr>
      </w:pPr>
    </w:p>
    <w:p w14:paraId="75D0B36F">
      <w:pPr>
        <w:spacing w:line="245" w:lineRule="auto"/>
        <w:rPr>
          <w:rFonts w:ascii="Arial"/>
          <w:color w:val="000000" w:themeColor="text1"/>
          <w:sz w:val="21"/>
          <w14:textFill>
            <w14:solidFill>
              <w14:schemeClr w14:val="tx1"/>
            </w14:solidFill>
          </w14:textFill>
        </w:rPr>
      </w:pPr>
    </w:p>
    <w:p w14:paraId="3A51B5A0">
      <w:pPr>
        <w:spacing w:line="245" w:lineRule="auto"/>
        <w:rPr>
          <w:rFonts w:ascii="Arial"/>
          <w:color w:val="000000" w:themeColor="text1"/>
          <w:sz w:val="21"/>
          <w14:textFill>
            <w14:solidFill>
              <w14:schemeClr w14:val="tx1"/>
            </w14:solidFill>
          </w14:textFill>
        </w:rPr>
      </w:pPr>
    </w:p>
    <w:p w14:paraId="70F0A584">
      <w:pPr>
        <w:pStyle w:val="21"/>
        <w:spacing w:before="75" w:line="227" w:lineRule="auto"/>
        <w:ind w:left="57"/>
        <w:jc w:val="center"/>
        <w:rPr>
          <w:rFonts w:hint="default"/>
          <w:color w:val="000000" w:themeColor="text1"/>
          <w:lang w:val="en-US"/>
          <w14:textFill>
            <w14:solidFill>
              <w14:schemeClr w14:val="tx1"/>
            </w14:solidFill>
          </w14:textFill>
        </w:rPr>
      </w:pPr>
      <w:r>
        <w:rPr>
          <w:rFonts w:hint="eastAsia"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4</w:t>
      </w:r>
      <w:r>
        <w:rPr>
          <w:rFonts w:hint="eastAsia" w:ascii="宋体" w:hAnsi="宋体" w:eastAsia="宋体"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w:t>
      </w:r>
      <w:r>
        <w:rPr>
          <w:rFonts w:hint="eastAsia" w:cs="宋体"/>
          <w:snapToGrid w:val="0"/>
          <w:color w:val="000000" w:themeColor="text1"/>
          <w:spacing w:val="5"/>
          <w:kern w:val="0"/>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产品质量</w:t>
      </w:r>
    </w:p>
    <w:p w14:paraId="3BE1F2B2">
      <w:pPr>
        <w:spacing w:line="390" w:lineRule="auto"/>
        <w:rPr>
          <w:rFonts w:ascii="Arial"/>
          <w:color w:val="000000" w:themeColor="text1"/>
          <w:sz w:val="21"/>
          <w14:textFill>
            <w14:solidFill>
              <w14:schemeClr w14:val="tx1"/>
            </w14:solidFill>
          </w14:textFill>
        </w:rPr>
      </w:pPr>
    </w:p>
    <w:p w14:paraId="20909B50">
      <w:pPr>
        <w:pStyle w:val="7"/>
        <w:spacing w:before="112" w:line="227" w:lineRule="auto"/>
        <w:ind w:left="798"/>
        <w:rPr>
          <w:color w:val="000000" w:themeColor="text1"/>
          <w:sz w:val="23"/>
          <w:szCs w:val="23"/>
          <w14:textFill>
            <w14:solidFill>
              <w14:schemeClr w14:val="tx1"/>
            </w14:solidFill>
          </w14:textFill>
        </w:rPr>
      </w:pP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注：</w:t>
      </w:r>
      <w:r>
        <w:rPr>
          <w:color w:val="000000" w:themeColor="text1"/>
          <w:sz w:val="23"/>
          <w:szCs w:val="23"/>
          <w14:textFill>
            <w14:solidFill>
              <w14:schemeClr w14:val="tx1"/>
            </w14:solidFill>
          </w14:textFill>
        </w:rPr>
        <w:t xml:space="preserve"> </w:t>
      </w:r>
      <w:r>
        <w:rPr>
          <w:rFonts w:hint="eastAsia"/>
          <w:color w:val="000000" w:themeColor="text1"/>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根据评标办法提供</w:t>
      </w: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以上相关</w:t>
      </w:r>
      <w:r>
        <w:rPr>
          <w:rFonts w:hint="eastAsia"/>
          <w:color w:val="000000" w:themeColor="text1"/>
          <w:sz w:val="23"/>
          <w:szCs w:val="23"/>
          <w:lang w:val="en-US" w:eastAsia="zh-CN"/>
          <w14:textOutline w14:w="4388" w14:cap="flat" w14:cmpd="sng">
            <w14:solidFill>
              <w14:srgbClr w14:val="000000"/>
            </w14:solidFill>
            <w14:prstDash w14:val="solid"/>
            <w14:miter w14:val="0"/>
          </w14:textOutline>
          <w14:textFill>
            <w14:solidFill>
              <w14:schemeClr w14:val="tx1"/>
            </w14:solidFill>
          </w14:textFill>
        </w:rPr>
        <w:t>产品质量</w:t>
      </w: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证明材料。</w:t>
      </w:r>
    </w:p>
    <w:p w14:paraId="201CA68B">
      <w:pPr>
        <w:spacing w:line="245" w:lineRule="auto"/>
        <w:rPr>
          <w:rFonts w:ascii="Arial"/>
          <w:color w:val="000000" w:themeColor="text1"/>
          <w:sz w:val="21"/>
          <w14:textFill>
            <w14:solidFill>
              <w14:schemeClr w14:val="tx1"/>
            </w14:solidFill>
          </w14:textFill>
        </w:rPr>
      </w:pPr>
    </w:p>
    <w:p w14:paraId="38CBD96D">
      <w:pPr>
        <w:spacing w:line="245" w:lineRule="auto"/>
        <w:rPr>
          <w:rFonts w:ascii="Arial"/>
          <w:color w:val="000000" w:themeColor="text1"/>
          <w:sz w:val="21"/>
          <w14:textFill>
            <w14:solidFill>
              <w14:schemeClr w14:val="tx1"/>
            </w14:solidFill>
          </w14:textFill>
        </w:rPr>
      </w:pPr>
    </w:p>
    <w:p w14:paraId="070435B5">
      <w:pPr>
        <w:spacing w:line="245" w:lineRule="auto"/>
        <w:rPr>
          <w:rFonts w:ascii="Arial"/>
          <w:color w:val="000000" w:themeColor="text1"/>
          <w:sz w:val="21"/>
          <w14:textFill>
            <w14:solidFill>
              <w14:schemeClr w14:val="tx1"/>
            </w14:solidFill>
          </w14:textFill>
        </w:rPr>
      </w:pPr>
    </w:p>
    <w:p w14:paraId="37B18E2F">
      <w:pPr>
        <w:spacing w:line="245" w:lineRule="auto"/>
        <w:rPr>
          <w:rFonts w:ascii="Arial"/>
          <w:color w:val="000000" w:themeColor="text1"/>
          <w:sz w:val="21"/>
          <w14:textFill>
            <w14:solidFill>
              <w14:schemeClr w14:val="tx1"/>
            </w14:solidFill>
          </w14:textFill>
        </w:rPr>
      </w:pPr>
    </w:p>
    <w:p w14:paraId="48449A54">
      <w:pPr>
        <w:pStyle w:val="7"/>
        <w:spacing w:before="47" w:line="225" w:lineRule="auto"/>
        <w:jc w:val="center"/>
        <w:outlineLvl w:val="1"/>
        <w:rPr>
          <w:color w:val="000000" w:themeColor="text1"/>
          <w:highlight w:val="yellow"/>
          <w14:textFill>
            <w14:solidFill>
              <w14:schemeClr w14:val="tx1"/>
            </w14:solidFill>
          </w14:textFill>
        </w:rPr>
      </w:pPr>
      <w:r>
        <w:rPr>
          <w:rFonts w:hint="eastAsia"/>
          <w:color w:val="000000" w:themeColor="text1"/>
          <w:spacing w:val="2"/>
          <w:highlight w:val="none"/>
          <w:lang w:val="en-US" w:eastAsia="zh-CN"/>
          <w14:textOutline w14:w="5835" w14:cap="flat" w14:cmpd="sng">
            <w14:solidFill>
              <w14:srgbClr w14:val="000000"/>
            </w14:solidFill>
            <w14:prstDash w14:val="solid"/>
            <w14:miter w14:val="0"/>
          </w14:textOutline>
          <w14:textFill>
            <w14:solidFill>
              <w14:schemeClr w14:val="tx1"/>
            </w14:solidFill>
          </w14:textFill>
        </w:rPr>
        <w:t>5</w:t>
      </w:r>
      <w:r>
        <w:rPr>
          <w:color w:val="000000" w:themeColor="text1"/>
          <w:spacing w:val="2"/>
          <w:highlight w:val="none"/>
          <w14:textOutline w14:w="5835"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2"/>
          <w:highlight w:val="none"/>
          <w:lang w:val="en-US" w:eastAsia="en-US"/>
          <w14:textOutline w14:w="5835" w14:cap="flat" w14:cmpd="sng">
            <w14:solidFill>
              <w14:srgbClr w14:val="000000"/>
            </w14:solidFill>
            <w14:prstDash w14:val="solid"/>
            <w14:miter w14:val="0"/>
          </w14:textOutline>
          <w14:textFill>
            <w14:solidFill>
              <w14:schemeClr w14:val="tx1"/>
            </w14:solidFill>
          </w14:textFill>
        </w:rPr>
        <w:t>技术要求响应程</w:t>
      </w:r>
      <w:r>
        <w:rPr>
          <w:rFonts w:hint="eastAsia"/>
          <w:color w:val="000000" w:themeColor="text1"/>
          <w:spacing w:val="2"/>
          <w:highlight w:val="none"/>
          <w:lang w:val="en-US" w:eastAsia="zh-CN"/>
          <w14:textOutline w14:w="5835" w14:cap="flat" w14:cmpd="sng">
            <w14:solidFill>
              <w14:srgbClr w14:val="000000"/>
            </w14:solidFill>
            <w14:prstDash w14:val="solid"/>
            <w14:miter w14:val="0"/>
          </w14:textOutline>
          <w14:textFill>
            <w14:solidFill>
              <w14:schemeClr w14:val="tx1"/>
            </w14:solidFill>
          </w14:textFill>
        </w:rPr>
        <w:t>度</w:t>
      </w:r>
    </w:p>
    <w:p w14:paraId="0897ECF3">
      <w:pPr>
        <w:spacing w:line="272" w:lineRule="auto"/>
        <w:rPr>
          <w:rFonts w:ascii="Arial"/>
          <w:color w:val="000000" w:themeColor="text1"/>
          <w:sz w:val="21"/>
          <w:highlight w:val="yellow"/>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79BF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noWrap w:val="0"/>
            <w:vAlign w:val="center"/>
          </w:tcPr>
          <w:p w14:paraId="0036CC3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93" w:type="dxa"/>
            <w:noWrap w:val="0"/>
            <w:vAlign w:val="center"/>
          </w:tcPr>
          <w:p w14:paraId="4A797DC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2227" w:type="dxa"/>
            <w:noWrap w:val="0"/>
            <w:vAlign w:val="center"/>
          </w:tcPr>
          <w:p w14:paraId="4A04501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600" w:type="dxa"/>
            <w:noWrap w:val="0"/>
            <w:vAlign w:val="center"/>
          </w:tcPr>
          <w:p w14:paraId="5FB56AD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134" w:type="dxa"/>
            <w:noWrap w:val="0"/>
            <w:vAlign w:val="center"/>
          </w:tcPr>
          <w:p w14:paraId="464F914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5119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noWrap w:val="0"/>
            <w:vAlign w:val="center"/>
          </w:tcPr>
          <w:p w14:paraId="77441FA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93" w:type="dxa"/>
            <w:noWrap w:val="0"/>
            <w:vAlign w:val="center"/>
          </w:tcPr>
          <w:p w14:paraId="73DFBDB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27" w:type="dxa"/>
            <w:noWrap w:val="0"/>
            <w:vAlign w:val="center"/>
          </w:tcPr>
          <w:p w14:paraId="4F84B5E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00" w:type="dxa"/>
            <w:noWrap w:val="0"/>
            <w:vAlign w:val="center"/>
          </w:tcPr>
          <w:p w14:paraId="1321DE2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14:paraId="5E1F8B0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46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0" w:type="dxa"/>
            <w:noWrap w:val="0"/>
            <w:vAlign w:val="center"/>
          </w:tcPr>
          <w:p w14:paraId="1DAAB25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93" w:type="dxa"/>
            <w:noWrap w:val="0"/>
            <w:vAlign w:val="center"/>
          </w:tcPr>
          <w:p w14:paraId="130C252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27" w:type="dxa"/>
            <w:noWrap w:val="0"/>
            <w:vAlign w:val="center"/>
          </w:tcPr>
          <w:p w14:paraId="7C75BB8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00" w:type="dxa"/>
            <w:noWrap w:val="0"/>
            <w:vAlign w:val="center"/>
          </w:tcPr>
          <w:p w14:paraId="5471D47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14:paraId="5E32D75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FC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0" w:type="dxa"/>
            <w:noWrap w:val="0"/>
            <w:vAlign w:val="center"/>
          </w:tcPr>
          <w:p w14:paraId="6D14E28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93" w:type="dxa"/>
            <w:noWrap w:val="0"/>
            <w:vAlign w:val="center"/>
          </w:tcPr>
          <w:p w14:paraId="25E1EDF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27" w:type="dxa"/>
            <w:noWrap w:val="0"/>
            <w:vAlign w:val="center"/>
          </w:tcPr>
          <w:p w14:paraId="4EA02F8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00" w:type="dxa"/>
            <w:noWrap w:val="0"/>
            <w:vAlign w:val="center"/>
          </w:tcPr>
          <w:p w14:paraId="6E0DA73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14:paraId="66B7FBA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49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20" w:type="dxa"/>
            <w:noWrap w:val="0"/>
            <w:vAlign w:val="center"/>
          </w:tcPr>
          <w:p w14:paraId="7186A18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093" w:type="dxa"/>
            <w:noWrap w:val="0"/>
            <w:vAlign w:val="center"/>
          </w:tcPr>
          <w:p w14:paraId="0684164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27" w:type="dxa"/>
            <w:noWrap w:val="0"/>
            <w:vAlign w:val="center"/>
          </w:tcPr>
          <w:p w14:paraId="6CD96A4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00" w:type="dxa"/>
            <w:noWrap w:val="0"/>
            <w:vAlign w:val="center"/>
          </w:tcPr>
          <w:p w14:paraId="23E6F43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14:paraId="415D9A6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7C35160">
      <w:pPr>
        <w:pStyle w:val="7"/>
        <w:spacing w:before="75" w:line="227" w:lineRule="auto"/>
        <w:ind w:left="50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注：投标人必须对应招标文件的第</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需求书”的内容逐条响应</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并根据评标办法附相应的印证资料</w:t>
      </w:r>
      <w:r>
        <w:rPr>
          <w:rFonts w:hint="eastAsia" w:ascii="宋体" w:hAnsi="宋体" w:eastAsia="宋体" w:cs="宋体"/>
          <w:color w:val="000000" w:themeColor="text1"/>
          <w:sz w:val="24"/>
          <w:szCs w:val="24"/>
          <w:highlight w:val="none"/>
          <w14:textFill>
            <w14:solidFill>
              <w14:schemeClr w14:val="tx1"/>
            </w14:solidFill>
          </w14:textFill>
        </w:rPr>
        <w:t>。如有缺漏，缺漏项视同不符合招标要求。投标人响应采购需求应具体、明确，含糊不清、不确切或伪造、变造证明材料的，按照不完全响应或者完全不响应处理。构成提供虚假材料的，移送监管部门查处。</w:t>
      </w:r>
    </w:p>
    <w:p w14:paraId="6BB0FC5E">
      <w:pPr>
        <w:pStyle w:val="7"/>
        <w:spacing w:before="75" w:line="227" w:lineRule="auto"/>
        <w:ind w:left="506"/>
        <w:rPr>
          <w:rFonts w:hint="eastAsia" w:ascii="宋体" w:hAnsi="宋体" w:eastAsia="宋体" w:cs="宋体"/>
          <w:color w:val="000000" w:themeColor="text1"/>
          <w:sz w:val="24"/>
          <w:szCs w:val="24"/>
          <w:highlight w:val="none"/>
          <w14:textFill>
            <w14:solidFill>
              <w14:schemeClr w14:val="tx1"/>
            </w14:solidFill>
          </w14:textFill>
        </w:rPr>
      </w:pPr>
    </w:p>
    <w:p w14:paraId="5BB76351">
      <w:pPr>
        <w:pStyle w:val="7"/>
        <w:spacing w:before="75" w:line="227" w:lineRule="auto"/>
        <w:ind w:left="50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投标人名称：</w:t>
      </w:r>
      <w:r>
        <w:rPr>
          <w:color w:val="000000" w:themeColor="text1"/>
          <w:spacing w:val="6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XXXX（盖章）</w:t>
      </w:r>
    </w:p>
    <w:p w14:paraId="1D23FCB1">
      <w:pPr>
        <w:pStyle w:val="7"/>
        <w:spacing w:before="216" w:line="227" w:lineRule="auto"/>
        <w:ind w:left="50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法定代表人/单位负责人或授权代表（签字或加盖个人名章</w:t>
      </w:r>
      <w:r>
        <w:rPr>
          <w:color w:val="000000" w:themeColor="text1"/>
          <w:spacing w:val="10"/>
          <w:sz w:val="23"/>
          <w:szCs w:val="23"/>
          <w14:textFill>
            <w14:solidFill>
              <w14:schemeClr w14:val="tx1"/>
            </w14:solidFill>
          </w14:textFill>
        </w:rPr>
        <w:t>）：</w:t>
      </w:r>
      <w:r>
        <w:rPr>
          <w:color w:val="000000" w:themeColor="text1"/>
          <w:spacing w:val="68"/>
          <w:sz w:val="23"/>
          <w:szCs w:val="23"/>
          <w14:textFill>
            <w14:solidFill>
              <w14:schemeClr w14:val="tx1"/>
            </w14:solidFill>
          </w14:textFill>
        </w:rPr>
        <w:t xml:space="preserve"> </w:t>
      </w:r>
      <w:r>
        <w:rPr>
          <w:color w:val="000000" w:themeColor="text1"/>
          <w:sz w:val="23"/>
          <w:szCs w:val="23"/>
          <w14:textFill>
            <w14:solidFill>
              <w14:schemeClr w14:val="tx1"/>
            </w14:solidFill>
          </w14:textFill>
        </w:rPr>
        <w:t>XXXX</w:t>
      </w:r>
    </w:p>
    <w:p w14:paraId="24838B18">
      <w:pPr>
        <w:pStyle w:val="7"/>
        <w:spacing w:before="75" w:line="227" w:lineRule="auto"/>
        <w:ind w:left="18" w:leftChars="0" w:firstLine="404" w:firstLineChars="163"/>
        <w:rPr>
          <w:color w:val="000000" w:themeColor="text1"/>
          <w:sz w:val="23"/>
          <w:szCs w:val="23"/>
          <w:highlight w:val="yellow"/>
          <w14:textFill>
            <w14:solidFill>
              <w14:schemeClr w14:val="tx1"/>
            </w14:solidFill>
          </w14:textFill>
        </w:rPr>
      </w:pPr>
      <w:r>
        <w:rPr>
          <w:color w:val="000000" w:themeColor="text1"/>
          <w:spacing w:val="9"/>
          <w:sz w:val="23"/>
          <w:szCs w:val="23"/>
          <w14:textFill>
            <w14:solidFill>
              <w14:schemeClr w14:val="tx1"/>
            </w14:solidFill>
          </w14:textFill>
        </w:rPr>
        <w:t xml:space="preserve">投标日期: </w:t>
      </w:r>
      <w:r>
        <w:rPr>
          <w:color w:val="000000" w:themeColor="text1"/>
          <w:sz w:val="23"/>
          <w:szCs w:val="23"/>
          <w14:textFill>
            <w14:solidFill>
              <w14:schemeClr w14:val="tx1"/>
            </w14:solidFill>
          </w14:textFill>
        </w:rPr>
        <w:t>XXXX</w:t>
      </w:r>
    </w:p>
    <w:p w14:paraId="1C93B3CE">
      <w:pPr>
        <w:pStyle w:val="7"/>
        <w:spacing w:before="309" w:line="225" w:lineRule="auto"/>
        <w:ind w:left="3239"/>
        <w:outlineLvl w:val="1"/>
        <w:rPr>
          <w:color w:val="000000" w:themeColor="text1"/>
          <w:highlight w:val="none"/>
          <w14:textFill>
            <w14:solidFill>
              <w14:schemeClr w14:val="tx1"/>
            </w14:solidFill>
          </w14:textFill>
        </w:rPr>
      </w:pPr>
      <w:r>
        <w:rPr>
          <w:rFonts w:hint="eastAsia"/>
          <w:color w:val="000000" w:themeColor="text1"/>
          <w:spacing w:val="2"/>
          <w:highlight w:val="none"/>
          <w:lang w:val="en-US" w:eastAsia="zh-CN"/>
          <w14:textOutline w14:w="5835" w14:cap="flat" w14:cmpd="sng">
            <w14:solidFill>
              <w14:srgbClr w14:val="000000"/>
            </w14:solidFill>
            <w14:prstDash w14:val="solid"/>
            <w14:miter w14:val="0"/>
          </w14:textOutline>
          <w14:textFill>
            <w14:solidFill>
              <w14:schemeClr w14:val="tx1"/>
            </w14:solidFill>
          </w14:textFill>
        </w:rPr>
        <w:t>6</w:t>
      </w:r>
      <w:r>
        <w:rPr>
          <w:color w:val="000000" w:themeColor="text1"/>
          <w:spacing w:val="2"/>
          <w:highlight w:val="none"/>
          <w14:textOutline w14:w="5835" w14:cap="flat" w14:cmpd="sng">
            <w14:solidFill>
              <w14:srgbClr w14:val="000000"/>
            </w14:solidFill>
            <w14:prstDash w14:val="solid"/>
            <w14:miter w14:val="0"/>
          </w14:textOutline>
          <w14:textFill>
            <w14:solidFill>
              <w14:schemeClr w14:val="tx1"/>
            </w14:solidFill>
          </w14:textFill>
        </w:rPr>
        <w:t>、</w:t>
      </w:r>
      <w:r>
        <w:rPr>
          <w:rFonts w:hint="eastAsia"/>
          <w:color w:val="000000" w:themeColor="text1"/>
          <w:spacing w:val="2"/>
          <w:highlight w:val="none"/>
          <w:lang w:val="en-US" w:eastAsia="zh-CN"/>
          <w14:textOutline w14:w="5835" w14:cap="flat" w14:cmpd="sng">
            <w14:solidFill>
              <w14:srgbClr w14:val="000000"/>
            </w14:solidFill>
            <w14:prstDash w14:val="solid"/>
            <w14:miter w14:val="0"/>
          </w14:textOutline>
          <w14:textFill>
            <w14:solidFill>
              <w14:schemeClr w14:val="tx1"/>
            </w14:solidFill>
          </w14:textFill>
        </w:rPr>
        <w:t>服务方案</w:t>
      </w:r>
    </w:p>
    <w:p w14:paraId="6AE51506">
      <w:pPr>
        <w:spacing w:line="273" w:lineRule="auto"/>
        <w:rPr>
          <w:rFonts w:ascii="Arial"/>
          <w:color w:val="000000" w:themeColor="text1"/>
          <w:sz w:val="21"/>
          <w:highlight w:val="none"/>
          <w14:textFill>
            <w14:solidFill>
              <w14:schemeClr w14:val="tx1"/>
            </w14:solidFill>
          </w14:textFill>
        </w:rPr>
      </w:pPr>
    </w:p>
    <w:p w14:paraId="75127F29">
      <w:pPr>
        <w:pStyle w:val="7"/>
        <w:spacing w:before="75" w:line="227" w:lineRule="auto"/>
        <w:ind w:left="418" w:leftChars="0" w:hanging="418" w:hangingChars="170"/>
        <w:rPr>
          <w:color w:val="000000" w:themeColor="text1"/>
          <w:spacing w:val="7"/>
          <w:sz w:val="23"/>
          <w:szCs w:val="23"/>
          <w:highlight w:val="none"/>
          <w14:textFill>
            <w14:solidFill>
              <w14:schemeClr w14:val="tx1"/>
            </w14:solidFill>
          </w14:textFill>
        </w:rPr>
      </w:pPr>
      <w:r>
        <w:rPr>
          <w:color w:val="000000" w:themeColor="text1"/>
          <w:spacing w:val="8"/>
          <w:sz w:val="23"/>
          <w:szCs w:val="23"/>
          <w:highlight w:val="none"/>
          <w14:textFill>
            <w14:solidFill>
              <w14:schemeClr w14:val="tx1"/>
            </w14:solidFill>
          </w14:textFill>
        </w:rPr>
        <w:t>投标人根据项目要</w:t>
      </w:r>
      <w:r>
        <w:rPr>
          <w:rFonts w:hint="eastAsia"/>
          <w:color w:val="000000" w:themeColor="text1"/>
          <w:spacing w:val="8"/>
          <w:sz w:val="23"/>
          <w:szCs w:val="23"/>
          <w:highlight w:val="none"/>
          <w:lang w:val="en-US" w:eastAsia="zh-CN"/>
          <w14:textFill>
            <w14:solidFill>
              <w14:schemeClr w14:val="tx1"/>
            </w14:solidFill>
          </w14:textFill>
        </w:rPr>
        <w:t>及评标办法，</w:t>
      </w:r>
      <w:r>
        <w:rPr>
          <w:color w:val="000000" w:themeColor="text1"/>
          <w:spacing w:val="8"/>
          <w:sz w:val="23"/>
          <w:szCs w:val="23"/>
          <w:highlight w:val="none"/>
          <w14:textFill>
            <w14:solidFill>
              <w14:schemeClr w14:val="tx1"/>
            </w14:solidFill>
          </w14:textFill>
        </w:rPr>
        <w:t>提供具体的</w:t>
      </w:r>
      <w:r>
        <w:rPr>
          <w:rFonts w:hint="eastAsia"/>
          <w:color w:val="000000" w:themeColor="text1"/>
          <w:spacing w:val="8"/>
          <w:sz w:val="23"/>
          <w:szCs w:val="23"/>
          <w:highlight w:val="none"/>
          <w:lang w:val="en-US" w:eastAsia="zh-CN"/>
          <w14:textFill>
            <w14:solidFill>
              <w14:schemeClr w14:val="tx1"/>
            </w14:solidFill>
          </w14:textFill>
        </w:rPr>
        <w:t>服务方案</w:t>
      </w:r>
      <w:r>
        <w:rPr>
          <w:color w:val="000000" w:themeColor="text1"/>
          <w:spacing w:val="8"/>
          <w:sz w:val="23"/>
          <w:szCs w:val="23"/>
          <w:highlight w:val="none"/>
          <w14:textFill>
            <w14:solidFill>
              <w14:schemeClr w14:val="tx1"/>
            </w14:solidFill>
          </w14:textFill>
        </w:rPr>
        <w:t>，格</w:t>
      </w:r>
      <w:r>
        <w:rPr>
          <w:color w:val="000000" w:themeColor="text1"/>
          <w:spacing w:val="7"/>
          <w:sz w:val="23"/>
          <w:szCs w:val="23"/>
          <w:highlight w:val="none"/>
          <w14:textFill>
            <w14:solidFill>
              <w14:schemeClr w14:val="tx1"/>
            </w14:solidFill>
          </w14:textFill>
        </w:rPr>
        <w:t>式自拟。</w:t>
      </w:r>
    </w:p>
    <w:p w14:paraId="1AB5EFAF">
      <w:pPr>
        <w:pStyle w:val="7"/>
        <w:spacing w:before="309" w:line="224" w:lineRule="auto"/>
        <w:ind w:left="3239"/>
        <w:outlineLvl w:val="1"/>
        <w:rPr>
          <w:color w:val="000000" w:themeColor="text1"/>
          <w:highlight w:val="yellow"/>
          <w14:textFill>
            <w14:solidFill>
              <w14:schemeClr w14:val="tx1"/>
            </w14:solidFill>
          </w14:textFill>
        </w:rPr>
      </w:pPr>
      <w:r>
        <w:rPr>
          <w:rFonts w:hint="eastAsia"/>
          <w:color w:val="000000" w:themeColor="text1"/>
          <w:spacing w:val="2"/>
          <w:highlight w:val="none"/>
          <w:lang w:val="en-US" w:eastAsia="zh-CN"/>
          <w14:textOutline w14:w="5835" w14:cap="flat" w14:cmpd="sng">
            <w14:solidFill>
              <w14:srgbClr w14:val="000000"/>
            </w14:solidFill>
            <w14:prstDash w14:val="solid"/>
            <w14:miter w14:val="0"/>
          </w14:textOutline>
          <w14:textFill>
            <w14:solidFill>
              <w14:schemeClr w14:val="tx1"/>
            </w14:solidFill>
          </w14:textFill>
        </w:rPr>
        <w:t>7</w:t>
      </w:r>
      <w:r>
        <w:rPr>
          <w:color w:val="000000" w:themeColor="text1"/>
          <w:spacing w:val="2"/>
          <w:highlight w:val="none"/>
          <w14:textOutline w14:w="5835" w14:cap="flat" w14:cmpd="sng">
            <w14:solidFill>
              <w14:srgbClr w14:val="000000"/>
            </w14:solidFill>
            <w14:prstDash w14:val="solid"/>
            <w14:miter w14:val="0"/>
          </w14:textOutline>
          <w14:textFill>
            <w14:solidFill>
              <w14:schemeClr w14:val="tx1"/>
            </w14:solidFill>
          </w14:textFill>
        </w:rPr>
        <w:t>、其他材料</w:t>
      </w:r>
    </w:p>
    <w:p w14:paraId="766D5B91">
      <w:pPr>
        <w:spacing w:line="275" w:lineRule="auto"/>
        <w:rPr>
          <w:rFonts w:ascii="Arial"/>
          <w:color w:val="000000" w:themeColor="text1"/>
          <w:sz w:val="21"/>
          <w14:textFill>
            <w14:solidFill>
              <w14:schemeClr w14:val="tx1"/>
            </w14:solidFill>
          </w14:textFill>
        </w:rPr>
      </w:pPr>
    </w:p>
    <w:p w14:paraId="22087E73">
      <w:pPr>
        <w:pStyle w:val="7"/>
        <w:spacing w:before="75" w:line="468" w:lineRule="exact"/>
        <w:ind w:left="54"/>
        <w:rPr>
          <w:color w:val="000000" w:themeColor="text1"/>
          <w:sz w:val="23"/>
          <w:szCs w:val="23"/>
          <w14:textFill>
            <w14:solidFill>
              <w14:schemeClr w14:val="tx1"/>
            </w14:solidFill>
          </w14:textFill>
        </w:rPr>
      </w:pPr>
      <w:r>
        <w:rPr>
          <w:color w:val="000000" w:themeColor="text1"/>
          <w:spacing w:val="9"/>
          <w:position w:val="17"/>
          <w:sz w:val="23"/>
          <w:szCs w:val="23"/>
          <w14:textFill>
            <w14:solidFill>
              <w14:schemeClr w14:val="tx1"/>
            </w14:solidFill>
          </w14:textFill>
        </w:rPr>
        <w:t>附:</w:t>
      </w:r>
      <w:r>
        <w:rPr>
          <w:rFonts w:ascii="宋体" w:hAnsi="宋体" w:eastAsia="宋体" w:cs="宋体"/>
          <w:color w:val="000000" w:themeColor="text1"/>
          <w:spacing w:val="9"/>
          <w:position w:val="17"/>
          <w:sz w:val="23"/>
          <w:szCs w:val="23"/>
          <w14:textFill>
            <w14:solidFill>
              <w14:schemeClr w14:val="tx1"/>
            </w14:solidFill>
          </w14:textFill>
        </w:rPr>
        <w:t>投标人的信誉证明等相关材料及综合评分中评分标准及投标人认为需要提供的其他资料。</w:t>
      </w:r>
    </w:p>
    <w:p w14:paraId="1E84F478">
      <w:pPr>
        <w:spacing w:line="245" w:lineRule="auto"/>
        <w:rPr>
          <w:rFonts w:ascii="Arial"/>
          <w:color w:val="000000" w:themeColor="text1"/>
          <w:sz w:val="21"/>
          <w14:textFill>
            <w14:solidFill>
              <w14:schemeClr w14:val="tx1"/>
            </w14:solidFill>
          </w14:textFill>
        </w:rPr>
      </w:pPr>
    </w:p>
    <w:p w14:paraId="67295953">
      <w:pPr>
        <w:pStyle w:val="7"/>
        <w:spacing w:before="185" w:line="227" w:lineRule="auto"/>
        <w:ind w:left="920"/>
        <w:jc w:val="center"/>
        <w:rPr>
          <w:rFonts w:hint="eastAsia" w:ascii="宋体" w:hAnsi="宋体" w:eastAsia="宋体" w:cs="宋体"/>
          <w:snapToGrid w:val="0"/>
          <w:color w:val="000000" w:themeColor="text1"/>
          <w:spacing w:val="5"/>
          <w:kern w:val="0"/>
          <w:position w:val="23"/>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pPr>
      <w:bookmarkStart w:id="4" w:name="bookmark6"/>
      <w:bookmarkEnd w:id="4"/>
      <w:bookmarkStart w:id="5" w:name="bookmark7"/>
      <w:bookmarkEnd w:id="5"/>
      <w:bookmarkStart w:id="6" w:name="bookmark12"/>
      <w:bookmarkEnd w:id="6"/>
      <w:r>
        <w:rPr>
          <w:color w:val="000000" w:themeColor="text1"/>
          <w:spacing w:val="6"/>
          <w:sz w:val="29"/>
          <w:szCs w:val="29"/>
          <w14:textOutline w14:w="5486"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pacing w:val="6"/>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四</w:t>
      </w:r>
      <w:r>
        <w:rPr>
          <w:color w:val="000000" w:themeColor="text1"/>
          <w:spacing w:val="6"/>
          <w:sz w:val="29"/>
          <w:szCs w:val="29"/>
          <w14:textOutline w14:w="5486" w14:cap="flat" w14:cmpd="sng">
            <w14:solidFill>
              <w14:srgbClr w14:val="000000"/>
            </w14:solidFill>
            <w14:prstDash w14:val="solid"/>
            <w14:miter w14:val="0"/>
          </w14:textOutline>
          <w14:textFill>
            <w14:solidFill>
              <w14:schemeClr w14:val="tx1"/>
            </w14:solidFill>
          </w14:textFill>
        </w:rPr>
        <w:t>章</w:t>
      </w:r>
      <w:r>
        <w:rPr>
          <w:color w:val="000000" w:themeColor="text1"/>
          <w:spacing w:val="6"/>
          <w:sz w:val="29"/>
          <w:szCs w:val="29"/>
          <w14:textFill>
            <w14:solidFill>
              <w14:schemeClr w14:val="tx1"/>
            </w14:solidFill>
          </w14:textFill>
        </w:rPr>
        <w:t xml:space="preserve"> </w:t>
      </w:r>
      <w:r>
        <w:rPr>
          <w:rFonts w:hint="eastAsia"/>
          <w:color w:val="000000" w:themeColor="text1"/>
          <w:spacing w:val="6"/>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资格性审查与符合性审查标准</w:t>
      </w:r>
      <w:r>
        <w:rPr>
          <w:color w:val="000000" w:themeColor="text1"/>
          <w:spacing w:val="6"/>
          <w:sz w:val="29"/>
          <w:szCs w:val="29"/>
          <w14:textOutline w14:w="5486" w14:cap="flat" w14:cmpd="sng">
            <w14:solidFill>
              <w14:srgbClr w14:val="000000"/>
            </w14:solidFill>
            <w14:prstDash w14:val="solid"/>
            <w14:miter w14:val="0"/>
          </w14:textOutline>
          <w14:textFill>
            <w14:solidFill>
              <w14:schemeClr w14:val="tx1"/>
            </w14:solidFill>
          </w14:textFill>
        </w:rPr>
        <w:t xml:space="preserve"> （实质</w:t>
      </w:r>
      <w:r>
        <w:rPr>
          <w:color w:val="000000" w:themeColor="text1"/>
          <w:spacing w:val="8"/>
          <w14:textOutline w14:w="5835" w14:cap="flat" w14:cmpd="sng">
            <w14:solidFill>
              <w14:srgbClr w14:val="000000"/>
            </w14:solidFill>
            <w14:prstDash w14:val="solid"/>
            <w14:miter w14:val="0"/>
          </w14:textOutline>
          <w14:textFill>
            <w14:solidFill>
              <w14:schemeClr w14:val="tx1"/>
            </w14:solidFill>
          </w14:textFill>
        </w:rPr>
        <w:t>性要求）</w:t>
      </w:r>
    </w:p>
    <w:p w14:paraId="3C046138">
      <w:pPr>
        <w:spacing w:line="336" w:lineRule="auto"/>
        <w:rPr>
          <w:rFonts w:hint="eastAsia" w:ascii="宋体" w:hAnsi="宋体" w:eastAsia="宋体" w:cs="宋体"/>
          <w:snapToGrid w:val="0"/>
          <w:color w:val="000000" w:themeColor="text1"/>
          <w:spacing w:val="5"/>
          <w:kern w:val="0"/>
          <w:position w:val="23"/>
          <w:sz w:val="31"/>
          <w:szCs w:val="31"/>
          <w:lang w:val="en-US" w:eastAsia="en-US" w:bidi="ar-SA"/>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5"/>
          <w:kern w:val="0"/>
          <w:position w:val="23"/>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一</w:t>
      </w:r>
      <w:r>
        <w:rPr>
          <w:rFonts w:hint="eastAsia" w:ascii="宋体" w:hAnsi="宋体" w:eastAsia="宋体" w:cs="宋体"/>
          <w:snapToGrid w:val="0"/>
          <w:color w:val="000000" w:themeColor="text1"/>
          <w:spacing w:val="5"/>
          <w:kern w:val="0"/>
          <w:position w:val="23"/>
          <w:sz w:val="31"/>
          <w:szCs w:val="31"/>
          <w:lang w:val="en-US" w:eastAsia="en-US" w:bidi="ar-SA"/>
          <w14:textOutline w14:w="5835" w14:cap="flat" w14:cmpd="sng">
            <w14:solidFill>
              <w14:srgbClr w14:val="000000"/>
            </w14:solidFill>
            <w14:prstDash w14:val="solid"/>
            <w14:miter w14:val="0"/>
          </w14:textOutline>
          <w14:textFill>
            <w14:solidFill>
              <w14:schemeClr w14:val="tx1"/>
            </w14:solidFill>
          </w14:textFill>
        </w:rPr>
        <w:t>、</w:t>
      </w:r>
      <w:r>
        <w:rPr>
          <w:rFonts w:hint="eastAsia" w:ascii="宋体" w:hAnsi="宋体" w:eastAsia="宋体" w:cs="宋体"/>
          <w:snapToGrid w:val="0"/>
          <w:color w:val="000000" w:themeColor="text1"/>
          <w:spacing w:val="5"/>
          <w:kern w:val="0"/>
          <w:position w:val="23"/>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资格性审查标准（实质性要求）：</w:t>
      </w:r>
    </w:p>
    <w:p w14:paraId="5E330124">
      <w:pPr>
        <w:pStyle w:val="25"/>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 w:hAnsi="仿宋" w:eastAsia="仿宋" w:cs="仿宋"/>
          <w:b/>
          <w:color w:val="000000" w:themeColor="text1"/>
          <w:kern w:val="30"/>
          <w:sz w:val="28"/>
          <w:szCs w:val="28"/>
          <w:lang w:val="en-US" w:eastAsia="zh-CN" w:bidi="ar-SA"/>
          <w14:textFill>
            <w14:solidFill>
              <w14:schemeClr w14:val="tx1"/>
            </w14:solidFill>
          </w14:textFill>
        </w:rPr>
      </w:pPr>
      <w:r>
        <w:rPr>
          <w:rFonts w:hint="eastAsia" w:ascii="仿宋" w:hAnsi="仿宋" w:eastAsia="仿宋" w:cs="仿宋"/>
          <w:b/>
          <w:color w:val="000000" w:themeColor="text1"/>
          <w:kern w:val="30"/>
          <w:sz w:val="28"/>
          <w:szCs w:val="28"/>
          <w:lang w:val="en-US" w:eastAsia="zh-CN" w:bidi="ar-SA"/>
          <w14:textFill>
            <w14:solidFill>
              <w14:schemeClr w14:val="tx1"/>
            </w14:solidFill>
          </w14:textFill>
        </w:rPr>
        <w:t>资格性审查表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336"/>
        <w:gridCol w:w="6529"/>
        <w:gridCol w:w="499"/>
        <w:gridCol w:w="499"/>
      </w:tblGrid>
      <w:tr w14:paraId="698D84FF">
        <w:tblPrEx>
          <w:tblCellMar>
            <w:top w:w="0" w:type="dxa"/>
            <w:left w:w="108" w:type="dxa"/>
            <w:bottom w:w="0" w:type="dxa"/>
            <w:right w:w="108" w:type="dxa"/>
          </w:tblCellMar>
        </w:tblPrEx>
        <w:trPr>
          <w:trHeight w:val="0" w:hRule="atLeast"/>
        </w:trPr>
        <w:tc>
          <w:tcPr>
            <w:tcW w:w="0" w:type="auto"/>
            <w:vMerge w:val="restart"/>
            <w:noWrap w:val="0"/>
            <w:vAlign w:val="center"/>
          </w:tcPr>
          <w:p w14:paraId="198211DB">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0" w:type="auto"/>
            <w:vMerge w:val="restart"/>
            <w:tcBorders>
              <w:right w:val="single" w:color="auto" w:sz="4" w:space="0"/>
            </w:tcBorders>
            <w:noWrap w:val="0"/>
            <w:vAlign w:val="center"/>
          </w:tcPr>
          <w:p w14:paraId="4251F4BA">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restart"/>
            <w:tcBorders>
              <w:left w:val="single" w:color="auto" w:sz="4" w:space="0"/>
            </w:tcBorders>
            <w:noWrap w:val="0"/>
            <w:vAlign w:val="center"/>
          </w:tcPr>
          <w:p w14:paraId="38F5095F">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评审内容</w:t>
            </w:r>
          </w:p>
        </w:tc>
        <w:tc>
          <w:tcPr>
            <w:tcW w:w="0" w:type="auto"/>
            <w:gridSpan w:val="2"/>
            <w:noWrap w:val="0"/>
            <w:vAlign w:val="center"/>
          </w:tcPr>
          <w:p w14:paraId="3310C45F">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评审意见</w:t>
            </w:r>
          </w:p>
        </w:tc>
      </w:tr>
      <w:tr w14:paraId="674C8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vMerge w:val="continue"/>
            <w:tcBorders>
              <w:top w:val="nil"/>
            </w:tcBorders>
            <w:noWrap w:val="0"/>
            <w:vAlign w:val="center"/>
          </w:tcPr>
          <w:p w14:paraId="5BF9B11B">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continue"/>
            <w:tcBorders>
              <w:top w:val="nil"/>
              <w:right w:val="single" w:color="auto" w:sz="4" w:space="0"/>
            </w:tcBorders>
            <w:noWrap w:val="0"/>
            <w:vAlign w:val="center"/>
          </w:tcPr>
          <w:p w14:paraId="3E5E6E80">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continue"/>
            <w:tcBorders>
              <w:left w:val="single" w:color="auto" w:sz="4" w:space="0"/>
            </w:tcBorders>
            <w:noWrap w:val="0"/>
            <w:vAlign w:val="center"/>
          </w:tcPr>
          <w:p w14:paraId="62CD4039">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6B13B8B3">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0" w:type="auto"/>
            <w:noWrap w:val="0"/>
            <w:vAlign w:val="center"/>
          </w:tcPr>
          <w:p w14:paraId="0B4FA10F">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r w14:paraId="3582D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0" w:type="auto"/>
            <w:vMerge w:val="restart"/>
            <w:noWrap w:val="0"/>
            <w:vAlign w:val="center"/>
          </w:tcPr>
          <w:p w14:paraId="092800DD">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审查标准</w:t>
            </w:r>
          </w:p>
        </w:tc>
        <w:tc>
          <w:tcPr>
            <w:tcW w:w="0" w:type="auto"/>
            <w:noWrap w:val="0"/>
            <w:vAlign w:val="center"/>
          </w:tcPr>
          <w:p w14:paraId="6E6A7DAF">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0" w:type="auto"/>
            <w:noWrap w:val="0"/>
            <w:vAlign w:val="center"/>
          </w:tcPr>
          <w:p w14:paraId="4B121699">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具有独立承担民事责任的能力</w:t>
            </w:r>
            <w:r>
              <w:rPr>
                <w:rFonts w:hint="eastAsia" w:ascii="宋体" w:hAnsi="宋体" w:eastAsia="宋体" w:cs="宋体"/>
                <w:color w:val="000000" w:themeColor="text1"/>
                <w:sz w:val="24"/>
                <w:szCs w:val="24"/>
                <w:lang w:eastAsia="zh-CN"/>
                <w14:textFill>
                  <w14:solidFill>
                    <w14:schemeClr w14:val="tx1"/>
                  </w14:solidFill>
                </w14:textFill>
              </w:rPr>
              <w:t>；</w:t>
            </w:r>
          </w:p>
        </w:tc>
        <w:tc>
          <w:tcPr>
            <w:tcW w:w="0" w:type="auto"/>
            <w:noWrap w:val="0"/>
            <w:vAlign w:val="center"/>
          </w:tcPr>
          <w:p w14:paraId="14BA0F32">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7D40038D">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6B0C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vMerge w:val="continue"/>
            <w:noWrap w:val="0"/>
            <w:vAlign w:val="center"/>
          </w:tcPr>
          <w:p w14:paraId="336B0B57">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2A4A2366">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0" w:type="auto"/>
            <w:shd w:val="clear" w:color="auto" w:fill="auto"/>
            <w:noWrap w:val="0"/>
            <w:vAlign w:val="center"/>
          </w:tcPr>
          <w:p w14:paraId="56308258">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法定代表人参加投标的，应提供法定代表人居民身份证原件</w:t>
            </w:r>
            <w:r>
              <w:rPr>
                <w:rFonts w:hint="eastAsia" w:ascii="宋体" w:hAnsi="宋体" w:eastAsia="宋体" w:cs="宋体"/>
                <w:color w:val="000000" w:themeColor="text1"/>
                <w:sz w:val="24"/>
                <w:szCs w:val="24"/>
                <w:lang w:val="en-US"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；法定代表人授权人参加投标的，应提供法定代表人授权书及被授权人居民身份证原件</w:t>
            </w:r>
            <w:r>
              <w:rPr>
                <w:rFonts w:hint="eastAsia" w:ascii="宋体" w:hAnsi="宋体" w:eastAsia="宋体" w:cs="宋体"/>
                <w:color w:val="000000" w:themeColor="text1"/>
                <w:sz w:val="24"/>
                <w:szCs w:val="24"/>
                <w:lang w:val="en-US" w:eastAsia="zh-CN"/>
                <w14:textFill>
                  <w14:solidFill>
                    <w14:schemeClr w14:val="tx1"/>
                  </w14:solidFill>
                </w14:textFill>
              </w:rPr>
              <w:t>扫描件加盖企业公章</w:t>
            </w:r>
            <w:r>
              <w:rPr>
                <w:rFonts w:hint="eastAsia" w:ascii="宋体" w:hAnsi="宋体" w:eastAsia="宋体" w:cs="宋体"/>
                <w:color w:val="000000" w:themeColor="text1"/>
                <w:sz w:val="24"/>
                <w:szCs w:val="24"/>
                <w14:textFill>
                  <w14:solidFill>
                    <w14:schemeClr w14:val="tx1"/>
                  </w14:solidFill>
                </w14:textFill>
              </w:rPr>
              <w:t>；</w:t>
            </w:r>
          </w:p>
        </w:tc>
        <w:tc>
          <w:tcPr>
            <w:tcW w:w="0" w:type="auto"/>
            <w:noWrap w:val="0"/>
            <w:vAlign w:val="center"/>
          </w:tcPr>
          <w:p w14:paraId="09FFC6B3">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75F2A4B4">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9E8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vMerge w:val="continue"/>
            <w:noWrap w:val="0"/>
            <w:vAlign w:val="center"/>
          </w:tcPr>
          <w:p w14:paraId="390EFBB4">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7A462813">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0" w:type="auto"/>
            <w:shd w:val="clear" w:color="auto" w:fill="auto"/>
            <w:noWrap w:val="0"/>
            <w:vAlign w:val="center"/>
          </w:tcPr>
          <w:p w14:paraId="39C63F1F">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投标保证金收据原件</w:t>
            </w:r>
            <w:r>
              <w:rPr>
                <w:rFonts w:hint="eastAsia" w:ascii="宋体" w:hAnsi="宋体" w:eastAsia="宋体" w:cs="宋体"/>
                <w:color w:val="000000" w:themeColor="text1"/>
                <w:sz w:val="24"/>
                <w:szCs w:val="24"/>
                <w:lang w:val="en-US" w:eastAsia="zh-CN"/>
                <w14:textFill>
                  <w14:solidFill>
                    <w14:schemeClr w14:val="tx1"/>
                  </w14:solidFill>
                </w14:textFill>
              </w:rPr>
              <w:t>扫描件</w:t>
            </w:r>
            <w:r>
              <w:rPr>
                <w:rFonts w:hint="eastAsia" w:ascii="宋体" w:hAnsi="宋体" w:eastAsia="宋体" w:cs="宋体"/>
                <w:color w:val="000000" w:themeColor="text1"/>
                <w:sz w:val="24"/>
                <w:szCs w:val="24"/>
                <w:lang w:eastAsia="zh-CN"/>
                <w14:textFill>
                  <w14:solidFill>
                    <w14:schemeClr w14:val="tx1"/>
                  </w14:solidFill>
                </w14:textFill>
              </w:rPr>
              <w:t>或保函原件</w:t>
            </w:r>
            <w:r>
              <w:rPr>
                <w:rFonts w:hint="eastAsia" w:ascii="宋体" w:hAnsi="宋体" w:eastAsia="宋体" w:cs="宋体"/>
                <w:color w:val="000000" w:themeColor="text1"/>
                <w:sz w:val="24"/>
                <w:szCs w:val="24"/>
                <w:lang w:val="en-US" w:eastAsia="zh-CN"/>
                <w14:textFill>
                  <w14:solidFill>
                    <w14:schemeClr w14:val="tx1"/>
                  </w14:solidFill>
                </w14:textFill>
              </w:rPr>
              <w:t>扫描件加盖企业公章</w:t>
            </w:r>
            <w:r>
              <w:rPr>
                <w:rFonts w:hint="eastAsia" w:ascii="宋体" w:hAnsi="宋体" w:eastAsia="宋体" w:cs="宋体"/>
                <w:color w:val="000000" w:themeColor="text1"/>
                <w:sz w:val="24"/>
                <w:szCs w:val="24"/>
                <w14:textFill>
                  <w14:solidFill>
                    <w14:schemeClr w14:val="tx1"/>
                  </w14:solidFill>
                </w14:textFill>
              </w:rPr>
              <w:t>。</w:t>
            </w:r>
          </w:p>
        </w:tc>
        <w:tc>
          <w:tcPr>
            <w:tcW w:w="0" w:type="auto"/>
            <w:noWrap w:val="0"/>
            <w:vAlign w:val="center"/>
          </w:tcPr>
          <w:p w14:paraId="0246A62E">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22500D6A">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3B8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vMerge w:val="continue"/>
            <w:noWrap w:val="0"/>
            <w:vAlign w:val="center"/>
          </w:tcPr>
          <w:p w14:paraId="5CDD18D9">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2F682120">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0" w:type="auto"/>
            <w:shd w:val="clear" w:color="auto" w:fill="auto"/>
            <w:noWrap w:val="0"/>
            <w:vAlign w:val="center"/>
          </w:tcPr>
          <w:p w14:paraId="34BB7281">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参加政府采购活动前3年内在经营活动中没有重大违法记录的书面声明；</w:t>
            </w:r>
          </w:p>
        </w:tc>
        <w:tc>
          <w:tcPr>
            <w:tcW w:w="0" w:type="auto"/>
            <w:noWrap w:val="0"/>
            <w:vAlign w:val="center"/>
          </w:tcPr>
          <w:p w14:paraId="276BF9B1">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0403EF27">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2DA5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0" w:type="auto"/>
            <w:vMerge w:val="continue"/>
            <w:noWrap w:val="0"/>
            <w:vAlign w:val="center"/>
          </w:tcPr>
          <w:p w14:paraId="2E72E8F7">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gridSpan w:val="2"/>
            <w:noWrap w:val="0"/>
            <w:vAlign w:val="center"/>
          </w:tcPr>
          <w:p w14:paraId="630A5650">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结论：是否通过评审（须填写通过或不通过）</w:t>
            </w:r>
          </w:p>
          <w:p w14:paraId="5BD35670">
            <w:pPr>
              <w:keepNext w:val="0"/>
              <w:keepLines w:val="0"/>
              <w:pageBreakBefore w:val="0"/>
              <w:widowControl w:val="0"/>
              <w:kinsoku/>
              <w:wordWrap/>
              <w:overflowPunct/>
              <w:topLinePunct w:val="0"/>
              <w:autoSpaceDE w:val="0"/>
              <w:autoSpaceDN w:val="0"/>
              <w:bidi w:val="0"/>
              <w:adjustRightInd/>
              <w:snapToGrid/>
              <w:spacing w:before="79" w:beforeLines="25" w:after="79" w:afterLines="2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注：如有一项不合格，作废标处理。</w:t>
            </w:r>
          </w:p>
        </w:tc>
        <w:tc>
          <w:tcPr>
            <w:tcW w:w="0" w:type="auto"/>
            <w:noWrap w:val="0"/>
            <w:vAlign w:val="center"/>
          </w:tcPr>
          <w:p w14:paraId="3B59E438">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noWrap w:val="0"/>
            <w:vAlign w:val="center"/>
          </w:tcPr>
          <w:p w14:paraId="7C411C47">
            <w:pPr>
              <w:keepNext w:val="0"/>
              <w:keepLines w:val="0"/>
              <w:pageBreakBefore w:val="0"/>
              <w:widowControl w:val="0"/>
              <w:kinsoku/>
              <w:wordWrap/>
              <w:overflowPunct/>
              <w:topLinePunct w:val="0"/>
              <w:autoSpaceDE w:val="0"/>
              <w:autoSpaceDN w:val="0"/>
              <w:bidi w:val="0"/>
              <w:adjustRightInd/>
              <w:snapToGrid/>
              <w:spacing w:before="79" w:beforeLines="25" w:after="79"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7A32AF96">
      <w:pPr>
        <w:pStyle w:val="2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b/>
          <w:color w:val="000000" w:themeColor="text1"/>
          <w:sz w:val="24"/>
          <w:highlight w:val="none"/>
          <w14:textFill>
            <w14:solidFill>
              <w14:schemeClr w14:val="tx1"/>
            </w14:solidFill>
          </w14:textFill>
        </w:rPr>
      </w:pPr>
    </w:p>
    <w:p w14:paraId="1E07654C">
      <w:pPr>
        <w:pStyle w:val="7"/>
        <w:spacing w:before="154" w:line="624" w:lineRule="exact"/>
        <w:ind w:left="31"/>
        <w:rPr>
          <w:rFonts w:hint="eastAsia" w:ascii="宋体" w:hAnsi="宋体" w:eastAsia="宋体" w:cs="宋体"/>
          <w:b/>
          <w:color w:val="000000" w:themeColor="text1"/>
          <w:sz w:val="24"/>
          <w:highlight w:val="none"/>
          <w14:textFill>
            <w14:solidFill>
              <w14:schemeClr w14:val="tx1"/>
            </w14:solidFill>
          </w14:textFill>
        </w:rPr>
        <w:sectPr>
          <w:headerReference r:id="rId21" w:type="default"/>
          <w:pgSz w:w="11906" w:h="16838"/>
          <w:pgMar w:top="1443" w:right="1785" w:bottom="695" w:left="1785" w:header="794" w:footer="794" w:gutter="0"/>
          <w:pgNumType w:fmt="decimal"/>
          <w:cols w:space="720" w:num="1"/>
        </w:sectPr>
      </w:pPr>
      <w:r>
        <w:rPr>
          <w:rFonts w:hint="eastAsia" w:ascii="宋体" w:hAnsi="宋体" w:eastAsia="宋体" w:cs="宋体"/>
          <w:b/>
          <w:color w:val="000000" w:themeColor="text1"/>
          <w:sz w:val="24"/>
          <w:highlight w:val="none"/>
          <w14:textFill>
            <w14:solidFill>
              <w14:schemeClr w14:val="tx1"/>
            </w14:solidFill>
          </w14:textFill>
        </w:rPr>
        <w:t>注：未通过</w:t>
      </w:r>
      <w:r>
        <w:rPr>
          <w:rFonts w:hint="eastAsia" w:ascii="宋体" w:hAnsi="宋体" w:eastAsia="宋体" w:cs="宋体"/>
          <w:b/>
          <w:color w:val="000000" w:themeColor="text1"/>
          <w:sz w:val="24"/>
          <w:highlight w:val="none"/>
          <w:lang w:val="en-US" w:eastAsia="zh-CN"/>
          <w14:textFill>
            <w14:solidFill>
              <w14:schemeClr w14:val="tx1"/>
            </w14:solidFill>
          </w14:textFill>
        </w:rPr>
        <w:t>资格性</w:t>
      </w:r>
      <w:r>
        <w:rPr>
          <w:rFonts w:hint="eastAsia" w:ascii="宋体" w:hAnsi="宋体" w:eastAsia="宋体" w:cs="宋体"/>
          <w:b/>
          <w:color w:val="000000" w:themeColor="text1"/>
          <w:sz w:val="24"/>
          <w:highlight w:val="none"/>
          <w14:textFill>
            <w14:solidFill>
              <w14:schemeClr w14:val="tx1"/>
            </w14:solidFill>
          </w14:textFill>
        </w:rPr>
        <w:t>审查的</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，其</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作为无效</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，不进入下一步评审。</w:t>
      </w:r>
    </w:p>
    <w:p w14:paraId="70E16F21">
      <w:pPr>
        <w:spacing w:line="343" w:lineRule="auto"/>
        <w:rPr>
          <w:rFonts w:ascii="Arial"/>
          <w:color w:val="000000" w:themeColor="text1"/>
          <w:sz w:val="21"/>
          <w14:textFill>
            <w14:solidFill>
              <w14:schemeClr w14:val="tx1"/>
            </w14:solidFill>
          </w14:textFill>
        </w:rPr>
      </w:pPr>
    </w:p>
    <w:p w14:paraId="65BCB040">
      <w:pPr>
        <w:pStyle w:val="7"/>
        <w:numPr>
          <w:ilvl w:val="0"/>
          <w:numId w:val="2"/>
        </w:numPr>
        <w:spacing w:before="75" w:line="222" w:lineRule="auto"/>
        <w:ind w:left="0" w:leftChars="0" w:firstLine="0" w:firstLineChars="0"/>
        <w:rPr>
          <w:rFonts w:hint="eastAsia" w:ascii="宋体" w:hAnsi="宋体" w:eastAsia="宋体" w:cs="宋体"/>
          <w:snapToGrid w:val="0"/>
          <w:color w:val="000000" w:themeColor="text1"/>
          <w:spacing w:val="5"/>
          <w:kern w:val="0"/>
          <w:position w:val="23"/>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snapToGrid w:val="0"/>
          <w:color w:val="000000" w:themeColor="text1"/>
          <w:spacing w:val="5"/>
          <w:kern w:val="0"/>
          <w:position w:val="23"/>
          <w:sz w:val="31"/>
          <w:szCs w:val="31"/>
          <w:lang w:val="en-US" w:eastAsia="zh-CN" w:bidi="ar-SA"/>
          <w14:textOutline w14:w="5835" w14:cap="flat" w14:cmpd="sng">
            <w14:solidFill>
              <w14:srgbClr w14:val="000000"/>
            </w14:solidFill>
            <w14:prstDash w14:val="solid"/>
            <w14:miter w14:val="0"/>
          </w14:textOutline>
          <w14:textFill>
            <w14:solidFill>
              <w14:schemeClr w14:val="tx1"/>
            </w14:solidFill>
          </w14:textFill>
        </w:rPr>
        <w:t>符合性评审标准（实质性要求）：</w:t>
      </w:r>
    </w:p>
    <w:p w14:paraId="2B3CEC65">
      <w:pPr>
        <w:numPr>
          <w:ilvl w:val="0"/>
          <w:numId w:val="0"/>
        </w:numPr>
        <w:ind w:leftChars="0"/>
        <w:rPr>
          <w:rFonts w:hint="eastAsia"/>
          <w:color w:val="000000" w:themeColor="text1"/>
          <w:lang w:val="en-US" w:eastAsia="zh-CN"/>
          <w14:textFill>
            <w14:solidFill>
              <w14:schemeClr w14:val="tx1"/>
            </w14:solidFill>
          </w14:textFill>
        </w:rPr>
      </w:pPr>
    </w:p>
    <w:p w14:paraId="0DDBE558">
      <w:pPr>
        <w:pStyle w:val="4"/>
        <w:rPr>
          <w:rFonts w:hint="eastAsia"/>
          <w:color w:val="000000" w:themeColor="text1"/>
          <w:lang w:val="en-US" w:eastAsia="zh-CN"/>
          <w14:textFill>
            <w14:solidFill>
              <w14:schemeClr w14:val="tx1"/>
            </w14:solidFill>
          </w14:textFill>
        </w:rPr>
      </w:pPr>
    </w:p>
    <w:tbl>
      <w:tblPr>
        <w:tblStyle w:val="1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297"/>
      </w:tblGrid>
      <w:tr w14:paraId="0A15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838" w:type="dxa"/>
            <w:noWrap w:val="0"/>
            <w:vAlign w:val="center"/>
          </w:tcPr>
          <w:p w14:paraId="4F525C97">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序号</w:t>
            </w:r>
          </w:p>
        </w:tc>
        <w:tc>
          <w:tcPr>
            <w:tcW w:w="8297" w:type="dxa"/>
            <w:noWrap w:val="0"/>
            <w:vAlign w:val="center"/>
          </w:tcPr>
          <w:p w14:paraId="65231E46">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审查内容</w:t>
            </w:r>
          </w:p>
        </w:tc>
      </w:tr>
      <w:tr w14:paraId="6346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22CBB3D7">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1</w:t>
            </w:r>
          </w:p>
        </w:tc>
        <w:tc>
          <w:tcPr>
            <w:tcW w:w="8297" w:type="dxa"/>
            <w:noWrap w:val="0"/>
            <w:vAlign w:val="center"/>
          </w:tcPr>
          <w:p w14:paraId="4E8F5D65">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投标文件未按招标文件要求签署、签章的；</w:t>
            </w:r>
          </w:p>
        </w:tc>
      </w:tr>
      <w:tr w14:paraId="0DB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52B9693F">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2</w:t>
            </w:r>
          </w:p>
        </w:tc>
        <w:tc>
          <w:tcPr>
            <w:tcW w:w="8297" w:type="dxa"/>
            <w:noWrap w:val="0"/>
            <w:vAlign w:val="center"/>
          </w:tcPr>
          <w:p w14:paraId="3AFBEB92">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报价唯一且报价未高于设定的采购限价；</w:t>
            </w:r>
          </w:p>
        </w:tc>
      </w:tr>
      <w:tr w14:paraId="6DF3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00D2F9BC">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3</w:t>
            </w:r>
          </w:p>
        </w:tc>
        <w:tc>
          <w:tcPr>
            <w:tcW w:w="8297" w:type="dxa"/>
            <w:noWrap w:val="0"/>
            <w:vAlign w:val="center"/>
          </w:tcPr>
          <w:p w14:paraId="4E784232">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投标有效期不满足招标文件要求的；</w:t>
            </w:r>
          </w:p>
        </w:tc>
      </w:tr>
      <w:tr w14:paraId="26E6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1966471B">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4</w:t>
            </w:r>
          </w:p>
        </w:tc>
        <w:tc>
          <w:tcPr>
            <w:tcW w:w="8297" w:type="dxa"/>
            <w:noWrap w:val="0"/>
            <w:vAlign w:val="center"/>
          </w:tcPr>
          <w:p w14:paraId="22A0CE42">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 xml:space="preserve">明显不符合招标文件要求的; </w:t>
            </w:r>
          </w:p>
        </w:tc>
      </w:tr>
      <w:tr w14:paraId="19A8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04ACB288">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5</w:t>
            </w:r>
          </w:p>
        </w:tc>
        <w:tc>
          <w:tcPr>
            <w:tcW w:w="8297" w:type="dxa"/>
            <w:noWrap w:val="0"/>
            <w:vAlign w:val="center"/>
          </w:tcPr>
          <w:p w14:paraId="2CF42CD3">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投标文件中含有采购人不能接受的附加条件的；</w:t>
            </w:r>
          </w:p>
        </w:tc>
      </w:tr>
      <w:tr w14:paraId="7994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59339875">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6</w:t>
            </w:r>
          </w:p>
        </w:tc>
        <w:tc>
          <w:tcPr>
            <w:tcW w:w="8297" w:type="dxa"/>
            <w:noWrap w:val="0"/>
            <w:vAlign w:val="center"/>
          </w:tcPr>
          <w:p w14:paraId="4C0A7AB2">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投标声明书无法定代表人签名，或委托人未提供法定代表人授权委托书、填写项目不齐全的；</w:t>
            </w:r>
          </w:p>
        </w:tc>
      </w:tr>
      <w:tr w14:paraId="31E3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noWrap w:val="0"/>
            <w:vAlign w:val="center"/>
          </w:tcPr>
          <w:p w14:paraId="2E6A5A56">
            <w:pPr>
              <w:spacing w:line="360" w:lineRule="auto"/>
              <w:jc w:val="center"/>
              <w:rPr>
                <w:rFonts w:hint="default"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7</w:t>
            </w:r>
          </w:p>
        </w:tc>
        <w:tc>
          <w:tcPr>
            <w:tcW w:w="8297" w:type="dxa"/>
            <w:noWrap w:val="0"/>
            <w:vAlign w:val="center"/>
          </w:tcPr>
          <w:p w14:paraId="50A5C296">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投标文件格式不规范、提供资料不齐全或者内容虚假的；</w:t>
            </w:r>
          </w:p>
        </w:tc>
      </w:tr>
      <w:tr w14:paraId="1D0D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noWrap w:val="0"/>
            <w:vAlign w:val="center"/>
          </w:tcPr>
          <w:p w14:paraId="7F54475E">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8</w:t>
            </w:r>
          </w:p>
        </w:tc>
        <w:tc>
          <w:tcPr>
            <w:tcW w:w="8297" w:type="dxa"/>
            <w:noWrap w:val="0"/>
            <w:vAlign w:val="center"/>
          </w:tcPr>
          <w:p w14:paraId="000DCF3D">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投标文件的实质性内容未使用中文表述、表述不明确、前后矛盾或者使用计量单位不符合招标文件要求的（经评标委员会认定并允许其当场更正的笔误除外）；</w:t>
            </w:r>
          </w:p>
        </w:tc>
      </w:tr>
      <w:tr w14:paraId="2858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noWrap w:val="0"/>
            <w:vAlign w:val="center"/>
          </w:tcPr>
          <w:p w14:paraId="34D0EDC6">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9</w:t>
            </w:r>
          </w:p>
        </w:tc>
        <w:tc>
          <w:tcPr>
            <w:tcW w:w="8297" w:type="dxa"/>
            <w:noWrap w:val="0"/>
            <w:vAlign w:val="center"/>
          </w:tcPr>
          <w:p w14:paraId="4ED61C8A">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 xml:space="preserve">投标文件的关键内容字迹模糊、无法辨认的，或者投标文件中经修正的内容字迹模糊难以辩认或者修改处未按规定签署、盖章的； </w:t>
            </w:r>
          </w:p>
        </w:tc>
      </w:tr>
      <w:tr w14:paraId="6447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49A2EF12">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t>10</w:t>
            </w:r>
          </w:p>
        </w:tc>
        <w:tc>
          <w:tcPr>
            <w:tcW w:w="8297" w:type="dxa"/>
            <w:noWrap w:val="0"/>
            <w:vAlign w:val="center"/>
          </w:tcPr>
          <w:p w14:paraId="67553535">
            <w:pPr>
              <w:pStyle w:val="8"/>
              <w:keepLines w:val="0"/>
              <w:pageBreakBefore w:val="0"/>
              <w:widowControl/>
              <w:numPr>
                <w:ilvl w:val="0"/>
                <w:numId w:val="0"/>
              </w:numPr>
              <w:kinsoku/>
              <w:wordWrap/>
              <w:overflowPunct/>
              <w:topLinePunct w:val="0"/>
              <w:bidi w:val="0"/>
              <w:spacing w:line="400" w:lineRule="exact"/>
              <w:ind w:left="0" w:leftChars="0" w:firstLine="0" w:firstLineChars="0"/>
              <w:jc w:val="left"/>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pacing w:val="0"/>
                <w:kern w:val="0"/>
                <w:sz w:val="22"/>
                <w:szCs w:val="22"/>
                <w:highlight w:val="none"/>
                <w:lang w:val="en-US" w:eastAsia="zh-CN" w:bidi="ar-SA"/>
                <w14:textFill>
                  <w14:solidFill>
                    <w14:schemeClr w14:val="tx1"/>
                  </w14:solidFill>
                </w14:textFill>
              </w:rPr>
              <w:t>法律、法规和招标文件规定的其他无效情形；</w:t>
            </w:r>
          </w:p>
        </w:tc>
      </w:tr>
      <w:tr w14:paraId="3BE6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noWrap w:val="0"/>
            <w:vAlign w:val="center"/>
          </w:tcPr>
          <w:p w14:paraId="15C7BB81">
            <w:pPr>
              <w:spacing w:line="360" w:lineRule="auto"/>
              <w:jc w:val="center"/>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
                <w:bCs w:val="0"/>
                <w:snapToGrid w:val="0"/>
                <w:color w:val="000000" w:themeColor="text1"/>
                <w:spacing w:val="0"/>
                <w:kern w:val="0"/>
                <w:sz w:val="22"/>
                <w:szCs w:val="22"/>
                <w:lang w:val="en-US" w:eastAsia="zh-CN" w:bidi="ar-SA"/>
                <w14:textFill>
                  <w14:solidFill>
                    <w14:schemeClr w14:val="tx1"/>
                  </w14:solidFill>
                </w14:textFill>
              </w:rPr>
              <w:t>备注</w:t>
            </w:r>
          </w:p>
        </w:tc>
        <w:tc>
          <w:tcPr>
            <w:tcW w:w="8297" w:type="dxa"/>
            <w:noWrap w:val="0"/>
            <w:vAlign w:val="center"/>
          </w:tcPr>
          <w:p w14:paraId="1155500D">
            <w:pPr>
              <w:spacing w:line="360" w:lineRule="auto"/>
              <w:rPr>
                <w:rFonts w:hint="eastAsia" w:ascii="宋体" w:hAnsi="宋体" w:eastAsia="宋体" w:cs="宋体"/>
                <w:bCs/>
                <w:snapToGrid w:val="0"/>
                <w:color w:val="000000" w:themeColor="text1"/>
                <w:spacing w:val="0"/>
                <w:kern w:val="0"/>
                <w:sz w:val="22"/>
                <w:szCs w:val="22"/>
                <w:lang w:val="en-US" w:eastAsia="zh-CN" w:bidi="ar-SA"/>
                <w14:textFill>
                  <w14:solidFill>
                    <w14:schemeClr w14:val="tx1"/>
                  </w14:solidFill>
                </w14:textFill>
              </w:rPr>
            </w:pPr>
            <w:r>
              <w:rPr>
                <w:rFonts w:hint="eastAsia" w:ascii="宋体" w:hAnsi="宋体" w:eastAsia="宋体" w:cs="宋体"/>
                <w:b/>
                <w:bCs w:val="0"/>
                <w:snapToGrid w:val="0"/>
                <w:color w:val="000000" w:themeColor="text1"/>
                <w:spacing w:val="0"/>
                <w:kern w:val="0"/>
                <w:sz w:val="22"/>
                <w:szCs w:val="22"/>
                <w:lang w:val="en-US" w:eastAsia="zh-CN" w:bidi="ar-SA"/>
                <w14:textFill>
                  <w14:solidFill>
                    <w14:schemeClr w14:val="tx1"/>
                  </w14:solidFill>
                </w14:textFill>
              </w:rPr>
              <w:t xml:space="preserve">以上条件中有一项不符的，则投标人不能通过符合性检查。 </w:t>
            </w:r>
          </w:p>
        </w:tc>
      </w:tr>
    </w:tbl>
    <w:p w14:paraId="257E3000">
      <w:pPr>
        <w:pStyle w:val="7"/>
        <w:spacing w:before="185" w:line="228" w:lineRule="auto"/>
        <w:ind w:left="426"/>
        <w:rPr>
          <w:color w:val="000000" w:themeColor="text1"/>
          <w:sz w:val="23"/>
          <w:szCs w:val="23"/>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注：未</w:t>
      </w:r>
      <w:r>
        <w:rPr>
          <w:rFonts w:hint="eastAsia" w:ascii="宋体" w:hAnsi="宋体" w:eastAsia="宋体" w:cs="宋体"/>
          <w:b/>
          <w:color w:val="000000" w:themeColor="text1"/>
          <w:sz w:val="24"/>
          <w:highlight w:val="none"/>
          <w:lang w:eastAsia="zh-CN"/>
          <w14:textFill>
            <w14:solidFill>
              <w14:schemeClr w14:val="tx1"/>
            </w14:solidFill>
          </w14:textFill>
        </w:rPr>
        <w:t>通过</w:t>
      </w:r>
      <w:r>
        <w:rPr>
          <w:rFonts w:hint="eastAsia" w:ascii="宋体" w:hAnsi="宋体" w:eastAsia="宋体" w:cs="宋体"/>
          <w:b/>
          <w:color w:val="000000" w:themeColor="text1"/>
          <w:sz w:val="24"/>
          <w:highlight w:val="none"/>
          <w:lang w:val="en-US" w:eastAsia="zh-CN"/>
          <w14:textFill>
            <w14:solidFill>
              <w14:schemeClr w14:val="tx1"/>
            </w14:solidFill>
          </w14:textFill>
        </w:rPr>
        <w:t>符合性</w:t>
      </w:r>
      <w:r>
        <w:rPr>
          <w:rFonts w:hint="eastAsia" w:ascii="宋体" w:hAnsi="宋体" w:eastAsia="宋体" w:cs="宋体"/>
          <w:b/>
          <w:color w:val="000000" w:themeColor="text1"/>
          <w:sz w:val="24"/>
          <w:highlight w:val="none"/>
          <w:lang w:eastAsia="zh-CN"/>
          <w14:textFill>
            <w14:solidFill>
              <w14:schemeClr w14:val="tx1"/>
            </w14:solidFill>
          </w14:textFill>
        </w:rPr>
        <w:t>审</w:t>
      </w:r>
      <w:r>
        <w:rPr>
          <w:rFonts w:hint="eastAsia" w:ascii="宋体" w:hAnsi="宋体" w:eastAsia="宋体" w:cs="宋体"/>
          <w:b/>
          <w:color w:val="000000" w:themeColor="text1"/>
          <w:sz w:val="24"/>
          <w:highlight w:val="none"/>
          <w14:textFill>
            <w14:solidFill>
              <w14:schemeClr w14:val="tx1"/>
            </w14:solidFill>
          </w14:textFill>
        </w:rPr>
        <w:t>查的</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，其</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作为无效</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，不进入下一步评审。</w:t>
      </w:r>
    </w:p>
    <w:p w14:paraId="01457C6F">
      <w:pPr>
        <w:spacing w:line="243" w:lineRule="auto"/>
        <w:rPr>
          <w:rFonts w:ascii="Arial"/>
          <w:color w:val="000000" w:themeColor="text1"/>
          <w:sz w:val="21"/>
          <w14:textFill>
            <w14:solidFill>
              <w14:schemeClr w14:val="tx1"/>
            </w14:solidFill>
          </w14:textFill>
        </w:rPr>
      </w:pPr>
    </w:p>
    <w:p w14:paraId="0E97E8DF">
      <w:pPr>
        <w:spacing w:line="243" w:lineRule="auto"/>
        <w:rPr>
          <w:rFonts w:ascii="Arial"/>
          <w:color w:val="000000" w:themeColor="text1"/>
          <w:sz w:val="21"/>
          <w14:textFill>
            <w14:solidFill>
              <w14:schemeClr w14:val="tx1"/>
            </w14:solidFill>
          </w14:textFill>
        </w:rPr>
      </w:pPr>
    </w:p>
    <w:p w14:paraId="45F29F6F">
      <w:pPr>
        <w:spacing w:line="243" w:lineRule="auto"/>
        <w:rPr>
          <w:rFonts w:ascii="Arial"/>
          <w:color w:val="000000" w:themeColor="text1"/>
          <w:sz w:val="21"/>
          <w14:textFill>
            <w14:solidFill>
              <w14:schemeClr w14:val="tx1"/>
            </w14:solidFill>
          </w14:textFill>
        </w:rPr>
      </w:pPr>
    </w:p>
    <w:p w14:paraId="57213549">
      <w:pPr>
        <w:spacing w:line="243" w:lineRule="auto"/>
        <w:rPr>
          <w:rFonts w:ascii="Arial"/>
          <w:color w:val="000000" w:themeColor="text1"/>
          <w:sz w:val="21"/>
          <w14:textFill>
            <w14:solidFill>
              <w14:schemeClr w14:val="tx1"/>
            </w14:solidFill>
          </w14:textFill>
        </w:rPr>
      </w:pPr>
    </w:p>
    <w:p w14:paraId="616DA727">
      <w:pPr>
        <w:spacing w:line="243" w:lineRule="auto"/>
        <w:rPr>
          <w:rFonts w:ascii="Arial"/>
          <w:color w:val="000000" w:themeColor="text1"/>
          <w:sz w:val="21"/>
          <w14:textFill>
            <w14:solidFill>
              <w14:schemeClr w14:val="tx1"/>
            </w14:solidFill>
          </w14:textFill>
        </w:rPr>
      </w:pPr>
    </w:p>
    <w:p w14:paraId="7F167B06">
      <w:pPr>
        <w:spacing w:line="243" w:lineRule="auto"/>
        <w:rPr>
          <w:rFonts w:ascii="Arial"/>
          <w:color w:val="000000" w:themeColor="text1"/>
          <w:sz w:val="21"/>
          <w14:textFill>
            <w14:solidFill>
              <w14:schemeClr w14:val="tx1"/>
            </w14:solidFill>
          </w14:textFill>
        </w:rPr>
      </w:pPr>
    </w:p>
    <w:p w14:paraId="752C2B69">
      <w:pPr>
        <w:spacing w:line="243" w:lineRule="auto"/>
        <w:rPr>
          <w:rFonts w:ascii="Arial"/>
          <w:color w:val="000000" w:themeColor="text1"/>
          <w:sz w:val="21"/>
          <w14:textFill>
            <w14:solidFill>
              <w14:schemeClr w14:val="tx1"/>
            </w14:solidFill>
          </w14:textFill>
        </w:rPr>
      </w:pPr>
    </w:p>
    <w:p w14:paraId="1E5FC4F2">
      <w:pPr>
        <w:spacing w:line="243" w:lineRule="auto"/>
        <w:rPr>
          <w:rFonts w:ascii="Arial"/>
          <w:color w:val="000000" w:themeColor="text1"/>
          <w:sz w:val="21"/>
          <w14:textFill>
            <w14:solidFill>
              <w14:schemeClr w14:val="tx1"/>
            </w14:solidFill>
          </w14:textFill>
        </w:rPr>
      </w:pPr>
    </w:p>
    <w:p w14:paraId="383D79E0">
      <w:pPr>
        <w:spacing w:line="243" w:lineRule="auto"/>
        <w:rPr>
          <w:rFonts w:ascii="Arial"/>
          <w:color w:val="000000" w:themeColor="text1"/>
          <w:sz w:val="21"/>
          <w14:textFill>
            <w14:solidFill>
              <w14:schemeClr w14:val="tx1"/>
            </w14:solidFill>
          </w14:textFill>
        </w:rPr>
      </w:pPr>
    </w:p>
    <w:p w14:paraId="57CBEFB2">
      <w:pPr>
        <w:spacing w:line="243" w:lineRule="auto"/>
        <w:rPr>
          <w:rFonts w:ascii="Arial"/>
          <w:color w:val="000000" w:themeColor="text1"/>
          <w:sz w:val="21"/>
          <w14:textFill>
            <w14:solidFill>
              <w14:schemeClr w14:val="tx1"/>
            </w14:solidFill>
          </w14:textFill>
        </w:rPr>
      </w:pPr>
    </w:p>
    <w:p w14:paraId="5426D83E">
      <w:pPr>
        <w:pStyle w:val="7"/>
        <w:spacing w:before="170" w:line="224" w:lineRule="auto"/>
        <w:rPr>
          <w:color w:val="000000" w:themeColor="text1"/>
          <w:spacing w:val="9"/>
          <w14:textOutline w14:w="5835" w14:cap="flat" w14:cmpd="sng">
            <w14:solidFill>
              <w14:srgbClr w14:val="000000"/>
            </w14:solidFill>
            <w14:prstDash w14:val="solid"/>
            <w14:miter w14:val="0"/>
          </w14:textOutline>
          <w14:textFill>
            <w14:solidFill>
              <w14:schemeClr w14:val="tx1"/>
            </w14:solidFill>
          </w14:textFill>
        </w:rPr>
      </w:pPr>
    </w:p>
    <w:p w14:paraId="59093292">
      <w:pPr>
        <w:pStyle w:val="7"/>
        <w:spacing w:before="170" w:line="224" w:lineRule="auto"/>
        <w:ind w:left="437" w:leftChars="0" w:hanging="437" w:hangingChars="143"/>
        <w:jc w:val="center"/>
        <w:rPr>
          <w:rFonts w:hint="eastAsia" w:ascii="宋体" w:hAnsi="宋体" w:eastAsia="宋体" w:cs="宋体"/>
          <w:color w:val="000000" w:themeColor="text1"/>
          <w:spacing w:val="8"/>
          <w:sz w:val="29"/>
          <w:szCs w:val="29"/>
          <w:highlight w:val="none"/>
          <w:lang w:val="en-US" w:eastAsia="zh-CN"/>
          <w14:textOutline w14:w="5486" w14:cap="flat" w14:cmpd="sng">
            <w14:solidFill>
              <w14:srgbClr w14:val="000000"/>
            </w14:solidFill>
            <w14:prstDash w14:val="solid"/>
            <w14:miter w14:val="0"/>
          </w14:textOutline>
          <w14:textFill>
            <w14:solidFill>
              <w14:schemeClr w14:val="tx1"/>
            </w14:solidFill>
          </w14:textFill>
        </w:rPr>
      </w:pPr>
      <w:r>
        <w:rPr>
          <w:rFonts w:ascii="宋体" w:hAnsi="宋体" w:eastAsia="宋体" w:cs="宋体"/>
          <w:color w:val="000000" w:themeColor="text1"/>
          <w:spacing w:val="8"/>
          <w:sz w:val="29"/>
          <w:szCs w:val="29"/>
          <w:highlight w:val="none"/>
          <w14:textOutline w14:w="5486" w14:cap="flat" w14:cmpd="sng">
            <w14:solidFill>
              <w14:srgbClr w14:val="000000"/>
            </w14:solidFill>
            <w14:prstDash w14:val="solid"/>
            <w14:miter w14:val="0"/>
          </w14:textOutline>
          <w14:textFill>
            <w14:solidFill>
              <w14:schemeClr w14:val="tx1"/>
            </w14:solidFill>
          </w14:textFill>
        </w:rPr>
        <w:t>第</w:t>
      </w:r>
      <w:r>
        <w:rPr>
          <w:rFonts w:hint="eastAsia" w:ascii="宋体" w:hAnsi="宋体" w:eastAsia="宋体" w:cs="宋体"/>
          <w:color w:val="000000" w:themeColor="text1"/>
          <w:spacing w:val="8"/>
          <w:sz w:val="29"/>
          <w:szCs w:val="29"/>
          <w:highlight w:val="none"/>
          <w:lang w:val="en-US" w:eastAsia="zh-CN"/>
          <w14:textOutline w14:w="5486" w14:cap="flat" w14:cmpd="sng">
            <w14:solidFill>
              <w14:srgbClr w14:val="000000"/>
            </w14:solidFill>
            <w14:prstDash w14:val="solid"/>
            <w14:miter w14:val="0"/>
          </w14:textOutline>
          <w14:textFill>
            <w14:solidFill>
              <w14:schemeClr w14:val="tx1"/>
            </w14:solidFill>
          </w14:textFill>
        </w:rPr>
        <w:t>五</w:t>
      </w:r>
      <w:r>
        <w:rPr>
          <w:rFonts w:ascii="宋体" w:hAnsi="宋体" w:eastAsia="宋体" w:cs="宋体"/>
          <w:color w:val="000000" w:themeColor="text1"/>
          <w:spacing w:val="8"/>
          <w:sz w:val="29"/>
          <w:szCs w:val="29"/>
          <w:highlight w:val="none"/>
          <w14:textOutline w14:w="5486" w14:cap="flat" w14:cmpd="sng">
            <w14:solidFill>
              <w14:srgbClr w14:val="000000"/>
            </w14:solidFill>
            <w14:prstDash w14:val="solid"/>
            <w14:miter w14:val="0"/>
          </w14:textOutline>
          <w14:textFill>
            <w14:solidFill>
              <w14:schemeClr w14:val="tx1"/>
            </w14:solidFill>
          </w14:textFill>
        </w:rPr>
        <w:t xml:space="preserve">章  </w:t>
      </w:r>
      <w:r>
        <w:rPr>
          <w:rFonts w:hint="eastAsia" w:ascii="宋体" w:hAnsi="宋体" w:eastAsia="宋体" w:cs="宋体"/>
          <w:color w:val="000000" w:themeColor="text1"/>
          <w:spacing w:val="8"/>
          <w:sz w:val="29"/>
          <w:szCs w:val="29"/>
          <w:highlight w:val="none"/>
          <w:lang w:val="en-US" w:eastAsia="zh-CN"/>
          <w14:textOutline w14:w="5486" w14:cap="flat" w14:cmpd="sng">
            <w14:solidFill>
              <w14:srgbClr w14:val="000000"/>
            </w14:solidFill>
            <w14:prstDash w14:val="solid"/>
            <w14:miter w14:val="0"/>
          </w14:textOutline>
          <w14:textFill>
            <w14:solidFill>
              <w14:schemeClr w14:val="tx1"/>
            </w14:solidFill>
          </w14:textFill>
        </w:rPr>
        <w:t>采购需求</w:t>
      </w:r>
    </w:p>
    <w:tbl>
      <w:tblPr>
        <w:tblStyle w:val="1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6804"/>
        <w:gridCol w:w="709"/>
        <w:gridCol w:w="709"/>
      </w:tblGrid>
      <w:tr w14:paraId="600D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9" w:type="dxa"/>
            <w:vAlign w:val="center"/>
          </w:tcPr>
          <w:p w14:paraId="6AE55AFA">
            <w:pPr>
              <w:widowControl/>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992" w:type="dxa"/>
            <w:vAlign w:val="center"/>
          </w:tcPr>
          <w:p w14:paraId="7BE00A00">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设备名称</w:t>
            </w:r>
          </w:p>
        </w:tc>
        <w:tc>
          <w:tcPr>
            <w:tcW w:w="6804" w:type="dxa"/>
            <w:vAlign w:val="center"/>
          </w:tcPr>
          <w:p w14:paraId="5CEC9277">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技术参数</w:t>
            </w:r>
          </w:p>
        </w:tc>
        <w:tc>
          <w:tcPr>
            <w:tcW w:w="709" w:type="dxa"/>
            <w:vAlign w:val="center"/>
          </w:tcPr>
          <w:p w14:paraId="7ABBD1CB">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709" w:type="dxa"/>
            <w:vAlign w:val="center"/>
          </w:tcPr>
          <w:p w14:paraId="126C4E89">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r>
      <w:tr w14:paraId="6F43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6A34BDE">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992" w:type="dxa"/>
            <w:vAlign w:val="center"/>
          </w:tcPr>
          <w:p w14:paraId="41A2442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直流手工</w:t>
            </w:r>
            <w:r>
              <w:rPr>
                <w:rFonts w:hint="eastAsia" w:ascii="宋体" w:hAnsi="宋体" w:cs="Calibri"/>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氩弧焊机</w:t>
            </w:r>
          </w:p>
        </w:tc>
        <w:tc>
          <w:tcPr>
            <w:tcW w:w="6804" w:type="dxa"/>
            <w:vAlign w:val="center"/>
          </w:tcPr>
          <w:p w14:paraId="091DC1C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功能：手弧焊、氩弧焊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应用行业：石油化工、电力建设、船舶、压力容器、工程机械、钢结构、桥梁等性能特点：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数字显示，焊接电流控制精度1A□引弧电流可以单独调节，引弧性能优异推力电流可单独调节氩弧焊有自锁/非自锁功能，具有高频(STG)和接触(ST)引弧方式有温度保护、过流保护、短路保护等多种安全防护功能焊机内关键部件采用“三防”设计逆变式数字化手弧/氩弧焊机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 基本技术术参数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1.1、输入电源要求：电压380V±10%；三相，频率50Hz；</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1.2额定输入电流28A,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 额定输入容量18.4KVA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1.4、额定输出电压：36V；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1.5、额定负载持续率60%；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1.6、输出空载电压：22V；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1.7、输出电流范围：5-400A;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1.8、TIG焊起始电流：10-160A；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1.9、TIG焊收弧电流5-160A；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1.10、电流上升时间：0.1-10S；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1.11、电流下降时间：0.1-15S；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1.12、提前送气时间：0.1-15S；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1.13、滞后送气时间：0.1-15S；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1.14、TIG引弧方式：接触引弧/高频引弧；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1.15、有焊接规范存储功能；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1.16、外壳防护等级：IP21S；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1.17、绝缘等级H；</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1.18、冷却方式：风冷；</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1.19、外观尺寸L*W*H（mm） 614*311*557</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1.20、重量（kg） 43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2.手弧焊可调参数：推力电流、拐点电压、引弧时间、引弧电流的调节功能。通过设定拐点电压来适应长短电缆焊接；通过设定引弧时，大大提高引弧成功率</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3.氩弧焊可调节各种参数：提前送气时间、滞后停气时间、缓升时间、衰减时间、起弧电流及收弧电流电流调节范围宽，最小电流可达到5A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4.空载电压低（22V左右），更加安全、可靠</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5.具有长短焊功能，根据电缆长短情况可以设置不同的焊接模式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6.风机智能管理,延长风机使用寿命、降低故障率*8</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具有网络功能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7、可实现焊机无线遥控和有线遥控。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8、配置：3米焊把电缆1套/2米接地电缆1套/5米氩弧焊枪１套（160A气冷）/氩气表1个.</w:t>
            </w:r>
          </w:p>
        </w:tc>
        <w:tc>
          <w:tcPr>
            <w:tcW w:w="709" w:type="dxa"/>
            <w:vAlign w:val="center"/>
          </w:tcPr>
          <w:p w14:paraId="55A06DF9">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06A7D283">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24</w:t>
            </w:r>
          </w:p>
        </w:tc>
      </w:tr>
      <w:tr w14:paraId="0268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E45F75B">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c>
          <w:tcPr>
            <w:tcW w:w="992" w:type="dxa"/>
            <w:vAlign w:val="center"/>
          </w:tcPr>
          <w:p w14:paraId="2D2F053F">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CO2气体保护焊机</w:t>
            </w:r>
          </w:p>
        </w:tc>
        <w:tc>
          <w:tcPr>
            <w:tcW w:w="6804" w:type="dxa"/>
            <w:vAlign w:val="center"/>
          </w:tcPr>
          <w:p w14:paraId="7FE91BA6">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功能：CO2/MAG气体保护焊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应用行业：造船、集装箱、工程机械、石油化工、钢结构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性能特点：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操作简单数字显示，电流、电压匹配容易，适应范围宽自锁功能，降低焊工在大规范长焊缝焊接时的劳动强度性能优异  波形控制技术，焊接飞溅小、成形美观具有收弧去球功能，引弧过程流畅快捷焊接电缆可加长至100米使用主要功率器件与主控板都经过“三防”处理，加强对潮湿、盐雾、粉尘的防护抗电网电压波动能力强□小巧轻便，经济耐用，整机效率高，节能省电□外设接口丰富，可配套专机使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逆变式数字化气体保护焊机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1、基本技术参数：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1.1输入电源要求/频率：380V±10%，三相，50Hz；</w:t>
            </w:r>
            <w:r>
              <w:rPr>
                <w:rFonts w:hint="eastAsia" w:ascii="宋体" w:hAnsi="宋体" w:cs="宋体"/>
                <w:color w:val="000000" w:themeColor="text1"/>
                <w:kern w:val="0"/>
                <w:szCs w:val="21"/>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1.2额定输入容量13KVA;</w:t>
            </w:r>
            <w:r>
              <w:rPr>
                <w:rFonts w:hint="eastAsia" w:ascii="宋体" w:hAnsi="宋体" w:cs="宋体"/>
                <w:color w:val="000000" w:themeColor="text1"/>
                <w:kern w:val="0"/>
                <w:szCs w:val="21"/>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1.3 额定输入电流19A;</w:t>
            </w:r>
            <w:r>
              <w:rPr>
                <w:rFonts w:hint="eastAsia" w:ascii="宋体" w:hAnsi="宋体" w:cs="宋体"/>
                <w:color w:val="000000" w:themeColor="text1"/>
                <w:kern w:val="0"/>
                <w:szCs w:val="21"/>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1.4、额定输出电压：31.5V；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1.5、额定负载持续率60%；</w:t>
            </w:r>
            <w:r>
              <w:rPr>
                <w:rFonts w:hint="eastAsia" w:ascii="宋体" w:hAnsi="宋体" w:cs="宋体"/>
                <w:color w:val="000000" w:themeColor="text1"/>
                <w:kern w:val="0"/>
                <w:szCs w:val="21"/>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1.6、输出空载电压：70V；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1.7、输出电流范围：40-350A;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1.8、输出电压范围：14-40V；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1.3、功率因数：≥0.87，</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1.4、输出电流调节范围60-350A；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1.5、送丝类型：推丝</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1.6、适用焊丝直径：0.8-1.2mm；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1.7、焊枪冷却方式：气冷。</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1.8、外壳防护等级：IP21；</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1.9、绝缘等级H；</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1.20、外观尺寸L*W*H（mm） 603*311*574</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1.21、重量（kg） 40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1.数字功能;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2.可预置送丝速度或焊接电流，一元化调节，直观简单</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3.可存储、调用10套焊接规范，节省焊接规范的调节时间，保证焊接质量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4.具有点焊功能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5.轻松实现提前送气、滞后停气时间等参数的设置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6.风机智能控制，静音省电，风机寿命延长</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7.网络功能：可实现焊机网络群控管理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8.具有过热、过流、过压及输出短路等保护功能，并提示故障代码便于维修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9.具有模拟专机接口与数字专机接口，支持标准MODBUS协议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10.单机限位功能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11、配置  SB-10-A－1送丝机1套(3米电缆) 3米气冷焊枪1套 2米接地电缆1套   二氧化碳加热气表一个</w:t>
            </w:r>
          </w:p>
        </w:tc>
        <w:tc>
          <w:tcPr>
            <w:tcW w:w="709" w:type="dxa"/>
            <w:vAlign w:val="center"/>
          </w:tcPr>
          <w:p w14:paraId="2CD6A05F">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40D33A19">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24</w:t>
            </w:r>
          </w:p>
        </w:tc>
      </w:tr>
      <w:tr w14:paraId="4577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3B15A13">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992" w:type="dxa"/>
            <w:vAlign w:val="center"/>
          </w:tcPr>
          <w:p w14:paraId="45D94580">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交直流方波焊机</w:t>
            </w:r>
          </w:p>
        </w:tc>
        <w:tc>
          <w:tcPr>
            <w:tcW w:w="6804" w:type="dxa"/>
            <w:vAlign w:val="center"/>
          </w:tcPr>
          <w:p w14:paraId="3B4C0B9E">
            <w:pPr>
              <w:widowControl/>
              <w:numPr>
                <w:ilvl w:val="0"/>
                <w:numId w:val="3"/>
              </w:num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基本技术参数</w:t>
            </w:r>
          </w:p>
          <w:p w14:paraId="6F668BEE">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 功能：交流恒流TIG、交流脉冲TIG、直流恒流TIG、直流脉冲TIG、手弧焊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1.2、额定输入电压/频率三相 380v±10%50Hz；</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1.3、额定输 入容量(KVA)13；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1.4、额定输入电流(A)20；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1.5、额定负载持续率(%)60；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1.6、输出空载电压（手弧/氩弧） （V）45/79；</w:t>
            </w:r>
          </w:p>
          <w:p w14:paraId="4C131A0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1.7、氩弧焊直流  恒流焊接电流(A)5～320；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1.8、交/直流脉冲峰值电流(A)5～320；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1.9、基值电流(A)5～320；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1.10、脉冲占空比（%）15～85；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1.11、脉冲频率(Hz)0.2～250/999；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 12、交流恒流焊接电流(A)5～320；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1.13、交流频率(Hz)40～250；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1.14、清理比例(%)-50~40；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1.15、混合波频率(Hz~)0.5-10；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1.16、占空比（%）15-85；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1.17、起弧电流(A)5-315；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1.18、收弧电流(A)5-315；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1.19、电流缓升时间(S)OFF～10.0；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1.20、电流衰减降时间(S)OFF～15.0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1.21、提前送气时间(S)OFF～10.0；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1.22、滞后停气时间(S)OFF～60.0；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1.23、点焊时间(S)OFF～10.0；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1.24、钨极直径(mm)0.8～6.0；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1.25、TIG 工作方式两步、四步、 反复、点焊；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1.26、TIG 引弧方 式接触引弧/高频引弧；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手弧焊焊接电流(A)5～320；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1.27、推力电流(A)10～200；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1.28、拐点电压(V15～30；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1.29、引弧电流 10-200；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1.30 引弧时间(S)0.1～2.0。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2、存储功能 30 通道存储调用。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3、绝缘等级H。</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4、外形尺寸（mm）655×325×560。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配置：5 米水冷氩弧焊枪 1 套，2 米接 地电缆 1 套， 焊枪转接电缆 1套，氩气 表 1套，电焊钳 1套，快速 插头 1个</w:t>
            </w:r>
          </w:p>
        </w:tc>
        <w:tc>
          <w:tcPr>
            <w:tcW w:w="709" w:type="dxa"/>
            <w:vAlign w:val="center"/>
          </w:tcPr>
          <w:p w14:paraId="13D96B9D">
            <w:pPr>
              <w:widowControl/>
              <w:jc w:val="center"/>
              <w:rPr>
                <w:rFonts w:hint="eastAsia" w:ascii="宋体" w:hAnsi="宋体" w:cs="Calibri"/>
                <w:color w:val="000000" w:themeColor="text1"/>
                <w:kern w:val="0"/>
                <w:szCs w:val="21"/>
                <w14:textFill>
                  <w14:solidFill>
                    <w14:schemeClr w14:val="tx1"/>
                  </w14:solidFill>
                </w14:textFill>
              </w:rPr>
            </w:pPr>
          </w:p>
        </w:tc>
        <w:tc>
          <w:tcPr>
            <w:tcW w:w="709" w:type="dxa"/>
            <w:vAlign w:val="center"/>
          </w:tcPr>
          <w:p w14:paraId="170211F2">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1E3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94584C7">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992" w:type="dxa"/>
            <w:vAlign w:val="center"/>
          </w:tcPr>
          <w:p w14:paraId="4B036EA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等离子切割机</w:t>
            </w:r>
          </w:p>
        </w:tc>
        <w:tc>
          <w:tcPr>
            <w:tcW w:w="6804" w:type="dxa"/>
            <w:vAlign w:val="center"/>
          </w:tcPr>
          <w:p w14:paraId="5DB9DF61">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性能特点：免气源、多功能一体机、专机配套。</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气泵一体等离子切割机的需求：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①室外施工，可靠性稳定； ②切割能力强； ③带手工焊功能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性能特点：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能够穿孔切割30mm以下板材，切断40mm以下板材;</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具有内外气开关，满足客户对不同切割质量的要求；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具有手工焊功能，热引弧、推力可调，方便客户使用;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具有缺相保护功能，保证泵头的可靠性工作;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全数字化控制，前气、延气、爬升、衰减等参数可调;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具有数控接口，功能齐全，满足不同客户需要；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参数要求：额定输入电压：三相380V±10％，</w:t>
            </w:r>
          </w:p>
          <w:p w14:paraId="3EBB61BB">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频率：50HZ，</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额定输入容量：19kVA，</w:t>
            </w:r>
          </w:p>
          <w:p w14:paraId="35A12670">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额定输入电流：29A，</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输出电流调节范围（A）：切割机30—120、手工焊40-400；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空载电压（V）：切割机340；手工焊70；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最大切割碳钢厚度（mm）40；</w:t>
            </w:r>
          </w:p>
          <w:p w14:paraId="024C78E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切割机额定负载持续率：≥60%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额定输入电流（A）</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切割</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输出电流调节范围（A）</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30－120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空载电压（V）</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340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额定负载持续率（%）</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60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最大切割碳钢厚度（mm）</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40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最佳切割碳钢厚度（mm）</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1-20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手工焊额定负载持续率（%）</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35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体积（cm3）</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76×32×63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重量（Kg）</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65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绝缘等级</w:t>
            </w:r>
            <w:r>
              <w:rPr>
                <w:rFonts w:hint="eastAsia" w:ascii="宋体" w:hAnsi="宋体" w:cs="Arial"/>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H</w:t>
            </w:r>
          </w:p>
        </w:tc>
        <w:tc>
          <w:tcPr>
            <w:tcW w:w="709" w:type="dxa"/>
            <w:vAlign w:val="center"/>
          </w:tcPr>
          <w:p w14:paraId="4AC7AE3B">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6973E5A0">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445A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28332F8A">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992" w:type="dxa"/>
            <w:vAlign w:val="center"/>
          </w:tcPr>
          <w:p w14:paraId="4EB387F1">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等离子坡口切割机</w:t>
            </w:r>
          </w:p>
        </w:tc>
        <w:tc>
          <w:tcPr>
            <w:tcW w:w="6804" w:type="dxa"/>
            <w:vAlign w:val="center"/>
          </w:tcPr>
          <w:p w14:paraId="5872F4FA">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1、切割厚度50mm，质量切割(mm)(碳钢) 35，穿孔切割（mm）20。包含气泵，直柄弯柄割枪，配置30切割机小车轨道料架，实现半自动切割和开坡口</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2、功能要求：全数字化控制，电流稳定，集中度高，切口质量好，可切断厚度比同等功率传统切割机提高20%,加长30m 割枪引弧成功率大于99％,具有网格切割功能，方便切割，不用频繁起弧,具有切割前划线功能，适合精密切割，避免浪费母材,具有等离子弧气刨功能，刨缝平滑，干净，避免因碳弧气刨而产生焊缝夹碳现象,非高频引弧方式，无高频干扰.最大切割厚度40mm 全数字化控制，电流稳定，集中度高，切口质量好，可切断厚度比同等功率传统切割机提高20%，可以配合轨道料架切坡口.</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额定输入电压（V）  380V±10％ 50Hz 三相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额定输入电流（A） 39</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额定输入功率（kw） 25.7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额定输出电压 128V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输出空载电压（V）340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额定负载持续率 100%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绝缘等级  H</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外壳防护等级  IP21S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输出电流范围（A） 30~120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引弧方式  高频引弧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最大切断厚度（mm） 45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质量切割(mm)(碳钢) 1-30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外形尺寸（mm） 576×297×557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重量（kg） 43.5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4、小车轨道切割技术要求：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输入电压：AC220V/50Hz</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切割钢板厚度：5-100mm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切割圆周直径：￠200-￠2000mm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切割速度：50-750mm/min</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机身外表尺寸：470×230×240mm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重量：16Kg</w:t>
            </w:r>
          </w:p>
        </w:tc>
        <w:tc>
          <w:tcPr>
            <w:tcW w:w="709" w:type="dxa"/>
            <w:vAlign w:val="center"/>
          </w:tcPr>
          <w:p w14:paraId="4D2CFF26">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524536F6">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3E4D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5838E749">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p>
        </w:tc>
        <w:tc>
          <w:tcPr>
            <w:tcW w:w="992" w:type="dxa"/>
            <w:vAlign w:val="center"/>
          </w:tcPr>
          <w:p w14:paraId="1A0DD35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焊接机器人</w:t>
            </w:r>
          </w:p>
        </w:tc>
        <w:tc>
          <w:tcPr>
            <w:tcW w:w="6804" w:type="dxa"/>
            <w:vAlign w:val="center"/>
          </w:tcPr>
          <w:p w14:paraId="1F71285E">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一、机器人系统</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机器人运动轴数：6轴，工作半径：≥1400mm，重复定位精度：≤±0.08mm，6轴负载≥4KG；</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国产自主品牌，输入点数：≥24，输出点数：≥28，防护等级≥IP55；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机器人配有大屏幕彩色LCD显示的编程器，操作与编程简单明了，具有在线焊接参数修改和故障自诊断显示功能。可转换中/英文显示方式，方便操作者。并且安装有dead－man开关，进一步保证安全。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机器人与焊机的接口为开放式接口，可通过数字接口与国内外各知名品牌名焊机通讯；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具备焊枪摆动功能，实现SIN型、锯齿型、圆型、8字型、L型摆焊；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带焊枪防碰撞功能；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机器人应具备DeviceNet、EtherNet、CC-Link、FL-net、Profibus、Modbus接口，便于后期扩展功能和二次开发；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二、焊接系统</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▲低飞溅、单脉冲、双脉冲、恒压四种焊接模式，工作过程中可不停弧切换，打底填充盖面一气呵成，实现自动化高效率焊接</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▲低飞溅和脉冲的完美结合，0-350A全范围飞溅量降低65%-80%；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全数字控制系统实现溶滴和熔池的精细控制，电弧更稳定柔和，熔池更平静，焊缝更美观；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DeViceNet、CAN、CANOPEN、485、EthernetIP五种通讯接口；</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焊接专家数据库，自动智能化参数组合；</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数字接口可直接调用用户参数，实时传输给机器人，配合机器人完成电弧跟踪功能；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Ø接触传感功能，配合机器人完成寻位操作；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Ø不锈钢、镀层板材焊接专家。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Ø额定输入电压：三相380V±25％，频率：50HZ，</w:t>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额定输入容量：≤14kVA，</w:t>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额定输入电流：21A，</w:t>
            </w:r>
            <w:r>
              <w:rPr>
                <w:rStyle w:val="29"/>
                <w:rFonts w:hint="default"/>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额定输出电压：31.5A，额定负载持续率：60%，输出空载电压：96V，输出电流：60-350A,输出电压：17-31.5V，防护等级：IP23，绝缘等级：H；</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Ø送丝机采用直流伺服驱动，送丝平稳；</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Ø可焊材料：碳钢、不锈钢、铝镁合金、纯铝及铝硅合金、铜及铜合金；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Ø原装进口机器人专用焊枪，额定电流≥350A，暂载率：100%。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配备信息化焊接群控管理系统。</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三、机器人底座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机器人本体、底座和工作平台为一体式结构；</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可在不同楼层实现无地基安装。</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四、电气控制及二次开发平台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1、机器人工作站电气控制与二次开发平台采用机器人控制柜I/O对外围设备进行控制，包括对焊接电源、送丝机构、物流通道、变位机等控制，压缩气体压力和保护气体压力的检测，控制生产线的启停等操作。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2、控制柜内的继电器，三色灯，按钮，蜂鸣器，光电开关，按钮开关，气动元件以及连接气管等均为国际知名品牌的产品，控制柜内部具有良好的密封性能，并保证在-15℃～+45℃范围内正常工作。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五、柔性焊装工作台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1、工作台尺寸1000*1000*700mm，定位孔直径16mm，定位孔孔间距：100±0.05mm，标准型支撑腿：450mm。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2、具有快速定位装置，夹紧装置具有防止工件变形的功能；定位工装坚实且安全耐用，在工件长期碰撞发生变形后，可以更换定位工装，以确保定位的准确性。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六、安全防护围栏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1、黄色醒目围栏，标准网格模块，1.2m*1m，可实现多块拼接适应各种场地。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七、清枪剪丝装置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清枪装置通过机器人控制程序可快速完成机械清洁、焊渣清洁、剪丝和喷硅油等工作，由气缸推动旋转刀片对喷嘴内部粘附的飞溅进行清理。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Ø空压机：气源：6bar(kgf/cm2)，气流量：约7L/s，程序控制：气动，启动信号：24VDC，清枪时间：4-5s，硅油用量：40000次/L；清枪站配封闭式喷油仓，防飞溅剂可直接喷射至焊枪枪头，机器人工作区不会受到影。</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八、空压机（静音，清枪站专用）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排气量：0.11/m，气罐容量：12L，转速：2860r/min, 最大压力：0.8MPa,功率：1290W，满足清枪站运行</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九、焊接烟尘净化器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单臂除尘单机，除尘器采用干式除尘，功率：3KW，处理风量1500m3/h，净化率99%，噪音≤70dB</w:t>
            </w:r>
          </w:p>
        </w:tc>
        <w:tc>
          <w:tcPr>
            <w:tcW w:w="709" w:type="dxa"/>
            <w:vAlign w:val="center"/>
          </w:tcPr>
          <w:p w14:paraId="5326525F">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0032F782">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3AE8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vAlign w:val="center"/>
          </w:tcPr>
          <w:p w14:paraId="4D8CF5C1">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p>
        </w:tc>
        <w:tc>
          <w:tcPr>
            <w:tcW w:w="992" w:type="dxa"/>
            <w:vAlign w:val="center"/>
          </w:tcPr>
          <w:p w14:paraId="33BCCA66">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手动搬运车</w:t>
            </w:r>
          </w:p>
        </w:tc>
        <w:tc>
          <w:tcPr>
            <w:tcW w:w="6804" w:type="dxa"/>
            <w:vAlign w:val="center"/>
          </w:tcPr>
          <w:p w14:paraId="6CAD8A5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3 吨额定起重量3000 (kg)   货叉长度：1150 ( mm)   行走方 式 ：手拉式仓储搬运车最大起升高度：190/200 ( mm)  自重：70 (kg)  货叉尺寸：550* 1150 ( mm)  脚轮材质：聚氨酯轮脚   轮数量：3   钢板厚度mm：53</w:t>
            </w:r>
          </w:p>
        </w:tc>
        <w:tc>
          <w:tcPr>
            <w:tcW w:w="709" w:type="dxa"/>
            <w:vAlign w:val="center"/>
          </w:tcPr>
          <w:p w14:paraId="58A1ED6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571E27C4">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w:t>
            </w:r>
          </w:p>
        </w:tc>
      </w:tr>
      <w:tr w14:paraId="291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3B9C47C">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w:t>
            </w:r>
          </w:p>
        </w:tc>
        <w:tc>
          <w:tcPr>
            <w:tcW w:w="992" w:type="dxa"/>
            <w:vAlign w:val="center"/>
          </w:tcPr>
          <w:p w14:paraId="08B38D63">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立式砂轮机</w:t>
            </w:r>
          </w:p>
        </w:tc>
        <w:tc>
          <w:tcPr>
            <w:tcW w:w="6804" w:type="dxa"/>
            <w:vAlign w:val="center"/>
          </w:tcPr>
          <w:p w14:paraId="6B43B54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功率(kw)：1.5      电压(v)：380   转速(转/分)：1420   砂轮尺寸(mm) ：约 300*40*75   相数：3      工作定额(%) ：40 温升(℃)：75    净重：100KG</w:t>
            </w:r>
          </w:p>
        </w:tc>
        <w:tc>
          <w:tcPr>
            <w:tcW w:w="709" w:type="dxa"/>
            <w:vAlign w:val="center"/>
          </w:tcPr>
          <w:p w14:paraId="1F8D517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0B7BD7FE">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w:t>
            </w:r>
          </w:p>
        </w:tc>
      </w:tr>
      <w:tr w14:paraId="32F4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627A46CA">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w:t>
            </w:r>
          </w:p>
        </w:tc>
        <w:tc>
          <w:tcPr>
            <w:tcW w:w="992" w:type="dxa"/>
            <w:vAlign w:val="center"/>
          </w:tcPr>
          <w:p w14:paraId="07FA947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焊条烘干箱</w:t>
            </w:r>
          </w:p>
        </w:tc>
        <w:tc>
          <w:tcPr>
            <w:tcW w:w="6804" w:type="dxa"/>
            <w:vAlign w:val="center"/>
          </w:tcPr>
          <w:p w14:paraId="331F68D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1.输入电压：380/50V；</w:t>
            </w:r>
          </w:p>
          <w:p w14:paraId="5705A30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2.额定功率：3.6kW；</w:t>
            </w:r>
          </w:p>
          <w:p w14:paraId="0E4BE96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3.焊条容量：60kG；</w:t>
            </w:r>
          </w:p>
          <w:p w14:paraId="1145240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4.最高温度：500 度；</w:t>
            </w:r>
          </w:p>
          <w:p w14:paraId="2483E8B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5.温度均匀性： ±10 度；</w:t>
            </w:r>
          </w:p>
          <w:p w14:paraId="7382F1CB">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6.保温时间：0-20h；</w:t>
            </w:r>
          </w:p>
          <w:p w14:paraId="0182DFA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7.储藏温度：110±5 度；</w:t>
            </w:r>
          </w:p>
          <w:p w14:paraId="14C9BFB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8.其他：带贮藏箱。</w:t>
            </w:r>
          </w:p>
        </w:tc>
        <w:tc>
          <w:tcPr>
            <w:tcW w:w="709" w:type="dxa"/>
            <w:vAlign w:val="center"/>
          </w:tcPr>
          <w:p w14:paraId="1ACD7B7F">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58078134">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w:t>
            </w:r>
          </w:p>
        </w:tc>
      </w:tr>
      <w:tr w14:paraId="1E9C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696DE123">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w:t>
            </w:r>
          </w:p>
        </w:tc>
        <w:tc>
          <w:tcPr>
            <w:tcW w:w="992" w:type="dxa"/>
            <w:vAlign w:val="center"/>
          </w:tcPr>
          <w:p w14:paraId="3762FDD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钳工桌</w:t>
            </w:r>
          </w:p>
        </w:tc>
        <w:tc>
          <w:tcPr>
            <w:tcW w:w="6804" w:type="dxa"/>
            <w:vAlign w:val="center"/>
          </w:tcPr>
          <w:p w14:paraId="6BB1F4A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四工位：（重型钳工桌：适合实训以及工厂实际生产）</w:t>
            </w:r>
          </w:p>
          <w:p w14:paraId="2504988B">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1、规格：1500长×1200宽×800mm高（桌面+防护网700）</w:t>
            </w:r>
          </w:p>
          <w:p w14:paraId="3C5CE48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2、台面：2mm钢板包50mm木板，</w:t>
            </w:r>
          </w:p>
          <w:p w14:paraId="52B8460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3、桌架立柱：4立柱，50*100*2.0mm方钢焊接成型，桌架横梁及加强梁。</w:t>
            </w:r>
          </w:p>
          <w:p w14:paraId="0262F70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4、防护网1500X700X40冲孔方孔工具挂板，带加强筋，板厚≥1.2冲孔金属方孔挂板。</w:t>
            </w:r>
          </w:p>
          <w:p w14:paraId="29AB666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5、台虎钳:重型6寸 17公斤钳口宽150mm。2、钳口采用粉末冶金压制，钳口吻合精度高；活体钢板整体压制，不易断裂；台钳本体采用特殊材料铸造，抗拉强度强。</w:t>
            </w:r>
          </w:p>
          <w:p w14:paraId="2F84C40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6、整体蓝色烤漆工艺。</w:t>
            </w:r>
          </w:p>
        </w:tc>
        <w:tc>
          <w:tcPr>
            <w:tcW w:w="709" w:type="dxa"/>
            <w:vAlign w:val="center"/>
          </w:tcPr>
          <w:p w14:paraId="13622BE0">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3839DB3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4</w:t>
            </w:r>
          </w:p>
        </w:tc>
      </w:tr>
      <w:tr w14:paraId="7641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7084D39C">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w:t>
            </w:r>
          </w:p>
        </w:tc>
        <w:tc>
          <w:tcPr>
            <w:tcW w:w="992" w:type="dxa"/>
            <w:vAlign w:val="center"/>
          </w:tcPr>
          <w:p w14:paraId="32B6F78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焊接工位设施</w:t>
            </w:r>
          </w:p>
        </w:tc>
        <w:tc>
          <w:tcPr>
            <w:tcW w:w="6804" w:type="dxa"/>
            <w:vAlign w:val="center"/>
          </w:tcPr>
          <w:p w14:paraId="30434A5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1.设备名称：焊接工位设施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2.配置标准：1个焊接工位</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3.技术要求</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3.1焊接实训工位隔断改造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3.1.1焊接实训间工位24个工位，每个工位不得少于6.25平方。</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3.1.2工位隔断采用不小于50mm厚防火双层压型钢板，外板厚度不小于0.5mm，。工位高度不得小于1900mm。整体隔断钢制框预留好摄像头安装位置，架槽铝插装铆钉加固，工位间隔断T型安装。隔断不得妨碍暖气包及管道检维修，不得妨碍其他基础设施的安全使用。</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3.1.3工位门口安装2mm厚20mm宽条状遮弧帘，宽度参考工位门的宽度，滑道吊装易于开拉以防止弧光伤及他人。</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3.2工位内设施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3.2.1每个工位内包含焊接工位架，气瓶固定装置。</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3.2.2焊接操作支架是工位内核心设施，主要用于板对接4个位置（平、立、横、仰）和管对接3个位置（水平、垂直、45°）的固定；工件离地面高度应不大于1.3米。要求焊接支架要有一定的稳定性和夹工件的牢固性，并且同时可以满足固定2个位置不同焊接操作支架的工件。焊接操作支架主体由底座、支柱、可升降调解套管、工件夹紧装置等组成。工件夹紧装置等组成。加紧装置材料厚度14mm及以上，支柱直径79mm壁厚6mm及以上。</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3.2.3每个工位内可放置两台焊机。</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3.2.4氩气瓶二氧化碳气瓶及混合气瓶等需采取固定措施，防止气瓶跌倒伤及操作人员。</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3.2.5每个工位配置双层工具架，主要用于操作人员操作期间放置工具、防护用品、测量工具、焊接材料等。</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3.3焊接实训间工位电缆布线安装</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3.3.1焊接实训间根据实际用电单元及用电总功率等进行安装。</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3.3.2配置总配电盘，各分支用电单元防火桥架国标电缆布线，做到规范合理安全。</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3.3.3每个工位配电箱总开德力西不小于63A带漏保空开1个；不小于3P40A开关2个;1P照明开关1个220V三孔插座1个；220V两孔插座1个；</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3.3.4天然光线不足时，工位内应配置人工照明，照明电源电压应为安全电压，照明光源应选择接近天然光色温的光源。照明灯具采用LED</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3.4实训间监控设施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焊接实训间操作区域监控无死角，每个工位安装摄像头便于老师管理及备考选手视频观摩。</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3.4.1红外半球高清摄像头，两颗红外补光，照射不小于20米,内置音频</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3.4.2硬盘录像不小于32路：接入不小于256Mbps,储存不小于256Mbps,转发不小于256Mbps</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3.4.3显示器不小于65寸支持HDMI输出</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3.4.4监控专用硬盘配置可存储不少于60天</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3.4.5交换机核心交换机10/100/1000Base-T以太网端口,交流供电</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3.4.6机柜以及其他辅助材料等据现场情况合理配置，布线规范。</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3.4.7必须满足国家市场监督管理局特种设备安全技术规范，特种设备作业人员考核规则现场设备要求，满足安全上岗证考核现场实操设施要求。</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3.5实训室制度文化建设：</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亚克力板UV：具体数量尺寸和内容根据实训室建设情况合理布局，需提供效果图。</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3.5.1实训室制度牌：各主要实训室室内基本制度上墙，包括学生实训守则、安全卫生制度、实训教学人员职责、仪器设备管理制度。</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3.5.2岗位职责牌：内容包括实训室涉及的所有岗位职责。</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3.5.3设备操作规程牌。</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3.5.4实训项目操作流程图：根据实训项目的流程制作出来的流程图。</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3.5.5焊接实训中心7S管理制度</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3.5.6熔化焊接与热切割作业安全操作技术要求</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3.5.7考场管理制度</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3.5.8安全用电操作规程</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3.5.9焊接实训各功能室管理制度</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3.5.10气焊（割）安全操作规程</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3.5.11焊接安全操作规程</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3.5.12安全标识标牌</w:t>
            </w:r>
          </w:p>
        </w:tc>
        <w:tc>
          <w:tcPr>
            <w:tcW w:w="709" w:type="dxa"/>
            <w:vAlign w:val="center"/>
          </w:tcPr>
          <w:p w14:paraId="2086CF75">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6ED180A9">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24</w:t>
            </w:r>
          </w:p>
        </w:tc>
      </w:tr>
      <w:tr w14:paraId="0CBE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54629D4B">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w:t>
            </w:r>
          </w:p>
        </w:tc>
        <w:tc>
          <w:tcPr>
            <w:tcW w:w="992" w:type="dxa"/>
            <w:vAlign w:val="center"/>
          </w:tcPr>
          <w:p w14:paraId="66392E2B">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焊接烟尘集中处理设施</w:t>
            </w:r>
          </w:p>
        </w:tc>
        <w:tc>
          <w:tcPr>
            <w:tcW w:w="6804" w:type="dxa"/>
            <w:vAlign w:val="center"/>
          </w:tcPr>
          <w:p w14:paraId="3AAD255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1.设备名称：焊接烟尘集中处理设施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2.要求：整体实训室的工位烟尘处理需和实际工位数对应</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3.技术要求</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3.1除尘工艺流程：自动吸附烟尘—吸气臂—变径高压管道—净化主机—达标排放</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3.2除尘系统的确定：每个工位风量，每个系统除尘机组风量，主机功率等选择最优方案。</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3.3中央烟尘净化主机</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3.3.1分体式中央烟尘净化系统由：主体、风机、电机、静音设置、排尘烟囱和防护装置等部分组成，产品结构采用独特榫卯结构设计，具有高效的防雨和雨水排泄功能，主体采用优质冷轧钢材制造，并选用300°高温涂层进行保护，布局合理、美观大方，整体运行平稳。振动、噪音均达到了国际先进设计标准。</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3.3.2焊接烟尘净化后达到室外排放标准，满足国家环保要求，且室内环境噪音污染小，低于≤68dB（A），室外环境噪音污染小低于≤78dB（A）。烟尘净化器滤筒精度≥0.1微米粒径的烟尘都能过滤，过滤效率：烟尘去除率≥99.9%。  过滤元件清洁方式：采用全自动压缩H贴壁式机械旋转反吹结构，清灰深度1200mm。</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3.3.3烟尘净化系统吸压式粉尘收集装置，清灰方便，移动灵活，顶部具有挡灰板，防止粉尘外逸和返吸。</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3.3.4中央烟尘净化器采用分体模块式组合，可实现多个过滤模块与单个风机模块的组合，可根据现场更灵活的布局，使空间利用率更高。</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3.3.5滤筒式过滤器将污浊的空气通过吸尘口采集，进入过滤器。迎面是一个空气导流板，用来改变气流方向，使气流向上流动，进入过滤室内，这样可避免直接冲击滤芯，对滤芯起保护作用，经过滤芯过滤分离，过滤后干净的空气消声后排入外界，完成过滤的全过程。在滤芯的自动清灰功能下，粉尘落入集灰箱，进行收集。贴壁式旋转反吹结构烟尘净化器，利用滤筒式过滤组件来捕集含尘气体中固体颗粒物.尘粒在绕过滤芯纤维时因惯性力作用与纤维碰撞而被拦截，细微的尘粒(粒径为 1 μm 或更小) 则受气体分子冲击(布朗运动) 不断改变着运动方向, 由于纤维间的空隙小于气体分子布朗运动的自由路径, 尘粒便与纤维 碰撞接触而被分离出来.筒式烟尘净化器采用滤芯竖放的排列方式。竖放的过滤筒使清灰时整个过滤筒的所有“V”字槽内不残留粉尘，每个过滤筒的粉尘直接向下掉入粉尘收集箱，而不互相碰撞重叠。独有的H型旋转喷嘴直接伸入过滤筒内部，紧贴内壁（与滤筒内壁间隙约12mm）。当电磁阀打开，压缩空气进入喷嘴，两个圆管组成的旋转喷气旋翼，通过瞬间压缩空气的释放，推动旋翼旋转对过滤筒的每一个部位进行反吹,清灰深度可达1.2米。H型贴壁式旋转喷嘴的转动可使过滤筒的内部每个部位受力均匀，清灰彻底。避免直接在滤筒内部伸入一根管清灰对滤筒的伤害和清灰的不彻底。</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3.3.6系统一，系统二主机性能参数：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3.3.6.1清灰方式:贴壁机械反吹≥清灰深度1.2米。</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3.3.7.2风量:≥30000m/h</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3.3.7.3电源:380V/50HZ</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3.3.7.4风机功率:≥30Kw</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3.3.7.5最大负压:≥3000Pa</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3.3.7.6滤芯数量:≥18只</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3.3.7.7滤芯型号:≥Φ324×610mm  进口覆膜阻燃</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3.3.7.8压缩空气:≥0.4-0.6MPa无油无水</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3.3.7.9耗气量:≥1.2m/min</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3.3.7.10过滤面积:≥250㎡</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3.3.7.11噪音:≤68dB（室内）</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3.3.7.12电磁脉冲阀：≥9</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3.3.7.13压差开关:DPS-500</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3.3.7.14变频控制系统</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3.3.7.153.3.7.16压缩空气包:≥1个</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3.3.7.17风机系统:风机为专业用于焊接打磨除尘设备的风机，有消声、减噪设计，根据吸风量的大小选用电机功率，风机采用全压离心风机，结构稳定，噪音较小，具有优越的空气动力特性、运行点准确、高效区域宽广、振动小、噪音低、寿命长等特点。其叶轮采用S型曲背设计，长期应用不变形，轴承在制造厂内完成静平衡和动平衡试验。风机轴承便于调整、维护，有方便添加润滑脂的装置，润滑脂的型号和更换的维修时间表在维修手册内提供。</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3.3.7.18风机具有消声器，隔音保护，同时增加减震垫用以减少震动，风机进出口采用软连接技术，为了保证设备的噪音低于国家规定的标准，风机为内置式，抗震隔音效果好。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3.3.7.19动力系统采用三相异步电动机，具有良好的可靠性，节能效果显著。刚性风机架：离心风机和电机安装在同一钢制风机架上，可方便地调节皮带的松紧。风机和电动机装配固定与一个公用底座上，配有制造工厂提供的减振架，出风口有一个灵活软接头与箱体连接。风机的进出口设有压差控制器，用于检测风机是否正常运转。风机箱体采用消音装置，有效降低声音。</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3.4.悬浮式万向捕捉系统：采用独特无焊接整体开模的马蹄口吸气罩设计,内置弹簧支撑的平行四边形多关节不锈钢支架，均已进行阳极化处理，负重及抗腐蚀能力优越，能够在空间任何位置悬停、拉伸，同时吸气罩能够3600旋转，这就保证在任何位置，吸气罩都可以正对着焊接位置，不但方便了工人的焊接操作还保证了焊接烟尘捕捉效率。吸气罩上还设计有座机减速电动风阀1/4秒打开，电动控制流量，能够调整吸气臂的风量至合适大小，比常规吸气臂多一个关节设计。吸气臂连接方式为固定托架连接（可固定立柱上）；外管材料为进口阻燃复合玻璃纤维+PVC钢丝风管，抗腐蚀，耐温140℃；</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3.5除尘管道系统：管道设计采用直角三通式链接结构，材质采用优质印花螺旋镀锌管，镀锌螺旋风管、弯头、锥形雨帽、烟囱等配件根据现场实际情况，确定主风管及支风管走向及布置，每套除尘系统，我们经过精确计算，管路从大到小，依次变径，保证每个吸风口风量大小一致、除尘效果达到最理想状态。管道内空气流速在15m/s～18m/s之间，管道设计合理，内表面光滑，不残留烟尘，管道连接形式采用直通密封圈链接形式，间隙达到-1mm,能使整个布局显得更加合理，镀锌钢板厚度1.0mm，可承受正压力+3000Pa、受负压力-500Pa,管壁内部具有耐磨性， 管路的安装施工符合国家相关标准规范要求，达到连接牢固、密封可靠、外形美观的要求。</w:t>
            </w:r>
          </w:p>
        </w:tc>
        <w:tc>
          <w:tcPr>
            <w:tcW w:w="709" w:type="dxa"/>
            <w:vAlign w:val="center"/>
          </w:tcPr>
          <w:p w14:paraId="1F7EBF98">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5C88F226">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24</w:t>
            </w:r>
          </w:p>
        </w:tc>
      </w:tr>
      <w:tr w14:paraId="144B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3DBF3C9">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w:t>
            </w:r>
          </w:p>
        </w:tc>
        <w:tc>
          <w:tcPr>
            <w:tcW w:w="992" w:type="dxa"/>
            <w:vAlign w:val="center"/>
          </w:tcPr>
          <w:p w14:paraId="2824276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砂轮切割机</w:t>
            </w:r>
          </w:p>
        </w:tc>
        <w:tc>
          <w:tcPr>
            <w:tcW w:w="6804" w:type="dxa"/>
            <w:vAlign w:val="center"/>
          </w:tcPr>
          <w:p w14:paraId="0E0996C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额定电压：   380V   片径 400 床身及底座均采用优质铸铁， 稳重结实，经久耐用;手柄上可配非自锁开关 ，安全可靠；底座上配 有滚轮 ，移动方便；   也可用地脚螺栓将底座固定 ，工作更加 可靠；采用优质纤维增强砂轮片 ，安全可靠。电动机  (kw) 3主轴空载转速  (r/min) 2280 砂轮片空载线速度(m/s) 48 砂轮片 安全线速度(m/s) 60 纤维增强砂轮片(mm)  Φ400 ×Φ32 ×   3.2 OR</w:t>
            </w:r>
          </w:p>
        </w:tc>
        <w:tc>
          <w:tcPr>
            <w:tcW w:w="709" w:type="dxa"/>
            <w:vAlign w:val="center"/>
          </w:tcPr>
          <w:p w14:paraId="20E94441">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2FEC38C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w:t>
            </w:r>
          </w:p>
        </w:tc>
      </w:tr>
      <w:tr w14:paraId="7F5B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371F702D">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w:t>
            </w:r>
          </w:p>
        </w:tc>
        <w:tc>
          <w:tcPr>
            <w:tcW w:w="992" w:type="dxa"/>
            <w:vAlign w:val="center"/>
          </w:tcPr>
          <w:p w14:paraId="4C1F5260">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焊接专用工具箱</w:t>
            </w:r>
          </w:p>
        </w:tc>
        <w:tc>
          <w:tcPr>
            <w:tcW w:w="6804" w:type="dxa"/>
            <w:vAlign w:val="center"/>
          </w:tcPr>
          <w:p w14:paraId="68A8198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组合式三层工具箱材质0.8铁皮＋ABS 塑料，整体尺寸：520mm*320mm*720mm。工具箱配置：活动扳手1把，200mm尖嘴钳1把，2米钢卷尺1把，40焊缝检验尺1把，梅花平口螺丝批各1把，400mm钢锯条1把，数显游标卡尺1把，划针1支，划规1个，钢凿子1套，300mm直尺1把，三角尺1把，钢丝刷1把，敲渣锤1把，榔头1把，博士125角磨机1把，博士直磨机1把，5米带线排插1个，充电手电筒1个，扁铲1把。</w:t>
            </w:r>
          </w:p>
        </w:tc>
        <w:tc>
          <w:tcPr>
            <w:tcW w:w="709" w:type="dxa"/>
            <w:vAlign w:val="center"/>
          </w:tcPr>
          <w:p w14:paraId="13E7EBB2">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4349C01D">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10</w:t>
            </w:r>
          </w:p>
        </w:tc>
      </w:tr>
      <w:tr w14:paraId="5406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064894B9">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w:t>
            </w:r>
          </w:p>
        </w:tc>
        <w:tc>
          <w:tcPr>
            <w:tcW w:w="992" w:type="dxa"/>
            <w:vAlign w:val="center"/>
          </w:tcPr>
          <w:p w14:paraId="297E2A17">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焊接安全防护包</w:t>
            </w:r>
          </w:p>
        </w:tc>
        <w:tc>
          <w:tcPr>
            <w:tcW w:w="6804" w:type="dxa"/>
            <w:vAlign w:val="center"/>
          </w:tcPr>
          <w:p w14:paraId="682186A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焊接安全防护包配置：变光面罩1把，手持面罩1把，全皮电焊长短手套各1双，线手套1双，透明防护面罩1个，防护服1套，皮袖套1对，防护布帽1顶，电焊劳保鞋1双，护手盾1个，护目镜1副，马克笔1只</w:t>
            </w:r>
          </w:p>
        </w:tc>
        <w:tc>
          <w:tcPr>
            <w:tcW w:w="709" w:type="dxa"/>
            <w:vAlign w:val="center"/>
          </w:tcPr>
          <w:p w14:paraId="693692E5">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6DAE552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20</w:t>
            </w:r>
          </w:p>
        </w:tc>
      </w:tr>
      <w:tr w14:paraId="7943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15BA8B54">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w:t>
            </w:r>
          </w:p>
        </w:tc>
        <w:tc>
          <w:tcPr>
            <w:tcW w:w="992" w:type="dxa"/>
            <w:vAlign w:val="center"/>
          </w:tcPr>
          <w:p w14:paraId="307FCB9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超声波探伤仪</w:t>
            </w:r>
          </w:p>
        </w:tc>
        <w:tc>
          <w:tcPr>
            <w:tcW w:w="6804" w:type="dxa"/>
            <w:vAlign w:val="center"/>
          </w:tcPr>
          <w:p w14:paraId="31B3256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一、概述：一款全新设计的、具有多处创新点的全数字化超声波探伤仪，检测速度快、精度高、波形稳定。微小缺陷的检出率高，超声回波信号分析采用DSP处理技术，目标缺陷信号识别快，探伤波形显示采样平滑滤波技术，关键性能指标与国际同类产品相近或超出.</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二、功能：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峰值记忆功能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2、快速旋钮调节、操作便捷</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3、A、B型显示方式</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波峰记忆：实时检索缺陷最高波，标定缺陷最大值</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实用AVG：实用AVG曲线、自动换算缺陷φ值(X&gt;3N，N为近场距离)</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动态记录：检测实时动态记录波形，存储、回放</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灰度B扫描：实时扫查，描述缺陷横切面</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4、缺陷当量计算</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5、具有回波包络显示功能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6、具有防水功能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7、EL高亮图形点阵显示屏、无视角限制、不受温度阳光影响</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8、多达10个独立探伤通道</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9、能够存储500幅A扫描图形</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10、具有独立的双闸门设置和报警功能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11、锂电池、无记忆性，连续工作时间可达8小时以上</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12、探头角度和K值两种输入方式</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13、可以直接驱动U盘</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14、能够跟PC机通讯，有功能强大的Windows数据处理软件</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15、重复发射频率可以达到1KHz</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16、超高的采样频率，射频波形细节尽现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17、具有波形冻结功能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三、参数：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探测范围 2.5～ 5000mm</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材料声速 1000～ 9999m/s</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工作频率 0.2～15MHz（低频0.2～1，中频0.5～4，高频2～15）</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增益调节 110dB（0.2、0.5、1、2、6、12步进）</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动态范围 ≥ 34dB</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垂直线性误差 ≤ 3%</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水平线性误差 ≤ 0.2%</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灵敏度余量 ≥60dB（深200mmΦ2平底孔）</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数字抑制 （0 ～ 80）%，不影响线性与增益</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检波方式 正半波，负半波，全波和射频</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脉冲移位 —20μs～3400μs</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探头延迟 0～99.99μs，分辨率0.0125μs</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扫描分辨率 0.1mm（2.5～ 99.99mm）， 1mm（100～ 5000mm）</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外形尺寸 243×173× 85mm</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重量 1． 5Kg（含电池）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 xml:space="preserve">四、配置：主机，锂电池， 3A/9V电源适配器，BNC探头连接电缆，直探头2.5P20，斜探头5MHz8×9K2，耦合剂    </w:t>
            </w:r>
          </w:p>
        </w:tc>
        <w:tc>
          <w:tcPr>
            <w:tcW w:w="709" w:type="dxa"/>
            <w:vAlign w:val="center"/>
          </w:tcPr>
          <w:p w14:paraId="40AF5C7A">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227B8FA9">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584B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1BE2B5E2">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w:t>
            </w:r>
          </w:p>
        </w:tc>
        <w:tc>
          <w:tcPr>
            <w:tcW w:w="992" w:type="dxa"/>
            <w:vAlign w:val="center"/>
          </w:tcPr>
          <w:p w14:paraId="63684E88">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磁粉探伤机</w:t>
            </w:r>
          </w:p>
        </w:tc>
        <w:tc>
          <w:tcPr>
            <w:tcW w:w="6804" w:type="dxa"/>
            <w:vAlign w:val="center"/>
          </w:tcPr>
          <w:p w14:paraId="3399906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交流输入：220V 、50Hz 5A</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输出：AC 36V  DC10V  10A</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选配：A\D\E三种探头</w:t>
            </w:r>
          </w:p>
        </w:tc>
        <w:tc>
          <w:tcPr>
            <w:tcW w:w="709" w:type="dxa"/>
            <w:vAlign w:val="center"/>
          </w:tcPr>
          <w:p w14:paraId="254650FC">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台</w:t>
            </w:r>
          </w:p>
        </w:tc>
        <w:tc>
          <w:tcPr>
            <w:tcW w:w="709" w:type="dxa"/>
            <w:vAlign w:val="center"/>
          </w:tcPr>
          <w:p w14:paraId="159D8D8B">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690B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709AFB12">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w:t>
            </w:r>
          </w:p>
        </w:tc>
        <w:tc>
          <w:tcPr>
            <w:tcW w:w="992" w:type="dxa"/>
            <w:vAlign w:val="center"/>
          </w:tcPr>
          <w:p w14:paraId="049ED05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焊接操作增强训练仪（</w:t>
            </w:r>
            <w:r>
              <w:rPr>
                <w:rFonts w:hint="eastAsia" w:ascii="宋体" w:hAnsi="宋体" w:cs="Calibri"/>
                <w:color w:val="000000" w:themeColor="text1"/>
                <w:kern w:val="0"/>
                <w:szCs w:val="21"/>
                <w14:textFill>
                  <w14:solidFill>
                    <w14:schemeClr w14:val="tx1"/>
                  </w14:solidFill>
                </w14:textFill>
              </w:rPr>
              <w:t>AR</w:t>
            </w:r>
            <w:r>
              <w:rPr>
                <w:rFonts w:hint="eastAsia" w:ascii="宋体" w:hAnsi="宋体" w:cs="宋体"/>
                <w:color w:val="000000" w:themeColor="text1"/>
                <w:kern w:val="0"/>
                <w:szCs w:val="21"/>
                <w14:textFill>
                  <w14:solidFill>
                    <w14:schemeClr w14:val="tx1"/>
                  </w14:solidFill>
                </w14:textFill>
              </w:rPr>
              <w:t>气保焊）</w:t>
            </w:r>
          </w:p>
        </w:tc>
        <w:tc>
          <w:tcPr>
            <w:tcW w:w="6804" w:type="dxa"/>
            <w:vAlign w:val="center"/>
          </w:tcPr>
          <w:p w14:paraId="5BAC25C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基于增强现实（AR）技术，让焊接技能训练与真实实训环境高度融合，实现教、学、练同步展开。系统交互式训练课程以焊接工艺卡虚拟实训的交互形式进行，学员可通过AR一体化设备直接识别焊接工艺卡进入实训模式。</w:t>
            </w:r>
          </w:p>
          <w:p w14:paraId="7631FA4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1.总体要求： </w:t>
            </w:r>
          </w:p>
          <w:p w14:paraId="765BCF2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采用裸眼AR技术，无需佩戴头显设备，通过AR一体化设备直接识别焊接工艺卡进入实训模式。 </w:t>
            </w:r>
          </w:p>
          <w:p w14:paraId="3B272F7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裸眼AR技术，无需佩戴头显设备（要求提供实物AR一体化设备采用AR技术识别实物工艺卡进行焊接的实物照片。） </w:t>
            </w:r>
          </w:p>
          <w:p w14:paraId="69558EE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焊接时可以实时表现熔池大小以及形状的变化。 </w:t>
            </w:r>
          </w:p>
          <w:p w14:paraId="1258DCA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可进行多种焊接位置的训练。 </w:t>
            </w:r>
          </w:p>
          <w:p w14:paraId="7615181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系统包括课程选择任务和焊接工艺卡虚拟实训两种形式，学员既可通过AR一体化设备界面操作进入实训模式，也可直接识别焊接工艺卡进入实训模式。 </w:t>
            </w:r>
          </w:p>
          <w:p w14:paraId="2249A05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2.技术要求及参数 </w:t>
            </w:r>
          </w:p>
          <w:p w14:paraId="7D98106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▲⑴课程内容应具有引弧、收弧、运弧及平板、T形接头、V形坡口对接接头的平焊、横焊、立焊等；课程中包括8mm 、25mm、12mmV形坡口对接接头焊接、可进行多层多道焊接训练，包含打底层、填充层、盖面层。</w:t>
            </w:r>
          </w:p>
          <w:p w14:paraId="4DB9219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课程内容：</w:t>
            </w:r>
          </w:p>
          <w:p w14:paraId="524B963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基础手法训练内容：</w:t>
            </w:r>
          </w:p>
          <w:p w14:paraId="38CECACB">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①引弧</w:t>
            </w:r>
          </w:p>
          <w:p w14:paraId="7046AF8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②运弧之直线运弧法</w:t>
            </w:r>
          </w:p>
          <w:p w14:paraId="62C8A97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③运弧之直线往复运弧法</w:t>
            </w:r>
          </w:p>
          <w:p w14:paraId="4719B80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④运弧之锯齿形运弧法</w:t>
            </w:r>
          </w:p>
          <w:p w14:paraId="40B6E70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⑤运弧之月牙形运弧法</w:t>
            </w:r>
          </w:p>
          <w:p w14:paraId="43C9A74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⑥运弧之正三角形运弧法</w:t>
            </w:r>
          </w:p>
          <w:p w14:paraId="2A22F6F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⑦运弧之斜三角形运弧法</w:t>
            </w:r>
          </w:p>
          <w:p w14:paraId="1A68D64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⑧运弧之正圆圈形运弧法</w:t>
            </w:r>
          </w:p>
          <w:p w14:paraId="42F0D08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⑨运弧之斜圆圈形运弧法</w:t>
            </w:r>
          </w:p>
          <w:p w14:paraId="2B7DE05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⑩收弧</w:t>
            </w:r>
          </w:p>
          <w:p w14:paraId="1713E35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练习课程内容：</w:t>
            </w:r>
          </w:p>
          <w:p w14:paraId="7104440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①8mm低碳钢练习板（平焊PA）</w:t>
            </w:r>
          </w:p>
          <w:p w14:paraId="4BB1F9A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②8mm低碳钢练习板（立向上焊PF）</w:t>
            </w:r>
          </w:p>
          <w:p w14:paraId="05C3A8D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③8mm低碳钢V形坡口对接接头BW（平焊PA）</w:t>
            </w:r>
          </w:p>
          <w:p w14:paraId="3E309E1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④8mm低碳钢V形坡口对接接头BW（立向上焊PF）</w:t>
            </w:r>
          </w:p>
          <w:p w14:paraId="6A2DA05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⑤8mm低碳钢T形接头FW（横焊PB）</w:t>
            </w:r>
          </w:p>
          <w:p w14:paraId="736DD89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⑥8mm低碳钢T形接头FW（立向上焊PF）</w:t>
            </w:r>
          </w:p>
          <w:p w14:paraId="581BEE2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⑦25mm低合金高强度钢V形坡口对接接头BW（横焊PC）</w:t>
            </w:r>
          </w:p>
          <w:p w14:paraId="428C366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⑧低碳钢插入式管板焊接</w:t>
            </w:r>
          </w:p>
          <w:p w14:paraId="180F8D9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⑨低碳钢骑坐式式管板焊接</w:t>
            </w:r>
          </w:p>
          <w:p w14:paraId="27B6DB7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⑩12mm低碳钢V形坡口对接接头BW（平焊PA/1G）</w:t>
            </w:r>
          </w:p>
          <w:p w14:paraId="2D0DBA92">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⑪</w:t>
            </w:r>
            <w:r>
              <w:rPr>
                <w:rStyle w:val="29"/>
                <w:rFonts w:hint="default"/>
                <w:color w:val="000000" w:themeColor="text1"/>
                <w:sz w:val="21"/>
                <w:szCs w:val="21"/>
                <w:lang w:bidi="ar"/>
                <w14:textFill>
                  <w14:solidFill>
                    <w14:schemeClr w14:val="tx1"/>
                  </w14:solidFill>
                </w14:textFill>
              </w:rPr>
              <w:t>12mm全位置V形坡口管管对接接头BW（45°固定H-LO45/6G）</w:t>
            </w:r>
          </w:p>
          <w:p w14:paraId="02BB4D2F">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⑫</w:t>
            </w:r>
            <w:r>
              <w:rPr>
                <w:rStyle w:val="29"/>
                <w:rFonts w:hint="default"/>
                <w:color w:val="000000" w:themeColor="text1"/>
                <w:sz w:val="21"/>
                <w:szCs w:val="21"/>
                <w:lang w:bidi="ar"/>
                <w14:textFill>
                  <w14:solidFill>
                    <w14:schemeClr w14:val="tx1"/>
                  </w14:solidFill>
                </w14:textFill>
              </w:rPr>
              <w:t>12mm全位置V形坡口对接接头BW（水平固定管PH/5G）</w:t>
            </w:r>
          </w:p>
          <w:p w14:paraId="668CA4E4">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⑬</w:t>
            </w:r>
            <w:r>
              <w:rPr>
                <w:rStyle w:val="29"/>
                <w:rFonts w:hint="default"/>
                <w:color w:val="000000" w:themeColor="text1"/>
                <w:sz w:val="21"/>
                <w:szCs w:val="21"/>
                <w:lang w:bidi="ar"/>
                <w14:textFill>
                  <w14:solidFill>
                    <w14:schemeClr w14:val="tx1"/>
                  </w14:solidFill>
                </w14:textFill>
              </w:rPr>
              <w:t>12mm全位置V形坡口对接接头BW（垂直固定管PC/2G）</w:t>
            </w:r>
          </w:p>
          <w:p w14:paraId="3C9EAE1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⑵GMAW可进行多种焊接位置的训练：平焊、横焊、立焊、仰焊。</w:t>
            </w:r>
          </w:p>
          <w:p w14:paraId="2E89DBC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⑶焊接过程中应有可观察高仿真熔池反应的模拟界面、电弧、火花飞溅、焊接声效、冷却荧光效果等焊接特性，焊接完成后可看到高仿真的焊缝成形现象。</w:t>
            </w:r>
          </w:p>
          <w:p w14:paraId="79C26F2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⑷针对学生训练过程及结果进行自动评分，并根据分析焊接结果在焊接中以AI语音指出操作建议和训练建议。</w:t>
            </w:r>
          </w:p>
          <w:p w14:paraId="332F655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▲⑸需提供标准工艺卡内容、焊接操作要领虚拟焊板等；提供识别虚拟焊件载体；指导虚拟实训操作。（要求提供实物标准工艺卡照片及焊接操作的软件截图，要求软件截图清晰，风格一致）。</w:t>
            </w:r>
          </w:p>
          <w:p w14:paraId="3C50892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⑹可产生焊接学习报告：焊接训练结束后提供焊接当次报告，包含但不限于分数、垂直倾角、水平倾角、干伸长度、行走速度、焊缝过宽、焊缝过窄、焊缝跑偏、未焊、咬边、焊穿、飞溅、气孔、夹渣、弧坑、余高、未焊透，以图文形式展示。 </w:t>
            </w:r>
          </w:p>
          <w:p w14:paraId="78AAC4B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⑺与AR一体化设备融合设计，一体化整体装备，用于完成焊接实训操作。（要求提供实物AR一体化设备实物照片）</w:t>
            </w:r>
          </w:p>
          <w:p w14:paraId="4A49334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⑻主屏幕：不小于6英寸、触屏 RAM存储：不小于6GB</w:t>
            </w:r>
          </w:p>
          <w:p w14:paraId="7541682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⑼识别方式：图像增强捕捉，自适应智能识别</w:t>
            </w:r>
          </w:p>
          <w:p w14:paraId="6944E0C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⑽支架</w:t>
            </w:r>
          </w:p>
          <w:p w14:paraId="1270190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伸缩桌面支架，伸缩杆结构，轻松调节高度</w:t>
            </w:r>
          </w:p>
          <w:p w14:paraId="717CAFC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收缩高度：不超过80cm</w:t>
            </w:r>
          </w:p>
          <w:p w14:paraId="577052C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旋转角度：360度旋转</w:t>
            </w:r>
          </w:p>
          <w:p w14:paraId="0B23EB3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功能：辅助多功能焊件进行位置调节。</w:t>
            </w:r>
          </w:p>
          <w:p w14:paraId="7C0377C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（11）产品具有软件著作权证书，提供的复印件加盖制造厂商公章。</w:t>
            </w:r>
          </w:p>
        </w:tc>
        <w:tc>
          <w:tcPr>
            <w:tcW w:w="709" w:type="dxa"/>
            <w:vAlign w:val="center"/>
          </w:tcPr>
          <w:p w14:paraId="2C178648">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1D87426A">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12</w:t>
            </w:r>
          </w:p>
        </w:tc>
      </w:tr>
      <w:tr w14:paraId="0EF7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7BA827D4">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w:t>
            </w:r>
          </w:p>
        </w:tc>
        <w:tc>
          <w:tcPr>
            <w:tcW w:w="992" w:type="dxa"/>
            <w:vAlign w:val="center"/>
          </w:tcPr>
          <w:p w14:paraId="7D0CE367">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焊接操作增强训练仪（</w:t>
            </w:r>
            <w:r>
              <w:rPr>
                <w:rFonts w:hint="eastAsia" w:ascii="宋体" w:hAnsi="宋体" w:cs="Calibri"/>
                <w:color w:val="000000" w:themeColor="text1"/>
                <w:kern w:val="0"/>
                <w:szCs w:val="21"/>
                <w14:textFill>
                  <w14:solidFill>
                    <w14:schemeClr w14:val="tx1"/>
                  </w14:solidFill>
                </w14:textFill>
              </w:rPr>
              <w:t>AR</w:t>
            </w:r>
            <w:r>
              <w:rPr>
                <w:rFonts w:hint="eastAsia" w:ascii="宋体" w:hAnsi="宋体" w:cs="宋体"/>
                <w:color w:val="000000" w:themeColor="text1"/>
                <w:kern w:val="0"/>
                <w:szCs w:val="21"/>
                <w14:textFill>
                  <w14:solidFill>
                    <w14:schemeClr w14:val="tx1"/>
                  </w14:solidFill>
                </w14:textFill>
              </w:rPr>
              <w:t>焊条焊）</w:t>
            </w:r>
          </w:p>
        </w:tc>
        <w:tc>
          <w:tcPr>
            <w:tcW w:w="6804" w:type="dxa"/>
            <w:vAlign w:val="center"/>
          </w:tcPr>
          <w:p w14:paraId="727CDC2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SMAW焊接操作增强训练仪基于增强现实（AR）技术，将标准焊接工艺卡编制规则与焊接教学基本要求相结合形成交互式训练课程，同时让焊接技能训练与真实实训环境高度融合，实现教、学、练一体化教学模式。</w:t>
            </w:r>
          </w:p>
          <w:p w14:paraId="3B15C59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学员可通过AR一体化设备直接识别焊接工艺卡进入实训模式。</w:t>
            </w:r>
          </w:p>
          <w:p w14:paraId="4D4AF9F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1.总体要求： </w:t>
            </w:r>
          </w:p>
          <w:p w14:paraId="50646214">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采用裸眼AR技术，无需佩戴头显设备，通过AR一体化设备直接识别焊接工艺卡进入实训模式。</w:t>
            </w:r>
          </w:p>
          <w:p w14:paraId="361381F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裸眼AR技术，无需佩戴头显设备（要求提供实物AR一体化设备采用AR技术识别实物工艺卡进行焊接的实物照片。） </w:t>
            </w:r>
          </w:p>
          <w:p w14:paraId="256CCAE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焊接时可以实时表现熔池大小以及形状的变化。</w:t>
            </w:r>
          </w:p>
          <w:p w14:paraId="59AFC26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可进行不同焊接位置的训练。</w:t>
            </w:r>
          </w:p>
          <w:p w14:paraId="46C29B4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2.技术要求及参数 </w:t>
            </w:r>
          </w:p>
          <w:p w14:paraId="32CBB7C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▲⑴课程内容应具有引弧、收弧、运弧及平板、T形接头、V形坡口对接接头的平焊、横焊、立焊等；课程中包括SMAW8mm 、25mm、12mmV形坡口对接接头焊接、可进行多层多道焊接训练，包含打底层、填充层、盖面层。</w:t>
            </w:r>
          </w:p>
          <w:p w14:paraId="4C57187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课程内容：</w:t>
            </w:r>
          </w:p>
          <w:p w14:paraId="4452D477">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基础手法训练内容：</w:t>
            </w:r>
          </w:p>
          <w:p w14:paraId="38ADB26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①引弧</w:t>
            </w:r>
          </w:p>
          <w:p w14:paraId="7AA1AC5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②运弧之直线运弧法</w:t>
            </w:r>
          </w:p>
          <w:p w14:paraId="275EB6F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③运弧之直线往复运弧法</w:t>
            </w:r>
          </w:p>
          <w:p w14:paraId="779EF92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④运弧之锯齿形运弧法</w:t>
            </w:r>
          </w:p>
          <w:p w14:paraId="28C82C1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⑤运弧之月牙形运弧法</w:t>
            </w:r>
          </w:p>
          <w:p w14:paraId="224F9AA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⑥运弧之正三角形运弧法</w:t>
            </w:r>
          </w:p>
          <w:p w14:paraId="62ED235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⑦运弧之斜三角形运弧法</w:t>
            </w:r>
          </w:p>
          <w:p w14:paraId="3E722B5B">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⑧运弧之正圆圈形运弧法</w:t>
            </w:r>
          </w:p>
          <w:p w14:paraId="3CF61EF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⑨运弧之斜圆圈形运弧法</w:t>
            </w:r>
          </w:p>
          <w:p w14:paraId="490EF2E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⑩收弧</w:t>
            </w:r>
          </w:p>
          <w:p w14:paraId="5D8A37FA">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练习课程内容：</w:t>
            </w:r>
          </w:p>
          <w:p w14:paraId="1A924F6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①8mm低碳钢练习板（平焊PA）</w:t>
            </w:r>
          </w:p>
          <w:p w14:paraId="79FD1D9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②8mm低碳钢练习板（立向上焊PF）</w:t>
            </w:r>
          </w:p>
          <w:p w14:paraId="7E65681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③8mm低碳钢V形坡口对接接头BW（平焊PA）</w:t>
            </w:r>
          </w:p>
          <w:p w14:paraId="1357681E">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④8mm低碳钢V形坡口对接接头BW（立向上焊PF）</w:t>
            </w:r>
          </w:p>
          <w:p w14:paraId="1B42031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⑤8mm低碳钢T形接头FW（横焊PB）</w:t>
            </w:r>
          </w:p>
          <w:p w14:paraId="4E7C778B">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⑥8mm低碳钢T形接头FW（立向上焊PF）</w:t>
            </w:r>
          </w:p>
          <w:p w14:paraId="1802FD92">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⑦25mm低合金高强度钢V形坡口对接接头BW（横焊PC）</w:t>
            </w:r>
          </w:p>
          <w:p w14:paraId="45C676F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⑧低碳钢插入式管板焊接</w:t>
            </w:r>
          </w:p>
          <w:p w14:paraId="69CFEDE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⑨低碳钢骑坐式式管板焊接</w:t>
            </w:r>
          </w:p>
          <w:p w14:paraId="68E5910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⑩12mm低碳钢V形坡口对接接头BW（平焊PA/1G）</w:t>
            </w:r>
          </w:p>
          <w:p w14:paraId="49F98D8A">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⑪</w:t>
            </w:r>
            <w:r>
              <w:rPr>
                <w:rStyle w:val="29"/>
                <w:rFonts w:hint="default"/>
                <w:color w:val="000000" w:themeColor="text1"/>
                <w:sz w:val="21"/>
                <w:szCs w:val="21"/>
                <w:lang w:bidi="ar"/>
                <w14:textFill>
                  <w14:solidFill>
                    <w14:schemeClr w14:val="tx1"/>
                  </w14:solidFill>
                </w14:textFill>
              </w:rPr>
              <w:t>12mm全位置V形坡口管管对接接头BW（45°固定H-LO45/6G）</w:t>
            </w:r>
          </w:p>
          <w:p w14:paraId="05B7B25D">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⑫</w:t>
            </w:r>
            <w:r>
              <w:rPr>
                <w:rStyle w:val="29"/>
                <w:rFonts w:hint="default"/>
                <w:color w:val="000000" w:themeColor="text1"/>
                <w:sz w:val="21"/>
                <w:szCs w:val="21"/>
                <w:lang w:bidi="ar"/>
                <w14:textFill>
                  <w14:solidFill>
                    <w14:schemeClr w14:val="tx1"/>
                  </w14:solidFill>
                </w14:textFill>
              </w:rPr>
              <w:t>12mm全位置V形坡口对接接头BW（水平固定管PH/5G）</w:t>
            </w:r>
          </w:p>
          <w:p w14:paraId="73425B58">
            <w:pPr>
              <w:widowControl/>
              <w:jc w:val="left"/>
              <w:rPr>
                <w:rStyle w:val="29"/>
                <w:rFonts w:hint="default"/>
                <w:color w:val="000000" w:themeColor="text1"/>
                <w:sz w:val="21"/>
                <w:szCs w:val="21"/>
                <w:lang w:bidi="ar"/>
                <w14:textFill>
                  <w14:solidFill>
                    <w14:schemeClr w14:val="tx1"/>
                  </w14:solidFill>
                </w14:textFill>
              </w:rPr>
            </w:pPr>
            <w:r>
              <w:rPr>
                <w:rStyle w:val="29"/>
                <w:rFonts w:hint="default" w:ascii="Cambria Math" w:hAnsi="Cambria Math" w:cs="Cambria Math"/>
                <w:color w:val="000000" w:themeColor="text1"/>
                <w:sz w:val="21"/>
                <w:szCs w:val="21"/>
                <w:lang w:bidi="ar"/>
                <w14:textFill>
                  <w14:solidFill>
                    <w14:schemeClr w14:val="tx1"/>
                  </w14:solidFill>
                </w14:textFill>
              </w:rPr>
              <w:t>⑬</w:t>
            </w:r>
            <w:r>
              <w:rPr>
                <w:rStyle w:val="29"/>
                <w:rFonts w:hint="default"/>
                <w:color w:val="000000" w:themeColor="text1"/>
                <w:sz w:val="21"/>
                <w:szCs w:val="21"/>
                <w:lang w:bidi="ar"/>
                <w14:textFill>
                  <w14:solidFill>
                    <w14:schemeClr w14:val="tx1"/>
                  </w14:solidFill>
                </w14:textFill>
              </w:rPr>
              <w:t>12mm全位置V形坡口对接接头BW（垂直固定管PC/2G）</w:t>
            </w:r>
          </w:p>
          <w:p w14:paraId="53B73CB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⑵SMAW可进行多种焊接位置的训练：平焊、横焊、立焊、仰焊。SMAW焊接操作增强训练仪设备与工业级焊钳无异，具有焊接面罩和实物焊钳，且焊条具有自动溃缩功能，达到虚拟与实物相结合的效果。</w:t>
            </w:r>
          </w:p>
          <w:p w14:paraId="37A07113">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⑶焊接过程中应有可观察高仿真熔池反应的模拟界面、电弧、火花飞溅、焊接声效、冷却荧光效果、热影响区等焊接特性，焊接完成后可看到高仿真的焊缝成形现象。</w:t>
            </w:r>
          </w:p>
          <w:p w14:paraId="211EBBC6">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⑷针对学生训练过程及结果进行自动评分，并根据分析焊接结果在焊接中以AI语音指出操作建议和训练建议。</w:t>
            </w:r>
          </w:p>
          <w:p w14:paraId="3316548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▲⑸需提供标准工艺卡内容、焊接操作要领虚拟焊板等；提供识别虚拟焊件载体；指导虚拟实训操作。</w:t>
            </w:r>
          </w:p>
          <w:p w14:paraId="7AB672D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 xml:space="preserve">⑹可产生焊接学习报告：焊接训练结束后提供焊接当次报告，包含但不限于分数、垂直倾角、水平倾角、行走速度、焊缝过宽、焊缝过窄、焊缝跑偏、未焊、咬边、焊穿、飞溅、气孔、夹渣、弧坑、余高、未焊透，以图文形式展示。 </w:t>
            </w:r>
          </w:p>
          <w:p w14:paraId="4460CF9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⑺与AR一体化设备融合设计，一体化整体装备，用于完成焊接实训操作。（要求提供实物AR一体化设备实物照片）</w:t>
            </w:r>
          </w:p>
          <w:p w14:paraId="5107B45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⑻主屏幕：不小于6英寸、触屏 RAM存储：不小于6GB</w:t>
            </w:r>
          </w:p>
          <w:p w14:paraId="2F9E05B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⑼识别方式：图像增强捕捉，自适应智能识别</w:t>
            </w:r>
          </w:p>
          <w:p w14:paraId="5C4EC38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⑽手持式焊接面罩一体化设备重量在800g以下，厚度为1.5mm，且各个部件牢固，没有松动和脱落现象；电子部件不与人体面部接触。</w:t>
            </w:r>
          </w:p>
          <w:p w14:paraId="54AF0D45">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⑾面罩材料采用不导电的材料热塑板材制作。</w:t>
            </w:r>
          </w:p>
          <w:p w14:paraId="5A9CEF00">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⑿支架</w:t>
            </w:r>
          </w:p>
          <w:p w14:paraId="5189B228">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伸缩桌面支架，伸缩杆结构，轻松调节高度</w:t>
            </w:r>
          </w:p>
          <w:p w14:paraId="2A849C99">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收缩高度：不超过80cm</w:t>
            </w:r>
          </w:p>
          <w:p w14:paraId="3C785AEC">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旋转角度：360度旋转</w:t>
            </w:r>
          </w:p>
          <w:p w14:paraId="7044D231">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功能：辅助多功能焊件进行位置调节。</w:t>
            </w:r>
          </w:p>
          <w:p w14:paraId="1B40A66D">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（13）产品具有软件著作权证书，提供的复印件加盖制造厂商公章。</w:t>
            </w:r>
          </w:p>
        </w:tc>
        <w:tc>
          <w:tcPr>
            <w:tcW w:w="709" w:type="dxa"/>
            <w:vAlign w:val="center"/>
          </w:tcPr>
          <w:p w14:paraId="1A3D6A8F">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412DA3F3">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12</w:t>
            </w:r>
          </w:p>
        </w:tc>
      </w:tr>
      <w:tr w14:paraId="71E1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47913BB1">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w:t>
            </w:r>
          </w:p>
        </w:tc>
        <w:tc>
          <w:tcPr>
            <w:tcW w:w="992" w:type="dxa"/>
            <w:vAlign w:val="center"/>
          </w:tcPr>
          <w:p w14:paraId="29ABC626">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智慧显示系统</w:t>
            </w:r>
          </w:p>
        </w:tc>
        <w:tc>
          <w:tcPr>
            <w:tcW w:w="6804" w:type="dxa"/>
          </w:tcPr>
          <w:p w14:paraId="3DDD7945">
            <w:pPr>
              <w:widowControl/>
              <w:spacing w:after="220"/>
              <w:jc w:val="left"/>
              <w:textAlignment w:val="top"/>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一、硬件参数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1、整体结构与一体机进行组合；书写板面板采用优质烤漆，铝蜂窝板芯坚固耐用。</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2、规格：数字化黑板正面和一体机平行，下边框设计调节托板，高度可随所配液晶大屏的高度进行调节，确保与液晶大屏高度一致。</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3、中间智能式交互平板采用≥86英寸UHD超高清LED液晶A规屏，分辨率达3840*2160，显示比例16:9，具备防眩光效果。钢化玻璃表面硬度≥9H；整机嵌入式系统版本不低于Android 13，内存≥2GB，存储空间≥8GB；采用抽拉内置式模块电脑，PC模块可插入整机，无单独接线。主板采用H610芯片组，搭载Intel 12代酷睿系列i5或以上CPU；内存：8GB DDR4内存或以上；硬盘：256GB SSD或以上固态硬盘；内置非独立式摄像头，采用一体化集成设计；可拍摄不低于1600万像素的照片，内置非独立外扩展的8阵列麦克风，拾音角度≥180°，可用于对教室环境音频进行采集，拾音距离≥12m。</w:t>
            </w:r>
            <w:r>
              <w:rPr>
                <w:rStyle w:val="30"/>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▲4、数字化黑板板书采集传感器：（提供具有CMA或CNAS标识的检测机构所出具的权威检测报告复印件并加盖投标人公章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t>）</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⑴采用红外线感应技术，超高精度识别，书写精度≤1.5mm（能够在全部书写区域内保证此参数），书写感应尺寸≥3mm（能够在非边缘书写区域，识别符合尺寸参数的书写物体，边缘书写区域为距离四周边缘10mm内的区域），书写感应尺寸≥6mm（能够在边缘书写区域，识别符合尺寸参数的书写物体）；响应时间：5-10ms；USB 5V供电，功率小于 2W</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⑵具有坏管屏蔽功能，在使用长久后最多出现15%的灯管损坏，能够正常使用；</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⑶具有抗光干扰功能，抗光等级达到100K LUX；</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⑷不等间距灯管方案：板书采集传感器采用不等间距方案，采用多发多收多通道模式，降低成本，降低灯管硬件导致的不良，提高产品的使用寿命及系统稳定性。</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⑸防水等级：IP66（下边PCB采用防水处理）</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⑹抗粉尘：当粉笔灰覆盖在书写板底部滤光条上时，粉笔灰单位面积的覆盖率小于50%时，书写框仍然能够进行识别。</w:t>
            </w:r>
          </w:p>
          <w:p w14:paraId="74822142">
            <w:pPr>
              <w:widowControl/>
              <w:spacing w:after="220"/>
              <w:jc w:val="left"/>
              <w:textAlignment w:val="top"/>
              <w:rPr>
                <w:rFonts w:hint="eastAsia" w:ascii="宋体" w:hAnsi="宋体" w:cs="宋体"/>
                <w:color w:val="000000" w:themeColor="text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二、软件参数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1、板书多屏同步显示：可以实时采集老师动态板书传输到本地和异地显示终端多屏同步显示，解决学生因黑板反光、教室太大等看不清板书的问题。</w:t>
            </w:r>
            <w:r>
              <w:rPr>
                <w:rStyle w:val="29"/>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2、防误点功能：可以自动屏蔽老师书写时衣袖干扰，手掌干扰，当左手扶着黑板的左下方，右手在板内书写时不受影响，使用者握笔时手指贴近书写面不影响正常书写。数字化黑板粉笔灰积累比较多时在95%的板面范围内也能够正常书写，并且粉笔灰擦拭后，能够2s之后恢复全板面范围书写。（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3、板擦自动识别：通过设置软件笔及板擦的临界范围参数，即可自动识别笔为书写，板擦为擦除的功能，不改变老师的使用习惯。</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4、功能按键：要求板书采集设备上不少于9个功能按键（分别是：一键清屏、板书保存、板书切换、上翻页、下翻页、红色笔、蓝色笔、黑/白色笔、微课键），支持按键自定义功能及功能按键位置自定义。</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5、双侧按钮：支持板书采集工具的功能按键单侧或双侧自定义。</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6、多板功能：同一台设备上支持同时接入不少于六块板书采集工具，在任意一块板书采集工具上书写时屏幕画面会自动切换到当前书写的板面。</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7、板书背景自定义：在设置选项中可以更换背景颜色，也可选择自定义图片作为板书背景，且板书背景不会被擦除，方便用户在一些特定的场景下使用特定的背景，例如音乐老师使用五线谱教学等。</w:t>
            </w:r>
            <w:r>
              <w:rPr>
                <w:rStyle w:val="29"/>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▲8、微课采集功能：（提供具有CMA或CNAS标识的检测机构所出具的权威检测报告复印件并加盖投标人公章）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（1）PPT模式：在教学终端显示界面上对课件等显示的内容进行批注，并且自动保存课件资料、课件动画、批注内容、板书内容、声音内容，自动上传至平台；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（2）截取模式：在教学终端显示界面上对课件等显示内容进行任意框选，并且框选内容、板书内容、声音内容能够同时被采集，自动上传至平台；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（3）录屏模式: 支持一键采集所有常用教学软件的操作流程、教学内容及教学多媒体数据格式，包括但不限于电子白板软件、视频、动画、3D演示、Word、Excel、PDF、网页等，且上述采集的内容将和板书内容、课堂语音等数据能同时被独立采集，并可以按时间轴融合成一路或多路（根据板书采集设备的数量）数据展示，实时采集的内容自动上传到教师SAAS平台，成为课堂的重难点内容。</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9、亮点传图：老师或学生可通过手机或平板将需要展示的内容拍照上传到显示终端，支持跨网段、异地、多人、多作品上传，老师可以通过板书采集工具的翻页键进行翻页查看。</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10、亮点笔记：通过扫描二维码加入课堂，手机、PAD或其它移动设备在公众号中实时@获取老师教学课件以及板书内容，快速形成个性化课堂笔记，亮点笔记具有以下功能；</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10.1归纳笔记（添加备注）功能：截图做笔记时在移动设备可以输入文字信息作为课堂笔记，课堂结束后，即可在当时截图的下方显示当时备注的文字信息。</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10.2、检索功能：在亮点笔记搜索栏输入课堂名称或备注相关关键词时可以快速检索到相关的笔记；</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10.3分类及标签功能：支持用户对亮点笔记进行分类和做标题标签，归类后可以通过笔记分类快速查询同类的笔记。</w:t>
            </w:r>
            <w:r>
              <w:rPr>
                <w:rStyle w:val="29"/>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11、数据资源安全分享：采集的数据资源在平台端可生成二维码或链接进行分享，所分享的内容支持加密，输入密码才可进行观看，支持随时在线更改密码，提高发布分享数据的安全性。（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13、自定义课堂名称：支持设置自定义课堂名称，亮点笔记中的名称也会自动同步。</w:t>
            </w:r>
          </w:p>
          <w:p w14:paraId="3F42CEF9">
            <w:pPr>
              <w:widowControl/>
              <w:jc w:val="left"/>
              <w:rPr>
                <w:rFonts w:hint="eastAsia" w:ascii="宋体" w:hAnsi="宋体" w:cs="宋体"/>
                <w:color w:val="000000" w:themeColor="text1"/>
                <w:kern w:val="0"/>
                <w:szCs w:val="21"/>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三、平台参数：</w:t>
            </w:r>
            <w:r>
              <w:rPr>
                <w:rStyle w:val="29"/>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1、平台管理:系统包含学校端、教师端、学生端。能够支持以建筑、学科、学期、年级、教师、学生、班级等维度建立全维度教学内容管理体系。（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2、亲师课堂：每间教室的课表自动形成亲课资源，一班一课表，根据课表伴随式常态化录制课程内容，并自动分配给对应老师，录制课程的内容，不需要老师登录系统可以自动分配。</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3、优课教研：老师发布的优质课堂内容，经过教研老师的挑选和审核，可以一键自动发布到本校所有学生和老师账号。</w:t>
            </w:r>
            <w:r>
              <w:rPr>
                <w:rStyle w:val="29"/>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▲4、课堂数据云融合：平台可对采集的板书、课件、语音三路独立数据流进行自动融合，直接形成在线资源，可通过链接和二维码形式进行观看。 （提供具有CMA或CNAS标识的检测机构所出具的权威检测报告复印件并加盖投标人公章）</w:t>
            </w:r>
            <w:r>
              <w:rPr>
                <w:rStyle w:val="30"/>
                <w:rFonts w:hint="default"/>
                <w:color w:val="000000" w:themeColor="text1"/>
                <w:sz w:val="21"/>
                <w:szCs w:val="21"/>
                <w:lang w:bidi="ar"/>
                <w14:textFill>
                  <w14:solidFill>
                    <w14:schemeClr w14:val="tx1"/>
                  </w14:solidFill>
                </w14:textFill>
              </w:rPr>
              <w:br w:type="textWrapping"/>
            </w:r>
            <w:r>
              <w:rPr>
                <w:rStyle w:val="30"/>
                <w:rFonts w:hint="default"/>
                <w:color w:val="000000" w:themeColor="text1"/>
                <w:sz w:val="21"/>
                <w:szCs w:val="21"/>
                <w:lang w:bidi="ar"/>
                <w14:textFill>
                  <w14:solidFill>
                    <w14:schemeClr w14:val="tx1"/>
                  </w14:solidFill>
                </w14:textFill>
              </w:rPr>
              <w:t>▲5、课堂数据云播放：不需要安装任何第三方应用或者APP，可以通过电脑、手机、智能电视直接观看课堂教学过程及内容。课堂内容的展现方式表现为两块区域，一块区域展示课件内容，一块区域展示板书内容，且两块区域可以支持放大，缩小，并列三种展示形式。（提供具有CMA或CNAS标识的检测机构所出具的权威检测报告复印件并加盖投标人公章）</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6、自动切片：不需要任何手动操作，平台可根据课堂教学课件对课堂数字化采集的内容进行自动切片。</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7、课程编辑：平台支持老师按照学科、学段、教材版本、教材目录，教材章节、知识点对采集的内容添加标签信息。</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8、课程发布：平台支持课堂资源发布到班级（支持多个班级），区域平台及个人资源。</w:t>
            </w:r>
            <w:r>
              <w:rPr>
                <w:rStyle w:val="29"/>
                <w:rFonts w:hint="default"/>
                <w:color w:val="000000" w:themeColor="text1"/>
                <w:sz w:val="21"/>
                <w:szCs w:val="21"/>
                <w:lang w:bidi="ar"/>
                <w14:textFill>
                  <w14:solidFill>
                    <w14:schemeClr w14:val="tx1"/>
                  </w14:solidFill>
                </w14:textFill>
              </w:rPr>
              <w:br w:type="textWrapping"/>
            </w:r>
            <w:r>
              <w:rPr>
                <w:rStyle w:val="29"/>
                <w:rFonts w:hint="default"/>
                <w:color w:val="000000" w:themeColor="text1"/>
                <w:sz w:val="21"/>
                <w:szCs w:val="21"/>
                <w:lang w:bidi="ar"/>
                <w14:textFill>
                  <w14:solidFill>
                    <w14:schemeClr w14:val="tx1"/>
                  </w14:solidFill>
                </w14:textFill>
              </w:rPr>
              <w:t>9、胶囊裁剪：支持老师将课堂采集的内容，基于课件切割成独立的微课胶囊，可以独立播放一个或多个微课胶囊。</w:t>
            </w:r>
          </w:p>
        </w:tc>
        <w:tc>
          <w:tcPr>
            <w:tcW w:w="709" w:type="dxa"/>
            <w:vAlign w:val="center"/>
          </w:tcPr>
          <w:p w14:paraId="010AF2D0">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1C11CC90">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r w14:paraId="7B3E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vAlign w:val="center"/>
          </w:tcPr>
          <w:p w14:paraId="709B4416">
            <w:pPr>
              <w:widowControl/>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w:t>
            </w:r>
          </w:p>
        </w:tc>
        <w:tc>
          <w:tcPr>
            <w:tcW w:w="992" w:type="dxa"/>
            <w:vAlign w:val="center"/>
          </w:tcPr>
          <w:p w14:paraId="0F8FEE8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教学桌椅</w:t>
            </w:r>
          </w:p>
        </w:tc>
        <w:tc>
          <w:tcPr>
            <w:tcW w:w="6804" w:type="dxa"/>
            <w:vAlign w:val="center"/>
          </w:tcPr>
          <w:p w14:paraId="1FBDEE6F">
            <w:pPr>
              <w:widowControl/>
              <w:jc w:val="left"/>
              <w:rPr>
                <w:rStyle w:val="29"/>
                <w:rFonts w:hint="default"/>
                <w:color w:val="000000" w:themeColor="text1"/>
                <w:sz w:val="21"/>
                <w:szCs w:val="21"/>
                <w:lang w:bidi="ar"/>
                <w14:textFill>
                  <w14:solidFill>
                    <w14:schemeClr w14:val="tx1"/>
                  </w14:solidFill>
                </w14:textFill>
              </w:rPr>
            </w:pPr>
            <w:r>
              <w:rPr>
                <w:rStyle w:val="29"/>
                <w:rFonts w:hint="default"/>
                <w:color w:val="000000" w:themeColor="text1"/>
                <w:sz w:val="21"/>
                <w:szCs w:val="21"/>
                <w:lang w:bidi="ar"/>
                <w14:textFill>
                  <w14:solidFill>
                    <w14:schemeClr w14:val="tx1"/>
                  </w14:solidFill>
                </w14:textFill>
              </w:rPr>
              <w:t>实训室项目中的理论示教区域学生配套桌椅，可同时满足约40名学生开展教学活动</w:t>
            </w:r>
          </w:p>
        </w:tc>
        <w:tc>
          <w:tcPr>
            <w:tcW w:w="709" w:type="dxa"/>
            <w:vAlign w:val="center"/>
          </w:tcPr>
          <w:p w14:paraId="5470DFCE">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套</w:t>
            </w:r>
          </w:p>
        </w:tc>
        <w:tc>
          <w:tcPr>
            <w:tcW w:w="709" w:type="dxa"/>
            <w:vAlign w:val="center"/>
          </w:tcPr>
          <w:p w14:paraId="0946C69E">
            <w:pPr>
              <w:widowControl/>
              <w:jc w:val="center"/>
              <w:rPr>
                <w:rFonts w:hint="eastAsia" w:ascii="宋体" w:hAnsi="宋体" w:cs="Calibri"/>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1</w:t>
            </w:r>
          </w:p>
        </w:tc>
      </w:tr>
    </w:tbl>
    <w:p w14:paraId="350D9A84">
      <w:pPr>
        <w:spacing w:line="360" w:lineRule="auto"/>
        <w:rPr>
          <w:rFonts w:hint="eastAsia" w:ascii="宋体" w:hAnsi="宋体"/>
          <w:color w:val="000000" w:themeColor="text1"/>
          <w:sz w:val="24"/>
          <w:szCs w:val="28"/>
          <w14:textFill>
            <w14:solidFill>
              <w14:schemeClr w14:val="tx1"/>
            </w14:solidFill>
          </w14:textFill>
        </w:rPr>
      </w:pPr>
    </w:p>
    <w:p w14:paraId="222804BF">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14:paraId="744ACBA8">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招标文件技术参数均为参考指标，并不局限于某一品牌或规格型号。供应商在投标中可以选用替代指标，但这些替代技术指标要实质上相当于或优于招标文件中的要求。以上所供内容不少于参数内容，但可增加，以保证达到正常使用。否则所有产生不良后果，由投标人自行承担。</w:t>
      </w:r>
    </w:p>
    <w:p w14:paraId="28D4B452">
      <w:pPr>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w:t>
      </w: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本项目核心产品：</w:t>
      </w:r>
      <w:r>
        <w:rPr>
          <w:rFonts w:hint="eastAsia" w:ascii="宋体" w:hAnsi="宋体"/>
          <w:b/>
          <w:bCs/>
          <w:color w:val="000000" w:themeColor="text1"/>
          <w:sz w:val="24"/>
          <w:szCs w:val="28"/>
          <w14:textFill>
            <w14:solidFill>
              <w14:schemeClr w14:val="tx1"/>
            </w14:solidFill>
          </w14:textFill>
        </w:rPr>
        <w:t>焊接机器人、焊焊接操作增强训练仪（AR焊条焊）</w:t>
      </w:r>
    </w:p>
    <w:p w14:paraId="54A73A98">
      <w:pPr>
        <w:pStyle w:val="7"/>
        <w:spacing w:before="94" w:line="225" w:lineRule="auto"/>
        <w:jc w:val="center"/>
        <w:rPr>
          <w:color w:val="000000" w:themeColor="text1"/>
          <w:sz w:val="29"/>
          <w:szCs w:val="29"/>
          <w14:textFill>
            <w14:solidFill>
              <w14:schemeClr w14:val="tx1"/>
            </w14:solidFill>
          </w14:textFill>
        </w:rPr>
      </w:pPr>
      <w:r>
        <w:rPr>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pacing w:val="8"/>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六</w:t>
      </w:r>
      <w:r>
        <w:rPr>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章</w:t>
      </w:r>
      <w:r>
        <w:rPr>
          <w:color w:val="000000" w:themeColor="text1"/>
          <w:spacing w:val="8"/>
          <w:sz w:val="29"/>
          <w:szCs w:val="29"/>
          <w14:textFill>
            <w14:solidFill>
              <w14:schemeClr w14:val="tx1"/>
            </w14:solidFill>
          </w14:textFill>
        </w:rPr>
        <w:t xml:space="preserve">  </w:t>
      </w:r>
      <w:r>
        <w:rPr>
          <w:color w:val="000000" w:themeColor="text1"/>
          <w:spacing w:val="8"/>
          <w:sz w:val="29"/>
          <w:szCs w:val="29"/>
          <w14:textOutline w14:w="5486" w14:cap="flat" w14:cmpd="sng">
            <w14:solidFill>
              <w14:srgbClr w14:val="000000"/>
            </w14:solidFill>
            <w14:prstDash w14:val="solid"/>
            <w14:miter w14:val="0"/>
          </w14:textOutline>
          <w14:textFill>
            <w14:solidFill>
              <w14:schemeClr w14:val="tx1"/>
            </w14:solidFill>
          </w14:textFill>
        </w:rPr>
        <w:t>评标办法</w:t>
      </w:r>
    </w:p>
    <w:p w14:paraId="7B0EC5A1">
      <w:pPr>
        <w:pStyle w:val="7"/>
        <w:spacing w:before="315" w:line="228" w:lineRule="auto"/>
        <w:ind w:left="521"/>
        <w:outlineLvl w:val="1"/>
        <w:rPr>
          <w:color w:val="000000" w:themeColor="text1"/>
          <w:sz w:val="23"/>
          <w:szCs w:val="23"/>
          <w14:textFill>
            <w14:solidFill>
              <w14:schemeClr w14:val="tx1"/>
            </w14:solidFill>
          </w14:textFill>
        </w:rPr>
      </w:pPr>
      <w:r>
        <w:rPr>
          <w:color w:val="000000" w:themeColor="text1"/>
          <w:sz w:val="23"/>
          <w:szCs w:val="23"/>
          <w14:textOutline w14:w="4388" w14:cap="flat" w14:cmpd="sng">
            <w14:solidFill>
              <w14:srgbClr w14:val="000000"/>
            </w14:solidFill>
            <w14:prstDash w14:val="solid"/>
            <w14:miter w14:val="0"/>
          </w14:textOutline>
          <w14:textFill>
            <w14:solidFill>
              <w14:schemeClr w14:val="tx1"/>
            </w14:solidFill>
          </w14:textFill>
        </w:rPr>
        <w:t>1.总则</w:t>
      </w:r>
    </w:p>
    <w:p w14:paraId="67F14927">
      <w:pPr>
        <w:pStyle w:val="7"/>
        <w:spacing w:before="66" w:line="268" w:lineRule="auto"/>
        <w:ind w:left="22" w:right="53" w:firstLine="498"/>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1.1</w:t>
      </w:r>
      <w:r>
        <w:rPr>
          <w:color w:val="000000" w:themeColor="text1"/>
          <w:spacing w:val="-30"/>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根据《中华人民共和国政府采购法》、《中华人民共和国政府采购法实</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施条例》、《政府采购货物和服务招标投标管理办法》等法律制度，结合采购项</w:t>
      </w:r>
      <w:r>
        <w:rPr>
          <w:color w:val="000000" w:themeColor="text1"/>
          <w:spacing w:val="5"/>
          <w:sz w:val="23"/>
          <w:szCs w:val="23"/>
          <w14:textFill>
            <w14:solidFill>
              <w14:schemeClr w14:val="tx1"/>
            </w14:solidFill>
          </w14:textFill>
        </w:rPr>
        <w:t>目特点制定本评标办法。</w:t>
      </w:r>
    </w:p>
    <w:p w14:paraId="70AA4C6D">
      <w:pPr>
        <w:pStyle w:val="7"/>
        <w:spacing w:before="75" w:line="268" w:lineRule="auto"/>
        <w:ind w:left="25" w:right="53" w:firstLine="49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1.2 评标工作由采购代理机构负责组织，具体评标事务由采购代理机构</w:t>
      </w:r>
      <w:r>
        <w:rPr>
          <w:color w:val="000000" w:themeColor="text1"/>
          <w:spacing w:val="5"/>
          <w:sz w:val="23"/>
          <w:szCs w:val="23"/>
          <w14:textFill>
            <w14:solidFill>
              <w14:schemeClr w14:val="tx1"/>
            </w14:solidFill>
          </w14:textFill>
        </w:rPr>
        <w:t>依法</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组建的评标委员会负责。评标委员会由采购人代表和有关技术、经济等方面</w:t>
      </w:r>
      <w:r>
        <w:rPr>
          <w:color w:val="000000" w:themeColor="text1"/>
          <w:spacing w:val="6"/>
          <w:sz w:val="23"/>
          <w:szCs w:val="23"/>
          <w14:textFill>
            <w14:solidFill>
              <w14:schemeClr w14:val="tx1"/>
            </w14:solidFill>
          </w14:textFill>
        </w:rPr>
        <w:t>的专</w:t>
      </w:r>
      <w:r>
        <w:rPr>
          <w:color w:val="000000" w:themeColor="text1"/>
          <w:spacing w:val="-3"/>
          <w:sz w:val="23"/>
          <w:szCs w:val="23"/>
          <w14:textFill>
            <w14:solidFill>
              <w14:schemeClr w14:val="tx1"/>
            </w14:solidFill>
          </w14:textFill>
        </w:rPr>
        <w:t>家组成。</w:t>
      </w:r>
    </w:p>
    <w:p w14:paraId="41305F25">
      <w:pPr>
        <w:pStyle w:val="7"/>
        <w:spacing w:before="73" w:line="258" w:lineRule="auto"/>
        <w:ind w:left="24" w:right="53" w:firstLine="496"/>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1.3 评标工作应遵循公平、公正、科学及择优的原则，并以相同的评标</w:t>
      </w:r>
      <w:r>
        <w:rPr>
          <w:color w:val="000000" w:themeColor="text1"/>
          <w:spacing w:val="5"/>
          <w:sz w:val="23"/>
          <w:szCs w:val="23"/>
          <w14:textFill>
            <w14:solidFill>
              <w14:schemeClr w14:val="tx1"/>
            </w14:solidFill>
          </w14:textFill>
        </w:rPr>
        <w:t>程序</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和标准对待所有的投标人。</w:t>
      </w:r>
    </w:p>
    <w:p w14:paraId="7560069B">
      <w:pPr>
        <w:pStyle w:val="7"/>
        <w:spacing w:before="77" w:line="258" w:lineRule="auto"/>
        <w:ind w:left="30" w:right="53" w:firstLine="490"/>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1.4 评标委员会按照招标文件规定的评标方法和标准进行评标，并独立</w:t>
      </w:r>
      <w:r>
        <w:rPr>
          <w:color w:val="000000" w:themeColor="text1"/>
          <w:spacing w:val="5"/>
          <w:sz w:val="23"/>
          <w:szCs w:val="23"/>
          <w14:textFill>
            <w14:solidFill>
              <w14:schemeClr w14:val="tx1"/>
            </w14:solidFill>
          </w14:textFill>
        </w:rPr>
        <w:t>履行</w:t>
      </w:r>
      <w:r>
        <w:rPr>
          <w:color w:val="000000" w:themeColor="text1"/>
          <w:spacing w:val="-5"/>
          <w:sz w:val="23"/>
          <w:szCs w:val="23"/>
          <w14:textFill>
            <w14:solidFill>
              <w14:schemeClr w14:val="tx1"/>
            </w14:solidFill>
          </w14:textFill>
        </w:rPr>
        <w:t>下列职责：</w:t>
      </w:r>
    </w:p>
    <w:p w14:paraId="27BD017E">
      <w:pPr>
        <w:pStyle w:val="7"/>
        <w:spacing w:before="75" w:line="226" w:lineRule="auto"/>
        <w:jc w:val="right"/>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（一）审查、评价投标文件是否符合招标文件的商务、技术等实质性要求；</w:t>
      </w:r>
    </w:p>
    <w:p w14:paraId="162B282B">
      <w:pPr>
        <w:pStyle w:val="7"/>
        <w:spacing w:before="76"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（二）要求投标人对投标文件有关事项作出澄</w:t>
      </w:r>
      <w:r>
        <w:rPr>
          <w:color w:val="000000" w:themeColor="text1"/>
          <w:spacing w:val="6"/>
          <w:sz w:val="23"/>
          <w:szCs w:val="23"/>
          <w14:textFill>
            <w14:solidFill>
              <w14:schemeClr w14:val="tx1"/>
            </w14:solidFill>
          </w14:textFill>
        </w:rPr>
        <w:t>清或者说明；</w:t>
      </w:r>
    </w:p>
    <w:p w14:paraId="4C8F852C">
      <w:pPr>
        <w:pStyle w:val="7"/>
        <w:spacing w:before="77" w:line="226" w:lineRule="auto"/>
        <w:ind w:left="514"/>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（三）对投标文件进行比较和评价；</w:t>
      </w:r>
    </w:p>
    <w:p w14:paraId="733869C7">
      <w:pPr>
        <w:pStyle w:val="7"/>
        <w:spacing w:before="75"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（四）确定中标候选人名单，以及根据采购人委托直接确定中标人；</w:t>
      </w:r>
    </w:p>
    <w:p w14:paraId="058F3F8D">
      <w:pPr>
        <w:pStyle w:val="7"/>
        <w:spacing w:before="78" w:line="226" w:lineRule="auto"/>
        <w:jc w:val="right"/>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（五）向采购人、采购代理机构或者有关部门报告评标中发现的违法行为。</w:t>
      </w:r>
    </w:p>
    <w:p w14:paraId="3706B25E">
      <w:pPr>
        <w:pStyle w:val="7"/>
        <w:spacing w:before="76"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（六）法律、法规和规章规定的其他职责。</w:t>
      </w:r>
    </w:p>
    <w:p w14:paraId="490E5057">
      <w:pPr>
        <w:pStyle w:val="7"/>
        <w:spacing w:before="75" w:line="258" w:lineRule="auto"/>
        <w:ind w:left="24" w:right="53" w:firstLine="49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1.5</w:t>
      </w:r>
      <w:r>
        <w:rPr>
          <w:color w:val="000000" w:themeColor="text1"/>
          <w:spacing w:val="-30"/>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评标过程独立、保密。投标人非法干预评标评标过程的行为将导致其投</w:t>
      </w:r>
      <w:r>
        <w:rPr>
          <w:color w:val="000000" w:themeColor="text1"/>
          <w:spacing w:val="4"/>
          <w:sz w:val="23"/>
          <w:szCs w:val="23"/>
          <w14:textFill>
            <w14:solidFill>
              <w14:schemeClr w14:val="tx1"/>
            </w14:solidFill>
          </w14:textFill>
        </w:rPr>
        <w:t>标文件作为无效处理。</w:t>
      </w:r>
    </w:p>
    <w:p w14:paraId="57E4F054">
      <w:pPr>
        <w:pStyle w:val="7"/>
        <w:spacing w:before="78" w:line="267" w:lineRule="auto"/>
        <w:ind w:left="24" w:right="53" w:firstLine="496"/>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1.6</w:t>
      </w:r>
      <w:r>
        <w:rPr>
          <w:color w:val="000000" w:themeColor="text1"/>
          <w:spacing w:val="-30"/>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评标委员会评价投标文件的响应性，对于投标人而言，除评标委员会要求其澄清、说明或者更正而提供的资料外，仅依据投标文件本身的内容，不寻求</w:t>
      </w:r>
      <w:r>
        <w:rPr>
          <w:color w:val="000000" w:themeColor="text1"/>
          <w:spacing w:val="2"/>
          <w:sz w:val="23"/>
          <w:szCs w:val="23"/>
          <w14:textFill>
            <w14:solidFill>
              <w14:schemeClr w14:val="tx1"/>
            </w14:solidFill>
          </w14:textFill>
        </w:rPr>
        <w:t>其他外部证据。</w:t>
      </w:r>
    </w:p>
    <w:p w14:paraId="31386B9C">
      <w:pPr>
        <w:pStyle w:val="7"/>
        <w:spacing w:before="76" w:line="227" w:lineRule="auto"/>
        <w:ind w:left="521"/>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1.7</w:t>
      </w:r>
      <w:r>
        <w:rPr>
          <w:color w:val="000000" w:themeColor="text1"/>
          <w:spacing w:val="-35"/>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采购人或者采购代理机构负责组织评标工作，并履行下列职责：</w:t>
      </w:r>
    </w:p>
    <w:p w14:paraId="0564F941">
      <w:pPr>
        <w:pStyle w:val="7"/>
        <w:spacing w:before="79" w:line="256" w:lineRule="auto"/>
        <w:ind w:left="46" w:right="53" w:firstLine="43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（一）核对评审专家身份和采购人代表授权函，对评审专家在政府采购活动中的职责履行情况予以记录，并及时将有关违法违规行为向财政部门报告；</w:t>
      </w:r>
    </w:p>
    <w:p w14:paraId="60FD5DE8">
      <w:pPr>
        <w:pStyle w:val="7"/>
        <w:spacing w:before="78" w:line="227" w:lineRule="auto"/>
        <w:ind w:left="514"/>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（二）宣布评标纪律；</w:t>
      </w:r>
    </w:p>
    <w:p w14:paraId="7FC1FD81">
      <w:pPr>
        <w:pStyle w:val="7"/>
        <w:spacing w:before="75" w:line="226"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（三）公布投标人名单，告知评审专家应当回避的情形；</w:t>
      </w:r>
    </w:p>
    <w:p w14:paraId="5746C75C">
      <w:pPr>
        <w:pStyle w:val="7"/>
        <w:spacing w:before="76"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（四）组织评标委员会推选评标组长，采购人代表不得担任组长；</w:t>
      </w:r>
    </w:p>
    <w:p w14:paraId="1A96A314">
      <w:pPr>
        <w:pStyle w:val="7"/>
        <w:spacing w:before="77" w:line="227" w:lineRule="auto"/>
        <w:jc w:val="right"/>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（五）在评标期间采取必要的通讯管理措施，保证评标活动不受外界干扰；</w:t>
      </w:r>
    </w:p>
    <w:p w14:paraId="0E1F623B">
      <w:pPr>
        <w:pStyle w:val="7"/>
        <w:spacing w:before="77"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（六）根据评标委员会的要求介绍政府采购相关政策法规、招标文件；</w:t>
      </w:r>
    </w:p>
    <w:p w14:paraId="64D59FD1">
      <w:pPr>
        <w:pStyle w:val="7"/>
        <w:spacing w:before="75" w:line="268" w:lineRule="auto"/>
        <w:ind w:left="23" w:right="53" w:firstLine="46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（七）维护评标秩序，监督评标委员会依照招标文件规定的评标程序、方法和标准进行独立评审，及时制止和纠正采购人代表、评审专家的倾向性言论或者</w:t>
      </w:r>
      <w:r>
        <w:rPr>
          <w:color w:val="000000" w:themeColor="text1"/>
          <w:spacing w:val="-1"/>
          <w:sz w:val="23"/>
          <w:szCs w:val="23"/>
          <w14:textFill>
            <w14:solidFill>
              <w14:schemeClr w14:val="tx1"/>
            </w14:solidFill>
          </w14:textFill>
        </w:rPr>
        <w:t>违法违规行为；</w:t>
      </w:r>
    </w:p>
    <w:p w14:paraId="755B8C3C">
      <w:pPr>
        <w:pStyle w:val="7"/>
        <w:spacing w:before="76" w:line="257" w:lineRule="auto"/>
        <w:ind w:left="22" w:right="53" w:firstLine="492"/>
        <w:rPr>
          <w:rFonts w:ascii="宋体" w:hAnsi="宋体" w:eastAsia="宋体" w:cs="宋体"/>
          <w:color w:val="000000" w:themeColor="text1"/>
          <w:sz w:val="17"/>
          <w:szCs w:val="17"/>
          <w14:textFill>
            <w14:solidFill>
              <w14:schemeClr w14:val="tx1"/>
            </w14:solidFill>
          </w14:textFill>
        </w:rPr>
      </w:pPr>
      <w:r>
        <w:rPr>
          <w:color w:val="000000" w:themeColor="text1"/>
          <w:spacing w:val="9"/>
          <w:sz w:val="23"/>
          <w:szCs w:val="23"/>
          <w14:textFill>
            <w14:solidFill>
              <w14:schemeClr w14:val="tx1"/>
            </w14:solidFill>
          </w14:textFill>
        </w:rPr>
        <w:t>（八）核对评标结果，有财政部</w:t>
      </w:r>
      <w:r>
        <w:rPr>
          <w:color w:val="000000" w:themeColor="text1"/>
          <w:spacing w:val="-42"/>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87</w:t>
      </w:r>
      <w:r>
        <w:rPr>
          <w:color w:val="000000" w:themeColor="text1"/>
          <w:spacing w:val="-37"/>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号令第六十四条规定情形</w:t>
      </w:r>
      <w:r>
        <w:rPr>
          <w:color w:val="000000" w:themeColor="text1"/>
          <w:spacing w:val="8"/>
          <w:sz w:val="23"/>
          <w:szCs w:val="23"/>
          <w14:textFill>
            <w14:solidFill>
              <w14:schemeClr w14:val="tx1"/>
            </w14:solidFill>
          </w14:textFill>
        </w:rPr>
        <w:t>的，要求评标</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委员会复核或者书面说明理由，评标委员会拒绝的，应予记录并向本级财政部门</w:t>
      </w:r>
      <w:sdt>
        <w:sdtPr>
          <w:rPr>
            <w:rFonts w:ascii="宋体" w:hAnsi="宋体" w:eastAsia="宋体" w:cs="宋体"/>
            <w:color w:val="000000" w:themeColor="text1"/>
            <w:sz w:val="23"/>
            <w:szCs w:val="23"/>
            <w14:textFill>
              <w14:solidFill>
                <w14:schemeClr w14:val="tx1"/>
              </w14:solidFill>
            </w14:textFill>
          </w:rPr>
          <w:id w:val="2"/>
          <w:docPartObj>
            <w:docPartGallery w:val="Table of Contents"/>
            <w:docPartUnique/>
          </w:docPartObj>
        </w:sdtPr>
        <w:sdtEndPr>
          <w:rPr>
            <w:rFonts w:ascii="宋体" w:hAnsi="宋体" w:eastAsia="宋体" w:cs="宋体"/>
            <w:color w:val="000000" w:themeColor="text1"/>
            <w:sz w:val="17"/>
            <w:szCs w:val="17"/>
            <w14:textFill>
              <w14:solidFill>
                <w14:schemeClr w14:val="tx1"/>
              </w14:solidFill>
            </w14:textFill>
          </w:rPr>
        </w:sdtEndPr>
        <w:sdtContent>
          <w:r>
            <w:rPr>
              <w:color w:val="000000" w:themeColor="text1"/>
              <w:spacing w:val="-9"/>
              <w:sz w:val="23"/>
              <w:szCs w:val="23"/>
              <w14:textFill>
                <w14:solidFill>
                  <w14:schemeClr w14:val="tx1"/>
                </w14:solidFill>
              </w14:textFill>
            </w:rPr>
            <w:t>报告；</w:t>
          </w:r>
        </w:sdtContent>
      </w:sdt>
    </w:p>
    <w:p w14:paraId="34E3033F">
      <w:pPr>
        <w:pStyle w:val="7"/>
        <w:spacing w:before="77" w:line="226" w:lineRule="auto"/>
        <w:ind w:left="21" w:firstLine="488" w:firstLineChars="20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（九）评审工作完成后，按照规定向评审专家支付劳务报酬和异地评审差旅</w:t>
      </w:r>
      <w:r>
        <w:rPr>
          <w:color w:val="000000" w:themeColor="text1"/>
          <w:spacing w:val="16"/>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费，不得向评审专家以外的其他人员支付评审劳务报酬；</w:t>
      </w:r>
    </w:p>
    <w:p w14:paraId="20B565CF">
      <w:pPr>
        <w:pStyle w:val="7"/>
        <w:spacing w:before="74" w:line="228"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（十）处理与评标有关的其他事项。</w:t>
      </w:r>
    </w:p>
    <w:p w14:paraId="0E743358">
      <w:pPr>
        <w:pStyle w:val="7"/>
        <w:spacing w:before="75" w:line="268" w:lineRule="auto"/>
        <w:ind w:left="22" w:firstLine="479"/>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采购人可以在评标前说明项目背景和采购需求，说明内容不得含有歧视性、</w:t>
      </w:r>
      <w:r>
        <w:rPr>
          <w:color w:val="000000" w:themeColor="text1"/>
          <w:spacing w:val="16"/>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倾向性意见，不得超出招标文件所述范围。说明应当提交书面材料，并随采购文</w:t>
      </w:r>
      <w:r>
        <w:rPr>
          <w:color w:val="000000" w:themeColor="text1"/>
          <w:spacing w:val="1"/>
          <w:sz w:val="23"/>
          <w:szCs w:val="23"/>
          <w14:textFill>
            <w14:solidFill>
              <w14:schemeClr w14:val="tx1"/>
            </w14:solidFill>
          </w14:textFill>
        </w:rPr>
        <w:t xml:space="preserve"> 件一并存档。</w:t>
      </w:r>
    </w:p>
    <w:p w14:paraId="229D3DD6">
      <w:pPr>
        <w:pStyle w:val="7"/>
        <w:spacing w:before="74" w:line="228" w:lineRule="auto"/>
        <w:ind w:left="506"/>
        <w:outlineLvl w:val="1"/>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2.评标方法</w:t>
      </w:r>
    </w:p>
    <w:p w14:paraId="487EDE15">
      <w:pPr>
        <w:pStyle w:val="7"/>
        <w:spacing w:before="75" w:line="227" w:lineRule="auto"/>
        <w:ind w:left="50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本项目评标方法为：综合评分法。</w:t>
      </w:r>
    </w:p>
    <w:p w14:paraId="4C1F21E6">
      <w:pPr>
        <w:pStyle w:val="7"/>
        <w:spacing w:before="75" w:line="228" w:lineRule="auto"/>
        <w:ind w:left="508"/>
        <w:outlineLvl w:val="1"/>
        <w:rPr>
          <w:color w:val="000000" w:themeColor="text1"/>
          <w:sz w:val="23"/>
          <w:szCs w:val="23"/>
          <w14:textFill>
            <w14:solidFill>
              <w14:schemeClr w14:val="tx1"/>
            </w14:solidFill>
          </w14:textFill>
        </w:rPr>
      </w:pP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3.评标程序</w:t>
      </w:r>
    </w:p>
    <w:p w14:paraId="465BCB82">
      <w:pPr>
        <w:pStyle w:val="7"/>
        <w:spacing w:before="76" w:line="227" w:lineRule="auto"/>
        <w:ind w:left="508"/>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3.1</w:t>
      </w:r>
      <w:r>
        <w:rPr>
          <w:color w:val="000000" w:themeColor="text1"/>
          <w:spacing w:val="-36"/>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熟悉和理解招标文件和停止评标。</w:t>
      </w:r>
    </w:p>
    <w:p w14:paraId="1CF4DA4F">
      <w:pPr>
        <w:pStyle w:val="7"/>
        <w:spacing w:before="72" w:line="268" w:lineRule="auto"/>
        <w:ind w:left="22" w:right="53" w:firstLine="479"/>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评标委员会正式评标前，应当对招标文件进行熟悉和理解，内容</w:t>
      </w:r>
      <w:r>
        <w:rPr>
          <w:color w:val="000000" w:themeColor="text1"/>
          <w:spacing w:val="6"/>
          <w:sz w:val="23"/>
          <w:szCs w:val="23"/>
          <w14:textFill>
            <w14:solidFill>
              <w14:schemeClr w14:val="tx1"/>
            </w14:solidFill>
          </w14:textFill>
        </w:rPr>
        <w:t>主要包括招</w:t>
      </w:r>
      <w:r>
        <w:rPr>
          <w:color w:val="000000" w:themeColor="text1"/>
          <w:spacing w:val="7"/>
          <w:sz w:val="23"/>
          <w:szCs w:val="23"/>
          <w14:textFill>
            <w14:solidFill>
              <w14:schemeClr w14:val="tx1"/>
            </w14:solidFill>
          </w14:textFill>
        </w:rPr>
        <w:t>标文件中采购项目技术、服务和商务要求、评标方法和标准以及可能涉及签订政</w:t>
      </w:r>
      <w:r>
        <w:rPr>
          <w:color w:val="000000" w:themeColor="text1"/>
          <w:spacing w:val="5"/>
          <w:sz w:val="23"/>
          <w:szCs w:val="23"/>
          <w14:textFill>
            <w14:solidFill>
              <w14:schemeClr w14:val="tx1"/>
            </w14:solidFill>
          </w14:textFill>
        </w:rPr>
        <w:t>府采购合同的内容等。</w:t>
      </w:r>
    </w:p>
    <w:p w14:paraId="1889DBE5">
      <w:pPr>
        <w:pStyle w:val="7"/>
        <w:spacing w:before="80" w:line="272" w:lineRule="auto"/>
        <w:ind w:left="21" w:right="53" w:firstLine="480"/>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评标委员会发现招标文件存在歧义、重大缺陷导致评标工作无法</w:t>
      </w:r>
      <w:r>
        <w:rPr>
          <w:color w:val="000000" w:themeColor="text1"/>
          <w:spacing w:val="6"/>
          <w:sz w:val="23"/>
          <w:szCs w:val="23"/>
          <w14:textFill>
            <w14:solidFill>
              <w14:schemeClr w14:val="tx1"/>
            </w14:solidFill>
          </w14:textFill>
        </w:rPr>
        <w:t>进行，或者</w:t>
      </w:r>
      <w:r>
        <w:rPr>
          <w:color w:val="000000" w:themeColor="text1"/>
          <w:spacing w:val="7"/>
          <w:sz w:val="23"/>
          <w:szCs w:val="23"/>
          <w14:textFill>
            <w14:solidFill>
              <w14:schemeClr w14:val="tx1"/>
            </w14:solidFill>
          </w14:textFill>
        </w:rPr>
        <w:t>招标文件内容违反国家有关强制性规定的，应当停止评标工作，与采购人或者采购代理机构沟通并作书面记录。采购人或者采购代理机构确认后，应当修改招标</w:t>
      </w:r>
      <w:r>
        <w:rPr>
          <w:color w:val="000000" w:themeColor="text1"/>
          <w:spacing w:val="6"/>
          <w:sz w:val="23"/>
          <w:szCs w:val="23"/>
          <w14:textFill>
            <w14:solidFill>
              <w14:schemeClr w14:val="tx1"/>
            </w14:solidFill>
          </w14:textFill>
        </w:rPr>
        <w:t>文件，重新组织采购活动。</w:t>
      </w:r>
    </w:p>
    <w:p w14:paraId="0C6D5E26">
      <w:pPr>
        <w:pStyle w:val="7"/>
        <w:spacing w:before="78" w:line="227" w:lineRule="auto"/>
        <w:ind w:left="508"/>
        <w:rPr>
          <w:color w:val="000000" w:themeColor="text1"/>
          <w:sz w:val="23"/>
          <w:szCs w:val="23"/>
          <w14:textFill>
            <w14:solidFill>
              <w14:schemeClr w14:val="tx1"/>
            </w14:solidFill>
          </w14:textFill>
        </w:rPr>
      </w:pPr>
      <w:r>
        <w:rPr>
          <w:color w:val="000000" w:themeColor="text1"/>
          <w:spacing w:val="1"/>
          <w:sz w:val="23"/>
          <w:szCs w:val="23"/>
          <w14:textOutline w14:w="4388" w14:cap="flat" w14:cmpd="sng">
            <w14:solidFill>
              <w14:srgbClr w14:val="000000"/>
            </w14:solidFill>
            <w14:prstDash w14:val="solid"/>
            <w14:miter w14:val="0"/>
          </w14:textOutline>
          <w14:textFill>
            <w14:solidFill>
              <w14:schemeClr w14:val="tx1"/>
            </w14:solidFill>
          </w14:textFill>
        </w:rPr>
        <w:t>3.2</w:t>
      </w:r>
      <w:r>
        <w:rPr>
          <w:color w:val="000000" w:themeColor="text1"/>
          <w:spacing w:val="-29"/>
          <w:sz w:val="23"/>
          <w:szCs w:val="23"/>
          <w14:textFill>
            <w14:solidFill>
              <w14:schemeClr w14:val="tx1"/>
            </w14:solidFill>
          </w14:textFill>
        </w:rPr>
        <w:t xml:space="preserve"> </w:t>
      </w:r>
      <w:r>
        <w:rPr>
          <w:color w:val="000000" w:themeColor="text1"/>
          <w:spacing w:val="1"/>
          <w:sz w:val="23"/>
          <w:szCs w:val="23"/>
          <w14:textOutline w14:w="4388" w14:cap="flat" w14:cmpd="sng">
            <w14:solidFill>
              <w14:srgbClr w14:val="000000"/>
            </w14:solidFill>
            <w14:prstDash w14:val="solid"/>
            <w14:miter w14:val="0"/>
          </w14:textOutline>
          <w14:textFill>
            <w14:solidFill>
              <w14:schemeClr w14:val="tx1"/>
            </w14:solidFill>
          </w14:textFill>
        </w:rPr>
        <w:t>资格性检查。</w:t>
      </w:r>
    </w:p>
    <w:p w14:paraId="6024B9DD">
      <w:pPr>
        <w:pStyle w:val="7"/>
        <w:spacing w:before="74" w:line="268" w:lineRule="auto"/>
        <w:ind w:left="24" w:right="53" w:firstLine="478"/>
        <w:jc w:val="both"/>
        <w:rPr>
          <w:color w:val="000000" w:themeColor="text1"/>
          <w:sz w:val="23"/>
          <w:szCs w:val="23"/>
          <w14:textFill>
            <w14:solidFill>
              <w14:schemeClr w14:val="tx1"/>
            </w14:solidFill>
          </w14:textFill>
        </w:rPr>
      </w:pPr>
      <w:r>
        <w:rPr>
          <w:rFonts w:hint="eastAsia"/>
          <w:color w:val="000000" w:themeColor="text1"/>
          <w:spacing w:val="7"/>
          <w:sz w:val="23"/>
          <w:szCs w:val="23"/>
          <w:lang w:val="en-US" w:eastAsia="zh-CN"/>
          <w14:textFill>
            <w14:solidFill>
              <w14:schemeClr w14:val="tx1"/>
            </w14:solidFill>
          </w14:textFill>
        </w:rPr>
        <w:t>资格审查小组</w:t>
      </w:r>
      <w:r>
        <w:rPr>
          <w:color w:val="000000" w:themeColor="text1"/>
          <w:spacing w:val="7"/>
          <w:sz w:val="23"/>
          <w:szCs w:val="23"/>
          <w14:textFill>
            <w14:solidFill>
              <w14:schemeClr w14:val="tx1"/>
            </w14:solidFill>
          </w14:textFill>
        </w:rPr>
        <w:t>应依据法律法规和本招标文件的规定，</w:t>
      </w:r>
      <w:r>
        <w:rPr>
          <w:color w:val="000000" w:themeColor="text1"/>
          <w:spacing w:val="6"/>
          <w:sz w:val="23"/>
          <w:szCs w:val="23"/>
          <w14:textFill>
            <w14:solidFill>
              <w14:schemeClr w14:val="tx1"/>
            </w14:solidFill>
          </w14:textFill>
        </w:rPr>
        <w:t>对投标文件</w:t>
      </w:r>
      <w:r>
        <w:rPr>
          <w:color w:val="000000" w:themeColor="text1"/>
          <w:spacing w:val="7"/>
          <w:sz w:val="23"/>
          <w:szCs w:val="23"/>
          <w14:textFill>
            <w14:solidFill>
              <w14:schemeClr w14:val="tx1"/>
            </w14:solidFill>
          </w14:textFill>
        </w:rPr>
        <w:t>是否按照规定要求提供资格性证明材料进行</w:t>
      </w:r>
      <w:r>
        <w:rPr>
          <w:rFonts w:hint="eastAsia"/>
          <w:color w:val="000000" w:themeColor="text1"/>
          <w:spacing w:val="7"/>
          <w:sz w:val="23"/>
          <w:szCs w:val="23"/>
          <w:lang w:val="en-US" w:eastAsia="zh-CN"/>
          <w14:textFill>
            <w14:solidFill>
              <w14:schemeClr w14:val="tx1"/>
            </w14:solidFill>
          </w14:textFill>
        </w:rPr>
        <w:t>审</w:t>
      </w:r>
      <w:r>
        <w:rPr>
          <w:color w:val="000000" w:themeColor="text1"/>
          <w:spacing w:val="7"/>
          <w:sz w:val="23"/>
          <w:szCs w:val="23"/>
          <w14:textFill>
            <w14:solidFill>
              <w14:schemeClr w14:val="tx1"/>
            </w14:solidFill>
          </w14:textFill>
        </w:rPr>
        <w:t>查，以确定投标供应商是否具备投</w:t>
      </w:r>
      <w:r>
        <w:rPr>
          <w:color w:val="000000" w:themeColor="text1"/>
          <w:spacing w:val="-2"/>
          <w:sz w:val="23"/>
          <w:szCs w:val="23"/>
          <w14:textFill>
            <w14:solidFill>
              <w14:schemeClr w14:val="tx1"/>
            </w14:solidFill>
          </w14:textFill>
        </w:rPr>
        <w:t>标资格。</w:t>
      </w:r>
    </w:p>
    <w:p w14:paraId="17E9F798">
      <w:pPr>
        <w:pStyle w:val="7"/>
        <w:spacing w:before="77" w:line="227" w:lineRule="auto"/>
        <w:ind w:left="508"/>
        <w:rPr>
          <w:color w:val="000000" w:themeColor="text1"/>
          <w:sz w:val="23"/>
          <w:szCs w:val="23"/>
          <w14:textFill>
            <w14:solidFill>
              <w14:schemeClr w14:val="tx1"/>
            </w14:solidFill>
          </w14:textFill>
        </w:rPr>
      </w:pPr>
      <w:r>
        <w:rPr>
          <w:color w:val="000000" w:themeColor="text1"/>
          <w:spacing w:val="2"/>
          <w:sz w:val="23"/>
          <w:szCs w:val="23"/>
          <w14:textOutline w14:w="4388" w14:cap="flat" w14:cmpd="sng">
            <w14:solidFill>
              <w14:srgbClr w14:val="000000"/>
            </w14:solidFill>
            <w14:prstDash w14:val="solid"/>
            <w14:miter w14:val="0"/>
          </w14:textOutline>
          <w14:textFill>
            <w14:solidFill>
              <w14:schemeClr w14:val="tx1"/>
            </w14:solidFill>
          </w14:textFill>
        </w:rPr>
        <w:t>3.3</w:t>
      </w:r>
      <w:r>
        <w:rPr>
          <w:color w:val="000000" w:themeColor="text1"/>
          <w:spacing w:val="-38"/>
          <w:sz w:val="23"/>
          <w:szCs w:val="23"/>
          <w14:textFill>
            <w14:solidFill>
              <w14:schemeClr w14:val="tx1"/>
            </w14:solidFill>
          </w14:textFill>
        </w:rPr>
        <w:t xml:space="preserve"> </w:t>
      </w:r>
      <w:r>
        <w:rPr>
          <w:color w:val="000000" w:themeColor="text1"/>
          <w:spacing w:val="2"/>
          <w:sz w:val="23"/>
          <w:szCs w:val="23"/>
          <w14:textOutline w14:w="4388" w14:cap="flat" w14:cmpd="sng">
            <w14:solidFill>
              <w14:srgbClr w14:val="000000"/>
            </w14:solidFill>
            <w14:prstDash w14:val="solid"/>
            <w14:miter w14:val="0"/>
          </w14:textOutline>
          <w14:textFill>
            <w14:solidFill>
              <w14:schemeClr w14:val="tx1"/>
            </w14:solidFill>
          </w14:textFill>
        </w:rPr>
        <w:t>符合性检查。</w:t>
      </w:r>
    </w:p>
    <w:p w14:paraId="000FF6EF">
      <w:pPr>
        <w:pStyle w:val="7"/>
        <w:spacing w:before="73" w:line="276" w:lineRule="auto"/>
        <w:ind w:left="24" w:right="53" w:firstLine="483"/>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3.3.1</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评标委员会依据本招标文件的实质</w:t>
      </w:r>
      <w:r>
        <w:rPr>
          <w:color w:val="000000" w:themeColor="text1"/>
          <w:spacing w:val="7"/>
          <w:sz w:val="23"/>
          <w:szCs w:val="23"/>
          <w14:textFill>
            <w14:solidFill>
              <w14:schemeClr w14:val="tx1"/>
            </w14:solidFill>
          </w14:textFill>
        </w:rPr>
        <w:t>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w:t>
      </w:r>
      <w:r>
        <w:rPr>
          <w:color w:val="000000" w:themeColor="text1"/>
          <w:spacing w:val="6"/>
          <w:sz w:val="23"/>
          <w:szCs w:val="23"/>
          <w14:textFill>
            <w14:solidFill>
              <w14:schemeClr w14:val="tx1"/>
            </w14:solidFill>
          </w14:textFill>
        </w:rPr>
        <w:t>员会不得臆测符合性审查事项。</w:t>
      </w:r>
    </w:p>
    <w:p w14:paraId="72DD9A3F">
      <w:pPr>
        <w:pStyle w:val="7"/>
        <w:spacing w:before="76" w:line="258" w:lineRule="auto"/>
        <w:ind w:left="30" w:right="53" w:firstLine="47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3.3.2</w:t>
      </w:r>
      <w:r>
        <w:rPr>
          <w:color w:val="000000" w:themeColor="text1"/>
          <w:spacing w:val="-24"/>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除政府采购法律制度规定的情形外，本项目投标人或者其投标文件有</w:t>
      </w:r>
      <w:r>
        <w:rPr>
          <w:color w:val="000000" w:themeColor="text1"/>
          <w:spacing w:val="5"/>
          <w:sz w:val="23"/>
          <w:szCs w:val="23"/>
          <w14:textFill>
            <w14:solidFill>
              <w14:schemeClr w14:val="tx1"/>
            </w14:solidFill>
          </w14:textFill>
        </w:rPr>
        <w:t>下列情形之一的，作为无效投标处理：</w:t>
      </w:r>
    </w:p>
    <w:p w14:paraId="3EB4A635">
      <w:pPr>
        <w:pStyle w:val="7"/>
        <w:spacing w:before="76"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（一）投标文件是否按照招标文件规定格式完整提供的；</w:t>
      </w:r>
    </w:p>
    <w:p w14:paraId="4B6E4ABF">
      <w:pPr>
        <w:pStyle w:val="7"/>
        <w:spacing w:before="75" w:line="259" w:lineRule="auto"/>
        <w:ind w:left="43" w:right="64" w:firstLine="471"/>
        <w:rPr>
          <w:color w:val="000000" w:themeColor="text1"/>
          <w:sz w:val="23"/>
          <w:szCs w:val="23"/>
          <w14:textFill>
            <w14:solidFill>
              <w14:schemeClr w14:val="tx1"/>
            </w14:solidFill>
          </w14:textFill>
        </w:rPr>
      </w:pPr>
      <w:r>
        <w:rPr>
          <w:color w:val="000000" w:themeColor="text1"/>
          <w:spacing w:val="13"/>
          <w:sz w:val="23"/>
          <w:szCs w:val="23"/>
          <w14:textFill>
            <w14:solidFill>
              <w14:schemeClr w14:val="tx1"/>
            </w14:solidFill>
          </w14:textFill>
        </w:rPr>
        <w:t>（二）投标报价是否符合招标文件规定的要求且不超过预算价或最高限价</w:t>
      </w:r>
      <w:r>
        <w:rPr>
          <w:color w:val="000000" w:themeColor="text1"/>
          <w:spacing w:val="-18"/>
          <w:sz w:val="23"/>
          <w:szCs w:val="23"/>
          <w14:textFill>
            <w14:solidFill>
              <w14:schemeClr w14:val="tx1"/>
            </w14:solidFill>
          </w14:textFill>
        </w:rPr>
        <w:t>的；</w:t>
      </w:r>
    </w:p>
    <w:p w14:paraId="042B2589">
      <w:pPr>
        <w:pStyle w:val="7"/>
        <w:spacing w:before="71" w:line="259" w:lineRule="auto"/>
        <w:ind w:left="26" w:right="53" w:firstLine="48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（三）投标文件载明的交付期限（合同履行期限）没有超过招标文件规定的</w:t>
      </w:r>
      <w:r>
        <w:rPr>
          <w:color w:val="000000" w:themeColor="text1"/>
          <w:spacing w:val="-10"/>
          <w:sz w:val="23"/>
          <w:szCs w:val="23"/>
          <w14:textFill>
            <w14:solidFill>
              <w14:schemeClr w14:val="tx1"/>
            </w14:solidFill>
          </w14:textFill>
        </w:rPr>
        <w:t>期限；</w:t>
      </w:r>
    </w:p>
    <w:p w14:paraId="170EC8CA">
      <w:pPr>
        <w:pStyle w:val="7"/>
        <w:spacing w:before="73" w:line="227" w:lineRule="auto"/>
        <w:ind w:left="514"/>
        <w:rPr>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（四）商务、技术偏离表是否提供；</w:t>
      </w:r>
    </w:p>
    <w:p w14:paraId="66295C27">
      <w:pPr>
        <w:pStyle w:val="7"/>
        <w:spacing w:before="78" w:line="357" w:lineRule="exact"/>
        <w:ind w:left="514"/>
        <w:rPr>
          <w:color w:val="000000" w:themeColor="text1"/>
          <w:sz w:val="23"/>
          <w:szCs w:val="23"/>
          <w14:textFill>
            <w14:solidFill>
              <w14:schemeClr w14:val="tx1"/>
            </w14:solidFill>
          </w14:textFill>
        </w:rPr>
      </w:pPr>
      <w:r>
        <w:rPr>
          <w:color w:val="000000" w:themeColor="text1"/>
          <w:spacing w:val="6"/>
          <w:position w:val="8"/>
          <w:sz w:val="23"/>
          <w:szCs w:val="23"/>
          <w14:textFill>
            <w14:solidFill>
              <w14:schemeClr w14:val="tx1"/>
            </w14:solidFill>
          </w14:textFill>
        </w:rPr>
        <w:t>（五）投标文件中没有采购人不能接受的附加条件的；</w:t>
      </w:r>
    </w:p>
    <w:p w14:paraId="146CBFFB">
      <w:pPr>
        <w:pStyle w:val="7"/>
        <w:spacing w:before="1"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（六）是否满足招标文件实质性要求的其他情形；</w:t>
      </w:r>
    </w:p>
    <w:p w14:paraId="14C30466">
      <w:pPr>
        <w:pStyle w:val="7"/>
        <w:spacing w:before="58" w:line="229" w:lineRule="auto"/>
        <w:ind w:left="23" w:firstLine="484" w:firstLineChars="200"/>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（七）没有未按招标文件规定格式填写，内容不全或关键字迹模糊，无法辨</w:t>
      </w:r>
      <w:r>
        <w:rPr>
          <w:color w:val="000000" w:themeColor="text1"/>
          <w:spacing w:val="-8"/>
          <w:sz w:val="23"/>
          <w:szCs w:val="23"/>
          <w14:textFill>
            <w14:solidFill>
              <w14:schemeClr w14:val="tx1"/>
            </w14:solidFill>
          </w14:textFill>
        </w:rPr>
        <w:t>认。</w:t>
      </w:r>
    </w:p>
    <w:p w14:paraId="5555CA35">
      <w:pPr>
        <w:pStyle w:val="7"/>
        <w:spacing w:before="76" w:line="256" w:lineRule="auto"/>
        <w:ind w:left="24" w:right="63" w:firstLine="483"/>
        <w:rPr>
          <w:color w:val="000000" w:themeColor="text1"/>
          <w:sz w:val="23"/>
          <w:szCs w:val="23"/>
          <w14:textFill>
            <w14:solidFill>
              <w14:schemeClr w14:val="tx1"/>
            </w14:solidFill>
          </w14:textFill>
        </w:rPr>
      </w:pPr>
      <w:r>
        <w:rPr>
          <w:color w:val="000000" w:themeColor="text1"/>
          <w:spacing w:val="11"/>
          <w:sz w:val="23"/>
          <w:szCs w:val="23"/>
          <w14:textFill>
            <w14:solidFill>
              <w14:schemeClr w14:val="tx1"/>
            </w14:solidFill>
          </w14:textFill>
        </w:rPr>
        <w:t>3.3.3</w:t>
      </w:r>
      <w:r>
        <w:rPr>
          <w:color w:val="000000" w:themeColor="text1"/>
          <w:spacing w:val="-38"/>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投标人有下列情形之一的,评标委员</w:t>
      </w:r>
      <w:r>
        <w:rPr>
          <w:color w:val="000000" w:themeColor="text1"/>
          <w:spacing w:val="10"/>
          <w:sz w:val="23"/>
          <w:szCs w:val="23"/>
          <w14:textFill>
            <w14:solidFill>
              <w14:schemeClr w14:val="tx1"/>
            </w14:solidFill>
          </w14:textFill>
        </w:rPr>
        <w:t>会认定为投标人串通投标，其投</w:t>
      </w:r>
      <w:r>
        <w:rPr>
          <w:color w:val="000000" w:themeColor="text1"/>
          <w:spacing w:val="4"/>
          <w:sz w:val="23"/>
          <w:szCs w:val="23"/>
          <w14:textFill>
            <w14:solidFill>
              <w14:schemeClr w14:val="tx1"/>
            </w14:solidFill>
          </w14:textFill>
        </w:rPr>
        <w:t>标无效，书面报告财政部门：</w:t>
      </w:r>
    </w:p>
    <w:p w14:paraId="5EB6792F">
      <w:pPr>
        <w:pStyle w:val="7"/>
        <w:spacing w:before="78"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（1）不同投标人的投标文件由同一单位或者个人编制；</w:t>
      </w:r>
    </w:p>
    <w:p w14:paraId="0C6FB5AF">
      <w:pPr>
        <w:pStyle w:val="7"/>
        <w:spacing w:before="74"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（2）不同投标人委托同一单位或者个人办理投标事宜；</w:t>
      </w:r>
    </w:p>
    <w:p w14:paraId="13C04261">
      <w:pPr>
        <w:pStyle w:val="7"/>
        <w:spacing w:before="77" w:line="227" w:lineRule="auto"/>
        <w:ind w:left="51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（3）不同投标人的投标文件载明的项目管理成员或者联系人员为同一</w:t>
      </w:r>
      <w:r>
        <w:rPr>
          <w:color w:val="000000" w:themeColor="text1"/>
          <w:spacing w:val="7"/>
          <w:sz w:val="23"/>
          <w:szCs w:val="23"/>
          <w14:textFill>
            <w14:solidFill>
              <w14:schemeClr w14:val="tx1"/>
            </w14:solidFill>
          </w14:textFill>
        </w:rPr>
        <w:t>人；</w:t>
      </w:r>
    </w:p>
    <w:p w14:paraId="11B29204">
      <w:pPr>
        <w:pStyle w:val="7"/>
        <w:spacing w:before="75" w:line="226"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（4）不同投标人的投标文件异常一致或者投标报价呈规律性差异；</w:t>
      </w:r>
    </w:p>
    <w:p w14:paraId="4697F676">
      <w:pPr>
        <w:pStyle w:val="7"/>
        <w:spacing w:before="79"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（5）不同投标人的投标文件相互混装；</w:t>
      </w:r>
    </w:p>
    <w:p w14:paraId="1FDB3BAB">
      <w:pPr>
        <w:pStyle w:val="7"/>
        <w:spacing w:before="75" w:line="257" w:lineRule="auto"/>
        <w:ind w:left="26" w:right="61" w:firstLine="481"/>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3.4</w:t>
      </w:r>
      <w:r>
        <w:rPr>
          <w:color w:val="000000" w:themeColor="text1"/>
          <w:spacing w:val="-17"/>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比较与评价。按招标文件中规定的评标方法和标准，对未作无效投标处</w:t>
      </w:r>
      <w:r>
        <w:rPr>
          <w:color w:val="000000" w:themeColor="text1"/>
          <w:spacing w:val="8"/>
          <w:sz w:val="23"/>
          <w:szCs w:val="23"/>
          <w14:textFill>
            <w14:solidFill>
              <w14:schemeClr w14:val="tx1"/>
            </w14:solidFill>
          </w14:textFill>
        </w:rPr>
        <w:t>理的投标文件进行技术、服务、商务等方面评估，综合比较与评价。</w:t>
      </w:r>
    </w:p>
    <w:p w14:paraId="3D6D0A3E">
      <w:pPr>
        <w:pStyle w:val="7"/>
        <w:spacing w:before="77" w:line="257" w:lineRule="auto"/>
        <w:ind w:left="46" w:right="61" w:firstLine="462"/>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3.5</w:t>
      </w:r>
      <w:r>
        <w:rPr>
          <w:color w:val="000000" w:themeColor="text1"/>
          <w:spacing w:val="-36"/>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复核。评分汇总结束后，评标委员会</w:t>
      </w:r>
      <w:r>
        <w:rPr>
          <w:color w:val="000000" w:themeColor="text1"/>
          <w:spacing w:val="7"/>
          <w:sz w:val="23"/>
          <w:szCs w:val="23"/>
          <w14:textFill>
            <w14:solidFill>
              <w14:schemeClr w14:val="tx1"/>
            </w14:solidFill>
          </w14:textFill>
        </w:rPr>
        <w:t>应当进行复核，特别要对拟推荐为</w:t>
      </w:r>
      <w:r>
        <w:rPr>
          <w:color w:val="000000" w:themeColor="text1"/>
          <w:spacing w:val="8"/>
          <w:sz w:val="23"/>
          <w:szCs w:val="23"/>
          <w14:textFill>
            <w14:solidFill>
              <w14:schemeClr w14:val="tx1"/>
            </w14:solidFill>
          </w14:textFill>
        </w:rPr>
        <w:t>中标候选供应商的、报价最低的、投标文件被认定为无效的</w:t>
      </w:r>
      <w:r>
        <w:rPr>
          <w:color w:val="000000" w:themeColor="text1"/>
          <w:spacing w:val="7"/>
          <w:sz w:val="23"/>
          <w:szCs w:val="23"/>
          <w14:textFill>
            <w14:solidFill>
              <w14:schemeClr w14:val="tx1"/>
            </w14:solidFill>
          </w14:textFill>
        </w:rPr>
        <w:t>进行重点复核。</w:t>
      </w:r>
    </w:p>
    <w:p w14:paraId="2897DFCF">
      <w:pPr>
        <w:pStyle w:val="7"/>
        <w:spacing w:before="76" w:line="282" w:lineRule="auto"/>
        <w:ind w:left="22" w:firstLine="485"/>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3.6</w:t>
      </w:r>
      <w:r>
        <w:rPr>
          <w:color w:val="000000" w:themeColor="text1"/>
          <w:spacing w:val="-43"/>
          <w:sz w:val="23"/>
          <w:szCs w:val="23"/>
          <w14:textFill>
            <w14:solidFill>
              <w14:schemeClr w14:val="tx1"/>
            </w14:solidFill>
          </w14:textFill>
        </w:rPr>
        <w:t xml:space="preserve"> </w:t>
      </w:r>
      <w:r>
        <w:rPr>
          <w:color w:val="000000" w:themeColor="text1"/>
          <w:spacing w:val="3"/>
          <w:sz w:val="23"/>
          <w:szCs w:val="23"/>
          <w14:textFill>
            <w14:solidFill>
              <w14:schemeClr w14:val="tx1"/>
            </w14:solidFill>
          </w14:textFill>
        </w:rPr>
        <w:t>推荐中标候选供应商。中标候选供应商应当排序。</w:t>
      </w:r>
      <w:r>
        <w:rPr>
          <w:color w:val="000000" w:themeColor="text1"/>
          <w:spacing w:val="2"/>
          <w:sz w:val="23"/>
          <w:szCs w:val="23"/>
          <w14:textFill>
            <w14:solidFill>
              <w14:schemeClr w14:val="tx1"/>
            </w14:solidFill>
          </w14:textFill>
        </w:rPr>
        <w:t>采用最低评标价法的，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w:t>
      </w:r>
      <w:r>
        <w:rPr>
          <w:color w:val="000000" w:themeColor="text1"/>
          <w:spacing w:val="14"/>
          <w:sz w:val="23"/>
          <w:szCs w:val="23"/>
          <w14:textFill>
            <w14:solidFill>
              <w14:schemeClr w14:val="tx1"/>
            </w14:solidFill>
          </w14:textFill>
        </w:rPr>
        <w:t>件满足招标文件全部实质性要求且按照评审因素的量化指标评审得分最高的供</w:t>
      </w:r>
      <w:r>
        <w:rPr>
          <w:color w:val="000000" w:themeColor="text1"/>
          <w:spacing w:val="7"/>
          <w:sz w:val="23"/>
          <w:szCs w:val="23"/>
          <w14:textFill>
            <w14:solidFill>
              <w14:schemeClr w14:val="tx1"/>
            </w14:solidFill>
          </w14:textFill>
        </w:rPr>
        <w:t>应商为中标候选供应商；报价相同且满足招标文件全部实质性要求且按照评审因素的量化指标评审得分也相同的并列，由采购人自主采取公平、择优的方式选择</w:t>
      </w:r>
      <w:r>
        <w:rPr>
          <w:color w:val="000000" w:themeColor="text1"/>
          <w:spacing w:val="1"/>
          <w:sz w:val="23"/>
          <w:szCs w:val="23"/>
          <w14:textFill>
            <w14:solidFill>
              <w14:schemeClr w14:val="tx1"/>
            </w14:solidFill>
          </w14:textFill>
        </w:rPr>
        <w:t>中标供应商。</w:t>
      </w:r>
    </w:p>
    <w:p w14:paraId="2C0A4A37">
      <w:pPr>
        <w:pStyle w:val="7"/>
        <w:spacing w:before="75" w:line="273" w:lineRule="auto"/>
        <w:ind w:left="22" w:right="26" w:firstLine="479"/>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评标委员会可推荐的中标候选供应商数量不能满足招标文件规定的数</w:t>
      </w:r>
      <w:r>
        <w:rPr>
          <w:color w:val="000000" w:themeColor="text1"/>
          <w:spacing w:val="7"/>
          <w:sz w:val="23"/>
          <w:szCs w:val="23"/>
          <w14:textFill>
            <w14:solidFill>
              <w14:schemeClr w14:val="tx1"/>
            </w14:solidFill>
          </w14:textFill>
        </w:rPr>
        <w:t>量的，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只有在获得采购人书面同意后，可以根据实际情况推荐中标候选供应商。未获得</w:t>
      </w:r>
      <w:r>
        <w:rPr>
          <w:color w:val="000000" w:themeColor="text1"/>
          <w:spacing w:val="8"/>
          <w:sz w:val="23"/>
          <w:szCs w:val="23"/>
          <w14:textFill>
            <w14:solidFill>
              <w14:schemeClr w14:val="tx1"/>
            </w14:solidFill>
          </w14:textFill>
        </w:rPr>
        <w:t>采购人的书面同意,评标委员会不得在招标文件规定之外推荐中标候选供应商，</w:t>
      </w:r>
      <w:r>
        <w:rPr>
          <w:color w:val="000000" w:themeColor="text1"/>
          <w:spacing w:val="6"/>
          <w:sz w:val="23"/>
          <w:szCs w:val="23"/>
          <w14:textFill>
            <w14:solidFill>
              <w14:schemeClr w14:val="tx1"/>
            </w14:solidFill>
          </w14:textFill>
        </w:rPr>
        <w:t>否则，采购人可以不予认可。</w:t>
      </w:r>
    </w:p>
    <w:p w14:paraId="4CF73A99">
      <w:pPr>
        <w:pStyle w:val="7"/>
        <w:spacing w:before="76" w:line="257" w:lineRule="auto"/>
        <w:ind w:left="23" w:right="61" w:firstLine="48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3.7</w:t>
      </w:r>
      <w:r>
        <w:rPr>
          <w:color w:val="000000" w:themeColor="text1"/>
          <w:spacing w:val="-17"/>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出具评标报告。评标委员会推荐中标候选供应商后，应当向招标采购单</w:t>
      </w:r>
      <w:r>
        <w:rPr>
          <w:color w:val="000000" w:themeColor="text1"/>
          <w:spacing w:val="6"/>
          <w:sz w:val="23"/>
          <w:szCs w:val="23"/>
          <w14:textFill>
            <w14:solidFill>
              <w14:schemeClr w14:val="tx1"/>
            </w14:solidFill>
          </w14:textFill>
        </w:rPr>
        <w:t>位出具评标报告。评标报告应当包括下列内容：</w:t>
      </w:r>
    </w:p>
    <w:p w14:paraId="340646ED">
      <w:pPr>
        <w:pStyle w:val="7"/>
        <w:spacing w:before="76" w:line="226"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（一）招标公告刊登的媒体名称、开标日期和地点；</w:t>
      </w:r>
    </w:p>
    <w:p w14:paraId="1614E4BD">
      <w:pPr>
        <w:pStyle w:val="7"/>
        <w:spacing w:before="78"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（二）获取招标文件的投标人名单和评标委员</w:t>
      </w:r>
      <w:r>
        <w:rPr>
          <w:color w:val="000000" w:themeColor="text1"/>
          <w:spacing w:val="6"/>
          <w:sz w:val="23"/>
          <w:szCs w:val="23"/>
          <w14:textFill>
            <w14:solidFill>
              <w14:schemeClr w14:val="tx1"/>
            </w14:solidFill>
          </w14:textFill>
        </w:rPr>
        <w:t>会成员名单；</w:t>
      </w:r>
    </w:p>
    <w:p w14:paraId="6B0395E5">
      <w:pPr>
        <w:pStyle w:val="7"/>
        <w:spacing w:before="75" w:line="228" w:lineRule="auto"/>
        <w:ind w:left="514"/>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（三）评标方法和标准；</w:t>
      </w:r>
    </w:p>
    <w:p w14:paraId="3E11AEB1">
      <w:pPr>
        <w:pStyle w:val="7"/>
        <w:spacing w:before="77"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（四）开标记录和评标情况及说明，包括无效投标人名单及原因；</w:t>
      </w:r>
    </w:p>
    <w:p w14:paraId="3B45AD63">
      <w:pPr>
        <w:pStyle w:val="7"/>
        <w:spacing w:before="74"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（五）评标结果和中标候选供应商排序表；</w:t>
      </w:r>
    </w:p>
    <w:p w14:paraId="159057A3">
      <w:pPr>
        <w:pStyle w:val="7"/>
        <w:spacing w:before="77" w:line="227" w:lineRule="auto"/>
        <w:ind w:left="51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（六）评标委员会授标建议；</w:t>
      </w:r>
    </w:p>
    <w:p w14:paraId="76662E18">
      <w:pPr>
        <w:pStyle w:val="7"/>
        <w:spacing w:before="75" w:line="258" w:lineRule="auto"/>
        <w:ind w:left="26" w:right="61" w:firstLine="48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（七）报价最高的投标人为中标候选人的，评标委员会应当对其报价的合理</w:t>
      </w:r>
      <w:r>
        <w:rPr>
          <w:color w:val="000000" w:themeColor="text1"/>
          <w:spacing w:val="3"/>
          <w:sz w:val="23"/>
          <w:szCs w:val="23"/>
          <w14:textFill>
            <w14:solidFill>
              <w14:schemeClr w14:val="tx1"/>
            </w14:solidFill>
          </w14:textFill>
        </w:rPr>
        <w:t>性予以特别说明。</w:t>
      </w:r>
    </w:p>
    <w:p w14:paraId="2C08E2C9">
      <w:pPr>
        <w:pStyle w:val="7"/>
        <w:spacing w:before="57" w:line="259" w:lineRule="auto"/>
        <w:ind w:left="24" w:right="80" w:firstLine="505" w:firstLineChars="20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评标委员会成员应当在评标报告中签字确认，对评标过程和结果</w:t>
      </w:r>
      <w:r>
        <w:rPr>
          <w:color w:val="000000" w:themeColor="text1"/>
          <w:spacing w:val="6"/>
          <w:sz w:val="23"/>
          <w:szCs w:val="23"/>
          <w14:textFill>
            <w14:solidFill>
              <w14:schemeClr w14:val="tx1"/>
            </w14:solidFill>
          </w14:textFill>
        </w:rPr>
        <w:t>有不同意见的，应当在评标报告中写明并说明理由。签字但未写明不同意见或者未说明理由的，视同无意见。拒不签字又未另行书面说明其不同意见和理由的，视同同意评</w:t>
      </w:r>
      <w:r>
        <w:rPr>
          <w:color w:val="000000" w:themeColor="text1"/>
          <w:spacing w:val="-2"/>
          <w:sz w:val="23"/>
          <w:szCs w:val="23"/>
          <w14:textFill>
            <w14:solidFill>
              <w14:schemeClr w14:val="tx1"/>
            </w14:solidFill>
          </w14:textFill>
        </w:rPr>
        <w:t>标结果。</w:t>
      </w:r>
    </w:p>
    <w:p w14:paraId="5F0CC6B9">
      <w:pPr>
        <w:pStyle w:val="7"/>
        <w:spacing w:before="72" w:line="278" w:lineRule="auto"/>
        <w:ind w:left="22" w:right="80" w:firstLine="485"/>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3.8</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评标争议处理规则。评标委员会在评审过程中，对于符</w:t>
      </w:r>
      <w:r>
        <w:rPr>
          <w:color w:val="000000" w:themeColor="text1"/>
          <w:spacing w:val="7"/>
          <w:sz w:val="23"/>
          <w:szCs w:val="23"/>
          <w14:textFill>
            <w14:solidFill>
              <w14:schemeClr w14:val="tx1"/>
            </w14:solidFill>
          </w14:textFill>
        </w:rPr>
        <w:t>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w:t>
      </w:r>
      <w:r>
        <w:rPr>
          <w:color w:val="000000" w:themeColor="text1"/>
          <w:spacing w:val="6"/>
          <w:sz w:val="23"/>
          <w:szCs w:val="23"/>
          <w14:textFill>
            <w14:solidFill>
              <w14:schemeClr w14:val="tx1"/>
            </w14:solidFill>
          </w14:textFill>
        </w:rPr>
        <w:t>采购项目同级财政部门依法处理。</w:t>
      </w:r>
    </w:p>
    <w:p w14:paraId="4799FDAF">
      <w:pPr>
        <w:pStyle w:val="7"/>
        <w:spacing w:before="74" w:line="227" w:lineRule="auto"/>
        <w:ind w:left="508"/>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3.9</w:t>
      </w:r>
      <w:r>
        <w:rPr>
          <w:color w:val="000000" w:themeColor="text1"/>
          <w:spacing w:val="-26"/>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供应商应当书面澄清、说明或者更正。</w:t>
      </w:r>
    </w:p>
    <w:p w14:paraId="1B7B2E27">
      <w:pPr>
        <w:pStyle w:val="7"/>
        <w:spacing w:before="77" w:line="273" w:lineRule="auto"/>
        <w:ind w:left="23" w:right="49" w:firstLine="48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3.9.1</w:t>
      </w:r>
      <w:r>
        <w:rPr>
          <w:color w:val="000000" w:themeColor="text1"/>
          <w:spacing w:val="-33"/>
          <w:sz w:val="23"/>
          <w:szCs w:val="23"/>
          <w14:textFill>
            <w14:solidFill>
              <w14:schemeClr w14:val="tx1"/>
            </w14:solidFill>
          </w14:textFill>
        </w:rPr>
        <w:t xml:space="preserve"> </w:t>
      </w: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在评标过程中，评标委员会对投标文件中含义不明确、同类问题表述</w:t>
      </w: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不一致或者有明显文字和计算错误的内容，应当以书面形式（须由评标</w:t>
      </w:r>
      <w:r>
        <w:rPr>
          <w:color w:val="000000" w:themeColor="text1"/>
          <w:spacing w:val="14"/>
          <w:sz w:val="23"/>
          <w:szCs w:val="23"/>
          <w14:textOutline w14:w="4388" w14:cap="flat" w14:cmpd="sng">
            <w14:solidFill>
              <w14:srgbClr w14:val="000000"/>
            </w14:solidFill>
            <w14:prstDash w14:val="solid"/>
            <w14:miter w14:val="0"/>
          </w14:textOutline>
          <w14:textFill>
            <w14:solidFill>
              <w14:schemeClr w14:val="tx1"/>
            </w14:solidFill>
          </w14:textFill>
        </w:rPr>
        <w:t>委员会</w:t>
      </w: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全体成员签字）要求供应商作出必要的书面澄清、说明或者更正，并给</w:t>
      </w:r>
      <w:r>
        <w:rPr>
          <w:color w:val="000000" w:themeColor="text1"/>
          <w:spacing w:val="14"/>
          <w:sz w:val="23"/>
          <w:szCs w:val="23"/>
          <w14:textOutline w14:w="4388" w14:cap="flat" w14:cmpd="sng">
            <w14:solidFill>
              <w14:srgbClr w14:val="000000"/>
            </w14:solidFill>
            <w14:prstDash w14:val="solid"/>
            <w14:miter w14:val="0"/>
          </w14:textOutline>
          <w14:textFill>
            <w14:solidFill>
              <w14:schemeClr w14:val="tx1"/>
            </w14:solidFill>
          </w14:textFill>
        </w:rPr>
        <w:t>予供应</w:t>
      </w:r>
      <w:r>
        <w:rPr>
          <w:color w:val="000000" w:themeColor="text1"/>
          <w:spacing w:val="6"/>
          <w:sz w:val="23"/>
          <w:szCs w:val="23"/>
          <w14:textOutline w14:w="4388" w14:cap="flat" w14:cmpd="sng">
            <w14:solidFill>
              <w14:srgbClr w14:val="000000"/>
            </w14:solidFill>
            <w14:prstDash w14:val="solid"/>
            <w14:miter w14:val="0"/>
          </w14:textOutline>
          <w14:textFill>
            <w14:solidFill>
              <w14:schemeClr w14:val="tx1"/>
            </w14:solidFill>
          </w14:textFill>
        </w:rPr>
        <w:t>商必要的反馈时间。</w:t>
      </w:r>
    </w:p>
    <w:p w14:paraId="0C2B1754">
      <w:pPr>
        <w:pStyle w:val="7"/>
        <w:spacing w:before="73" w:line="278" w:lineRule="auto"/>
        <w:ind w:left="23" w:right="45" w:firstLine="484"/>
        <w:jc w:val="both"/>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3.9.2</w:t>
      </w:r>
      <w:r>
        <w:rPr>
          <w:color w:val="000000" w:themeColor="text1"/>
          <w:spacing w:val="-43"/>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供应商应当书面澄清、说明或者</w:t>
      </w:r>
      <w:r>
        <w:rPr>
          <w:color w:val="000000" w:themeColor="text1"/>
          <w:spacing w:val="7"/>
          <w:sz w:val="23"/>
          <w:szCs w:val="23"/>
          <w14:textFill>
            <w14:solidFill>
              <w14:schemeClr w14:val="tx1"/>
            </w14:solidFill>
          </w14:textFill>
        </w:rPr>
        <w:t>更正，并加盖公章或签字确认（供应</w:t>
      </w:r>
      <w:r>
        <w:rPr>
          <w:color w:val="000000" w:themeColor="text1"/>
          <w:spacing w:val="8"/>
          <w:sz w:val="23"/>
          <w:szCs w:val="23"/>
          <w14:textFill>
            <w14:solidFill>
              <w14:schemeClr w14:val="tx1"/>
            </w14:solidFill>
          </w14:textFill>
        </w:rPr>
        <w:t>商为法人的，应当由其法定代表人或者代理人签字确认；供应商为其他组织的，</w:t>
      </w:r>
      <w:r>
        <w:rPr>
          <w:color w:val="000000" w:themeColor="text1"/>
          <w:spacing w:val="7"/>
          <w:sz w:val="23"/>
          <w:szCs w:val="23"/>
          <w14:textFill>
            <w14:solidFill>
              <w14:schemeClr w14:val="tx1"/>
            </w14:solidFill>
          </w14:textFill>
        </w:rPr>
        <w:t>应当由其主要负责人或者代理人签字确认；供应商为自然人的，应当由其本人或</w:t>
      </w:r>
      <w:r>
        <w:rPr>
          <w:color w:val="000000" w:themeColor="text1"/>
          <w:spacing w:val="8"/>
          <w:sz w:val="23"/>
          <w:szCs w:val="23"/>
          <w14:textFill>
            <w14:solidFill>
              <w14:schemeClr w14:val="tx1"/>
            </w14:solidFill>
          </w14:textFill>
        </w:rPr>
        <w:t>者代理人签字确认</w:t>
      </w:r>
      <w:r>
        <w:rPr>
          <w:color w:val="000000" w:themeColor="text1"/>
          <w:spacing w:val="9"/>
          <w:sz w:val="23"/>
          <w:szCs w:val="23"/>
          <w14:textFill>
            <w14:solidFill>
              <w14:schemeClr w14:val="tx1"/>
            </w14:solidFill>
          </w14:textFill>
        </w:rPr>
        <w:t>），</w:t>
      </w:r>
      <w:r>
        <w:rPr>
          <w:color w:val="000000" w:themeColor="text1"/>
          <w:spacing w:val="8"/>
          <w:sz w:val="23"/>
          <w:szCs w:val="23"/>
          <w14:textFill>
            <w14:solidFill>
              <w14:schemeClr w14:val="tx1"/>
            </w14:solidFill>
          </w14:textFill>
        </w:rPr>
        <w:t>否则无效。澄清、说明或者更正不影响投标文件的</w:t>
      </w:r>
      <w:r>
        <w:rPr>
          <w:color w:val="000000" w:themeColor="text1"/>
          <w:spacing w:val="7"/>
          <w:sz w:val="23"/>
          <w:szCs w:val="23"/>
          <w14:textFill>
            <w14:solidFill>
              <w14:schemeClr w14:val="tx1"/>
            </w14:solidFill>
          </w14:textFill>
        </w:rPr>
        <w:t>效力，有效的澄清、说明或者更正材料，是投标文件的组成部分。但投标人的澄清、说</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明或者补正不得超出投标文件的范围或者改变投标文件的实质性内容。</w:t>
      </w:r>
    </w:p>
    <w:p w14:paraId="41317697">
      <w:pPr>
        <w:pStyle w:val="7"/>
        <w:spacing w:before="76" w:line="268" w:lineRule="auto"/>
        <w:ind w:left="27" w:right="80" w:firstLine="480"/>
        <w:jc w:val="both"/>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3.9.3</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评标委员会要求供应商澄清、说明</w:t>
      </w:r>
      <w:r>
        <w:rPr>
          <w:color w:val="000000" w:themeColor="text1"/>
          <w:spacing w:val="7"/>
          <w:sz w:val="23"/>
          <w:szCs w:val="23"/>
          <w14:textFill>
            <w14:solidFill>
              <w14:schemeClr w14:val="tx1"/>
            </w14:solidFill>
          </w14:textFill>
        </w:rPr>
        <w:t>或者更正，不得超出招标文件的范围，不得以此让供应商实质改变投标文件的内容，不得影响供应商公平竞</w:t>
      </w:r>
      <w:r>
        <w:rPr>
          <w:color w:val="000000" w:themeColor="text1"/>
          <w:spacing w:val="6"/>
          <w:sz w:val="23"/>
          <w:szCs w:val="23"/>
          <w14:textFill>
            <w14:solidFill>
              <w14:schemeClr w14:val="tx1"/>
            </w14:solidFill>
          </w14:textFill>
        </w:rPr>
        <w:t>争。本</w:t>
      </w:r>
      <w:r>
        <w:rPr>
          <w:color w:val="000000" w:themeColor="text1"/>
          <w:sz w:val="23"/>
          <w:szCs w:val="23"/>
          <w14:textFill>
            <w14:solidFill>
              <w14:schemeClr w14:val="tx1"/>
            </w14:solidFill>
          </w14:textFill>
        </w:rPr>
        <w:t xml:space="preserve"> </w:t>
      </w:r>
      <w:r>
        <w:rPr>
          <w:color w:val="000000" w:themeColor="text1"/>
          <w:spacing w:val="3"/>
          <w:sz w:val="23"/>
          <w:szCs w:val="23"/>
          <w14:textFill>
            <w14:solidFill>
              <w14:schemeClr w14:val="tx1"/>
            </w14:solidFill>
          </w14:textFill>
        </w:rPr>
        <w:t>项目下列内容不得澄清：</w:t>
      </w:r>
    </w:p>
    <w:p w14:paraId="10B29480">
      <w:pPr>
        <w:pStyle w:val="7"/>
        <w:spacing w:before="75" w:line="258" w:lineRule="auto"/>
        <w:ind w:left="514" w:right="356" w:rightChars="0"/>
        <w:rPr>
          <w:color w:val="000000" w:themeColor="text1"/>
          <w:spacing w:val="3"/>
          <w:sz w:val="23"/>
          <w:szCs w:val="23"/>
          <w14:textFill>
            <w14:solidFill>
              <w14:schemeClr w14:val="tx1"/>
            </w14:solidFill>
          </w14:textFill>
        </w:rPr>
      </w:pPr>
      <w:r>
        <w:rPr>
          <w:color w:val="000000" w:themeColor="text1"/>
          <w:spacing w:val="7"/>
          <w:sz w:val="23"/>
          <w:szCs w:val="23"/>
          <w14:textFill>
            <w14:solidFill>
              <w14:schemeClr w14:val="tx1"/>
            </w14:solidFill>
          </w14:textFill>
        </w:rPr>
        <w:t>（一）按财政部规定应当在评标时不予承认的投标文件内容事项；</w:t>
      </w:r>
      <w:r>
        <w:rPr>
          <w:color w:val="000000" w:themeColor="text1"/>
          <w:spacing w:val="3"/>
          <w:sz w:val="23"/>
          <w:szCs w:val="23"/>
          <w14:textFill>
            <w14:solidFill>
              <w14:schemeClr w14:val="tx1"/>
            </w14:solidFill>
          </w14:textFill>
        </w:rPr>
        <w:t xml:space="preserve"> </w:t>
      </w:r>
    </w:p>
    <w:p w14:paraId="28B90E0A">
      <w:pPr>
        <w:pStyle w:val="7"/>
        <w:spacing w:before="75" w:line="258" w:lineRule="auto"/>
        <w:ind w:left="514" w:right="356" w:rightChars="0"/>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（二）投标文件中已经明确的内容事项；</w:t>
      </w:r>
    </w:p>
    <w:p w14:paraId="48F2A18F">
      <w:pPr>
        <w:pStyle w:val="7"/>
        <w:spacing w:before="74" w:line="227"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（三）投标文件未提供的材料。</w:t>
      </w:r>
    </w:p>
    <w:p w14:paraId="59512A93">
      <w:pPr>
        <w:pStyle w:val="7"/>
        <w:spacing w:before="78" w:line="257" w:lineRule="auto"/>
        <w:ind w:left="24" w:right="80" w:firstLine="483"/>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3.9.4</w:t>
      </w:r>
      <w:r>
        <w:rPr>
          <w:color w:val="000000" w:themeColor="text1"/>
          <w:spacing w:val="-24"/>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投标文件报价出现前后不一致的，除招标文件另有规定外，按照下列</w:t>
      </w:r>
      <w:r>
        <w:rPr>
          <w:color w:val="000000" w:themeColor="text1"/>
          <w:spacing w:val="-4"/>
          <w:sz w:val="23"/>
          <w:szCs w:val="23"/>
          <w14:textFill>
            <w14:solidFill>
              <w14:schemeClr w14:val="tx1"/>
            </w14:solidFill>
          </w14:textFill>
        </w:rPr>
        <w:t>规定修正：</w:t>
      </w:r>
    </w:p>
    <w:p w14:paraId="1EA0F0DD">
      <w:pPr>
        <w:pStyle w:val="7"/>
        <w:spacing w:before="78" w:line="256" w:lineRule="auto"/>
        <w:ind w:left="43" w:right="80" w:firstLine="471"/>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（一）</w:t>
      </w:r>
      <w:r>
        <w:rPr>
          <w:rFonts w:hint="eastAsia"/>
          <w:color w:val="000000" w:themeColor="text1"/>
          <w:spacing w:val="6"/>
          <w:sz w:val="23"/>
          <w:szCs w:val="23"/>
          <w:lang w:val="en-US" w:eastAsia="zh-CN"/>
          <w14:textFill>
            <w14:solidFill>
              <w14:schemeClr w14:val="tx1"/>
            </w14:solidFill>
          </w14:textFill>
        </w:rPr>
        <w:t>电子</w:t>
      </w:r>
      <w:r>
        <w:rPr>
          <w:color w:val="000000" w:themeColor="text1"/>
          <w:spacing w:val="6"/>
          <w:sz w:val="23"/>
          <w:szCs w:val="23"/>
          <w14:textFill>
            <w14:solidFill>
              <w14:schemeClr w14:val="tx1"/>
            </w14:solidFill>
          </w14:textFill>
        </w:rPr>
        <w:t>投标文件中</w:t>
      </w:r>
      <w:r>
        <w:rPr>
          <w:rFonts w:hint="eastAsia"/>
          <w:color w:val="000000" w:themeColor="text1"/>
          <w:spacing w:val="6"/>
          <w:sz w:val="23"/>
          <w:szCs w:val="23"/>
          <w:lang w:eastAsia="zh-CN"/>
          <w14:textFill>
            <w14:solidFill>
              <w14:schemeClr w14:val="tx1"/>
            </w14:solidFill>
          </w14:textFill>
        </w:rPr>
        <w:t>开标记录表</w:t>
      </w:r>
      <w:r>
        <w:rPr>
          <w:color w:val="000000" w:themeColor="text1"/>
          <w:spacing w:val="6"/>
          <w:sz w:val="23"/>
          <w:szCs w:val="23"/>
          <w14:textFill>
            <w14:solidFill>
              <w14:schemeClr w14:val="tx1"/>
            </w14:solidFill>
          </w14:textFill>
        </w:rPr>
        <w:t>（报价表）内容与投标文件</w:t>
      </w:r>
      <w:r>
        <w:rPr>
          <w:rFonts w:hint="eastAsia"/>
          <w:color w:val="000000" w:themeColor="text1"/>
          <w:spacing w:val="6"/>
          <w:sz w:val="23"/>
          <w:szCs w:val="23"/>
          <w:lang w:val="en-US" w:eastAsia="zh-CN"/>
          <w14:textFill>
            <w14:solidFill>
              <w14:schemeClr w14:val="tx1"/>
            </w14:solidFill>
          </w14:textFill>
        </w:rPr>
        <w:t>上传</w:t>
      </w:r>
      <w:r>
        <w:rPr>
          <w:color w:val="000000" w:themeColor="text1"/>
          <w:spacing w:val="6"/>
          <w:sz w:val="23"/>
          <w:szCs w:val="23"/>
          <w14:textFill>
            <w14:solidFill>
              <w14:schemeClr w14:val="tx1"/>
            </w14:solidFill>
          </w14:textFill>
        </w:rPr>
        <w:t>中相应内容不一致</w:t>
      </w:r>
      <w:r>
        <w:rPr>
          <w:color w:val="000000" w:themeColor="text1"/>
          <w:spacing w:val="4"/>
          <w:sz w:val="23"/>
          <w:szCs w:val="23"/>
          <w14:textFill>
            <w14:solidFill>
              <w14:schemeClr w14:val="tx1"/>
            </w14:solidFill>
          </w14:textFill>
        </w:rPr>
        <w:t>的，以</w:t>
      </w:r>
      <w:r>
        <w:rPr>
          <w:rFonts w:hint="eastAsia"/>
          <w:color w:val="000000" w:themeColor="text1"/>
          <w:spacing w:val="4"/>
          <w:sz w:val="23"/>
          <w:szCs w:val="23"/>
          <w:lang w:val="en-US" w:eastAsia="zh-CN"/>
          <w14:textFill>
            <w14:solidFill>
              <w14:schemeClr w14:val="tx1"/>
            </w14:solidFill>
          </w14:textFill>
        </w:rPr>
        <w:t>电子填写</w:t>
      </w:r>
      <w:r>
        <w:rPr>
          <w:rFonts w:hint="eastAsia"/>
          <w:color w:val="000000" w:themeColor="text1"/>
          <w:spacing w:val="4"/>
          <w:sz w:val="23"/>
          <w:szCs w:val="23"/>
          <w:lang w:eastAsia="zh-CN"/>
          <w14:textFill>
            <w14:solidFill>
              <w14:schemeClr w14:val="tx1"/>
            </w14:solidFill>
          </w14:textFill>
        </w:rPr>
        <w:t>开标记录表</w:t>
      </w:r>
      <w:r>
        <w:rPr>
          <w:color w:val="000000" w:themeColor="text1"/>
          <w:spacing w:val="4"/>
          <w:sz w:val="23"/>
          <w:szCs w:val="23"/>
          <w14:textFill>
            <w14:solidFill>
              <w14:schemeClr w14:val="tx1"/>
            </w14:solidFill>
          </w14:textFill>
        </w:rPr>
        <w:t>（报价表）为准；</w:t>
      </w:r>
    </w:p>
    <w:p w14:paraId="74C9F2BA">
      <w:pPr>
        <w:pStyle w:val="7"/>
        <w:spacing w:before="79" w:line="227"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（二）大写金额和小写金额不一致的，以大写金额为准；</w:t>
      </w:r>
    </w:p>
    <w:p w14:paraId="6AEC1D79">
      <w:pPr>
        <w:pStyle w:val="7"/>
        <w:spacing w:before="75" w:line="257" w:lineRule="auto"/>
        <w:ind w:left="510"/>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（三）单价金额小数点或者百分比有明显错位的，以</w:t>
      </w:r>
      <w:r>
        <w:rPr>
          <w:rFonts w:hint="eastAsia"/>
          <w:color w:val="000000" w:themeColor="text1"/>
          <w:spacing w:val="2"/>
          <w:sz w:val="23"/>
          <w:szCs w:val="23"/>
          <w:lang w:eastAsia="zh-CN"/>
          <w14:textFill>
            <w14:solidFill>
              <w14:schemeClr w14:val="tx1"/>
            </w14:solidFill>
          </w14:textFill>
        </w:rPr>
        <w:t>开标记录表</w:t>
      </w:r>
      <w:r>
        <w:rPr>
          <w:color w:val="000000" w:themeColor="text1"/>
          <w:spacing w:val="2"/>
          <w:sz w:val="23"/>
          <w:szCs w:val="23"/>
          <w14:textFill>
            <w14:solidFill>
              <w14:schemeClr w14:val="tx1"/>
            </w14:solidFill>
          </w14:textFill>
        </w:rPr>
        <w:t>的总价为准。</w:t>
      </w:r>
      <w:r>
        <w:rPr>
          <w:color w:val="000000" w:themeColor="text1"/>
          <w:spacing w:val="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（四）总价金额与按单价汇总金额不一致的，以单价金额计算结果为准。</w:t>
      </w:r>
    </w:p>
    <w:p w14:paraId="2FC3629D">
      <w:pPr>
        <w:pStyle w:val="7"/>
        <w:spacing w:before="77" w:line="268" w:lineRule="auto"/>
        <w:ind w:left="24" w:right="80" w:firstLine="502"/>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同时出现两种以上不一致的，按照前款规定的顺序修正。修正后的报价按照</w:t>
      </w:r>
      <w:r>
        <w:rPr>
          <w:color w:val="000000" w:themeColor="text1"/>
          <w:spacing w:val="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财政部第</w:t>
      </w:r>
      <w:r>
        <w:rPr>
          <w:color w:val="000000" w:themeColor="text1"/>
          <w:spacing w:val="-45"/>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87</w:t>
      </w:r>
      <w:r>
        <w:rPr>
          <w:color w:val="000000" w:themeColor="text1"/>
          <w:spacing w:val="-37"/>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号令第五十一条第二款的规定经投标人确认后产生约</w:t>
      </w:r>
      <w:r>
        <w:rPr>
          <w:color w:val="000000" w:themeColor="text1"/>
          <w:spacing w:val="5"/>
          <w:sz w:val="23"/>
          <w:szCs w:val="23"/>
          <w14:textFill>
            <w14:solidFill>
              <w14:schemeClr w14:val="tx1"/>
            </w14:solidFill>
          </w14:textFill>
        </w:rPr>
        <w:t>束力， 投标人</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不确认的，其投标无效。</w:t>
      </w:r>
    </w:p>
    <w:p w14:paraId="4375D0CC">
      <w:pPr>
        <w:pStyle w:val="7"/>
        <w:spacing w:before="58" w:line="278" w:lineRule="auto"/>
        <w:ind w:left="23" w:right="28" w:firstLine="484"/>
        <w:jc w:val="both"/>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pPr>
      <w:r>
        <w:rPr>
          <w:color w:val="000000" w:themeColor="text1"/>
          <w:spacing w:val="14"/>
          <w:sz w:val="23"/>
          <w:szCs w:val="23"/>
          <w14:textOutline w14:w="4388" w14:cap="flat" w14:cmpd="sng">
            <w14:solidFill>
              <w14:srgbClr w14:val="000000"/>
            </w14:solidFill>
            <w14:prstDash w14:val="solid"/>
            <w14:miter w14:val="0"/>
          </w14:textOutline>
          <w14:textFill>
            <w14:solidFill>
              <w14:schemeClr w14:val="tx1"/>
            </w14:solidFill>
          </w14:textFill>
        </w:rPr>
        <w:t>注：评标委员会当积极履行澄清、说明或者更正的职责，不得滥</w:t>
      </w:r>
      <w:r>
        <w:rPr>
          <w:color w:val="000000" w:themeColor="text1"/>
          <w:spacing w:val="13"/>
          <w:sz w:val="23"/>
          <w:szCs w:val="23"/>
          <w14:textOutline w14:w="4388" w14:cap="flat" w14:cmpd="sng">
            <w14:solidFill>
              <w14:srgbClr w14:val="000000"/>
            </w14:solidFill>
            <w14:prstDash w14:val="solid"/>
            <w14:miter w14:val="0"/>
          </w14:textOutline>
          <w14:textFill>
            <w14:solidFill>
              <w14:schemeClr w14:val="tx1"/>
            </w14:solidFill>
          </w14:textFill>
        </w:rPr>
        <w:t>用权力。</w:t>
      </w:r>
      <w:r>
        <w:rPr>
          <w:color w:val="000000" w:themeColor="text1"/>
          <w:sz w:val="23"/>
          <w:szCs w:val="23"/>
          <w14:textFill>
            <w14:solidFill>
              <w14:schemeClr w14:val="tx1"/>
            </w14:solidFill>
          </w14:textFill>
        </w:rPr>
        <w:t xml:space="preserve"> </w:t>
      </w: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供应商的投标文件可以要求澄清、说明或者更正的，不得未经澄清、说</w:t>
      </w:r>
      <w:r>
        <w:rPr>
          <w:color w:val="000000" w:themeColor="text1"/>
          <w:spacing w:val="14"/>
          <w:sz w:val="23"/>
          <w:szCs w:val="23"/>
          <w14:textOutline w14:w="4388" w14:cap="flat" w14:cmpd="sng">
            <w14:solidFill>
              <w14:srgbClr w14:val="000000"/>
            </w14:solidFill>
            <w14:prstDash w14:val="solid"/>
            <w14:miter w14:val="0"/>
          </w14:textOutline>
          <w14:textFill>
            <w14:solidFill>
              <w14:schemeClr w14:val="tx1"/>
            </w14:solidFill>
          </w14:textFill>
        </w:rPr>
        <w:t>明或者</w:t>
      </w:r>
      <w:r>
        <w:rPr>
          <w:color w:val="000000" w:themeColor="text1"/>
          <w:sz w:val="23"/>
          <w:szCs w:val="23"/>
          <w14:textFill>
            <w14:solidFill>
              <w14:schemeClr w14:val="tx1"/>
            </w14:solidFill>
          </w14:textFill>
        </w:rPr>
        <w:t xml:space="preserve"> </w:t>
      </w: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更正而直接作无效投标处理。</w:t>
      </w:r>
    </w:p>
    <w:p w14:paraId="5916C643">
      <w:pPr>
        <w:pStyle w:val="7"/>
        <w:spacing w:before="58" w:line="278" w:lineRule="auto"/>
        <w:ind w:left="23" w:right="28" w:firstLine="484"/>
        <w:jc w:val="both"/>
        <w:rPr>
          <w:color w:val="000000" w:themeColor="text1"/>
          <w:sz w:val="23"/>
          <w:szCs w:val="23"/>
          <w14:textFill>
            <w14:solidFill>
              <w14:schemeClr w14:val="tx1"/>
            </w14:solidFill>
          </w14:textFill>
        </w:rPr>
      </w:pPr>
      <w:r>
        <w:rPr>
          <w:color w:val="000000" w:themeColor="text1"/>
          <w:spacing w:val="9"/>
          <w:sz w:val="23"/>
          <w:szCs w:val="23"/>
          <w14:textFill>
            <w14:solidFill>
              <w14:schemeClr w14:val="tx1"/>
            </w14:solidFill>
          </w14:textFill>
        </w:rPr>
        <w:t>3.10 低于成本价投标处理。在评标过程中，评审委员会认为投标人报价低</w:t>
      </w:r>
      <w:r>
        <w:rPr>
          <w:color w:val="000000" w:themeColor="text1"/>
          <w:spacing w:val="1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成本价，有可能影响</w:t>
      </w:r>
      <w:r>
        <w:rPr>
          <w:rFonts w:hint="eastAsia"/>
          <w:color w:val="000000" w:themeColor="text1"/>
          <w:spacing w:val="7"/>
          <w:sz w:val="23"/>
          <w:szCs w:val="23"/>
          <w:lang w:val="en-US" w:eastAsia="zh-CN"/>
          <w14:textFill>
            <w14:solidFill>
              <w14:schemeClr w14:val="tx1"/>
            </w14:solidFill>
          </w14:textFill>
        </w:rPr>
        <w:t>服务</w:t>
      </w:r>
      <w:r>
        <w:rPr>
          <w:color w:val="000000" w:themeColor="text1"/>
          <w:spacing w:val="7"/>
          <w:sz w:val="23"/>
          <w:szCs w:val="23"/>
          <w14:textFill>
            <w14:solidFill>
              <w14:schemeClr w14:val="tx1"/>
            </w14:solidFill>
          </w14:textFill>
        </w:rPr>
        <w:t>质量或者不能诚信履约的，评标委员会应当要求其在评</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标现场合理的时间内提供成本构成书面说明，并提交相关证明材料。供应商书面</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说明应当按照国家财务会计制度的规定要求，逐项就供应商提供的货物、工程和</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服务的主营业务成本（应根据供应商企业类型予以区别）、税金及附加、销售费</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用、管理费用、财务费用等成本构成事项详细陈述。</w:t>
      </w:r>
    </w:p>
    <w:p w14:paraId="038041B8">
      <w:pPr>
        <w:pStyle w:val="7"/>
        <w:spacing w:before="75" w:line="273" w:lineRule="auto"/>
        <w:ind w:left="23" w:right="28" w:firstLine="479"/>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供应商书面说明应当签字确认或者加盖公章，否则无效。书面</w:t>
      </w:r>
      <w:r>
        <w:rPr>
          <w:color w:val="000000" w:themeColor="text1"/>
          <w:spacing w:val="6"/>
          <w:sz w:val="23"/>
          <w:szCs w:val="23"/>
          <w14:textFill>
            <w14:solidFill>
              <w14:schemeClr w14:val="tx1"/>
            </w14:solidFill>
          </w14:textFill>
        </w:rPr>
        <w:t>说明的签字确</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认，供应商为法人的，由其法定代表人或者代理人签字确认；供应商为其他组织</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的，由其主要负责人或者代理人签字确认；供应商为自然人的，由其本人或者代</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理人签字确认。</w:t>
      </w:r>
    </w:p>
    <w:p w14:paraId="0E7EF5C4">
      <w:pPr>
        <w:pStyle w:val="7"/>
        <w:spacing w:before="72" w:line="273" w:lineRule="auto"/>
        <w:ind w:left="24" w:right="28" w:firstLine="479"/>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供应商提供书面说明后，评标委员会应当结合采购项目采购需</w:t>
      </w:r>
      <w:r>
        <w:rPr>
          <w:color w:val="000000" w:themeColor="text1"/>
          <w:spacing w:val="6"/>
          <w:sz w:val="23"/>
          <w:szCs w:val="23"/>
          <w14:textFill>
            <w14:solidFill>
              <w14:schemeClr w14:val="tx1"/>
            </w14:solidFill>
          </w14:textFill>
        </w:rPr>
        <w:t>求、专业实际</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情况、供应商财务状况报告、与其他供应商比较情况等就供应商书面说明进行审</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查评价。供应商拒绝或者变相拒绝提供有效书面说明或者书面说明不能证明其报</w:t>
      </w:r>
      <w:r>
        <w:rPr>
          <w:color w:val="000000" w:themeColor="text1"/>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价合理性的，评标委员会应当将其投标文件、响应文件作为无效处理。</w:t>
      </w:r>
    </w:p>
    <w:p w14:paraId="3EC04C2D">
      <w:pPr>
        <w:pStyle w:val="7"/>
        <w:spacing w:before="75" w:line="227" w:lineRule="auto"/>
        <w:ind w:left="508"/>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3.11招标采购单位现场复核评标结果。</w:t>
      </w:r>
    </w:p>
    <w:p w14:paraId="4EFC032C">
      <w:pPr>
        <w:pStyle w:val="7"/>
        <w:spacing w:before="79" w:line="267" w:lineRule="auto"/>
        <w:ind w:left="24" w:firstLine="478"/>
        <w:jc w:val="both"/>
        <w:rPr>
          <w:color w:val="000000" w:themeColor="text1"/>
          <w:sz w:val="23"/>
          <w:szCs w:val="23"/>
          <w14:textFill>
            <w14:solidFill>
              <w14:schemeClr w14:val="tx1"/>
            </w14:solidFill>
          </w14:textFill>
        </w:rPr>
      </w:pP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评标结果汇总完成后，评标委员会拟出具评标报告前，招标采购单位应当</w:t>
      </w:r>
      <w:r>
        <w:rPr>
          <w:color w:val="000000" w:themeColor="text1"/>
          <w:spacing w:val="5"/>
          <w:sz w:val="23"/>
          <w:szCs w:val="23"/>
          <w14:textFill>
            <w14:solidFill>
              <w14:schemeClr w14:val="tx1"/>
            </w14:solidFill>
          </w14:textFill>
        </w:rPr>
        <w:t xml:space="preserve"> </w:t>
      </w:r>
      <w:r>
        <w:rPr>
          <w:color w:val="000000" w:themeColor="text1"/>
          <w:spacing w:val="11"/>
          <w:sz w:val="23"/>
          <w:szCs w:val="23"/>
          <w14:textOutline w14:w="4388" w14:cap="flat" w14:cmpd="sng">
            <w14:solidFill>
              <w14:srgbClr w14:val="000000"/>
            </w14:solidFill>
            <w14:prstDash w14:val="solid"/>
            <w14:miter w14:val="0"/>
          </w14:textOutline>
          <w14:textFill>
            <w14:solidFill>
              <w14:schemeClr w14:val="tx1"/>
            </w14:solidFill>
          </w14:textFill>
        </w:rPr>
        <w:t>组织2名以上的本单位工作人员，在采购现场监督人员的监督之下，依据有关的</w:t>
      </w:r>
      <w:r>
        <w:rPr>
          <w:color w:val="000000" w:themeColor="text1"/>
          <w:spacing w:val="3"/>
          <w:sz w:val="23"/>
          <w:szCs w:val="23"/>
          <w14:textFill>
            <w14:solidFill>
              <w14:schemeClr w14:val="tx1"/>
            </w14:solidFill>
          </w14:textFill>
        </w:rPr>
        <w:t xml:space="preserve"> </w:t>
      </w:r>
      <w:r>
        <w:rPr>
          <w:color w:val="000000" w:themeColor="text1"/>
          <w:spacing w:val="10"/>
          <w:sz w:val="23"/>
          <w:szCs w:val="23"/>
          <w14:textOutline w14:w="4388" w14:cap="flat" w14:cmpd="sng">
            <w14:solidFill>
              <w14:srgbClr w14:val="000000"/>
            </w14:solidFill>
            <w14:prstDash w14:val="solid"/>
            <w14:miter w14:val="0"/>
          </w14:textOutline>
          <w14:textFill>
            <w14:solidFill>
              <w14:schemeClr w14:val="tx1"/>
            </w14:solidFill>
          </w14:textFill>
        </w:rPr>
        <w:t>法律制度和采购文件对评标结果进行复核。</w:t>
      </w:r>
    </w:p>
    <w:p w14:paraId="4B4ECD69">
      <w:pPr>
        <w:pStyle w:val="7"/>
        <w:spacing w:before="76" w:line="360" w:lineRule="exact"/>
        <w:ind w:left="517"/>
        <w:rPr>
          <w:color w:val="000000" w:themeColor="text1"/>
          <w:sz w:val="23"/>
          <w:szCs w:val="23"/>
          <w14:textFill>
            <w14:solidFill>
              <w14:schemeClr w14:val="tx1"/>
            </w14:solidFill>
          </w14:textFill>
        </w:rPr>
      </w:pPr>
      <w:r>
        <w:rPr>
          <w:color w:val="000000" w:themeColor="text1"/>
          <w:spacing w:val="5"/>
          <w:position w:val="9"/>
          <w:sz w:val="23"/>
          <w:szCs w:val="23"/>
          <w14:textFill>
            <w14:solidFill>
              <w14:schemeClr w14:val="tx1"/>
            </w14:solidFill>
          </w14:textFill>
        </w:rPr>
        <w:t>除下列情形外，任何人不得修改评标结果：</w:t>
      </w:r>
    </w:p>
    <w:p w14:paraId="390C2236">
      <w:pPr>
        <w:pStyle w:val="7"/>
        <w:spacing w:before="1" w:line="227" w:lineRule="auto"/>
        <w:ind w:left="51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（一）分值汇总计算错误的；</w:t>
      </w:r>
    </w:p>
    <w:p w14:paraId="459B9AAB">
      <w:pPr>
        <w:pStyle w:val="7"/>
        <w:spacing w:before="74" w:line="228" w:lineRule="auto"/>
        <w:ind w:left="514"/>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（二）分项评分超出评分标准范围的；</w:t>
      </w:r>
    </w:p>
    <w:p w14:paraId="645D8706">
      <w:pPr>
        <w:pStyle w:val="7"/>
        <w:spacing w:before="76" w:line="357" w:lineRule="exact"/>
        <w:ind w:left="514"/>
        <w:rPr>
          <w:color w:val="000000" w:themeColor="text1"/>
          <w:sz w:val="23"/>
          <w:szCs w:val="23"/>
          <w14:textFill>
            <w14:solidFill>
              <w14:schemeClr w14:val="tx1"/>
            </w14:solidFill>
          </w14:textFill>
        </w:rPr>
      </w:pPr>
      <w:r>
        <w:rPr>
          <w:color w:val="000000" w:themeColor="text1"/>
          <w:spacing w:val="7"/>
          <w:position w:val="8"/>
          <w:sz w:val="23"/>
          <w:szCs w:val="23"/>
          <w14:textFill>
            <w14:solidFill>
              <w14:schemeClr w14:val="tx1"/>
            </w14:solidFill>
          </w14:textFill>
        </w:rPr>
        <w:t>（三）评标委员会成员对客观评审因素评分不一致的；</w:t>
      </w:r>
    </w:p>
    <w:p w14:paraId="37FD890F">
      <w:pPr>
        <w:pStyle w:val="7"/>
        <w:spacing w:before="1" w:line="226"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（四）经评标委员会认定评分畸高、畸低的。</w:t>
      </w:r>
    </w:p>
    <w:p w14:paraId="330A9440">
      <w:pPr>
        <w:pStyle w:val="7"/>
        <w:spacing w:before="79" w:line="272" w:lineRule="auto"/>
        <w:ind w:left="22" w:right="28" w:firstLine="479"/>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评标报告签署前，经复核发现存在以上情形之一的，评标委员会</w:t>
      </w:r>
      <w:r>
        <w:rPr>
          <w:color w:val="000000" w:themeColor="text1"/>
          <w:spacing w:val="6"/>
          <w:sz w:val="23"/>
          <w:szCs w:val="23"/>
          <w14:textFill>
            <w14:solidFill>
              <w14:schemeClr w14:val="tx1"/>
            </w14:solidFill>
          </w14:textFill>
        </w:rPr>
        <w:t>应当当场修</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改评标结果，并在评标报告中记载；评标报告签署后，采购人或者采购代理机构</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发现存在以上情形之一的，应当组织原评标委员会进行重新评审，重新评审改变</w:t>
      </w:r>
      <w:r>
        <w:rPr>
          <w:color w:val="000000" w:themeColor="text1"/>
          <w:spacing w:val="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评标结果的，书面报告本级财政部门。</w:t>
      </w:r>
    </w:p>
    <w:p w14:paraId="1B483593">
      <w:pPr>
        <w:pStyle w:val="7"/>
        <w:spacing w:before="79" w:line="269" w:lineRule="auto"/>
        <w:ind w:left="22" w:right="28" w:firstLine="483"/>
        <w:jc w:val="both"/>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投标人对本条第一款情形提出质疑的，采购人或者采购</w:t>
      </w:r>
      <w:r>
        <w:rPr>
          <w:color w:val="000000" w:themeColor="text1"/>
          <w:spacing w:val="6"/>
          <w:sz w:val="23"/>
          <w:szCs w:val="23"/>
          <w14:textFill>
            <w14:solidFill>
              <w14:schemeClr w14:val="tx1"/>
            </w14:solidFill>
          </w14:textFill>
        </w:rPr>
        <w:t>代理机构可以组织原</w:t>
      </w:r>
      <w:r>
        <w:rPr>
          <w:color w:val="000000" w:themeColor="text1"/>
          <w:spacing w:val="7"/>
          <w:sz w:val="23"/>
          <w:szCs w:val="23"/>
          <w14:textFill>
            <w14:solidFill>
              <w14:schemeClr w14:val="tx1"/>
            </w14:solidFill>
          </w14:textFill>
        </w:rPr>
        <w:t>评标委员会进行重新评审，重新评审改变评标结果的，应当书面报告本级财政部</w:t>
      </w:r>
      <w:r>
        <w:rPr>
          <w:color w:val="000000" w:themeColor="text1"/>
          <w:spacing w:val="-8"/>
          <w:sz w:val="23"/>
          <w:szCs w:val="23"/>
          <w14:textFill>
            <w14:solidFill>
              <w14:schemeClr w14:val="tx1"/>
            </w14:solidFill>
          </w14:textFill>
        </w:rPr>
        <w:t>门。</w:t>
      </w:r>
    </w:p>
    <w:p w14:paraId="3045BA1E">
      <w:pPr>
        <w:pStyle w:val="7"/>
        <w:spacing w:before="70" w:line="228" w:lineRule="auto"/>
        <w:ind w:left="502"/>
        <w:outlineLvl w:val="1"/>
        <w:rPr>
          <w:color w:val="000000" w:themeColor="text1"/>
          <w:sz w:val="23"/>
          <w:szCs w:val="23"/>
          <w14:textFill>
            <w14:solidFill>
              <w14:schemeClr w14:val="tx1"/>
            </w14:solidFill>
          </w14:textFill>
        </w:rPr>
      </w:pPr>
      <w:r>
        <w:rPr>
          <w:color w:val="000000" w:themeColor="text1"/>
          <w:spacing w:val="8"/>
          <w:sz w:val="23"/>
          <w:szCs w:val="23"/>
          <w14:textOutline w14:w="4388" w14:cap="flat" w14:cmpd="sng">
            <w14:solidFill>
              <w14:srgbClr w14:val="000000"/>
            </w14:solidFill>
            <w14:prstDash w14:val="solid"/>
            <w14:miter w14:val="0"/>
          </w14:textOutline>
          <w14:textFill>
            <w14:solidFill>
              <w14:schemeClr w14:val="tx1"/>
            </w14:solidFill>
          </w14:textFill>
        </w:rPr>
        <w:t>4.评标细则及标准</w:t>
      </w:r>
    </w:p>
    <w:p w14:paraId="62533284">
      <w:pPr>
        <w:pStyle w:val="7"/>
        <w:spacing w:before="75" w:line="227" w:lineRule="auto"/>
        <w:ind w:left="502"/>
        <w:rPr>
          <w:color w:val="000000" w:themeColor="text1"/>
          <w:sz w:val="23"/>
          <w:szCs w:val="23"/>
          <w14:textFill>
            <w14:solidFill>
              <w14:schemeClr w14:val="tx1"/>
            </w14:solidFill>
          </w14:textFill>
        </w:rPr>
      </w:pPr>
      <w:r>
        <w:rPr>
          <w:color w:val="000000" w:themeColor="text1"/>
          <w:spacing w:val="-1"/>
          <w:sz w:val="23"/>
          <w:szCs w:val="23"/>
          <w14:textFill>
            <w14:solidFill>
              <w14:schemeClr w14:val="tx1"/>
            </w14:solidFill>
          </w14:textFill>
        </w:rPr>
        <w:t>4.1</w:t>
      </w:r>
      <w:r>
        <w:rPr>
          <w:color w:val="000000" w:themeColor="text1"/>
          <w:spacing w:val="-43"/>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本次综合评分的因素是：</w:t>
      </w:r>
      <w:r>
        <w:rPr>
          <w:color w:val="000000" w:themeColor="text1"/>
          <w:spacing w:val="72"/>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详见综合评分明细表。</w:t>
      </w:r>
    </w:p>
    <w:p w14:paraId="5F43C05F">
      <w:pPr>
        <w:pStyle w:val="7"/>
        <w:spacing w:before="73" w:line="276" w:lineRule="auto"/>
        <w:ind w:left="22" w:right="28" w:firstLine="479"/>
        <w:rPr>
          <w:color w:val="000000" w:themeColor="text1"/>
          <w:sz w:val="23"/>
          <w:szCs w:val="23"/>
          <w14:textFill>
            <w14:solidFill>
              <w14:schemeClr w14:val="tx1"/>
            </w14:solidFill>
          </w14:textFill>
        </w:rPr>
      </w:pPr>
      <w:r>
        <w:rPr>
          <w:color w:val="000000" w:themeColor="text1"/>
          <w:spacing w:val="10"/>
          <w:sz w:val="23"/>
          <w:szCs w:val="23"/>
          <w14:textFill>
            <w14:solidFill>
              <w14:schemeClr w14:val="tx1"/>
            </w14:solidFill>
          </w14:textFill>
        </w:rPr>
        <w:t>4.2评标委员会成员应当根据自身专业情况对每个有效投标供应商的投标文</w:t>
      </w:r>
      <w:r>
        <w:rPr>
          <w:color w:val="000000" w:themeColor="text1"/>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w:t>
      </w:r>
      <w:r>
        <w:rPr>
          <w:color w:val="000000" w:themeColor="text1"/>
          <w:spacing w:val="8"/>
          <w:sz w:val="23"/>
          <w:szCs w:val="23"/>
          <w14:textFill>
            <w14:solidFill>
              <w14:schemeClr w14:val="tx1"/>
            </w14:solidFill>
          </w14:textFill>
        </w:rPr>
        <w:t>成员独立评分。采购人代表原则上对技术类评分因素独立评分。</w:t>
      </w:r>
    </w:p>
    <w:p w14:paraId="69B3398F">
      <w:pPr>
        <w:pStyle w:val="7"/>
        <w:spacing w:before="74" w:line="227" w:lineRule="auto"/>
        <w:ind w:left="608" w:leftChars="200" w:hanging="188" w:hangingChars="78"/>
        <w:rPr>
          <w:color w:val="000000" w:themeColor="text1"/>
          <w:spacing w:val="6"/>
          <w:sz w:val="23"/>
          <w:szCs w:val="23"/>
          <w14:textFill>
            <w14:solidFill>
              <w14:schemeClr w14:val="tx1"/>
            </w14:solidFill>
          </w14:textFill>
        </w:rPr>
      </w:pPr>
      <w:r>
        <w:rPr>
          <w:color w:val="000000" w:themeColor="text1"/>
          <w:spacing w:val="6"/>
          <w:sz w:val="23"/>
          <w:szCs w:val="23"/>
          <w14:textFill>
            <w14:solidFill>
              <w14:schemeClr w14:val="tx1"/>
            </w14:solidFill>
          </w14:textFill>
        </w:rPr>
        <w:t>4.3</w:t>
      </w:r>
      <w:r>
        <w:rPr>
          <w:color w:val="000000" w:themeColor="text1"/>
          <w:spacing w:val="-40"/>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综合评分明细表</w:t>
      </w:r>
    </w:p>
    <w:p w14:paraId="3BC3DCAD">
      <w:pPr>
        <w:pStyle w:val="7"/>
        <w:spacing w:before="74" w:line="227" w:lineRule="auto"/>
        <w:ind w:left="611" w:leftChars="200" w:hanging="191" w:hangingChars="78"/>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4.3.1</w:t>
      </w:r>
      <w:r>
        <w:rPr>
          <w:color w:val="000000" w:themeColor="text1"/>
          <w:spacing w:val="-30"/>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综合评分明细表的制定以科学合理、降低评委会自由裁量权为原则。</w:t>
      </w:r>
    </w:p>
    <w:p w14:paraId="7143F501">
      <w:pPr>
        <w:spacing w:line="278" w:lineRule="auto"/>
        <w:rPr>
          <w:rFonts w:ascii="Arial"/>
          <w:color w:val="000000" w:themeColor="text1"/>
          <w:sz w:val="21"/>
          <w14:textFill>
            <w14:solidFill>
              <w14:schemeClr w14:val="tx1"/>
            </w14:solidFill>
          </w14:textFill>
        </w:rPr>
      </w:pPr>
    </w:p>
    <w:p w14:paraId="3EF51B27">
      <w:pPr>
        <w:spacing w:line="278" w:lineRule="auto"/>
        <w:jc w:val="center"/>
        <w:rPr>
          <w:rFonts w:ascii="Arial"/>
          <w:color w:val="000000" w:themeColor="text1"/>
          <w:sz w:val="21"/>
          <w14:textFill>
            <w14:solidFill>
              <w14:schemeClr w14:val="tx1"/>
            </w14:solidFill>
          </w14:textFill>
        </w:rPr>
      </w:pPr>
      <w:r>
        <w:rPr>
          <w:rFonts w:hint="eastAsia" w:ascii="宋体" w:hAnsi="宋体" w:eastAsia="宋体" w:cs="宋体"/>
          <w:snapToGrid w:val="0"/>
          <w:color w:val="000000" w:themeColor="text1"/>
          <w:spacing w:val="-1"/>
          <w:kern w:val="0"/>
          <w:sz w:val="28"/>
          <w:szCs w:val="28"/>
          <w:lang w:val="en-US" w:eastAsia="zh-CN" w:bidi="ar-SA"/>
          <w14:textOutline w14:w="5137" w14:cap="flat" w14:cmpd="sng">
            <w14:solidFill>
              <w14:srgbClr w14:val="000000"/>
            </w14:solidFill>
            <w14:prstDash w14:val="solid"/>
            <w14:miter w14:val="0"/>
          </w14:textOutline>
          <w14:textFill>
            <w14:solidFill>
              <w14:schemeClr w14:val="tx1"/>
            </w14:solidFill>
          </w14:textFill>
        </w:rPr>
        <w:t>商务</w:t>
      </w:r>
      <w:r>
        <w:rPr>
          <w:rFonts w:hint="eastAsia" w:ascii="宋体" w:hAnsi="宋体" w:eastAsia="宋体" w:cs="宋体"/>
          <w:snapToGrid w:val="0"/>
          <w:color w:val="000000" w:themeColor="text1"/>
          <w:spacing w:val="-1"/>
          <w:kern w:val="0"/>
          <w:sz w:val="28"/>
          <w:szCs w:val="28"/>
          <w:lang w:val="en-US" w:eastAsia="en-US" w:bidi="ar-SA"/>
          <w14:textOutline w14:w="5137" w14:cap="flat" w14:cmpd="sng">
            <w14:solidFill>
              <w14:srgbClr w14:val="000000"/>
            </w14:solidFill>
            <w14:prstDash w14:val="solid"/>
            <w14:miter w14:val="0"/>
          </w14:textOutline>
          <w14:textFill>
            <w14:solidFill>
              <w14:schemeClr w14:val="tx1"/>
            </w14:solidFill>
          </w14:textFill>
        </w:rPr>
        <w:t>技术评审表</w:t>
      </w:r>
    </w:p>
    <w:p w14:paraId="0C9F9C1B">
      <w:pPr>
        <w:pStyle w:val="4"/>
        <w:rPr>
          <w:rFonts w:ascii="Arial"/>
          <w:color w:val="000000" w:themeColor="text1"/>
          <w:sz w:val="21"/>
          <w14:textFill>
            <w14:solidFill>
              <w14:schemeClr w14:val="tx1"/>
            </w14:solidFill>
          </w14:textFill>
        </w:rPr>
      </w:pPr>
    </w:p>
    <w:tbl>
      <w:tblPr>
        <w:tblStyle w:val="20"/>
        <w:tblW w:w="839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7375"/>
      </w:tblGrid>
      <w:tr w14:paraId="09B83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20" w:type="dxa"/>
            <w:vAlign w:val="top"/>
          </w:tcPr>
          <w:p w14:paraId="2701D5D1">
            <w:pPr>
              <w:pStyle w:val="21"/>
              <w:spacing w:before="154" w:line="237" w:lineRule="auto"/>
              <w:ind w:left="10" w:leftChars="0" w:right="251" w:hanging="10" w:firstLineChars="0"/>
              <w:rPr>
                <w:color w:val="000000" w:themeColor="text1"/>
                <w14:textFill>
                  <w14:solidFill>
                    <w14:schemeClr w14:val="tx1"/>
                  </w14:solidFill>
                </w14:textFill>
              </w:rPr>
            </w:pPr>
            <w:r>
              <w:rPr>
                <w:color w:val="000000" w:themeColor="text1"/>
                <w:spacing w:val="7"/>
                <w14:textFill>
                  <w14:solidFill>
                    <w14:schemeClr w14:val="tx1"/>
                  </w14:solidFill>
                </w14:textFill>
              </w:rPr>
              <w:t>评审因</w:t>
            </w:r>
            <w:r>
              <w:rPr>
                <w:color w:val="000000" w:themeColor="text1"/>
                <w14:textFill>
                  <w14:solidFill>
                    <w14:schemeClr w14:val="tx1"/>
                  </w14:solidFill>
                </w14:textFill>
              </w:rPr>
              <w:t xml:space="preserve"> 素</w:t>
            </w:r>
          </w:p>
        </w:tc>
        <w:tc>
          <w:tcPr>
            <w:tcW w:w="7375" w:type="dxa"/>
            <w:vAlign w:val="top"/>
          </w:tcPr>
          <w:p w14:paraId="62CF4A43">
            <w:pPr>
              <w:pStyle w:val="21"/>
              <w:spacing w:before="154" w:line="228" w:lineRule="auto"/>
              <w:ind w:left="2548"/>
              <w:rPr>
                <w:color w:val="000000" w:themeColor="text1"/>
                <w14:textFill>
                  <w14:solidFill>
                    <w14:schemeClr w14:val="tx1"/>
                  </w14:solidFill>
                </w14:textFill>
              </w:rPr>
            </w:pPr>
            <w:r>
              <w:rPr>
                <w:color w:val="000000" w:themeColor="text1"/>
                <w:spacing w:val="7"/>
                <w14:textFill>
                  <w14:solidFill>
                    <w14:schemeClr w14:val="tx1"/>
                  </w14:solidFill>
                </w14:textFill>
              </w:rPr>
              <w:t>评分规则</w:t>
            </w:r>
          </w:p>
        </w:tc>
      </w:tr>
      <w:tr w14:paraId="21550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020" w:type="dxa"/>
            <w:tcBorders>
              <w:bottom w:val="single" w:color="auto" w:sz="4" w:space="0"/>
            </w:tcBorders>
            <w:vAlign w:val="top"/>
          </w:tcPr>
          <w:p w14:paraId="03A847A7">
            <w:pPr>
              <w:spacing w:line="324" w:lineRule="auto"/>
              <w:rPr>
                <w:rFonts w:ascii="Arial"/>
                <w:color w:val="000000" w:themeColor="text1"/>
                <w:sz w:val="21"/>
                <w14:textFill>
                  <w14:solidFill>
                    <w14:schemeClr w14:val="tx1"/>
                  </w14:solidFill>
                </w14:textFill>
              </w:rPr>
            </w:pPr>
          </w:p>
          <w:p w14:paraId="7B4DE4E9">
            <w:pPr>
              <w:pStyle w:val="21"/>
              <w:spacing w:before="75" w:line="331" w:lineRule="auto"/>
              <w:ind w:right="-28" w:rightChars="0"/>
              <w:rPr>
                <w:color w:val="000000" w:themeColor="text1"/>
                <w14:textFill>
                  <w14:solidFill>
                    <w14:schemeClr w14:val="tx1"/>
                  </w14:solidFill>
                </w14:textFill>
              </w:rPr>
            </w:pPr>
            <w:r>
              <w:rPr>
                <w:color w:val="000000" w:themeColor="text1"/>
                <w:spacing w:val="7"/>
                <w14:textFill>
                  <w14:solidFill>
                    <w14:schemeClr w14:val="tx1"/>
                  </w14:solidFill>
                </w14:textFill>
              </w:rPr>
              <w:t>价格部分</w:t>
            </w:r>
            <w:r>
              <w:rPr>
                <w:color w:val="000000" w:themeColor="text1"/>
                <w14:textFill>
                  <w14:solidFill>
                    <w14:schemeClr w14:val="tx1"/>
                  </w14:solidFill>
                </w14:textFill>
              </w:rPr>
              <w:t xml:space="preserve"> </w:t>
            </w:r>
          </w:p>
          <w:p w14:paraId="58CA3435">
            <w:pPr>
              <w:pStyle w:val="21"/>
              <w:spacing w:before="75" w:line="331" w:lineRule="auto"/>
              <w:ind w:right="-28" w:rightChars="0"/>
              <w:rPr>
                <w:color w:val="000000" w:themeColor="text1"/>
                <w14:textFill>
                  <w14:solidFill>
                    <w14:schemeClr w14:val="tx1"/>
                  </w14:solidFill>
                </w14:textFill>
              </w:rPr>
            </w:pPr>
            <w:r>
              <w:rPr>
                <w:color w:val="000000" w:themeColor="text1"/>
                <w:spacing w:val="-3"/>
                <w14:textFill>
                  <w14:solidFill>
                    <w14:schemeClr w14:val="tx1"/>
                  </w14:solidFill>
                </w14:textFill>
              </w:rPr>
              <w:t>（</w:t>
            </w:r>
            <w:r>
              <w:rPr>
                <w:rFonts w:hint="eastAsia"/>
                <w:color w:val="000000" w:themeColor="text1"/>
                <w:spacing w:val="-3"/>
                <w:lang w:val="en-US" w:eastAsia="zh-CN"/>
                <w14:textFill>
                  <w14:solidFill>
                    <w14:schemeClr w14:val="tx1"/>
                  </w14:solidFill>
                </w14:textFill>
              </w:rPr>
              <w:t>30</w:t>
            </w:r>
            <w:r>
              <w:rPr>
                <w:color w:val="000000" w:themeColor="text1"/>
                <w:spacing w:val="-3"/>
                <w14:textFill>
                  <w14:solidFill>
                    <w14:schemeClr w14:val="tx1"/>
                  </w14:solidFill>
                </w14:textFill>
              </w:rPr>
              <w:t>分）</w:t>
            </w:r>
          </w:p>
        </w:tc>
        <w:tc>
          <w:tcPr>
            <w:tcW w:w="7375" w:type="dxa"/>
            <w:vAlign w:val="top"/>
          </w:tcPr>
          <w:p w14:paraId="05CB49A2">
            <w:pPr>
              <w:pStyle w:val="21"/>
              <w:spacing w:before="74" w:line="277" w:lineRule="auto"/>
              <w:ind w:right="52"/>
              <w:rPr>
                <w:color w:val="000000" w:themeColor="text1"/>
                <w14:textFill>
                  <w14:solidFill>
                    <w14:schemeClr w14:val="tx1"/>
                  </w14:solidFill>
                </w14:textFill>
              </w:rPr>
            </w:pPr>
            <w:r>
              <w:rPr>
                <w:color w:val="000000" w:themeColor="text1"/>
                <w:spacing w:val="8"/>
                <w14:textFill>
                  <w14:solidFill>
                    <w14:schemeClr w14:val="tx1"/>
                  </w14:solidFill>
                </w14:textFill>
              </w:rPr>
              <w:t>投标价及评标基准价</w:t>
            </w:r>
            <w:r>
              <w:rPr>
                <w:color w:val="000000" w:themeColor="text1"/>
                <w:spacing w:val="-1"/>
                <w14:textFill>
                  <w14:solidFill>
                    <w14:schemeClr w14:val="tx1"/>
                  </w14:solidFill>
                </w14:textFill>
              </w:rPr>
              <w:t>（</w:t>
            </w:r>
            <w:r>
              <w:rPr>
                <w:rFonts w:hint="eastAsia"/>
                <w:color w:val="000000" w:themeColor="text1"/>
                <w:spacing w:val="-1"/>
                <w:lang w:val="en-US" w:eastAsia="zh-CN"/>
                <w14:textFill>
                  <w14:solidFill>
                    <w14:schemeClr w14:val="tx1"/>
                  </w14:solidFill>
                </w14:textFill>
              </w:rPr>
              <w:t>30</w:t>
            </w:r>
            <w:r>
              <w:rPr>
                <w:color w:val="000000" w:themeColor="text1"/>
                <w:spacing w:val="-1"/>
                <w14:textFill>
                  <w14:solidFill>
                    <w14:schemeClr w14:val="tx1"/>
                  </w14:solidFill>
                </w14:textFill>
              </w:rPr>
              <w:t>分）</w:t>
            </w:r>
            <w:r>
              <w:rPr>
                <w:rFonts w:hint="eastAsia"/>
                <w:color w:val="000000" w:themeColor="text1"/>
                <w:spacing w:val="-1"/>
                <w:lang w:eastAsia="zh-CN"/>
                <w14:textFill>
                  <w14:solidFill>
                    <w14:schemeClr w14:val="tx1"/>
                  </w14:solidFill>
                </w14:textFill>
              </w:rPr>
              <w:t>：</w:t>
            </w:r>
            <w:r>
              <w:rPr>
                <w:color w:val="000000" w:themeColor="text1"/>
                <w:spacing w:val="5"/>
                <w14:textFill>
                  <w14:solidFill>
                    <w14:schemeClr w14:val="tx1"/>
                  </w14:solidFill>
                </w14:textFill>
              </w:rPr>
              <w:t>采用低价优先法计算，即满足招标文件要求且投标价格最</w:t>
            </w:r>
            <w:r>
              <w:rPr>
                <w:color w:val="000000" w:themeColor="text1"/>
                <w:spacing w:val="12"/>
                <w14:textFill>
                  <w14:solidFill>
                    <w14:schemeClr w14:val="tx1"/>
                  </w14:solidFill>
                </w14:textFill>
              </w:rPr>
              <w:t xml:space="preserve"> </w:t>
            </w:r>
            <w:r>
              <w:rPr>
                <w:color w:val="000000" w:themeColor="text1"/>
                <w:spacing w:val="7"/>
                <w14:textFill>
                  <w14:solidFill>
                    <w14:schemeClr w14:val="tx1"/>
                  </w14:solidFill>
                </w14:textFill>
              </w:rPr>
              <w:t>低的投标报价为评标基准价，其价格分为满分</w:t>
            </w:r>
            <w:r>
              <w:rPr>
                <w:color w:val="000000" w:themeColor="text1"/>
                <w:spacing w:val="-12"/>
                <w14:textFill>
                  <w14:solidFill>
                    <w14:schemeClr w14:val="tx1"/>
                  </w14:solidFill>
                </w14:textFill>
              </w:rPr>
              <w:t xml:space="preserve"> </w:t>
            </w:r>
            <w:r>
              <w:rPr>
                <w:rFonts w:hint="eastAsia"/>
                <w:color w:val="000000" w:themeColor="text1"/>
                <w:spacing w:val="-12"/>
                <w:lang w:val="en-US" w:eastAsia="zh-CN"/>
                <w14:textFill>
                  <w14:solidFill>
                    <w14:schemeClr w14:val="tx1"/>
                  </w14:solidFill>
                </w14:textFill>
              </w:rPr>
              <w:t>3</w:t>
            </w:r>
            <w:r>
              <w:rPr>
                <w:color w:val="000000" w:themeColor="text1"/>
                <w:spacing w:val="7"/>
                <w14:textFill>
                  <w14:solidFill>
                    <w14:schemeClr w14:val="tx1"/>
                  </w14:solidFill>
                </w14:textFill>
              </w:rPr>
              <w:t>0</w:t>
            </w:r>
            <w:r>
              <w:rPr>
                <w:color w:val="000000" w:themeColor="text1"/>
                <w:spacing w:val="-43"/>
                <w14:textFill>
                  <w14:solidFill>
                    <w14:schemeClr w14:val="tx1"/>
                  </w14:solidFill>
                </w14:textFill>
              </w:rPr>
              <w:t xml:space="preserve"> </w:t>
            </w:r>
            <w:r>
              <w:rPr>
                <w:color w:val="000000" w:themeColor="text1"/>
                <w:spacing w:val="7"/>
                <w14:textFill>
                  <w14:solidFill>
                    <w14:schemeClr w14:val="tx1"/>
                  </w14:solidFill>
                </w14:textFill>
              </w:rPr>
              <w:t>分。其</w:t>
            </w:r>
            <w:r>
              <w:rPr>
                <w:color w:val="000000" w:themeColor="text1"/>
                <w:spacing w:val="5"/>
                <w14:textFill>
                  <w14:solidFill>
                    <w14:schemeClr w14:val="tx1"/>
                  </w14:solidFill>
                </w14:textFill>
              </w:rPr>
              <w:t>他供应商的价格分按照下列公式计算：投标报价得分=(评标基准价／投标报价)×价格权值×100，计算分数时四舍</w:t>
            </w:r>
            <w:r>
              <w:rPr>
                <w:color w:val="000000" w:themeColor="text1"/>
                <w:spacing w:val="3"/>
                <w14:textFill>
                  <w14:solidFill>
                    <w14:schemeClr w14:val="tx1"/>
                  </w14:solidFill>
                </w14:textFill>
              </w:rPr>
              <w:t>五入取小数点后两位,分数最高不超过</w:t>
            </w:r>
            <w:r>
              <w:rPr>
                <w:rFonts w:hint="eastAsia"/>
                <w:color w:val="000000" w:themeColor="text1"/>
                <w:spacing w:val="-13"/>
                <w:lang w:val="en-US" w:eastAsia="zh-CN"/>
                <w14:textFill>
                  <w14:solidFill>
                    <w14:schemeClr w14:val="tx1"/>
                  </w14:solidFill>
                </w14:textFill>
              </w:rPr>
              <w:t>3</w:t>
            </w:r>
            <w:r>
              <w:rPr>
                <w:rFonts w:hint="eastAsia"/>
                <w:color w:val="000000" w:themeColor="text1"/>
                <w:spacing w:val="3"/>
                <w:lang w:val="en-US" w:eastAsia="zh-CN"/>
                <w14:textFill>
                  <w14:solidFill>
                    <w14:schemeClr w14:val="tx1"/>
                  </w14:solidFill>
                </w14:textFill>
              </w:rPr>
              <w:t>0</w:t>
            </w:r>
            <w:r>
              <w:rPr>
                <w:color w:val="000000" w:themeColor="text1"/>
                <w:spacing w:val="3"/>
                <w14:textFill>
                  <w14:solidFill>
                    <w14:schemeClr w14:val="tx1"/>
                  </w14:solidFill>
                </w14:textFill>
              </w:rPr>
              <w:t>分，由评标委员</w:t>
            </w:r>
            <w:r>
              <w:rPr>
                <w:color w:val="000000" w:themeColor="text1"/>
                <w:spacing w:val="6"/>
                <w14:textFill>
                  <w14:solidFill>
                    <w14:schemeClr w14:val="tx1"/>
                  </w14:solidFill>
                </w14:textFill>
              </w:rPr>
              <w:t>会负责核准合格供应商的价格得分。</w:t>
            </w:r>
          </w:p>
        </w:tc>
      </w:tr>
      <w:tr w14:paraId="0B753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020" w:type="dxa"/>
            <w:vMerge w:val="restart"/>
            <w:tcBorders>
              <w:top w:val="single" w:color="auto" w:sz="4" w:space="0"/>
              <w:left w:val="single" w:color="auto" w:sz="4" w:space="0"/>
              <w:bottom w:val="single" w:color="auto" w:sz="4" w:space="0"/>
              <w:right w:val="single" w:color="auto" w:sz="4" w:space="0"/>
            </w:tcBorders>
            <w:vAlign w:val="top"/>
          </w:tcPr>
          <w:p w14:paraId="2DB008A2">
            <w:pPr>
              <w:spacing w:line="243" w:lineRule="auto"/>
              <w:rPr>
                <w:rFonts w:ascii="Arial"/>
                <w:color w:val="000000" w:themeColor="text1"/>
                <w:sz w:val="21"/>
                <w14:textFill>
                  <w14:solidFill>
                    <w14:schemeClr w14:val="tx1"/>
                  </w14:solidFill>
                </w14:textFill>
              </w:rPr>
            </w:pPr>
          </w:p>
          <w:p w14:paraId="0E0A0E93">
            <w:pPr>
              <w:spacing w:line="243" w:lineRule="auto"/>
              <w:rPr>
                <w:rFonts w:ascii="Arial"/>
                <w:color w:val="000000" w:themeColor="text1"/>
                <w:sz w:val="21"/>
                <w14:textFill>
                  <w14:solidFill>
                    <w14:schemeClr w14:val="tx1"/>
                  </w14:solidFill>
                </w14:textFill>
              </w:rPr>
            </w:pPr>
          </w:p>
          <w:p w14:paraId="7D83D174">
            <w:pPr>
              <w:spacing w:line="243" w:lineRule="auto"/>
              <w:rPr>
                <w:rFonts w:ascii="Arial"/>
                <w:color w:val="000000" w:themeColor="text1"/>
                <w:sz w:val="21"/>
                <w14:textFill>
                  <w14:solidFill>
                    <w14:schemeClr w14:val="tx1"/>
                  </w14:solidFill>
                </w14:textFill>
              </w:rPr>
            </w:pPr>
          </w:p>
          <w:p w14:paraId="669DDE2C">
            <w:pPr>
              <w:spacing w:line="244" w:lineRule="auto"/>
              <w:rPr>
                <w:rFonts w:ascii="Arial"/>
                <w:color w:val="000000" w:themeColor="text1"/>
                <w:sz w:val="21"/>
                <w14:textFill>
                  <w14:solidFill>
                    <w14:schemeClr w14:val="tx1"/>
                  </w14:solidFill>
                </w14:textFill>
              </w:rPr>
            </w:pPr>
          </w:p>
          <w:p w14:paraId="7F7A3F8E">
            <w:pPr>
              <w:pStyle w:val="21"/>
              <w:spacing w:before="75" w:line="241" w:lineRule="auto"/>
              <w:ind w:left="211" w:leftChars="0" w:right="191" w:hanging="211" w:firstLineChars="0"/>
              <w:rPr>
                <w:color w:val="000000" w:themeColor="text1"/>
                <w14:textFill>
                  <w14:solidFill>
                    <w14:schemeClr w14:val="tx1"/>
                  </w14:solidFill>
                </w14:textFill>
              </w:rPr>
            </w:pPr>
            <w:r>
              <w:rPr>
                <w:color w:val="000000" w:themeColor="text1"/>
                <w:spacing w:val="5"/>
                <w14:textFill>
                  <w14:solidFill>
                    <w14:schemeClr w14:val="tx1"/>
                  </w14:solidFill>
                </w14:textFill>
              </w:rPr>
              <w:t>商务部</w:t>
            </w:r>
            <w:r>
              <w:rPr>
                <w:color w:val="000000" w:themeColor="text1"/>
                <w:spacing w:val="-3"/>
                <w14:textFill>
                  <w14:solidFill>
                    <w14:schemeClr w14:val="tx1"/>
                  </w14:solidFill>
                </w14:textFill>
              </w:rPr>
              <w:t>分</w:t>
            </w:r>
            <w:r>
              <w:rPr>
                <w:color w:val="000000" w:themeColor="text1"/>
                <w:spacing w:val="-41"/>
                <w14:textFill>
                  <w14:solidFill>
                    <w14:schemeClr w14:val="tx1"/>
                  </w14:solidFill>
                </w14:textFill>
              </w:rPr>
              <w:t xml:space="preserve"> </w:t>
            </w:r>
            <w:r>
              <w:rPr>
                <w:rFonts w:hint="eastAsia"/>
                <w:color w:val="000000" w:themeColor="text1"/>
                <w:spacing w:val="-3"/>
                <w:lang w:val="en-US" w:eastAsia="zh-CN"/>
                <w14:textFill>
                  <w14:solidFill>
                    <w14:schemeClr w14:val="tx1"/>
                  </w14:solidFill>
                </w14:textFill>
              </w:rPr>
              <w:t>21</w:t>
            </w:r>
            <w:r>
              <w:rPr>
                <w:color w:val="000000" w:themeColor="text1"/>
                <w:spacing w:val="-3"/>
                <w14:textFill>
                  <w14:solidFill>
                    <w14:schemeClr w14:val="tx1"/>
                  </w14:solidFill>
                </w14:textFill>
              </w:rPr>
              <w:t>分</w:t>
            </w:r>
          </w:p>
        </w:tc>
        <w:tc>
          <w:tcPr>
            <w:tcW w:w="7375" w:type="dxa"/>
            <w:vAlign w:val="top"/>
          </w:tcPr>
          <w:p w14:paraId="1444CCB2">
            <w:pPr>
              <w:pStyle w:val="21"/>
              <w:spacing w:before="152" w:line="242" w:lineRule="auto"/>
              <w:ind w:right="94"/>
              <w:jc w:val="both"/>
              <w:rPr>
                <w:color w:val="000000" w:themeColor="text1"/>
                <w14:textFill>
                  <w14:solidFill>
                    <w14:schemeClr w14:val="tx1"/>
                  </w14:solidFill>
                </w14:textFill>
              </w:rPr>
            </w:pPr>
            <w:r>
              <w:rPr>
                <w:rFonts w:hint="eastAsia" w:eastAsia="宋体"/>
                <w:b/>
                <w:bCs/>
                <w:color w:val="000000" w:themeColor="text1"/>
                <w:lang w:val="en-US" w:eastAsia="zh-CN"/>
                <w14:textFill>
                  <w14:solidFill>
                    <w14:schemeClr w14:val="tx1"/>
                  </w14:solidFill>
                </w14:textFill>
              </w:rPr>
              <w:t>类似业绩（</w:t>
            </w:r>
            <w:r>
              <w:rPr>
                <w:rFonts w:hint="eastAsia"/>
                <w:b/>
                <w:bCs/>
                <w:color w:val="000000" w:themeColor="text1"/>
                <w:lang w:val="en-US" w:eastAsia="zh-CN"/>
                <w14:textFill>
                  <w14:solidFill>
                    <w14:schemeClr w14:val="tx1"/>
                  </w14:solidFill>
                </w14:textFill>
              </w:rPr>
              <w:t>2</w:t>
            </w:r>
            <w:r>
              <w:rPr>
                <w:rFonts w:hint="eastAsia" w:eastAsia="宋体"/>
                <w:b/>
                <w:bCs/>
                <w:color w:val="000000" w:themeColor="text1"/>
                <w:lang w:val="en-US" w:eastAsia="zh-CN"/>
                <w14:textFill>
                  <w14:solidFill>
                    <w14:schemeClr w14:val="tx1"/>
                  </w14:solidFill>
                </w14:textFill>
              </w:rPr>
              <w:t>分）</w:t>
            </w:r>
            <w:r>
              <w:rPr>
                <w:rFonts w:hint="eastAsia" w:eastAsia="宋体"/>
                <w:color w:val="000000" w:themeColor="text1"/>
                <w:lang w:val="en-US" w:eastAsia="zh-CN"/>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投标单位或核心产品制造商提供自2022年（以合同签订的时间为准）至今类似项目的业绩，包括中标通知书、中标公示截图及合同复印件，加盖投标人公章，每提供一项得1分，本项最高得2分，未提供或提供不全不得分。</w:t>
            </w:r>
          </w:p>
        </w:tc>
      </w:tr>
      <w:tr w14:paraId="085B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20" w:type="dxa"/>
            <w:vMerge w:val="continue"/>
            <w:tcBorders>
              <w:top w:val="single" w:color="auto" w:sz="4" w:space="0"/>
              <w:left w:val="single" w:color="auto" w:sz="4" w:space="0"/>
              <w:bottom w:val="single" w:color="auto" w:sz="4" w:space="0"/>
              <w:right w:val="single" w:color="auto" w:sz="4" w:space="0"/>
            </w:tcBorders>
            <w:vAlign w:val="top"/>
          </w:tcPr>
          <w:p w14:paraId="1DF43439">
            <w:pPr>
              <w:rPr>
                <w:rFonts w:ascii="Arial"/>
                <w:color w:val="000000" w:themeColor="text1"/>
                <w:sz w:val="21"/>
                <w:highlight w:val="none"/>
                <w14:textFill>
                  <w14:solidFill>
                    <w14:schemeClr w14:val="tx1"/>
                  </w14:solidFill>
                </w14:textFill>
              </w:rPr>
            </w:pPr>
          </w:p>
        </w:tc>
        <w:tc>
          <w:tcPr>
            <w:tcW w:w="7375" w:type="dxa"/>
            <w:vAlign w:val="top"/>
          </w:tcPr>
          <w:p w14:paraId="0C0A470F">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企业实力</w:t>
            </w:r>
            <w:r>
              <w:rPr>
                <w:rFonts w:hint="eastAsia" w:eastAsia="宋体"/>
                <w:b/>
                <w:bCs/>
                <w:color w:val="000000" w:themeColor="text1"/>
                <w:highlight w:val="none"/>
                <w:lang w:val="en-US"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9</w:t>
            </w:r>
            <w:r>
              <w:rPr>
                <w:rFonts w:hint="eastAsia" w:eastAsia="宋体"/>
                <w:b/>
                <w:bCs/>
                <w:color w:val="000000" w:themeColor="text1"/>
                <w:highlight w:val="none"/>
                <w:lang w:val="en-US" w:eastAsia="zh-CN"/>
                <w14:textFill>
                  <w14:solidFill>
                    <w14:schemeClr w14:val="tx1"/>
                  </w14:solidFill>
                </w14:textFill>
              </w:rPr>
              <w:t>分）</w:t>
            </w:r>
            <w:r>
              <w:rPr>
                <w:rFonts w:hint="eastAsia"/>
                <w:b/>
                <w:bCs/>
                <w:color w:val="000000" w:themeColor="text1"/>
                <w:spacing w:val="-2"/>
                <w:highlight w:val="none"/>
                <w:lang w:val="en-US" w:eastAsia="zh-CN"/>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1、投标单位或核心产品制造商具有质量管理体系认证证书、职业健康安全管理系认证证书、环境管理体系认证证书，三项证书都提供得3分，缺项或不提供不得分。</w:t>
            </w:r>
          </w:p>
          <w:p w14:paraId="046BB33E">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2、投标设备的生产厂家为近三年制造业单项冠军示范企业（主营产品包含本项目的核心产品），提供证明材料并加盖生产厂家公章，未按要求提供不得分，共3分。</w:t>
            </w:r>
          </w:p>
          <w:p w14:paraId="7C1CA2D8">
            <w:pPr>
              <w:pStyle w:val="21"/>
              <w:spacing w:before="43" w:line="241" w:lineRule="auto"/>
              <w:ind w:left="12" w:right="94" w:firstLine="7"/>
              <w:rPr>
                <w:rFonts w:hint="default"/>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3、投标人提供核心产品制造商具备国家级工程中心或实验室的得3分，提供省级工程中心或实验室的得1分，总分3分;提供证明材料并加盖生产厂家公章。</w:t>
            </w:r>
          </w:p>
        </w:tc>
      </w:tr>
      <w:tr w14:paraId="04B3D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20" w:type="dxa"/>
            <w:vMerge w:val="continue"/>
            <w:tcBorders>
              <w:top w:val="single" w:color="auto" w:sz="4" w:space="0"/>
              <w:left w:val="single" w:color="auto" w:sz="4" w:space="0"/>
              <w:bottom w:val="single" w:color="auto" w:sz="4" w:space="0"/>
              <w:right w:val="single" w:color="auto" w:sz="4" w:space="0"/>
            </w:tcBorders>
            <w:vAlign w:val="top"/>
          </w:tcPr>
          <w:p w14:paraId="732B5C80">
            <w:pPr>
              <w:rPr>
                <w:rFonts w:ascii="Arial"/>
                <w:color w:val="000000" w:themeColor="text1"/>
                <w:sz w:val="21"/>
                <w:highlight w:val="none"/>
                <w14:textFill>
                  <w14:solidFill>
                    <w14:schemeClr w14:val="tx1"/>
                  </w14:solidFill>
                </w14:textFill>
              </w:rPr>
            </w:pPr>
          </w:p>
        </w:tc>
        <w:tc>
          <w:tcPr>
            <w:tcW w:w="7375" w:type="dxa"/>
            <w:vAlign w:val="top"/>
          </w:tcPr>
          <w:p w14:paraId="54D6C945">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产品质量</w:t>
            </w:r>
            <w:r>
              <w:rPr>
                <w:rFonts w:hint="eastAsia" w:eastAsia="宋体"/>
                <w:b/>
                <w:bCs/>
                <w:color w:val="000000" w:themeColor="text1"/>
                <w:highlight w:val="none"/>
                <w:lang w:val="en-US"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10</w:t>
            </w:r>
            <w:r>
              <w:rPr>
                <w:rFonts w:hint="eastAsia" w:eastAsia="宋体"/>
                <w:b/>
                <w:bCs/>
                <w:color w:val="000000" w:themeColor="text1"/>
                <w:highlight w:val="none"/>
                <w:lang w:val="en-US" w:eastAsia="zh-CN"/>
                <w14:textFill>
                  <w14:solidFill>
                    <w14:schemeClr w14:val="tx1"/>
                  </w14:solidFill>
                </w14:textFill>
              </w:rPr>
              <w:t>分）</w:t>
            </w:r>
            <w:r>
              <w:rPr>
                <w:rFonts w:hint="eastAsia"/>
                <w:color w:val="000000" w:themeColor="text1"/>
                <w:spacing w:val="-2"/>
                <w:highlight w:val="none"/>
                <w:lang w:val="en-US" w:eastAsia="zh-CN"/>
                <w14:textFill>
                  <w14:solidFill>
                    <w14:schemeClr w14:val="tx1"/>
                  </w14:solidFill>
                </w14:textFill>
              </w:rPr>
              <w:t>：1、投标设备为近三年世界、省级选拔赛等相关行业比赛用机，每提供一份证明材料得1分，最高得4分，未提供的不得分。</w:t>
            </w:r>
          </w:p>
          <w:p w14:paraId="2EFF1A07">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所投焊接机器人产品具有《焊机智能管理平台系统V1.0》计算机软件著作权登记证书、《焊机人机交互系统V1.0》计算机软件著作权登记证书。提供证书复印件并加盖生产厂家公章得2分，未提供或提供不全不得分。</w:t>
            </w:r>
          </w:p>
          <w:p w14:paraId="633BE21E">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3、焊接操作增强训练仪（AR气保焊）具备法定资质的检测机构出具的检测报告，报告内容包含课程训练内容及设备总体要求。提供检测报告复印件并加盖生产厂家公章，得2分，未提供不得分。</w:t>
            </w:r>
          </w:p>
          <w:p w14:paraId="7EF9E61B">
            <w:pPr>
              <w:pStyle w:val="21"/>
              <w:spacing w:before="43" w:line="241" w:lineRule="auto"/>
              <w:ind w:left="12" w:right="94" w:firstLine="7"/>
              <w:rPr>
                <w:rFonts w:hint="default"/>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4、焊接操作增强训练仪（AR焊条焊）具备法定资质的</w:t>
            </w:r>
            <w:bookmarkStart w:id="8" w:name="_GoBack"/>
            <w:bookmarkEnd w:id="8"/>
            <w:r>
              <w:rPr>
                <w:rFonts w:hint="eastAsia"/>
                <w:color w:val="000000" w:themeColor="text1"/>
                <w:spacing w:val="-2"/>
                <w:highlight w:val="none"/>
                <w:lang w:val="en-US" w:eastAsia="zh-CN"/>
                <w14:textFill>
                  <w14:solidFill>
                    <w14:schemeClr w14:val="tx1"/>
                  </w14:solidFill>
                </w14:textFill>
              </w:rPr>
              <w:t>检测机构出具的检测报告，报告内容包含课程训练内容及设备焊条具有自动溃缩功能。提供检测报告复印件并加盖生产厂家公章，得2分，未提供不得分。</w:t>
            </w:r>
          </w:p>
        </w:tc>
      </w:tr>
      <w:tr w14:paraId="32241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20" w:type="dxa"/>
            <w:vMerge w:val="restart"/>
            <w:tcBorders>
              <w:top w:val="single" w:color="auto" w:sz="4" w:space="0"/>
              <w:left w:val="single" w:color="auto" w:sz="4" w:space="0"/>
              <w:right w:val="single" w:color="auto" w:sz="4" w:space="0"/>
            </w:tcBorders>
            <w:vAlign w:val="top"/>
          </w:tcPr>
          <w:p w14:paraId="597A01CD">
            <w:pPr>
              <w:rPr>
                <w:rFonts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pPr>
            <w:r>
              <w:rPr>
                <w:rFonts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 xml:space="preserve">技术部分 </w:t>
            </w:r>
          </w:p>
          <w:p w14:paraId="033BA088">
            <w:pPr>
              <w:ind w:firstLine="210" w:firstLineChars="100"/>
              <w:rPr>
                <w:rFonts w:hint="default" w:ascii="Arial" w:eastAsia="宋体"/>
                <w:color w:val="000000" w:themeColor="text1"/>
                <w:sz w:val="21"/>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5"/>
                <w:kern w:val="0"/>
                <w:sz w:val="20"/>
                <w:szCs w:val="20"/>
                <w:highlight w:val="none"/>
                <w:lang w:val="en-US" w:eastAsia="zh-CN" w:bidi="ar-SA"/>
                <w14:textFill>
                  <w14:solidFill>
                    <w14:schemeClr w14:val="tx1"/>
                  </w14:solidFill>
                </w14:textFill>
              </w:rPr>
              <w:t>49</w:t>
            </w:r>
            <w:r>
              <w:rPr>
                <w:rFonts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分</w:t>
            </w:r>
          </w:p>
        </w:tc>
        <w:tc>
          <w:tcPr>
            <w:tcW w:w="7375" w:type="dxa"/>
            <w:vAlign w:val="top"/>
          </w:tcPr>
          <w:p w14:paraId="6842DF04">
            <w:pPr>
              <w:keepNext w:val="0"/>
              <w:keepLines w:val="0"/>
              <w:widowControl/>
              <w:suppressLineNumbers w:val="0"/>
              <w:jc w:val="left"/>
              <w:rPr>
                <w:rFonts w:hint="eastAsia" w:ascii="宋体" w:hAnsi="宋体" w:eastAsia="宋体" w:cs="宋体"/>
                <w:snapToGrid w:val="0"/>
                <w:color w:val="000000" w:themeColor="text1"/>
                <w:spacing w:val="4"/>
                <w:kern w:val="0"/>
                <w:sz w:val="20"/>
                <w:szCs w:val="20"/>
                <w:highlight w:val="none"/>
                <w:lang w:val="en-US" w:eastAsia="zh-CN" w:bidi="ar-SA"/>
                <w14:textFill>
                  <w14:solidFill>
                    <w14:schemeClr w14:val="tx1"/>
                  </w14:solidFill>
                </w14:textFill>
              </w:rPr>
            </w:pPr>
            <w:r>
              <w:rPr>
                <w:rFonts w:hint="eastAsia" w:hAnsi="宋体" w:cs="仿宋_GB2312"/>
                <w:b/>
                <w:bCs/>
                <w:color w:val="000000" w:themeColor="text1"/>
                <w:sz w:val="21"/>
                <w:szCs w:val="21"/>
                <w14:textFill>
                  <w14:solidFill>
                    <w14:schemeClr w14:val="tx1"/>
                  </w14:solidFill>
                </w14:textFill>
              </w:rPr>
              <w:t>参数响应</w:t>
            </w:r>
            <w:r>
              <w:rPr>
                <w:rFonts w:hint="eastAsia" w:ascii="宋体" w:hAnsi="宋体" w:eastAsia="宋体" w:cs="宋体"/>
                <w:snapToGrid w:val="0"/>
                <w:color w:val="000000" w:themeColor="text1"/>
                <w:spacing w:val="4"/>
                <w:kern w:val="0"/>
                <w:sz w:val="20"/>
                <w:szCs w:val="20"/>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4"/>
                <w:kern w:val="0"/>
                <w:sz w:val="20"/>
                <w:szCs w:val="20"/>
                <w:highlight w:val="none"/>
                <w:lang w:val="en-US" w:eastAsia="zh-CN" w:bidi="ar-SA"/>
                <w14:textFill>
                  <w14:solidFill>
                    <w14:schemeClr w14:val="tx1"/>
                  </w14:solidFill>
                </w14:textFill>
              </w:rPr>
              <w:t>30</w:t>
            </w:r>
            <w:r>
              <w:rPr>
                <w:rFonts w:hint="eastAsia" w:ascii="宋体" w:hAnsi="宋体" w:eastAsia="宋体" w:cs="宋体"/>
                <w:snapToGrid w:val="0"/>
                <w:color w:val="000000" w:themeColor="text1"/>
                <w:spacing w:val="4"/>
                <w:kern w:val="0"/>
                <w:sz w:val="20"/>
                <w:szCs w:val="20"/>
                <w:highlight w:val="none"/>
                <w:lang w:val="en-US" w:eastAsia="en-US" w:bidi="ar-SA"/>
                <w14:textFill>
                  <w14:solidFill>
                    <w14:schemeClr w14:val="tx1"/>
                  </w14:solidFill>
                </w14:textFill>
              </w:rPr>
              <w:t>分）</w:t>
            </w:r>
          </w:p>
          <w:p w14:paraId="6EBF6B3F">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 xml:space="preserve">投标人所投产品完全满足招标文件《项目需求》的“参数”中“▲”号项为重要技术条款（需提供相关证明材料），每有一条负偏离的，扣2分；其他条款为普通条款，每偏离一项扣1分，扣完为止。本项满分30分； </w:t>
            </w:r>
          </w:p>
          <w:p w14:paraId="40824826">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备注1：加注“▲”号的主要参数须提供技术支持资料作为评审依据，包括但不限于有效内所投产品认证证书、技术白皮书、详细参数彩页、检测报告、软件截图、产品官网截图等，要求提供证明资料的无证明材料或证明资料不能证明其满足参数技术指标的，将被视为负偏离；</w:t>
            </w:r>
          </w:p>
          <w:p w14:paraId="7270C007">
            <w:pPr>
              <w:pStyle w:val="21"/>
              <w:spacing w:before="43" w:line="241" w:lineRule="auto"/>
              <w:ind w:left="12" w:right="94" w:firstLine="7"/>
              <w:rPr>
                <w:rFonts w:hint="eastAsia" w:ascii="宋体" w:hAnsi="宋体" w:eastAsia="宋体" w:cs="宋体"/>
                <w:snapToGrid w:val="0"/>
                <w:color w:val="000000" w:themeColor="text1"/>
                <w:spacing w:val="4"/>
                <w:kern w:val="0"/>
                <w:sz w:val="20"/>
                <w:szCs w:val="20"/>
                <w:highlight w:val="none"/>
                <w:lang w:val="en-US" w:eastAsia="en-US" w:bidi="ar-SA"/>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备注2：响应产品技术参数应在投标文件《商务和技术偏离表》中根据响应产品实际情况逐项填写，响应内容不能完全复制招标文件技术参数要求，如响应文件完全复制招标文件技术参数要求的，此项不得分；</w:t>
            </w:r>
          </w:p>
        </w:tc>
      </w:tr>
      <w:tr w14:paraId="0DA41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020" w:type="dxa"/>
            <w:vMerge w:val="continue"/>
            <w:tcBorders>
              <w:left w:val="single" w:color="auto" w:sz="4" w:space="0"/>
              <w:right w:val="single" w:color="auto" w:sz="4" w:space="0"/>
            </w:tcBorders>
            <w:vAlign w:val="top"/>
          </w:tcPr>
          <w:p w14:paraId="260581C1">
            <w:pPr>
              <w:rPr>
                <w:rFonts w:ascii="Arial"/>
                <w:color w:val="000000" w:themeColor="text1"/>
                <w:sz w:val="21"/>
                <w:highlight w:val="none"/>
                <w14:textFill>
                  <w14:solidFill>
                    <w14:schemeClr w14:val="tx1"/>
                  </w14:solidFill>
                </w14:textFill>
              </w:rPr>
            </w:pPr>
          </w:p>
        </w:tc>
        <w:tc>
          <w:tcPr>
            <w:tcW w:w="7375" w:type="dxa"/>
            <w:vAlign w:val="top"/>
          </w:tcPr>
          <w:p w14:paraId="259D3666">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hAnsi="宋体" w:cs="仿宋_GB2312"/>
                <w:bCs/>
                <w:color w:val="000000" w:themeColor="text1"/>
                <w:sz w:val="21"/>
                <w:szCs w:val="21"/>
                <w14:textFill>
                  <w14:solidFill>
                    <w14:schemeClr w14:val="tx1"/>
                  </w14:solidFill>
                </w14:textFill>
              </w:rPr>
              <w:t>视</w:t>
            </w:r>
            <w:r>
              <w:rPr>
                <w:rFonts w:hint="eastAsia"/>
                <w:color w:val="000000" w:themeColor="text1"/>
                <w:spacing w:val="-2"/>
                <w:highlight w:val="none"/>
                <w:lang w:val="en-US" w:eastAsia="zh-CN"/>
                <w14:textFill>
                  <w14:solidFill>
                    <w14:schemeClr w14:val="tx1"/>
                  </w14:solidFill>
                </w14:textFill>
              </w:rPr>
              <w:t>频演示</w:t>
            </w:r>
            <w:r>
              <w:rPr>
                <w:rFonts w:hint="eastAsia"/>
                <w:color w:val="000000" w:themeColor="text1"/>
                <w:spacing w:val="-2"/>
                <w:highlight w:val="none"/>
                <w:lang w:val="en-US" w:eastAsia="en-US"/>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15</w:t>
            </w:r>
            <w:r>
              <w:rPr>
                <w:rFonts w:hint="eastAsia"/>
                <w:color w:val="000000" w:themeColor="text1"/>
                <w:spacing w:val="-2"/>
                <w:highlight w:val="none"/>
                <w:lang w:val="en-US" w:eastAsia="en-US"/>
                <w14:textFill>
                  <w14:solidFill>
                    <w14:schemeClr w14:val="tx1"/>
                  </w14:solidFill>
                </w14:textFill>
              </w:rPr>
              <w:t>分</w:t>
            </w:r>
            <w:r>
              <w:rPr>
                <w:rFonts w:hint="eastAsia"/>
                <w:color w:val="000000" w:themeColor="text1"/>
                <w:spacing w:val="-2"/>
                <w:highlight w:val="none"/>
                <w:lang w:val="en-US" w:eastAsia="zh-CN"/>
                <w14:textFill>
                  <w14:solidFill>
                    <w14:schemeClr w14:val="tx1"/>
                  </w14:solidFill>
                </w14:textFill>
              </w:rPr>
              <w:t>）</w:t>
            </w:r>
          </w:p>
          <w:p w14:paraId="1B3CADDD">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焊接操作增强训练仪（AR气保焊）功能实物演示要求：</w:t>
            </w:r>
          </w:p>
          <w:p w14:paraId="01E6C3B7">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1、基于焊接工艺卡交互教材实物，演示内容为25mm低合金高强度钢V形坡口对接接头BW（横焊PC）过程；演示包括三个主要操作步骤：虚拟焊板识别、焊接训练操作、查看焊接报告，焊接报告要求：焊接训练结束后提供焊接当次报告，包含但不限于分数、垂直倾角、水平倾角、干伸长度、行走速度、焊缝过宽、焊缝过窄、焊缝跑偏、未焊、咬边、焊穿、飞溅、气孔、夹渣、弧坑、余高、未焊透等，以图文形式展示。（此项满分2分。完全满足的得2分，满足部分或不能演示的得0分）</w:t>
            </w:r>
          </w:p>
          <w:p w14:paraId="0CEF0173">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2、基于焊接工艺卡交互教材实物，演示内容为：</w:t>
            </w:r>
          </w:p>
          <w:p w14:paraId="48175493">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①8mm低碳钢练习板（平焊PA）</w:t>
            </w:r>
          </w:p>
          <w:p w14:paraId="421453EC">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②8mm低碳钢练习板（立向上焊PF）</w:t>
            </w:r>
          </w:p>
          <w:p w14:paraId="20E46F0F">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③8mm低碳钢V形坡口对接接头BW（平焊PA）</w:t>
            </w:r>
          </w:p>
          <w:p w14:paraId="7685629F">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④8mm低碳钢V形坡口对接接头BW（立向上焊PF）</w:t>
            </w:r>
          </w:p>
          <w:p w14:paraId="7625553C">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⑤8mm低碳钢T形接头FW（横焊PB）</w:t>
            </w:r>
          </w:p>
          <w:p w14:paraId="1143D928">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⑥8mm低碳钢T形接头FW（立向上焊PF）的训练过程；演示包括三个主要操作步骤：虚拟焊板识别、焊接训练操作、查看焊接报告，焊接报告要求：焊接训练结束后提供焊接当次报告，包含但不限于分数、垂直倾角、水平倾角、干伸长度、行走速度、焊缝过宽、焊缝过窄、焊缝跑偏、未焊、咬边、焊穿、飞溅、气孔、夹渣、弧坑、余高、未焊透等，以图文形式展示。（此项满分2分。完全满足的得2分，满足部分或不能演示的得0分）</w:t>
            </w:r>
          </w:p>
          <w:p w14:paraId="72EE9ED5">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二、焊接操作增强训练仪（AR焊条焊）功能实物演示要求：</w:t>
            </w:r>
          </w:p>
          <w:p w14:paraId="47504046">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1、具有焊接面罩和实物焊钳，且焊条具有自动溃缩功能。焊接工艺卡交互教材实物展示：提供工艺卡内容说明、焊接操作要领说明、虚拟焊板说明。（此项满分3分。完全满足的得3分，满足部分或不能演示的得0分）</w:t>
            </w:r>
          </w:p>
          <w:p w14:paraId="6CBE90AC">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基于焊接工艺卡交互教材实物，演示内容为25mm低合金高强度钢V形坡口对接接头BW（横焊PC）过程；演示包括三个主要操作步骤：虚拟焊板识别、焊接训练操作、查看焊接报告，焊接报告要求：焊接训练结束后提供焊接当次报告，包含但不限于分数、垂直倾角、水平倾角、行走速度、焊缝过宽、焊缝过窄、焊缝跑偏、未焊、咬边、焊穿、飞溅、气孔、夹渣、弧坑、余高、未焊透等，以图文形式展示。（此项满分4分。完全满足的得4分，满足部分或不能演示的得0分）</w:t>
            </w:r>
          </w:p>
          <w:p w14:paraId="65C10F1E">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3、基于焊接工艺卡交互教材实物，演示内容为：</w:t>
            </w:r>
          </w:p>
          <w:p w14:paraId="3A6DDCD2">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①8mm低碳钢练习板（平焊PA）</w:t>
            </w:r>
          </w:p>
          <w:p w14:paraId="23BD45D9">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②8mm低碳钢练习板（立向上焊PF）</w:t>
            </w:r>
          </w:p>
          <w:p w14:paraId="2F2D5C57">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③8mm低碳钢V形坡口对接接头BW（平焊PA）</w:t>
            </w:r>
          </w:p>
          <w:p w14:paraId="7A3C4C85">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④8mm低碳钢V形坡口对接接头BW（立向上焊PF）</w:t>
            </w:r>
          </w:p>
          <w:p w14:paraId="76507F20">
            <w:pPr>
              <w:pStyle w:val="21"/>
              <w:spacing w:before="43" w:line="241" w:lineRule="auto"/>
              <w:ind w:left="12" w:right="94" w:firstLine="7"/>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⑤8mm低碳钢T形接头FW（横焊PB）</w:t>
            </w:r>
          </w:p>
          <w:p w14:paraId="30DCF357">
            <w:pPr>
              <w:pStyle w:val="21"/>
              <w:spacing w:before="43" w:line="241" w:lineRule="auto"/>
              <w:ind w:left="12" w:right="94" w:firstLine="7"/>
              <w:rPr>
                <w:rFonts w:hint="eastAsia" w:ascii="宋体" w:hAnsi="宋体" w:eastAsia="宋体" w:cs="宋体"/>
                <w:snapToGrid w:val="0"/>
                <w:color w:val="000000" w:themeColor="text1"/>
                <w:spacing w:val="4"/>
                <w:kern w:val="0"/>
                <w:sz w:val="20"/>
                <w:szCs w:val="20"/>
                <w:highlight w:val="none"/>
                <w:lang w:val="en-US" w:eastAsia="zh-CN" w:bidi="ar-SA"/>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⑥8mm低碳钢T形接头FW（立向上焊PF）的训练过程；演示包括三个主要操作步骤：虚拟焊板识别、焊接训练操作、查看焊接报告，焊接报告要求：焊接训练结束后提供焊接当次报告，包含但不限于分数、垂直倾角、水平倾角、行走速度、焊缝过宽、焊缝过窄、焊缝跑偏、未焊、咬边、焊穿、飞溅、气孔、夹渣、弧坑、余高、未焊透等，以图文形式展示。（此项满分4分。完全满足的得4分，满足部分或不能演示的得0分）</w:t>
            </w:r>
          </w:p>
        </w:tc>
      </w:tr>
      <w:tr w14:paraId="6A685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020" w:type="dxa"/>
            <w:vMerge w:val="continue"/>
            <w:tcBorders>
              <w:left w:val="single" w:color="auto" w:sz="4" w:space="0"/>
              <w:right w:val="single" w:color="auto" w:sz="4" w:space="0"/>
            </w:tcBorders>
            <w:vAlign w:val="top"/>
          </w:tcPr>
          <w:p w14:paraId="0481534A">
            <w:pPr>
              <w:rPr>
                <w:rFonts w:ascii="Arial"/>
                <w:color w:val="000000" w:themeColor="text1"/>
                <w:sz w:val="21"/>
                <w:highlight w:val="none"/>
                <w14:textFill>
                  <w14:solidFill>
                    <w14:schemeClr w14:val="tx1"/>
                  </w14:solidFill>
                </w14:textFill>
              </w:rPr>
            </w:pPr>
          </w:p>
        </w:tc>
        <w:tc>
          <w:tcPr>
            <w:tcW w:w="7375" w:type="dxa"/>
            <w:vAlign w:val="top"/>
          </w:tcPr>
          <w:p w14:paraId="345296D7">
            <w:pPr>
              <w:keepNext w:val="0"/>
              <w:keepLines w:val="0"/>
              <w:widowControl/>
              <w:suppressLineNumbers w:val="0"/>
              <w:jc w:val="left"/>
              <w:rPr>
                <w:rFonts w:hint="eastAsia" w:ascii="宋体" w:hAnsi="宋体" w:eastAsia="宋体" w:cs="宋体"/>
                <w:snapToGrid w:val="0"/>
                <w:color w:val="000000" w:themeColor="text1"/>
                <w:spacing w:val="4"/>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0"/>
                <w:szCs w:val="20"/>
                <w:highlight w:val="none"/>
                <w:lang w:val="en-US" w:eastAsia="zh-CN" w:bidi="ar-SA"/>
                <w14:textFill>
                  <w14:solidFill>
                    <w14:schemeClr w14:val="tx1"/>
                  </w14:solidFill>
                </w14:textFill>
              </w:rPr>
              <w:t>服务方案（4分）</w:t>
            </w:r>
          </w:p>
          <w:p w14:paraId="441FE9A1">
            <w:pPr>
              <w:tabs>
                <w:tab w:val="left" w:pos="312"/>
              </w:tabs>
              <w:spacing w:line="360" w:lineRule="auto"/>
              <w:ind w:firstLine="0"/>
              <w:jc w:val="left"/>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投标人提供针对本项目的服务方案，包括但不限于技术方案（供货方案、安装计划、质量保证措施）；培训方案（详细培训计划、培训内容全面、培训讲师达到培训目标要求）；售后服务方案（设备的功能指导、设备的故障排除措施、故障响应时间、售后服务团队名单及从业经验）。</w:t>
            </w:r>
          </w:p>
          <w:p w14:paraId="17529EE1">
            <w:pPr>
              <w:tabs>
                <w:tab w:val="left" w:pos="312"/>
              </w:tabs>
              <w:spacing w:line="360" w:lineRule="auto"/>
              <w:ind w:firstLine="0"/>
              <w:jc w:val="left"/>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提供的服务方案科学，完整，合理性强的，得4分；</w:t>
            </w:r>
          </w:p>
          <w:p w14:paraId="57A5EBF6">
            <w:pPr>
              <w:tabs>
                <w:tab w:val="left" w:pos="312"/>
              </w:tabs>
              <w:spacing w:line="360" w:lineRule="auto"/>
              <w:ind w:firstLine="0"/>
              <w:jc w:val="left"/>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提供的服务方案较为科学，较为完整，合理性一般的，得2分；</w:t>
            </w:r>
          </w:p>
          <w:p w14:paraId="135A2E7C">
            <w:pPr>
              <w:tabs>
                <w:tab w:val="left" w:pos="312"/>
              </w:tabs>
              <w:spacing w:line="360" w:lineRule="auto"/>
              <w:ind w:firstLine="0"/>
              <w:jc w:val="left"/>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提供的服务方案不科学，不完整，合理性差的，得1分；</w:t>
            </w:r>
          </w:p>
          <w:p w14:paraId="0EE095F1">
            <w:pPr>
              <w:keepNext w:val="0"/>
              <w:keepLines w:val="0"/>
              <w:widowControl/>
              <w:suppressLineNumbers w:val="0"/>
              <w:jc w:val="left"/>
              <w:rPr>
                <w:rFonts w:hint="default" w:ascii="宋体" w:hAnsi="宋体" w:eastAsia="宋体" w:cs="宋体"/>
                <w:snapToGrid w:val="0"/>
                <w:color w:val="000000" w:themeColor="text1"/>
                <w:spacing w:val="4"/>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不提供相关方案不得分。</w:t>
            </w:r>
          </w:p>
        </w:tc>
      </w:tr>
    </w:tbl>
    <w:p w14:paraId="1F271A0D">
      <w:pPr>
        <w:pStyle w:val="7"/>
        <w:spacing w:before="59" w:line="226" w:lineRule="auto"/>
        <w:ind w:firstLine="976" w:firstLineChars="400"/>
        <w:rPr>
          <w:color w:val="000000" w:themeColor="text1"/>
          <w:sz w:val="23"/>
          <w:szCs w:val="23"/>
          <w:highlight w:val="none"/>
          <w14:textFill>
            <w14:solidFill>
              <w14:schemeClr w14:val="tx1"/>
            </w14:solidFill>
          </w14:textFill>
        </w:rPr>
      </w:pPr>
      <w:r>
        <w:rPr>
          <w:color w:val="000000" w:themeColor="text1"/>
          <w:spacing w:val="7"/>
          <w:sz w:val="23"/>
          <w:szCs w:val="23"/>
          <w:highlight w:val="none"/>
          <w14:textFill>
            <w14:solidFill>
              <w14:schemeClr w14:val="tx1"/>
            </w14:solidFill>
          </w14:textFill>
        </w:rPr>
        <w:t>4.3.2</w:t>
      </w:r>
      <w:r>
        <w:rPr>
          <w:color w:val="000000" w:themeColor="text1"/>
          <w:spacing w:val="-43"/>
          <w:sz w:val="23"/>
          <w:szCs w:val="23"/>
          <w:highlight w:val="none"/>
          <w14:textFill>
            <w14:solidFill>
              <w14:schemeClr w14:val="tx1"/>
            </w14:solidFill>
          </w14:textFill>
        </w:rPr>
        <w:t xml:space="preserve"> </w:t>
      </w:r>
      <w:r>
        <w:rPr>
          <w:color w:val="000000" w:themeColor="text1"/>
          <w:spacing w:val="7"/>
          <w:sz w:val="23"/>
          <w:szCs w:val="23"/>
          <w:highlight w:val="none"/>
          <w14:textFill>
            <w14:solidFill>
              <w14:schemeClr w14:val="tx1"/>
            </w14:solidFill>
          </w14:textFill>
        </w:rPr>
        <w:t>评标过程中，不得去掉报价中的最高报价和最低报价。</w:t>
      </w:r>
    </w:p>
    <w:p w14:paraId="6F4EF1DB">
      <w:pPr>
        <w:pStyle w:val="7"/>
        <w:spacing w:before="77" w:line="256" w:lineRule="auto"/>
        <w:ind w:left="563" w:right="156" w:rightChars="0" w:firstLine="497"/>
        <w:rPr>
          <w:color w:val="000000" w:themeColor="text1"/>
          <w:sz w:val="23"/>
          <w:szCs w:val="23"/>
          <w:highlight w:val="none"/>
          <w14:textFill>
            <w14:solidFill>
              <w14:schemeClr w14:val="tx1"/>
            </w14:solidFill>
          </w14:textFill>
        </w:rPr>
      </w:pPr>
      <w:r>
        <w:rPr>
          <w:color w:val="000000" w:themeColor="text1"/>
          <w:spacing w:val="6"/>
          <w:sz w:val="23"/>
          <w:szCs w:val="23"/>
          <w:highlight w:val="none"/>
          <w14:textFill>
            <w14:solidFill>
              <w14:schemeClr w14:val="tx1"/>
            </w14:solidFill>
          </w14:textFill>
        </w:rPr>
        <w:t>因落实政府采购政策进行价格调整的，以调整后的价格计算评标基准价和投</w:t>
      </w:r>
      <w:r>
        <w:rPr>
          <w:color w:val="000000" w:themeColor="text1"/>
          <w:spacing w:val="-2"/>
          <w:sz w:val="23"/>
          <w:szCs w:val="23"/>
          <w:highlight w:val="none"/>
          <w14:textFill>
            <w14:solidFill>
              <w14:schemeClr w14:val="tx1"/>
            </w14:solidFill>
          </w14:textFill>
        </w:rPr>
        <w:t>标报价。</w:t>
      </w:r>
    </w:p>
    <w:p w14:paraId="088FBD54">
      <w:pPr>
        <w:pStyle w:val="7"/>
        <w:spacing w:before="78" w:line="228" w:lineRule="auto"/>
        <w:ind w:left="1046"/>
        <w:outlineLvl w:val="1"/>
        <w:rPr>
          <w:color w:val="000000" w:themeColor="text1"/>
          <w:sz w:val="23"/>
          <w:szCs w:val="23"/>
          <w:highlight w:val="none"/>
          <w14:textFill>
            <w14:solidFill>
              <w14:schemeClr w14:val="tx1"/>
            </w14:solidFill>
          </w14:textFill>
        </w:rPr>
      </w:pPr>
      <w:r>
        <w:rPr>
          <w:color w:val="000000" w:themeColor="text1"/>
          <w:spacing w:val="3"/>
          <w:sz w:val="23"/>
          <w:szCs w:val="23"/>
          <w:highlight w:val="none"/>
          <w14:textOutline w14:w="4388" w14:cap="flat" w14:cmpd="sng">
            <w14:solidFill>
              <w14:srgbClr w14:val="000000"/>
            </w14:solidFill>
            <w14:prstDash w14:val="solid"/>
            <w14:miter w14:val="0"/>
          </w14:textOutline>
          <w14:textFill>
            <w14:solidFill>
              <w14:schemeClr w14:val="tx1"/>
            </w14:solidFill>
          </w14:textFill>
        </w:rPr>
        <w:t>5.废标</w:t>
      </w:r>
    </w:p>
    <w:p w14:paraId="3D9F1D49">
      <w:pPr>
        <w:pStyle w:val="7"/>
        <w:spacing w:before="76" w:line="227" w:lineRule="auto"/>
        <w:ind w:left="1046"/>
        <w:rPr>
          <w:color w:val="000000" w:themeColor="text1"/>
          <w:sz w:val="23"/>
          <w:szCs w:val="23"/>
          <w:highlight w:val="none"/>
          <w14:textFill>
            <w14:solidFill>
              <w14:schemeClr w14:val="tx1"/>
            </w14:solidFill>
          </w14:textFill>
        </w:rPr>
      </w:pPr>
      <w:r>
        <w:rPr>
          <w:color w:val="000000" w:themeColor="text1"/>
          <w:spacing w:val="6"/>
          <w:sz w:val="23"/>
          <w:szCs w:val="23"/>
          <w:highlight w:val="none"/>
          <w14:textFill>
            <w14:solidFill>
              <w14:schemeClr w14:val="tx1"/>
            </w14:solidFill>
          </w14:textFill>
        </w:rPr>
        <w:t>5.1</w:t>
      </w:r>
      <w:r>
        <w:rPr>
          <w:color w:val="000000" w:themeColor="text1"/>
          <w:spacing w:val="-34"/>
          <w:sz w:val="23"/>
          <w:szCs w:val="23"/>
          <w:highlight w:val="none"/>
          <w14:textFill>
            <w14:solidFill>
              <w14:schemeClr w14:val="tx1"/>
            </w14:solidFill>
          </w14:textFill>
        </w:rPr>
        <w:t xml:space="preserve"> </w:t>
      </w:r>
      <w:r>
        <w:rPr>
          <w:color w:val="000000" w:themeColor="text1"/>
          <w:spacing w:val="6"/>
          <w:sz w:val="23"/>
          <w:szCs w:val="23"/>
          <w:highlight w:val="none"/>
          <w14:textFill>
            <w14:solidFill>
              <w14:schemeClr w14:val="tx1"/>
            </w14:solidFill>
          </w14:textFill>
        </w:rPr>
        <w:t>本次政府采购活动中，出现下列情形之一的，予以废标：</w:t>
      </w:r>
    </w:p>
    <w:p w14:paraId="44053F1D">
      <w:pPr>
        <w:pStyle w:val="7"/>
        <w:spacing w:before="75" w:line="258" w:lineRule="auto"/>
        <w:ind w:left="581" w:right="0" w:rightChars="0" w:firstLine="471"/>
        <w:rPr>
          <w:color w:val="000000" w:themeColor="text1"/>
          <w:sz w:val="23"/>
          <w:szCs w:val="23"/>
          <w:highlight w:val="none"/>
          <w14:textFill>
            <w14:solidFill>
              <w14:schemeClr w14:val="tx1"/>
            </w14:solidFill>
          </w14:textFill>
        </w:rPr>
      </w:pPr>
      <w:r>
        <w:rPr>
          <w:color w:val="000000" w:themeColor="text1"/>
          <w:spacing w:val="9"/>
          <w:sz w:val="23"/>
          <w:szCs w:val="23"/>
          <w:highlight w:val="none"/>
          <w14:textFill>
            <w14:solidFill>
              <w14:schemeClr w14:val="tx1"/>
            </w14:solidFill>
          </w14:textFill>
        </w:rPr>
        <w:t>（1）符合专业条件的供应商或者对招标文件作实质响应的供应商不足三</w:t>
      </w:r>
      <w:r>
        <w:rPr>
          <w:color w:val="000000" w:themeColor="text1"/>
          <w:spacing w:val="-18"/>
          <w:sz w:val="23"/>
          <w:szCs w:val="23"/>
          <w:highlight w:val="none"/>
          <w14:textFill>
            <w14:solidFill>
              <w14:schemeClr w14:val="tx1"/>
            </w14:solidFill>
          </w14:textFill>
        </w:rPr>
        <w:t>的；</w:t>
      </w:r>
    </w:p>
    <w:p w14:paraId="33F2D6D1">
      <w:pPr>
        <w:pStyle w:val="7"/>
        <w:spacing w:before="74" w:line="227" w:lineRule="auto"/>
        <w:ind w:left="1053"/>
        <w:rPr>
          <w:color w:val="000000" w:themeColor="text1"/>
          <w:sz w:val="23"/>
          <w:szCs w:val="23"/>
          <w:highlight w:val="none"/>
          <w14:textFill>
            <w14:solidFill>
              <w14:schemeClr w14:val="tx1"/>
            </w14:solidFill>
          </w14:textFill>
        </w:rPr>
      </w:pPr>
      <w:r>
        <w:rPr>
          <w:color w:val="000000" w:themeColor="text1"/>
          <w:spacing w:val="5"/>
          <w:sz w:val="23"/>
          <w:szCs w:val="23"/>
          <w:highlight w:val="none"/>
          <w14:textFill>
            <w14:solidFill>
              <w14:schemeClr w14:val="tx1"/>
            </w14:solidFill>
          </w14:textFill>
        </w:rPr>
        <w:t>（2）出现影响采购公正的违法、违规行为的；</w:t>
      </w:r>
    </w:p>
    <w:p w14:paraId="3DFA8B6B">
      <w:pPr>
        <w:pStyle w:val="7"/>
        <w:spacing w:before="75" w:line="360" w:lineRule="exact"/>
        <w:ind w:left="1053"/>
        <w:rPr>
          <w:color w:val="000000" w:themeColor="text1"/>
          <w:sz w:val="23"/>
          <w:szCs w:val="23"/>
          <w:highlight w:val="none"/>
          <w14:textFill>
            <w14:solidFill>
              <w14:schemeClr w14:val="tx1"/>
            </w14:solidFill>
          </w14:textFill>
        </w:rPr>
      </w:pPr>
      <w:r>
        <w:rPr>
          <w:color w:val="000000" w:themeColor="text1"/>
          <w:spacing w:val="6"/>
          <w:position w:val="9"/>
          <w:sz w:val="23"/>
          <w:szCs w:val="23"/>
          <w:highlight w:val="none"/>
          <w14:textFill>
            <w14:solidFill>
              <w14:schemeClr w14:val="tx1"/>
            </w14:solidFill>
          </w14:textFill>
        </w:rPr>
        <w:t>（3）投标人的报价均超过了采购预算，采购人不能支付的；</w:t>
      </w:r>
    </w:p>
    <w:p w14:paraId="2D34CCC5">
      <w:pPr>
        <w:pStyle w:val="7"/>
        <w:spacing w:before="1" w:line="226" w:lineRule="auto"/>
        <w:ind w:left="1053"/>
        <w:rPr>
          <w:color w:val="000000" w:themeColor="text1"/>
          <w:sz w:val="23"/>
          <w:szCs w:val="23"/>
          <w:highlight w:val="none"/>
          <w14:textFill>
            <w14:solidFill>
              <w14:schemeClr w14:val="tx1"/>
            </w14:solidFill>
          </w14:textFill>
        </w:rPr>
      </w:pPr>
      <w:r>
        <w:rPr>
          <w:color w:val="000000" w:themeColor="text1"/>
          <w:spacing w:val="6"/>
          <w:sz w:val="23"/>
          <w:szCs w:val="23"/>
          <w:highlight w:val="none"/>
          <w14:textFill>
            <w14:solidFill>
              <w14:schemeClr w14:val="tx1"/>
            </w14:solidFill>
          </w14:textFill>
        </w:rPr>
        <w:t>（4）因重大变故，采购任务取消的。</w:t>
      </w:r>
    </w:p>
    <w:p w14:paraId="6F8700B0">
      <w:pPr>
        <w:pStyle w:val="7"/>
        <w:tabs>
          <w:tab w:val="left" w:pos="8400"/>
        </w:tabs>
        <w:spacing w:before="74" w:line="268" w:lineRule="auto"/>
        <w:ind w:left="561" w:right="0" w:rightChars="0" w:firstLine="479"/>
        <w:jc w:val="both"/>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废标后，采购代理机构应在新疆政府采购网上公告，并公告废标的详细理由。</w:t>
      </w:r>
      <w:r>
        <w:rPr>
          <w:color w:val="000000" w:themeColor="text1"/>
          <w:spacing w:val="6"/>
          <w:sz w:val="23"/>
          <w:szCs w:val="23"/>
          <w14:textFill>
            <w14:solidFill>
              <w14:schemeClr w14:val="tx1"/>
            </w14:solidFill>
          </w14:textFill>
        </w:rPr>
        <w:t>投标人需要知晓导致废标情形的具体原因和理由的，可以通过书面形式询问招标</w:t>
      </w:r>
      <w:r>
        <w:rPr>
          <w:color w:val="000000" w:themeColor="text1"/>
          <w:sz w:val="23"/>
          <w:szCs w:val="23"/>
          <w14:textFill>
            <w14:solidFill>
              <w14:schemeClr w14:val="tx1"/>
            </w14:solidFill>
          </w14:textFill>
        </w:rPr>
        <w:t>采购单位。</w:t>
      </w:r>
    </w:p>
    <w:p w14:paraId="4990CE05">
      <w:pPr>
        <w:pStyle w:val="7"/>
        <w:spacing w:before="77" w:line="258" w:lineRule="auto"/>
        <w:ind w:left="562" w:right="0" w:rightChars="0" w:firstLine="484"/>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5.2</w:t>
      </w:r>
      <w:r>
        <w:rPr>
          <w:color w:val="000000" w:themeColor="text1"/>
          <w:spacing w:val="-44"/>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对于评标过程中废标的采购项目，评标委员会应当对招</w:t>
      </w:r>
      <w:r>
        <w:rPr>
          <w:color w:val="000000" w:themeColor="text1"/>
          <w:spacing w:val="7"/>
          <w:sz w:val="23"/>
          <w:szCs w:val="23"/>
          <w14:textFill>
            <w14:solidFill>
              <w14:schemeClr w14:val="tx1"/>
            </w14:solidFill>
          </w14:textFill>
        </w:rPr>
        <w:t>标文件是否存在</w:t>
      </w:r>
      <w:r>
        <w:rPr>
          <w:color w:val="000000" w:themeColor="text1"/>
          <w:spacing w:val="8"/>
          <w:sz w:val="23"/>
          <w:szCs w:val="23"/>
          <w14:textFill>
            <w14:solidFill>
              <w14:schemeClr w14:val="tx1"/>
            </w14:solidFill>
          </w14:textFill>
        </w:rPr>
        <w:t>倾向性和歧视性、是否存在不合理条款进行论证，并出具书面论证意见。</w:t>
      </w:r>
    </w:p>
    <w:p w14:paraId="400B8F39">
      <w:pPr>
        <w:pStyle w:val="7"/>
        <w:spacing w:before="75" w:line="228" w:lineRule="auto"/>
        <w:ind w:left="1044"/>
        <w:outlineLvl w:val="1"/>
        <w:rPr>
          <w:color w:val="000000" w:themeColor="text1"/>
          <w:sz w:val="23"/>
          <w:szCs w:val="23"/>
          <w14:textFill>
            <w14:solidFill>
              <w14:schemeClr w14:val="tx1"/>
            </w14:solidFill>
          </w14:textFill>
        </w:rPr>
      </w:pPr>
      <w:r>
        <w:rPr>
          <w:color w:val="000000" w:themeColor="text1"/>
          <w:spacing w:val="4"/>
          <w:sz w:val="23"/>
          <w:szCs w:val="23"/>
          <w14:textOutline w14:w="4388" w14:cap="flat" w14:cmpd="sng">
            <w14:solidFill>
              <w14:srgbClr w14:val="000000"/>
            </w14:solidFill>
            <w14:prstDash w14:val="solid"/>
            <w14:miter w14:val="0"/>
          </w14:textOutline>
          <w14:textFill>
            <w14:solidFill>
              <w14:schemeClr w14:val="tx1"/>
            </w14:solidFill>
          </w14:textFill>
        </w:rPr>
        <w:t>6.定标</w:t>
      </w:r>
    </w:p>
    <w:p w14:paraId="3117FDFD">
      <w:pPr>
        <w:pStyle w:val="7"/>
        <w:tabs>
          <w:tab w:val="left" w:pos="8400"/>
        </w:tabs>
        <w:spacing w:before="72" w:line="259" w:lineRule="auto"/>
        <w:ind w:left="563" w:right="0" w:rightChars="0" w:firstLine="480"/>
        <w:rPr>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6.1. 定标原则： 本项目根据评委会推荐的中标候选人名单，按顺序确定中</w:t>
      </w:r>
      <w:r>
        <w:rPr>
          <w:color w:val="000000" w:themeColor="text1"/>
          <w:spacing w:val="-5"/>
          <w:sz w:val="23"/>
          <w:szCs w:val="23"/>
          <w14:textFill>
            <w14:solidFill>
              <w14:schemeClr w14:val="tx1"/>
            </w14:solidFill>
          </w14:textFill>
        </w:rPr>
        <w:t>标人。</w:t>
      </w:r>
    </w:p>
    <w:p w14:paraId="2579D500">
      <w:pPr>
        <w:pStyle w:val="7"/>
        <w:spacing w:before="74" w:line="228" w:lineRule="auto"/>
        <w:ind w:left="104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6.2.</w:t>
      </w:r>
      <w:r>
        <w:rPr>
          <w:color w:val="000000" w:themeColor="text1"/>
          <w:spacing w:val="28"/>
          <w:sz w:val="23"/>
          <w:szCs w:val="23"/>
          <w14:textFill>
            <w14:solidFill>
              <w14:schemeClr w14:val="tx1"/>
            </w14:solidFill>
          </w14:textFill>
        </w:rPr>
        <w:t xml:space="preserve"> </w:t>
      </w:r>
      <w:r>
        <w:rPr>
          <w:color w:val="000000" w:themeColor="text1"/>
          <w:spacing w:val="3"/>
          <w:sz w:val="23"/>
          <w:szCs w:val="23"/>
          <w14:textFill>
            <w14:solidFill>
              <w14:schemeClr w14:val="tx1"/>
            </w14:solidFill>
          </w14:textFill>
        </w:rPr>
        <w:t>定标程序</w:t>
      </w:r>
    </w:p>
    <w:p w14:paraId="484FC8FF">
      <w:pPr>
        <w:pStyle w:val="7"/>
        <w:spacing w:before="76" w:line="226" w:lineRule="auto"/>
        <w:ind w:left="104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6.2.1 评标委员会将评标情况写出书面报告，推荐中标候选供应商。</w:t>
      </w:r>
    </w:p>
    <w:p w14:paraId="3C5804FB">
      <w:pPr>
        <w:pStyle w:val="7"/>
        <w:tabs>
          <w:tab w:val="left" w:pos="1060"/>
        </w:tabs>
        <w:spacing w:before="58" w:line="282" w:lineRule="auto"/>
        <w:ind w:left="0" w:leftChars="0" w:right="21" w:firstLine="1058" w:firstLineChars="434"/>
        <w:jc w:val="both"/>
        <w:rPr>
          <w:rFonts w:hint="eastAsia"/>
          <w:color w:val="000000" w:themeColor="text1"/>
          <w:spacing w:val="6"/>
          <w:sz w:val="23"/>
          <w:szCs w:val="23"/>
          <w:lang w:eastAsia="zh-CN"/>
          <w14:textFill>
            <w14:solidFill>
              <w14:schemeClr w14:val="tx1"/>
            </w14:solidFill>
          </w14:textFill>
        </w:rPr>
      </w:pPr>
      <w:r>
        <w:rPr>
          <w:color w:val="000000" w:themeColor="text1"/>
          <w:spacing w:val="7"/>
          <w:sz w:val="23"/>
          <w:szCs w:val="23"/>
          <w14:textFill>
            <w14:solidFill>
              <w14:schemeClr w14:val="tx1"/>
            </w14:solidFill>
          </w14:textFill>
        </w:rPr>
        <w:t>6.2.2 采购代理机构在评标结束后2个工作日内将评标</w:t>
      </w:r>
      <w:r>
        <w:rPr>
          <w:color w:val="000000" w:themeColor="text1"/>
          <w:spacing w:val="6"/>
          <w:sz w:val="23"/>
          <w:szCs w:val="23"/>
          <w14:textFill>
            <w14:solidFill>
              <w14:schemeClr w14:val="tx1"/>
            </w14:solidFill>
          </w14:textFill>
        </w:rPr>
        <w:t>报告送采购人</w:t>
      </w:r>
      <w:r>
        <w:rPr>
          <w:rFonts w:hint="eastAsia"/>
          <w:color w:val="000000" w:themeColor="text1"/>
          <w:spacing w:val="6"/>
          <w:sz w:val="23"/>
          <w:szCs w:val="23"/>
          <w:lang w:eastAsia="zh-CN"/>
          <w14:textFill>
            <w14:solidFill>
              <w14:schemeClr w14:val="tx1"/>
            </w14:solidFill>
          </w14:textFill>
        </w:rPr>
        <w:t>。</w:t>
      </w:r>
    </w:p>
    <w:p w14:paraId="15A5A0B6">
      <w:pPr>
        <w:pStyle w:val="7"/>
        <w:tabs>
          <w:tab w:val="left" w:pos="1060"/>
        </w:tabs>
        <w:spacing w:before="58" w:line="282" w:lineRule="auto"/>
        <w:ind w:left="0" w:leftChars="0" w:right="21" w:firstLine="1050" w:firstLineChars="434"/>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6278AF3E">
      <w:pPr>
        <w:pStyle w:val="7"/>
        <w:spacing w:before="73" w:line="268" w:lineRule="auto"/>
        <w:ind w:left="22" w:right="22" w:firstLine="480"/>
        <w:jc w:val="both"/>
        <w:rPr>
          <w:color w:val="000000" w:themeColor="text1"/>
          <w:sz w:val="23"/>
          <w:szCs w:val="23"/>
          <w14:textFill>
            <w14:solidFill>
              <w14:schemeClr w14:val="tx1"/>
            </w14:solidFill>
          </w14:textFill>
        </w:rPr>
      </w:pP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注意，采购人按照推荐的中标候选供应商顺序确定中标供应商，不能认为</w:t>
      </w:r>
      <w:r>
        <w:rPr>
          <w:color w:val="000000" w:themeColor="text1"/>
          <w:spacing w:val="4"/>
          <w:sz w:val="23"/>
          <w:szCs w:val="23"/>
          <w14:textFill>
            <w14:solidFill>
              <w14:schemeClr w14:val="tx1"/>
            </w14:solidFill>
          </w14:textFill>
        </w:rPr>
        <w:t xml:space="preserve"> </w:t>
      </w:r>
      <w:r>
        <w:rPr>
          <w:color w:val="000000" w:themeColor="text1"/>
          <w:spacing w:val="15"/>
          <w:sz w:val="23"/>
          <w:szCs w:val="23"/>
          <w14:textOutline w14:w="4388" w14:cap="flat" w14:cmpd="sng">
            <w14:solidFill>
              <w14:srgbClr w14:val="000000"/>
            </w14:solidFill>
            <w14:prstDash w14:val="solid"/>
            <w14:miter w14:val="0"/>
          </w14:textOutline>
          <w14:textFill>
            <w14:solidFill>
              <w14:schemeClr w14:val="tx1"/>
            </w14:solidFill>
          </w14:textFill>
        </w:rPr>
        <w:t>采购人只能确定第一中标候选供应商为中标供应商，采购人有正当理由的</w:t>
      </w:r>
      <w:r>
        <w:rPr>
          <w:color w:val="000000" w:themeColor="text1"/>
          <w:spacing w:val="14"/>
          <w:sz w:val="23"/>
          <w:szCs w:val="23"/>
          <w14:textOutline w14:w="4388" w14:cap="flat" w14:cmpd="sng">
            <w14:solidFill>
              <w14:srgbClr w14:val="000000"/>
            </w14:solidFill>
            <w14:prstDash w14:val="solid"/>
            <w14:miter w14:val="0"/>
          </w14:textOutline>
          <w14:textFill>
            <w14:solidFill>
              <w14:schemeClr w14:val="tx1"/>
            </w14:solidFill>
          </w14:textFill>
        </w:rPr>
        <w:t>，可</w:t>
      </w:r>
      <w:r>
        <w:rPr>
          <w:color w:val="000000" w:themeColor="text1"/>
          <w:sz w:val="23"/>
          <w:szCs w:val="23"/>
          <w14:textFill>
            <w14:solidFill>
              <w14:schemeClr w14:val="tx1"/>
            </w14:solidFill>
          </w14:textFill>
        </w:rPr>
        <w:t xml:space="preserve"> </w:t>
      </w:r>
      <w:r>
        <w:rPr>
          <w:color w:val="000000" w:themeColor="text1"/>
          <w:spacing w:val="10"/>
          <w:sz w:val="23"/>
          <w:szCs w:val="23"/>
          <w14:textOutline w14:w="4388" w14:cap="flat" w14:cmpd="sng">
            <w14:solidFill>
              <w14:srgbClr w14:val="000000"/>
            </w14:solidFill>
            <w14:prstDash w14:val="solid"/>
            <w14:miter w14:val="0"/>
          </w14:textOutline>
          <w14:textFill>
            <w14:solidFill>
              <w14:schemeClr w14:val="tx1"/>
            </w14:solidFill>
          </w14:textFill>
        </w:rPr>
        <w:t>以确定后一顺序中标候选供应商为中标供应商，依次类推。</w:t>
      </w:r>
    </w:p>
    <w:p w14:paraId="6359A74B">
      <w:pPr>
        <w:pStyle w:val="7"/>
        <w:spacing w:before="75" w:line="268" w:lineRule="auto"/>
        <w:ind w:left="23" w:right="53" w:firstLine="481"/>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6.2.4 根据采购人确定的中标供应商，采购代理机构在新疆政府采购网上发</w:t>
      </w:r>
      <w:r>
        <w:rPr>
          <w:color w:val="000000" w:themeColor="text1"/>
          <w:spacing w:val="7"/>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布中标公告，并自采购人确定中标之日起</w:t>
      </w:r>
      <w:r>
        <w:rPr>
          <w:color w:val="000000" w:themeColor="text1"/>
          <w:spacing w:val="-34"/>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2</w:t>
      </w:r>
      <w:r>
        <w:rPr>
          <w:color w:val="000000" w:themeColor="text1"/>
          <w:spacing w:val="-46"/>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个工作日内向中标供应商发出中标通</w:t>
      </w:r>
      <w:r>
        <w:rPr>
          <w:color w:val="000000" w:themeColor="text1"/>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知书。</w:t>
      </w:r>
    </w:p>
    <w:p w14:paraId="7A2CB30D">
      <w:pPr>
        <w:pStyle w:val="7"/>
        <w:spacing w:before="74" w:line="227" w:lineRule="auto"/>
        <w:ind w:left="505"/>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6.2.5 招标采购单位不退回投标人投标文件和其他投标资料。</w:t>
      </w:r>
    </w:p>
    <w:p w14:paraId="7528C01D">
      <w:pPr>
        <w:pStyle w:val="7"/>
        <w:spacing w:before="77" w:line="227" w:lineRule="auto"/>
        <w:ind w:left="509"/>
        <w:outlineLvl w:val="1"/>
        <w:rPr>
          <w:color w:val="000000" w:themeColor="text1"/>
          <w:sz w:val="23"/>
          <w:szCs w:val="23"/>
          <w14:textFill>
            <w14:solidFill>
              <w14:schemeClr w14:val="tx1"/>
            </w14:solidFill>
          </w14:textFill>
        </w:rPr>
      </w:pPr>
      <w:r>
        <w:rPr>
          <w:color w:val="000000" w:themeColor="text1"/>
          <w:spacing w:val="7"/>
          <w:sz w:val="23"/>
          <w:szCs w:val="23"/>
          <w14:textOutline w14:w="4388" w14:cap="flat" w14:cmpd="sng">
            <w14:solidFill>
              <w14:srgbClr w14:val="000000"/>
            </w14:solidFill>
            <w14:prstDash w14:val="solid"/>
            <w14:miter w14:val="0"/>
          </w14:textOutline>
          <w14:textFill>
            <w14:solidFill>
              <w14:schemeClr w14:val="tx1"/>
            </w14:solidFill>
          </w14:textFill>
        </w:rPr>
        <w:t>7.评标专家在政府采购活动中承担以下义务：</w:t>
      </w:r>
    </w:p>
    <w:p w14:paraId="41DE9E34">
      <w:pPr>
        <w:pStyle w:val="7"/>
        <w:spacing w:before="76" w:line="227" w:lineRule="auto"/>
        <w:ind w:left="514"/>
        <w:rPr>
          <w:color w:val="000000" w:themeColor="text1"/>
          <w:sz w:val="23"/>
          <w:szCs w:val="23"/>
          <w14:textFill>
            <w14:solidFill>
              <w14:schemeClr w14:val="tx1"/>
            </w14:solidFill>
          </w14:textFill>
        </w:rPr>
      </w:pPr>
      <w:r>
        <w:rPr>
          <w:color w:val="000000" w:themeColor="text1"/>
          <w:spacing w:val="3"/>
          <w:sz w:val="23"/>
          <w:szCs w:val="23"/>
          <w14:textFill>
            <w14:solidFill>
              <w14:schemeClr w14:val="tx1"/>
            </w14:solidFill>
          </w14:textFill>
        </w:rPr>
        <w:t>（一）遵守评审工作纪律；</w:t>
      </w:r>
    </w:p>
    <w:p w14:paraId="5FB14B00">
      <w:pPr>
        <w:pStyle w:val="7"/>
        <w:spacing w:before="76" w:line="258" w:lineRule="auto"/>
        <w:ind w:left="24" w:right="53" w:firstLine="490"/>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（二）按照客观、公正、审慎的原则，根据采购文件规定的评审程序、评审</w:t>
      </w:r>
      <w:r>
        <w:rPr>
          <w:color w:val="000000" w:themeColor="text1"/>
          <w:spacing w:val="16"/>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方法和评审标准进行独立评审；</w:t>
      </w:r>
    </w:p>
    <w:p w14:paraId="2F9E4B45">
      <w:pPr>
        <w:pStyle w:val="7"/>
        <w:spacing w:before="76" w:line="227" w:lineRule="auto"/>
        <w:ind w:left="514"/>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（三）不得泄露评审文件、评审情况和在评审过程中获悉的商业秘密；</w:t>
      </w:r>
    </w:p>
    <w:p w14:paraId="7C72ED6F">
      <w:pPr>
        <w:pStyle w:val="7"/>
        <w:spacing w:before="74" w:line="268" w:lineRule="auto"/>
        <w:ind w:left="24" w:firstLine="490"/>
        <w:rPr>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（四）及时向监督部门报告评审过程中采购组织单位向评审专家做倾向性、</w:t>
      </w:r>
      <w:r>
        <w:rPr>
          <w:color w:val="000000" w:themeColor="text1"/>
          <w:spacing w:val="4"/>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误导性的解释或者说明，供应商行贿、提供虚假材料或者串通、受到的非法干预</w:t>
      </w:r>
      <w:r>
        <w:rPr>
          <w:color w:val="000000" w:themeColor="text1"/>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情况等违法违规行为；</w:t>
      </w:r>
    </w:p>
    <w:p w14:paraId="1DAFD385">
      <w:pPr>
        <w:pStyle w:val="7"/>
        <w:spacing w:before="76" w:line="257" w:lineRule="auto"/>
        <w:ind w:left="29" w:right="53" w:firstLine="48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（五）发现采购文件内容违反国家有关强制性规定或者存在歧义、重大缺陷</w:t>
      </w:r>
      <w:r>
        <w:rPr>
          <w:color w:val="000000" w:themeColor="text1"/>
          <w:spacing w:val="16"/>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导致评审工作无法进行时，停止评审并向采购组织单位书面说明情况；</w:t>
      </w:r>
    </w:p>
    <w:p w14:paraId="0E418ED3">
      <w:pPr>
        <w:pStyle w:val="7"/>
        <w:spacing w:before="78" w:line="357" w:lineRule="exact"/>
        <w:ind w:left="514"/>
        <w:rPr>
          <w:color w:val="000000" w:themeColor="text1"/>
          <w:sz w:val="23"/>
          <w:szCs w:val="23"/>
          <w14:textFill>
            <w14:solidFill>
              <w14:schemeClr w14:val="tx1"/>
            </w14:solidFill>
          </w14:textFill>
        </w:rPr>
      </w:pPr>
      <w:r>
        <w:rPr>
          <w:color w:val="000000" w:themeColor="text1"/>
          <w:spacing w:val="6"/>
          <w:position w:val="8"/>
          <w:sz w:val="23"/>
          <w:szCs w:val="23"/>
          <w14:textFill>
            <w14:solidFill>
              <w14:schemeClr w14:val="tx1"/>
            </w14:solidFill>
          </w14:textFill>
        </w:rPr>
        <w:t>（六）配合答复处理供应商的询问、质疑和投诉等事项；</w:t>
      </w:r>
    </w:p>
    <w:p w14:paraId="5F292B35">
      <w:pPr>
        <w:pStyle w:val="7"/>
        <w:spacing w:before="1" w:line="226" w:lineRule="auto"/>
        <w:ind w:left="514"/>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（七）法律、法规和规章规定的其他义务。</w:t>
      </w:r>
    </w:p>
    <w:p w14:paraId="6D884C10">
      <w:pPr>
        <w:pStyle w:val="7"/>
        <w:spacing w:before="77" w:line="227" w:lineRule="auto"/>
        <w:ind w:left="504"/>
        <w:outlineLvl w:val="1"/>
        <w:rPr>
          <w:color w:val="000000" w:themeColor="text1"/>
          <w:sz w:val="23"/>
          <w:szCs w:val="23"/>
          <w14:textFill>
            <w14:solidFill>
              <w14:schemeClr w14:val="tx1"/>
            </w14:solidFill>
          </w14:textFill>
        </w:rPr>
      </w:pPr>
      <w:r>
        <w:rPr>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8.评审专家在政府采购活动中应当遵守以下工作纪律：</w:t>
      </w:r>
    </w:p>
    <w:p w14:paraId="1D766722">
      <w:pPr>
        <w:pStyle w:val="7"/>
        <w:spacing w:before="76" w:line="258" w:lineRule="auto"/>
        <w:ind w:left="22" w:right="53" w:firstLine="492"/>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（一）遵行《政府采购法》第十二条和《政府采购法实施条例》第九条及财</w:t>
      </w:r>
      <w:r>
        <w:rPr>
          <w:color w:val="000000" w:themeColor="text1"/>
          <w:spacing w:val="16"/>
          <w:sz w:val="23"/>
          <w:szCs w:val="23"/>
          <w14:textFill>
            <w14:solidFill>
              <w14:schemeClr w14:val="tx1"/>
            </w14:solidFill>
          </w14:textFill>
        </w:rPr>
        <w:t xml:space="preserve"> </w:t>
      </w:r>
      <w:r>
        <w:rPr>
          <w:color w:val="000000" w:themeColor="text1"/>
          <w:spacing w:val="5"/>
          <w:sz w:val="23"/>
          <w:szCs w:val="23"/>
          <w14:textFill>
            <w14:solidFill>
              <w14:schemeClr w14:val="tx1"/>
            </w14:solidFill>
          </w14:textFill>
        </w:rPr>
        <w:t>政部关于回避的规定。</w:t>
      </w:r>
    </w:p>
    <w:p w14:paraId="4595AB5C">
      <w:pPr>
        <w:pStyle w:val="7"/>
        <w:spacing w:before="74" w:line="258" w:lineRule="auto"/>
        <w:ind w:left="29" w:right="53" w:firstLine="48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（二）评标前，应当将通讯工具或者相关电子设备交由招标采购单位统一保</w:t>
      </w:r>
      <w:r>
        <w:rPr>
          <w:color w:val="000000" w:themeColor="text1"/>
          <w:spacing w:val="16"/>
          <w:sz w:val="23"/>
          <w:szCs w:val="23"/>
          <w14:textFill>
            <w14:solidFill>
              <w14:schemeClr w14:val="tx1"/>
            </w14:solidFill>
          </w14:textFill>
        </w:rPr>
        <w:t xml:space="preserve"> </w:t>
      </w:r>
      <w:r>
        <w:rPr>
          <w:color w:val="000000" w:themeColor="text1"/>
          <w:spacing w:val="-9"/>
          <w:sz w:val="23"/>
          <w:szCs w:val="23"/>
          <w14:textFill>
            <w14:solidFill>
              <w14:schemeClr w14:val="tx1"/>
            </w14:solidFill>
          </w14:textFill>
        </w:rPr>
        <w:t>管。</w:t>
      </w:r>
    </w:p>
    <w:p w14:paraId="03D44EE0">
      <w:pPr>
        <w:pStyle w:val="7"/>
        <w:spacing w:before="75" w:line="258" w:lineRule="auto"/>
        <w:ind w:left="29" w:right="53" w:firstLine="485"/>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（三）评标过程中，不得与外界联系，因发生不可预见情况，确实需要与外</w:t>
      </w:r>
      <w:r>
        <w:rPr>
          <w:color w:val="000000" w:themeColor="text1"/>
          <w:spacing w:val="16"/>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界联系的，应当在监督人员监督之下办理。</w:t>
      </w:r>
    </w:p>
    <w:p w14:paraId="3049D04F">
      <w:pPr>
        <w:pStyle w:val="7"/>
        <w:spacing w:before="58" w:line="268" w:lineRule="auto"/>
        <w:ind w:left="26" w:hanging="2"/>
        <w:jc w:val="both"/>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（四）评标过程中，不得干预或者影响正常评标工作，不得发表倾向性、引</w:t>
      </w:r>
      <w:r>
        <w:rPr>
          <w:color w:val="000000" w:themeColor="text1"/>
          <w:spacing w:val="7"/>
          <w:sz w:val="23"/>
          <w:szCs w:val="23"/>
          <w14:textFill>
            <w14:solidFill>
              <w14:schemeClr w14:val="tx1"/>
            </w14:solidFill>
          </w14:textFill>
        </w:rPr>
        <w:t>导性意见，不得修改或细化招标文件确定的评标程序、评标方法、</w:t>
      </w:r>
      <w:r>
        <w:rPr>
          <w:color w:val="000000" w:themeColor="text1"/>
          <w:spacing w:val="6"/>
          <w:sz w:val="23"/>
          <w:szCs w:val="23"/>
          <w14:textFill>
            <w14:solidFill>
              <w14:schemeClr w14:val="tx1"/>
            </w14:solidFill>
          </w14:textFill>
        </w:rPr>
        <w:t>评标因素和评</w:t>
      </w:r>
      <w:r>
        <w:rPr>
          <w:color w:val="000000" w:themeColor="text1"/>
          <w:spacing w:val="8"/>
          <w:sz w:val="23"/>
          <w:szCs w:val="23"/>
          <w14:textFill>
            <w14:solidFill>
              <w14:schemeClr w14:val="tx1"/>
            </w14:solidFill>
          </w14:textFill>
        </w:rPr>
        <w:t>标标准，不得接受供应商主动提出的澄清和解释，不得征询采购人代表的意见，</w:t>
      </w:r>
      <w:r>
        <w:rPr>
          <w:color w:val="000000" w:themeColor="text1"/>
          <w:spacing w:val="7"/>
          <w:sz w:val="23"/>
          <w:szCs w:val="23"/>
          <w14:textFill>
            <w14:solidFill>
              <w14:schemeClr w14:val="tx1"/>
            </w14:solidFill>
          </w14:textFill>
        </w:rPr>
        <w:t>不得协商评分，不得违反规定的评标格式评分和撰写评标意见，不得拒绝</w:t>
      </w:r>
      <w:r>
        <w:rPr>
          <w:color w:val="000000" w:themeColor="text1"/>
          <w:spacing w:val="6"/>
          <w:sz w:val="23"/>
          <w:szCs w:val="23"/>
          <w14:textFill>
            <w14:solidFill>
              <w14:schemeClr w14:val="tx1"/>
            </w14:solidFill>
          </w14:textFill>
        </w:rPr>
        <w:t>对自己</w:t>
      </w:r>
      <w:r>
        <w:rPr>
          <w:color w:val="000000" w:themeColor="text1"/>
          <w:sz w:val="23"/>
          <w:szCs w:val="23"/>
          <w14:textFill>
            <w14:solidFill>
              <w14:schemeClr w14:val="tx1"/>
            </w14:solidFill>
          </w14:textFill>
        </w:rPr>
        <w:t xml:space="preserve"> </w:t>
      </w:r>
      <w:r>
        <w:rPr>
          <w:color w:val="000000" w:themeColor="text1"/>
          <w:spacing w:val="4"/>
          <w:sz w:val="23"/>
          <w:szCs w:val="23"/>
          <w14:textFill>
            <w14:solidFill>
              <w14:schemeClr w14:val="tx1"/>
            </w14:solidFill>
          </w14:textFill>
        </w:rPr>
        <w:t>的评标意见签字确认。</w:t>
      </w:r>
    </w:p>
    <w:p w14:paraId="7B7C36DA">
      <w:pPr>
        <w:pStyle w:val="7"/>
        <w:spacing w:before="77" w:line="257" w:lineRule="auto"/>
        <w:ind w:left="37" w:firstLine="477"/>
        <w:rPr>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（五）在评标过程中和评标结束后，不得记录、复制或带走任何评标资料，</w:t>
      </w:r>
      <w:r>
        <w:rPr>
          <w:color w:val="000000" w:themeColor="text1"/>
          <w:spacing w:val="18"/>
          <w:sz w:val="23"/>
          <w:szCs w:val="23"/>
          <w14:textFill>
            <w14:solidFill>
              <w14:schemeClr w14:val="tx1"/>
            </w14:solidFill>
          </w14:textFill>
        </w:rPr>
        <w:t xml:space="preserve"> </w:t>
      </w:r>
      <w:r>
        <w:rPr>
          <w:color w:val="000000" w:themeColor="text1"/>
          <w:spacing w:val="7"/>
          <w:sz w:val="23"/>
          <w:szCs w:val="23"/>
          <w14:textFill>
            <w14:solidFill>
              <w14:schemeClr w14:val="tx1"/>
            </w14:solidFill>
          </w14:textFill>
        </w:rPr>
        <w:t>除因规定的义务外，不得向外界透露评标内</w:t>
      </w:r>
      <w:r>
        <w:rPr>
          <w:color w:val="000000" w:themeColor="text1"/>
          <w:spacing w:val="6"/>
          <w:sz w:val="23"/>
          <w:szCs w:val="23"/>
          <w14:textFill>
            <w14:solidFill>
              <w14:schemeClr w14:val="tx1"/>
            </w14:solidFill>
          </w14:textFill>
        </w:rPr>
        <w:t>容。</w:t>
      </w:r>
    </w:p>
    <w:p w14:paraId="3D907670">
      <w:pPr>
        <w:pStyle w:val="7"/>
        <w:spacing w:before="77" w:line="257" w:lineRule="auto"/>
        <w:ind w:left="43" w:right="35" w:firstLine="471"/>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（六）服从评标现场招标采购单位的现场秩序管理，接受评标现场监督人员</w:t>
      </w:r>
      <w:r>
        <w:rPr>
          <w:color w:val="000000" w:themeColor="text1"/>
          <w:spacing w:val="16"/>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的合法监督，在评标过程中不得擅离职守，</w:t>
      </w:r>
      <w:r>
        <w:rPr>
          <w:color w:val="000000" w:themeColor="text1"/>
          <w:spacing w:val="7"/>
          <w:sz w:val="23"/>
          <w:szCs w:val="23"/>
          <w14:textFill>
            <w14:solidFill>
              <w14:schemeClr w14:val="tx1"/>
            </w14:solidFill>
          </w14:textFill>
        </w:rPr>
        <w:t>影响评标程序正常进行。</w:t>
      </w:r>
    </w:p>
    <w:p w14:paraId="40EC60FA">
      <w:pPr>
        <w:pStyle w:val="7"/>
        <w:spacing w:before="76" w:line="257" w:lineRule="auto"/>
        <w:ind w:left="27" w:right="35" w:firstLine="487"/>
        <w:rPr>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（七）遵守有关廉洁自律规定，不得私下接触供应商，不得收受供应商及有</w:t>
      </w:r>
      <w:r>
        <w:rPr>
          <w:color w:val="000000" w:themeColor="text1"/>
          <w:spacing w:val="16"/>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关业务单位和个人的财物或好处，不得接受采购组织单位的请托。</w:t>
      </w:r>
    </w:p>
    <w:p w14:paraId="5154143B">
      <w:pPr>
        <w:spacing w:line="397" w:lineRule="auto"/>
        <w:rPr>
          <w:rFonts w:ascii="Arial"/>
          <w:color w:val="000000" w:themeColor="text1"/>
          <w:sz w:val="21"/>
          <w14:textFill>
            <w14:solidFill>
              <w14:schemeClr w14:val="tx1"/>
            </w14:solidFill>
          </w14:textFill>
        </w:rPr>
        <w:sectPr>
          <w:headerReference r:id="rId22" w:type="default"/>
          <w:pgSz w:w="11906" w:h="16838"/>
          <w:pgMar w:top="1443" w:right="1721" w:bottom="1300" w:left="1785" w:header="794" w:footer="794" w:gutter="0"/>
          <w:pgNumType w:fmt="decimal"/>
          <w:cols w:space="720" w:num="1"/>
        </w:sectPr>
      </w:pPr>
    </w:p>
    <w:p w14:paraId="4AE74D53">
      <w:pPr>
        <w:pStyle w:val="4"/>
        <w:rPr>
          <w:color w:val="000000" w:themeColor="text1"/>
          <w14:textFill>
            <w14:solidFill>
              <w14:schemeClr w14:val="tx1"/>
            </w14:solidFill>
          </w14:textFill>
        </w:rPr>
      </w:pPr>
    </w:p>
    <w:p w14:paraId="02B9DF77">
      <w:pPr>
        <w:pStyle w:val="7"/>
        <w:spacing w:before="95" w:line="225" w:lineRule="auto"/>
        <w:ind w:left="1353"/>
        <w:rPr>
          <w:rFonts w:hint="eastAsia" w:ascii="宋体" w:hAnsi="宋体" w:eastAsia="宋体" w:cs="宋体"/>
          <w:color w:val="000000" w:themeColor="text1"/>
          <w:spacing w:val="9"/>
          <w:sz w:val="29"/>
          <w:szCs w:val="29"/>
          <w14:textOutline w14:w="5486" w14:cap="flat" w14:cmpd="sng">
            <w14:solidFill>
              <w14:srgbClr w14:val="000000"/>
            </w14:solidFill>
            <w14:prstDash w14:val="solid"/>
            <w14:miter w14:val="0"/>
          </w14:textOutline>
          <w14:textFill>
            <w14:solidFill>
              <w14:schemeClr w14:val="tx1"/>
            </w14:solidFill>
          </w14:textFill>
        </w:rPr>
      </w:pPr>
    </w:p>
    <w:p w14:paraId="3AA730A9">
      <w:pPr>
        <w:pStyle w:val="7"/>
        <w:spacing w:before="95" w:line="225" w:lineRule="auto"/>
        <w:ind w:left="1353"/>
        <w:rPr>
          <w:rFonts w:hint="eastAsia" w:ascii="宋体" w:hAnsi="宋体" w:eastAsia="宋体" w:cs="宋体"/>
          <w:color w:val="000000" w:themeColor="text1"/>
          <w:spacing w:val="9"/>
          <w:sz w:val="29"/>
          <w:szCs w:val="29"/>
          <w14:textOutline w14:w="5486" w14:cap="flat" w14:cmpd="sng">
            <w14:solidFill>
              <w14:srgbClr w14:val="000000"/>
            </w14:solidFill>
            <w14:prstDash w14:val="solid"/>
            <w14:miter w14:val="0"/>
          </w14:textOutline>
          <w14:textFill>
            <w14:solidFill>
              <w14:schemeClr w14:val="tx1"/>
            </w14:solidFill>
          </w14:textFill>
        </w:rPr>
      </w:pPr>
    </w:p>
    <w:p w14:paraId="2353A081">
      <w:pPr>
        <w:pStyle w:val="7"/>
        <w:spacing w:before="95" w:line="225" w:lineRule="auto"/>
        <w:ind w:left="1353"/>
        <w:rPr>
          <w:rFonts w:hint="eastAsia"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9"/>
          <w:sz w:val="29"/>
          <w:szCs w:val="29"/>
          <w14:textOutline w14:w="5486" w14:cap="flat" w14:cmpd="sng">
            <w14:solidFill>
              <w14:srgbClr w14:val="000000"/>
            </w14:solidFill>
            <w14:prstDash w14:val="solid"/>
            <w14:miter w14:val="0"/>
          </w14:textOutline>
          <w14:textFill>
            <w14:solidFill>
              <w14:schemeClr w14:val="tx1"/>
            </w14:solidFill>
          </w14:textFill>
        </w:rPr>
        <w:t>第</w:t>
      </w:r>
      <w:r>
        <w:rPr>
          <w:rFonts w:hint="eastAsia" w:ascii="宋体" w:hAnsi="宋体" w:eastAsia="宋体" w:cs="宋体"/>
          <w:color w:val="000000" w:themeColor="text1"/>
          <w:spacing w:val="9"/>
          <w:sz w:val="29"/>
          <w:szCs w:val="29"/>
          <w:lang w:val="en-US" w:eastAsia="zh-CN"/>
          <w14:textOutline w14:w="5486" w14:cap="flat" w14:cmpd="sng">
            <w14:solidFill>
              <w14:srgbClr w14:val="000000"/>
            </w14:solidFill>
            <w14:prstDash w14:val="solid"/>
            <w14:miter w14:val="0"/>
          </w14:textOutline>
          <w14:textFill>
            <w14:solidFill>
              <w14:schemeClr w14:val="tx1"/>
            </w14:solidFill>
          </w14:textFill>
        </w:rPr>
        <w:t>七</w:t>
      </w:r>
      <w:r>
        <w:rPr>
          <w:rFonts w:hint="eastAsia" w:ascii="宋体" w:hAnsi="宋体" w:eastAsia="宋体" w:cs="宋体"/>
          <w:color w:val="000000" w:themeColor="text1"/>
          <w:spacing w:val="9"/>
          <w:sz w:val="29"/>
          <w:szCs w:val="29"/>
          <w14:textOutline w14:w="5486" w14:cap="flat" w14:cmpd="sng">
            <w14:solidFill>
              <w14:srgbClr w14:val="000000"/>
            </w14:solidFill>
            <w14:prstDash w14:val="solid"/>
            <w14:miter w14:val="0"/>
          </w14:textOutline>
          <w14:textFill>
            <w14:solidFill>
              <w14:schemeClr w14:val="tx1"/>
            </w14:solidFill>
          </w14:textFill>
        </w:rPr>
        <w:t>章</w:t>
      </w:r>
      <w:r>
        <w:rPr>
          <w:rFonts w:hint="eastAsia" w:ascii="宋体" w:hAnsi="宋体" w:eastAsia="宋体" w:cs="宋体"/>
          <w:color w:val="000000" w:themeColor="text1"/>
          <w:spacing w:val="9"/>
          <w:sz w:val="29"/>
          <w:szCs w:val="29"/>
          <w14:textFill>
            <w14:solidFill>
              <w14:schemeClr w14:val="tx1"/>
            </w14:solidFill>
          </w14:textFill>
        </w:rPr>
        <w:t xml:space="preserve">  </w:t>
      </w:r>
      <w:r>
        <w:rPr>
          <w:rFonts w:hint="eastAsia" w:ascii="宋体" w:hAnsi="宋体" w:eastAsia="宋体" w:cs="宋体"/>
          <w:color w:val="000000" w:themeColor="text1"/>
          <w:spacing w:val="9"/>
          <w:sz w:val="29"/>
          <w:szCs w:val="29"/>
          <w14:textOutline w14:w="5486" w14:cap="flat" w14:cmpd="sng">
            <w14:solidFill>
              <w14:srgbClr w14:val="000000"/>
            </w14:solidFill>
            <w14:prstDash w14:val="solid"/>
            <w14:miter w14:val="0"/>
          </w14:textOutline>
          <w14:textFill>
            <w14:solidFill>
              <w14:schemeClr w14:val="tx1"/>
            </w14:solidFill>
          </w14:textFill>
        </w:rPr>
        <w:t>政府采购合同</w:t>
      </w:r>
      <w:r>
        <w:rPr>
          <w:rFonts w:hint="eastAsia" w:ascii="宋体" w:hAnsi="宋体" w:eastAsia="宋体" w:cs="宋体"/>
          <w:color w:val="000000" w:themeColor="text1"/>
          <w:spacing w:val="9"/>
          <w:sz w:val="23"/>
          <w:szCs w:val="23"/>
          <w14:textOutline w14:w="4388" w14:cap="flat" w14:cmpd="sng">
            <w14:solidFill>
              <w14:srgbClr w14:val="000000"/>
            </w14:solidFill>
            <w14:prstDash w14:val="solid"/>
            <w14:miter w14:val="0"/>
          </w14:textOutline>
          <w14:textFill>
            <w14:solidFill>
              <w14:schemeClr w14:val="tx1"/>
            </w14:solidFill>
          </w14:textFill>
        </w:rPr>
        <w:t>（具体以签订合同为准）</w:t>
      </w:r>
    </w:p>
    <w:p w14:paraId="15E1169B">
      <w:pPr>
        <w:spacing w:line="342" w:lineRule="auto"/>
        <w:rPr>
          <w:rFonts w:hint="eastAsia" w:ascii="宋体" w:hAnsi="宋体" w:eastAsia="宋体" w:cs="宋体"/>
          <w:color w:val="000000" w:themeColor="text1"/>
          <w:sz w:val="21"/>
          <w14:textFill>
            <w14:solidFill>
              <w14:schemeClr w14:val="tx1"/>
            </w14:solidFill>
          </w14:textFill>
        </w:rPr>
      </w:pPr>
    </w:p>
    <w:p w14:paraId="7712739A">
      <w:pPr>
        <w:spacing w:line="560" w:lineRule="exact"/>
        <w:rPr>
          <w:rFonts w:hint="eastAsia" w:ascii="宋体" w:hAnsi="宋体" w:eastAsia="宋体" w:cs="宋体"/>
          <w:color w:val="000000" w:themeColor="text1"/>
          <w:sz w:val="32"/>
          <w:szCs w:val="32"/>
          <w14:textFill>
            <w14:solidFill>
              <w14:schemeClr w14:val="tx1"/>
            </w14:solidFill>
          </w14:textFill>
        </w:rPr>
      </w:pPr>
    </w:p>
    <w:p w14:paraId="2B04416B">
      <w:pPr>
        <w:spacing w:line="560" w:lineRule="exact"/>
        <w:rPr>
          <w:rFonts w:hint="eastAsia" w:ascii="宋体" w:hAnsi="宋体" w:eastAsia="宋体" w:cs="宋体"/>
          <w:color w:val="000000" w:themeColor="text1"/>
          <w:sz w:val="36"/>
          <w:szCs w:val="36"/>
          <w14:textFill>
            <w14:solidFill>
              <w14:schemeClr w14:val="tx1"/>
            </w14:solidFill>
          </w14:textFill>
        </w:rPr>
      </w:pPr>
    </w:p>
    <w:p w14:paraId="7F911459">
      <w:pPr>
        <w:spacing w:line="560" w:lineRule="exact"/>
        <w:rPr>
          <w:rFonts w:hint="eastAsia" w:ascii="宋体" w:hAnsi="宋体" w:eastAsia="宋体" w:cs="宋体"/>
          <w:color w:val="000000" w:themeColor="text1"/>
          <w:sz w:val="36"/>
          <w:szCs w:val="36"/>
          <w14:textFill>
            <w14:solidFill>
              <w14:schemeClr w14:val="tx1"/>
            </w14:solidFill>
          </w14:textFill>
        </w:rPr>
      </w:pPr>
    </w:p>
    <w:p w14:paraId="3F995569">
      <w:pPr>
        <w:spacing w:line="560" w:lineRule="exact"/>
        <w:rPr>
          <w:rFonts w:hint="eastAsia" w:ascii="宋体" w:hAnsi="宋体" w:eastAsia="宋体" w:cs="宋体"/>
          <w:color w:val="000000" w:themeColor="text1"/>
          <w:sz w:val="36"/>
          <w:szCs w:val="36"/>
          <w14:textFill>
            <w14:solidFill>
              <w14:schemeClr w14:val="tx1"/>
            </w14:solidFill>
          </w14:textFill>
        </w:rPr>
      </w:pPr>
    </w:p>
    <w:p w14:paraId="45ADC2FF">
      <w:pPr>
        <w:spacing w:line="560" w:lineRule="exact"/>
        <w:rPr>
          <w:rFonts w:hint="eastAsia" w:ascii="宋体" w:hAnsi="宋体" w:eastAsia="宋体" w:cs="宋体"/>
          <w:color w:val="000000" w:themeColor="text1"/>
          <w:sz w:val="36"/>
          <w:szCs w:val="36"/>
          <w14:textFill>
            <w14:solidFill>
              <w14:schemeClr w14:val="tx1"/>
            </w14:solidFill>
          </w14:textFill>
        </w:rPr>
      </w:pPr>
    </w:p>
    <w:p w14:paraId="7FFFCF25">
      <w:pPr>
        <w:spacing w:line="560" w:lineRule="exact"/>
        <w:ind w:left="0" w:leftChars="0" w:firstLine="0" w:firstLineChars="0"/>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eastAsia="zh-CN"/>
          <w14:textFill>
            <w14:solidFill>
              <w14:schemeClr w14:val="tx1"/>
            </w14:solidFill>
          </w14:textFill>
        </w:rPr>
        <w:t>鄯善县中等职业技术学校焊接技术与应用专业实训室采购项目</w:t>
      </w:r>
    </w:p>
    <w:p w14:paraId="7B65B8B9">
      <w:pPr>
        <w:spacing w:line="560" w:lineRule="exact"/>
        <w:ind w:firstLine="1807" w:firstLineChars="500"/>
        <w:rPr>
          <w:rFonts w:hint="eastAsia" w:ascii="宋体" w:hAnsi="宋体" w:eastAsia="宋体" w:cs="宋体"/>
          <w:b/>
          <w:bCs/>
          <w:color w:val="000000" w:themeColor="text1"/>
          <w:sz w:val="36"/>
          <w:szCs w:val="36"/>
          <w:highlight w:val="none"/>
          <w14:textFill>
            <w14:solidFill>
              <w14:schemeClr w14:val="tx1"/>
            </w14:solidFill>
          </w14:textFill>
        </w:rPr>
      </w:pPr>
    </w:p>
    <w:p w14:paraId="375052E4">
      <w:pPr>
        <w:spacing w:line="560" w:lineRule="exact"/>
        <w:ind w:firstLine="1807" w:firstLineChars="500"/>
        <w:rPr>
          <w:rFonts w:hint="eastAsia" w:ascii="宋体" w:hAnsi="宋体" w:eastAsia="宋体" w:cs="宋体"/>
          <w:b/>
          <w:bCs/>
          <w:color w:val="000000" w:themeColor="text1"/>
          <w:sz w:val="36"/>
          <w:szCs w:val="36"/>
          <w:highlight w:val="none"/>
          <w14:textFill>
            <w14:solidFill>
              <w14:schemeClr w14:val="tx1"/>
            </w14:solidFill>
          </w14:textFill>
        </w:rPr>
      </w:pPr>
    </w:p>
    <w:p w14:paraId="21881B98">
      <w:pPr>
        <w:spacing w:line="560" w:lineRule="exact"/>
        <w:ind w:firstLine="1807" w:firstLineChars="500"/>
        <w:rPr>
          <w:rFonts w:hint="eastAsia" w:ascii="宋体" w:hAnsi="宋体" w:eastAsia="宋体" w:cs="宋体"/>
          <w:b/>
          <w:bCs/>
          <w:color w:val="000000" w:themeColor="text1"/>
          <w:sz w:val="36"/>
          <w:szCs w:val="36"/>
          <w:highlight w:val="none"/>
          <w14:textFill>
            <w14:solidFill>
              <w14:schemeClr w14:val="tx1"/>
            </w14:solidFill>
          </w14:textFill>
        </w:rPr>
      </w:pPr>
    </w:p>
    <w:p w14:paraId="07A5EDE9">
      <w:pPr>
        <w:spacing w:line="560" w:lineRule="exact"/>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合   同   书</w:t>
      </w:r>
    </w:p>
    <w:p w14:paraId="751E6BB6">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6E992C37">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7D06D84A">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385035D7">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63750E51">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3BD21E2F">
      <w:pPr>
        <w:spacing w:line="560" w:lineRule="exact"/>
        <w:ind w:firstLine="2168" w:firstLineChars="600"/>
        <w:rPr>
          <w:rFonts w:hint="eastAsia" w:ascii="宋体" w:hAnsi="宋体" w:eastAsia="宋体" w:cs="宋体"/>
          <w:b/>
          <w:bCs/>
          <w:color w:val="000000" w:themeColor="text1"/>
          <w:sz w:val="36"/>
          <w:szCs w:val="36"/>
          <w:highlight w:val="none"/>
          <w14:textFill>
            <w14:solidFill>
              <w14:schemeClr w14:val="tx1"/>
            </w14:solidFill>
          </w14:textFill>
        </w:rPr>
      </w:pPr>
    </w:p>
    <w:p w14:paraId="236CFBF6">
      <w:pPr>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 xml:space="preserve">项目名称： </w:t>
      </w:r>
      <w:r>
        <w:rPr>
          <w:rFonts w:hint="eastAsia"/>
          <w:color w:val="000000" w:themeColor="text1"/>
          <w:sz w:val="32"/>
          <w:szCs w:val="32"/>
          <w:u w:val="single"/>
          <w14:textFill>
            <w14:solidFill>
              <w14:schemeClr w14:val="tx1"/>
            </w14:solidFill>
          </w14:textFill>
        </w:rPr>
        <w:t xml:space="preserve">                                    </w:t>
      </w:r>
    </w:p>
    <w:p w14:paraId="32A7EF7B">
      <w:pPr>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甲方（采购人）：</w:t>
      </w:r>
      <w:r>
        <w:rPr>
          <w:rFonts w:hint="eastAsia"/>
          <w:color w:val="000000" w:themeColor="text1"/>
          <w:sz w:val="32"/>
          <w:szCs w:val="32"/>
          <w:u w:val="single"/>
          <w14:textFill>
            <w14:solidFill>
              <w14:schemeClr w14:val="tx1"/>
            </w14:solidFill>
          </w14:textFill>
        </w:rPr>
        <w:t xml:space="preserve">                                     </w:t>
      </w:r>
    </w:p>
    <w:p w14:paraId="7A0BB582">
      <w:pPr>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 xml:space="preserve">乙方（供应商）： </w:t>
      </w:r>
      <w:r>
        <w:rPr>
          <w:rFonts w:hint="eastAsia"/>
          <w:color w:val="000000" w:themeColor="text1"/>
          <w:sz w:val="32"/>
          <w:szCs w:val="32"/>
          <w:u w:val="single"/>
          <w14:textFill>
            <w14:solidFill>
              <w14:schemeClr w14:val="tx1"/>
            </w14:solidFill>
          </w14:textFill>
        </w:rPr>
        <w:t xml:space="preserve">                                    </w:t>
      </w:r>
    </w:p>
    <w:p w14:paraId="253C17F4">
      <w:pPr>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签订地址：</w:t>
      </w:r>
      <w:r>
        <w:rPr>
          <w:rFonts w:hint="eastAsia"/>
          <w:color w:val="000000" w:themeColor="text1"/>
          <w:sz w:val="32"/>
          <w:szCs w:val="32"/>
          <w:u w:val="single"/>
          <w14:textFill>
            <w14:solidFill>
              <w14:schemeClr w14:val="tx1"/>
            </w14:solidFill>
          </w14:textFill>
        </w:rPr>
        <w:t xml:space="preserve">                                    </w:t>
      </w:r>
    </w:p>
    <w:p w14:paraId="46847175">
      <w:pPr>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签订日期：</w:t>
      </w:r>
      <w:r>
        <w:rPr>
          <w:rFonts w:hint="eastAsia"/>
          <w:color w:val="000000" w:themeColor="text1"/>
          <w:sz w:val="32"/>
          <w:szCs w:val="32"/>
          <w:u w:val="single"/>
          <w14:textFill>
            <w14:solidFill>
              <w14:schemeClr w14:val="tx1"/>
            </w14:solidFill>
          </w14:textFill>
        </w:rPr>
        <w:t xml:space="preserve">                                    </w:t>
      </w:r>
    </w:p>
    <w:p w14:paraId="051CF4F1">
      <w:pPr>
        <w:rPr>
          <w:rFonts w:hint="eastAsia" w:ascii="宋体" w:hAnsi="宋体" w:eastAsia="宋体" w:cs="宋体"/>
          <w:color w:val="000000" w:themeColor="text1"/>
          <w:sz w:val="44"/>
          <w:szCs w:val="44"/>
          <w:highlight w:val="none"/>
          <w:u w:val="single"/>
          <w14:textFill>
            <w14:solidFill>
              <w14:schemeClr w14:val="tx1"/>
            </w14:solidFill>
          </w14:textFill>
        </w:rPr>
      </w:pPr>
    </w:p>
    <w:p w14:paraId="0745CF0A">
      <w:pPr>
        <w:spacing w:line="279" w:lineRule="auto"/>
        <w:rPr>
          <w:rFonts w:ascii="Arial"/>
          <w:color w:val="000000" w:themeColor="text1"/>
          <w:sz w:val="21"/>
          <w14:textFill>
            <w14:solidFill>
              <w14:schemeClr w14:val="tx1"/>
            </w14:solidFill>
          </w14:textFill>
        </w:rPr>
      </w:pPr>
    </w:p>
    <w:p w14:paraId="49F20916">
      <w:pPr>
        <w:spacing w:line="248" w:lineRule="auto"/>
        <w:rPr>
          <w:rFonts w:ascii="Arial"/>
          <w:color w:val="000000" w:themeColor="text1"/>
          <w:sz w:val="21"/>
          <w14:textFill>
            <w14:solidFill>
              <w14:schemeClr w14:val="tx1"/>
            </w14:solidFill>
          </w14:textFill>
        </w:rPr>
      </w:pPr>
    </w:p>
    <w:p w14:paraId="559A9C92">
      <w:pPr>
        <w:spacing w:line="400" w:lineRule="exact"/>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甲方委托乙方进行</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（项目名称 项目编号）  相关服务，为明确双方责任与权利，分工协作，顺利完成任务，根据《中华人民共和国民法典》等有关规定，以及本项目具体情况，经双方协商一致同意签订本项目服务合同，共同遵守。</w:t>
      </w:r>
    </w:p>
    <w:p w14:paraId="27756143">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第一条  项目概况</w:t>
      </w:r>
    </w:p>
    <w:p w14:paraId="5D21011C">
      <w:pPr>
        <w:rPr>
          <w:rFonts w:hint="eastAsia"/>
          <w:color w:val="000000" w:themeColor="text1"/>
          <w:sz w:val="28"/>
          <w:szCs w:val="28"/>
          <w:u w:val="single"/>
          <w14:textFill>
            <w14:solidFill>
              <w14:schemeClr w14:val="tx1"/>
            </w14:solidFill>
          </w14:textFill>
        </w:rPr>
      </w:pPr>
      <w:r>
        <w:rPr>
          <w:rFonts w:hint="eastAsia"/>
          <w:color w:val="000000" w:themeColor="text1"/>
          <w:sz w:val="24"/>
          <w:szCs w:val="24"/>
          <w14:textFill>
            <w14:solidFill>
              <w14:schemeClr w14:val="tx1"/>
            </w14:solidFill>
          </w14:textFill>
        </w:rPr>
        <w:t>项目名称：</w:t>
      </w:r>
      <w:r>
        <w:rPr>
          <w:rFonts w:hint="eastAsia"/>
          <w:color w:val="000000" w:themeColor="text1"/>
          <w:sz w:val="28"/>
          <w:szCs w:val="28"/>
          <w:u w:val="single"/>
          <w14:textFill>
            <w14:solidFill>
              <w14:schemeClr w14:val="tx1"/>
            </w14:solidFill>
          </w14:textFill>
        </w:rPr>
        <w:t xml:space="preserve">                                    </w:t>
      </w:r>
    </w:p>
    <w:p w14:paraId="56346ABC">
      <w:pPr>
        <w:rPr>
          <w:rFonts w:hint="eastAsia"/>
          <w:color w:val="000000" w:themeColor="text1"/>
          <w:sz w:val="28"/>
          <w:szCs w:val="28"/>
          <w:u w:val="single"/>
          <w14:textFill>
            <w14:solidFill>
              <w14:schemeClr w14:val="tx1"/>
            </w14:solidFill>
          </w14:textFill>
        </w:rPr>
      </w:pPr>
      <w:r>
        <w:rPr>
          <w:rFonts w:hint="eastAsia"/>
          <w:color w:val="000000" w:themeColor="text1"/>
          <w:sz w:val="24"/>
          <w:szCs w:val="24"/>
          <w14:textFill>
            <w14:solidFill>
              <w14:schemeClr w14:val="tx1"/>
            </w14:solidFill>
          </w14:textFill>
        </w:rPr>
        <w:t>服务地点：</w:t>
      </w:r>
      <w:r>
        <w:rPr>
          <w:rFonts w:hint="eastAsia"/>
          <w:color w:val="000000" w:themeColor="text1"/>
          <w:sz w:val="28"/>
          <w:szCs w:val="28"/>
          <w:u w:val="single"/>
          <w14:textFill>
            <w14:solidFill>
              <w14:schemeClr w14:val="tx1"/>
            </w14:solidFill>
          </w14:textFill>
        </w:rPr>
        <w:t xml:space="preserve">                                    </w:t>
      </w:r>
    </w:p>
    <w:p w14:paraId="33EF86CA">
      <w:pPr>
        <w:spacing w:line="40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第二条  采购内容：</w:t>
      </w:r>
    </w:p>
    <w:p w14:paraId="4CCF3BD9">
      <w:pPr>
        <w:spacing w:line="400" w:lineRule="exact"/>
        <w:ind w:firstLine="960" w:firstLineChars="4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附采购清单</w:t>
      </w:r>
    </w:p>
    <w:p w14:paraId="176A485C">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第三条  服务期限：</w:t>
      </w:r>
    </w:p>
    <w:p w14:paraId="7491D552">
      <w:pPr>
        <w:spacing w:line="400" w:lineRule="exact"/>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合同签订后，且首批货款支付后</w:t>
      </w:r>
      <w:r>
        <w:rPr>
          <w:rFonts w:hint="eastAsia"/>
          <w:color w:val="000000" w:themeColor="text1"/>
          <w:sz w:val="24"/>
          <w:szCs w:val="24"/>
          <w:u w:val="single"/>
          <w14:textFill>
            <w14:solidFill>
              <w14:schemeClr w14:val="tx1"/>
            </w14:solidFill>
          </w14:textFill>
        </w:rPr>
        <w:t>30</w:t>
      </w:r>
      <w:r>
        <w:rPr>
          <w:rFonts w:hint="eastAsia"/>
          <w:color w:val="000000" w:themeColor="text1"/>
          <w:sz w:val="24"/>
          <w:szCs w:val="24"/>
          <w14:textFill>
            <w14:solidFill>
              <w14:schemeClr w14:val="tx1"/>
            </w14:solidFill>
          </w14:textFill>
        </w:rPr>
        <w:t>日内完成供货并完整调试完毕。</w:t>
      </w:r>
    </w:p>
    <w:p w14:paraId="5A80DB2C">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第四条  费用结算方式：</w:t>
      </w:r>
    </w:p>
    <w:p w14:paraId="19B198A3">
      <w:pPr>
        <w:spacing w:line="400" w:lineRule="exact"/>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合同签订后，十个日历天内预付合同总额的4</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，货物到达现场支付 同金额的30%，安装调试完毕验收合格后十个日历天支付剩余同金额的30%。</w:t>
      </w:r>
      <w:r>
        <w:rPr>
          <w:color w:val="000000" w:themeColor="text1"/>
          <w:sz w:val="24"/>
          <w:szCs w:val="24"/>
          <w14:textFill>
            <w14:solidFill>
              <w14:schemeClr w14:val="tx1"/>
            </w14:solidFill>
          </w14:textFill>
        </w:rPr>
        <w:t xml:space="preserve"> </w:t>
      </w:r>
    </w:p>
    <w:p w14:paraId="301A14AA">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第五条  其他要求</w:t>
      </w:r>
    </w:p>
    <w:p w14:paraId="73979D10">
      <w:pPr>
        <w:spacing w:line="400" w:lineRule="exact"/>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经甲方书面同意，乙方不得向他人分包或转让成交项目，也不得将成交项目肢解后分别向他人转让，否则甲方有权终止合同，由此引起的一切损失全部由乙方负责。合同履约结束后，乙方在未经甲方书面同意，也不得将该项目的版权提供给他人使用、租赁或者转让，否则乙方向甲方赔偿双倍的中标费用。（解释权归甲方所有）</w:t>
      </w:r>
    </w:p>
    <w:p w14:paraId="16737844">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第六条  甲方责任</w:t>
      </w:r>
    </w:p>
    <w:p w14:paraId="66D9756F">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1、甲方应及时提供基础资料。</w:t>
      </w:r>
    </w:p>
    <w:p w14:paraId="3F7B0E06">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2、指派专人与乙方保持密切联系，对乙方提供的成果文件应及时组织审查上报，对乙方提出的有关问题及时答复，保证项目顺利进行。</w:t>
      </w:r>
    </w:p>
    <w:p w14:paraId="6ED5C8D4">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第七条  乙方责任</w:t>
      </w:r>
    </w:p>
    <w:p w14:paraId="1A866641">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1、因为服务质量低劣或未按期提交成果导致项目滞后造成损失，由乙方继续完善服务任务，并应视造成的损失大小减收或免收费用。</w:t>
      </w:r>
    </w:p>
    <w:p w14:paraId="310D7B32">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2、对所承担的项目服务质量全面负责，成果文件应符合有关的强制性标准且符合国家、部、行业有关规范、规程，满足甲方和服务深度的要求，按甲方审批意见进行修改。</w:t>
      </w:r>
    </w:p>
    <w:p w14:paraId="2F1CCE9F">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3、对涉及安全的重点部位和环节应予以重视，并对防范安全事故提出指导意见。</w:t>
      </w:r>
    </w:p>
    <w:p w14:paraId="7F2F6494">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4、乙方应按照甲方要求进行修改调整，且对出现的问题需能积极响应并作出对应调整。</w:t>
      </w:r>
    </w:p>
    <w:p w14:paraId="58327228">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5、在服务实施过程中如甲方需要，乙方需结合项目情况提供一定技术指导和咨询。</w:t>
      </w:r>
    </w:p>
    <w:p w14:paraId="2252540E">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第八条  违约责任</w:t>
      </w:r>
    </w:p>
    <w:p w14:paraId="4B6F69AA">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1、合同生效后，甲方要求中止或解除合同，乙方未开始工作的，不退还甲方已付的定金；已开始工作的，甲方应根据乙方已进行的实际工作量，与乙方协商已完成部分的费用。</w:t>
      </w:r>
    </w:p>
    <w:p w14:paraId="0C356AAA">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由于乙方自身原因，未按本合同的规定交付成果文件，乙方应向甲方支付误期违约金，每延误一天向甲方支付合同价款5‰的违约金。若乙方在甲方指定的期限内仍不能提供合格的服务成果的，甲方有权解除本合同，未付的费用不予支付。甲方另聘他人完成相关工作的费用由乙方承担。</w:t>
      </w:r>
    </w:p>
    <w:p w14:paraId="7849AF4E">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3、由于乙方自身原因造成服务遗漏、缺陷或错误造成损失，乙方除负责采取补救措施外，应免收直接受损失部分的费用，并赔偿甲方由此造成的损失。</w:t>
      </w:r>
    </w:p>
    <w:p w14:paraId="0618D8F4">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按照国家现行规定、标准开具正规有效的合同费用票据。但因国库支付中心工作程序等甲方自身无法控制的客观原因到期未支付相应费用，双方本着谅解的原则，在不影响项目进度以及尽量降低对乙方利益影响的条件下，友好协商解决。</w:t>
      </w:r>
    </w:p>
    <w:p w14:paraId="0247B7D9">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5、如因甲方原因造成项目延误，合同时间可顺延，如因乙方原因造成项目延误，按合同约定扣除费用。</w:t>
      </w:r>
    </w:p>
    <w:p w14:paraId="1464C3F2">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6、合同生效后，乙方要求中止或解除合同，乙方应双倍返还甲方已支付的费用。</w:t>
      </w:r>
    </w:p>
    <w:p w14:paraId="78BDD2A9">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第九条、不可抗力</w:t>
      </w:r>
    </w:p>
    <w:p w14:paraId="254793A2">
      <w:pPr>
        <w:spacing w:line="400" w:lineRule="exact"/>
        <w:ind w:firstLine="480" w:firstLineChars="200"/>
        <w:rPr>
          <w:rFonts w:hint="eastAsia"/>
          <w:color w:val="000000" w:themeColor="text1"/>
          <w:sz w:val="24"/>
          <w:szCs w:val="24"/>
          <w14:textFill>
            <w14:solidFill>
              <w14:schemeClr w14:val="tx1"/>
            </w14:solidFill>
          </w14:textFill>
        </w:rPr>
      </w:pPr>
      <w:bookmarkStart w:id="7" w:name="_Toc258681753"/>
      <w:r>
        <w:rPr>
          <w:rFonts w:hint="eastAsia"/>
          <w:color w:val="000000" w:themeColor="text1"/>
          <w:sz w:val="24"/>
          <w:szCs w:val="24"/>
          <w14:textFill>
            <w14:solidFill>
              <w14:schemeClr w14:val="tx1"/>
            </w14:solidFill>
          </w14:textFill>
        </w:rPr>
        <w:t>1、甲乙双方任一方由于受不可抗力事件的影响而不能履行合同时，履行合同的期限应予以延长，其延长的期限应相当于事件所影响的时间。不可抗力事件系指甲乙双方在缔结合同时所不能预见的，并且它的发生及其后果是无法避免和无法克服的事件，诸如战争、严重火灾、洪水、台风以及其他双方商定的事件。但不包括违约或疏忽。</w:t>
      </w:r>
    </w:p>
    <w:p w14:paraId="45F7799B">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14:paraId="4200FB49">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3、如果不可抗力事件的影响持续45天以上，双方应通过友好协商在合理的时间内达成进一步履行合同的协议。</w:t>
      </w:r>
    </w:p>
    <w:p w14:paraId="3AB50067">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4、如果因不可抗力而导致合同实施延误或不能履行合同义务的，受不可抗力影响的一方不应承担违约责任。</w:t>
      </w:r>
    </w:p>
    <w:p w14:paraId="4CDD43F0">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第十条  税费</w:t>
      </w:r>
      <w:bookmarkEnd w:id="7"/>
    </w:p>
    <w:p w14:paraId="5F8423D4">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1、根据国家现行税法规定对与本合同有关的一切税费，包括按税法规定应由甲方承担的税费，均已包括在合同总价款之中，甲方不再与乙方另行结算税费。</w:t>
      </w:r>
    </w:p>
    <w:p w14:paraId="51081B43">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第十一条  质量保证及售后服务</w:t>
      </w:r>
    </w:p>
    <w:p w14:paraId="13735604">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1、乙方应按招标文件规定的产品性能、技术要求、质量标准向甲方提供未经使用的全新产品。</w:t>
      </w:r>
    </w:p>
    <w:p w14:paraId="75C1DF9D">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2、乙方提供的产品在质量期内因产品本身的质量问题发生故障，乙方应负责免费更换。对达不到技术要求者，根据实际情况，经双方协商，可按以下办法处理：</w:t>
      </w:r>
    </w:p>
    <w:p w14:paraId="044161B3">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（1）更换：由乙方承担所发生的全部费用。</w:t>
      </w:r>
    </w:p>
    <w:p w14:paraId="62113874">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（2）贬值处理：由甲乙双方合议定价。</w:t>
      </w:r>
    </w:p>
    <w:p w14:paraId="38A8420C">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（3）退货处理：乙方应退还甲方支付的合同款，同时应承担该产品的直接费用（运输、保险、检验、货款利息及银行手续费等）。</w:t>
      </w:r>
    </w:p>
    <w:p w14:paraId="4C835A11">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3、如在使用过程中发生质量问题，乙方在接到甲方通知后在</w:t>
      </w:r>
      <w:r>
        <w:rPr>
          <w:rFonts w:hint="eastAsia"/>
          <w:color w:val="000000" w:themeColor="text1"/>
          <w:sz w:val="24"/>
          <w:szCs w:val="24"/>
          <w:u w:val="single"/>
          <w14:textFill>
            <w14:solidFill>
              <w14:schemeClr w14:val="tx1"/>
            </w14:solidFill>
          </w14:textFill>
        </w:rPr>
        <w:t>4</w:t>
      </w:r>
      <w:r>
        <w:rPr>
          <w:rFonts w:hint="eastAsia"/>
          <w:color w:val="000000" w:themeColor="text1"/>
          <w:sz w:val="24"/>
          <w:szCs w:val="24"/>
          <w14:textFill>
            <w14:solidFill>
              <w14:schemeClr w14:val="tx1"/>
            </w14:solidFill>
          </w14:textFill>
        </w:rPr>
        <w:t>小</w:t>
      </w:r>
      <w:r>
        <w:rPr>
          <w:color w:val="000000" w:themeColor="text1"/>
          <w:sz w:val="24"/>
          <w:szCs w:val="24"/>
          <w14:textFill>
            <w14:solidFill>
              <w14:schemeClr w14:val="tx1"/>
            </w14:solidFill>
          </w14:textFill>
        </w:rPr>
        <w:t>时间内到达</w:t>
      </w:r>
      <w:r>
        <w:rPr>
          <w:rFonts w:hint="eastAsia"/>
          <w:color w:val="000000" w:themeColor="text1"/>
          <w:sz w:val="24"/>
          <w:szCs w:val="24"/>
          <w14:textFill>
            <w14:solidFill>
              <w14:schemeClr w14:val="tx1"/>
            </w14:solidFill>
          </w14:textFill>
        </w:rPr>
        <w:t>甲方现场。</w:t>
      </w:r>
    </w:p>
    <w:p w14:paraId="73869534">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4、在维保期内，乙方应对产品出现的质量及安全问题负责处理解决并承担一切费用。</w:t>
      </w:r>
    </w:p>
    <w:p w14:paraId="1A87E060">
      <w:pPr>
        <w:spacing w:line="400" w:lineRule="exact"/>
        <w:ind w:firstLine="480" w:firstLineChars="200"/>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5、上述的产品的免费保修期为</w:t>
      </w:r>
      <w:r>
        <w:rPr>
          <w:rFonts w:hint="eastAsia"/>
          <w:color w:val="000000" w:themeColor="text1"/>
          <w:sz w:val="24"/>
          <w:szCs w:val="24"/>
          <w:u w:val="single"/>
          <w14:textFill>
            <w14:solidFill>
              <w14:schemeClr w14:val="tx1"/>
            </w14:solidFill>
          </w14:textFill>
        </w:rPr>
        <w:t xml:space="preserve"> 叁</w:t>
      </w:r>
      <w:r>
        <w:rPr>
          <w:rFonts w:hint="eastAsia"/>
          <w:color w:val="000000" w:themeColor="text1"/>
          <w:sz w:val="24"/>
          <w:szCs w:val="24"/>
          <w14:textFill>
            <w14:solidFill>
              <w14:schemeClr w14:val="tx1"/>
            </w14:solidFill>
          </w14:textFill>
        </w:rPr>
        <w:t>年。因人为因素出现的故障不在免费保修范围内。</w:t>
      </w:r>
    </w:p>
    <w:p w14:paraId="6B5F6D74">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第十二条  争议的解决</w:t>
      </w:r>
    </w:p>
    <w:p w14:paraId="46F6FB7E">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如在本合同的执行中发生争议，甲乙双方应通过友好协商解决争议。如不能协商解决，可向项目所在地人民法院起诉。过保修期后，终生维修，维修时只收部件成本费。</w:t>
      </w:r>
    </w:p>
    <w:p w14:paraId="0C1AF076">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第十三条  其他事项</w:t>
      </w:r>
    </w:p>
    <w:p w14:paraId="008790A0">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1、本合同及文件附件经双方法定代表人或其委托代理人签署并加盖公章后正式生效；工期按收到首付款之日起。</w:t>
      </w:r>
    </w:p>
    <w:p w14:paraId="64BC225E">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2、本合同未尽事宜，双方本着互相谅解的精神，协商解决。</w:t>
      </w:r>
    </w:p>
    <w:p w14:paraId="207F49D7">
      <w:pPr>
        <w:spacing w:line="4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3、本合同正本一式2份，双方各执1份，副本8份，正本与副本具有同等的法律效力。当副本与正本不一致时以正本为准。</w:t>
      </w:r>
    </w:p>
    <w:p w14:paraId="3B65B523">
      <w:pPr>
        <w:spacing w:line="400" w:lineRule="exact"/>
        <w:rPr>
          <w:color w:val="000000" w:themeColor="text1"/>
          <w:sz w:val="24"/>
          <w:szCs w:val="24"/>
          <w14:textFill>
            <w14:solidFill>
              <w14:schemeClr w14:val="tx1"/>
            </w14:solidFill>
          </w14:textFill>
        </w:rPr>
      </w:pPr>
    </w:p>
    <w:p w14:paraId="00DFF326">
      <w:pPr>
        <w:spacing w:line="400" w:lineRule="exact"/>
        <w:rPr>
          <w:color w:val="000000" w:themeColor="text1"/>
          <w:sz w:val="24"/>
          <w:szCs w:val="24"/>
          <w14:textFill>
            <w14:solidFill>
              <w14:schemeClr w14:val="tx1"/>
            </w14:solidFill>
          </w14:textFill>
        </w:rPr>
      </w:pPr>
    </w:p>
    <w:p w14:paraId="47E2D283">
      <w:pPr>
        <w:spacing w:line="400" w:lineRule="exact"/>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甲方：（盖章）</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14:paraId="4D9866DA">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法定代表人（或委托代理人）签字或盖章：</w:t>
      </w:r>
      <w:r>
        <w:rPr>
          <w:rFonts w:hint="eastAsia"/>
          <w:color w:val="000000" w:themeColor="text1"/>
          <w:sz w:val="24"/>
          <w:szCs w:val="24"/>
          <w:u w:val="single"/>
          <w14:textFill>
            <w14:solidFill>
              <w14:schemeClr w14:val="tx1"/>
            </w14:solidFill>
          </w14:textFill>
        </w:rPr>
        <w:t xml:space="preserve">                           </w:t>
      </w:r>
    </w:p>
    <w:p w14:paraId="1B192F8C">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 xml:space="preserve">电话： </w:t>
      </w:r>
      <w:r>
        <w:rPr>
          <w:rFonts w:hint="eastAsia"/>
          <w:color w:val="000000" w:themeColor="text1"/>
          <w:sz w:val="24"/>
          <w:szCs w:val="24"/>
          <w:u w:val="single"/>
          <w14:textFill>
            <w14:solidFill>
              <w14:schemeClr w14:val="tx1"/>
            </w14:solidFill>
          </w14:textFill>
        </w:rPr>
        <w:t xml:space="preserve">                          </w:t>
      </w:r>
    </w:p>
    <w:p w14:paraId="3996F850">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开户银行：</w:t>
      </w:r>
      <w:r>
        <w:rPr>
          <w:rFonts w:hint="eastAsia"/>
          <w:color w:val="000000" w:themeColor="text1"/>
          <w:sz w:val="24"/>
          <w:szCs w:val="24"/>
          <w:u w:val="single"/>
          <w14:textFill>
            <w14:solidFill>
              <w14:schemeClr w14:val="tx1"/>
            </w14:solidFill>
          </w14:textFill>
        </w:rPr>
        <w:t xml:space="preserve">                                          </w:t>
      </w:r>
    </w:p>
    <w:p w14:paraId="658B2BC4">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银行帐号：</w:t>
      </w:r>
      <w:r>
        <w:rPr>
          <w:rFonts w:hint="eastAsia"/>
          <w:color w:val="000000" w:themeColor="text1"/>
          <w:sz w:val="24"/>
          <w:szCs w:val="24"/>
          <w:u w:val="single"/>
          <w14:textFill>
            <w14:solidFill>
              <w14:schemeClr w14:val="tx1"/>
            </w14:solidFill>
          </w14:textFill>
        </w:rPr>
        <w:t xml:space="preserve">                                </w:t>
      </w:r>
    </w:p>
    <w:p w14:paraId="51179388">
      <w:pPr>
        <w:spacing w:line="400" w:lineRule="exact"/>
        <w:rPr>
          <w:rFonts w:hint="eastAsia"/>
          <w:color w:val="000000" w:themeColor="text1"/>
          <w:sz w:val="24"/>
          <w:szCs w:val="24"/>
          <w14:textFill>
            <w14:solidFill>
              <w14:schemeClr w14:val="tx1"/>
            </w14:solidFill>
          </w14:textFill>
        </w:rPr>
      </w:pPr>
    </w:p>
    <w:p w14:paraId="035B535A">
      <w:pPr>
        <w:spacing w:line="400" w:lineRule="exact"/>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乙方：（盖章）</w:t>
      </w:r>
      <w:r>
        <w:rPr>
          <w:rFonts w:hint="eastAsia"/>
          <w:color w:val="000000" w:themeColor="text1"/>
          <w:sz w:val="24"/>
          <w:szCs w:val="24"/>
          <w:u w:val="single"/>
          <w14:textFill>
            <w14:solidFill>
              <w14:schemeClr w14:val="tx1"/>
            </w14:solidFill>
          </w14:textFill>
        </w:rPr>
        <w:t xml:space="preserve">                                          </w:t>
      </w:r>
    </w:p>
    <w:p w14:paraId="13D83D51">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法定代表人（或委托代理人）签字或盖章：</w:t>
      </w:r>
      <w:r>
        <w:rPr>
          <w:rFonts w:hint="eastAsia"/>
          <w:color w:val="000000" w:themeColor="text1"/>
          <w:sz w:val="24"/>
          <w:szCs w:val="24"/>
          <w:u w:val="single"/>
          <w14:textFill>
            <w14:solidFill>
              <w14:schemeClr w14:val="tx1"/>
            </w14:solidFill>
          </w14:textFill>
        </w:rPr>
        <w:t xml:space="preserve">                                          </w:t>
      </w:r>
    </w:p>
    <w:p w14:paraId="496556C3">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u w:val="single"/>
          <w14:textFill>
            <w14:solidFill>
              <w14:schemeClr w14:val="tx1"/>
            </w14:solidFill>
          </w14:textFill>
        </w:rPr>
        <w:t xml:space="preserve">                                          </w:t>
      </w:r>
    </w:p>
    <w:p w14:paraId="26FF16B1">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开户银行：</w:t>
      </w:r>
      <w:r>
        <w:rPr>
          <w:rFonts w:hint="eastAsia"/>
          <w:color w:val="000000" w:themeColor="text1"/>
          <w:sz w:val="24"/>
          <w:szCs w:val="24"/>
          <w:u w:val="single"/>
          <w14:textFill>
            <w14:solidFill>
              <w14:schemeClr w14:val="tx1"/>
            </w14:solidFill>
          </w14:textFill>
        </w:rPr>
        <w:t xml:space="preserve">                                          </w:t>
      </w:r>
    </w:p>
    <w:p w14:paraId="49AD2E5B">
      <w:pPr>
        <w:tabs>
          <w:tab w:val="left" w:leader="underscore" w:pos="4536"/>
        </w:tabs>
        <w:spacing w:line="400" w:lineRule="exact"/>
        <w:rPr>
          <w:rFonts w:hint="eastAsia"/>
          <w:color w:val="000000" w:themeColor="text1"/>
          <w:sz w:val="24"/>
          <w:szCs w:val="24"/>
          <w:u w:val="thick"/>
          <w14:textFill>
            <w14:solidFill>
              <w14:schemeClr w14:val="tx1"/>
            </w14:solidFill>
          </w14:textFill>
        </w:rPr>
      </w:pPr>
      <w:r>
        <w:rPr>
          <w:rFonts w:hint="eastAsia"/>
          <w:color w:val="000000" w:themeColor="text1"/>
          <w:sz w:val="24"/>
          <w:szCs w:val="24"/>
          <w14:textFill>
            <w14:solidFill>
              <w14:schemeClr w14:val="tx1"/>
            </w14:solidFill>
          </w14:textFill>
        </w:rPr>
        <w:t>银行帐号：</w:t>
      </w:r>
      <w:r>
        <w:rPr>
          <w:rFonts w:hint="eastAsia"/>
          <w:color w:val="000000" w:themeColor="text1"/>
          <w:sz w:val="24"/>
          <w:szCs w:val="24"/>
          <w:u w:val="single"/>
          <w14:textFill>
            <w14:solidFill>
              <w14:schemeClr w14:val="tx1"/>
            </w14:solidFill>
          </w14:textFill>
        </w:rPr>
        <w:t xml:space="preserve">                                    </w:t>
      </w:r>
    </w:p>
    <w:p w14:paraId="1EE71007">
      <w:pPr>
        <w:spacing w:line="40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none"/>
          <w14:textFill>
            <w14:solidFill>
              <w14:schemeClr w14:val="tx1"/>
            </w14:solidFill>
          </w14:textFill>
        </w:rPr>
        <w:t xml:space="preserve"> </w:t>
      </w:r>
      <w:r>
        <w:rPr>
          <w:rFonts w:hint="eastAsia" w:eastAsia="宋体"/>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eastAsia="宋体"/>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eastAsia="宋体"/>
          <w:color w:val="000000" w:themeColor="text1"/>
          <w:sz w:val="24"/>
          <w:szCs w:val="24"/>
          <w:u w:val="non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14:paraId="5E5C8855">
      <w:pPr>
        <w:spacing w:line="400" w:lineRule="exact"/>
        <w:rPr>
          <w:rFonts w:hint="eastAsia"/>
          <w:color w:val="000000" w:themeColor="text1"/>
          <w:sz w:val="24"/>
          <w:szCs w:val="24"/>
          <w14:textFill>
            <w14:solidFill>
              <w14:schemeClr w14:val="tx1"/>
            </w14:solidFill>
          </w14:textFill>
        </w:rPr>
      </w:pPr>
    </w:p>
    <w:p w14:paraId="58A203D8">
      <w:pPr>
        <w:spacing w:before="75" w:line="238" w:lineRule="auto"/>
        <w:ind w:left="491"/>
        <w:rPr>
          <w:rFonts w:hint="eastAsia"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1"/>
          <w:sz w:val="23"/>
          <w:szCs w:val="23"/>
          <w14:textOutline w14:w="4358" w14:cap="sq" w14:cmpd="sng">
            <w14:solidFill>
              <w14:srgbClr w14:val="000000"/>
            </w14:solidFill>
            <w14:prstDash w14:val="solid"/>
            <w14:bevel/>
          </w14:textOutline>
          <w14:textFill>
            <w14:solidFill>
              <w14:schemeClr w14:val="tx1"/>
            </w14:solidFill>
          </w14:textFill>
        </w:rPr>
        <w:t>注</w:t>
      </w:r>
      <w:r>
        <w:rPr>
          <w:rFonts w:ascii="仿宋" w:hAnsi="仿宋" w:eastAsia="仿宋" w:cs="仿宋"/>
          <w:color w:val="000000" w:themeColor="text1"/>
          <w:spacing w:val="10"/>
          <w:sz w:val="23"/>
          <w:szCs w:val="23"/>
          <w14:textOutline w14:w="4358" w14:cap="sq" w14:cmpd="sng">
            <w14:solidFill>
              <w14:srgbClr w14:val="000000"/>
            </w14:solidFill>
            <w14:prstDash w14:val="solid"/>
            <w14:bevel/>
          </w14:textOutline>
          <w14:textFill>
            <w14:solidFill>
              <w14:schemeClr w14:val="tx1"/>
            </w14:solidFill>
          </w14:textFill>
        </w:rPr>
        <w:t>：本合同仅作为参考文本，合同签订双方可根据项目的具体情况和要求进行签订。</w:t>
      </w:r>
    </w:p>
    <w:sectPr>
      <w:headerReference r:id="rId23" w:type="default"/>
      <w:footerReference r:id="rId24" w:type="default"/>
      <w:pgSz w:w="11906" w:h="16838"/>
      <w:pgMar w:top="1260" w:right="1785" w:bottom="878" w:left="1785" w:header="0" w:footer="7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F40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42E6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D42E6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0AA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5AB9">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2775AB9">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C101">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7EEF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87EEF9">
                    <w:pPr>
                      <w:pStyle w:val="10"/>
                    </w:pPr>
                    <w:r>
                      <w:fldChar w:fldCharType="begin"/>
                    </w:r>
                    <w:r>
                      <w:instrText xml:space="preserve"> PAGE  \* MERGEFORMAT </w:instrText>
                    </w:r>
                    <w:r>
                      <w:fldChar w:fldCharType="separate"/>
                    </w:r>
                    <w:r>
                      <w:t>28</w:t>
                    </w:r>
                    <w:r>
                      <w:fldChar w:fldCharType="end"/>
                    </w:r>
                  </w:p>
                </w:txbxContent>
              </v:textbox>
            </v:shape>
          </w:pict>
        </mc:Fallback>
      </mc:AlternateContent>
    </w:r>
    <w:r>
      <w:rPr>
        <w:rFonts w:ascii="宋体" w:hAnsi="宋体" w:eastAsia="宋体" w:cs="宋体"/>
        <w:spacing w:val="1"/>
        <w:sz w:val="17"/>
        <w:szCs w:val="17"/>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1B43">
    <w:pPr>
      <w:spacing w:line="179" w:lineRule="auto"/>
      <w:ind w:left="4781"/>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0FA93">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70FA93">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Fonts w:ascii="宋体" w:hAnsi="宋体" w:eastAsia="宋体" w:cs="宋体"/>
        <w:spacing w:val="1"/>
        <w:sz w:val="17"/>
        <w:szCs w:val="17"/>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DA31">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BEFC5">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2CBEFC5">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AB54">
    <w:pPr>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01B3C">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D01B3C">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473A">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523AE">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0523AE">
                    <w:pPr>
                      <w:pStyle w:val="10"/>
                    </w:pPr>
                    <w:r>
                      <w:fldChar w:fldCharType="begin"/>
                    </w:r>
                    <w:r>
                      <w:instrText xml:space="preserve"> PAGE  \* MERGEFORMAT </w:instrText>
                    </w:r>
                    <w:r>
                      <w:fldChar w:fldCharType="separate"/>
                    </w:r>
                    <w:r>
                      <w:t>62</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730F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5730F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D37C">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D47C">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4634">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D1BC">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150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44B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0A6F">
    <w:pPr>
      <w:spacing w:before="65" w:line="234" w:lineRule="auto"/>
      <w:ind w:left="3149"/>
      <w:rPr>
        <w:rFonts w:ascii="楷体" w:hAnsi="楷体" w:eastAsia="楷体" w:cs="楷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BC15">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5BBF">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B10A">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7AF3">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B47D">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A56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6295D"/>
    <w:multiLevelType w:val="singleLevel"/>
    <w:tmpl w:val="8B56295D"/>
    <w:lvl w:ilvl="0" w:tentative="0">
      <w:start w:val="1"/>
      <w:numFmt w:val="chineseCounting"/>
      <w:suff w:val="nothing"/>
      <w:lvlText w:val="%1、"/>
      <w:lvlJc w:val="left"/>
      <w:rPr>
        <w:rFonts w:hint="eastAsia"/>
      </w:rPr>
    </w:lvl>
  </w:abstractNum>
  <w:abstractNum w:abstractNumId="1">
    <w:nsid w:val="96B6A43E"/>
    <w:multiLevelType w:val="singleLevel"/>
    <w:tmpl w:val="96B6A43E"/>
    <w:lvl w:ilvl="0" w:tentative="0">
      <w:start w:val="1"/>
      <w:numFmt w:val="chineseCounting"/>
      <w:suff w:val="space"/>
      <w:lvlText w:val="第%1章"/>
      <w:lvlJc w:val="left"/>
      <w:rPr>
        <w:rFonts w:hint="eastAsia"/>
      </w:rPr>
    </w:lvl>
  </w:abstractNum>
  <w:abstractNum w:abstractNumId="2">
    <w:nsid w:val="C4EEC613"/>
    <w:multiLevelType w:val="singleLevel"/>
    <w:tmpl w:val="C4EEC61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jYzUzMWQ4OWI0YzBkYjYzMDRhZTY5ZjZkYmFmYTgifQ=="/>
  </w:docVars>
  <w:rsids>
    <w:rsidRoot w:val="00000000"/>
    <w:rsid w:val="00BC3A1F"/>
    <w:rsid w:val="00BF706B"/>
    <w:rsid w:val="01213882"/>
    <w:rsid w:val="01B55D0B"/>
    <w:rsid w:val="025A529E"/>
    <w:rsid w:val="03400B54"/>
    <w:rsid w:val="03710AF1"/>
    <w:rsid w:val="04001E75"/>
    <w:rsid w:val="040E77F6"/>
    <w:rsid w:val="04F57F1F"/>
    <w:rsid w:val="050D65F7"/>
    <w:rsid w:val="05B374CC"/>
    <w:rsid w:val="061B11E8"/>
    <w:rsid w:val="073C4C88"/>
    <w:rsid w:val="07DE24CD"/>
    <w:rsid w:val="08166CCE"/>
    <w:rsid w:val="084025C0"/>
    <w:rsid w:val="08B7562F"/>
    <w:rsid w:val="0925578D"/>
    <w:rsid w:val="09730168"/>
    <w:rsid w:val="09C6146A"/>
    <w:rsid w:val="09EA6F07"/>
    <w:rsid w:val="0A9F5458"/>
    <w:rsid w:val="0ADD6A6C"/>
    <w:rsid w:val="0B420794"/>
    <w:rsid w:val="0BF12B54"/>
    <w:rsid w:val="0BFB4D28"/>
    <w:rsid w:val="0BFD59A4"/>
    <w:rsid w:val="0C175FAD"/>
    <w:rsid w:val="0C6A432F"/>
    <w:rsid w:val="0C71390F"/>
    <w:rsid w:val="0CDF2F6F"/>
    <w:rsid w:val="0CFE46F5"/>
    <w:rsid w:val="0CFF716D"/>
    <w:rsid w:val="0DAC01E0"/>
    <w:rsid w:val="0E547045"/>
    <w:rsid w:val="0F190DBC"/>
    <w:rsid w:val="0F762403"/>
    <w:rsid w:val="0FBA4476"/>
    <w:rsid w:val="0FEE34C9"/>
    <w:rsid w:val="10923E54"/>
    <w:rsid w:val="11B76268"/>
    <w:rsid w:val="124E024F"/>
    <w:rsid w:val="12D84898"/>
    <w:rsid w:val="14773A8D"/>
    <w:rsid w:val="14C71D9A"/>
    <w:rsid w:val="14F92D31"/>
    <w:rsid w:val="157755BF"/>
    <w:rsid w:val="165B52A2"/>
    <w:rsid w:val="16811788"/>
    <w:rsid w:val="175B1444"/>
    <w:rsid w:val="179D24C4"/>
    <w:rsid w:val="18891FE1"/>
    <w:rsid w:val="19810F0A"/>
    <w:rsid w:val="1A0F1E93"/>
    <w:rsid w:val="1A420699"/>
    <w:rsid w:val="1B830F69"/>
    <w:rsid w:val="1CB05D8E"/>
    <w:rsid w:val="1D103B88"/>
    <w:rsid w:val="1D840FC9"/>
    <w:rsid w:val="1DC75A85"/>
    <w:rsid w:val="1DD43CFE"/>
    <w:rsid w:val="1E012619"/>
    <w:rsid w:val="1E0A5972"/>
    <w:rsid w:val="1E710960"/>
    <w:rsid w:val="1F0D396C"/>
    <w:rsid w:val="204A52C5"/>
    <w:rsid w:val="20CA76F9"/>
    <w:rsid w:val="211865F8"/>
    <w:rsid w:val="21A244F3"/>
    <w:rsid w:val="22910B4E"/>
    <w:rsid w:val="235D02F2"/>
    <w:rsid w:val="238B0E64"/>
    <w:rsid w:val="246C64C2"/>
    <w:rsid w:val="249441E7"/>
    <w:rsid w:val="25205A7B"/>
    <w:rsid w:val="25C40EF7"/>
    <w:rsid w:val="25D845A8"/>
    <w:rsid w:val="25DA3E7C"/>
    <w:rsid w:val="26220F7D"/>
    <w:rsid w:val="262A0A31"/>
    <w:rsid w:val="26321F0A"/>
    <w:rsid w:val="274F7AC7"/>
    <w:rsid w:val="27677353"/>
    <w:rsid w:val="27CC3C98"/>
    <w:rsid w:val="27F47F51"/>
    <w:rsid w:val="282467FF"/>
    <w:rsid w:val="289522DC"/>
    <w:rsid w:val="28C72DDD"/>
    <w:rsid w:val="297B5986"/>
    <w:rsid w:val="298E7457"/>
    <w:rsid w:val="29F15C38"/>
    <w:rsid w:val="2A1232FE"/>
    <w:rsid w:val="2AA4561F"/>
    <w:rsid w:val="2B0532A2"/>
    <w:rsid w:val="2B855052"/>
    <w:rsid w:val="2BE94E19"/>
    <w:rsid w:val="2BF02146"/>
    <w:rsid w:val="2C2C2F57"/>
    <w:rsid w:val="2D951A03"/>
    <w:rsid w:val="2DAC24E9"/>
    <w:rsid w:val="2DEE2BBA"/>
    <w:rsid w:val="2F8D1F5F"/>
    <w:rsid w:val="30455481"/>
    <w:rsid w:val="30AB0C2B"/>
    <w:rsid w:val="30F93D50"/>
    <w:rsid w:val="310612DF"/>
    <w:rsid w:val="3120740A"/>
    <w:rsid w:val="31837547"/>
    <w:rsid w:val="323218D7"/>
    <w:rsid w:val="324E1E79"/>
    <w:rsid w:val="325504BF"/>
    <w:rsid w:val="33104F88"/>
    <w:rsid w:val="33E16D1D"/>
    <w:rsid w:val="34F5482E"/>
    <w:rsid w:val="351729F7"/>
    <w:rsid w:val="355C2AFF"/>
    <w:rsid w:val="35610116"/>
    <w:rsid w:val="35812566"/>
    <w:rsid w:val="359202CF"/>
    <w:rsid w:val="35BE4B2F"/>
    <w:rsid w:val="35DC7A29"/>
    <w:rsid w:val="373D0434"/>
    <w:rsid w:val="37543461"/>
    <w:rsid w:val="37676E2D"/>
    <w:rsid w:val="37D22C05"/>
    <w:rsid w:val="39201F8B"/>
    <w:rsid w:val="39812B34"/>
    <w:rsid w:val="399A59A4"/>
    <w:rsid w:val="39C04639"/>
    <w:rsid w:val="3B0F345E"/>
    <w:rsid w:val="3B8774D2"/>
    <w:rsid w:val="3BCC6463"/>
    <w:rsid w:val="3C1F6635"/>
    <w:rsid w:val="3E0D0E3B"/>
    <w:rsid w:val="3ED92ACB"/>
    <w:rsid w:val="3F1610EE"/>
    <w:rsid w:val="3F6D7353"/>
    <w:rsid w:val="40732F8A"/>
    <w:rsid w:val="40F365DE"/>
    <w:rsid w:val="42862F6A"/>
    <w:rsid w:val="430C0490"/>
    <w:rsid w:val="43727ABB"/>
    <w:rsid w:val="438020AF"/>
    <w:rsid w:val="43CF6391"/>
    <w:rsid w:val="44147DF7"/>
    <w:rsid w:val="44600C79"/>
    <w:rsid w:val="44E421C9"/>
    <w:rsid w:val="45356EC9"/>
    <w:rsid w:val="45D93CF8"/>
    <w:rsid w:val="45E77648"/>
    <w:rsid w:val="4770665D"/>
    <w:rsid w:val="47AB6FCE"/>
    <w:rsid w:val="47EC6D0F"/>
    <w:rsid w:val="480E12F4"/>
    <w:rsid w:val="48616490"/>
    <w:rsid w:val="489F6B33"/>
    <w:rsid w:val="48BA396D"/>
    <w:rsid w:val="493C6A78"/>
    <w:rsid w:val="49445B00"/>
    <w:rsid w:val="49717E63"/>
    <w:rsid w:val="4A69344E"/>
    <w:rsid w:val="4B764AA4"/>
    <w:rsid w:val="4B7C6411"/>
    <w:rsid w:val="4BD50ABE"/>
    <w:rsid w:val="4C15710C"/>
    <w:rsid w:val="4C673E0C"/>
    <w:rsid w:val="4CCE79E7"/>
    <w:rsid w:val="4E157897"/>
    <w:rsid w:val="4E8A5B90"/>
    <w:rsid w:val="4F7E3CB9"/>
    <w:rsid w:val="501222E0"/>
    <w:rsid w:val="502142D2"/>
    <w:rsid w:val="515145D5"/>
    <w:rsid w:val="518B5E73"/>
    <w:rsid w:val="522555D7"/>
    <w:rsid w:val="522D51B0"/>
    <w:rsid w:val="522E2CD6"/>
    <w:rsid w:val="52504D2F"/>
    <w:rsid w:val="52DB58D5"/>
    <w:rsid w:val="530C74BB"/>
    <w:rsid w:val="53267A30"/>
    <w:rsid w:val="53764934"/>
    <w:rsid w:val="546724CF"/>
    <w:rsid w:val="55BF6A67"/>
    <w:rsid w:val="55C37BD9"/>
    <w:rsid w:val="56A95021"/>
    <w:rsid w:val="581B1F4E"/>
    <w:rsid w:val="585A6022"/>
    <w:rsid w:val="58A81A34"/>
    <w:rsid w:val="592941F7"/>
    <w:rsid w:val="593A6404"/>
    <w:rsid w:val="5AA500A3"/>
    <w:rsid w:val="5ACB7701"/>
    <w:rsid w:val="5BAD7361"/>
    <w:rsid w:val="5C397810"/>
    <w:rsid w:val="5C6A0DAE"/>
    <w:rsid w:val="5CA42512"/>
    <w:rsid w:val="5CFC02F8"/>
    <w:rsid w:val="5D352EBF"/>
    <w:rsid w:val="5D4930BA"/>
    <w:rsid w:val="5DD63233"/>
    <w:rsid w:val="5DE84681"/>
    <w:rsid w:val="5FB962D5"/>
    <w:rsid w:val="5FFE63DD"/>
    <w:rsid w:val="6062601D"/>
    <w:rsid w:val="60A725D1"/>
    <w:rsid w:val="61FC06FB"/>
    <w:rsid w:val="62440073"/>
    <w:rsid w:val="62A76F94"/>
    <w:rsid w:val="6403757A"/>
    <w:rsid w:val="64175CC0"/>
    <w:rsid w:val="644350BC"/>
    <w:rsid w:val="64AD3F2E"/>
    <w:rsid w:val="64E060B2"/>
    <w:rsid w:val="65532D27"/>
    <w:rsid w:val="664B39FF"/>
    <w:rsid w:val="66C540B6"/>
    <w:rsid w:val="66C65C78"/>
    <w:rsid w:val="68293B35"/>
    <w:rsid w:val="684150B9"/>
    <w:rsid w:val="69A26F53"/>
    <w:rsid w:val="6B1940CB"/>
    <w:rsid w:val="6CDC3602"/>
    <w:rsid w:val="6D392803"/>
    <w:rsid w:val="6D6353C0"/>
    <w:rsid w:val="6D6F26C8"/>
    <w:rsid w:val="6DAA1953"/>
    <w:rsid w:val="6E1E62E6"/>
    <w:rsid w:val="6E276AFF"/>
    <w:rsid w:val="6E9D073D"/>
    <w:rsid w:val="6F524050"/>
    <w:rsid w:val="715E4F2E"/>
    <w:rsid w:val="718C7C2D"/>
    <w:rsid w:val="72045263"/>
    <w:rsid w:val="721B4BCD"/>
    <w:rsid w:val="726B27F9"/>
    <w:rsid w:val="72AB0EF2"/>
    <w:rsid w:val="72D54D7C"/>
    <w:rsid w:val="73612AB3"/>
    <w:rsid w:val="73EF4563"/>
    <w:rsid w:val="742859A7"/>
    <w:rsid w:val="743B1556"/>
    <w:rsid w:val="744A79EB"/>
    <w:rsid w:val="746740F9"/>
    <w:rsid w:val="74F040EF"/>
    <w:rsid w:val="75012BBB"/>
    <w:rsid w:val="76294E8D"/>
    <w:rsid w:val="76366479"/>
    <w:rsid w:val="764A5A81"/>
    <w:rsid w:val="765E777E"/>
    <w:rsid w:val="76BE1FCB"/>
    <w:rsid w:val="76FA1255"/>
    <w:rsid w:val="7709593C"/>
    <w:rsid w:val="773B1E28"/>
    <w:rsid w:val="774125CE"/>
    <w:rsid w:val="77860D3A"/>
    <w:rsid w:val="785A2799"/>
    <w:rsid w:val="7883527A"/>
    <w:rsid w:val="7A3453AD"/>
    <w:rsid w:val="7B6F2D6A"/>
    <w:rsid w:val="7B7112F0"/>
    <w:rsid w:val="7B8F74CA"/>
    <w:rsid w:val="7B98728E"/>
    <w:rsid w:val="7BB346C1"/>
    <w:rsid w:val="7C0C633F"/>
    <w:rsid w:val="7CE16A13"/>
    <w:rsid w:val="7CF95B0B"/>
    <w:rsid w:val="7D1B658D"/>
    <w:rsid w:val="7DA010E6"/>
    <w:rsid w:val="7E0A7FB8"/>
    <w:rsid w:val="7E521976"/>
    <w:rsid w:val="7E5E656D"/>
    <w:rsid w:val="7FA83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Black" w:hAnsi="Arial Black" w:eastAsia="黑体"/>
      <w:b/>
      <w:bCs/>
      <w:sz w:val="32"/>
      <w:szCs w:val="32"/>
    </w:rPr>
  </w:style>
  <w:style w:type="character" w:default="1" w:styleId="16">
    <w:name w:val="Default Paragraph Font"/>
    <w:autoRedefine/>
    <w:semiHidden/>
    <w:qFormat/>
    <w:uiPriority w:val="0"/>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4">
    <w:name w:val="Normal Indent"/>
    <w:basedOn w:val="1"/>
    <w:next w:val="5"/>
    <w:autoRedefine/>
    <w:unhideWhenUsed/>
    <w:qFormat/>
    <w:uiPriority w:val="0"/>
    <w:pPr>
      <w:ind w:firstLine="420" w:firstLineChars="200"/>
    </w:pPr>
  </w:style>
  <w:style w:type="paragraph" w:styleId="5">
    <w:name w:val="toa heading"/>
    <w:basedOn w:val="1"/>
    <w:next w:val="1"/>
    <w:qFormat/>
    <w:uiPriority w:val="0"/>
    <w:pPr>
      <w:spacing w:before="120"/>
    </w:pPr>
    <w:rPr>
      <w:rFonts w:ascii="Cambria" w:hAnsi="Cambria"/>
      <w:sz w:val="24"/>
    </w:rPr>
  </w:style>
  <w:style w:type="paragraph" w:styleId="6">
    <w:name w:val="annotation text"/>
    <w:basedOn w:val="1"/>
    <w:qFormat/>
    <w:uiPriority w:val="0"/>
    <w:pPr>
      <w:jc w:val="left"/>
    </w:pPr>
  </w:style>
  <w:style w:type="paragraph" w:styleId="7">
    <w:name w:val="Body Text"/>
    <w:basedOn w:val="1"/>
    <w:autoRedefine/>
    <w:semiHidden/>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0"/>
    <w:pPr>
      <w:spacing w:line="360" w:lineRule="auto"/>
      <w:ind w:firstLine="560" w:firstLineChars="200"/>
    </w:pPr>
    <w:rPr>
      <w:sz w:val="28"/>
    </w:rPr>
  </w:style>
  <w:style w:type="paragraph" w:styleId="9">
    <w:name w:val="Plain Text"/>
    <w:basedOn w:val="1"/>
    <w:autoRedefine/>
    <w:qFormat/>
    <w:uiPriority w:val="0"/>
    <w:pPr>
      <w:spacing w:line="382" w:lineRule="exact"/>
      <w:ind w:firstLine="200" w:firstLineChars="200"/>
    </w:pPr>
    <w:rPr>
      <w:rFonts w:ascii="宋体" w:hAnsi="Courier New" w:cs="Courier New"/>
      <w:sz w:val="24"/>
      <w:szCs w:val="21"/>
    </w:rPr>
  </w:style>
  <w:style w:type="paragraph" w:styleId="10">
    <w:name w:val="footer"/>
    <w:basedOn w:val="1"/>
    <w:next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39"/>
    <w:pPr>
      <w:ind w:left="420" w:leftChars="200"/>
    </w:p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4">
    <w:name w:val="Body Text First Indent 2"/>
    <w:basedOn w:val="8"/>
    <w:autoRedefine/>
    <w:unhideWhenUsed/>
    <w:qFormat/>
    <w:uiPriority w:val="0"/>
    <w:pPr>
      <w:spacing w:after="120" w:line="240" w:lineRule="auto"/>
      <w:ind w:left="420" w:leftChars="200" w:firstLine="420"/>
    </w:pPr>
    <w:rPr>
      <w:sz w:val="21"/>
    </w:rPr>
  </w:style>
  <w:style w:type="character" w:styleId="17">
    <w:name w:val="Strong"/>
    <w:basedOn w:val="16"/>
    <w:autoRedefine/>
    <w:qFormat/>
    <w:uiPriority w:val="0"/>
    <w:rPr>
      <w:b/>
    </w:rPr>
  </w:style>
  <w:style w:type="character" w:styleId="18">
    <w:name w:val="Emphasis"/>
    <w:basedOn w:val="16"/>
    <w:qFormat/>
    <w:uiPriority w:val="0"/>
    <w:rPr>
      <w:i/>
    </w:rPr>
  </w:style>
  <w:style w:type="character" w:styleId="19">
    <w:name w:val="Hyperlink"/>
    <w:basedOn w:val="16"/>
    <w:autoRedefine/>
    <w:qFormat/>
    <w:uiPriority w:val="0"/>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paragraph" w:customStyle="1" w:styleId="22">
    <w:name w:val="正文1"/>
    <w:basedOn w:val="1"/>
    <w:autoRedefine/>
    <w:qFormat/>
    <w:uiPriority w:val="0"/>
    <w:pPr>
      <w:spacing w:before="156" w:beforeLines="50" w:after="156" w:afterLines="50" w:line="0" w:lineRule="atLeast"/>
      <w:ind w:firstLine="480" w:firstLineChars="200"/>
    </w:pPr>
    <w:rPr>
      <w:sz w:val="24"/>
      <w:szCs w:val="24"/>
    </w:r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Table Paragraph"/>
    <w:basedOn w:val="1"/>
    <w:autoRedefine/>
    <w:qFormat/>
    <w:uiPriority w:val="0"/>
    <w:rPr>
      <w:rFonts w:ascii="Times New Roman" w:hAnsi="Times New Roman" w:eastAsia="宋体" w:cs="Times New Roman"/>
    </w:rPr>
  </w:style>
  <w:style w:type="paragraph" w:customStyle="1" w:styleId="25">
    <w:name w:val="_Style 2"/>
    <w:basedOn w:val="1"/>
    <w:autoRedefine/>
    <w:qFormat/>
    <w:uiPriority w:val="0"/>
    <w:pPr>
      <w:ind w:firstLine="420" w:firstLineChars="200"/>
    </w:pPr>
  </w:style>
  <w:style w:type="character" w:customStyle="1" w:styleId="26">
    <w:name w:val="NormalCharacter"/>
    <w:autoRedefine/>
    <w:semiHidden/>
    <w:qFormat/>
    <w:uiPriority w:val="0"/>
  </w:style>
  <w:style w:type="paragraph" w:customStyle="1" w:styleId="27">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8">
    <w:name w:val="Default Text"/>
    <w:basedOn w:val="1"/>
    <w:autoRedefine/>
    <w:qFormat/>
    <w:uiPriority w:val="0"/>
    <w:pPr>
      <w:autoSpaceDE w:val="0"/>
      <w:autoSpaceDN w:val="0"/>
      <w:adjustRightInd w:val="0"/>
    </w:pPr>
    <w:rPr>
      <w:color w:val="000000"/>
      <w:sz w:val="24"/>
    </w:rPr>
  </w:style>
  <w:style w:type="character" w:customStyle="1" w:styleId="29">
    <w:name w:val="font51"/>
    <w:basedOn w:val="16"/>
    <w:qFormat/>
    <w:uiPriority w:val="0"/>
    <w:rPr>
      <w:rFonts w:hint="eastAsia" w:ascii="宋体" w:hAnsi="宋体" w:eastAsia="宋体" w:cs="宋体"/>
      <w:color w:val="000000"/>
      <w:sz w:val="22"/>
      <w:szCs w:val="22"/>
      <w:u w:val="none"/>
    </w:rPr>
  </w:style>
  <w:style w:type="character" w:customStyle="1" w:styleId="30">
    <w:name w:val="font81"/>
    <w:basedOn w:val="16"/>
    <w:qFormat/>
    <w:uiPriority w:val="0"/>
    <w:rPr>
      <w:rFonts w:hint="eastAsia" w:ascii="宋体" w:hAnsi="宋体" w:eastAsia="宋体" w:cs="宋体"/>
      <w:color w:val="FF0000"/>
      <w:sz w:val="22"/>
      <w:szCs w:val="22"/>
      <w:u w:val="none"/>
    </w:rPr>
  </w:style>
  <w:style w:type="paragraph" w:styleId="3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7.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19495</Words>
  <Characters>20522</Characters>
  <TotalTime>40</TotalTime>
  <ScaleCrop>false</ScaleCrop>
  <LinksUpToDate>false</LinksUpToDate>
  <CharactersWithSpaces>21759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2024-04-03T20:02:00Z</dcterms:created>
  <dc:creator>小鹿</dc:creator>
  <cp:lastModifiedBy>Lenovo</cp:lastModifiedBy>
  <cp:lastPrinted>2024-12-27T05:16:00Z</cp:lastPrinted>
  <dcterms:modified xsi:type="dcterms:W3CDTF">2025-01-23T11:53:38Z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2024-04-08T11:05:19Z</vt:filetime>
  </property>
  <property fmtid="{D5CDD505-2E9C-101B-9397-08002B2CF9AE}" pid="4" name="KSOProductBuildVer">
    <vt:lpwstr>2052-12.1.0.19302</vt:lpwstr>
  </property>
  <property fmtid="{D5CDD505-2E9C-101B-9397-08002B2CF9AE}" pid="5" name="ICV">
    <vt:lpwstr>B81FC77FAD2940829C573D7ADC07CF32_12</vt:lpwstr>
  </property>
  <property fmtid="{D5CDD505-2E9C-101B-9397-08002B2CF9AE}" pid="6" name="KSOTemplateDocerSaveRecord">
    <vt:lpwstr>eyJoZGlkIjoiMDljYzUzMWQ4OWI0YzBkYjYzMDRhZTY5ZjZkYmFmYTgiLCJ1c2VySWQiOiIxNTQ4NTc1Mzk2In0=</vt:lpwstr>
  </property>
</Properties>
</file>